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CB" w:rsidRPr="005C70CE" w:rsidRDefault="00D50A60" w:rsidP="004654CB">
      <w:pPr>
        <w:jc w:val="center"/>
        <w:rPr>
          <w:rFonts w:ascii="Cambria" w:hAnsi="Cambria"/>
          <w:b/>
          <w:sz w:val="18"/>
          <w:szCs w:val="18"/>
          <w:lang w:val="en-US"/>
        </w:rPr>
      </w:pPr>
      <w:r w:rsidRPr="005C70CE">
        <w:rPr>
          <w:rFonts w:ascii="Cambria" w:hAnsi="Cambria"/>
          <w:b/>
          <w:sz w:val="18"/>
          <w:szCs w:val="18"/>
          <w:lang w:val="en-US"/>
        </w:rPr>
        <w:t xml:space="preserve">REPORT </w:t>
      </w:r>
      <w:r w:rsidR="004654CB" w:rsidRPr="005C70CE">
        <w:rPr>
          <w:rFonts w:ascii="Cambria" w:hAnsi="Cambria"/>
          <w:b/>
          <w:sz w:val="18"/>
          <w:szCs w:val="18"/>
          <w:lang w:val="en-US"/>
        </w:rPr>
        <w:t xml:space="preserve">No. </w:t>
      </w:r>
      <w:r w:rsidR="00C3580A">
        <w:rPr>
          <w:rFonts w:ascii="Cambria" w:hAnsi="Cambria"/>
          <w:b/>
          <w:sz w:val="18"/>
          <w:szCs w:val="18"/>
          <w:lang w:val="en-US"/>
        </w:rPr>
        <w:t>40</w:t>
      </w:r>
      <w:bookmarkStart w:id="0" w:name="_GoBack"/>
      <w:bookmarkEnd w:id="0"/>
      <w:r w:rsidR="004654CB" w:rsidRPr="005C70CE">
        <w:rPr>
          <w:rFonts w:ascii="Cambria" w:hAnsi="Cambria"/>
          <w:b/>
          <w:sz w:val="18"/>
          <w:szCs w:val="18"/>
          <w:lang w:val="en-US"/>
        </w:rPr>
        <w:t>/</w:t>
      </w:r>
      <w:r w:rsidR="00C37836" w:rsidRPr="005C70CE">
        <w:rPr>
          <w:rFonts w:ascii="Cambria" w:hAnsi="Cambria"/>
          <w:b/>
          <w:sz w:val="18"/>
          <w:szCs w:val="18"/>
          <w:lang w:val="en-US"/>
        </w:rPr>
        <w:t>14</w:t>
      </w:r>
    </w:p>
    <w:p w:rsidR="004654CB" w:rsidRPr="005C70CE" w:rsidRDefault="00D50A60" w:rsidP="004654CB">
      <w:pPr>
        <w:jc w:val="center"/>
        <w:rPr>
          <w:rFonts w:ascii="Cambria" w:hAnsi="Cambria"/>
          <w:sz w:val="18"/>
          <w:szCs w:val="18"/>
          <w:lang w:val="en-US"/>
        </w:rPr>
      </w:pPr>
      <w:r w:rsidRPr="005C70CE">
        <w:rPr>
          <w:rFonts w:ascii="Cambria" w:hAnsi="Cambria"/>
          <w:sz w:val="18"/>
          <w:szCs w:val="18"/>
          <w:lang w:val="en-US"/>
        </w:rPr>
        <w:t>CASE</w:t>
      </w:r>
      <w:r w:rsidR="004654CB" w:rsidRPr="005C70CE">
        <w:rPr>
          <w:rFonts w:ascii="Cambria" w:hAnsi="Cambria"/>
          <w:sz w:val="18"/>
          <w:szCs w:val="18"/>
          <w:lang w:val="en-US"/>
        </w:rPr>
        <w:t xml:space="preserve"> 11.438</w:t>
      </w:r>
    </w:p>
    <w:p w:rsidR="004654CB" w:rsidRPr="005C70CE" w:rsidRDefault="00C37836" w:rsidP="004654CB">
      <w:pPr>
        <w:jc w:val="center"/>
        <w:rPr>
          <w:rFonts w:ascii="Cambria" w:hAnsi="Cambria"/>
          <w:sz w:val="18"/>
          <w:szCs w:val="18"/>
          <w:lang w:val="en-US"/>
        </w:rPr>
      </w:pPr>
      <w:r w:rsidRPr="005C70CE">
        <w:rPr>
          <w:rFonts w:ascii="Cambria" w:hAnsi="Cambria"/>
          <w:sz w:val="18"/>
          <w:szCs w:val="18"/>
          <w:lang w:val="en-US"/>
        </w:rPr>
        <w:t>ADMIS</w:t>
      </w:r>
      <w:r w:rsidR="00D50A60" w:rsidRPr="005C70CE">
        <w:rPr>
          <w:rFonts w:ascii="Cambria" w:hAnsi="Cambria"/>
          <w:sz w:val="18"/>
          <w:szCs w:val="18"/>
          <w:lang w:val="en-US"/>
        </w:rPr>
        <w:t>SIBILITY AND MERITS</w:t>
      </w:r>
    </w:p>
    <w:p w:rsidR="004654CB" w:rsidRPr="005C70CE" w:rsidRDefault="004654CB" w:rsidP="004654CB">
      <w:pPr>
        <w:jc w:val="center"/>
        <w:rPr>
          <w:rFonts w:ascii="Cambria" w:hAnsi="Cambria"/>
          <w:sz w:val="18"/>
          <w:szCs w:val="18"/>
          <w:lang w:val="es-MX"/>
        </w:rPr>
      </w:pPr>
      <w:r w:rsidRPr="005C70CE">
        <w:rPr>
          <w:rFonts w:ascii="Cambria" w:hAnsi="Cambria"/>
          <w:sz w:val="18"/>
          <w:szCs w:val="18"/>
          <w:lang w:val="es-MX"/>
        </w:rPr>
        <w:t xml:space="preserve">HERRERA ESPINOZA </w:t>
      </w:r>
      <w:r w:rsidR="00F36B84" w:rsidRPr="005C70CE">
        <w:rPr>
          <w:rFonts w:ascii="Cambria" w:hAnsi="Cambria"/>
          <w:sz w:val="18"/>
          <w:szCs w:val="18"/>
          <w:lang w:val="es-MX"/>
        </w:rPr>
        <w:t>ET AL</w:t>
      </w:r>
    </w:p>
    <w:p w:rsidR="004654CB" w:rsidRPr="005C70CE" w:rsidRDefault="004654CB" w:rsidP="004654CB">
      <w:pPr>
        <w:jc w:val="center"/>
        <w:rPr>
          <w:rFonts w:ascii="Cambria" w:hAnsi="Cambria"/>
          <w:sz w:val="18"/>
          <w:szCs w:val="18"/>
          <w:lang w:val="es-MX"/>
        </w:rPr>
      </w:pPr>
      <w:r w:rsidRPr="005C70CE">
        <w:rPr>
          <w:rFonts w:ascii="Cambria" w:hAnsi="Cambria"/>
          <w:sz w:val="18"/>
          <w:szCs w:val="18"/>
          <w:lang w:val="es-MX"/>
        </w:rPr>
        <w:t>ECUADOR</w:t>
      </w:r>
    </w:p>
    <w:p w:rsidR="004654CB" w:rsidRPr="005C70CE" w:rsidRDefault="00717D1C" w:rsidP="004654CB">
      <w:pPr>
        <w:jc w:val="center"/>
        <w:rPr>
          <w:rFonts w:ascii="Cambria" w:hAnsi="Cambria"/>
          <w:sz w:val="18"/>
          <w:szCs w:val="18"/>
          <w:lang w:val="es-MX"/>
        </w:rPr>
      </w:pPr>
      <w:r w:rsidRPr="005C70CE">
        <w:rPr>
          <w:rFonts w:ascii="Cambria" w:hAnsi="Cambria"/>
          <w:sz w:val="18"/>
          <w:szCs w:val="18"/>
          <w:lang w:val="es-MX"/>
        </w:rPr>
        <w:t xml:space="preserve">July </w:t>
      </w:r>
      <w:r w:rsidR="00CA55F7">
        <w:rPr>
          <w:rFonts w:ascii="Cambria" w:hAnsi="Cambria"/>
          <w:sz w:val="18"/>
          <w:szCs w:val="18"/>
          <w:lang w:val="es-MX"/>
        </w:rPr>
        <w:t>17</w:t>
      </w:r>
      <w:r w:rsidRPr="005C70CE">
        <w:rPr>
          <w:rFonts w:ascii="Cambria" w:hAnsi="Cambria"/>
          <w:sz w:val="18"/>
          <w:szCs w:val="18"/>
          <w:lang w:val="es-MX"/>
        </w:rPr>
        <w:t>,</w:t>
      </w:r>
      <w:r w:rsidR="004654CB" w:rsidRPr="005C70CE">
        <w:rPr>
          <w:rFonts w:ascii="Cambria" w:hAnsi="Cambria"/>
          <w:sz w:val="18"/>
          <w:szCs w:val="18"/>
          <w:lang w:val="es-MX"/>
        </w:rPr>
        <w:t xml:space="preserve"> 2014</w:t>
      </w:r>
    </w:p>
    <w:p w:rsidR="00FD44DE" w:rsidRPr="005C70CE" w:rsidRDefault="00FD44DE" w:rsidP="004654CB">
      <w:pPr>
        <w:jc w:val="center"/>
        <w:rPr>
          <w:rFonts w:ascii="Cambria" w:hAnsi="Cambria"/>
          <w:sz w:val="20"/>
          <w:lang w:val="es-MX"/>
        </w:rPr>
      </w:pPr>
    </w:p>
    <w:p w:rsidR="00FD44DE" w:rsidRPr="005C70CE" w:rsidRDefault="00FD44DE" w:rsidP="004654CB">
      <w:pPr>
        <w:jc w:val="center"/>
        <w:rPr>
          <w:rFonts w:ascii="Cambria" w:hAnsi="Cambria"/>
          <w:sz w:val="20"/>
          <w:lang w:val="es-MX"/>
        </w:rPr>
      </w:pPr>
    </w:p>
    <w:p w:rsidR="004654CB" w:rsidRPr="005C70CE" w:rsidRDefault="004654CB" w:rsidP="00FD44DE">
      <w:pPr>
        <w:pStyle w:val="Style1"/>
        <w:rPr>
          <w:lang w:val="en-US"/>
        </w:rPr>
      </w:pPr>
      <w:r w:rsidRPr="005C70CE">
        <w:rPr>
          <w:lang w:val="en-US"/>
        </w:rPr>
        <w:t>I.</w:t>
      </w:r>
      <w:r w:rsidRPr="005C70CE">
        <w:rPr>
          <w:lang w:val="en-US"/>
        </w:rPr>
        <w:tab/>
      </w:r>
      <w:r w:rsidR="0056615E" w:rsidRPr="005C70CE">
        <w:rPr>
          <w:lang w:val="en-US"/>
        </w:rPr>
        <w:t xml:space="preserve">SYNOPSIS </w:t>
      </w:r>
    </w:p>
    <w:p w:rsidR="004654CB" w:rsidRPr="005C70CE" w:rsidRDefault="004654CB" w:rsidP="004654CB">
      <w:pPr>
        <w:jc w:val="both"/>
        <w:rPr>
          <w:rFonts w:ascii="Cambria" w:hAnsi="Cambria" w:cs="Optima ExtraBlack"/>
          <w:sz w:val="20"/>
          <w:lang w:val="en-US"/>
        </w:rPr>
      </w:pPr>
    </w:p>
    <w:p w:rsidR="004654CB" w:rsidRPr="005C70CE" w:rsidRDefault="0056615E" w:rsidP="004654CB">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October </w:t>
      </w:r>
      <w:r w:rsidR="004654CB" w:rsidRPr="005C70CE">
        <w:rPr>
          <w:rFonts w:ascii="Cambria" w:hAnsi="Cambria"/>
          <w:sz w:val="20"/>
          <w:lang w:val="en-US"/>
        </w:rPr>
        <w:t>31</w:t>
      </w:r>
      <w:r w:rsidRPr="005C70CE">
        <w:rPr>
          <w:rFonts w:ascii="Cambria" w:hAnsi="Cambria"/>
          <w:sz w:val="20"/>
          <w:lang w:val="en-US"/>
        </w:rPr>
        <w:t>,</w:t>
      </w:r>
      <w:r w:rsidR="002C6840" w:rsidRPr="005C70CE">
        <w:rPr>
          <w:rFonts w:ascii="Cambria" w:hAnsi="Cambria"/>
          <w:sz w:val="20"/>
          <w:lang w:val="en-US"/>
        </w:rPr>
        <w:t xml:space="preserve"> 1994, the Inter-American Commission on Human Rights (her</w:t>
      </w:r>
      <w:r w:rsidR="008F6D21" w:rsidRPr="005C70CE">
        <w:rPr>
          <w:rFonts w:ascii="Cambria" w:hAnsi="Cambria"/>
          <w:sz w:val="20"/>
          <w:lang w:val="en-US"/>
        </w:rPr>
        <w:t>eina</w:t>
      </w:r>
      <w:r w:rsidR="002C6840" w:rsidRPr="005C70CE">
        <w:rPr>
          <w:rFonts w:ascii="Cambria" w:hAnsi="Cambria"/>
          <w:sz w:val="20"/>
          <w:lang w:val="en-US"/>
        </w:rPr>
        <w:t>fter “the Commission,” the Inter-American Commission” or “the IACHR”</w:t>
      </w:r>
      <w:r w:rsidR="007B1575" w:rsidRPr="005C70CE">
        <w:rPr>
          <w:rFonts w:ascii="Cambria" w:hAnsi="Cambria"/>
          <w:sz w:val="20"/>
          <w:lang w:val="en-US"/>
        </w:rPr>
        <w:t>) received a pe</w:t>
      </w:r>
      <w:r w:rsidR="002C6840" w:rsidRPr="005C70CE">
        <w:rPr>
          <w:rFonts w:ascii="Cambria" w:hAnsi="Cambria"/>
          <w:sz w:val="20"/>
          <w:lang w:val="en-US"/>
        </w:rPr>
        <w:t>tition lodged by Mrs. Elsie Monje, Director of the Ecumenical Human Rights Commission</w:t>
      </w:r>
      <w:r w:rsidR="007B1575" w:rsidRPr="005C70CE">
        <w:rPr>
          <w:rFonts w:ascii="Cambria" w:hAnsi="Cambria"/>
          <w:sz w:val="20"/>
          <w:lang w:val="en-US"/>
        </w:rPr>
        <w:t xml:space="preserve"> (hereinafter “the petitioner”</w:t>
      </w:r>
      <w:r w:rsidR="00F02007" w:rsidRPr="005C70CE">
        <w:rPr>
          <w:rFonts w:ascii="Cambria" w:hAnsi="Cambria"/>
          <w:sz w:val="20"/>
          <w:lang w:val="en-US"/>
        </w:rPr>
        <w:t xml:space="preserve">), alleging international responsibility of the State of Ecuador (hereinafter “the State” or “Ecuador”) for violation of several rights protected by the American Convention on Human Rights (hereinafter, “the Convention” or “the American Convention”) to the detriment of Messrs. </w:t>
      </w:r>
      <w:r w:rsidR="00F02007" w:rsidRPr="005C70CE">
        <w:rPr>
          <w:rFonts w:ascii="Cambria" w:hAnsi="Cambria"/>
          <w:spacing w:val="-2"/>
          <w:sz w:val="20"/>
          <w:lang w:val="en-US"/>
        </w:rPr>
        <w:t xml:space="preserve">Jorge Eliécer Herrera Espinoza, Luis Alfonso Jaramillo González, Eusebio Domingo Revelles and </w:t>
      </w:r>
      <w:r w:rsidR="002C6840" w:rsidRPr="005C70CE">
        <w:rPr>
          <w:rFonts w:ascii="Cambria" w:hAnsi="Cambria"/>
          <w:sz w:val="20"/>
          <w:lang w:val="en-US"/>
        </w:rPr>
        <w:t xml:space="preserve"> </w:t>
      </w:r>
      <w:r w:rsidR="00F02007" w:rsidRPr="005C70CE">
        <w:rPr>
          <w:rFonts w:ascii="Cambria" w:hAnsi="Cambria"/>
          <w:spacing w:val="-2"/>
          <w:sz w:val="20"/>
          <w:lang w:val="en-US"/>
        </w:rPr>
        <w:t xml:space="preserve">Emmanuel Cano (hereinafter “the alleged victims”). </w:t>
      </w:r>
    </w:p>
    <w:p w:rsidR="004654CB" w:rsidRPr="005C70CE" w:rsidRDefault="004654CB" w:rsidP="004654CB">
      <w:pPr>
        <w:suppressAutoHyphens/>
        <w:jc w:val="both"/>
        <w:rPr>
          <w:rFonts w:ascii="Cambria" w:hAnsi="Cambria"/>
          <w:sz w:val="20"/>
          <w:lang w:val="en-US"/>
        </w:rPr>
      </w:pPr>
    </w:p>
    <w:p w:rsidR="004E6F96" w:rsidRPr="005C70CE" w:rsidRDefault="00790FD2" w:rsidP="00B54EE3">
      <w:pPr>
        <w:numPr>
          <w:ilvl w:val="0"/>
          <w:numId w:val="2"/>
        </w:numPr>
        <w:suppressAutoHyphens/>
        <w:ind w:left="0" w:firstLine="720"/>
        <w:jc w:val="both"/>
        <w:rPr>
          <w:rFonts w:ascii="Cambria" w:hAnsi="Cambria"/>
          <w:sz w:val="20"/>
          <w:lang w:val="en-US"/>
        </w:rPr>
      </w:pPr>
      <w:r w:rsidRPr="005C70CE">
        <w:rPr>
          <w:rFonts w:ascii="Cambria" w:hAnsi="Cambria"/>
          <w:spacing w:val="-2"/>
          <w:sz w:val="20"/>
          <w:lang w:val="en-US"/>
        </w:rPr>
        <w:t>T</w:t>
      </w:r>
      <w:r w:rsidR="00CB77A9" w:rsidRPr="005C70CE">
        <w:rPr>
          <w:rFonts w:ascii="Cambria" w:hAnsi="Cambria"/>
          <w:spacing w:val="-2"/>
          <w:sz w:val="20"/>
          <w:lang w:val="en-US"/>
        </w:rPr>
        <w:t>he original petition stated</w:t>
      </w:r>
      <w:r w:rsidRPr="005C70CE">
        <w:rPr>
          <w:rFonts w:ascii="Cambria" w:hAnsi="Cambria"/>
          <w:spacing w:val="-2"/>
          <w:sz w:val="20"/>
          <w:lang w:val="en-US"/>
        </w:rPr>
        <w:t xml:space="preserve"> </w:t>
      </w:r>
      <w:r w:rsidR="00EA3594" w:rsidRPr="005C70CE">
        <w:rPr>
          <w:rFonts w:ascii="Cambria" w:hAnsi="Cambria"/>
          <w:spacing w:val="-2"/>
          <w:sz w:val="20"/>
          <w:lang w:val="en-US"/>
        </w:rPr>
        <w:t xml:space="preserve">that the alleged victims were arrested on August 2, 1994 in a sting operation </w:t>
      </w:r>
      <w:r w:rsidR="001F1B0E" w:rsidRPr="005C70CE">
        <w:rPr>
          <w:rFonts w:ascii="Cambria" w:hAnsi="Cambria"/>
          <w:spacing w:val="-2"/>
          <w:sz w:val="20"/>
          <w:lang w:val="en-US"/>
        </w:rPr>
        <w:t>conducted by</w:t>
      </w:r>
      <w:r w:rsidR="00672B58" w:rsidRPr="005C70CE">
        <w:rPr>
          <w:rFonts w:ascii="Cambria" w:hAnsi="Cambria"/>
          <w:spacing w:val="-2"/>
          <w:sz w:val="20"/>
          <w:lang w:val="en-US"/>
        </w:rPr>
        <w:t xml:space="preserve"> the police </w:t>
      </w:r>
      <w:r w:rsidR="00657AE0" w:rsidRPr="005C70CE">
        <w:rPr>
          <w:rFonts w:ascii="Cambria" w:hAnsi="Cambria"/>
          <w:spacing w:val="-2"/>
          <w:sz w:val="20"/>
          <w:lang w:val="en-US"/>
        </w:rPr>
        <w:t xml:space="preserve">targeting </w:t>
      </w:r>
      <w:r w:rsidR="00EA3594" w:rsidRPr="005C70CE">
        <w:rPr>
          <w:rFonts w:ascii="Cambria" w:hAnsi="Cambria"/>
          <w:spacing w:val="-2"/>
          <w:sz w:val="20"/>
          <w:lang w:val="en-US"/>
        </w:rPr>
        <w:t xml:space="preserve">the reputed members of a drug trafficking ring </w:t>
      </w:r>
      <w:r w:rsidR="00657AE0" w:rsidRPr="005C70CE">
        <w:rPr>
          <w:rFonts w:ascii="Cambria" w:hAnsi="Cambria"/>
          <w:spacing w:val="-2"/>
          <w:sz w:val="20"/>
          <w:lang w:val="en-US"/>
        </w:rPr>
        <w:t xml:space="preserve">in the city of </w:t>
      </w:r>
      <w:smartTag w:uri="urn:schemas-microsoft-com:office:smarttags" w:element="City">
        <w:smartTag w:uri="urn:schemas-microsoft-com:office:smarttags" w:element="place">
          <w:r w:rsidR="00657AE0" w:rsidRPr="005C70CE">
            <w:rPr>
              <w:rFonts w:ascii="Cambria" w:hAnsi="Cambria"/>
              <w:spacing w:val="-2"/>
              <w:sz w:val="20"/>
              <w:lang w:val="en-US"/>
            </w:rPr>
            <w:t>Quito</w:t>
          </w:r>
        </w:smartTag>
      </w:smartTag>
      <w:r w:rsidR="00657AE0" w:rsidRPr="005C70CE">
        <w:rPr>
          <w:rFonts w:ascii="Cambria" w:hAnsi="Cambria"/>
          <w:spacing w:val="-2"/>
          <w:sz w:val="20"/>
          <w:lang w:val="en-US"/>
        </w:rPr>
        <w:t xml:space="preserve">.  </w:t>
      </w:r>
      <w:r w:rsidR="00E361AE" w:rsidRPr="005C70CE">
        <w:rPr>
          <w:rFonts w:ascii="Cambria" w:hAnsi="Cambria"/>
          <w:spacing w:val="-2"/>
          <w:sz w:val="20"/>
          <w:lang w:val="en-US"/>
        </w:rPr>
        <w:t xml:space="preserve">It </w:t>
      </w:r>
      <w:r w:rsidR="00B2237D" w:rsidRPr="005C70CE">
        <w:rPr>
          <w:rFonts w:ascii="Cambria" w:hAnsi="Cambria"/>
          <w:spacing w:val="-2"/>
          <w:sz w:val="20"/>
          <w:lang w:val="en-US"/>
        </w:rPr>
        <w:t>contended that</w:t>
      </w:r>
      <w:r w:rsidR="0041282B" w:rsidRPr="005C70CE">
        <w:rPr>
          <w:rFonts w:ascii="Cambria" w:hAnsi="Cambria"/>
          <w:spacing w:val="-2"/>
          <w:sz w:val="20"/>
          <w:lang w:val="en-US"/>
        </w:rPr>
        <w:t>,</w:t>
      </w:r>
      <w:r w:rsidR="00B2237D" w:rsidRPr="005C70CE">
        <w:rPr>
          <w:rFonts w:ascii="Cambria" w:hAnsi="Cambria"/>
          <w:spacing w:val="-2"/>
          <w:sz w:val="20"/>
          <w:lang w:val="en-US"/>
        </w:rPr>
        <w:t xml:space="preserve"> </w:t>
      </w:r>
      <w:r w:rsidR="0041282B" w:rsidRPr="005C70CE">
        <w:rPr>
          <w:rFonts w:ascii="Cambria" w:hAnsi="Cambria"/>
          <w:spacing w:val="-2"/>
          <w:sz w:val="20"/>
          <w:lang w:val="en-US"/>
        </w:rPr>
        <w:t xml:space="preserve">in the context of the operation, </w:t>
      </w:r>
      <w:r w:rsidR="00B2237D" w:rsidRPr="005C70CE">
        <w:rPr>
          <w:rFonts w:ascii="Cambria" w:hAnsi="Cambria"/>
          <w:spacing w:val="-2"/>
          <w:sz w:val="20"/>
          <w:lang w:val="en-US"/>
        </w:rPr>
        <w:t>in which twelve individuals were</w:t>
      </w:r>
      <w:r w:rsidR="0041282B" w:rsidRPr="005C70CE">
        <w:rPr>
          <w:rFonts w:ascii="Cambria" w:hAnsi="Cambria"/>
          <w:spacing w:val="-2"/>
          <w:sz w:val="20"/>
          <w:lang w:val="en-US"/>
        </w:rPr>
        <w:t xml:space="preserve"> arrested, </w:t>
      </w:r>
      <w:r w:rsidR="00B2237D" w:rsidRPr="005C70CE">
        <w:rPr>
          <w:rFonts w:ascii="Cambria" w:hAnsi="Cambria"/>
          <w:spacing w:val="-2"/>
          <w:sz w:val="20"/>
          <w:lang w:val="en-US"/>
        </w:rPr>
        <w:t xml:space="preserve">the alleged victims were wrongfully deprived of their liberty and transferred to the offices of Interpol, where they were tortured in order to force them to sign confessions.  </w:t>
      </w:r>
      <w:r w:rsidR="003A1FBF" w:rsidRPr="005C70CE">
        <w:rPr>
          <w:rFonts w:ascii="Cambria" w:hAnsi="Cambria"/>
          <w:spacing w:val="-2"/>
          <w:sz w:val="20"/>
          <w:lang w:val="en-US"/>
        </w:rPr>
        <w:t xml:space="preserve">Subsequently, the petitioner </w:t>
      </w:r>
      <w:r w:rsidR="007952E1" w:rsidRPr="005C70CE">
        <w:rPr>
          <w:rFonts w:ascii="Cambria" w:hAnsi="Cambria"/>
          <w:spacing w:val="-2"/>
          <w:sz w:val="20"/>
          <w:lang w:val="en-US"/>
        </w:rPr>
        <w:t>brought</w:t>
      </w:r>
      <w:r w:rsidR="00B0725A" w:rsidRPr="005C70CE">
        <w:rPr>
          <w:rFonts w:ascii="Cambria" w:hAnsi="Cambria"/>
          <w:spacing w:val="-2"/>
          <w:sz w:val="20"/>
          <w:lang w:val="en-US"/>
        </w:rPr>
        <w:t xml:space="preserve"> the claim that, during </w:t>
      </w:r>
      <w:r w:rsidR="008F6CC4" w:rsidRPr="005C70CE">
        <w:rPr>
          <w:rFonts w:ascii="Cambria" w:hAnsi="Cambria"/>
          <w:spacing w:val="-2"/>
          <w:sz w:val="20"/>
          <w:lang w:val="en-US"/>
        </w:rPr>
        <w:t xml:space="preserve">the criminal proceedings instituted against Mr. Eusebio Domingo Revelles, </w:t>
      </w:r>
      <w:r w:rsidR="00FC5C39" w:rsidRPr="005C70CE">
        <w:rPr>
          <w:rFonts w:ascii="Cambria" w:hAnsi="Cambria"/>
          <w:spacing w:val="-2"/>
          <w:sz w:val="20"/>
          <w:lang w:val="en-US"/>
        </w:rPr>
        <w:t xml:space="preserve">he was improperly held in pretrial detention and convicted based on </w:t>
      </w:r>
      <w:r w:rsidR="00A6082B" w:rsidRPr="005C70CE">
        <w:rPr>
          <w:rFonts w:ascii="Cambria" w:hAnsi="Cambria"/>
          <w:spacing w:val="-2"/>
          <w:sz w:val="20"/>
          <w:lang w:val="en-US"/>
        </w:rPr>
        <w:t>statements given under duress.</w:t>
      </w:r>
      <w:r w:rsidR="006137AC" w:rsidRPr="005C70CE">
        <w:rPr>
          <w:rFonts w:ascii="Cambria" w:hAnsi="Cambria"/>
          <w:spacing w:val="-2"/>
          <w:sz w:val="20"/>
          <w:lang w:val="en-US"/>
        </w:rPr>
        <w:t xml:space="preserve">  T</w:t>
      </w:r>
      <w:r w:rsidR="00C91D7A" w:rsidRPr="005C70CE">
        <w:rPr>
          <w:rFonts w:ascii="Cambria" w:hAnsi="Cambria"/>
          <w:spacing w:val="-2"/>
          <w:sz w:val="20"/>
          <w:lang w:val="en-US"/>
        </w:rPr>
        <w:t>he peti</w:t>
      </w:r>
      <w:r w:rsidR="006137AC" w:rsidRPr="005C70CE">
        <w:rPr>
          <w:rFonts w:ascii="Cambria" w:hAnsi="Cambria"/>
          <w:spacing w:val="-2"/>
          <w:sz w:val="20"/>
          <w:lang w:val="en-US"/>
        </w:rPr>
        <w:t>tioner</w:t>
      </w:r>
      <w:r w:rsidR="00C91D7A" w:rsidRPr="005C70CE">
        <w:rPr>
          <w:rFonts w:ascii="Cambria" w:hAnsi="Cambria"/>
          <w:spacing w:val="-2"/>
          <w:sz w:val="20"/>
          <w:lang w:val="en-US"/>
        </w:rPr>
        <w:t xml:space="preserve"> </w:t>
      </w:r>
      <w:r w:rsidR="005B2D9E" w:rsidRPr="005C70CE">
        <w:rPr>
          <w:rFonts w:ascii="Cambria" w:hAnsi="Cambria"/>
          <w:spacing w:val="-2"/>
          <w:sz w:val="20"/>
          <w:lang w:val="en-US"/>
        </w:rPr>
        <w:t xml:space="preserve">also </w:t>
      </w:r>
      <w:r w:rsidR="00A96A0E" w:rsidRPr="005C70CE">
        <w:rPr>
          <w:rFonts w:ascii="Cambria" w:hAnsi="Cambria"/>
          <w:spacing w:val="-2"/>
          <w:sz w:val="20"/>
          <w:lang w:val="en-US"/>
        </w:rPr>
        <w:t xml:space="preserve">made </w:t>
      </w:r>
      <w:r w:rsidR="00C47EF8" w:rsidRPr="005C70CE">
        <w:rPr>
          <w:rFonts w:ascii="Cambria" w:hAnsi="Cambria"/>
          <w:spacing w:val="-2"/>
          <w:sz w:val="20"/>
          <w:lang w:val="en-US"/>
        </w:rPr>
        <w:t xml:space="preserve">allegations </w:t>
      </w:r>
      <w:r w:rsidR="00C91D7A" w:rsidRPr="005C70CE">
        <w:rPr>
          <w:rFonts w:ascii="Cambria" w:hAnsi="Cambria"/>
          <w:spacing w:val="-2"/>
          <w:sz w:val="20"/>
          <w:lang w:val="en-US"/>
        </w:rPr>
        <w:t>pertaining to the</w:t>
      </w:r>
      <w:r w:rsidR="00A941D8" w:rsidRPr="005C70CE">
        <w:rPr>
          <w:rFonts w:ascii="Cambria" w:hAnsi="Cambria"/>
          <w:spacing w:val="-2"/>
          <w:sz w:val="20"/>
          <w:lang w:val="en-US"/>
        </w:rPr>
        <w:t xml:space="preserve"> </w:t>
      </w:r>
      <w:r w:rsidR="00C91D7A" w:rsidRPr="005C70CE">
        <w:rPr>
          <w:rFonts w:ascii="Cambria" w:hAnsi="Cambria"/>
          <w:spacing w:val="-2"/>
          <w:sz w:val="20"/>
          <w:lang w:val="en-US"/>
        </w:rPr>
        <w:t xml:space="preserve">detention and supposed violations of </w:t>
      </w:r>
      <w:r w:rsidR="00F8332E" w:rsidRPr="005C70CE">
        <w:rPr>
          <w:rFonts w:ascii="Cambria" w:hAnsi="Cambria"/>
          <w:spacing w:val="-2"/>
          <w:sz w:val="20"/>
          <w:lang w:val="en-US"/>
        </w:rPr>
        <w:t xml:space="preserve">the right to </w:t>
      </w:r>
      <w:r w:rsidR="00C91D7A" w:rsidRPr="005C70CE">
        <w:rPr>
          <w:rFonts w:ascii="Cambria" w:hAnsi="Cambria"/>
          <w:spacing w:val="-2"/>
          <w:sz w:val="20"/>
          <w:lang w:val="en-US"/>
        </w:rPr>
        <w:t>humane treatment of the</w:t>
      </w:r>
      <w:r w:rsidR="006B395A" w:rsidRPr="005C70CE">
        <w:rPr>
          <w:rFonts w:ascii="Cambria" w:hAnsi="Cambria"/>
          <w:spacing w:val="-2"/>
          <w:sz w:val="20"/>
          <w:lang w:val="en-US"/>
        </w:rPr>
        <w:t xml:space="preserve"> </w:t>
      </w:r>
      <w:r w:rsidR="00CC1C83" w:rsidRPr="005C70CE">
        <w:rPr>
          <w:rFonts w:ascii="Cambria" w:hAnsi="Cambria"/>
          <w:spacing w:val="-2"/>
          <w:sz w:val="20"/>
          <w:lang w:val="en-US"/>
        </w:rPr>
        <w:t>four alleged victims</w:t>
      </w:r>
      <w:r w:rsidR="0068358E" w:rsidRPr="005C70CE">
        <w:rPr>
          <w:rFonts w:ascii="Cambria" w:hAnsi="Cambria"/>
          <w:spacing w:val="-2"/>
          <w:sz w:val="20"/>
          <w:lang w:val="en-US"/>
        </w:rPr>
        <w:t xml:space="preserve"> and </w:t>
      </w:r>
      <w:r w:rsidR="00BB61BD" w:rsidRPr="005C70CE">
        <w:rPr>
          <w:rFonts w:ascii="Cambria" w:hAnsi="Cambria"/>
          <w:spacing w:val="-2"/>
          <w:sz w:val="20"/>
          <w:lang w:val="en-US"/>
        </w:rPr>
        <w:t>of</w:t>
      </w:r>
      <w:r w:rsidR="00F931F4" w:rsidRPr="005C70CE">
        <w:rPr>
          <w:rFonts w:ascii="Cambria" w:hAnsi="Cambria"/>
          <w:spacing w:val="-2"/>
          <w:sz w:val="20"/>
          <w:lang w:val="en-US"/>
        </w:rPr>
        <w:t xml:space="preserve"> the due process rights of Mr. Eusebio Domingo Revelles. </w:t>
      </w:r>
    </w:p>
    <w:p w:rsidR="00B54EE3" w:rsidRPr="005C70CE" w:rsidRDefault="00B54EE3" w:rsidP="00B54EE3">
      <w:pPr>
        <w:suppressAutoHyphens/>
        <w:jc w:val="both"/>
        <w:rPr>
          <w:rFonts w:ascii="Cambria" w:hAnsi="Cambria"/>
          <w:sz w:val="20"/>
          <w:lang w:val="en-US"/>
        </w:rPr>
      </w:pPr>
    </w:p>
    <w:p w:rsidR="004E6F96" w:rsidRPr="005C70CE" w:rsidRDefault="00656CE2" w:rsidP="004E6F96">
      <w:pPr>
        <w:numPr>
          <w:ilvl w:val="0"/>
          <w:numId w:val="2"/>
        </w:numPr>
        <w:suppressAutoHyphens/>
        <w:ind w:left="0" w:firstLine="720"/>
        <w:jc w:val="both"/>
        <w:rPr>
          <w:rFonts w:ascii="Cambria" w:hAnsi="Cambria"/>
          <w:sz w:val="20"/>
          <w:lang w:val="en-US"/>
        </w:rPr>
      </w:pPr>
      <w:r w:rsidRPr="005C70CE">
        <w:rPr>
          <w:rFonts w:ascii="Cambria" w:hAnsi="Cambria"/>
          <w:sz w:val="20"/>
          <w:lang w:val="en-US"/>
        </w:rPr>
        <w:t>The</w:t>
      </w:r>
      <w:r w:rsidR="00BD02F3" w:rsidRPr="005C70CE">
        <w:rPr>
          <w:rFonts w:ascii="Cambria" w:hAnsi="Cambria"/>
          <w:sz w:val="20"/>
          <w:lang w:val="en-US"/>
        </w:rPr>
        <w:t xml:space="preserve"> State</w:t>
      </w:r>
      <w:r w:rsidRPr="005C70CE">
        <w:rPr>
          <w:rFonts w:ascii="Cambria" w:hAnsi="Cambria"/>
          <w:sz w:val="20"/>
          <w:lang w:val="en-US"/>
        </w:rPr>
        <w:t xml:space="preserve"> contended that the arrests and pretrial detention of the alleged victims were justified under the laws in force at the time </w:t>
      </w:r>
      <w:r w:rsidR="008D2FB5" w:rsidRPr="005C70CE">
        <w:rPr>
          <w:rFonts w:ascii="Cambria" w:hAnsi="Cambria"/>
          <w:sz w:val="20"/>
          <w:lang w:val="en-US"/>
        </w:rPr>
        <w:t xml:space="preserve">and in light of the </w:t>
      </w:r>
      <w:r w:rsidR="00B31EB4" w:rsidRPr="005C70CE">
        <w:rPr>
          <w:rFonts w:ascii="Cambria" w:hAnsi="Cambria"/>
          <w:sz w:val="20"/>
          <w:lang w:val="en-US"/>
        </w:rPr>
        <w:t xml:space="preserve">evidence </w:t>
      </w:r>
      <w:r w:rsidR="00EE1F68" w:rsidRPr="005C70CE">
        <w:rPr>
          <w:rFonts w:ascii="Cambria" w:hAnsi="Cambria"/>
          <w:sz w:val="20"/>
          <w:lang w:val="en-US"/>
        </w:rPr>
        <w:t xml:space="preserve">of </w:t>
      </w:r>
      <w:r w:rsidR="008E437C" w:rsidRPr="005C70CE">
        <w:rPr>
          <w:rFonts w:ascii="Cambria" w:hAnsi="Cambria"/>
          <w:sz w:val="20"/>
          <w:lang w:val="en-US"/>
        </w:rPr>
        <w:t xml:space="preserve">their </w:t>
      </w:r>
      <w:r w:rsidR="00EE1F68" w:rsidRPr="005C70CE">
        <w:rPr>
          <w:rFonts w:ascii="Cambria" w:hAnsi="Cambria"/>
          <w:sz w:val="20"/>
          <w:lang w:val="en-US"/>
        </w:rPr>
        <w:t xml:space="preserve">guilt </w:t>
      </w:r>
      <w:r w:rsidR="00740030" w:rsidRPr="005C70CE">
        <w:rPr>
          <w:rFonts w:ascii="Cambria" w:hAnsi="Cambria"/>
          <w:sz w:val="20"/>
          <w:lang w:val="en-US"/>
        </w:rPr>
        <w:t>as members of a</w:t>
      </w:r>
      <w:r w:rsidR="00AC63E7" w:rsidRPr="005C70CE">
        <w:rPr>
          <w:rFonts w:ascii="Cambria" w:hAnsi="Cambria"/>
          <w:sz w:val="20"/>
          <w:lang w:val="en-US"/>
        </w:rPr>
        <w:t>n</w:t>
      </w:r>
      <w:r w:rsidR="00740030" w:rsidRPr="005C70CE">
        <w:rPr>
          <w:rFonts w:ascii="Cambria" w:hAnsi="Cambria"/>
          <w:sz w:val="20"/>
          <w:lang w:val="en-US"/>
        </w:rPr>
        <w:t xml:space="preserve"> </w:t>
      </w:r>
      <w:r w:rsidR="00AC63E7" w:rsidRPr="005C70CE">
        <w:rPr>
          <w:rFonts w:ascii="Cambria" w:hAnsi="Cambria"/>
          <w:sz w:val="20"/>
          <w:lang w:val="en-US"/>
        </w:rPr>
        <w:t xml:space="preserve">international drug trafficking </w:t>
      </w:r>
      <w:r w:rsidR="00740030" w:rsidRPr="005C70CE">
        <w:rPr>
          <w:rFonts w:ascii="Cambria" w:hAnsi="Cambria"/>
          <w:sz w:val="20"/>
          <w:lang w:val="en-US"/>
        </w:rPr>
        <w:t>ring</w:t>
      </w:r>
      <w:r w:rsidR="00E9115A" w:rsidRPr="005C70CE">
        <w:rPr>
          <w:rFonts w:ascii="Cambria" w:hAnsi="Cambria"/>
          <w:sz w:val="20"/>
          <w:lang w:val="en-US"/>
        </w:rPr>
        <w:t xml:space="preserve">. </w:t>
      </w:r>
      <w:r w:rsidR="00315A09" w:rsidRPr="005C70CE">
        <w:rPr>
          <w:rFonts w:ascii="Cambria" w:hAnsi="Cambria"/>
          <w:sz w:val="20"/>
          <w:lang w:val="en-US"/>
        </w:rPr>
        <w:t xml:space="preserve"> </w:t>
      </w:r>
      <w:r w:rsidR="00326777" w:rsidRPr="005C70CE">
        <w:rPr>
          <w:rFonts w:ascii="Cambria" w:hAnsi="Cambria"/>
          <w:sz w:val="20"/>
          <w:lang w:val="en-US"/>
        </w:rPr>
        <w:t>It</w:t>
      </w:r>
      <w:r w:rsidR="00301859" w:rsidRPr="005C70CE">
        <w:rPr>
          <w:rFonts w:ascii="Cambria" w:hAnsi="Cambria"/>
          <w:sz w:val="20"/>
          <w:lang w:val="en-US"/>
        </w:rPr>
        <w:t xml:space="preserve"> argued that the alleged victims </w:t>
      </w:r>
      <w:r w:rsidR="009177C5" w:rsidRPr="005C70CE">
        <w:rPr>
          <w:rFonts w:ascii="Cambria" w:hAnsi="Cambria"/>
          <w:sz w:val="20"/>
          <w:lang w:val="en-US"/>
        </w:rPr>
        <w:t>were not subjected to any duress at all in giving th</w:t>
      </w:r>
      <w:r w:rsidR="00BC12CF" w:rsidRPr="005C70CE">
        <w:rPr>
          <w:rFonts w:ascii="Cambria" w:hAnsi="Cambria"/>
          <w:sz w:val="20"/>
          <w:lang w:val="en-US"/>
        </w:rPr>
        <w:t>eir statements, inasmuch as the statements</w:t>
      </w:r>
      <w:r w:rsidR="009177C5" w:rsidRPr="005C70CE">
        <w:rPr>
          <w:rFonts w:ascii="Cambria" w:hAnsi="Cambria"/>
          <w:sz w:val="20"/>
          <w:lang w:val="en-US"/>
        </w:rPr>
        <w:t xml:space="preserve"> w</w:t>
      </w:r>
      <w:r w:rsidR="00E5009B" w:rsidRPr="005C70CE">
        <w:rPr>
          <w:rFonts w:ascii="Cambria" w:hAnsi="Cambria"/>
          <w:sz w:val="20"/>
          <w:lang w:val="en-US"/>
        </w:rPr>
        <w:t xml:space="preserve">ere given in the presence of a </w:t>
      </w:r>
      <w:r w:rsidR="001666D8" w:rsidRPr="005C70CE">
        <w:rPr>
          <w:rFonts w:ascii="Cambria" w:hAnsi="Cambria"/>
          <w:sz w:val="20"/>
          <w:lang w:val="en-US"/>
        </w:rPr>
        <w:t xml:space="preserve">deputy </w:t>
      </w:r>
      <w:r w:rsidR="009177C5" w:rsidRPr="005C70CE">
        <w:rPr>
          <w:rFonts w:ascii="Cambria" w:hAnsi="Cambria"/>
          <w:sz w:val="20"/>
          <w:lang w:val="en-US"/>
        </w:rPr>
        <w:t xml:space="preserve">of the </w:t>
      </w:r>
      <w:r w:rsidR="004159D7" w:rsidRPr="005C70CE">
        <w:rPr>
          <w:rFonts w:ascii="Cambria" w:hAnsi="Cambria"/>
          <w:sz w:val="20"/>
          <w:lang w:val="en-US"/>
        </w:rPr>
        <w:t xml:space="preserve">Office of the </w:t>
      </w:r>
      <w:r w:rsidR="009177C5" w:rsidRPr="005C70CE">
        <w:rPr>
          <w:rFonts w:ascii="Cambria" w:hAnsi="Cambria"/>
          <w:sz w:val="20"/>
          <w:lang w:val="en-US"/>
        </w:rPr>
        <w:t>Public</w:t>
      </w:r>
      <w:r w:rsidR="004159D7" w:rsidRPr="005C70CE">
        <w:rPr>
          <w:rFonts w:ascii="Cambria" w:hAnsi="Cambria"/>
          <w:sz w:val="20"/>
          <w:lang w:val="en-US"/>
        </w:rPr>
        <w:t xml:space="preserve"> Prosecutor</w:t>
      </w:r>
      <w:r w:rsidR="009177C5" w:rsidRPr="005C70CE">
        <w:rPr>
          <w:rFonts w:ascii="Cambria" w:hAnsi="Cambria"/>
          <w:sz w:val="20"/>
          <w:lang w:val="en-US"/>
        </w:rPr>
        <w:t xml:space="preserve">. </w:t>
      </w:r>
      <w:r w:rsidR="00326777" w:rsidRPr="005C70CE">
        <w:rPr>
          <w:rFonts w:ascii="Cambria" w:hAnsi="Cambria"/>
          <w:sz w:val="20"/>
          <w:lang w:val="en-US"/>
        </w:rPr>
        <w:t xml:space="preserve"> </w:t>
      </w:r>
      <w:r w:rsidR="00CE18D1" w:rsidRPr="005C70CE">
        <w:rPr>
          <w:rFonts w:ascii="Cambria" w:hAnsi="Cambria"/>
          <w:sz w:val="20"/>
          <w:lang w:val="en-US"/>
        </w:rPr>
        <w:t xml:space="preserve">It further claimed that the </w:t>
      </w:r>
      <w:r w:rsidR="001E14EF" w:rsidRPr="005C70CE">
        <w:rPr>
          <w:rFonts w:ascii="Cambria" w:hAnsi="Cambria"/>
          <w:sz w:val="20"/>
          <w:lang w:val="en-US"/>
        </w:rPr>
        <w:t xml:space="preserve">injuries described in the </w:t>
      </w:r>
      <w:r w:rsidR="00421EF6" w:rsidRPr="005C70CE">
        <w:rPr>
          <w:rFonts w:ascii="Cambria" w:hAnsi="Cambria"/>
          <w:sz w:val="20"/>
          <w:lang w:val="en-US"/>
        </w:rPr>
        <w:t xml:space="preserve">medical expert’s </w:t>
      </w:r>
      <w:r w:rsidR="001E14EF" w:rsidRPr="005C70CE">
        <w:rPr>
          <w:rFonts w:ascii="Cambria" w:hAnsi="Cambria"/>
          <w:sz w:val="20"/>
          <w:lang w:val="en-US"/>
        </w:rPr>
        <w:t xml:space="preserve">certificates were not caused by agents of the State. </w:t>
      </w:r>
      <w:r w:rsidR="00FE57D8" w:rsidRPr="005C70CE">
        <w:rPr>
          <w:rFonts w:ascii="Cambria" w:hAnsi="Cambria"/>
          <w:sz w:val="20"/>
          <w:lang w:val="en-US"/>
        </w:rPr>
        <w:t xml:space="preserve"> It also asserted that the criminal proceedings instituted against Mr. Eusebio Domingo Revelles </w:t>
      </w:r>
      <w:r w:rsidR="00991E8B" w:rsidRPr="005C70CE">
        <w:rPr>
          <w:rFonts w:ascii="Cambria" w:hAnsi="Cambria"/>
          <w:sz w:val="20"/>
          <w:lang w:val="en-US"/>
        </w:rPr>
        <w:t xml:space="preserve">abided by all fair trial guarantees.  </w:t>
      </w:r>
      <w:r w:rsidR="00D44ECD" w:rsidRPr="005C70CE">
        <w:rPr>
          <w:rFonts w:ascii="Cambria" w:hAnsi="Cambria"/>
          <w:sz w:val="20"/>
          <w:lang w:val="en-US"/>
        </w:rPr>
        <w:t xml:space="preserve">Lastly, it argued that </w:t>
      </w:r>
      <w:r w:rsidR="00334E28" w:rsidRPr="005C70CE">
        <w:rPr>
          <w:rFonts w:ascii="Cambria" w:hAnsi="Cambria"/>
          <w:sz w:val="20"/>
          <w:lang w:val="en-US"/>
        </w:rPr>
        <w:t xml:space="preserve">not all </w:t>
      </w:r>
      <w:r w:rsidR="005822F7" w:rsidRPr="005C70CE">
        <w:rPr>
          <w:rFonts w:ascii="Cambria" w:hAnsi="Cambria"/>
          <w:sz w:val="20"/>
          <w:lang w:val="en-US"/>
        </w:rPr>
        <w:t xml:space="preserve">available </w:t>
      </w:r>
      <w:r w:rsidR="00D44ECD" w:rsidRPr="005C70CE">
        <w:rPr>
          <w:rFonts w:ascii="Cambria" w:hAnsi="Cambria"/>
          <w:sz w:val="20"/>
          <w:lang w:val="en-US"/>
        </w:rPr>
        <w:t>domestic remedies</w:t>
      </w:r>
      <w:r w:rsidR="00EF5794" w:rsidRPr="005C70CE">
        <w:rPr>
          <w:rFonts w:ascii="Cambria" w:hAnsi="Cambria"/>
          <w:sz w:val="20"/>
          <w:lang w:val="en-US"/>
        </w:rPr>
        <w:t xml:space="preserve"> </w:t>
      </w:r>
      <w:r w:rsidR="00D44ECD" w:rsidRPr="005C70CE">
        <w:rPr>
          <w:rFonts w:ascii="Cambria" w:hAnsi="Cambria"/>
          <w:sz w:val="20"/>
          <w:lang w:val="en-US"/>
        </w:rPr>
        <w:t xml:space="preserve">to protect the rights claimed </w:t>
      </w:r>
      <w:r w:rsidR="00D2715B" w:rsidRPr="005C70CE">
        <w:rPr>
          <w:rFonts w:ascii="Cambria" w:hAnsi="Cambria"/>
          <w:sz w:val="20"/>
          <w:lang w:val="en-US"/>
        </w:rPr>
        <w:t xml:space="preserve">by the petitioner </w:t>
      </w:r>
      <w:r w:rsidR="00D44ECD" w:rsidRPr="005C70CE">
        <w:rPr>
          <w:rFonts w:ascii="Cambria" w:hAnsi="Cambria"/>
          <w:sz w:val="20"/>
          <w:lang w:val="en-US"/>
        </w:rPr>
        <w:t xml:space="preserve">to be violated were exhausted. </w:t>
      </w:r>
    </w:p>
    <w:p w:rsidR="004E6F96" w:rsidRPr="005C70CE" w:rsidRDefault="004E6F96" w:rsidP="004E6F96">
      <w:pPr>
        <w:suppressAutoHyphens/>
        <w:jc w:val="both"/>
        <w:rPr>
          <w:rFonts w:ascii="Cambria" w:hAnsi="Cambria"/>
          <w:sz w:val="20"/>
          <w:lang w:val="en-US"/>
        </w:rPr>
      </w:pPr>
    </w:p>
    <w:p w:rsidR="004E6F96" w:rsidRPr="005C70CE" w:rsidRDefault="00D57BD7" w:rsidP="004E6F9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After examining the basis in fact and law </w:t>
      </w:r>
      <w:r w:rsidR="009B0528" w:rsidRPr="005C70CE">
        <w:rPr>
          <w:rFonts w:ascii="Cambria" w:hAnsi="Cambria"/>
          <w:sz w:val="20"/>
          <w:lang w:val="en-US"/>
        </w:rPr>
        <w:t xml:space="preserve">submitted by the parties, the Commission concludes that the State of Ecuador is responsible for violation of the rights to humane treatment and personal liberty, as established </w:t>
      </w:r>
      <w:r w:rsidR="004E19E9" w:rsidRPr="005C70CE">
        <w:rPr>
          <w:rFonts w:ascii="Cambria" w:hAnsi="Cambria"/>
          <w:sz w:val="20"/>
          <w:lang w:val="en-US"/>
        </w:rPr>
        <w:t xml:space="preserve">respectively </w:t>
      </w:r>
      <w:r w:rsidR="00AD37C9" w:rsidRPr="005C70CE">
        <w:rPr>
          <w:rFonts w:ascii="Cambria" w:hAnsi="Cambria"/>
          <w:sz w:val="20"/>
          <w:lang w:val="en-US"/>
        </w:rPr>
        <w:t xml:space="preserve">in Articles 5 and 7 of the American Convention in connection with Article 1.1 thereof.  The Commission also concludes that the State of Ecuador is </w:t>
      </w:r>
      <w:r w:rsidR="00401C80" w:rsidRPr="005C70CE">
        <w:rPr>
          <w:rFonts w:ascii="Cambria" w:hAnsi="Cambria"/>
          <w:sz w:val="20"/>
          <w:lang w:val="en-US"/>
        </w:rPr>
        <w:t>responsible for violation of the obligation</w:t>
      </w:r>
      <w:r w:rsidR="001F3DFE" w:rsidRPr="005C70CE">
        <w:rPr>
          <w:rFonts w:ascii="Cambria" w:hAnsi="Cambria"/>
          <w:sz w:val="20"/>
          <w:lang w:val="en-US"/>
        </w:rPr>
        <w:t>s set forth in Articles 1, 6 and 8 of t</w:t>
      </w:r>
      <w:r w:rsidR="003346EB" w:rsidRPr="005C70CE">
        <w:rPr>
          <w:rFonts w:ascii="Cambria" w:hAnsi="Cambria"/>
          <w:sz w:val="20"/>
          <w:lang w:val="en-US"/>
        </w:rPr>
        <w:t xml:space="preserve">he Inter-American Convention to Prevent and Punish </w:t>
      </w:r>
      <w:r w:rsidR="001F3DFE" w:rsidRPr="005C70CE">
        <w:rPr>
          <w:rFonts w:ascii="Cambria" w:hAnsi="Cambria"/>
          <w:sz w:val="20"/>
          <w:lang w:val="en-US"/>
        </w:rPr>
        <w:t xml:space="preserve">Torture to the detriment of </w:t>
      </w:r>
      <w:r w:rsidR="001F3DFE" w:rsidRPr="005C70CE">
        <w:rPr>
          <w:rFonts w:ascii="Cambria" w:hAnsi="Cambria"/>
          <w:spacing w:val="-2"/>
          <w:sz w:val="20"/>
          <w:lang w:val="en-US"/>
        </w:rPr>
        <w:t>Jorge Eliécer Herrera Espinoza, Luis Alfonso Jaramillo González, Eusebio Domingo Revelles and Emmanuel Cano</w:t>
      </w:r>
      <w:r w:rsidR="00CB3652" w:rsidRPr="005C70CE">
        <w:rPr>
          <w:rFonts w:ascii="Cambria" w:hAnsi="Cambria"/>
          <w:spacing w:val="-2"/>
          <w:sz w:val="20"/>
          <w:lang w:val="en-US"/>
        </w:rPr>
        <w:t>.</w:t>
      </w:r>
      <w:r w:rsidR="00401C80" w:rsidRPr="005C70CE">
        <w:rPr>
          <w:rFonts w:ascii="Cambria" w:hAnsi="Cambria"/>
          <w:sz w:val="20"/>
          <w:lang w:val="en-US"/>
        </w:rPr>
        <w:t xml:space="preserve"> </w:t>
      </w:r>
      <w:r w:rsidR="003346EB" w:rsidRPr="005C70CE">
        <w:rPr>
          <w:rFonts w:ascii="Cambria" w:hAnsi="Cambria"/>
          <w:sz w:val="20"/>
          <w:lang w:val="en-US"/>
        </w:rPr>
        <w:t xml:space="preserve"> Furthermore, the Commission concluded that the State of Ecuador is responsible for violation </w:t>
      </w:r>
      <w:r w:rsidR="00C609C1" w:rsidRPr="005C70CE">
        <w:rPr>
          <w:rFonts w:ascii="Cambria" w:hAnsi="Cambria"/>
          <w:sz w:val="20"/>
          <w:lang w:val="en-US"/>
        </w:rPr>
        <w:t>of the right to a fair trial and judicial protection as provided for respectively in Articles 8 and 25 of the American Convention in connection with the obligations set forth in Articles 1.1 and 2 of said instrument, to the detriment of Mr. Eusebio Domingo Revelles</w:t>
      </w:r>
      <w:r w:rsidR="00746F6E" w:rsidRPr="005C70CE">
        <w:rPr>
          <w:rFonts w:ascii="Cambria" w:hAnsi="Cambria"/>
          <w:sz w:val="20"/>
          <w:lang w:val="en-US"/>
        </w:rPr>
        <w:t>.</w:t>
      </w:r>
    </w:p>
    <w:p w:rsidR="004654CB" w:rsidRPr="005C70CE" w:rsidRDefault="004654CB" w:rsidP="004654CB">
      <w:pPr>
        <w:suppressAutoHyphens/>
        <w:jc w:val="both"/>
        <w:rPr>
          <w:rFonts w:ascii="Cambria" w:hAnsi="Cambria"/>
          <w:spacing w:val="-2"/>
          <w:sz w:val="20"/>
          <w:lang w:val="en-US"/>
        </w:rPr>
      </w:pPr>
    </w:p>
    <w:p w:rsidR="004654CB" w:rsidRPr="005C70CE" w:rsidRDefault="004654CB" w:rsidP="00FD44DE">
      <w:pPr>
        <w:pStyle w:val="Style1"/>
        <w:rPr>
          <w:lang w:val="en-US"/>
        </w:rPr>
      </w:pPr>
      <w:r w:rsidRPr="005C70CE">
        <w:rPr>
          <w:lang w:val="en-US"/>
        </w:rPr>
        <w:t>II.</w:t>
      </w:r>
      <w:r w:rsidRPr="005C70CE">
        <w:rPr>
          <w:lang w:val="en-US"/>
        </w:rPr>
        <w:tab/>
      </w:r>
      <w:r w:rsidR="00211956" w:rsidRPr="005C70CE">
        <w:rPr>
          <w:lang w:val="en-US"/>
        </w:rPr>
        <w:t xml:space="preserve">PROCEEDINGS BEFORE THE COMMISSION </w:t>
      </w:r>
    </w:p>
    <w:p w:rsidR="004654CB" w:rsidRPr="005C70CE" w:rsidRDefault="004654CB" w:rsidP="004654CB">
      <w:pPr>
        <w:ind w:left="720"/>
        <w:jc w:val="both"/>
        <w:rPr>
          <w:rFonts w:ascii="Cambria" w:hAnsi="Cambria"/>
          <w:sz w:val="20"/>
          <w:lang w:val="en-US"/>
        </w:rPr>
      </w:pPr>
    </w:p>
    <w:p w:rsidR="004654CB" w:rsidRPr="005C70CE" w:rsidRDefault="000E21E2" w:rsidP="004654CB">
      <w:pPr>
        <w:numPr>
          <w:ilvl w:val="0"/>
          <w:numId w:val="2"/>
        </w:numPr>
        <w:suppressAutoHyphens/>
        <w:ind w:left="0" w:firstLine="720"/>
        <w:jc w:val="both"/>
        <w:rPr>
          <w:rFonts w:ascii="Cambria" w:hAnsi="Cambria" w:cs="Arial"/>
          <w:sz w:val="20"/>
          <w:lang w:val="en-US"/>
        </w:rPr>
      </w:pPr>
      <w:r w:rsidRPr="005C70CE">
        <w:rPr>
          <w:rFonts w:ascii="Cambria" w:hAnsi="Cambria"/>
          <w:sz w:val="20"/>
          <w:lang w:val="en-US"/>
        </w:rPr>
        <w:t>O</w:t>
      </w:r>
      <w:r w:rsidR="005177B1" w:rsidRPr="005C70CE">
        <w:rPr>
          <w:rFonts w:ascii="Cambria" w:hAnsi="Cambria"/>
          <w:sz w:val="20"/>
          <w:lang w:val="en-US"/>
        </w:rPr>
        <w:t>n O</w:t>
      </w:r>
      <w:r w:rsidRPr="005C70CE">
        <w:rPr>
          <w:rFonts w:ascii="Cambria" w:hAnsi="Cambria"/>
          <w:sz w:val="20"/>
          <w:lang w:val="en-US"/>
        </w:rPr>
        <w:t xml:space="preserve">ctober </w:t>
      </w:r>
      <w:r w:rsidR="004654CB" w:rsidRPr="005C70CE">
        <w:rPr>
          <w:rFonts w:ascii="Cambria" w:hAnsi="Cambria"/>
          <w:sz w:val="20"/>
          <w:lang w:val="en-US"/>
        </w:rPr>
        <w:t>31</w:t>
      </w:r>
      <w:r w:rsidRPr="005C70CE">
        <w:rPr>
          <w:rFonts w:ascii="Cambria" w:hAnsi="Cambria"/>
          <w:sz w:val="20"/>
          <w:lang w:val="en-US"/>
        </w:rPr>
        <w:t>,</w:t>
      </w:r>
      <w:r w:rsidR="004654CB" w:rsidRPr="005C70CE">
        <w:rPr>
          <w:rFonts w:ascii="Cambria" w:hAnsi="Cambria"/>
          <w:sz w:val="20"/>
          <w:lang w:val="en-US"/>
        </w:rPr>
        <w:t xml:space="preserve"> 1994</w:t>
      </w:r>
      <w:r w:rsidR="00DC08B6" w:rsidRPr="005C70CE">
        <w:rPr>
          <w:rFonts w:ascii="Cambria" w:hAnsi="Cambria"/>
          <w:sz w:val="20"/>
          <w:lang w:val="en-US"/>
        </w:rPr>
        <w:t xml:space="preserve">, the petitioner </w:t>
      </w:r>
      <w:r w:rsidR="00BB2633" w:rsidRPr="005C70CE">
        <w:rPr>
          <w:rFonts w:ascii="Cambria" w:hAnsi="Cambria"/>
          <w:sz w:val="20"/>
          <w:lang w:val="en-US"/>
        </w:rPr>
        <w:t xml:space="preserve">made the original filing of the </w:t>
      </w:r>
      <w:r w:rsidR="000C5D3F" w:rsidRPr="005C70CE">
        <w:rPr>
          <w:rFonts w:ascii="Cambria" w:hAnsi="Cambria"/>
          <w:sz w:val="20"/>
          <w:lang w:val="en-US"/>
        </w:rPr>
        <w:t xml:space="preserve">petition. </w:t>
      </w:r>
      <w:r w:rsidR="0048452D" w:rsidRPr="005C70CE">
        <w:rPr>
          <w:rFonts w:ascii="Cambria" w:hAnsi="Cambria"/>
          <w:sz w:val="20"/>
          <w:lang w:val="en-US"/>
        </w:rPr>
        <w:t xml:space="preserve">On March 13, 1995, the IACHR forwarded the relevant portions of the petition to the State of Ecuador </w:t>
      </w:r>
      <w:r w:rsidR="008C7360" w:rsidRPr="005C70CE">
        <w:rPr>
          <w:rFonts w:ascii="Cambria" w:hAnsi="Cambria"/>
          <w:sz w:val="20"/>
          <w:lang w:val="en-US"/>
        </w:rPr>
        <w:t>requesting that it submit any</w:t>
      </w:r>
      <w:r w:rsidR="00357802" w:rsidRPr="005C70CE">
        <w:rPr>
          <w:rFonts w:ascii="Cambria" w:hAnsi="Cambria"/>
          <w:sz w:val="20"/>
          <w:lang w:val="en-US"/>
        </w:rPr>
        <w:t xml:space="preserve"> information it deemed </w:t>
      </w:r>
      <w:r w:rsidR="00BB2633" w:rsidRPr="005C70CE">
        <w:rPr>
          <w:rFonts w:ascii="Cambria" w:hAnsi="Cambria"/>
          <w:sz w:val="20"/>
          <w:lang w:val="en-US"/>
        </w:rPr>
        <w:t xml:space="preserve">appropriate </w:t>
      </w:r>
      <w:r w:rsidR="00154DFC" w:rsidRPr="005C70CE">
        <w:rPr>
          <w:rFonts w:ascii="Cambria" w:hAnsi="Cambria"/>
          <w:sz w:val="20"/>
          <w:lang w:val="en-US"/>
        </w:rPr>
        <w:t xml:space="preserve">within a period of 90 days. </w:t>
      </w:r>
      <w:r w:rsidR="00F04AC8" w:rsidRPr="005C70CE">
        <w:rPr>
          <w:rFonts w:ascii="Cambria" w:hAnsi="Cambria"/>
          <w:sz w:val="20"/>
          <w:lang w:val="en-US"/>
        </w:rPr>
        <w:t>On July 10, 1995, the request to the</w:t>
      </w:r>
      <w:r w:rsidR="00824502" w:rsidRPr="005C70CE">
        <w:rPr>
          <w:rFonts w:ascii="Cambria" w:hAnsi="Cambria"/>
          <w:sz w:val="20"/>
          <w:lang w:val="en-US"/>
        </w:rPr>
        <w:t xml:space="preserve"> </w:t>
      </w:r>
      <w:smartTag w:uri="urn:schemas-microsoft-com:office:smarttags" w:element="place">
        <w:smartTag w:uri="urn:schemas-microsoft-com:office:smarttags" w:element="PlaceName">
          <w:r w:rsidR="00824502" w:rsidRPr="005C70CE">
            <w:rPr>
              <w:rFonts w:ascii="Cambria" w:hAnsi="Cambria"/>
              <w:sz w:val="20"/>
              <w:lang w:val="en-US"/>
            </w:rPr>
            <w:t>Ecuadorean</w:t>
          </w:r>
        </w:smartTag>
        <w:r w:rsidR="00824502" w:rsidRPr="005C70CE">
          <w:rPr>
            <w:rFonts w:ascii="Cambria" w:hAnsi="Cambria"/>
            <w:sz w:val="20"/>
            <w:lang w:val="en-US"/>
          </w:rPr>
          <w:t xml:space="preserve"> </w:t>
        </w:r>
        <w:smartTag w:uri="urn:schemas-microsoft-com:office:smarttags" w:element="PlaceType">
          <w:r w:rsidR="00824502" w:rsidRPr="005C70CE">
            <w:rPr>
              <w:rFonts w:ascii="Cambria" w:hAnsi="Cambria"/>
              <w:sz w:val="20"/>
              <w:lang w:val="en-US"/>
            </w:rPr>
            <w:t>State</w:t>
          </w:r>
        </w:smartTag>
      </w:smartTag>
      <w:r w:rsidR="00824502" w:rsidRPr="005C70CE">
        <w:rPr>
          <w:rFonts w:ascii="Cambria" w:hAnsi="Cambria"/>
          <w:sz w:val="20"/>
          <w:lang w:val="en-US"/>
        </w:rPr>
        <w:t xml:space="preserve"> was resent</w:t>
      </w:r>
      <w:r w:rsidR="00F04AC8" w:rsidRPr="005C70CE">
        <w:rPr>
          <w:rFonts w:ascii="Cambria" w:hAnsi="Cambria"/>
          <w:sz w:val="20"/>
          <w:lang w:val="en-US"/>
        </w:rPr>
        <w:t xml:space="preserve">.  </w:t>
      </w:r>
      <w:r w:rsidR="00B469C9" w:rsidRPr="005C70CE">
        <w:rPr>
          <w:rFonts w:ascii="Cambria" w:hAnsi="Cambria"/>
          <w:sz w:val="20"/>
          <w:lang w:val="en-US"/>
        </w:rPr>
        <w:t xml:space="preserve">On August 3, 1995, the </w:t>
      </w:r>
      <w:smartTag w:uri="urn:schemas-microsoft-com:office:smarttags" w:element="place">
        <w:smartTag w:uri="urn:schemas-microsoft-com:office:smarttags" w:element="PlaceName">
          <w:r w:rsidR="00B469C9" w:rsidRPr="005C70CE">
            <w:rPr>
              <w:rFonts w:ascii="Cambria" w:hAnsi="Cambria"/>
              <w:sz w:val="20"/>
              <w:lang w:val="en-US"/>
            </w:rPr>
            <w:t>Ecuadorian</w:t>
          </w:r>
        </w:smartTag>
        <w:r w:rsidR="00B469C9" w:rsidRPr="005C70CE">
          <w:rPr>
            <w:rFonts w:ascii="Cambria" w:hAnsi="Cambria"/>
            <w:sz w:val="20"/>
            <w:lang w:val="en-US"/>
          </w:rPr>
          <w:t xml:space="preserve"> </w:t>
        </w:r>
        <w:smartTag w:uri="urn:schemas-microsoft-com:office:smarttags" w:element="PlaceType">
          <w:r w:rsidR="00B469C9" w:rsidRPr="005C70CE">
            <w:rPr>
              <w:rFonts w:ascii="Cambria" w:hAnsi="Cambria"/>
              <w:sz w:val="20"/>
              <w:lang w:val="en-US"/>
            </w:rPr>
            <w:t>State</w:t>
          </w:r>
        </w:smartTag>
      </w:smartTag>
      <w:r w:rsidR="00B469C9" w:rsidRPr="005C70CE">
        <w:rPr>
          <w:rFonts w:ascii="Cambria" w:hAnsi="Cambria"/>
          <w:sz w:val="20"/>
          <w:lang w:val="en-US"/>
        </w:rPr>
        <w:t xml:space="preserve"> </w:t>
      </w:r>
      <w:r w:rsidR="00DE5931" w:rsidRPr="005C70CE">
        <w:rPr>
          <w:rFonts w:ascii="Cambria" w:hAnsi="Cambria"/>
          <w:sz w:val="20"/>
          <w:lang w:val="en-US"/>
        </w:rPr>
        <w:t xml:space="preserve">reported that it had requested information from the competent authorities </w:t>
      </w:r>
      <w:r w:rsidR="00163CA7" w:rsidRPr="005C70CE">
        <w:rPr>
          <w:rFonts w:ascii="Cambria" w:hAnsi="Cambria"/>
          <w:sz w:val="20"/>
          <w:lang w:val="en-US"/>
        </w:rPr>
        <w:t>but that</w:t>
      </w:r>
      <w:r w:rsidR="005F47CF" w:rsidRPr="005C70CE">
        <w:rPr>
          <w:rFonts w:ascii="Cambria" w:hAnsi="Cambria"/>
          <w:sz w:val="20"/>
          <w:lang w:val="en-US"/>
        </w:rPr>
        <w:t>,</w:t>
      </w:r>
      <w:r w:rsidR="00163CA7" w:rsidRPr="005C70CE">
        <w:rPr>
          <w:rFonts w:ascii="Cambria" w:hAnsi="Cambria"/>
          <w:sz w:val="20"/>
          <w:lang w:val="en-US"/>
        </w:rPr>
        <w:t xml:space="preserve"> as of that date, the items</w:t>
      </w:r>
      <w:r w:rsidR="009D5443" w:rsidRPr="005C70CE">
        <w:rPr>
          <w:rFonts w:ascii="Cambria" w:hAnsi="Cambria"/>
          <w:sz w:val="20"/>
          <w:lang w:val="en-US"/>
        </w:rPr>
        <w:t xml:space="preserve"> it required in order to</w:t>
      </w:r>
      <w:r w:rsidR="00163CA7" w:rsidRPr="005C70CE">
        <w:rPr>
          <w:rFonts w:ascii="Cambria" w:hAnsi="Cambria"/>
          <w:sz w:val="20"/>
          <w:lang w:val="en-US"/>
        </w:rPr>
        <w:t xml:space="preserve"> </w:t>
      </w:r>
      <w:r w:rsidR="009D5443" w:rsidRPr="005C70CE">
        <w:rPr>
          <w:rFonts w:ascii="Cambria" w:hAnsi="Cambria"/>
          <w:sz w:val="20"/>
          <w:lang w:val="en-US"/>
        </w:rPr>
        <w:t xml:space="preserve">be able </w:t>
      </w:r>
      <w:r w:rsidR="009D5443" w:rsidRPr="005C70CE">
        <w:rPr>
          <w:rFonts w:ascii="Cambria" w:hAnsi="Cambria"/>
          <w:sz w:val="20"/>
          <w:lang w:val="en-US"/>
        </w:rPr>
        <w:lastRenderedPageBreak/>
        <w:t xml:space="preserve">to submit its reply </w:t>
      </w:r>
      <w:r w:rsidR="00163CA7" w:rsidRPr="005C70CE">
        <w:rPr>
          <w:rFonts w:ascii="Cambria" w:hAnsi="Cambria"/>
          <w:sz w:val="20"/>
          <w:lang w:val="en-US"/>
        </w:rPr>
        <w:t>had not been made available to it</w:t>
      </w:r>
      <w:r w:rsidR="00D13DE7" w:rsidRPr="005C70CE">
        <w:rPr>
          <w:rFonts w:ascii="Cambria" w:hAnsi="Cambria"/>
          <w:sz w:val="20"/>
          <w:lang w:val="en-US"/>
        </w:rPr>
        <w:t xml:space="preserve">.  </w:t>
      </w:r>
      <w:r w:rsidR="00B95AD8" w:rsidRPr="005C70CE">
        <w:rPr>
          <w:rFonts w:ascii="Cambria" w:hAnsi="Cambria"/>
          <w:sz w:val="20"/>
          <w:lang w:val="en-US"/>
        </w:rPr>
        <w:t xml:space="preserve">On July 26, 1996, the </w:t>
      </w:r>
      <w:smartTag w:uri="urn:schemas-microsoft-com:office:smarttags" w:element="place">
        <w:smartTag w:uri="urn:schemas-microsoft-com:office:smarttags" w:element="PlaceName">
          <w:r w:rsidR="00B95AD8" w:rsidRPr="005C70CE">
            <w:rPr>
              <w:rFonts w:ascii="Cambria" w:hAnsi="Cambria"/>
              <w:sz w:val="20"/>
              <w:lang w:val="en-US"/>
            </w:rPr>
            <w:t>Ecuadori</w:t>
          </w:r>
          <w:r w:rsidR="0058266C" w:rsidRPr="005C70CE">
            <w:rPr>
              <w:rFonts w:ascii="Cambria" w:hAnsi="Cambria"/>
              <w:sz w:val="20"/>
              <w:lang w:val="en-US"/>
            </w:rPr>
            <w:t>an</w:t>
          </w:r>
        </w:smartTag>
        <w:r w:rsidR="0058266C" w:rsidRPr="005C70CE">
          <w:rPr>
            <w:rFonts w:ascii="Cambria" w:hAnsi="Cambria"/>
            <w:sz w:val="20"/>
            <w:lang w:val="en-US"/>
          </w:rPr>
          <w:t xml:space="preserve"> </w:t>
        </w:r>
        <w:smartTag w:uri="urn:schemas-microsoft-com:office:smarttags" w:element="PlaceType">
          <w:r w:rsidR="0058266C" w:rsidRPr="005C70CE">
            <w:rPr>
              <w:rFonts w:ascii="Cambria" w:hAnsi="Cambria"/>
              <w:sz w:val="20"/>
              <w:lang w:val="en-US"/>
            </w:rPr>
            <w:t>State</w:t>
          </w:r>
        </w:smartTag>
      </w:smartTag>
      <w:r w:rsidR="00481327" w:rsidRPr="005C70CE">
        <w:rPr>
          <w:rFonts w:ascii="Cambria" w:hAnsi="Cambria"/>
          <w:sz w:val="20"/>
          <w:lang w:val="en-US"/>
        </w:rPr>
        <w:t xml:space="preserve"> submitted its response to the petition, which was forwarded to the petition</w:t>
      </w:r>
      <w:r w:rsidR="00933FA1" w:rsidRPr="005C70CE">
        <w:rPr>
          <w:rFonts w:ascii="Cambria" w:hAnsi="Cambria"/>
          <w:sz w:val="20"/>
          <w:lang w:val="en-US"/>
        </w:rPr>
        <w:t>er</w:t>
      </w:r>
      <w:r w:rsidR="00481327" w:rsidRPr="005C70CE">
        <w:rPr>
          <w:rFonts w:ascii="Cambria" w:hAnsi="Cambria"/>
          <w:sz w:val="20"/>
          <w:lang w:val="en-US"/>
        </w:rPr>
        <w:t xml:space="preserve">.  The petitioner submitted additional observations on October 15, 1996, May 12, 1997, December 11, 1998 and April 19, 1999.  </w:t>
      </w:r>
      <w:r w:rsidR="00B76E4F" w:rsidRPr="005C70CE">
        <w:rPr>
          <w:rFonts w:ascii="Cambria" w:hAnsi="Cambria"/>
          <w:sz w:val="20"/>
          <w:lang w:val="en-US"/>
        </w:rPr>
        <w:t xml:space="preserve">The State, in turn, </w:t>
      </w:r>
      <w:r w:rsidR="00660EA9" w:rsidRPr="005C70CE">
        <w:rPr>
          <w:rFonts w:ascii="Cambria" w:hAnsi="Cambria"/>
          <w:sz w:val="20"/>
          <w:lang w:val="en-US"/>
        </w:rPr>
        <w:t xml:space="preserve">submitted additional observations on January 29, 1997 and October 15, 1997. </w:t>
      </w:r>
    </w:p>
    <w:p w:rsidR="004654CB" w:rsidRPr="005C70CE" w:rsidRDefault="004654CB" w:rsidP="004654CB">
      <w:pPr>
        <w:suppressAutoHyphens/>
        <w:jc w:val="both"/>
        <w:rPr>
          <w:rFonts w:ascii="Cambria" w:hAnsi="Cambria" w:cs="Arial"/>
          <w:sz w:val="20"/>
          <w:lang w:val="en-US"/>
        </w:rPr>
      </w:pPr>
    </w:p>
    <w:p w:rsidR="004654CB" w:rsidRPr="005C70CE" w:rsidRDefault="00B62548" w:rsidP="004654CB">
      <w:pPr>
        <w:numPr>
          <w:ilvl w:val="0"/>
          <w:numId w:val="2"/>
        </w:numPr>
        <w:suppressAutoHyphens/>
        <w:ind w:left="0" w:firstLine="720"/>
        <w:jc w:val="both"/>
        <w:rPr>
          <w:rFonts w:ascii="Cambria" w:hAnsi="Cambria" w:cs="Arial"/>
          <w:sz w:val="20"/>
          <w:lang w:val="en-US"/>
        </w:rPr>
      </w:pPr>
      <w:r w:rsidRPr="005C70CE">
        <w:rPr>
          <w:rFonts w:ascii="Cambria" w:hAnsi="Cambria" w:cs="Arial"/>
          <w:sz w:val="20"/>
          <w:lang w:val="en-US"/>
        </w:rPr>
        <w:t>In a communication of April 21, 2003, the Commission advised the petitioners of its decision to apply Article 37.3 of the Rules of Procedure in force at the time and, in so doing, put off addressing admissibility unti</w:t>
      </w:r>
      <w:r w:rsidR="00CA797C" w:rsidRPr="005C70CE">
        <w:rPr>
          <w:rFonts w:ascii="Cambria" w:hAnsi="Cambria" w:cs="Arial"/>
          <w:sz w:val="20"/>
          <w:lang w:val="en-US"/>
        </w:rPr>
        <w:t xml:space="preserve">l the time of </w:t>
      </w:r>
      <w:r w:rsidR="004312B6" w:rsidRPr="005C70CE">
        <w:rPr>
          <w:rFonts w:ascii="Cambria" w:hAnsi="Cambria" w:cs="Arial"/>
          <w:sz w:val="20"/>
          <w:lang w:val="en-US"/>
        </w:rPr>
        <w:t xml:space="preserve">the </w:t>
      </w:r>
      <w:r w:rsidR="004C47DF" w:rsidRPr="005C70CE">
        <w:rPr>
          <w:rFonts w:ascii="Cambria" w:hAnsi="Cambria" w:cs="Arial"/>
          <w:sz w:val="20"/>
          <w:lang w:val="en-US"/>
        </w:rPr>
        <w:t>examination</w:t>
      </w:r>
      <w:r w:rsidR="002B0D41" w:rsidRPr="005C70CE">
        <w:rPr>
          <w:rFonts w:ascii="Cambria" w:hAnsi="Cambria" w:cs="Arial"/>
          <w:sz w:val="20"/>
          <w:lang w:val="en-US"/>
        </w:rPr>
        <w:t xml:space="preserve"> </w:t>
      </w:r>
      <w:r w:rsidR="00CA797C" w:rsidRPr="005C70CE">
        <w:rPr>
          <w:rFonts w:ascii="Cambria" w:hAnsi="Cambria" w:cs="Arial"/>
          <w:sz w:val="20"/>
          <w:lang w:val="en-US"/>
        </w:rPr>
        <w:t xml:space="preserve">and decision on the merits. </w:t>
      </w:r>
      <w:r w:rsidR="00803F4C" w:rsidRPr="005C70CE">
        <w:rPr>
          <w:rFonts w:ascii="Cambria" w:hAnsi="Cambria" w:cs="Arial"/>
          <w:sz w:val="20"/>
          <w:lang w:val="en-US"/>
        </w:rPr>
        <w:t xml:space="preserve"> On September 8, 2003</w:t>
      </w:r>
      <w:r w:rsidR="00C82C5E" w:rsidRPr="005C70CE">
        <w:rPr>
          <w:rFonts w:ascii="Cambria" w:hAnsi="Cambria" w:cs="Arial"/>
          <w:sz w:val="20"/>
          <w:lang w:val="en-US"/>
        </w:rPr>
        <w:t>, the Commission rece</w:t>
      </w:r>
      <w:r w:rsidR="004B6E78" w:rsidRPr="005C70CE">
        <w:rPr>
          <w:rFonts w:ascii="Cambria" w:hAnsi="Cambria" w:cs="Arial"/>
          <w:sz w:val="20"/>
          <w:lang w:val="en-US"/>
        </w:rPr>
        <w:t xml:space="preserve">ived </w:t>
      </w:r>
      <w:r w:rsidR="00657EE0" w:rsidRPr="005C70CE">
        <w:rPr>
          <w:rFonts w:ascii="Cambria" w:hAnsi="Cambria" w:cs="Arial"/>
          <w:sz w:val="20"/>
          <w:lang w:val="en-US"/>
        </w:rPr>
        <w:t xml:space="preserve">observations on the merits from the petitioner.  On January 15, 2004, the petitioner submitted additional information.  </w:t>
      </w:r>
      <w:r w:rsidR="00BB0B1F" w:rsidRPr="005C70CE">
        <w:rPr>
          <w:rFonts w:ascii="Cambria" w:hAnsi="Cambria" w:cs="Arial"/>
          <w:sz w:val="20"/>
          <w:lang w:val="en-US"/>
        </w:rPr>
        <w:t xml:space="preserve">On February 9, 2004, the Commission forwarded the relevant portions of the observations submitted by the petitioner </w:t>
      </w:r>
      <w:r w:rsidR="001C75FD" w:rsidRPr="005C70CE">
        <w:rPr>
          <w:rFonts w:ascii="Cambria" w:hAnsi="Cambria" w:cs="Arial"/>
          <w:sz w:val="20"/>
          <w:lang w:val="en-US"/>
        </w:rPr>
        <w:t xml:space="preserve">to the State </w:t>
      </w:r>
      <w:r w:rsidR="00DD6659" w:rsidRPr="005C70CE">
        <w:rPr>
          <w:rFonts w:ascii="Cambria" w:hAnsi="Cambria" w:cs="Arial"/>
          <w:sz w:val="20"/>
          <w:lang w:val="en-US"/>
        </w:rPr>
        <w:t xml:space="preserve">and advised the State of its decision to postpone </w:t>
      </w:r>
      <w:r w:rsidR="004C3AB8" w:rsidRPr="005C70CE">
        <w:rPr>
          <w:rFonts w:ascii="Cambria" w:hAnsi="Cambria" w:cs="Arial"/>
          <w:sz w:val="20"/>
          <w:lang w:val="en-US"/>
        </w:rPr>
        <w:t>addressing admi</w:t>
      </w:r>
      <w:r w:rsidR="00285E0B" w:rsidRPr="005C70CE">
        <w:rPr>
          <w:rFonts w:ascii="Cambria" w:hAnsi="Cambria" w:cs="Arial"/>
          <w:sz w:val="20"/>
          <w:lang w:val="en-US"/>
        </w:rPr>
        <w:t>ssibility un</w:t>
      </w:r>
      <w:r w:rsidR="004C47DF" w:rsidRPr="005C70CE">
        <w:rPr>
          <w:rFonts w:ascii="Cambria" w:hAnsi="Cambria" w:cs="Arial"/>
          <w:sz w:val="20"/>
          <w:lang w:val="en-US"/>
        </w:rPr>
        <w:t>til the time of examination</w:t>
      </w:r>
      <w:r w:rsidR="00DF1983" w:rsidRPr="005C70CE">
        <w:rPr>
          <w:rFonts w:ascii="Cambria" w:hAnsi="Cambria" w:cs="Arial"/>
          <w:sz w:val="20"/>
          <w:lang w:val="en-US"/>
        </w:rPr>
        <w:t xml:space="preserve"> and decision on the merits</w:t>
      </w:r>
      <w:r w:rsidR="00555F4C" w:rsidRPr="005C70CE">
        <w:rPr>
          <w:rFonts w:ascii="Cambria" w:hAnsi="Cambria" w:cs="Arial"/>
          <w:sz w:val="20"/>
          <w:lang w:val="en-US"/>
        </w:rPr>
        <w:t xml:space="preserve">, requesting its observations within a period of two months.  </w:t>
      </w:r>
      <w:r w:rsidR="008F33A0" w:rsidRPr="005C70CE">
        <w:rPr>
          <w:rFonts w:ascii="Cambria" w:hAnsi="Cambria" w:cs="Arial"/>
          <w:sz w:val="20"/>
          <w:lang w:val="en-US"/>
        </w:rPr>
        <w:t xml:space="preserve">On May 28, 2004, the State submitted its observations on the merits.  </w:t>
      </w:r>
      <w:r w:rsidR="00A76DF4" w:rsidRPr="005C70CE">
        <w:rPr>
          <w:rFonts w:ascii="Cambria" w:hAnsi="Cambria" w:cs="Arial"/>
          <w:sz w:val="20"/>
          <w:lang w:val="en-US"/>
        </w:rPr>
        <w:t xml:space="preserve">The petitioner provided additional observations on the merits on March 8, 2005.  The IACHR received a communication from the Ecuadorian State on November 3, 2005, moving for the case to be found inadmissible </w:t>
      </w:r>
      <w:r w:rsidR="008C3773" w:rsidRPr="005C70CE">
        <w:rPr>
          <w:rFonts w:ascii="Cambria" w:hAnsi="Cambria" w:cs="Arial"/>
          <w:sz w:val="20"/>
          <w:lang w:val="en-US"/>
        </w:rPr>
        <w:t>and archived without further delay</w:t>
      </w:r>
      <w:r w:rsidR="00EB4810" w:rsidRPr="005C70CE">
        <w:rPr>
          <w:rFonts w:ascii="Cambria" w:hAnsi="Cambria" w:cs="Arial"/>
          <w:sz w:val="20"/>
          <w:lang w:val="en-US"/>
        </w:rPr>
        <w:t xml:space="preserve"> and contending that </w:t>
      </w:r>
      <w:r w:rsidR="007B41DA" w:rsidRPr="005C70CE">
        <w:rPr>
          <w:rFonts w:ascii="Cambria" w:hAnsi="Cambria" w:cs="Arial"/>
          <w:sz w:val="20"/>
          <w:lang w:val="en-US"/>
        </w:rPr>
        <w:t xml:space="preserve">any further communications between the petitioner and the State </w:t>
      </w:r>
      <w:r w:rsidR="00F8226C" w:rsidRPr="005C70CE">
        <w:rPr>
          <w:rFonts w:ascii="Cambria" w:hAnsi="Cambria" w:cs="Arial"/>
          <w:sz w:val="20"/>
          <w:lang w:val="en-US"/>
        </w:rPr>
        <w:t xml:space="preserve">was </w:t>
      </w:r>
      <w:r w:rsidR="007952E1" w:rsidRPr="005C70CE">
        <w:rPr>
          <w:rFonts w:ascii="Cambria" w:hAnsi="Cambria" w:cs="Arial"/>
          <w:sz w:val="20"/>
          <w:lang w:val="en-US"/>
        </w:rPr>
        <w:t>inapprop</w:t>
      </w:r>
      <w:r w:rsidR="00C61A2E" w:rsidRPr="005C70CE">
        <w:rPr>
          <w:rFonts w:ascii="Cambria" w:hAnsi="Cambria" w:cs="Arial"/>
          <w:sz w:val="20"/>
          <w:lang w:val="en-US"/>
        </w:rPr>
        <w:t xml:space="preserve">riate </w:t>
      </w:r>
      <w:r w:rsidR="00F8226C" w:rsidRPr="005C70CE">
        <w:rPr>
          <w:rFonts w:ascii="Cambria" w:hAnsi="Cambria" w:cs="Arial"/>
          <w:sz w:val="20"/>
          <w:lang w:val="en-US"/>
        </w:rPr>
        <w:t xml:space="preserve">during said stage of the proceedings, </w:t>
      </w:r>
      <w:r w:rsidR="00AF6A4D" w:rsidRPr="005C70CE">
        <w:rPr>
          <w:rFonts w:ascii="Cambria" w:hAnsi="Cambria" w:cs="Arial"/>
          <w:sz w:val="20"/>
          <w:lang w:val="en-US"/>
        </w:rPr>
        <w:t>and that the only</w:t>
      </w:r>
      <w:r w:rsidR="00483ABD" w:rsidRPr="005C70CE">
        <w:rPr>
          <w:rFonts w:ascii="Cambria" w:hAnsi="Cambria" w:cs="Arial"/>
          <w:sz w:val="20"/>
          <w:lang w:val="en-US"/>
        </w:rPr>
        <w:t xml:space="preserve"> appropriate thing was</w:t>
      </w:r>
      <w:r w:rsidR="007A2E17" w:rsidRPr="005C70CE">
        <w:rPr>
          <w:rFonts w:ascii="Cambria" w:hAnsi="Cambria" w:cs="Arial"/>
          <w:sz w:val="20"/>
          <w:lang w:val="en-US"/>
        </w:rPr>
        <w:t xml:space="preserve"> for</w:t>
      </w:r>
      <w:r w:rsidR="00483ABD" w:rsidRPr="005C70CE">
        <w:rPr>
          <w:rFonts w:ascii="Cambria" w:hAnsi="Cambria" w:cs="Arial"/>
          <w:sz w:val="20"/>
          <w:lang w:val="en-US"/>
        </w:rPr>
        <w:t xml:space="preserve"> </w:t>
      </w:r>
      <w:r w:rsidR="00F8226C" w:rsidRPr="005C70CE">
        <w:rPr>
          <w:rFonts w:ascii="Cambria" w:hAnsi="Cambria" w:cs="Arial"/>
          <w:sz w:val="20"/>
          <w:lang w:val="en-US"/>
        </w:rPr>
        <w:t>“</w:t>
      </w:r>
      <w:r w:rsidR="00DE5743" w:rsidRPr="005C70CE">
        <w:rPr>
          <w:rFonts w:ascii="Cambria" w:hAnsi="Cambria" w:cs="Arial"/>
          <w:sz w:val="20"/>
          <w:lang w:val="en-US"/>
        </w:rPr>
        <w:t>the Commission</w:t>
      </w:r>
      <w:r w:rsidR="007A2E17" w:rsidRPr="005C70CE">
        <w:rPr>
          <w:rFonts w:ascii="Cambria" w:hAnsi="Cambria" w:cs="Arial"/>
          <w:sz w:val="20"/>
          <w:lang w:val="en-US"/>
        </w:rPr>
        <w:t xml:space="preserve"> to rule</w:t>
      </w:r>
      <w:r w:rsidR="00681C1F" w:rsidRPr="005C70CE">
        <w:rPr>
          <w:rFonts w:ascii="Cambria" w:hAnsi="Cambria" w:cs="Arial"/>
          <w:sz w:val="20"/>
          <w:lang w:val="en-US"/>
        </w:rPr>
        <w:t xml:space="preserve"> on the merits.” </w:t>
      </w:r>
    </w:p>
    <w:p w:rsidR="007160B0" w:rsidRPr="005C70CE" w:rsidRDefault="007160B0" w:rsidP="007160B0">
      <w:pPr>
        <w:suppressAutoHyphens/>
        <w:jc w:val="both"/>
        <w:rPr>
          <w:rFonts w:ascii="Cambria" w:hAnsi="Cambria" w:cs="Arial"/>
          <w:sz w:val="20"/>
          <w:lang w:val="en-US"/>
        </w:rPr>
      </w:pPr>
    </w:p>
    <w:p w:rsidR="007160B0" w:rsidRPr="005C70CE" w:rsidRDefault="00375A7C" w:rsidP="007160B0">
      <w:pPr>
        <w:numPr>
          <w:ilvl w:val="0"/>
          <w:numId w:val="2"/>
        </w:numPr>
        <w:suppressAutoHyphens/>
        <w:ind w:left="0" w:firstLine="720"/>
        <w:jc w:val="both"/>
        <w:rPr>
          <w:rFonts w:ascii="Cambria" w:hAnsi="Cambria" w:cs="Arial"/>
          <w:sz w:val="20"/>
          <w:lang w:val="en-US"/>
        </w:rPr>
      </w:pPr>
      <w:r w:rsidRPr="005C70CE">
        <w:rPr>
          <w:rFonts w:ascii="Cambria" w:hAnsi="Cambria" w:cs="Arial"/>
          <w:sz w:val="20"/>
          <w:lang w:val="en-US"/>
        </w:rPr>
        <w:t xml:space="preserve">On August 12, 2012, </w:t>
      </w:r>
      <w:r w:rsidR="00E52684" w:rsidRPr="005C70CE">
        <w:rPr>
          <w:rFonts w:ascii="Cambria" w:hAnsi="Cambria" w:cs="Arial"/>
          <w:sz w:val="20"/>
          <w:lang w:val="en-US"/>
        </w:rPr>
        <w:t xml:space="preserve">the Commission </w:t>
      </w:r>
      <w:r w:rsidR="0027271B" w:rsidRPr="005C70CE">
        <w:rPr>
          <w:rFonts w:ascii="Cambria" w:hAnsi="Cambria" w:cs="Arial"/>
          <w:sz w:val="20"/>
          <w:lang w:val="en-US"/>
        </w:rPr>
        <w:t xml:space="preserve">requested </w:t>
      </w:r>
      <w:r w:rsidR="00FA60C8" w:rsidRPr="005C70CE">
        <w:rPr>
          <w:rFonts w:ascii="Cambria" w:hAnsi="Cambria" w:cs="Arial"/>
          <w:sz w:val="20"/>
          <w:lang w:val="en-US"/>
        </w:rPr>
        <w:t xml:space="preserve">the petitioner to indicate whether or not the grounds for the petition still existed and what the current status of the alleged victims was. </w:t>
      </w:r>
      <w:r w:rsidR="00972D74" w:rsidRPr="005C70CE">
        <w:rPr>
          <w:rFonts w:ascii="Cambria" w:hAnsi="Cambria" w:cs="Arial"/>
          <w:sz w:val="20"/>
          <w:lang w:val="en-US"/>
        </w:rPr>
        <w:t xml:space="preserve">On September 6, 2012, the petitioner reported that the grounds for the petition still existed.  Said information was transferred to the State in a note of October 3, 2012.  On that same date, as well as on August 13, 2013, the Commission reiterated to the State its request for it to submit additional information on the merits, which has not been received as of the date of the instant report. </w:t>
      </w:r>
    </w:p>
    <w:p w:rsidR="00C60397" w:rsidRPr="005C70CE" w:rsidRDefault="00C60397" w:rsidP="00C60397">
      <w:pPr>
        <w:jc w:val="both"/>
        <w:rPr>
          <w:rFonts w:ascii="Cambria" w:hAnsi="Cambria"/>
          <w:sz w:val="20"/>
          <w:lang w:val="en-US"/>
        </w:rPr>
      </w:pPr>
    </w:p>
    <w:p w:rsidR="00C60397" w:rsidRPr="005C70CE" w:rsidRDefault="00C60397" w:rsidP="00FD44DE">
      <w:pPr>
        <w:pStyle w:val="Style1"/>
        <w:rPr>
          <w:lang w:val="en-US"/>
        </w:rPr>
      </w:pPr>
      <w:bookmarkStart w:id="1" w:name="_Toc369598390"/>
      <w:bookmarkStart w:id="2" w:name="_Toc369598446"/>
      <w:bookmarkStart w:id="3" w:name="_Toc370128636"/>
      <w:bookmarkStart w:id="4" w:name="_Toc370128660"/>
      <w:r w:rsidRPr="005C70CE">
        <w:rPr>
          <w:lang w:val="en-US"/>
        </w:rPr>
        <w:t>III.</w:t>
      </w:r>
      <w:r w:rsidRPr="005C70CE">
        <w:rPr>
          <w:lang w:val="en-US"/>
        </w:rPr>
        <w:tab/>
      </w:r>
      <w:r w:rsidR="00B14D01" w:rsidRPr="005C70CE">
        <w:rPr>
          <w:lang w:val="en-US"/>
        </w:rPr>
        <w:t xml:space="preserve">POSITIONS OF THE PARTIES </w:t>
      </w:r>
      <w:bookmarkEnd w:id="1"/>
      <w:bookmarkEnd w:id="2"/>
      <w:bookmarkEnd w:id="3"/>
      <w:bookmarkEnd w:id="4"/>
    </w:p>
    <w:p w:rsidR="00C60397" w:rsidRPr="005C70CE" w:rsidRDefault="00C60397" w:rsidP="00C60397">
      <w:pPr>
        <w:jc w:val="both"/>
        <w:rPr>
          <w:rFonts w:ascii="Cambria" w:hAnsi="Cambria"/>
          <w:sz w:val="20"/>
          <w:u w:val="single"/>
          <w:lang w:val="en-US"/>
        </w:rPr>
      </w:pPr>
    </w:p>
    <w:p w:rsidR="00C60397" w:rsidRPr="005C70CE" w:rsidRDefault="00C60397" w:rsidP="00FD44DE">
      <w:pPr>
        <w:pStyle w:val="Style1"/>
        <w:rPr>
          <w:lang w:val="en-US"/>
        </w:rPr>
      </w:pPr>
      <w:bookmarkStart w:id="5" w:name="_Toc369598391"/>
      <w:bookmarkStart w:id="6" w:name="_Toc369598447"/>
      <w:bookmarkStart w:id="7" w:name="_Toc370128637"/>
      <w:bookmarkStart w:id="8" w:name="_Toc370128661"/>
      <w:r w:rsidRPr="005C70CE">
        <w:rPr>
          <w:lang w:val="en-US"/>
        </w:rPr>
        <w:t>A.</w:t>
      </w:r>
      <w:r w:rsidRPr="005C70CE">
        <w:rPr>
          <w:lang w:val="en-US"/>
        </w:rPr>
        <w:tab/>
      </w:r>
      <w:bookmarkEnd w:id="5"/>
      <w:bookmarkEnd w:id="6"/>
      <w:bookmarkEnd w:id="7"/>
      <w:bookmarkEnd w:id="8"/>
      <w:r w:rsidR="00B14D01" w:rsidRPr="005C70CE">
        <w:rPr>
          <w:lang w:val="en-US"/>
        </w:rPr>
        <w:t xml:space="preserve">The Petitioner </w:t>
      </w:r>
    </w:p>
    <w:p w:rsidR="00C60397" w:rsidRPr="005C70CE" w:rsidRDefault="00C60397" w:rsidP="00C60397">
      <w:pPr>
        <w:pStyle w:val="Sangra2detindependiente"/>
        <w:tabs>
          <w:tab w:val="clear" w:pos="720"/>
        </w:tabs>
        <w:ind w:left="0" w:firstLine="0"/>
        <w:jc w:val="both"/>
        <w:rPr>
          <w:rFonts w:ascii="Cambria" w:hAnsi="Cambria"/>
          <w:sz w:val="20"/>
          <w:lang w:val="en-US"/>
        </w:rPr>
      </w:pPr>
    </w:p>
    <w:p w:rsidR="00E162E8" w:rsidRPr="005C70CE" w:rsidRDefault="000148BD" w:rsidP="00E162E8">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She</w:t>
      </w:r>
      <w:r w:rsidR="00680B7A" w:rsidRPr="005C70CE">
        <w:rPr>
          <w:rFonts w:ascii="Cambria" w:hAnsi="Cambria"/>
          <w:spacing w:val="-2"/>
          <w:sz w:val="20"/>
          <w:lang w:val="en-US"/>
        </w:rPr>
        <w:t xml:space="preserve"> contended that based on </w:t>
      </w:r>
      <w:r w:rsidR="000725F7" w:rsidRPr="005C70CE">
        <w:rPr>
          <w:rFonts w:ascii="Cambria" w:hAnsi="Cambria"/>
          <w:spacing w:val="-2"/>
          <w:sz w:val="20"/>
          <w:lang w:val="en-US"/>
        </w:rPr>
        <w:t xml:space="preserve">classified </w:t>
      </w:r>
      <w:r w:rsidR="005217D3" w:rsidRPr="005C70CE">
        <w:rPr>
          <w:rFonts w:ascii="Cambria" w:hAnsi="Cambria"/>
          <w:spacing w:val="-2"/>
          <w:sz w:val="20"/>
          <w:lang w:val="en-US"/>
        </w:rPr>
        <w:t>information on</w:t>
      </w:r>
      <w:r w:rsidR="00C9317D" w:rsidRPr="005C70CE">
        <w:rPr>
          <w:rFonts w:ascii="Cambria" w:hAnsi="Cambria"/>
          <w:spacing w:val="-2"/>
          <w:sz w:val="20"/>
          <w:lang w:val="en-US"/>
        </w:rPr>
        <w:t xml:space="preserve"> the existence of a</w:t>
      </w:r>
      <w:r w:rsidR="00A6090E" w:rsidRPr="005C70CE">
        <w:rPr>
          <w:rFonts w:ascii="Cambria" w:hAnsi="Cambria"/>
          <w:spacing w:val="-2"/>
          <w:sz w:val="20"/>
          <w:lang w:val="en-US"/>
        </w:rPr>
        <w:t>n</w:t>
      </w:r>
      <w:r w:rsidR="00C9317D" w:rsidRPr="005C70CE">
        <w:rPr>
          <w:rFonts w:ascii="Cambria" w:hAnsi="Cambria"/>
          <w:spacing w:val="-2"/>
          <w:sz w:val="20"/>
          <w:lang w:val="en-US"/>
        </w:rPr>
        <w:t xml:space="preserve"> international drug trafficking ring, </w:t>
      </w:r>
      <w:r w:rsidR="00EE595D" w:rsidRPr="005C70CE">
        <w:rPr>
          <w:rFonts w:ascii="Cambria" w:hAnsi="Cambria"/>
          <w:spacing w:val="-2"/>
          <w:sz w:val="20"/>
          <w:lang w:val="en-US"/>
        </w:rPr>
        <w:t xml:space="preserve">agents of </w:t>
      </w:r>
      <w:r w:rsidR="005C7F3D" w:rsidRPr="005C70CE">
        <w:rPr>
          <w:rFonts w:ascii="Cambria" w:hAnsi="Cambria"/>
          <w:spacing w:val="-2"/>
          <w:sz w:val="20"/>
          <w:lang w:val="en-US"/>
        </w:rPr>
        <w:t xml:space="preserve">the </w:t>
      </w:r>
      <w:r w:rsidR="00C9317D" w:rsidRPr="005C70CE">
        <w:rPr>
          <w:rFonts w:ascii="Cambria" w:hAnsi="Cambria"/>
          <w:spacing w:val="-2"/>
          <w:sz w:val="20"/>
          <w:lang w:val="en-US"/>
        </w:rPr>
        <w:t>Pichincha</w:t>
      </w:r>
      <w:r w:rsidR="007423D2" w:rsidRPr="005C70CE">
        <w:rPr>
          <w:rFonts w:ascii="Cambria" w:hAnsi="Cambria"/>
          <w:spacing w:val="-2"/>
          <w:sz w:val="20"/>
          <w:lang w:val="en-US"/>
        </w:rPr>
        <w:t xml:space="preserve"> Interpol office began tracking </w:t>
      </w:r>
      <w:r w:rsidR="00A26897" w:rsidRPr="005C70CE">
        <w:rPr>
          <w:rFonts w:ascii="Cambria" w:hAnsi="Cambria"/>
          <w:spacing w:val="-2"/>
          <w:sz w:val="20"/>
          <w:lang w:val="en-US"/>
        </w:rPr>
        <w:t>a woman named Alba Tinitana</w:t>
      </w:r>
      <w:r w:rsidR="004C7091" w:rsidRPr="005C70CE">
        <w:rPr>
          <w:rFonts w:ascii="Cambria" w:hAnsi="Cambria"/>
          <w:spacing w:val="-2"/>
          <w:sz w:val="20"/>
          <w:lang w:val="en-US"/>
        </w:rPr>
        <w:t xml:space="preserve"> as of July 1994, ascertaining that she would meet with forei</w:t>
      </w:r>
      <w:r w:rsidR="0058678F" w:rsidRPr="005C70CE">
        <w:rPr>
          <w:rFonts w:ascii="Cambria" w:hAnsi="Cambria"/>
          <w:spacing w:val="-2"/>
          <w:sz w:val="20"/>
          <w:lang w:val="en-US"/>
        </w:rPr>
        <w:t xml:space="preserve">gners in different hotels. </w:t>
      </w:r>
      <w:r w:rsidRPr="005C70CE">
        <w:rPr>
          <w:rFonts w:ascii="Cambria" w:hAnsi="Cambria"/>
          <w:spacing w:val="-2"/>
          <w:sz w:val="20"/>
          <w:lang w:val="en-US"/>
        </w:rPr>
        <w:t xml:space="preserve"> The petitioner </w:t>
      </w:r>
      <w:r w:rsidR="004C7091" w:rsidRPr="005C70CE">
        <w:rPr>
          <w:rFonts w:ascii="Cambria" w:hAnsi="Cambria"/>
          <w:spacing w:val="-2"/>
          <w:sz w:val="20"/>
          <w:lang w:val="en-US"/>
        </w:rPr>
        <w:t>alleged that on August 2, 1994, the police chief requested a search warrant for several properties and</w:t>
      </w:r>
      <w:r w:rsidR="00DD0975" w:rsidRPr="005C70CE">
        <w:rPr>
          <w:rFonts w:ascii="Cambria" w:hAnsi="Cambria"/>
          <w:spacing w:val="-2"/>
          <w:sz w:val="20"/>
          <w:lang w:val="en-US"/>
        </w:rPr>
        <w:t>,</w:t>
      </w:r>
      <w:r w:rsidR="004C7091" w:rsidRPr="005C70CE">
        <w:rPr>
          <w:rFonts w:ascii="Cambria" w:hAnsi="Cambria"/>
          <w:spacing w:val="-2"/>
          <w:sz w:val="20"/>
          <w:lang w:val="en-US"/>
        </w:rPr>
        <w:t xml:space="preserve"> during the course of that afternoon, Interpol agents </w:t>
      </w:r>
      <w:r w:rsidR="00DD0975" w:rsidRPr="005C70CE">
        <w:rPr>
          <w:rFonts w:ascii="Cambria" w:hAnsi="Cambria"/>
          <w:spacing w:val="-2"/>
          <w:sz w:val="20"/>
          <w:lang w:val="en-US"/>
        </w:rPr>
        <w:t xml:space="preserve">arrested </w:t>
      </w:r>
      <w:r w:rsidR="004C7091" w:rsidRPr="005C70CE">
        <w:rPr>
          <w:rFonts w:ascii="Cambria" w:hAnsi="Cambria"/>
          <w:spacing w:val="-2"/>
          <w:sz w:val="20"/>
          <w:lang w:val="en-US"/>
        </w:rPr>
        <w:t>12 individuals, including, Jorge Herrera and Luis Jarami</w:t>
      </w:r>
      <w:r w:rsidR="00DD0975" w:rsidRPr="005C70CE">
        <w:rPr>
          <w:rFonts w:ascii="Cambria" w:hAnsi="Cambria"/>
          <w:spacing w:val="-2"/>
          <w:sz w:val="20"/>
          <w:lang w:val="en-US"/>
        </w:rPr>
        <w:t xml:space="preserve">llo, both Colombian nationals; </w:t>
      </w:r>
      <w:r w:rsidR="004C7091" w:rsidRPr="005C70CE">
        <w:rPr>
          <w:rFonts w:ascii="Cambria" w:hAnsi="Cambria"/>
          <w:spacing w:val="-2"/>
          <w:sz w:val="20"/>
          <w:lang w:val="en-US"/>
        </w:rPr>
        <w:t xml:space="preserve">Emmanuel Cano, a French national; and Eusebio Domingo, a Spanish </w:t>
      </w:r>
      <w:r w:rsidR="00DD3427" w:rsidRPr="005C70CE">
        <w:rPr>
          <w:rFonts w:ascii="Cambria" w:hAnsi="Cambria"/>
          <w:spacing w:val="-2"/>
          <w:sz w:val="20"/>
          <w:lang w:val="en-US"/>
        </w:rPr>
        <w:t>national, the alleged victims in</w:t>
      </w:r>
      <w:r w:rsidR="004C7091" w:rsidRPr="005C70CE">
        <w:rPr>
          <w:rFonts w:ascii="Cambria" w:hAnsi="Cambria"/>
          <w:spacing w:val="-2"/>
          <w:sz w:val="20"/>
          <w:lang w:val="en-US"/>
        </w:rPr>
        <w:t xml:space="preserve"> the instant case</w:t>
      </w:r>
      <w:r w:rsidR="00E162E8" w:rsidRPr="005C70CE">
        <w:rPr>
          <w:rFonts w:ascii="Cambria" w:hAnsi="Cambria"/>
          <w:sz w:val="20"/>
          <w:lang w:val="en-US"/>
        </w:rPr>
        <w:t>.</w:t>
      </w:r>
    </w:p>
    <w:p w:rsidR="00E162E8" w:rsidRPr="005C70CE" w:rsidRDefault="00E162E8" w:rsidP="00E038B3">
      <w:pPr>
        <w:suppressAutoHyphens/>
        <w:jc w:val="both"/>
        <w:rPr>
          <w:rFonts w:ascii="Cambria" w:hAnsi="Cambria"/>
          <w:spacing w:val="-2"/>
          <w:sz w:val="20"/>
          <w:lang w:val="en-US"/>
        </w:rPr>
      </w:pPr>
    </w:p>
    <w:p w:rsidR="00650DE6" w:rsidRPr="005C70CE" w:rsidRDefault="0028559A" w:rsidP="00E162E8">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She claimed that on August 3, 1</w:t>
      </w:r>
      <w:r w:rsidR="00700944" w:rsidRPr="005C70CE">
        <w:rPr>
          <w:rFonts w:ascii="Cambria" w:hAnsi="Cambria"/>
          <w:spacing w:val="-2"/>
          <w:sz w:val="20"/>
          <w:lang w:val="en-US"/>
        </w:rPr>
        <w:t>994, the Police Chief authorized</w:t>
      </w:r>
      <w:r w:rsidRPr="005C70CE">
        <w:rPr>
          <w:rFonts w:ascii="Cambria" w:hAnsi="Cambria"/>
          <w:spacing w:val="-2"/>
          <w:sz w:val="20"/>
          <w:lang w:val="en-US"/>
        </w:rPr>
        <w:t xml:space="preserve"> </w:t>
      </w:r>
      <w:r w:rsidR="00DF245F" w:rsidRPr="005C70CE">
        <w:rPr>
          <w:rFonts w:ascii="Cambria" w:hAnsi="Cambria"/>
          <w:spacing w:val="-2"/>
          <w:sz w:val="20"/>
          <w:lang w:val="en-US"/>
        </w:rPr>
        <w:t xml:space="preserve">the arrest of the alleged victims and ordered </w:t>
      </w:r>
      <w:r w:rsidR="004313F7" w:rsidRPr="005C70CE">
        <w:rPr>
          <w:rFonts w:ascii="Cambria" w:hAnsi="Cambria"/>
          <w:spacing w:val="-2"/>
          <w:sz w:val="20"/>
          <w:lang w:val="en-US"/>
        </w:rPr>
        <w:t xml:space="preserve">an investigation to be conducted within 48 hours without </w:t>
      </w:r>
      <w:r w:rsidR="004A1E92" w:rsidRPr="005C70CE">
        <w:rPr>
          <w:rFonts w:ascii="Cambria" w:hAnsi="Cambria"/>
          <w:spacing w:val="-2"/>
          <w:sz w:val="20"/>
          <w:lang w:val="en-US"/>
        </w:rPr>
        <w:t xml:space="preserve">making </w:t>
      </w:r>
      <w:r w:rsidR="004313F7" w:rsidRPr="005C70CE">
        <w:rPr>
          <w:rFonts w:ascii="Cambria" w:hAnsi="Cambria"/>
          <w:spacing w:val="-2"/>
          <w:sz w:val="20"/>
          <w:lang w:val="en-US"/>
        </w:rPr>
        <w:t xml:space="preserve">any legal defense counsel available to any of them. </w:t>
      </w:r>
      <w:r w:rsidR="000E4F09" w:rsidRPr="005C70CE">
        <w:rPr>
          <w:rFonts w:ascii="Cambria" w:hAnsi="Cambria"/>
          <w:spacing w:val="-2"/>
          <w:sz w:val="20"/>
          <w:lang w:val="en-US"/>
        </w:rPr>
        <w:t xml:space="preserve">She </w:t>
      </w:r>
      <w:r w:rsidR="006126A6" w:rsidRPr="005C70CE">
        <w:rPr>
          <w:rFonts w:ascii="Cambria" w:hAnsi="Cambria"/>
          <w:spacing w:val="-2"/>
          <w:sz w:val="20"/>
          <w:lang w:val="en-US"/>
        </w:rPr>
        <w:t xml:space="preserve">contended that on August 8, 1994, the Police filed a report based on self-incriminating </w:t>
      </w:r>
      <w:r w:rsidR="005E7EDC" w:rsidRPr="005C70CE">
        <w:rPr>
          <w:rFonts w:ascii="Cambria" w:hAnsi="Cambria"/>
          <w:spacing w:val="-2"/>
          <w:sz w:val="20"/>
          <w:lang w:val="en-US"/>
        </w:rPr>
        <w:t xml:space="preserve">statements given </w:t>
      </w:r>
      <w:r w:rsidR="00A13BB0" w:rsidRPr="005C70CE">
        <w:rPr>
          <w:rFonts w:ascii="Cambria" w:hAnsi="Cambria"/>
          <w:spacing w:val="-2"/>
          <w:sz w:val="20"/>
          <w:lang w:val="en-US"/>
        </w:rPr>
        <w:t>through</w:t>
      </w:r>
      <w:r w:rsidR="006C60F9" w:rsidRPr="005C70CE">
        <w:rPr>
          <w:rFonts w:ascii="Cambria" w:hAnsi="Cambria"/>
          <w:spacing w:val="-2"/>
          <w:sz w:val="20"/>
          <w:lang w:val="en-US"/>
        </w:rPr>
        <w:t xml:space="preserve"> torture </w:t>
      </w:r>
      <w:r w:rsidR="00123110" w:rsidRPr="005C70CE">
        <w:rPr>
          <w:rFonts w:ascii="Cambria" w:hAnsi="Cambria"/>
          <w:spacing w:val="-2"/>
          <w:sz w:val="20"/>
          <w:lang w:val="en-US"/>
        </w:rPr>
        <w:t>and</w:t>
      </w:r>
      <w:r w:rsidR="008111C2" w:rsidRPr="005C70CE">
        <w:rPr>
          <w:rFonts w:ascii="Cambria" w:hAnsi="Cambria"/>
          <w:spacing w:val="-2"/>
          <w:sz w:val="20"/>
          <w:lang w:val="en-US"/>
        </w:rPr>
        <w:t>,</w:t>
      </w:r>
      <w:r w:rsidR="00123110" w:rsidRPr="005C70CE">
        <w:rPr>
          <w:rFonts w:ascii="Cambria" w:hAnsi="Cambria"/>
          <w:spacing w:val="-2"/>
          <w:sz w:val="20"/>
          <w:lang w:val="en-US"/>
        </w:rPr>
        <w:t xml:space="preserve"> on August 9, 1994</w:t>
      </w:r>
      <w:r w:rsidR="008111C2" w:rsidRPr="005C70CE">
        <w:rPr>
          <w:rFonts w:ascii="Cambria" w:hAnsi="Cambria"/>
          <w:spacing w:val="-2"/>
          <w:sz w:val="20"/>
          <w:lang w:val="en-US"/>
        </w:rPr>
        <w:t>,</w:t>
      </w:r>
      <w:r w:rsidR="0059426A" w:rsidRPr="005C70CE">
        <w:rPr>
          <w:rFonts w:ascii="Cambria" w:hAnsi="Cambria"/>
          <w:spacing w:val="-2"/>
          <w:sz w:val="20"/>
          <w:lang w:val="en-US"/>
        </w:rPr>
        <w:t xml:space="preserve"> </w:t>
      </w:r>
      <w:r w:rsidR="00B549C7" w:rsidRPr="005C70CE">
        <w:rPr>
          <w:rFonts w:ascii="Cambria" w:hAnsi="Cambria"/>
          <w:spacing w:val="-2"/>
          <w:sz w:val="20"/>
          <w:lang w:val="en-US"/>
        </w:rPr>
        <w:t xml:space="preserve">forensic medical experts </w:t>
      </w:r>
      <w:r w:rsidR="00D93E80" w:rsidRPr="005C70CE">
        <w:rPr>
          <w:rFonts w:ascii="Cambria" w:hAnsi="Cambria"/>
          <w:spacing w:val="-2"/>
          <w:sz w:val="20"/>
          <w:lang w:val="en-US"/>
        </w:rPr>
        <w:t xml:space="preserve">confirmed </w:t>
      </w:r>
      <w:r w:rsidR="002354EB" w:rsidRPr="005C70CE">
        <w:rPr>
          <w:rFonts w:ascii="Cambria" w:hAnsi="Cambria"/>
          <w:spacing w:val="-2"/>
          <w:sz w:val="20"/>
          <w:lang w:val="en-US"/>
        </w:rPr>
        <w:t xml:space="preserve">torture-related </w:t>
      </w:r>
      <w:r w:rsidR="00D93E80" w:rsidRPr="005C70CE">
        <w:rPr>
          <w:rFonts w:ascii="Cambria" w:hAnsi="Cambria"/>
          <w:spacing w:val="-2"/>
          <w:sz w:val="20"/>
          <w:lang w:val="en-US"/>
        </w:rPr>
        <w:t>injuries that the alleged victims presented.</w:t>
      </w:r>
      <w:r w:rsidR="00216A60" w:rsidRPr="005C70CE">
        <w:rPr>
          <w:rFonts w:ascii="Cambria" w:hAnsi="Cambria"/>
          <w:spacing w:val="-2"/>
          <w:sz w:val="20"/>
          <w:lang w:val="en-US"/>
        </w:rPr>
        <w:t xml:space="preserve">  Notwithstanding</w:t>
      </w:r>
      <w:r w:rsidR="002D5AFA" w:rsidRPr="005C70CE">
        <w:rPr>
          <w:rFonts w:ascii="Cambria" w:hAnsi="Cambria"/>
          <w:spacing w:val="-2"/>
          <w:sz w:val="20"/>
          <w:lang w:val="en-US"/>
        </w:rPr>
        <w:t xml:space="preserve">, on August 19, 1994, </w:t>
      </w:r>
      <w:r w:rsidR="0059426A" w:rsidRPr="005C70CE">
        <w:rPr>
          <w:rFonts w:ascii="Cambria" w:hAnsi="Cambria"/>
          <w:spacing w:val="-2"/>
          <w:sz w:val="20"/>
          <w:lang w:val="en-US"/>
        </w:rPr>
        <w:t xml:space="preserve">the Twelfth Judge for Criminal Matters of Pichincha </w:t>
      </w:r>
      <w:r w:rsidR="000B353C" w:rsidRPr="005C70CE">
        <w:rPr>
          <w:rFonts w:ascii="Cambria" w:hAnsi="Cambria"/>
          <w:spacing w:val="-2"/>
          <w:sz w:val="20"/>
          <w:lang w:val="en-US"/>
        </w:rPr>
        <w:t>formalized criminal charges and instituted c</w:t>
      </w:r>
      <w:r w:rsidR="007A0D9A" w:rsidRPr="005C70CE">
        <w:rPr>
          <w:rFonts w:ascii="Cambria" w:hAnsi="Cambria"/>
          <w:spacing w:val="-2"/>
          <w:sz w:val="20"/>
          <w:lang w:val="en-US"/>
        </w:rPr>
        <w:t>riminal proceedings</w:t>
      </w:r>
      <w:r w:rsidR="002D5AFA" w:rsidRPr="005C70CE">
        <w:rPr>
          <w:rFonts w:ascii="Cambria" w:hAnsi="Cambria"/>
          <w:spacing w:val="-2"/>
          <w:sz w:val="20"/>
          <w:lang w:val="en-US"/>
        </w:rPr>
        <w:t xml:space="preserve"> ordering that the alleged victims be held in pretrial custody. </w:t>
      </w:r>
      <w:r w:rsidR="007A0D9A" w:rsidRPr="005C70CE">
        <w:rPr>
          <w:rFonts w:ascii="Cambria" w:hAnsi="Cambria"/>
          <w:spacing w:val="-2"/>
          <w:sz w:val="20"/>
          <w:lang w:val="en-US"/>
        </w:rPr>
        <w:t xml:space="preserve"> </w:t>
      </w:r>
    </w:p>
    <w:p w:rsidR="00650DE6" w:rsidRPr="005C70CE" w:rsidRDefault="00650DE6" w:rsidP="00650DE6">
      <w:pPr>
        <w:suppressAutoHyphens/>
        <w:jc w:val="both"/>
        <w:rPr>
          <w:rFonts w:ascii="Cambria" w:hAnsi="Cambria"/>
          <w:spacing w:val="-2"/>
          <w:sz w:val="20"/>
          <w:lang w:val="en-US"/>
        </w:rPr>
      </w:pPr>
    </w:p>
    <w:p w:rsidR="00F31419" w:rsidRPr="005C70CE" w:rsidRDefault="00A65406" w:rsidP="00F31419">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 xml:space="preserve">The petitioner </w:t>
      </w:r>
      <w:r w:rsidR="00CA4AC3" w:rsidRPr="005C70CE">
        <w:rPr>
          <w:rFonts w:ascii="Cambria" w:hAnsi="Cambria"/>
          <w:spacing w:val="-2"/>
          <w:sz w:val="20"/>
          <w:lang w:val="en-US"/>
        </w:rPr>
        <w:t xml:space="preserve">asserted </w:t>
      </w:r>
      <w:r w:rsidR="003F322A" w:rsidRPr="005C70CE">
        <w:rPr>
          <w:rFonts w:ascii="Cambria" w:hAnsi="Cambria"/>
          <w:spacing w:val="-2"/>
          <w:sz w:val="20"/>
          <w:lang w:val="en-US"/>
        </w:rPr>
        <w:t>that during the preliminary investigation</w:t>
      </w:r>
      <w:r w:rsidR="007566BC" w:rsidRPr="005C70CE">
        <w:rPr>
          <w:rFonts w:ascii="Cambria" w:hAnsi="Cambria"/>
          <w:spacing w:val="-2"/>
          <w:sz w:val="20"/>
          <w:lang w:val="en-US"/>
        </w:rPr>
        <w:t xml:space="preserve"> </w:t>
      </w:r>
      <w:r w:rsidR="009F6F07" w:rsidRPr="005C70CE">
        <w:rPr>
          <w:rFonts w:ascii="Cambria" w:hAnsi="Cambria"/>
          <w:spacing w:val="-2"/>
          <w:sz w:val="20"/>
          <w:lang w:val="en-US"/>
        </w:rPr>
        <w:t xml:space="preserve">proceedings </w:t>
      </w:r>
      <w:r w:rsidR="003F322A" w:rsidRPr="005C70CE">
        <w:rPr>
          <w:rFonts w:ascii="Cambria" w:hAnsi="Cambria"/>
          <w:spacing w:val="-2"/>
          <w:sz w:val="20"/>
          <w:lang w:val="en-US"/>
        </w:rPr>
        <w:t xml:space="preserve">the alleged victims submitted medical reports as proof of the torture </w:t>
      </w:r>
      <w:r w:rsidR="0015226D" w:rsidRPr="005C70CE">
        <w:rPr>
          <w:rFonts w:ascii="Cambria" w:hAnsi="Cambria"/>
          <w:spacing w:val="-2"/>
          <w:sz w:val="20"/>
          <w:lang w:val="en-US"/>
        </w:rPr>
        <w:t>that was inflicted upon them</w:t>
      </w:r>
      <w:r w:rsidR="00016B17" w:rsidRPr="005C70CE">
        <w:rPr>
          <w:rFonts w:ascii="Cambria" w:hAnsi="Cambria"/>
          <w:spacing w:val="-2"/>
          <w:sz w:val="20"/>
          <w:lang w:val="en-US"/>
        </w:rPr>
        <w:t xml:space="preserve">.  However, according to the petition, the Twelfth Judge for Criminal Matters of Pichincha closed the preliminary investigation on September 13, 1995 and ordered the representative of the Office of the Public Prosecutor to </w:t>
      </w:r>
      <w:r w:rsidR="00556EC1" w:rsidRPr="005C70CE">
        <w:rPr>
          <w:rFonts w:ascii="Cambria" w:hAnsi="Cambria"/>
          <w:spacing w:val="-2"/>
          <w:sz w:val="20"/>
          <w:lang w:val="en-US"/>
        </w:rPr>
        <w:t xml:space="preserve">issue </w:t>
      </w:r>
      <w:r w:rsidR="002A7145" w:rsidRPr="005C70CE">
        <w:rPr>
          <w:rFonts w:ascii="Cambria" w:hAnsi="Cambria"/>
          <w:spacing w:val="-2"/>
          <w:sz w:val="20"/>
          <w:lang w:val="en-US"/>
        </w:rPr>
        <w:t>its decision to prosecute or not,</w:t>
      </w:r>
      <w:r w:rsidR="00856F16" w:rsidRPr="005C70CE">
        <w:rPr>
          <w:rFonts w:ascii="Cambria" w:hAnsi="Cambria"/>
          <w:spacing w:val="-2"/>
          <w:sz w:val="20"/>
          <w:lang w:val="en-US"/>
        </w:rPr>
        <w:t xml:space="preserve"> as provided by law.  </w:t>
      </w:r>
      <w:r w:rsidR="00B03A77" w:rsidRPr="005C70CE">
        <w:rPr>
          <w:rFonts w:ascii="Cambria" w:hAnsi="Cambria"/>
          <w:spacing w:val="-2"/>
          <w:sz w:val="20"/>
          <w:lang w:val="en-US"/>
        </w:rPr>
        <w:t>The petitioner noted that</w:t>
      </w:r>
      <w:r w:rsidR="00B44793" w:rsidRPr="005C70CE">
        <w:rPr>
          <w:rFonts w:ascii="Cambria" w:hAnsi="Cambria"/>
          <w:spacing w:val="-2"/>
          <w:sz w:val="20"/>
          <w:lang w:val="en-US"/>
        </w:rPr>
        <w:t>,</w:t>
      </w:r>
      <w:r w:rsidR="00B03A77" w:rsidRPr="005C70CE">
        <w:rPr>
          <w:rFonts w:ascii="Cambria" w:hAnsi="Cambria"/>
          <w:spacing w:val="-2"/>
          <w:sz w:val="20"/>
          <w:lang w:val="en-US"/>
        </w:rPr>
        <w:t xml:space="preserve"> at that time</w:t>
      </w:r>
      <w:r w:rsidR="00B44793" w:rsidRPr="005C70CE">
        <w:rPr>
          <w:rFonts w:ascii="Cambria" w:hAnsi="Cambria"/>
          <w:spacing w:val="-2"/>
          <w:sz w:val="20"/>
          <w:lang w:val="en-US"/>
        </w:rPr>
        <w:t>,</w:t>
      </w:r>
      <w:r w:rsidR="00B03A77" w:rsidRPr="005C70CE">
        <w:rPr>
          <w:rFonts w:ascii="Cambria" w:hAnsi="Cambria"/>
          <w:spacing w:val="-2"/>
          <w:sz w:val="20"/>
          <w:lang w:val="en-US"/>
        </w:rPr>
        <w:t xml:space="preserve"> Jorge Eliécer Herrera Espinoza and Emmanuel Cano</w:t>
      </w:r>
      <w:r w:rsidR="00A6475C" w:rsidRPr="005C70CE">
        <w:rPr>
          <w:rFonts w:ascii="Cambria" w:hAnsi="Cambria"/>
          <w:spacing w:val="-2"/>
          <w:sz w:val="20"/>
          <w:lang w:val="en-US"/>
        </w:rPr>
        <w:t xml:space="preserve"> had </w:t>
      </w:r>
      <w:r w:rsidR="00D518D1" w:rsidRPr="005C70CE">
        <w:rPr>
          <w:rFonts w:ascii="Cambria" w:hAnsi="Cambria"/>
          <w:spacing w:val="-2"/>
          <w:sz w:val="20"/>
          <w:lang w:val="en-US"/>
        </w:rPr>
        <w:t xml:space="preserve">escaped </w:t>
      </w:r>
      <w:r w:rsidR="003C6D65" w:rsidRPr="005C70CE">
        <w:rPr>
          <w:rFonts w:ascii="Cambria" w:hAnsi="Cambria"/>
          <w:spacing w:val="-2"/>
          <w:sz w:val="20"/>
          <w:lang w:val="en-US"/>
        </w:rPr>
        <w:t xml:space="preserve">custody </w:t>
      </w:r>
      <w:r w:rsidR="00345179" w:rsidRPr="005C70CE">
        <w:rPr>
          <w:rFonts w:ascii="Cambria" w:hAnsi="Cambria"/>
          <w:spacing w:val="-2"/>
          <w:sz w:val="20"/>
          <w:lang w:val="en-US"/>
        </w:rPr>
        <w:t xml:space="preserve">while </w:t>
      </w:r>
      <w:r w:rsidR="00B11CA6" w:rsidRPr="005C70CE">
        <w:rPr>
          <w:rFonts w:ascii="Cambria" w:hAnsi="Cambria"/>
          <w:spacing w:val="-2"/>
          <w:sz w:val="20"/>
          <w:lang w:val="en-US"/>
        </w:rPr>
        <w:t>being transferred to other detention facilities</w:t>
      </w:r>
      <w:r w:rsidR="005E524A" w:rsidRPr="005C70CE">
        <w:rPr>
          <w:rFonts w:ascii="Cambria" w:hAnsi="Cambria"/>
          <w:spacing w:val="-2"/>
          <w:sz w:val="20"/>
          <w:lang w:val="en-US"/>
        </w:rPr>
        <w:t xml:space="preserve"> and, consequently, </w:t>
      </w:r>
      <w:r w:rsidR="00A93A68" w:rsidRPr="005C70CE">
        <w:rPr>
          <w:rFonts w:ascii="Cambria" w:hAnsi="Cambria"/>
          <w:spacing w:val="-2"/>
          <w:sz w:val="20"/>
          <w:lang w:val="en-US"/>
        </w:rPr>
        <w:t>the</w:t>
      </w:r>
      <w:r w:rsidR="00836E94" w:rsidRPr="005C70CE">
        <w:rPr>
          <w:rFonts w:ascii="Cambria" w:hAnsi="Cambria"/>
          <w:spacing w:val="-2"/>
          <w:sz w:val="20"/>
          <w:lang w:val="en-US"/>
        </w:rPr>
        <w:t>ir</w:t>
      </w:r>
      <w:r w:rsidR="00A93A68" w:rsidRPr="005C70CE">
        <w:rPr>
          <w:rFonts w:ascii="Cambria" w:hAnsi="Cambria"/>
          <w:spacing w:val="-2"/>
          <w:sz w:val="20"/>
          <w:lang w:val="en-US"/>
        </w:rPr>
        <w:t xml:space="preserve"> proceedings were suspended. </w:t>
      </w:r>
    </w:p>
    <w:p w:rsidR="00F31419" w:rsidRPr="005C70CE" w:rsidRDefault="00F31419" w:rsidP="00F31419">
      <w:pPr>
        <w:suppressAutoHyphens/>
        <w:jc w:val="both"/>
        <w:rPr>
          <w:rFonts w:ascii="Cambria" w:hAnsi="Cambria"/>
          <w:spacing w:val="-2"/>
          <w:sz w:val="20"/>
          <w:lang w:val="en-US"/>
        </w:rPr>
      </w:pPr>
    </w:p>
    <w:p w:rsidR="00420A3E" w:rsidRPr="005C70CE" w:rsidRDefault="00C82463" w:rsidP="00F31419">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lastRenderedPageBreak/>
        <w:t>She contended that because the</w:t>
      </w:r>
      <w:r w:rsidR="00BF6BC7" w:rsidRPr="005C70CE">
        <w:rPr>
          <w:rFonts w:ascii="Cambria" w:hAnsi="Cambria"/>
          <w:spacing w:val="-2"/>
          <w:sz w:val="20"/>
          <w:lang w:val="en-US"/>
        </w:rPr>
        <w:t xml:space="preserve"> same</w:t>
      </w:r>
      <w:r w:rsidRPr="005C70CE">
        <w:rPr>
          <w:rFonts w:ascii="Cambria" w:hAnsi="Cambria"/>
          <w:spacing w:val="-2"/>
          <w:sz w:val="20"/>
          <w:lang w:val="en-US"/>
        </w:rPr>
        <w:t xml:space="preserve"> judge “does not</w:t>
      </w:r>
      <w:r w:rsidR="003672E7" w:rsidRPr="005C70CE">
        <w:rPr>
          <w:rFonts w:ascii="Cambria" w:hAnsi="Cambria"/>
          <w:spacing w:val="-2"/>
          <w:sz w:val="20"/>
          <w:lang w:val="en-US"/>
        </w:rPr>
        <w:t xml:space="preserve"> </w:t>
      </w:r>
      <w:r w:rsidR="00E27D3E" w:rsidRPr="005C70CE">
        <w:rPr>
          <w:rFonts w:ascii="Cambria" w:hAnsi="Cambria"/>
          <w:spacing w:val="-2"/>
          <w:sz w:val="20"/>
          <w:lang w:val="en-US"/>
        </w:rPr>
        <w:t>preside</w:t>
      </w:r>
      <w:r w:rsidRPr="005C70CE">
        <w:rPr>
          <w:rFonts w:ascii="Cambria" w:hAnsi="Cambria"/>
          <w:spacing w:val="-2"/>
          <w:sz w:val="20"/>
          <w:lang w:val="en-US"/>
        </w:rPr>
        <w:t>” at the inte</w:t>
      </w:r>
      <w:r w:rsidR="000B4325" w:rsidRPr="005C70CE">
        <w:rPr>
          <w:rFonts w:ascii="Cambria" w:hAnsi="Cambria"/>
          <w:spacing w:val="-2"/>
          <w:sz w:val="20"/>
          <w:lang w:val="en-US"/>
        </w:rPr>
        <w:t>rmediate stage</w:t>
      </w:r>
      <w:r w:rsidR="00B00081" w:rsidRPr="005C70CE">
        <w:rPr>
          <w:rFonts w:ascii="Cambria" w:hAnsi="Cambria"/>
          <w:spacing w:val="-2"/>
          <w:sz w:val="20"/>
          <w:lang w:val="en-US"/>
        </w:rPr>
        <w:t>,</w:t>
      </w:r>
      <w:r w:rsidR="000B4325" w:rsidRPr="005C70CE">
        <w:rPr>
          <w:rFonts w:ascii="Cambria" w:hAnsi="Cambria"/>
          <w:spacing w:val="-2"/>
          <w:sz w:val="20"/>
          <w:lang w:val="en-US"/>
        </w:rPr>
        <w:t xml:space="preserve"> </w:t>
      </w:r>
      <w:r w:rsidR="00E05AD7" w:rsidRPr="005C70CE">
        <w:rPr>
          <w:rFonts w:ascii="Cambria" w:hAnsi="Cambria"/>
          <w:spacing w:val="-2"/>
          <w:sz w:val="20"/>
          <w:lang w:val="en-US"/>
        </w:rPr>
        <w:t xml:space="preserve">in keeping with </w:t>
      </w:r>
      <w:r w:rsidR="00B31332" w:rsidRPr="005C70CE">
        <w:rPr>
          <w:rFonts w:ascii="Cambria" w:hAnsi="Cambria"/>
          <w:spacing w:val="-2"/>
          <w:sz w:val="20"/>
          <w:lang w:val="en-US"/>
        </w:rPr>
        <w:t xml:space="preserve">the </w:t>
      </w:r>
      <w:r w:rsidRPr="005C70CE">
        <w:rPr>
          <w:rFonts w:ascii="Cambria" w:hAnsi="Cambria"/>
          <w:spacing w:val="-2"/>
          <w:sz w:val="20"/>
          <w:lang w:val="en-US"/>
        </w:rPr>
        <w:t xml:space="preserve">statutory time periods, he </w:t>
      </w:r>
      <w:r w:rsidR="002B608C" w:rsidRPr="005C70CE">
        <w:rPr>
          <w:rFonts w:ascii="Cambria" w:hAnsi="Cambria"/>
          <w:spacing w:val="-2"/>
          <w:sz w:val="20"/>
          <w:lang w:val="en-US"/>
        </w:rPr>
        <w:t xml:space="preserve">was </w:t>
      </w:r>
      <w:r w:rsidRPr="005C70CE">
        <w:rPr>
          <w:rFonts w:ascii="Cambria" w:hAnsi="Cambria"/>
          <w:spacing w:val="-2"/>
          <w:sz w:val="20"/>
          <w:lang w:val="en-US"/>
        </w:rPr>
        <w:t xml:space="preserve">recused and the case was assigned instead to the Thirteenth Judge for Criminal Matters of Pichincha, who on August 14, 1996, </w:t>
      </w:r>
      <w:r w:rsidR="006F14C7" w:rsidRPr="005C70CE">
        <w:rPr>
          <w:rFonts w:ascii="Cambria" w:hAnsi="Cambria"/>
          <w:spacing w:val="-2"/>
          <w:sz w:val="20"/>
          <w:lang w:val="en-US"/>
        </w:rPr>
        <w:t>issued</w:t>
      </w:r>
      <w:r w:rsidR="00F35917" w:rsidRPr="005C70CE">
        <w:rPr>
          <w:rFonts w:ascii="Cambria" w:hAnsi="Cambria"/>
          <w:spacing w:val="-2"/>
          <w:sz w:val="20"/>
          <w:lang w:val="en-US"/>
        </w:rPr>
        <w:t xml:space="preserve"> the order to </w:t>
      </w:r>
      <w:r w:rsidR="00B51B19" w:rsidRPr="005C70CE">
        <w:rPr>
          <w:rFonts w:ascii="Cambria" w:hAnsi="Cambria"/>
          <w:spacing w:val="-2"/>
          <w:sz w:val="20"/>
          <w:lang w:val="en-US"/>
        </w:rPr>
        <w:t xml:space="preserve">institute </w:t>
      </w:r>
      <w:r w:rsidR="00F35917" w:rsidRPr="005C70CE">
        <w:rPr>
          <w:rFonts w:ascii="Cambria" w:hAnsi="Cambria"/>
          <w:spacing w:val="-2"/>
          <w:sz w:val="20"/>
          <w:lang w:val="en-US"/>
        </w:rPr>
        <w:t>the trial stage</w:t>
      </w:r>
      <w:r w:rsidR="00266E20" w:rsidRPr="005C70CE">
        <w:rPr>
          <w:rFonts w:ascii="Cambria" w:hAnsi="Cambria"/>
          <w:spacing w:val="-2"/>
          <w:sz w:val="20"/>
          <w:lang w:val="en-US"/>
        </w:rPr>
        <w:t xml:space="preserve"> of the proceedings</w:t>
      </w:r>
      <w:r w:rsidR="00F35917" w:rsidRPr="005C70CE">
        <w:rPr>
          <w:rFonts w:ascii="Cambria" w:hAnsi="Cambria"/>
          <w:spacing w:val="-2"/>
          <w:sz w:val="20"/>
          <w:lang w:val="en-US"/>
        </w:rPr>
        <w:t xml:space="preserve">, taking into account the </w:t>
      </w:r>
      <w:r w:rsidR="00757188" w:rsidRPr="005C70CE">
        <w:rPr>
          <w:rFonts w:ascii="Cambria" w:hAnsi="Cambria"/>
          <w:spacing w:val="-2"/>
          <w:sz w:val="20"/>
          <w:lang w:val="en-US"/>
        </w:rPr>
        <w:t xml:space="preserve">statements given to the Interpol agents and noting that no evidence had been introduced </w:t>
      </w:r>
      <w:r w:rsidR="00BF4469" w:rsidRPr="005C70CE">
        <w:rPr>
          <w:rFonts w:ascii="Cambria" w:hAnsi="Cambria"/>
          <w:spacing w:val="-2"/>
          <w:sz w:val="20"/>
          <w:lang w:val="en-US"/>
        </w:rPr>
        <w:t xml:space="preserve">that the </w:t>
      </w:r>
      <w:r w:rsidR="005E7B05" w:rsidRPr="005C70CE">
        <w:rPr>
          <w:rFonts w:ascii="Cambria" w:hAnsi="Cambria"/>
          <w:spacing w:val="-2"/>
          <w:sz w:val="20"/>
          <w:lang w:val="en-US"/>
        </w:rPr>
        <w:t>presence of the alleged victims in Ecuador</w:t>
      </w:r>
      <w:r w:rsidR="00345CF3" w:rsidRPr="005C70CE">
        <w:rPr>
          <w:rFonts w:ascii="Cambria" w:hAnsi="Cambria"/>
          <w:spacing w:val="-2"/>
          <w:sz w:val="20"/>
          <w:lang w:val="en-US"/>
        </w:rPr>
        <w:t xml:space="preserve"> was legal</w:t>
      </w:r>
      <w:r w:rsidR="005E7B05" w:rsidRPr="005C70CE">
        <w:rPr>
          <w:rFonts w:ascii="Cambria" w:hAnsi="Cambria"/>
          <w:spacing w:val="-2"/>
          <w:sz w:val="20"/>
          <w:lang w:val="en-US"/>
        </w:rPr>
        <w:t xml:space="preserve"> and</w:t>
      </w:r>
      <w:r w:rsidR="00D04CC4" w:rsidRPr="005C70CE">
        <w:rPr>
          <w:rFonts w:ascii="Cambria" w:hAnsi="Cambria"/>
          <w:spacing w:val="-2"/>
          <w:sz w:val="20"/>
          <w:lang w:val="en-US"/>
        </w:rPr>
        <w:t xml:space="preserve"> </w:t>
      </w:r>
      <w:r w:rsidR="00D33FD3" w:rsidRPr="005C70CE">
        <w:rPr>
          <w:rFonts w:ascii="Cambria" w:hAnsi="Cambria"/>
          <w:spacing w:val="-2"/>
          <w:sz w:val="20"/>
          <w:lang w:val="en-US"/>
        </w:rPr>
        <w:t xml:space="preserve">asserting </w:t>
      </w:r>
      <w:r w:rsidR="007B68E3" w:rsidRPr="005C70CE">
        <w:rPr>
          <w:rFonts w:ascii="Cambria" w:hAnsi="Cambria"/>
          <w:spacing w:val="-2"/>
          <w:sz w:val="20"/>
          <w:lang w:val="en-US"/>
        </w:rPr>
        <w:t xml:space="preserve">that </w:t>
      </w:r>
      <w:r w:rsidR="00D04CC4" w:rsidRPr="005C70CE">
        <w:rPr>
          <w:rFonts w:ascii="Cambria" w:hAnsi="Cambria"/>
          <w:spacing w:val="-2"/>
          <w:sz w:val="20"/>
          <w:lang w:val="en-US"/>
        </w:rPr>
        <w:t>there was prima facie evidence of the charg</w:t>
      </w:r>
      <w:r w:rsidR="007B68E3" w:rsidRPr="005C70CE">
        <w:rPr>
          <w:rFonts w:ascii="Cambria" w:hAnsi="Cambria"/>
          <w:spacing w:val="-2"/>
          <w:sz w:val="20"/>
          <w:lang w:val="en-US"/>
        </w:rPr>
        <w:t xml:space="preserve">es leveled in the police report, </w:t>
      </w:r>
      <w:r w:rsidR="005E7B05" w:rsidRPr="005C70CE">
        <w:rPr>
          <w:rFonts w:ascii="Cambria" w:hAnsi="Cambria"/>
          <w:spacing w:val="-2"/>
          <w:sz w:val="20"/>
          <w:lang w:val="en-US"/>
        </w:rPr>
        <w:t>since the drugs ha</w:t>
      </w:r>
      <w:r w:rsidR="00104218" w:rsidRPr="005C70CE">
        <w:rPr>
          <w:rFonts w:ascii="Cambria" w:hAnsi="Cambria"/>
          <w:spacing w:val="-2"/>
          <w:sz w:val="20"/>
          <w:lang w:val="en-US"/>
        </w:rPr>
        <w:t>d been found in the poss</w:t>
      </w:r>
      <w:r w:rsidR="0098502A" w:rsidRPr="005C70CE">
        <w:rPr>
          <w:rFonts w:ascii="Cambria" w:hAnsi="Cambria"/>
          <w:spacing w:val="-2"/>
          <w:sz w:val="20"/>
          <w:lang w:val="en-US"/>
        </w:rPr>
        <w:t>ession of one of the defendants.</w:t>
      </w:r>
    </w:p>
    <w:p w:rsidR="00420A3E" w:rsidRPr="005C70CE" w:rsidRDefault="00420A3E" w:rsidP="00420A3E">
      <w:pPr>
        <w:suppressAutoHyphens/>
        <w:jc w:val="both"/>
        <w:rPr>
          <w:rFonts w:ascii="Cambria" w:hAnsi="Cambria"/>
          <w:spacing w:val="-2"/>
          <w:sz w:val="20"/>
          <w:lang w:val="en-US"/>
        </w:rPr>
      </w:pPr>
    </w:p>
    <w:p w:rsidR="00420A3E" w:rsidRPr="005C70CE" w:rsidRDefault="00BB7AC3" w:rsidP="00C60397">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The petitioner</w:t>
      </w:r>
      <w:r w:rsidR="00462149" w:rsidRPr="005C70CE">
        <w:rPr>
          <w:rFonts w:ascii="Cambria" w:hAnsi="Cambria"/>
          <w:spacing w:val="-2"/>
          <w:sz w:val="20"/>
          <w:lang w:val="en-US"/>
        </w:rPr>
        <w:t xml:space="preserve"> also noted that E</w:t>
      </w:r>
      <w:r w:rsidR="002F16AC" w:rsidRPr="005C70CE">
        <w:rPr>
          <w:rFonts w:ascii="Cambria" w:hAnsi="Cambria"/>
          <w:spacing w:val="-2"/>
          <w:sz w:val="20"/>
          <w:lang w:val="en-US"/>
        </w:rPr>
        <w:t>usebio Domingo Revelles filed an appeal of the decision to institute trial proceedings, which was heard by the Fourth Chamber of the Superior Court of Quito, fi</w:t>
      </w:r>
      <w:r w:rsidR="005F3C6B" w:rsidRPr="005C70CE">
        <w:rPr>
          <w:rFonts w:ascii="Cambria" w:hAnsi="Cambria"/>
          <w:spacing w:val="-2"/>
          <w:sz w:val="20"/>
          <w:lang w:val="en-US"/>
        </w:rPr>
        <w:t xml:space="preserve">nding on November 18, 1997 that </w:t>
      </w:r>
      <w:r w:rsidR="00C90EC2" w:rsidRPr="005C70CE">
        <w:rPr>
          <w:rFonts w:ascii="Cambria" w:hAnsi="Cambria"/>
          <w:spacing w:val="-2"/>
          <w:sz w:val="20"/>
          <w:lang w:val="en-US"/>
        </w:rPr>
        <w:t xml:space="preserve">in </w:t>
      </w:r>
      <w:r w:rsidR="001B07F9" w:rsidRPr="005C70CE">
        <w:rPr>
          <w:rFonts w:ascii="Cambria" w:hAnsi="Cambria"/>
          <w:spacing w:val="-2"/>
          <w:sz w:val="20"/>
          <w:lang w:val="en-US"/>
        </w:rPr>
        <w:t xml:space="preserve">denouncing </w:t>
      </w:r>
      <w:r w:rsidR="005F3C6B" w:rsidRPr="005C70CE">
        <w:rPr>
          <w:rFonts w:ascii="Cambria" w:hAnsi="Cambria"/>
          <w:spacing w:val="-2"/>
          <w:sz w:val="20"/>
          <w:lang w:val="en-US"/>
        </w:rPr>
        <w:t xml:space="preserve">that he was forced to plead guilty </w:t>
      </w:r>
      <w:r w:rsidR="004301F9" w:rsidRPr="005C70CE">
        <w:rPr>
          <w:rFonts w:ascii="Cambria" w:hAnsi="Cambria"/>
          <w:spacing w:val="-2"/>
          <w:sz w:val="20"/>
          <w:lang w:val="en-US"/>
        </w:rPr>
        <w:t>when he gave his initial statement</w:t>
      </w:r>
      <w:r w:rsidR="00FC4C99" w:rsidRPr="005C70CE">
        <w:rPr>
          <w:rFonts w:ascii="Cambria" w:hAnsi="Cambria"/>
          <w:spacing w:val="-2"/>
          <w:sz w:val="20"/>
          <w:lang w:val="en-US"/>
        </w:rPr>
        <w:t xml:space="preserve"> to the judge</w:t>
      </w:r>
      <w:r w:rsidR="004301F9" w:rsidRPr="005C70CE">
        <w:rPr>
          <w:rFonts w:ascii="Cambria" w:hAnsi="Cambria"/>
          <w:spacing w:val="-2"/>
          <w:sz w:val="20"/>
          <w:lang w:val="en-US"/>
        </w:rPr>
        <w:t xml:space="preserve">, he </w:t>
      </w:r>
      <w:r w:rsidR="00C90EC2" w:rsidRPr="005C70CE">
        <w:rPr>
          <w:rFonts w:ascii="Cambria" w:hAnsi="Cambria"/>
          <w:spacing w:val="-2"/>
          <w:sz w:val="20"/>
          <w:lang w:val="en-US"/>
        </w:rPr>
        <w:t xml:space="preserve">was trying </w:t>
      </w:r>
      <w:r w:rsidR="00AE3D86" w:rsidRPr="005C70CE">
        <w:rPr>
          <w:rFonts w:ascii="Cambria" w:hAnsi="Cambria"/>
          <w:spacing w:val="-2"/>
          <w:sz w:val="20"/>
          <w:lang w:val="en-US"/>
        </w:rPr>
        <w:t xml:space="preserve">to </w:t>
      </w:r>
      <w:r w:rsidR="005F2852" w:rsidRPr="005C70CE">
        <w:rPr>
          <w:rFonts w:ascii="Cambria" w:hAnsi="Cambria"/>
          <w:spacing w:val="-2"/>
          <w:sz w:val="20"/>
          <w:lang w:val="en-US"/>
        </w:rPr>
        <w:t xml:space="preserve">circumvent </w:t>
      </w:r>
      <w:r w:rsidR="006E77B2" w:rsidRPr="005C70CE">
        <w:rPr>
          <w:rFonts w:ascii="Cambria" w:hAnsi="Cambria"/>
          <w:spacing w:val="-2"/>
          <w:sz w:val="20"/>
          <w:lang w:val="en-US"/>
        </w:rPr>
        <w:t xml:space="preserve">his involvement </w:t>
      </w:r>
      <w:r w:rsidR="003B1FE2" w:rsidRPr="005C70CE">
        <w:rPr>
          <w:rFonts w:ascii="Cambria" w:hAnsi="Cambria"/>
          <w:spacing w:val="-2"/>
          <w:sz w:val="20"/>
          <w:lang w:val="en-US"/>
        </w:rPr>
        <w:t xml:space="preserve">in </w:t>
      </w:r>
      <w:r w:rsidR="005F2852" w:rsidRPr="005C70CE">
        <w:rPr>
          <w:rFonts w:ascii="Cambria" w:hAnsi="Cambria"/>
          <w:spacing w:val="-2"/>
          <w:sz w:val="20"/>
          <w:lang w:val="en-US"/>
        </w:rPr>
        <w:t xml:space="preserve">and </w:t>
      </w:r>
      <w:r w:rsidR="003B1FE2" w:rsidRPr="005C70CE">
        <w:rPr>
          <w:rFonts w:ascii="Cambria" w:hAnsi="Cambria"/>
          <w:spacing w:val="-2"/>
          <w:sz w:val="20"/>
          <w:lang w:val="en-US"/>
        </w:rPr>
        <w:t>his responsibility for</w:t>
      </w:r>
      <w:r w:rsidR="006E77B2" w:rsidRPr="005C70CE">
        <w:rPr>
          <w:rFonts w:ascii="Cambria" w:hAnsi="Cambria"/>
          <w:spacing w:val="-2"/>
          <w:sz w:val="20"/>
          <w:lang w:val="en-US"/>
        </w:rPr>
        <w:t xml:space="preserve"> the crime</w:t>
      </w:r>
      <w:r w:rsidR="00420A3E" w:rsidRPr="005C70CE">
        <w:rPr>
          <w:rFonts w:ascii="Cambria" w:hAnsi="Cambria"/>
          <w:spacing w:val="-2"/>
          <w:sz w:val="20"/>
          <w:lang w:val="en-US"/>
        </w:rPr>
        <w:t>.</w:t>
      </w:r>
    </w:p>
    <w:p w:rsidR="00420A3E" w:rsidRPr="005C70CE" w:rsidRDefault="00420A3E" w:rsidP="00420A3E">
      <w:pPr>
        <w:suppressAutoHyphens/>
        <w:jc w:val="both"/>
        <w:rPr>
          <w:rFonts w:ascii="Cambria" w:hAnsi="Cambria"/>
          <w:spacing w:val="-2"/>
          <w:sz w:val="20"/>
          <w:lang w:val="en-US"/>
        </w:rPr>
      </w:pPr>
    </w:p>
    <w:p w:rsidR="00420A3E" w:rsidRPr="005C70CE" w:rsidRDefault="00BB7AC3" w:rsidP="00C60397">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 xml:space="preserve">She </w:t>
      </w:r>
      <w:r w:rsidR="00530ACF" w:rsidRPr="005C70CE">
        <w:rPr>
          <w:rFonts w:ascii="Cambria" w:hAnsi="Cambria"/>
          <w:spacing w:val="-2"/>
          <w:sz w:val="20"/>
          <w:lang w:val="en-US"/>
        </w:rPr>
        <w:t xml:space="preserve">contended that the trial proceeding was heard by the Second Court for Criminal Matters of Pichincha, which on April 1, 1998, </w:t>
      </w:r>
      <w:r w:rsidR="00FD7979" w:rsidRPr="005C70CE">
        <w:rPr>
          <w:rFonts w:ascii="Cambria" w:hAnsi="Cambria"/>
          <w:spacing w:val="-2"/>
          <w:sz w:val="20"/>
          <w:lang w:val="en-US"/>
        </w:rPr>
        <w:t xml:space="preserve">convicted Domingo Revelles as an accomplice </w:t>
      </w:r>
      <w:r w:rsidR="006B3894" w:rsidRPr="005C70CE">
        <w:rPr>
          <w:rFonts w:ascii="Cambria" w:hAnsi="Cambria"/>
          <w:spacing w:val="-2"/>
          <w:sz w:val="20"/>
          <w:lang w:val="en-US"/>
        </w:rPr>
        <w:t>and sentence</w:t>
      </w:r>
      <w:r w:rsidR="00A636AE" w:rsidRPr="005C70CE">
        <w:rPr>
          <w:rFonts w:ascii="Cambria" w:hAnsi="Cambria"/>
          <w:spacing w:val="-2"/>
          <w:sz w:val="20"/>
          <w:lang w:val="en-US"/>
        </w:rPr>
        <w:t>d</w:t>
      </w:r>
      <w:r w:rsidR="00317EE5" w:rsidRPr="005C70CE">
        <w:rPr>
          <w:rFonts w:ascii="Cambria" w:hAnsi="Cambria"/>
          <w:spacing w:val="-2"/>
          <w:sz w:val="20"/>
          <w:lang w:val="en-US"/>
        </w:rPr>
        <w:t xml:space="preserve"> him to a six-</w:t>
      </w:r>
      <w:r w:rsidR="006B3894" w:rsidRPr="005C70CE">
        <w:rPr>
          <w:rFonts w:ascii="Cambria" w:hAnsi="Cambria"/>
          <w:spacing w:val="-2"/>
          <w:sz w:val="20"/>
          <w:lang w:val="en-US"/>
        </w:rPr>
        <w:t xml:space="preserve">year prison term, </w:t>
      </w:r>
      <w:r w:rsidR="007E2079" w:rsidRPr="005C70CE">
        <w:rPr>
          <w:rFonts w:ascii="Cambria" w:hAnsi="Cambria"/>
          <w:spacing w:val="-2"/>
          <w:sz w:val="20"/>
          <w:lang w:val="en-US"/>
        </w:rPr>
        <w:t xml:space="preserve">ordering </w:t>
      </w:r>
      <w:r w:rsidR="00F136DD" w:rsidRPr="005C70CE">
        <w:rPr>
          <w:rFonts w:ascii="Cambria" w:hAnsi="Cambria"/>
          <w:spacing w:val="-2"/>
          <w:sz w:val="20"/>
          <w:lang w:val="en-US"/>
        </w:rPr>
        <w:t xml:space="preserve">a </w:t>
      </w:r>
      <w:r w:rsidR="00B82282" w:rsidRPr="005C70CE">
        <w:rPr>
          <w:rFonts w:ascii="Cambria" w:hAnsi="Cambria"/>
          <w:spacing w:val="-2"/>
          <w:sz w:val="20"/>
          <w:lang w:val="en-US"/>
        </w:rPr>
        <w:t xml:space="preserve">review </w:t>
      </w:r>
      <w:r w:rsidR="00317EE5" w:rsidRPr="005C70CE">
        <w:rPr>
          <w:rFonts w:ascii="Cambria" w:hAnsi="Cambria"/>
          <w:spacing w:val="-2"/>
          <w:sz w:val="20"/>
          <w:lang w:val="en-US"/>
        </w:rPr>
        <w:t xml:space="preserve">(‘consultation of judgment’) </w:t>
      </w:r>
      <w:r w:rsidR="00B82282" w:rsidRPr="005C70CE">
        <w:rPr>
          <w:rFonts w:ascii="Cambria" w:hAnsi="Cambria"/>
          <w:spacing w:val="-2"/>
          <w:sz w:val="20"/>
          <w:lang w:val="en-US"/>
        </w:rPr>
        <w:t xml:space="preserve">by the </w:t>
      </w:r>
      <w:r w:rsidR="0088091D" w:rsidRPr="005C70CE">
        <w:rPr>
          <w:rFonts w:ascii="Cambria" w:hAnsi="Cambria"/>
          <w:spacing w:val="-2"/>
          <w:sz w:val="20"/>
          <w:lang w:val="en-US"/>
        </w:rPr>
        <w:t xml:space="preserve">Fourth Chamber of the </w:t>
      </w:r>
      <w:r w:rsidR="00FB1FA5" w:rsidRPr="005C70CE">
        <w:rPr>
          <w:rFonts w:ascii="Cambria" w:hAnsi="Cambria"/>
          <w:spacing w:val="-2"/>
          <w:sz w:val="20"/>
          <w:lang w:val="en-US"/>
        </w:rPr>
        <w:t>S</w:t>
      </w:r>
      <w:r w:rsidR="00126506" w:rsidRPr="005C70CE">
        <w:rPr>
          <w:rFonts w:ascii="Cambria" w:hAnsi="Cambria"/>
          <w:spacing w:val="-2"/>
          <w:sz w:val="20"/>
          <w:lang w:val="en-US"/>
        </w:rPr>
        <w:t>uperior C</w:t>
      </w:r>
      <w:r w:rsidR="00085EDE" w:rsidRPr="005C70CE">
        <w:rPr>
          <w:rFonts w:ascii="Cambria" w:hAnsi="Cambria"/>
          <w:spacing w:val="-2"/>
          <w:sz w:val="20"/>
          <w:lang w:val="en-US"/>
        </w:rPr>
        <w:t xml:space="preserve">ourt. </w:t>
      </w:r>
      <w:r w:rsidR="007E2079" w:rsidRPr="005C70CE">
        <w:rPr>
          <w:rFonts w:ascii="Cambria" w:hAnsi="Cambria"/>
          <w:spacing w:val="-2"/>
          <w:sz w:val="20"/>
          <w:lang w:val="en-US"/>
        </w:rPr>
        <w:t>This</w:t>
      </w:r>
      <w:r w:rsidR="00085EDE" w:rsidRPr="005C70CE">
        <w:rPr>
          <w:rFonts w:ascii="Cambria" w:hAnsi="Cambria"/>
          <w:spacing w:val="-2"/>
          <w:sz w:val="20"/>
          <w:lang w:val="en-US"/>
        </w:rPr>
        <w:t xml:space="preserve"> review was </w:t>
      </w:r>
      <w:r w:rsidR="00A77708" w:rsidRPr="005C70CE">
        <w:rPr>
          <w:rFonts w:ascii="Cambria" w:hAnsi="Cambria"/>
          <w:spacing w:val="-2"/>
          <w:sz w:val="20"/>
          <w:lang w:val="en-US"/>
        </w:rPr>
        <w:t xml:space="preserve">completed </w:t>
      </w:r>
      <w:r w:rsidR="00944180" w:rsidRPr="005C70CE">
        <w:rPr>
          <w:rFonts w:ascii="Cambria" w:hAnsi="Cambria"/>
          <w:spacing w:val="-2"/>
          <w:sz w:val="20"/>
          <w:lang w:val="en-US"/>
        </w:rPr>
        <w:t>on November 24, 1998</w:t>
      </w:r>
      <w:r w:rsidR="00E31122" w:rsidRPr="005C70CE">
        <w:rPr>
          <w:rFonts w:ascii="Cambria" w:hAnsi="Cambria"/>
          <w:spacing w:val="-2"/>
          <w:sz w:val="20"/>
          <w:lang w:val="en-US"/>
        </w:rPr>
        <w:t>,</w:t>
      </w:r>
      <w:r w:rsidR="00944180" w:rsidRPr="005C70CE">
        <w:rPr>
          <w:rFonts w:ascii="Cambria" w:hAnsi="Cambria"/>
          <w:spacing w:val="-2"/>
          <w:sz w:val="20"/>
          <w:lang w:val="en-US"/>
        </w:rPr>
        <w:t xml:space="preserve"> upholding the </w:t>
      </w:r>
      <w:r w:rsidR="00983658" w:rsidRPr="005C70CE">
        <w:rPr>
          <w:rFonts w:ascii="Cambria" w:hAnsi="Cambria"/>
          <w:spacing w:val="-2"/>
          <w:sz w:val="20"/>
          <w:lang w:val="en-US"/>
        </w:rPr>
        <w:t xml:space="preserve">judgment of conviction and </w:t>
      </w:r>
      <w:r w:rsidR="00944180" w:rsidRPr="005C70CE">
        <w:rPr>
          <w:rFonts w:ascii="Cambria" w:hAnsi="Cambria"/>
          <w:spacing w:val="-2"/>
          <w:sz w:val="20"/>
          <w:lang w:val="en-US"/>
        </w:rPr>
        <w:t xml:space="preserve">sentence. </w:t>
      </w:r>
      <w:r w:rsidR="007E2079" w:rsidRPr="005C70CE">
        <w:rPr>
          <w:rFonts w:ascii="Cambria" w:hAnsi="Cambria"/>
          <w:spacing w:val="-2"/>
          <w:sz w:val="20"/>
          <w:lang w:val="en-US"/>
        </w:rPr>
        <w:t xml:space="preserve"> </w:t>
      </w:r>
    </w:p>
    <w:p w:rsidR="00BC5416" w:rsidRPr="005C70CE" w:rsidRDefault="00BC5416" w:rsidP="00BC5416">
      <w:pPr>
        <w:suppressAutoHyphens/>
        <w:jc w:val="both"/>
        <w:rPr>
          <w:rFonts w:ascii="Cambria" w:hAnsi="Cambria"/>
          <w:spacing w:val="-2"/>
          <w:sz w:val="20"/>
          <w:lang w:val="en-US"/>
        </w:rPr>
      </w:pPr>
    </w:p>
    <w:p w:rsidR="00BC5416" w:rsidRPr="005C70CE" w:rsidRDefault="00B4027C" w:rsidP="00C60397">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 xml:space="preserve">The petitioner </w:t>
      </w:r>
      <w:r w:rsidR="00745822" w:rsidRPr="005C70CE">
        <w:rPr>
          <w:rFonts w:ascii="Cambria" w:hAnsi="Cambria"/>
          <w:spacing w:val="-2"/>
          <w:sz w:val="20"/>
          <w:lang w:val="en-US"/>
        </w:rPr>
        <w:t xml:space="preserve">noted that because Mr. Eusebio Domingo Revelles </w:t>
      </w:r>
      <w:r w:rsidR="000E5988" w:rsidRPr="005C70CE">
        <w:rPr>
          <w:rFonts w:ascii="Cambria" w:hAnsi="Cambria"/>
          <w:spacing w:val="-2"/>
          <w:sz w:val="20"/>
          <w:lang w:val="en-US"/>
        </w:rPr>
        <w:t>believed that he had</w:t>
      </w:r>
      <w:r w:rsidR="00BB2A17" w:rsidRPr="005C70CE">
        <w:rPr>
          <w:rFonts w:ascii="Cambria" w:hAnsi="Cambria"/>
          <w:spacing w:val="-2"/>
          <w:sz w:val="20"/>
          <w:lang w:val="en-US"/>
        </w:rPr>
        <w:t xml:space="preserve"> been held in custody for several</w:t>
      </w:r>
      <w:r w:rsidR="000E5988" w:rsidRPr="005C70CE">
        <w:rPr>
          <w:rFonts w:ascii="Cambria" w:hAnsi="Cambria"/>
          <w:spacing w:val="-2"/>
          <w:sz w:val="20"/>
          <w:lang w:val="en-US"/>
        </w:rPr>
        <w:t xml:space="preserve"> years with</w:t>
      </w:r>
      <w:r w:rsidR="00F84468" w:rsidRPr="005C70CE">
        <w:rPr>
          <w:rFonts w:ascii="Cambria" w:hAnsi="Cambria"/>
          <w:spacing w:val="-2"/>
          <w:sz w:val="20"/>
          <w:lang w:val="en-US"/>
        </w:rPr>
        <w:t>out</w:t>
      </w:r>
      <w:r w:rsidR="000E5988" w:rsidRPr="005C70CE">
        <w:rPr>
          <w:rFonts w:ascii="Cambria" w:hAnsi="Cambria"/>
          <w:spacing w:val="-2"/>
          <w:sz w:val="20"/>
          <w:lang w:val="en-US"/>
        </w:rPr>
        <w:t xml:space="preserve"> a dispositive judgment</w:t>
      </w:r>
      <w:r w:rsidR="00090CBA" w:rsidRPr="005C70CE">
        <w:rPr>
          <w:rFonts w:ascii="Cambria" w:hAnsi="Cambria"/>
          <w:spacing w:val="-2"/>
          <w:sz w:val="20"/>
          <w:lang w:val="en-US"/>
        </w:rPr>
        <w:t xml:space="preserve"> having been handed down</w:t>
      </w:r>
      <w:r w:rsidR="000E5988" w:rsidRPr="005C70CE">
        <w:rPr>
          <w:rFonts w:ascii="Cambria" w:hAnsi="Cambria"/>
          <w:spacing w:val="-2"/>
          <w:sz w:val="20"/>
          <w:lang w:val="en-US"/>
        </w:rPr>
        <w:t xml:space="preserve">, in August 1998 he filed </w:t>
      </w:r>
      <w:r w:rsidR="002343CA" w:rsidRPr="005C70CE">
        <w:rPr>
          <w:rFonts w:ascii="Cambria" w:hAnsi="Cambria"/>
          <w:spacing w:val="-2"/>
          <w:sz w:val="20"/>
          <w:lang w:val="en-US"/>
        </w:rPr>
        <w:t xml:space="preserve">a petition </w:t>
      </w:r>
      <w:r w:rsidR="000E5988" w:rsidRPr="005C70CE">
        <w:rPr>
          <w:rFonts w:ascii="Cambria" w:hAnsi="Cambria"/>
          <w:spacing w:val="-2"/>
          <w:sz w:val="20"/>
          <w:lang w:val="en-US"/>
        </w:rPr>
        <w:t xml:space="preserve">for </w:t>
      </w:r>
      <w:r w:rsidR="000E5988" w:rsidRPr="005C70CE">
        <w:rPr>
          <w:rFonts w:ascii="Cambria" w:hAnsi="Cambria"/>
          <w:i/>
          <w:spacing w:val="-2"/>
          <w:sz w:val="20"/>
          <w:lang w:val="en-US"/>
        </w:rPr>
        <w:t xml:space="preserve">habeas corpus </w:t>
      </w:r>
      <w:r w:rsidR="00290765" w:rsidRPr="005C70CE">
        <w:rPr>
          <w:rFonts w:ascii="Cambria" w:hAnsi="Cambria"/>
          <w:spacing w:val="-2"/>
          <w:sz w:val="20"/>
          <w:lang w:val="en-US"/>
        </w:rPr>
        <w:t xml:space="preserve">relief </w:t>
      </w:r>
      <w:r w:rsidR="000E5988" w:rsidRPr="005C70CE">
        <w:rPr>
          <w:rFonts w:ascii="Cambria" w:hAnsi="Cambria"/>
          <w:spacing w:val="-2"/>
          <w:sz w:val="20"/>
          <w:lang w:val="en-US"/>
        </w:rPr>
        <w:t xml:space="preserve">with the Office of the Mayor of Quito, which denied his </w:t>
      </w:r>
      <w:r w:rsidR="00E8521D" w:rsidRPr="005C70CE">
        <w:rPr>
          <w:rFonts w:ascii="Cambria" w:hAnsi="Cambria"/>
          <w:spacing w:val="-2"/>
          <w:sz w:val="20"/>
          <w:lang w:val="en-US"/>
        </w:rPr>
        <w:t xml:space="preserve">petition </w:t>
      </w:r>
      <w:r w:rsidR="000E5988" w:rsidRPr="005C70CE">
        <w:rPr>
          <w:rFonts w:ascii="Cambria" w:hAnsi="Cambria"/>
          <w:spacing w:val="-2"/>
          <w:sz w:val="20"/>
          <w:lang w:val="en-US"/>
        </w:rPr>
        <w:t xml:space="preserve">on August 25, 1998.  She </w:t>
      </w:r>
      <w:r w:rsidR="009F0DAE" w:rsidRPr="005C70CE">
        <w:rPr>
          <w:rFonts w:ascii="Cambria" w:hAnsi="Cambria"/>
          <w:spacing w:val="-2"/>
          <w:sz w:val="20"/>
          <w:lang w:val="en-US"/>
        </w:rPr>
        <w:t xml:space="preserve">indicated </w:t>
      </w:r>
      <w:r w:rsidR="000E5988" w:rsidRPr="005C70CE">
        <w:rPr>
          <w:rFonts w:ascii="Cambria" w:hAnsi="Cambria"/>
          <w:spacing w:val="-2"/>
          <w:sz w:val="20"/>
          <w:lang w:val="en-US"/>
        </w:rPr>
        <w:t xml:space="preserve">that the </w:t>
      </w:r>
      <w:smartTag w:uri="urn:schemas-microsoft-com:office:smarttags" w:element="Street">
        <w:smartTag w:uri="urn:schemas-microsoft-com:office:smarttags" w:element="address">
          <w:r w:rsidR="000E5988" w:rsidRPr="005C70CE">
            <w:rPr>
              <w:rFonts w:ascii="Cambria" w:hAnsi="Cambria"/>
              <w:spacing w:val="-2"/>
              <w:sz w:val="20"/>
              <w:lang w:val="en-US"/>
            </w:rPr>
            <w:t>Constitutional Court</w:t>
          </w:r>
        </w:smartTag>
      </w:smartTag>
      <w:r w:rsidR="000E5988" w:rsidRPr="005C70CE">
        <w:rPr>
          <w:rFonts w:ascii="Cambria" w:hAnsi="Cambria"/>
          <w:spacing w:val="-2"/>
          <w:sz w:val="20"/>
          <w:lang w:val="en-US"/>
        </w:rPr>
        <w:t xml:space="preserve"> </w:t>
      </w:r>
      <w:r w:rsidR="00871784" w:rsidRPr="005C70CE">
        <w:rPr>
          <w:rFonts w:ascii="Cambria" w:hAnsi="Cambria"/>
          <w:spacing w:val="-2"/>
          <w:sz w:val="20"/>
          <w:lang w:val="en-US"/>
        </w:rPr>
        <w:t xml:space="preserve">heard </w:t>
      </w:r>
      <w:r w:rsidR="00707AED" w:rsidRPr="005C70CE">
        <w:rPr>
          <w:rFonts w:ascii="Cambria" w:hAnsi="Cambria"/>
          <w:spacing w:val="-2"/>
          <w:sz w:val="20"/>
          <w:lang w:val="en-US"/>
        </w:rPr>
        <w:t xml:space="preserve">the </w:t>
      </w:r>
      <w:r w:rsidR="00787B9B" w:rsidRPr="005C70CE">
        <w:rPr>
          <w:rFonts w:ascii="Cambria" w:hAnsi="Cambria"/>
          <w:spacing w:val="-2"/>
          <w:sz w:val="20"/>
          <w:lang w:val="en-US"/>
        </w:rPr>
        <w:t>petition</w:t>
      </w:r>
      <w:r w:rsidR="007F2A24" w:rsidRPr="005C70CE">
        <w:rPr>
          <w:rFonts w:ascii="Cambria" w:hAnsi="Cambria"/>
          <w:spacing w:val="-2"/>
          <w:sz w:val="20"/>
          <w:lang w:val="en-US"/>
        </w:rPr>
        <w:t xml:space="preserve"> for relief</w:t>
      </w:r>
      <w:r w:rsidR="00383B14" w:rsidRPr="005C70CE">
        <w:rPr>
          <w:rFonts w:ascii="Cambria" w:hAnsi="Cambria"/>
          <w:spacing w:val="-2"/>
          <w:sz w:val="20"/>
          <w:lang w:val="en-US"/>
        </w:rPr>
        <w:t xml:space="preserve"> on appeal</w:t>
      </w:r>
      <w:r w:rsidR="00787B9B" w:rsidRPr="005C70CE">
        <w:rPr>
          <w:rFonts w:ascii="Cambria" w:hAnsi="Cambria"/>
          <w:spacing w:val="-2"/>
          <w:sz w:val="20"/>
          <w:lang w:val="en-US"/>
        </w:rPr>
        <w:t xml:space="preserve"> </w:t>
      </w:r>
      <w:r w:rsidR="00707AED" w:rsidRPr="005C70CE">
        <w:rPr>
          <w:rFonts w:ascii="Cambria" w:hAnsi="Cambria"/>
          <w:spacing w:val="-2"/>
          <w:sz w:val="20"/>
          <w:lang w:val="en-US"/>
        </w:rPr>
        <w:t>and</w:t>
      </w:r>
      <w:r w:rsidR="00833A69" w:rsidRPr="005C70CE">
        <w:rPr>
          <w:rFonts w:ascii="Cambria" w:hAnsi="Cambria"/>
          <w:spacing w:val="-2"/>
          <w:sz w:val="20"/>
          <w:lang w:val="en-US"/>
        </w:rPr>
        <w:t>,</w:t>
      </w:r>
      <w:r w:rsidR="00AF451B" w:rsidRPr="005C70CE">
        <w:rPr>
          <w:rFonts w:ascii="Cambria" w:hAnsi="Cambria"/>
          <w:spacing w:val="-2"/>
          <w:sz w:val="20"/>
          <w:lang w:val="en-US"/>
        </w:rPr>
        <w:t xml:space="preserve"> on November 9, 1998, denied it</w:t>
      </w:r>
      <w:r w:rsidR="00707AED" w:rsidRPr="005C70CE">
        <w:rPr>
          <w:rFonts w:ascii="Cambria" w:hAnsi="Cambria"/>
          <w:spacing w:val="-2"/>
          <w:sz w:val="20"/>
          <w:lang w:val="en-US"/>
        </w:rPr>
        <w:t xml:space="preserve">. </w:t>
      </w:r>
    </w:p>
    <w:p w:rsidR="00E162E8" w:rsidRPr="005C70CE" w:rsidRDefault="00E162E8" w:rsidP="00E162E8">
      <w:pPr>
        <w:suppressAutoHyphens/>
        <w:jc w:val="both"/>
        <w:rPr>
          <w:rFonts w:ascii="Cambria" w:hAnsi="Cambria"/>
          <w:spacing w:val="-2"/>
          <w:sz w:val="20"/>
          <w:lang w:val="en-US"/>
        </w:rPr>
      </w:pPr>
    </w:p>
    <w:p w:rsidR="00B857CA" w:rsidRPr="005C70CE" w:rsidRDefault="0076310C" w:rsidP="001E1B59">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She argued that the right to person</w:t>
      </w:r>
      <w:r w:rsidR="00FC7B59" w:rsidRPr="005C70CE">
        <w:rPr>
          <w:rFonts w:ascii="Cambria" w:hAnsi="Cambria"/>
          <w:spacing w:val="-2"/>
          <w:sz w:val="20"/>
          <w:lang w:val="en-US"/>
        </w:rPr>
        <w:t>al</w:t>
      </w:r>
      <w:r w:rsidRPr="005C70CE">
        <w:rPr>
          <w:rFonts w:ascii="Cambria" w:hAnsi="Cambria"/>
          <w:spacing w:val="-2"/>
          <w:sz w:val="20"/>
          <w:lang w:val="en-US"/>
        </w:rPr>
        <w:t xml:space="preserve"> liberty was violated, inasmuch as the alleged victims were</w:t>
      </w:r>
      <w:r w:rsidR="0050297E" w:rsidRPr="005C70CE">
        <w:rPr>
          <w:rFonts w:ascii="Cambria" w:hAnsi="Cambria"/>
          <w:spacing w:val="-2"/>
          <w:sz w:val="20"/>
          <w:lang w:val="en-US"/>
        </w:rPr>
        <w:t xml:space="preserve"> arrested without any</w:t>
      </w:r>
      <w:r w:rsidR="005A45E1" w:rsidRPr="005C70CE">
        <w:rPr>
          <w:rFonts w:ascii="Cambria" w:hAnsi="Cambria"/>
          <w:spacing w:val="-2"/>
          <w:sz w:val="20"/>
          <w:lang w:val="en-US"/>
        </w:rPr>
        <w:t xml:space="preserve"> of them</w:t>
      </w:r>
      <w:r w:rsidR="0050297E" w:rsidRPr="005C70CE">
        <w:rPr>
          <w:rFonts w:ascii="Cambria" w:hAnsi="Cambria"/>
          <w:spacing w:val="-2"/>
          <w:sz w:val="20"/>
          <w:lang w:val="en-US"/>
        </w:rPr>
        <w:t xml:space="preserve"> b</w:t>
      </w:r>
      <w:r w:rsidR="005909FB" w:rsidRPr="005C70CE">
        <w:rPr>
          <w:rFonts w:ascii="Cambria" w:hAnsi="Cambria"/>
          <w:spacing w:val="-2"/>
          <w:sz w:val="20"/>
          <w:lang w:val="en-US"/>
        </w:rPr>
        <w:t xml:space="preserve">eing caught </w:t>
      </w:r>
      <w:r w:rsidR="005909FB" w:rsidRPr="005C70CE">
        <w:rPr>
          <w:rFonts w:ascii="Cambria" w:hAnsi="Cambria"/>
          <w:i/>
          <w:spacing w:val="-2"/>
          <w:sz w:val="20"/>
          <w:lang w:val="en-US"/>
        </w:rPr>
        <w:t>in flagran</w:t>
      </w:r>
      <w:r w:rsidR="007A101F" w:rsidRPr="005C70CE">
        <w:rPr>
          <w:rFonts w:ascii="Cambria" w:hAnsi="Cambria"/>
          <w:i/>
          <w:spacing w:val="-2"/>
          <w:sz w:val="20"/>
          <w:lang w:val="en-US"/>
        </w:rPr>
        <w:t>te</w:t>
      </w:r>
      <w:r w:rsidR="005909FB" w:rsidRPr="005C70CE">
        <w:rPr>
          <w:rFonts w:ascii="Cambria" w:hAnsi="Cambria"/>
          <w:i/>
          <w:spacing w:val="-2"/>
          <w:sz w:val="20"/>
          <w:lang w:val="en-US"/>
        </w:rPr>
        <w:t xml:space="preserve"> delicto</w:t>
      </w:r>
      <w:r w:rsidR="005909FB" w:rsidRPr="005C70CE">
        <w:rPr>
          <w:rFonts w:ascii="Cambria" w:hAnsi="Cambria"/>
          <w:spacing w:val="-2"/>
          <w:sz w:val="20"/>
          <w:lang w:val="en-US"/>
        </w:rPr>
        <w:t>;</w:t>
      </w:r>
      <w:r w:rsidR="0050297E" w:rsidRPr="005C70CE">
        <w:rPr>
          <w:rFonts w:ascii="Cambria" w:hAnsi="Cambria"/>
          <w:spacing w:val="-2"/>
          <w:sz w:val="20"/>
          <w:lang w:val="en-US"/>
        </w:rPr>
        <w:t xml:space="preserve"> </w:t>
      </w:r>
      <w:r w:rsidR="005909FB" w:rsidRPr="005C70CE">
        <w:rPr>
          <w:rFonts w:ascii="Cambria" w:hAnsi="Cambria"/>
          <w:spacing w:val="-2"/>
          <w:sz w:val="20"/>
          <w:lang w:val="en-US"/>
        </w:rPr>
        <w:t xml:space="preserve">they were </w:t>
      </w:r>
      <w:r w:rsidR="0050297E" w:rsidRPr="005C70CE">
        <w:rPr>
          <w:rFonts w:ascii="Cambria" w:hAnsi="Cambria"/>
          <w:spacing w:val="-2"/>
          <w:sz w:val="20"/>
          <w:lang w:val="en-US"/>
        </w:rPr>
        <w:t>held in solitary confinement and their detention was no</w:t>
      </w:r>
      <w:r w:rsidR="00701F89" w:rsidRPr="005C70CE">
        <w:rPr>
          <w:rFonts w:ascii="Cambria" w:hAnsi="Cambria"/>
          <w:spacing w:val="-2"/>
          <w:sz w:val="20"/>
          <w:lang w:val="en-US"/>
        </w:rPr>
        <w:t>t</w:t>
      </w:r>
      <w:r w:rsidR="0050297E" w:rsidRPr="005C70CE">
        <w:rPr>
          <w:rFonts w:ascii="Cambria" w:hAnsi="Cambria"/>
          <w:spacing w:val="-2"/>
          <w:sz w:val="20"/>
          <w:lang w:val="en-US"/>
        </w:rPr>
        <w:t xml:space="preserve"> made legal until the following day. </w:t>
      </w:r>
      <w:r w:rsidR="00B36879" w:rsidRPr="005C70CE">
        <w:rPr>
          <w:rFonts w:ascii="Cambria" w:hAnsi="Cambria"/>
          <w:spacing w:val="-2"/>
          <w:sz w:val="20"/>
          <w:lang w:val="en-US"/>
        </w:rPr>
        <w:t xml:space="preserve"> The petitioner also asserted that on August 8, 1994,</w:t>
      </w:r>
      <w:r w:rsidR="00202980" w:rsidRPr="005C70CE">
        <w:rPr>
          <w:rFonts w:ascii="Cambria" w:hAnsi="Cambria"/>
          <w:spacing w:val="-2"/>
          <w:sz w:val="20"/>
          <w:lang w:val="en-US"/>
        </w:rPr>
        <w:t xml:space="preserve"> the police report </w:t>
      </w:r>
      <w:r w:rsidR="009D3186" w:rsidRPr="005C70CE">
        <w:rPr>
          <w:rFonts w:ascii="Cambria" w:hAnsi="Cambria"/>
          <w:spacing w:val="-2"/>
          <w:sz w:val="20"/>
          <w:lang w:val="en-US"/>
        </w:rPr>
        <w:t xml:space="preserve">was sent </w:t>
      </w:r>
      <w:r w:rsidR="00202980" w:rsidRPr="005C70CE">
        <w:rPr>
          <w:rFonts w:ascii="Cambria" w:hAnsi="Cambria"/>
          <w:spacing w:val="-2"/>
          <w:sz w:val="20"/>
          <w:lang w:val="en-US"/>
        </w:rPr>
        <w:t xml:space="preserve">to the </w:t>
      </w:r>
      <w:smartTag w:uri="urn:schemas-microsoft-com:office:smarttags" w:element="Street">
        <w:smartTag w:uri="urn:schemas-microsoft-com:office:smarttags" w:element="address">
          <w:r w:rsidR="00202980" w:rsidRPr="005C70CE">
            <w:rPr>
              <w:rFonts w:ascii="Cambria" w:hAnsi="Cambria"/>
              <w:spacing w:val="-2"/>
              <w:sz w:val="20"/>
              <w:lang w:val="en-US"/>
            </w:rPr>
            <w:t>Twelfth Court</w:t>
          </w:r>
        </w:smartTag>
      </w:smartTag>
      <w:r w:rsidR="00202980" w:rsidRPr="005C70CE">
        <w:rPr>
          <w:rFonts w:ascii="Cambria" w:hAnsi="Cambria"/>
          <w:spacing w:val="-2"/>
          <w:sz w:val="20"/>
          <w:lang w:val="en-US"/>
        </w:rPr>
        <w:t xml:space="preserve"> for Cri</w:t>
      </w:r>
      <w:r w:rsidR="000371D1" w:rsidRPr="005C70CE">
        <w:rPr>
          <w:rFonts w:ascii="Cambria" w:hAnsi="Cambria"/>
          <w:spacing w:val="-2"/>
          <w:sz w:val="20"/>
          <w:lang w:val="en-US"/>
        </w:rPr>
        <w:t xml:space="preserve">minal Matters of Pichincha yet </w:t>
      </w:r>
      <w:r w:rsidR="00202980" w:rsidRPr="005C70CE">
        <w:rPr>
          <w:rFonts w:ascii="Cambria" w:hAnsi="Cambria"/>
          <w:spacing w:val="-2"/>
          <w:sz w:val="20"/>
          <w:lang w:val="en-US"/>
        </w:rPr>
        <w:t>the preliminary investigation</w:t>
      </w:r>
      <w:r w:rsidR="009E4165" w:rsidRPr="005C70CE">
        <w:rPr>
          <w:rFonts w:ascii="Cambria" w:hAnsi="Cambria"/>
          <w:spacing w:val="-2"/>
          <w:sz w:val="20"/>
          <w:lang w:val="en-US"/>
        </w:rPr>
        <w:t xml:space="preserve"> opened nor was a</w:t>
      </w:r>
      <w:r w:rsidR="006114F1" w:rsidRPr="005C70CE">
        <w:rPr>
          <w:rFonts w:ascii="Cambria" w:hAnsi="Cambria"/>
          <w:spacing w:val="-2"/>
          <w:sz w:val="20"/>
          <w:lang w:val="en-US"/>
        </w:rPr>
        <w:t xml:space="preserve"> pretrial custody </w:t>
      </w:r>
      <w:r w:rsidR="009E4165" w:rsidRPr="005C70CE">
        <w:rPr>
          <w:rFonts w:ascii="Cambria" w:hAnsi="Cambria"/>
          <w:spacing w:val="-2"/>
          <w:sz w:val="20"/>
          <w:lang w:val="en-US"/>
        </w:rPr>
        <w:t>order against them issued</w:t>
      </w:r>
      <w:r w:rsidR="00202980" w:rsidRPr="005C70CE">
        <w:rPr>
          <w:rFonts w:ascii="Cambria" w:hAnsi="Cambria"/>
          <w:spacing w:val="-2"/>
          <w:sz w:val="20"/>
          <w:lang w:val="en-US"/>
        </w:rPr>
        <w:t xml:space="preserve"> not until</w:t>
      </w:r>
      <w:r w:rsidR="006114F1" w:rsidRPr="005C70CE">
        <w:rPr>
          <w:rFonts w:ascii="Cambria" w:hAnsi="Cambria"/>
          <w:spacing w:val="-2"/>
          <w:sz w:val="20"/>
          <w:lang w:val="en-US"/>
        </w:rPr>
        <w:t xml:space="preserve"> August 19, 1994.  She argued that Eusebio Domingo Revelles remained </w:t>
      </w:r>
      <w:r w:rsidR="004A0B4F" w:rsidRPr="005C70CE">
        <w:rPr>
          <w:rFonts w:ascii="Cambria" w:hAnsi="Cambria"/>
          <w:spacing w:val="-2"/>
          <w:sz w:val="20"/>
          <w:lang w:val="en-US"/>
        </w:rPr>
        <w:t xml:space="preserve">in temporary custody for more than 4 years, which amounts to “arbitrary imprisonment,” since the </w:t>
      </w:r>
      <w:r w:rsidR="004A0B4F" w:rsidRPr="005C70CE">
        <w:rPr>
          <w:rFonts w:ascii="Cambria" w:hAnsi="Cambria"/>
          <w:i/>
          <w:spacing w:val="-2"/>
          <w:sz w:val="20"/>
          <w:lang w:val="en-US"/>
        </w:rPr>
        <w:t xml:space="preserve">habeas corpus </w:t>
      </w:r>
      <w:r w:rsidR="004A0B4F" w:rsidRPr="005C70CE">
        <w:rPr>
          <w:rFonts w:ascii="Cambria" w:hAnsi="Cambria"/>
          <w:spacing w:val="-2"/>
          <w:sz w:val="20"/>
          <w:lang w:val="en-US"/>
        </w:rPr>
        <w:t xml:space="preserve">remedy was ineffective. </w:t>
      </w:r>
      <w:r w:rsidR="00202980" w:rsidRPr="005C70CE">
        <w:rPr>
          <w:rFonts w:ascii="Cambria" w:hAnsi="Cambria"/>
          <w:spacing w:val="-2"/>
          <w:sz w:val="20"/>
          <w:lang w:val="en-US"/>
        </w:rPr>
        <w:t xml:space="preserve"> </w:t>
      </w:r>
      <w:r w:rsidRPr="005C70CE">
        <w:rPr>
          <w:rFonts w:ascii="Cambria" w:hAnsi="Cambria"/>
          <w:spacing w:val="-2"/>
          <w:sz w:val="20"/>
          <w:lang w:val="en-US"/>
        </w:rPr>
        <w:t xml:space="preserve"> </w:t>
      </w:r>
    </w:p>
    <w:p w:rsidR="00B857CA" w:rsidRPr="005C70CE" w:rsidRDefault="00B857CA" w:rsidP="00B857CA">
      <w:pPr>
        <w:suppressAutoHyphens/>
        <w:jc w:val="both"/>
        <w:rPr>
          <w:rFonts w:ascii="Cambria" w:hAnsi="Cambria"/>
          <w:spacing w:val="-2"/>
          <w:sz w:val="20"/>
          <w:lang w:val="en-US"/>
        </w:rPr>
      </w:pPr>
    </w:p>
    <w:p w:rsidR="00B857CA" w:rsidRPr="005C70CE" w:rsidRDefault="00CA267A" w:rsidP="00B857CA">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She contended that the right to humane treatment was violated on the grounds that the Interpol agents inflicted psychological damage and trauma</w:t>
      </w:r>
      <w:r w:rsidR="00950E02" w:rsidRPr="005C70CE">
        <w:rPr>
          <w:rFonts w:ascii="Cambria" w:hAnsi="Cambria"/>
          <w:spacing w:val="-2"/>
          <w:sz w:val="20"/>
          <w:lang w:val="en-US"/>
        </w:rPr>
        <w:t xml:space="preserve"> on the alleged victims</w:t>
      </w:r>
      <w:r w:rsidR="00892F84" w:rsidRPr="005C70CE">
        <w:rPr>
          <w:rFonts w:ascii="Cambria" w:hAnsi="Cambria"/>
          <w:spacing w:val="-2"/>
          <w:sz w:val="20"/>
          <w:lang w:val="en-US"/>
        </w:rPr>
        <w:t xml:space="preserve">, and this constituted torture. </w:t>
      </w:r>
    </w:p>
    <w:p w:rsidR="001E1B59" w:rsidRPr="005C70CE" w:rsidRDefault="001E1B59" w:rsidP="001E1B59">
      <w:pPr>
        <w:suppressAutoHyphens/>
        <w:jc w:val="both"/>
        <w:rPr>
          <w:rFonts w:ascii="Cambria" w:hAnsi="Cambria"/>
          <w:spacing w:val="-2"/>
          <w:sz w:val="20"/>
          <w:lang w:val="en-US"/>
        </w:rPr>
      </w:pPr>
    </w:p>
    <w:p w:rsidR="00156A50" w:rsidRPr="005C70CE" w:rsidRDefault="009252E6" w:rsidP="00C60397">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 xml:space="preserve">The petitioner </w:t>
      </w:r>
      <w:r w:rsidR="009378F0" w:rsidRPr="005C70CE">
        <w:rPr>
          <w:rFonts w:ascii="Cambria" w:hAnsi="Cambria"/>
          <w:spacing w:val="-2"/>
          <w:sz w:val="20"/>
          <w:lang w:val="en-US"/>
        </w:rPr>
        <w:t>alleged that the right to a fair trial and judicial protection was violated, because criminal responsibility was determined base</w:t>
      </w:r>
      <w:r w:rsidR="00137A8C" w:rsidRPr="005C70CE">
        <w:rPr>
          <w:rFonts w:ascii="Cambria" w:hAnsi="Cambria"/>
          <w:spacing w:val="-2"/>
          <w:sz w:val="20"/>
          <w:lang w:val="en-US"/>
        </w:rPr>
        <w:t>d on the pre-indictment</w:t>
      </w:r>
      <w:r w:rsidR="009378F0" w:rsidRPr="005C70CE">
        <w:rPr>
          <w:rFonts w:ascii="Cambria" w:hAnsi="Cambria"/>
          <w:spacing w:val="-2"/>
          <w:sz w:val="20"/>
          <w:lang w:val="en-US"/>
        </w:rPr>
        <w:t xml:space="preserve"> sta</w:t>
      </w:r>
      <w:r w:rsidR="008B3DBB" w:rsidRPr="005C70CE">
        <w:rPr>
          <w:rFonts w:ascii="Cambria" w:hAnsi="Cambria"/>
          <w:spacing w:val="-2"/>
          <w:sz w:val="20"/>
          <w:lang w:val="en-US"/>
        </w:rPr>
        <w:t xml:space="preserve">tements </w:t>
      </w:r>
      <w:r w:rsidR="003B56A0" w:rsidRPr="005C70CE">
        <w:rPr>
          <w:rFonts w:ascii="Cambria" w:hAnsi="Cambria"/>
          <w:spacing w:val="-2"/>
          <w:sz w:val="20"/>
          <w:lang w:val="en-US"/>
        </w:rPr>
        <w:t xml:space="preserve">(before the police) </w:t>
      </w:r>
      <w:r w:rsidR="008B3DBB" w:rsidRPr="005C70CE">
        <w:rPr>
          <w:rFonts w:ascii="Cambria" w:hAnsi="Cambria"/>
          <w:spacing w:val="-2"/>
          <w:sz w:val="20"/>
          <w:lang w:val="en-US"/>
        </w:rPr>
        <w:t xml:space="preserve">given </w:t>
      </w:r>
      <w:r w:rsidR="00AE446B" w:rsidRPr="005C70CE">
        <w:rPr>
          <w:rFonts w:ascii="Cambria" w:hAnsi="Cambria"/>
          <w:spacing w:val="-2"/>
          <w:sz w:val="20"/>
          <w:lang w:val="en-US"/>
        </w:rPr>
        <w:t xml:space="preserve">through </w:t>
      </w:r>
      <w:r w:rsidR="008B3DBB" w:rsidRPr="005C70CE">
        <w:rPr>
          <w:rFonts w:ascii="Cambria" w:hAnsi="Cambria"/>
          <w:spacing w:val="-2"/>
          <w:sz w:val="20"/>
          <w:lang w:val="en-US"/>
        </w:rPr>
        <w:t xml:space="preserve">torture outside </w:t>
      </w:r>
      <w:r w:rsidR="009378F0" w:rsidRPr="005C70CE">
        <w:rPr>
          <w:rFonts w:ascii="Cambria" w:hAnsi="Cambria"/>
          <w:spacing w:val="-2"/>
          <w:sz w:val="20"/>
          <w:lang w:val="en-US"/>
        </w:rPr>
        <w:t xml:space="preserve">the presence of defense counsel, </w:t>
      </w:r>
      <w:r w:rsidR="00F34C48" w:rsidRPr="005C70CE">
        <w:rPr>
          <w:rFonts w:ascii="Cambria" w:hAnsi="Cambria"/>
          <w:spacing w:val="-2"/>
          <w:sz w:val="20"/>
          <w:lang w:val="en-US"/>
        </w:rPr>
        <w:t xml:space="preserve">shifting </w:t>
      </w:r>
      <w:r w:rsidR="00760A1F" w:rsidRPr="005C70CE">
        <w:rPr>
          <w:rFonts w:ascii="Cambria" w:hAnsi="Cambria"/>
          <w:spacing w:val="-2"/>
          <w:sz w:val="20"/>
          <w:lang w:val="en-US"/>
        </w:rPr>
        <w:t>the burden of proof to</w:t>
      </w:r>
      <w:r w:rsidR="00A01AF0" w:rsidRPr="005C70CE">
        <w:rPr>
          <w:rFonts w:ascii="Cambria" w:hAnsi="Cambria"/>
          <w:spacing w:val="-2"/>
          <w:sz w:val="20"/>
          <w:lang w:val="en-US"/>
        </w:rPr>
        <w:t xml:space="preserve"> alleged victims</w:t>
      </w:r>
      <w:r w:rsidR="009378F0" w:rsidRPr="005C70CE">
        <w:rPr>
          <w:rFonts w:ascii="Cambria" w:hAnsi="Cambria"/>
          <w:spacing w:val="-2"/>
          <w:sz w:val="20"/>
          <w:lang w:val="en-US"/>
        </w:rPr>
        <w:t xml:space="preserve"> to prove their innocence. </w:t>
      </w:r>
      <w:r w:rsidR="008B3DBB" w:rsidRPr="005C70CE">
        <w:rPr>
          <w:rFonts w:ascii="Cambria" w:hAnsi="Cambria"/>
          <w:spacing w:val="-2"/>
          <w:sz w:val="20"/>
          <w:lang w:val="en-US"/>
        </w:rPr>
        <w:t xml:space="preserve"> She </w:t>
      </w:r>
      <w:r w:rsidR="00290F1A" w:rsidRPr="005C70CE">
        <w:rPr>
          <w:rFonts w:ascii="Cambria" w:hAnsi="Cambria"/>
          <w:spacing w:val="-2"/>
          <w:sz w:val="20"/>
          <w:lang w:val="en-US"/>
        </w:rPr>
        <w:t>argued that the State never investigated whether the drugs belonged to t</w:t>
      </w:r>
      <w:r w:rsidR="00D2065D" w:rsidRPr="005C70CE">
        <w:rPr>
          <w:rFonts w:ascii="Cambria" w:hAnsi="Cambria"/>
          <w:spacing w:val="-2"/>
          <w:sz w:val="20"/>
          <w:lang w:val="en-US"/>
        </w:rPr>
        <w:t>he person who was charged or were</w:t>
      </w:r>
      <w:r w:rsidR="00290F1A" w:rsidRPr="005C70CE">
        <w:rPr>
          <w:rFonts w:ascii="Cambria" w:hAnsi="Cambria"/>
          <w:spacing w:val="-2"/>
          <w:sz w:val="20"/>
          <w:lang w:val="en-US"/>
        </w:rPr>
        <w:t xml:space="preserve"> placed on him by the police.  </w:t>
      </w:r>
      <w:r w:rsidR="00FE73E9" w:rsidRPr="005C70CE">
        <w:rPr>
          <w:rFonts w:ascii="Cambria" w:hAnsi="Cambria"/>
          <w:spacing w:val="-2"/>
          <w:sz w:val="20"/>
          <w:lang w:val="en-US"/>
        </w:rPr>
        <w:t xml:space="preserve">She also contended that the authority </w:t>
      </w:r>
      <w:r w:rsidR="0072462F" w:rsidRPr="005C70CE">
        <w:rPr>
          <w:rFonts w:ascii="Cambria" w:hAnsi="Cambria"/>
          <w:spacing w:val="-2"/>
          <w:sz w:val="20"/>
          <w:lang w:val="en-US"/>
        </w:rPr>
        <w:t xml:space="preserve">presumed the guilt of the alleged victims. </w:t>
      </w:r>
    </w:p>
    <w:p w:rsidR="00156A50" w:rsidRPr="005C70CE" w:rsidRDefault="00156A50" w:rsidP="00156A50">
      <w:pPr>
        <w:suppressAutoHyphens/>
        <w:ind w:left="720"/>
        <w:jc w:val="both"/>
        <w:rPr>
          <w:rFonts w:ascii="Cambria" w:hAnsi="Cambria"/>
          <w:spacing w:val="-2"/>
          <w:sz w:val="20"/>
          <w:lang w:val="en-US"/>
        </w:rPr>
      </w:pPr>
    </w:p>
    <w:p w:rsidR="00D55F96" w:rsidRPr="005C70CE" w:rsidRDefault="00153120" w:rsidP="00D55F96">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 xml:space="preserve">She </w:t>
      </w:r>
      <w:r w:rsidR="001D6C75" w:rsidRPr="005C70CE">
        <w:rPr>
          <w:rFonts w:ascii="Cambria" w:hAnsi="Cambria"/>
          <w:spacing w:val="-2"/>
          <w:sz w:val="20"/>
          <w:lang w:val="en-US"/>
        </w:rPr>
        <w:t>noted that even though they were foreign nationals, the alleged victims were not permitted to communicate with the consular officer of their countries, and even after several years had elapsed, the State has not investigated the police officers who illegally detained them and conducted interrogations of the detainees</w:t>
      </w:r>
      <w:r w:rsidR="001D7477" w:rsidRPr="005C70CE">
        <w:rPr>
          <w:rFonts w:ascii="Cambria" w:hAnsi="Cambria"/>
          <w:spacing w:val="-2"/>
          <w:sz w:val="20"/>
          <w:lang w:val="en-US"/>
        </w:rPr>
        <w:t xml:space="preserve"> </w:t>
      </w:r>
      <w:r w:rsidR="005F2C31" w:rsidRPr="005C70CE">
        <w:rPr>
          <w:rFonts w:ascii="Cambria" w:hAnsi="Cambria"/>
          <w:spacing w:val="-2"/>
          <w:sz w:val="20"/>
          <w:lang w:val="en-US"/>
        </w:rPr>
        <w:t xml:space="preserve">through </w:t>
      </w:r>
      <w:r w:rsidR="001D7477" w:rsidRPr="005C70CE">
        <w:rPr>
          <w:rFonts w:ascii="Cambria" w:hAnsi="Cambria"/>
          <w:spacing w:val="-2"/>
          <w:sz w:val="20"/>
          <w:lang w:val="en-US"/>
        </w:rPr>
        <w:t>torture</w:t>
      </w:r>
      <w:r w:rsidR="00D55F96" w:rsidRPr="005C70CE">
        <w:rPr>
          <w:rFonts w:ascii="Cambria" w:hAnsi="Cambria"/>
          <w:spacing w:val="-2"/>
          <w:sz w:val="20"/>
          <w:lang w:val="en-US"/>
        </w:rPr>
        <w:t>.</w:t>
      </w:r>
      <w:r w:rsidR="001D7477" w:rsidRPr="005C70CE">
        <w:rPr>
          <w:rFonts w:ascii="Cambria" w:hAnsi="Cambria"/>
          <w:spacing w:val="-2"/>
          <w:sz w:val="20"/>
          <w:lang w:val="en-US"/>
        </w:rPr>
        <w:t xml:space="preserve">  </w:t>
      </w:r>
      <w:r w:rsidR="00702056" w:rsidRPr="005C70CE">
        <w:rPr>
          <w:rFonts w:ascii="Cambria" w:hAnsi="Cambria"/>
          <w:spacing w:val="-2"/>
          <w:sz w:val="20"/>
          <w:lang w:val="en-US"/>
        </w:rPr>
        <w:t xml:space="preserve">She </w:t>
      </w:r>
      <w:r w:rsidR="00253087" w:rsidRPr="005C70CE">
        <w:rPr>
          <w:rFonts w:ascii="Cambria" w:hAnsi="Cambria"/>
          <w:spacing w:val="-2"/>
          <w:sz w:val="20"/>
          <w:lang w:val="en-US"/>
        </w:rPr>
        <w:t xml:space="preserve">argued that the proceedings did not take a reasonable period of time and </w:t>
      </w:r>
      <w:r w:rsidR="0069752E" w:rsidRPr="005C70CE">
        <w:rPr>
          <w:rFonts w:ascii="Cambria" w:hAnsi="Cambria"/>
          <w:spacing w:val="-2"/>
          <w:sz w:val="20"/>
          <w:lang w:val="en-US"/>
        </w:rPr>
        <w:t xml:space="preserve">exceeded all of the statutory deadlines set forth for the stages of the preliminary investigation. </w:t>
      </w:r>
      <w:r w:rsidR="00D55F96" w:rsidRPr="005C70CE">
        <w:rPr>
          <w:rFonts w:ascii="Cambria" w:hAnsi="Cambria"/>
          <w:spacing w:val="-2"/>
          <w:sz w:val="20"/>
          <w:lang w:val="en-US"/>
        </w:rPr>
        <w:t xml:space="preserve"> </w:t>
      </w:r>
    </w:p>
    <w:p w:rsidR="00BA511A" w:rsidRPr="005C70CE" w:rsidRDefault="00BA511A" w:rsidP="00BA511A">
      <w:pPr>
        <w:suppressAutoHyphens/>
        <w:jc w:val="both"/>
        <w:rPr>
          <w:rFonts w:ascii="Cambria" w:hAnsi="Cambria"/>
          <w:spacing w:val="-2"/>
          <w:sz w:val="20"/>
          <w:lang w:val="en-US"/>
        </w:rPr>
      </w:pPr>
    </w:p>
    <w:p w:rsidR="00DD0104" w:rsidRPr="005C70CE" w:rsidRDefault="00730694" w:rsidP="00DD0104">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t>As for the admissibility requirements, the petitioner argues tha</w:t>
      </w:r>
      <w:r w:rsidR="008F65C9" w:rsidRPr="005C70CE">
        <w:rPr>
          <w:rFonts w:ascii="Cambria" w:hAnsi="Cambria"/>
          <w:spacing w:val="-2"/>
          <w:sz w:val="20"/>
          <w:lang w:val="en-US"/>
        </w:rPr>
        <w:t>t the exception set forth in Art</w:t>
      </w:r>
      <w:r w:rsidRPr="005C70CE">
        <w:rPr>
          <w:rFonts w:ascii="Cambria" w:hAnsi="Cambria"/>
          <w:spacing w:val="-2"/>
          <w:sz w:val="20"/>
          <w:lang w:val="en-US"/>
        </w:rPr>
        <w:t xml:space="preserve">icle 46.2.c of the Convention </w:t>
      </w:r>
      <w:r w:rsidR="00070A35" w:rsidRPr="005C70CE">
        <w:rPr>
          <w:rFonts w:ascii="Cambria" w:hAnsi="Cambria"/>
          <w:spacing w:val="-2"/>
          <w:sz w:val="20"/>
          <w:lang w:val="en-US"/>
        </w:rPr>
        <w:t xml:space="preserve">is </w:t>
      </w:r>
      <w:r w:rsidRPr="005C70CE">
        <w:rPr>
          <w:rFonts w:ascii="Cambria" w:hAnsi="Cambria"/>
          <w:spacing w:val="-2"/>
          <w:sz w:val="20"/>
          <w:lang w:val="en-US"/>
        </w:rPr>
        <w:t xml:space="preserve">applicable with regard to torture.  </w:t>
      </w:r>
      <w:r w:rsidR="00B44B4D" w:rsidRPr="005C70CE">
        <w:rPr>
          <w:rFonts w:ascii="Cambria" w:hAnsi="Cambria"/>
          <w:spacing w:val="-2"/>
          <w:sz w:val="20"/>
          <w:lang w:val="en-US"/>
        </w:rPr>
        <w:t xml:space="preserve">Similarly, because the victims were </w:t>
      </w:r>
      <w:r w:rsidR="006476C1" w:rsidRPr="005C70CE">
        <w:rPr>
          <w:rFonts w:ascii="Cambria" w:hAnsi="Cambria"/>
          <w:spacing w:val="-2"/>
          <w:sz w:val="20"/>
          <w:lang w:val="en-US"/>
        </w:rPr>
        <w:t xml:space="preserve">undergoing </w:t>
      </w:r>
      <w:r w:rsidR="00B44B4D" w:rsidRPr="005C70CE">
        <w:rPr>
          <w:rFonts w:ascii="Cambria" w:hAnsi="Cambria"/>
          <w:spacing w:val="-2"/>
          <w:sz w:val="20"/>
          <w:lang w:val="en-US"/>
        </w:rPr>
        <w:t xml:space="preserve">a criminal proceeding, they were entitled to </w:t>
      </w:r>
      <w:r w:rsidR="00A42F73" w:rsidRPr="005C70CE">
        <w:rPr>
          <w:rFonts w:ascii="Cambria" w:hAnsi="Cambria"/>
          <w:spacing w:val="-2"/>
          <w:sz w:val="20"/>
          <w:lang w:val="en-US"/>
        </w:rPr>
        <w:t xml:space="preserve">a disposition </w:t>
      </w:r>
      <w:r w:rsidR="007C1CB6" w:rsidRPr="005C70CE">
        <w:rPr>
          <w:rFonts w:ascii="Cambria" w:hAnsi="Cambria"/>
          <w:spacing w:val="-2"/>
          <w:sz w:val="20"/>
          <w:lang w:val="en-US"/>
        </w:rPr>
        <w:t xml:space="preserve">within a reasonable period of time, and because it took more than four years to be settled, said situation also meets </w:t>
      </w:r>
      <w:r w:rsidR="008863FE" w:rsidRPr="005C70CE">
        <w:rPr>
          <w:rFonts w:ascii="Cambria" w:hAnsi="Cambria"/>
          <w:spacing w:val="-2"/>
          <w:sz w:val="20"/>
          <w:lang w:val="en-US"/>
        </w:rPr>
        <w:t>the requirement for</w:t>
      </w:r>
      <w:r w:rsidR="007C1CB6" w:rsidRPr="005C70CE">
        <w:rPr>
          <w:rFonts w:ascii="Cambria" w:hAnsi="Cambria"/>
          <w:spacing w:val="-2"/>
          <w:sz w:val="20"/>
          <w:lang w:val="en-US"/>
        </w:rPr>
        <w:t xml:space="preserve"> the exception of A</w:t>
      </w:r>
      <w:r w:rsidR="005F776A" w:rsidRPr="005C70CE">
        <w:rPr>
          <w:rFonts w:ascii="Cambria" w:hAnsi="Cambria"/>
          <w:spacing w:val="-2"/>
          <w:sz w:val="20"/>
          <w:lang w:val="en-US"/>
        </w:rPr>
        <w:t>rticle 46.2.c of the Convention</w:t>
      </w:r>
      <w:r w:rsidR="00EE7E30" w:rsidRPr="005C70CE">
        <w:rPr>
          <w:rFonts w:ascii="Cambria" w:hAnsi="Cambria"/>
          <w:spacing w:val="-2"/>
          <w:sz w:val="20"/>
          <w:lang w:val="en-US"/>
        </w:rPr>
        <w:t>.</w:t>
      </w:r>
      <w:r w:rsidR="007B0E24" w:rsidRPr="005C70CE">
        <w:rPr>
          <w:rFonts w:ascii="Cambria" w:hAnsi="Cambria"/>
          <w:spacing w:val="-2"/>
          <w:sz w:val="20"/>
          <w:lang w:val="en-US"/>
        </w:rPr>
        <w:t xml:space="preserve"> </w:t>
      </w:r>
    </w:p>
    <w:p w:rsidR="00DD0104" w:rsidRPr="005C70CE" w:rsidRDefault="00DD0104" w:rsidP="00DD0104">
      <w:pPr>
        <w:suppressAutoHyphens/>
        <w:jc w:val="both"/>
        <w:rPr>
          <w:rFonts w:ascii="Cambria" w:hAnsi="Cambria"/>
          <w:spacing w:val="-2"/>
          <w:sz w:val="20"/>
          <w:lang w:val="en-US"/>
        </w:rPr>
      </w:pPr>
    </w:p>
    <w:p w:rsidR="00DD0104" w:rsidRPr="005C70CE" w:rsidRDefault="005F79C3" w:rsidP="00FD1F7B">
      <w:pPr>
        <w:numPr>
          <w:ilvl w:val="0"/>
          <w:numId w:val="2"/>
        </w:numPr>
        <w:suppressAutoHyphens/>
        <w:ind w:left="0" w:firstLine="720"/>
        <w:jc w:val="both"/>
        <w:rPr>
          <w:rFonts w:ascii="Cambria" w:hAnsi="Cambria"/>
          <w:spacing w:val="-2"/>
          <w:sz w:val="20"/>
          <w:lang w:val="en-US"/>
        </w:rPr>
      </w:pPr>
      <w:r w:rsidRPr="005C70CE">
        <w:rPr>
          <w:rFonts w:ascii="Cambria" w:hAnsi="Cambria"/>
          <w:spacing w:val="-2"/>
          <w:sz w:val="20"/>
          <w:lang w:val="en-US"/>
        </w:rPr>
        <w:lastRenderedPageBreak/>
        <w:t xml:space="preserve">As for the claim of the State regarding Eusebio Domingo Revelles’ failure to exhaust the remedy of the petition for writ of reversal of judgment on cassation, the petitioner countered that said remedy was pursued against the judgment of the </w:t>
      </w:r>
      <w:smartTag w:uri="urn:schemas-microsoft-com:office:smarttags" w:element="Street">
        <w:smartTag w:uri="urn:schemas-microsoft-com:office:smarttags" w:element="address">
          <w:r w:rsidRPr="005C70CE">
            <w:rPr>
              <w:rFonts w:ascii="Cambria" w:hAnsi="Cambria"/>
              <w:spacing w:val="-2"/>
              <w:sz w:val="20"/>
              <w:lang w:val="en-US"/>
            </w:rPr>
            <w:t>Second Court</w:t>
          </w:r>
        </w:smartTag>
      </w:smartTag>
      <w:r w:rsidRPr="005C70CE">
        <w:rPr>
          <w:rFonts w:ascii="Cambria" w:hAnsi="Cambria"/>
          <w:spacing w:val="-2"/>
          <w:sz w:val="20"/>
          <w:lang w:val="en-US"/>
        </w:rPr>
        <w:t xml:space="preserve"> for Criminal Matters. </w:t>
      </w:r>
      <w:r w:rsidR="00D02EA7" w:rsidRPr="005C70CE">
        <w:rPr>
          <w:rFonts w:ascii="Cambria" w:hAnsi="Cambria"/>
          <w:spacing w:val="-2"/>
          <w:sz w:val="20"/>
          <w:lang w:val="en-US"/>
        </w:rPr>
        <w:t xml:space="preserve">She </w:t>
      </w:r>
      <w:r w:rsidR="00CD253D" w:rsidRPr="005C70CE">
        <w:rPr>
          <w:rFonts w:ascii="Cambria" w:hAnsi="Cambria"/>
          <w:spacing w:val="-2"/>
          <w:sz w:val="20"/>
          <w:lang w:val="en-US"/>
        </w:rPr>
        <w:t>also argued that, notwithstanding, because said judgme</w:t>
      </w:r>
      <w:r w:rsidR="00F865D9" w:rsidRPr="005C70CE">
        <w:rPr>
          <w:rFonts w:ascii="Cambria" w:hAnsi="Cambria"/>
          <w:spacing w:val="-2"/>
          <w:sz w:val="20"/>
          <w:lang w:val="en-US"/>
        </w:rPr>
        <w:t xml:space="preserve">nt was reviewed </w:t>
      </w:r>
      <w:r w:rsidR="007318F3" w:rsidRPr="005C70CE">
        <w:rPr>
          <w:rFonts w:ascii="Cambria" w:hAnsi="Cambria"/>
          <w:spacing w:val="-2"/>
          <w:sz w:val="20"/>
          <w:lang w:val="en-US"/>
        </w:rPr>
        <w:t>by the Fourth Chamber of the Superior Court of Justice of Quito</w:t>
      </w:r>
      <w:r w:rsidR="004E40CD" w:rsidRPr="005C70CE">
        <w:rPr>
          <w:rFonts w:ascii="Cambria" w:hAnsi="Cambria"/>
          <w:spacing w:val="-2"/>
          <w:sz w:val="20"/>
          <w:lang w:val="en-US"/>
        </w:rPr>
        <w:t>,</w:t>
      </w:r>
      <w:r w:rsidR="007318F3" w:rsidRPr="005C70CE">
        <w:rPr>
          <w:rFonts w:ascii="Cambria" w:hAnsi="Cambria"/>
          <w:spacing w:val="-2"/>
          <w:sz w:val="20"/>
          <w:lang w:val="en-US"/>
        </w:rPr>
        <w:t xml:space="preserve"> </w:t>
      </w:r>
      <w:r w:rsidR="0047146C" w:rsidRPr="005C70CE">
        <w:rPr>
          <w:rFonts w:ascii="Cambria" w:hAnsi="Cambria"/>
          <w:spacing w:val="-2"/>
          <w:sz w:val="20"/>
          <w:lang w:val="en-US"/>
        </w:rPr>
        <w:t>as required by the drug law</w:t>
      </w:r>
      <w:r w:rsidR="004E40CD" w:rsidRPr="005C70CE">
        <w:rPr>
          <w:rFonts w:ascii="Cambria" w:hAnsi="Cambria"/>
          <w:spacing w:val="-2"/>
          <w:sz w:val="20"/>
          <w:lang w:val="en-US"/>
        </w:rPr>
        <w:t>,</w:t>
      </w:r>
      <w:r w:rsidR="0047146C" w:rsidRPr="005C70CE">
        <w:rPr>
          <w:rFonts w:ascii="Cambria" w:hAnsi="Cambria"/>
          <w:spacing w:val="-2"/>
          <w:sz w:val="20"/>
          <w:lang w:val="en-US"/>
        </w:rPr>
        <w:t xml:space="preserve"> </w:t>
      </w:r>
      <w:r w:rsidR="007318F3" w:rsidRPr="005C70CE">
        <w:rPr>
          <w:rFonts w:ascii="Cambria" w:hAnsi="Cambria"/>
          <w:spacing w:val="-2"/>
          <w:sz w:val="20"/>
          <w:lang w:val="en-US"/>
        </w:rPr>
        <w:t xml:space="preserve">and the ruling on said petition </w:t>
      </w:r>
      <w:r w:rsidR="00BE1B37" w:rsidRPr="005C70CE">
        <w:rPr>
          <w:rFonts w:ascii="Cambria" w:hAnsi="Cambria"/>
          <w:spacing w:val="-2"/>
          <w:sz w:val="20"/>
          <w:lang w:val="en-US"/>
        </w:rPr>
        <w:t xml:space="preserve">took </w:t>
      </w:r>
      <w:r w:rsidR="007318F3" w:rsidRPr="005C70CE">
        <w:rPr>
          <w:rFonts w:ascii="Cambria" w:hAnsi="Cambria"/>
          <w:spacing w:val="-2"/>
          <w:sz w:val="20"/>
          <w:lang w:val="en-US"/>
        </w:rPr>
        <w:t xml:space="preserve">a long time, Mr. Domingo Revelles “was compelled to withdraw the petition for writ of reversal of judgment on cassation.”  She </w:t>
      </w:r>
      <w:r w:rsidR="00584907" w:rsidRPr="005C70CE">
        <w:rPr>
          <w:rFonts w:ascii="Cambria" w:hAnsi="Cambria"/>
          <w:spacing w:val="-2"/>
          <w:sz w:val="20"/>
          <w:lang w:val="en-US"/>
        </w:rPr>
        <w:t xml:space="preserve">contended that according to the Code of Execution of Sentences, he could only benefit from a reduction of half of the prison term, if his judgment was already final and dispositive.  </w:t>
      </w:r>
      <w:r w:rsidR="000D440F" w:rsidRPr="005C70CE">
        <w:rPr>
          <w:rFonts w:ascii="Cambria" w:hAnsi="Cambria"/>
          <w:spacing w:val="-2"/>
          <w:sz w:val="20"/>
          <w:lang w:val="en-US"/>
        </w:rPr>
        <w:t xml:space="preserve">As to the motion for </w:t>
      </w:r>
      <w:r w:rsidR="000D1E8C" w:rsidRPr="005C70CE">
        <w:rPr>
          <w:rFonts w:ascii="Cambria" w:hAnsi="Cambria"/>
          <w:spacing w:val="-2"/>
          <w:sz w:val="20"/>
          <w:lang w:val="en-US"/>
        </w:rPr>
        <w:t xml:space="preserve">review, </w:t>
      </w:r>
      <w:r w:rsidR="00D43534" w:rsidRPr="005C70CE">
        <w:rPr>
          <w:rFonts w:ascii="Cambria" w:hAnsi="Cambria"/>
          <w:spacing w:val="-2"/>
          <w:sz w:val="20"/>
          <w:lang w:val="en-US"/>
        </w:rPr>
        <w:t>she asserted that this remedy was not available to him</w:t>
      </w:r>
      <w:r w:rsidR="00E315C0" w:rsidRPr="005C70CE">
        <w:rPr>
          <w:rFonts w:ascii="Cambria" w:hAnsi="Cambria"/>
          <w:spacing w:val="-2"/>
          <w:sz w:val="20"/>
          <w:lang w:val="en-US"/>
        </w:rPr>
        <w:t>,</w:t>
      </w:r>
      <w:r w:rsidR="00B83BA7" w:rsidRPr="005C70CE">
        <w:rPr>
          <w:rFonts w:ascii="Cambria" w:hAnsi="Cambria"/>
          <w:spacing w:val="-2"/>
          <w:sz w:val="20"/>
          <w:lang w:val="en-US"/>
        </w:rPr>
        <w:t xml:space="preserve"> because</w:t>
      </w:r>
      <w:r w:rsidR="00D43534" w:rsidRPr="005C70CE">
        <w:rPr>
          <w:rFonts w:ascii="Cambria" w:hAnsi="Cambria"/>
          <w:spacing w:val="-2"/>
          <w:sz w:val="20"/>
          <w:lang w:val="en-US"/>
        </w:rPr>
        <w:t xml:space="preserve"> pursuant to the “Law of Foreign Nationals</w:t>
      </w:r>
      <w:r w:rsidR="00FC45AD" w:rsidRPr="005C70CE">
        <w:rPr>
          <w:rFonts w:ascii="Cambria" w:hAnsi="Cambria"/>
          <w:spacing w:val="-2"/>
          <w:sz w:val="20"/>
          <w:lang w:val="en-US"/>
        </w:rPr>
        <w:t>,”</w:t>
      </w:r>
      <w:r w:rsidR="00CF712D" w:rsidRPr="005C70CE">
        <w:rPr>
          <w:rFonts w:ascii="Cambria" w:hAnsi="Cambria"/>
          <w:spacing w:val="-2"/>
          <w:sz w:val="20"/>
          <w:lang w:val="en-US"/>
        </w:rPr>
        <w:t xml:space="preserve"> once his</w:t>
      </w:r>
      <w:r w:rsidR="00FC45AD" w:rsidRPr="005C70CE">
        <w:rPr>
          <w:rFonts w:ascii="Cambria" w:hAnsi="Cambria"/>
          <w:spacing w:val="-2"/>
          <w:sz w:val="20"/>
          <w:lang w:val="en-US"/>
        </w:rPr>
        <w:t xml:space="preserve"> sentence is served, Mr. Domingo Revelles was immediately deported to </w:t>
      </w:r>
      <w:smartTag w:uri="urn:schemas-microsoft-com:office:smarttags" w:element="country-region">
        <w:smartTag w:uri="urn:schemas-microsoft-com:office:smarttags" w:element="place">
          <w:r w:rsidR="00FC45AD" w:rsidRPr="005C70CE">
            <w:rPr>
              <w:rFonts w:ascii="Cambria" w:hAnsi="Cambria"/>
              <w:spacing w:val="-2"/>
              <w:sz w:val="20"/>
              <w:lang w:val="en-US"/>
            </w:rPr>
            <w:t>Spain</w:t>
          </w:r>
        </w:smartTag>
      </w:smartTag>
      <w:r w:rsidR="00FC45AD" w:rsidRPr="005C70CE">
        <w:rPr>
          <w:rFonts w:ascii="Cambria" w:hAnsi="Cambria"/>
          <w:spacing w:val="-2"/>
          <w:sz w:val="20"/>
          <w:lang w:val="en-US"/>
        </w:rPr>
        <w:t xml:space="preserve"> </w:t>
      </w:r>
      <w:r w:rsidR="00AC20C0" w:rsidRPr="005C70CE">
        <w:rPr>
          <w:rFonts w:ascii="Cambria" w:hAnsi="Cambria"/>
          <w:spacing w:val="-2"/>
          <w:sz w:val="20"/>
          <w:lang w:val="en-US"/>
        </w:rPr>
        <w:t xml:space="preserve">leaving him unable to pursue further recourse. </w:t>
      </w:r>
    </w:p>
    <w:p w:rsidR="00FD6C82" w:rsidRPr="005C70CE" w:rsidRDefault="00FD6C82" w:rsidP="00FD6C82">
      <w:pPr>
        <w:suppressAutoHyphens/>
        <w:jc w:val="both"/>
        <w:rPr>
          <w:rFonts w:ascii="Cambria" w:hAnsi="Cambria"/>
          <w:spacing w:val="-2"/>
          <w:sz w:val="20"/>
          <w:lang w:val="en-US"/>
        </w:rPr>
      </w:pPr>
    </w:p>
    <w:p w:rsidR="00C60397" w:rsidRPr="005C70CE" w:rsidRDefault="00C60397" w:rsidP="00FD44DE">
      <w:pPr>
        <w:pStyle w:val="Style1"/>
        <w:rPr>
          <w:lang w:val="en-US"/>
        </w:rPr>
      </w:pPr>
      <w:bookmarkStart w:id="9" w:name="_Toc370128638"/>
      <w:bookmarkStart w:id="10" w:name="_Toc370128662"/>
      <w:r w:rsidRPr="005C70CE">
        <w:rPr>
          <w:lang w:val="en-US"/>
        </w:rPr>
        <w:t>B.</w:t>
      </w:r>
      <w:r w:rsidRPr="005C70CE">
        <w:rPr>
          <w:lang w:val="en-US"/>
        </w:rPr>
        <w:tab/>
      </w:r>
      <w:r w:rsidR="0033403B" w:rsidRPr="005C70CE">
        <w:rPr>
          <w:lang w:val="en-US"/>
        </w:rPr>
        <w:t xml:space="preserve">The State </w:t>
      </w:r>
      <w:bookmarkEnd w:id="9"/>
      <w:bookmarkEnd w:id="10"/>
    </w:p>
    <w:p w:rsidR="00C60397" w:rsidRPr="005C70CE" w:rsidRDefault="00C60397" w:rsidP="00C60397">
      <w:pPr>
        <w:jc w:val="both"/>
        <w:rPr>
          <w:rFonts w:ascii="Cambria" w:hAnsi="Cambria"/>
          <w:sz w:val="20"/>
          <w:lang w:val="en-US"/>
        </w:rPr>
      </w:pPr>
    </w:p>
    <w:p w:rsidR="005A4E07" w:rsidRPr="005C70CE" w:rsidRDefault="00774447" w:rsidP="00C60397">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State argued that the alleged victims were arrested on August 2, 1994</w:t>
      </w:r>
      <w:r w:rsidR="00237D28" w:rsidRPr="005C70CE">
        <w:rPr>
          <w:rFonts w:ascii="Cambria" w:hAnsi="Cambria"/>
          <w:sz w:val="20"/>
          <w:lang w:val="en-US"/>
        </w:rPr>
        <w:t>,</w:t>
      </w:r>
      <w:r w:rsidRPr="005C70CE">
        <w:rPr>
          <w:rFonts w:ascii="Cambria" w:hAnsi="Cambria"/>
          <w:sz w:val="20"/>
          <w:lang w:val="en-US"/>
        </w:rPr>
        <w:t xml:space="preserve"> as part of the drug enforcement sting operat</w:t>
      </w:r>
      <w:r w:rsidR="009210C7" w:rsidRPr="005C70CE">
        <w:rPr>
          <w:rFonts w:ascii="Cambria" w:hAnsi="Cambria"/>
          <w:sz w:val="20"/>
          <w:lang w:val="en-US"/>
        </w:rPr>
        <w:t>ion known as “Linda,” for which</w:t>
      </w:r>
      <w:r w:rsidR="00237D28" w:rsidRPr="005C70CE">
        <w:rPr>
          <w:rFonts w:ascii="Cambria" w:hAnsi="Cambria"/>
          <w:sz w:val="20"/>
          <w:lang w:val="en-US"/>
        </w:rPr>
        <w:t xml:space="preserve"> court </w:t>
      </w:r>
      <w:r w:rsidRPr="005C70CE">
        <w:rPr>
          <w:rFonts w:ascii="Cambria" w:hAnsi="Cambria"/>
          <w:sz w:val="20"/>
          <w:lang w:val="en-US"/>
        </w:rPr>
        <w:t xml:space="preserve">proceedings were instituted on August 17, 1994, </w:t>
      </w:r>
      <w:r w:rsidR="008F7CB5" w:rsidRPr="005C70CE">
        <w:rPr>
          <w:rFonts w:ascii="Cambria" w:hAnsi="Cambria"/>
          <w:sz w:val="20"/>
          <w:lang w:val="en-US"/>
        </w:rPr>
        <w:t xml:space="preserve">leading to a conviction for the crime of unlawful possession of narcotic substances. </w:t>
      </w:r>
    </w:p>
    <w:p w:rsidR="005A4E07" w:rsidRPr="005C70CE" w:rsidRDefault="005A4E07" w:rsidP="005A4E07">
      <w:pPr>
        <w:suppressAutoHyphens/>
        <w:jc w:val="both"/>
        <w:rPr>
          <w:rFonts w:ascii="Cambria" w:hAnsi="Cambria"/>
          <w:sz w:val="20"/>
          <w:lang w:val="en-US"/>
        </w:rPr>
      </w:pPr>
    </w:p>
    <w:p w:rsidR="007B0E24" w:rsidRPr="005C70CE" w:rsidRDefault="008F1634" w:rsidP="007B0E24">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the right to humane treatment, it contended that the claim of torture is only supported by the testimony of the alleged victims and reports written by the court-appointed </w:t>
      </w:r>
      <w:r w:rsidR="00322773" w:rsidRPr="005C70CE">
        <w:rPr>
          <w:rFonts w:ascii="Cambria" w:hAnsi="Cambria"/>
          <w:sz w:val="20"/>
          <w:lang w:val="en-US"/>
        </w:rPr>
        <w:t xml:space="preserve">forensic medical experts.  </w:t>
      </w:r>
      <w:r w:rsidR="009210C7" w:rsidRPr="005C70CE">
        <w:rPr>
          <w:rFonts w:ascii="Cambria" w:hAnsi="Cambria"/>
          <w:sz w:val="20"/>
          <w:lang w:val="en-US"/>
        </w:rPr>
        <w:t xml:space="preserve">Notwithstanding, it alleges </w:t>
      </w:r>
      <w:r w:rsidR="00551ADD" w:rsidRPr="005C70CE">
        <w:rPr>
          <w:rFonts w:ascii="Cambria" w:hAnsi="Cambria"/>
          <w:sz w:val="20"/>
          <w:lang w:val="en-US"/>
        </w:rPr>
        <w:t xml:space="preserve">“it is obvious” that it cannot be established based on said reports </w:t>
      </w:r>
      <w:r w:rsidR="00B50C1D" w:rsidRPr="005C70CE">
        <w:rPr>
          <w:rFonts w:ascii="Cambria" w:hAnsi="Cambria"/>
          <w:sz w:val="20"/>
          <w:lang w:val="en-US"/>
        </w:rPr>
        <w:t>that the injuries were caused by any agent of the State or with the support or toleranc</w:t>
      </w:r>
      <w:r w:rsidR="001B7BDB" w:rsidRPr="005C70CE">
        <w:rPr>
          <w:rFonts w:ascii="Cambria" w:hAnsi="Cambria"/>
          <w:sz w:val="20"/>
          <w:lang w:val="en-US"/>
        </w:rPr>
        <w:t>e thereof</w:t>
      </w:r>
      <w:r w:rsidR="005A4E07" w:rsidRPr="005C70CE">
        <w:rPr>
          <w:rFonts w:ascii="Cambria" w:hAnsi="Cambria"/>
          <w:sz w:val="20"/>
          <w:lang w:val="en-US"/>
        </w:rPr>
        <w:t>.</w:t>
      </w:r>
      <w:r w:rsidR="007B0E24" w:rsidRPr="005C70CE">
        <w:rPr>
          <w:rFonts w:ascii="Cambria" w:hAnsi="Cambria"/>
          <w:sz w:val="20"/>
          <w:lang w:val="en-US"/>
        </w:rPr>
        <w:t xml:space="preserve"> </w:t>
      </w:r>
    </w:p>
    <w:p w:rsidR="007B0E24" w:rsidRPr="005C70CE" w:rsidRDefault="007B0E24" w:rsidP="005A4E07">
      <w:pPr>
        <w:suppressAutoHyphens/>
        <w:jc w:val="both"/>
        <w:rPr>
          <w:rFonts w:ascii="Cambria" w:hAnsi="Cambria"/>
          <w:sz w:val="20"/>
          <w:lang w:val="en-US"/>
        </w:rPr>
      </w:pPr>
    </w:p>
    <w:p w:rsidR="005A4E07" w:rsidRPr="005C70CE" w:rsidRDefault="002A3F1C" w:rsidP="007B0E24">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the right </w:t>
      </w:r>
      <w:r w:rsidR="000C7EEA" w:rsidRPr="005C70CE">
        <w:rPr>
          <w:rFonts w:ascii="Cambria" w:hAnsi="Cambria"/>
          <w:sz w:val="20"/>
          <w:lang w:val="en-US"/>
        </w:rPr>
        <w:t xml:space="preserve">to personal liberty, it argued that the victims were arrested for the purpose of conducting </w:t>
      </w:r>
      <w:r w:rsidR="00EA7CE5" w:rsidRPr="005C70CE">
        <w:rPr>
          <w:rFonts w:ascii="Cambria" w:hAnsi="Cambria"/>
          <w:sz w:val="20"/>
          <w:lang w:val="en-US"/>
        </w:rPr>
        <w:t xml:space="preserve">investigations </w:t>
      </w:r>
      <w:r w:rsidR="00A54A65" w:rsidRPr="005C70CE">
        <w:rPr>
          <w:rFonts w:ascii="Cambria" w:hAnsi="Cambria"/>
          <w:sz w:val="20"/>
          <w:lang w:val="en-US"/>
        </w:rPr>
        <w:t xml:space="preserve">into illegal activities </w:t>
      </w:r>
      <w:r w:rsidR="00943783" w:rsidRPr="005C70CE">
        <w:rPr>
          <w:rFonts w:ascii="Cambria" w:hAnsi="Cambria"/>
          <w:sz w:val="20"/>
          <w:lang w:val="en-US"/>
        </w:rPr>
        <w:t xml:space="preserve">in a sting operation </w:t>
      </w:r>
      <w:r w:rsidR="00A54A65" w:rsidRPr="005C70CE">
        <w:rPr>
          <w:rFonts w:ascii="Cambria" w:hAnsi="Cambria"/>
          <w:sz w:val="20"/>
          <w:lang w:val="en-US"/>
        </w:rPr>
        <w:t xml:space="preserve">known as “Operation Lindo,” </w:t>
      </w:r>
      <w:r w:rsidR="00EF4765" w:rsidRPr="005C70CE">
        <w:rPr>
          <w:rFonts w:ascii="Cambria" w:hAnsi="Cambria"/>
          <w:sz w:val="20"/>
          <w:lang w:val="en-US"/>
        </w:rPr>
        <w:t xml:space="preserve">with a basis in </w:t>
      </w:r>
      <w:r w:rsidR="00A54A65" w:rsidRPr="005C70CE">
        <w:rPr>
          <w:rFonts w:ascii="Cambria" w:hAnsi="Cambria"/>
          <w:sz w:val="20"/>
          <w:lang w:val="en-US"/>
        </w:rPr>
        <w:t xml:space="preserve">many statements of witnesses and other individuals connected in some way, </w:t>
      </w:r>
      <w:r w:rsidR="00565C43" w:rsidRPr="005C70CE">
        <w:rPr>
          <w:rFonts w:ascii="Cambria" w:hAnsi="Cambria"/>
          <w:sz w:val="20"/>
          <w:lang w:val="en-US"/>
        </w:rPr>
        <w:t xml:space="preserve">and therefore the </w:t>
      </w:r>
      <w:r w:rsidR="00F019FF" w:rsidRPr="005C70CE">
        <w:rPr>
          <w:rFonts w:ascii="Cambria" w:hAnsi="Cambria"/>
          <w:sz w:val="20"/>
          <w:lang w:val="en-US"/>
        </w:rPr>
        <w:t xml:space="preserve">legal requirements were satisfied </w:t>
      </w:r>
      <w:r w:rsidR="0092206D" w:rsidRPr="005C70CE">
        <w:rPr>
          <w:rFonts w:ascii="Cambria" w:hAnsi="Cambria"/>
          <w:sz w:val="20"/>
          <w:lang w:val="en-US"/>
        </w:rPr>
        <w:t xml:space="preserve">just </w:t>
      </w:r>
      <w:r w:rsidR="00F019FF" w:rsidRPr="005C70CE">
        <w:rPr>
          <w:rFonts w:ascii="Cambria" w:hAnsi="Cambria"/>
          <w:sz w:val="20"/>
          <w:lang w:val="en-US"/>
        </w:rPr>
        <w:t xml:space="preserve">as they apply to any arrest. </w:t>
      </w:r>
    </w:p>
    <w:p w:rsidR="007B0E24" w:rsidRPr="005C70CE" w:rsidRDefault="007B0E24" w:rsidP="007B0E24">
      <w:pPr>
        <w:suppressAutoHyphens/>
        <w:jc w:val="both"/>
        <w:rPr>
          <w:rFonts w:ascii="Cambria" w:hAnsi="Cambria"/>
          <w:sz w:val="20"/>
          <w:lang w:val="en-US"/>
        </w:rPr>
      </w:pPr>
    </w:p>
    <w:p w:rsidR="005A4E07" w:rsidRPr="005C70CE" w:rsidRDefault="00EF4765" w:rsidP="0066701A">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State cont</w:t>
      </w:r>
      <w:r w:rsidR="00151535" w:rsidRPr="005C70CE">
        <w:rPr>
          <w:rFonts w:ascii="Cambria" w:hAnsi="Cambria"/>
          <w:sz w:val="20"/>
          <w:lang w:val="en-US"/>
        </w:rPr>
        <w:t xml:space="preserve">ended that the fact that the police report </w:t>
      </w:r>
      <w:r w:rsidR="003F2E41" w:rsidRPr="005C70CE">
        <w:rPr>
          <w:rFonts w:ascii="Cambria" w:hAnsi="Cambria"/>
          <w:sz w:val="20"/>
          <w:lang w:val="en-US"/>
        </w:rPr>
        <w:t>on the investigation conducted by the National Police assigned to the Prosecuting</w:t>
      </w:r>
      <w:r w:rsidR="00276FA2" w:rsidRPr="005C70CE">
        <w:rPr>
          <w:rFonts w:ascii="Cambria" w:hAnsi="Cambria"/>
          <w:sz w:val="20"/>
          <w:lang w:val="en-US"/>
        </w:rPr>
        <w:t xml:space="preserve"> Attorney was sent to the compe</w:t>
      </w:r>
      <w:r w:rsidR="003F2E41" w:rsidRPr="005C70CE">
        <w:rPr>
          <w:rFonts w:ascii="Cambria" w:hAnsi="Cambria"/>
          <w:sz w:val="20"/>
          <w:lang w:val="en-US"/>
        </w:rPr>
        <w:t xml:space="preserve">tent judge and to the Chief of Police of Pichincha on August 3, 1004, that is, one day </w:t>
      </w:r>
      <w:r w:rsidR="00CA7A52" w:rsidRPr="005C70CE">
        <w:rPr>
          <w:rFonts w:ascii="Cambria" w:hAnsi="Cambria"/>
          <w:sz w:val="20"/>
          <w:lang w:val="en-US"/>
        </w:rPr>
        <w:t>after the arrest, proves that the report</w:t>
      </w:r>
      <w:r w:rsidR="003F2E41" w:rsidRPr="005C70CE">
        <w:rPr>
          <w:rFonts w:ascii="Cambria" w:hAnsi="Cambria"/>
          <w:sz w:val="20"/>
          <w:lang w:val="en-US"/>
        </w:rPr>
        <w:t xml:space="preserve"> was </w:t>
      </w:r>
      <w:r w:rsidR="00FF5C8F" w:rsidRPr="005C70CE">
        <w:rPr>
          <w:rFonts w:ascii="Cambria" w:hAnsi="Cambria"/>
          <w:sz w:val="20"/>
          <w:lang w:val="en-US"/>
        </w:rPr>
        <w:t xml:space="preserve">submitted to </w:t>
      </w:r>
      <w:r w:rsidR="003F2E41" w:rsidRPr="005C70CE">
        <w:rPr>
          <w:rFonts w:ascii="Cambria" w:hAnsi="Cambria"/>
          <w:sz w:val="20"/>
          <w:lang w:val="en-US"/>
        </w:rPr>
        <w:t xml:space="preserve">the authorities </w:t>
      </w:r>
      <w:r w:rsidR="00775579" w:rsidRPr="005C70CE">
        <w:rPr>
          <w:rFonts w:ascii="Cambria" w:hAnsi="Cambria"/>
          <w:sz w:val="20"/>
          <w:lang w:val="en-US"/>
        </w:rPr>
        <w:t xml:space="preserve">without </w:t>
      </w:r>
      <w:r w:rsidRPr="005C70CE">
        <w:rPr>
          <w:rFonts w:ascii="Cambria" w:hAnsi="Cambria"/>
          <w:sz w:val="20"/>
          <w:lang w:val="en-US"/>
        </w:rPr>
        <w:t xml:space="preserve">any of the provisions of </w:t>
      </w:r>
      <w:r w:rsidR="00775579" w:rsidRPr="005C70CE">
        <w:rPr>
          <w:rFonts w:ascii="Cambria" w:hAnsi="Cambria"/>
          <w:sz w:val="20"/>
          <w:lang w:val="en-US"/>
        </w:rPr>
        <w:t xml:space="preserve">Article 7 of the Convention being violated.  </w:t>
      </w:r>
      <w:r w:rsidR="007668E1" w:rsidRPr="005C70CE">
        <w:rPr>
          <w:rFonts w:ascii="Cambria" w:hAnsi="Cambria"/>
          <w:sz w:val="20"/>
          <w:lang w:val="en-US"/>
        </w:rPr>
        <w:t>It claimed that the two-day</w:t>
      </w:r>
      <w:r w:rsidR="00307A8A" w:rsidRPr="005C70CE">
        <w:rPr>
          <w:rFonts w:ascii="Cambria" w:hAnsi="Cambria"/>
          <w:sz w:val="20"/>
          <w:lang w:val="en-US"/>
        </w:rPr>
        <w:t xml:space="preserve"> delay </w:t>
      </w:r>
      <w:r w:rsidR="00FF5C8F" w:rsidRPr="005C70CE">
        <w:rPr>
          <w:rFonts w:ascii="Cambria" w:hAnsi="Cambria"/>
          <w:sz w:val="20"/>
          <w:lang w:val="en-US"/>
        </w:rPr>
        <w:t>for</w:t>
      </w:r>
      <w:r w:rsidR="00123582" w:rsidRPr="005C70CE">
        <w:rPr>
          <w:rFonts w:ascii="Cambria" w:hAnsi="Cambria"/>
          <w:sz w:val="20"/>
          <w:lang w:val="en-US"/>
        </w:rPr>
        <w:t xml:space="preserve"> the detainee </w:t>
      </w:r>
      <w:r w:rsidR="00FF5C8F" w:rsidRPr="005C70CE">
        <w:rPr>
          <w:rFonts w:ascii="Cambria" w:hAnsi="Cambria"/>
          <w:sz w:val="20"/>
          <w:lang w:val="en-US"/>
        </w:rPr>
        <w:t xml:space="preserve">to be </w:t>
      </w:r>
      <w:r w:rsidR="00123582" w:rsidRPr="005C70CE">
        <w:rPr>
          <w:rFonts w:ascii="Cambria" w:hAnsi="Cambria"/>
          <w:sz w:val="20"/>
          <w:lang w:val="en-US"/>
        </w:rPr>
        <w:t xml:space="preserve">brought before the judge cannot be deemed as excessive, particularly </w:t>
      </w:r>
      <w:r w:rsidR="009B3CDB" w:rsidRPr="005C70CE">
        <w:rPr>
          <w:rFonts w:ascii="Cambria" w:hAnsi="Cambria"/>
          <w:sz w:val="20"/>
          <w:lang w:val="en-US"/>
        </w:rPr>
        <w:t xml:space="preserve">because of </w:t>
      </w:r>
      <w:r w:rsidR="00FF5C8F" w:rsidRPr="005C70CE">
        <w:rPr>
          <w:rFonts w:ascii="Cambria" w:hAnsi="Cambria"/>
          <w:sz w:val="20"/>
          <w:lang w:val="en-US"/>
        </w:rPr>
        <w:t xml:space="preserve">the </w:t>
      </w:r>
      <w:r w:rsidR="00123582" w:rsidRPr="005C70CE">
        <w:rPr>
          <w:rFonts w:ascii="Cambria" w:hAnsi="Cambria"/>
          <w:sz w:val="20"/>
          <w:lang w:val="en-US"/>
        </w:rPr>
        <w:t>“highly trying” circumstances given the number of persons arr</w:t>
      </w:r>
      <w:r w:rsidR="00E35859" w:rsidRPr="005C70CE">
        <w:rPr>
          <w:rFonts w:ascii="Cambria" w:hAnsi="Cambria"/>
          <w:sz w:val="20"/>
          <w:lang w:val="en-US"/>
        </w:rPr>
        <w:t xml:space="preserve">ested and the </w:t>
      </w:r>
      <w:r w:rsidR="00DA7EEA" w:rsidRPr="005C70CE">
        <w:rPr>
          <w:rFonts w:ascii="Cambria" w:hAnsi="Cambria"/>
          <w:sz w:val="20"/>
          <w:lang w:val="en-US"/>
        </w:rPr>
        <w:t xml:space="preserve">particular </w:t>
      </w:r>
      <w:r w:rsidR="00E35859" w:rsidRPr="005C70CE">
        <w:rPr>
          <w:rFonts w:ascii="Cambria" w:hAnsi="Cambria"/>
          <w:sz w:val="20"/>
          <w:lang w:val="en-US"/>
        </w:rPr>
        <w:t>offenses involved</w:t>
      </w:r>
      <w:r w:rsidR="005A4E07" w:rsidRPr="005C70CE">
        <w:rPr>
          <w:rFonts w:ascii="Cambria" w:hAnsi="Cambria"/>
          <w:sz w:val="20"/>
          <w:lang w:val="en-US"/>
        </w:rPr>
        <w:t xml:space="preserve">. </w:t>
      </w:r>
      <w:r w:rsidR="00FF5C8F" w:rsidRPr="005C70CE">
        <w:rPr>
          <w:rFonts w:ascii="Cambria" w:hAnsi="Cambria"/>
          <w:sz w:val="20"/>
          <w:lang w:val="en-US"/>
        </w:rPr>
        <w:t xml:space="preserve"> </w:t>
      </w:r>
    </w:p>
    <w:p w:rsidR="0066701A" w:rsidRPr="005C70CE" w:rsidRDefault="0066701A" w:rsidP="0066701A">
      <w:pPr>
        <w:suppressAutoHyphens/>
        <w:jc w:val="both"/>
        <w:rPr>
          <w:rFonts w:ascii="Cambria" w:hAnsi="Cambria"/>
          <w:sz w:val="20"/>
          <w:lang w:val="en-US"/>
        </w:rPr>
      </w:pPr>
    </w:p>
    <w:p w:rsidR="005A4E07" w:rsidRPr="005C70CE" w:rsidRDefault="00825324" w:rsidP="007B0E24">
      <w:pPr>
        <w:numPr>
          <w:ilvl w:val="0"/>
          <w:numId w:val="2"/>
        </w:numPr>
        <w:suppressAutoHyphens/>
        <w:ind w:left="0" w:firstLine="720"/>
        <w:jc w:val="both"/>
        <w:rPr>
          <w:rFonts w:ascii="Cambria" w:hAnsi="Cambria"/>
          <w:sz w:val="20"/>
          <w:lang w:val="en-US"/>
        </w:rPr>
      </w:pPr>
      <w:r w:rsidRPr="005C70CE">
        <w:rPr>
          <w:rFonts w:ascii="Cambria" w:hAnsi="Cambria"/>
          <w:sz w:val="20"/>
          <w:lang w:val="en-US"/>
        </w:rPr>
        <w:t>With regard to the need to order pretri</w:t>
      </w:r>
      <w:r w:rsidR="00EE0516" w:rsidRPr="005C70CE">
        <w:rPr>
          <w:rFonts w:ascii="Cambria" w:hAnsi="Cambria"/>
          <w:sz w:val="20"/>
          <w:lang w:val="en-US"/>
        </w:rPr>
        <w:t>al detention, it claimed that this order</w:t>
      </w:r>
      <w:r w:rsidRPr="005C70CE">
        <w:rPr>
          <w:rFonts w:ascii="Cambria" w:hAnsi="Cambria"/>
          <w:sz w:val="20"/>
          <w:lang w:val="en-US"/>
        </w:rPr>
        <w:t xml:space="preserve"> was in line with the criteria </w:t>
      </w:r>
      <w:r w:rsidR="00A20057" w:rsidRPr="005C70CE">
        <w:rPr>
          <w:rFonts w:ascii="Cambria" w:hAnsi="Cambria"/>
          <w:sz w:val="20"/>
          <w:lang w:val="en-US"/>
        </w:rPr>
        <w:t xml:space="preserve">for this purpose </w:t>
      </w:r>
      <w:r w:rsidRPr="005C70CE">
        <w:rPr>
          <w:rFonts w:ascii="Cambria" w:hAnsi="Cambria"/>
          <w:sz w:val="20"/>
          <w:lang w:val="en-US"/>
        </w:rPr>
        <w:t>upheld by th</w:t>
      </w:r>
      <w:r w:rsidR="00241308" w:rsidRPr="005C70CE">
        <w:rPr>
          <w:rFonts w:ascii="Cambria" w:hAnsi="Cambria"/>
          <w:sz w:val="20"/>
          <w:lang w:val="en-US"/>
        </w:rPr>
        <w:t>e Inter-American Commission, in</w:t>
      </w:r>
      <w:r w:rsidRPr="005C70CE">
        <w:rPr>
          <w:rFonts w:ascii="Cambria" w:hAnsi="Cambria"/>
          <w:sz w:val="20"/>
          <w:lang w:val="en-US"/>
        </w:rPr>
        <w:t xml:space="preserve">asmuch as i) there was convincing evidence of their responsibility and </w:t>
      </w:r>
      <w:r w:rsidR="00AE67B9" w:rsidRPr="005C70CE">
        <w:rPr>
          <w:rFonts w:ascii="Cambria" w:hAnsi="Cambria"/>
          <w:sz w:val="20"/>
          <w:lang w:val="en-US"/>
        </w:rPr>
        <w:t xml:space="preserve">the alleged victims </w:t>
      </w:r>
      <w:r w:rsidR="0050551D" w:rsidRPr="005C70CE">
        <w:rPr>
          <w:rFonts w:ascii="Cambria" w:hAnsi="Cambria"/>
          <w:sz w:val="20"/>
          <w:lang w:val="en-US"/>
        </w:rPr>
        <w:t xml:space="preserve">“were suspects” of </w:t>
      </w:r>
      <w:r w:rsidR="002C657A" w:rsidRPr="005C70CE">
        <w:rPr>
          <w:rFonts w:ascii="Cambria" w:hAnsi="Cambria"/>
          <w:sz w:val="20"/>
          <w:lang w:val="en-US"/>
        </w:rPr>
        <w:t xml:space="preserve">committing </w:t>
      </w:r>
      <w:r w:rsidR="00290953" w:rsidRPr="005C70CE">
        <w:rPr>
          <w:rFonts w:ascii="Cambria" w:hAnsi="Cambria"/>
          <w:sz w:val="20"/>
          <w:lang w:val="en-US"/>
        </w:rPr>
        <w:t>criminal offenses that were classified as such prior to the arrest; ii) the seriousness and potential severity of the punishment must be taken into account to assess the chance of the defendant attempting to abscond in order to evade justice</w:t>
      </w:r>
      <w:r w:rsidR="00DF4069" w:rsidRPr="005C70CE">
        <w:rPr>
          <w:rFonts w:ascii="Cambria" w:hAnsi="Cambria"/>
          <w:sz w:val="20"/>
          <w:lang w:val="en-US"/>
        </w:rPr>
        <w:t xml:space="preserve">; iii) </w:t>
      </w:r>
      <w:r w:rsidR="001B707D" w:rsidRPr="005C70CE">
        <w:rPr>
          <w:rFonts w:ascii="Cambria" w:hAnsi="Cambria"/>
          <w:sz w:val="20"/>
          <w:lang w:val="en-US"/>
        </w:rPr>
        <w:t>the “eviden</w:t>
      </w:r>
      <w:r w:rsidR="00A43CAE" w:rsidRPr="005C70CE">
        <w:rPr>
          <w:rFonts w:ascii="Cambria" w:hAnsi="Cambria"/>
          <w:sz w:val="20"/>
          <w:lang w:val="en-US"/>
        </w:rPr>
        <w:t>t</w:t>
      </w:r>
      <w:r w:rsidR="004E2CFF" w:rsidRPr="005C70CE">
        <w:rPr>
          <w:rFonts w:ascii="Cambria" w:hAnsi="Cambria"/>
          <w:sz w:val="20"/>
          <w:lang w:val="en-US"/>
        </w:rPr>
        <w:t xml:space="preserve"> </w:t>
      </w:r>
      <w:r w:rsidR="001B707D" w:rsidRPr="005C70CE">
        <w:rPr>
          <w:rFonts w:ascii="Cambria" w:hAnsi="Cambria"/>
          <w:sz w:val="20"/>
          <w:lang w:val="en-US"/>
        </w:rPr>
        <w:t xml:space="preserve"> risk that exists that these citizens continue to commit their illegal acts; and iv) </w:t>
      </w:r>
      <w:r w:rsidR="00724D51" w:rsidRPr="005C70CE">
        <w:rPr>
          <w:rFonts w:ascii="Cambria" w:hAnsi="Cambria"/>
          <w:sz w:val="20"/>
          <w:lang w:val="en-US"/>
        </w:rPr>
        <w:t xml:space="preserve">there was a need to investigate the facts. </w:t>
      </w:r>
    </w:p>
    <w:p w:rsidR="005A4E07" w:rsidRPr="005C70CE" w:rsidRDefault="005A4E07" w:rsidP="005A4E07">
      <w:pPr>
        <w:suppressAutoHyphens/>
        <w:jc w:val="both"/>
        <w:rPr>
          <w:rFonts w:ascii="Cambria" w:hAnsi="Cambria"/>
          <w:sz w:val="20"/>
          <w:lang w:val="en-US"/>
        </w:rPr>
      </w:pPr>
    </w:p>
    <w:p w:rsidR="005A4E07" w:rsidRPr="005C70CE" w:rsidRDefault="00241308" w:rsidP="005A4E07">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State</w:t>
      </w:r>
      <w:r w:rsidR="004E2CFF" w:rsidRPr="005C70CE">
        <w:rPr>
          <w:rFonts w:ascii="Cambria" w:hAnsi="Cambria"/>
          <w:sz w:val="20"/>
          <w:lang w:val="en-US"/>
        </w:rPr>
        <w:t xml:space="preserve"> argued that the </w:t>
      </w:r>
      <w:r w:rsidR="00EB70F2" w:rsidRPr="005C70CE">
        <w:rPr>
          <w:rFonts w:ascii="Cambria" w:hAnsi="Cambria"/>
          <w:sz w:val="20"/>
          <w:lang w:val="en-US"/>
        </w:rPr>
        <w:t xml:space="preserve">court </w:t>
      </w:r>
      <w:r w:rsidR="004E2CFF" w:rsidRPr="005C70CE">
        <w:rPr>
          <w:rFonts w:ascii="Cambria" w:hAnsi="Cambria"/>
          <w:sz w:val="20"/>
          <w:lang w:val="en-US"/>
        </w:rPr>
        <w:t xml:space="preserve">proceeding took a reasonable period of time because i) </w:t>
      </w:r>
      <w:r w:rsidR="00EF0BF0" w:rsidRPr="005C70CE">
        <w:rPr>
          <w:rFonts w:ascii="Cambria" w:hAnsi="Cambria"/>
          <w:sz w:val="20"/>
          <w:lang w:val="en-US"/>
        </w:rPr>
        <w:t xml:space="preserve">the matter was complex </w:t>
      </w:r>
      <w:r w:rsidR="00207269" w:rsidRPr="005C70CE">
        <w:rPr>
          <w:rFonts w:ascii="Cambria" w:hAnsi="Cambria"/>
          <w:sz w:val="20"/>
          <w:lang w:val="en-US"/>
        </w:rPr>
        <w:t xml:space="preserve">due to the need to prosecute around thirty-three suspects, the size of the case file –six hundred pages – and the complexity in and of itself of the crimes they were charged with; ii) the petitioner never cooperated with the investigation activities; and iii) </w:t>
      </w:r>
      <w:r w:rsidR="00380987" w:rsidRPr="005C70CE">
        <w:rPr>
          <w:rFonts w:ascii="Cambria" w:hAnsi="Cambria"/>
          <w:sz w:val="20"/>
          <w:lang w:val="en-US"/>
        </w:rPr>
        <w:t xml:space="preserve">the judicial authorities </w:t>
      </w:r>
      <w:r w:rsidR="004472AB" w:rsidRPr="005C70CE">
        <w:rPr>
          <w:rFonts w:ascii="Cambria" w:hAnsi="Cambria"/>
          <w:sz w:val="20"/>
          <w:lang w:val="en-US"/>
        </w:rPr>
        <w:t xml:space="preserve">acted </w:t>
      </w:r>
      <w:r w:rsidR="001D695E" w:rsidRPr="005C70CE">
        <w:rPr>
          <w:rFonts w:ascii="Cambria" w:hAnsi="Cambria"/>
          <w:sz w:val="20"/>
          <w:lang w:val="en-US"/>
        </w:rPr>
        <w:t xml:space="preserve">expeditiously “despite the complexity and characteristics of the matter.”  </w:t>
      </w:r>
      <w:r w:rsidR="004E473C" w:rsidRPr="005C70CE">
        <w:rPr>
          <w:rFonts w:ascii="Cambria" w:hAnsi="Cambria"/>
          <w:sz w:val="20"/>
          <w:lang w:val="en-US"/>
        </w:rPr>
        <w:t xml:space="preserve">The State </w:t>
      </w:r>
      <w:r w:rsidR="00D979E9" w:rsidRPr="005C70CE">
        <w:rPr>
          <w:rFonts w:ascii="Cambria" w:hAnsi="Cambria"/>
          <w:sz w:val="20"/>
          <w:lang w:val="en-US"/>
        </w:rPr>
        <w:t xml:space="preserve">requested </w:t>
      </w:r>
      <w:r w:rsidR="004E473C" w:rsidRPr="005C70CE">
        <w:rPr>
          <w:rFonts w:ascii="Cambria" w:hAnsi="Cambria"/>
          <w:sz w:val="20"/>
          <w:lang w:val="en-US"/>
        </w:rPr>
        <w:t xml:space="preserve">the Commission to take into </w:t>
      </w:r>
      <w:r w:rsidR="00D979E9" w:rsidRPr="005C70CE">
        <w:rPr>
          <w:rFonts w:ascii="Cambria" w:hAnsi="Cambria"/>
          <w:sz w:val="20"/>
          <w:lang w:val="en-US"/>
        </w:rPr>
        <w:t xml:space="preserve">consideration the </w:t>
      </w:r>
      <w:r w:rsidR="00477CDF" w:rsidRPr="005C70CE">
        <w:rPr>
          <w:rFonts w:ascii="Cambria" w:hAnsi="Cambria"/>
          <w:sz w:val="20"/>
          <w:lang w:val="en-US"/>
        </w:rPr>
        <w:t xml:space="preserve">circumstances involved in the case and to adopt the criterion </w:t>
      </w:r>
      <w:r w:rsidR="007819F1" w:rsidRPr="005C70CE">
        <w:rPr>
          <w:rFonts w:ascii="Cambria" w:hAnsi="Cambria"/>
          <w:sz w:val="20"/>
          <w:lang w:val="en-US"/>
        </w:rPr>
        <w:t xml:space="preserve">held </w:t>
      </w:r>
      <w:r w:rsidR="00477CDF" w:rsidRPr="005C70CE">
        <w:rPr>
          <w:rFonts w:ascii="Cambria" w:hAnsi="Cambria"/>
          <w:sz w:val="20"/>
          <w:lang w:val="en-US"/>
        </w:rPr>
        <w:t xml:space="preserve">by the </w:t>
      </w:r>
      <w:smartTag w:uri="urn:schemas-microsoft-com:office:smarttags" w:element="Street">
        <w:smartTag w:uri="urn:schemas-microsoft-com:office:smarttags" w:element="address">
          <w:r w:rsidR="00477CDF" w:rsidRPr="005C70CE">
            <w:rPr>
              <w:rFonts w:ascii="Cambria" w:hAnsi="Cambria"/>
              <w:sz w:val="20"/>
              <w:lang w:val="en-US"/>
            </w:rPr>
            <w:t>Eur</w:t>
          </w:r>
          <w:r w:rsidR="00A96813" w:rsidRPr="005C70CE">
            <w:rPr>
              <w:rFonts w:ascii="Cambria" w:hAnsi="Cambria"/>
              <w:sz w:val="20"/>
              <w:lang w:val="en-US"/>
            </w:rPr>
            <w:t>opean Court</w:t>
          </w:r>
        </w:smartTag>
      </w:smartTag>
      <w:r w:rsidR="00A96813" w:rsidRPr="005C70CE">
        <w:rPr>
          <w:rFonts w:ascii="Cambria" w:hAnsi="Cambria"/>
          <w:sz w:val="20"/>
          <w:lang w:val="en-US"/>
        </w:rPr>
        <w:t xml:space="preserve"> with regard to “non-</w:t>
      </w:r>
      <w:r w:rsidR="00477CDF" w:rsidRPr="005C70CE">
        <w:rPr>
          <w:rFonts w:ascii="Cambria" w:hAnsi="Cambria"/>
          <w:sz w:val="20"/>
          <w:lang w:val="en-US"/>
        </w:rPr>
        <w:t xml:space="preserve">responsibility of the State” for </w:t>
      </w:r>
      <w:r w:rsidR="00210EAF" w:rsidRPr="005C70CE">
        <w:rPr>
          <w:rFonts w:ascii="Cambria" w:hAnsi="Cambria"/>
          <w:sz w:val="20"/>
          <w:lang w:val="en-US"/>
        </w:rPr>
        <w:t>a</w:t>
      </w:r>
      <w:r w:rsidR="005C0B9B" w:rsidRPr="005C70CE">
        <w:rPr>
          <w:rFonts w:ascii="Cambria" w:hAnsi="Cambria"/>
          <w:sz w:val="20"/>
          <w:lang w:val="en-US"/>
        </w:rPr>
        <w:t xml:space="preserve"> </w:t>
      </w:r>
      <w:r w:rsidR="007952E1" w:rsidRPr="005C70CE">
        <w:rPr>
          <w:rFonts w:ascii="Cambria" w:hAnsi="Cambria"/>
          <w:sz w:val="20"/>
          <w:lang w:val="en-US"/>
        </w:rPr>
        <w:t>temporary</w:t>
      </w:r>
      <w:r w:rsidR="005C0B9B" w:rsidRPr="005C70CE">
        <w:rPr>
          <w:rFonts w:ascii="Cambria" w:hAnsi="Cambria"/>
          <w:sz w:val="20"/>
          <w:lang w:val="en-US"/>
        </w:rPr>
        <w:t xml:space="preserve"> case backlog in the courts of justice.</w:t>
      </w:r>
      <w:r w:rsidR="00BF5A02" w:rsidRPr="005C70CE">
        <w:rPr>
          <w:rFonts w:ascii="Cambria" w:hAnsi="Cambria"/>
          <w:sz w:val="20"/>
          <w:lang w:val="en-US"/>
        </w:rPr>
        <w:t xml:space="preserve"> </w:t>
      </w:r>
    </w:p>
    <w:p w:rsidR="005A4E07" w:rsidRPr="005C70CE" w:rsidRDefault="005A4E07" w:rsidP="005A4E07">
      <w:pPr>
        <w:suppressAutoHyphens/>
        <w:jc w:val="both"/>
        <w:rPr>
          <w:rFonts w:ascii="Cambria" w:hAnsi="Cambria"/>
          <w:sz w:val="20"/>
          <w:lang w:val="en-US"/>
        </w:rPr>
      </w:pPr>
    </w:p>
    <w:p w:rsidR="005A4E07" w:rsidRPr="005C70CE" w:rsidRDefault="009148D2" w:rsidP="005A4E07">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the right to judicial protection, the State argued that the alleged victims had unlimited access to each and every remedy provided by Ecuadorian law to safeguard the right to personal liberty and other fundamental rights. </w:t>
      </w:r>
      <w:r w:rsidR="00AA6001" w:rsidRPr="005C70CE">
        <w:rPr>
          <w:rFonts w:ascii="Cambria" w:hAnsi="Cambria"/>
          <w:sz w:val="20"/>
          <w:lang w:val="en-US"/>
        </w:rPr>
        <w:t xml:space="preserve"> Nonetheless, the remedies available in the State were not pr</w:t>
      </w:r>
      <w:r w:rsidR="003028D4" w:rsidRPr="005C70CE">
        <w:rPr>
          <w:rFonts w:ascii="Cambria" w:hAnsi="Cambria"/>
          <w:sz w:val="20"/>
          <w:lang w:val="en-US"/>
        </w:rPr>
        <w:t xml:space="preserve">operly exhausted </w:t>
      </w:r>
      <w:r w:rsidR="003028D4" w:rsidRPr="005C70CE">
        <w:rPr>
          <w:rFonts w:ascii="Cambria" w:hAnsi="Cambria"/>
          <w:sz w:val="20"/>
          <w:lang w:val="en-US"/>
        </w:rPr>
        <w:lastRenderedPageBreak/>
        <w:t>inasmuch as no</w:t>
      </w:r>
      <w:r w:rsidR="00AA6001" w:rsidRPr="005C70CE">
        <w:rPr>
          <w:rFonts w:ascii="Cambria" w:hAnsi="Cambria"/>
          <w:sz w:val="20"/>
          <w:lang w:val="en-US"/>
        </w:rPr>
        <w:t xml:space="preserve"> </w:t>
      </w:r>
      <w:r w:rsidR="003028D4" w:rsidRPr="005C70CE">
        <w:rPr>
          <w:rFonts w:ascii="Cambria" w:hAnsi="Cambria"/>
          <w:sz w:val="20"/>
          <w:lang w:val="en-US"/>
        </w:rPr>
        <w:t xml:space="preserve">i) motion to review; ii) petition for writ of reversal of judgment on cassation; and iii) </w:t>
      </w:r>
      <w:r w:rsidR="00EC462F" w:rsidRPr="005C70CE">
        <w:rPr>
          <w:rFonts w:ascii="Cambria" w:hAnsi="Cambria"/>
          <w:sz w:val="20"/>
          <w:lang w:val="en-US"/>
        </w:rPr>
        <w:t xml:space="preserve">petition for writ of </w:t>
      </w:r>
      <w:r w:rsidR="00EC462F" w:rsidRPr="005C70CE">
        <w:rPr>
          <w:rFonts w:ascii="Cambria" w:hAnsi="Cambria"/>
          <w:i/>
          <w:sz w:val="20"/>
          <w:lang w:val="en-US"/>
        </w:rPr>
        <w:t xml:space="preserve">habeas corpus, </w:t>
      </w:r>
      <w:r w:rsidR="00EC462F" w:rsidRPr="005C70CE">
        <w:rPr>
          <w:rFonts w:ascii="Cambria" w:hAnsi="Cambria"/>
          <w:sz w:val="20"/>
          <w:lang w:val="en-US"/>
        </w:rPr>
        <w:t xml:space="preserve">were pursued as provided for in the Constitution. </w:t>
      </w:r>
    </w:p>
    <w:p w:rsidR="00C60397" w:rsidRPr="005C70CE" w:rsidRDefault="00C60397" w:rsidP="00C60397">
      <w:pPr>
        <w:jc w:val="both"/>
        <w:rPr>
          <w:rFonts w:ascii="Cambria" w:hAnsi="Cambria"/>
          <w:sz w:val="20"/>
          <w:lang w:val="en-US"/>
        </w:rPr>
      </w:pPr>
    </w:p>
    <w:p w:rsidR="007160B0" w:rsidRPr="005C70CE" w:rsidRDefault="007160B0" w:rsidP="00FD44DE">
      <w:pPr>
        <w:pStyle w:val="Style1"/>
        <w:rPr>
          <w:lang w:val="en-US"/>
        </w:rPr>
      </w:pPr>
      <w:bookmarkStart w:id="11" w:name="_Toc370830572"/>
      <w:bookmarkStart w:id="12" w:name="_Toc370831285"/>
      <w:r w:rsidRPr="005C70CE">
        <w:rPr>
          <w:lang w:val="en-US"/>
        </w:rPr>
        <w:t>IV.</w:t>
      </w:r>
      <w:r w:rsidRPr="005C70CE">
        <w:rPr>
          <w:lang w:val="en-US"/>
        </w:rPr>
        <w:tab/>
      </w:r>
      <w:r w:rsidR="00B83C97" w:rsidRPr="005C70CE">
        <w:rPr>
          <w:lang w:val="en-US"/>
        </w:rPr>
        <w:t xml:space="preserve">ANALYSIS </w:t>
      </w:r>
      <w:r w:rsidR="00F762E4" w:rsidRPr="005C70CE">
        <w:rPr>
          <w:lang w:val="en-US"/>
        </w:rPr>
        <w:t xml:space="preserve">OF COMPETENCE AND ADMISSIBILITY </w:t>
      </w:r>
      <w:bookmarkEnd w:id="11"/>
      <w:bookmarkEnd w:id="12"/>
    </w:p>
    <w:p w:rsidR="007160B0" w:rsidRPr="005C70CE" w:rsidRDefault="007160B0" w:rsidP="007160B0">
      <w:pPr>
        <w:rPr>
          <w:rFonts w:ascii="Cambria" w:hAnsi="Cambria"/>
          <w:sz w:val="20"/>
          <w:lang w:val="en-US"/>
        </w:rPr>
      </w:pPr>
      <w:r w:rsidRPr="005C70CE">
        <w:rPr>
          <w:rFonts w:ascii="Cambria" w:hAnsi="Cambria"/>
          <w:sz w:val="20"/>
          <w:lang w:val="en-US"/>
        </w:rPr>
        <w:t xml:space="preserve"> </w:t>
      </w:r>
    </w:p>
    <w:p w:rsidR="007160B0" w:rsidRPr="005C70CE" w:rsidRDefault="007160B0" w:rsidP="00FD44DE">
      <w:pPr>
        <w:pStyle w:val="Style1"/>
        <w:rPr>
          <w:lang w:val="en-US"/>
        </w:rPr>
      </w:pPr>
      <w:bookmarkStart w:id="13" w:name="_Toc370830573"/>
      <w:bookmarkStart w:id="14" w:name="_Toc370831286"/>
      <w:r w:rsidRPr="005C70CE">
        <w:rPr>
          <w:lang w:val="en-US"/>
        </w:rPr>
        <w:t>A.</w:t>
      </w:r>
      <w:r w:rsidRPr="005C70CE">
        <w:rPr>
          <w:lang w:val="en-US"/>
        </w:rPr>
        <w:tab/>
      </w:r>
      <w:r w:rsidR="00894CC0" w:rsidRPr="005C70CE">
        <w:rPr>
          <w:lang w:val="en-US"/>
        </w:rPr>
        <w:t>C</w:t>
      </w:r>
      <w:r w:rsidR="005443BE" w:rsidRPr="005C70CE">
        <w:rPr>
          <w:lang w:val="en-US"/>
        </w:rPr>
        <w:t xml:space="preserve">ompetence </w:t>
      </w:r>
      <w:r w:rsidR="00894CC0" w:rsidRPr="005C70CE">
        <w:rPr>
          <w:lang w:val="en-US"/>
        </w:rPr>
        <w:t xml:space="preserve">of the Commission </w:t>
      </w:r>
      <w:r w:rsidRPr="005C70CE">
        <w:rPr>
          <w:i/>
          <w:lang w:val="en-US"/>
        </w:rPr>
        <w:t xml:space="preserve">ratione personae, </w:t>
      </w:r>
      <w:r w:rsidR="005443BE" w:rsidRPr="005C70CE">
        <w:rPr>
          <w:i/>
          <w:lang w:val="en-US"/>
        </w:rPr>
        <w:t xml:space="preserve">ratione loci, ratione temporis </w:t>
      </w:r>
      <w:r w:rsidR="005443BE" w:rsidRPr="005C70CE">
        <w:rPr>
          <w:lang w:val="en-US"/>
        </w:rPr>
        <w:t>and</w:t>
      </w:r>
      <w:r w:rsidRPr="005C70CE">
        <w:rPr>
          <w:i/>
          <w:lang w:val="en-US"/>
        </w:rPr>
        <w:t xml:space="preserve"> ratione materiae</w:t>
      </w:r>
      <w:r w:rsidR="005443BE" w:rsidRPr="005C70CE">
        <w:rPr>
          <w:lang w:val="en-US"/>
        </w:rPr>
        <w:t xml:space="preserve"> </w:t>
      </w:r>
      <w:r w:rsidRPr="005C70CE">
        <w:rPr>
          <w:lang w:val="en-US"/>
        </w:rPr>
        <w:t xml:space="preserve"> </w:t>
      </w:r>
      <w:bookmarkEnd w:id="13"/>
      <w:bookmarkEnd w:id="14"/>
    </w:p>
    <w:p w:rsidR="00092D1E" w:rsidRPr="005C70CE" w:rsidRDefault="00092D1E" w:rsidP="00092D1E">
      <w:pPr>
        <w:suppressAutoHyphens/>
        <w:jc w:val="both"/>
        <w:rPr>
          <w:rFonts w:ascii="Cambria" w:hAnsi="Cambria"/>
          <w:sz w:val="20"/>
          <w:lang w:val="en-US"/>
        </w:rPr>
      </w:pPr>
    </w:p>
    <w:p w:rsidR="00092D1E" w:rsidRPr="005C70CE" w:rsidRDefault="007F290D" w:rsidP="00092D1E">
      <w:pPr>
        <w:numPr>
          <w:ilvl w:val="0"/>
          <w:numId w:val="2"/>
        </w:numPr>
        <w:suppressAutoHyphens/>
        <w:ind w:left="0" w:firstLine="720"/>
        <w:jc w:val="both"/>
        <w:rPr>
          <w:rFonts w:ascii="Cambria" w:hAnsi="Cambria"/>
          <w:sz w:val="20"/>
          <w:lang w:val="en-US"/>
        </w:rPr>
      </w:pPr>
      <w:r w:rsidRPr="005C70CE">
        <w:rPr>
          <w:rFonts w:ascii="Cambria" w:hAnsi="Cambria" w:cs="Arial"/>
          <w:sz w:val="20"/>
          <w:lang w:val="en-US"/>
        </w:rPr>
        <w:t xml:space="preserve">The petitioner </w:t>
      </w:r>
      <w:r w:rsidR="00BD34C4" w:rsidRPr="005C70CE">
        <w:rPr>
          <w:rFonts w:ascii="Cambria" w:hAnsi="Cambria" w:cs="Arial"/>
          <w:sz w:val="20"/>
          <w:lang w:val="en-US"/>
        </w:rPr>
        <w:t xml:space="preserve">is </w:t>
      </w:r>
      <w:r w:rsidRPr="005C70CE">
        <w:rPr>
          <w:rFonts w:ascii="Cambria" w:hAnsi="Cambria" w:cs="Arial"/>
          <w:sz w:val="20"/>
          <w:lang w:val="en-US"/>
        </w:rPr>
        <w:t>entitled under Article 44 of the American Convention to lodge petitions before the Commission.  The petition identifies as the alleged victims</w:t>
      </w:r>
      <w:r w:rsidR="002E7FE1" w:rsidRPr="005C70CE">
        <w:rPr>
          <w:rFonts w:ascii="Cambria" w:hAnsi="Cambria" w:cs="Arial"/>
          <w:sz w:val="20"/>
          <w:lang w:val="en-US"/>
        </w:rPr>
        <w:t xml:space="preserve"> individuals</w:t>
      </w:r>
      <w:r w:rsidRPr="005C70CE">
        <w:rPr>
          <w:rFonts w:ascii="Cambria" w:hAnsi="Cambria" w:cs="Arial"/>
          <w:sz w:val="20"/>
          <w:lang w:val="en-US"/>
        </w:rPr>
        <w:t xml:space="preserve">, for whom the </w:t>
      </w:r>
      <w:smartTag w:uri="urn:schemas-microsoft-com:office:smarttags" w:element="place">
        <w:smartTag w:uri="urn:schemas-microsoft-com:office:smarttags" w:element="PlaceName">
          <w:r w:rsidR="000F7DB4" w:rsidRPr="005C70CE">
            <w:rPr>
              <w:rFonts w:ascii="Cambria" w:hAnsi="Cambria" w:cs="Arial"/>
              <w:sz w:val="20"/>
              <w:lang w:val="en-US"/>
            </w:rPr>
            <w:t>Ecuadorian</w:t>
          </w:r>
        </w:smartTag>
        <w:r w:rsidR="000F7DB4" w:rsidRPr="005C70CE">
          <w:rPr>
            <w:rFonts w:ascii="Cambria" w:hAnsi="Cambria" w:cs="Arial"/>
            <w:sz w:val="20"/>
            <w:lang w:val="en-US"/>
          </w:rPr>
          <w:t xml:space="preserve"> </w:t>
        </w:r>
        <w:smartTag w:uri="urn:schemas-microsoft-com:office:smarttags" w:element="PlaceType">
          <w:r w:rsidRPr="005C70CE">
            <w:rPr>
              <w:rFonts w:ascii="Cambria" w:hAnsi="Cambria" w:cs="Arial"/>
              <w:sz w:val="20"/>
              <w:lang w:val="en-US"/>
            </w:rPr>
            <w:t>State</w:t>
          </w:r>
        </w:smartTag>
      </w:smartTag>
      <w:r w:rsidRPr="005C70CE">
        <w:rPr>
          <w:rFonts w:ascii="Cambria" w:hAnsi="Cambria" w:cs="Arial"/>
          <w:sz w:val="20"/>
          <w:lang w:val="en-US"/>
        </w:rPr>
        <w:t xml:space="preserve"> undertook to respect and ensure the rights enshrined in the American Convention.  </w:t>
      </w:r>
      <w:smartTag w:uri="urn:schemas-microsoft-com:office:smarttags" w:element="country-region">
        <w:smartTag w:uri="urn:schemas-microsoft-com:office:smarttags" w:element="place">
          <w:r w:rsidR="00564218" w:rsidRPr="005C70CE">
            <w:rPr>
              <w:rFonts w:ascii="Cambria" w:hAnsi="Cambria" w:cs="Arial"/>
              <w:sz w:val="20"/>
              <w:lang w:val="en-US"/>
            </w:rPr>
            <w:t>Ecuador</w:t>
          </w:r>
        </w:smartTag>
      </w:smartTag>
      <w:r w:rsidR="00564218" w:rsidRPr="005C70CE">
        <w:rPr>
          <w:rFonts w:ascii="Cambria" w:hAnsi="Cambria" w:cs="Arial"/>
          <w:sz w:val="20"/>
          <w:lang w:val="en-US"/>
        </w:rPr>
        <w:t xml:space="preserve"> </w:t>
      </w:r>
      <w:r w:rsidRPr="005C70CE">
        <w:rPr>
          <w:rFonts w:ascii="Cambria" w:hAnsi="Cambria" w:cs="Arial"/>
          <w:sz w:val="20"/>
          <w:lang w:val="en-US"/>
        </w:rPr>
        <w:t xml:space="preserve">has been a State Party to the American Convention since </w:t>
      </w:r>
      <w:r w:rsidR="00564218" w:rsidRPr="005C70CE">
        <w:rPr>
          <w:rFonts w:ascii="Cambria" w:hAnsi="Cambria" w:cs="Arial"/>
          <w:sz w:val="20"/>
          <w:lang w:val="en-US"/>
        </w:rPr>
        <w:t>December 28, 1977</w:t>
      </w:r>
      <w:r w:rsidRPr="005C70CE">
        <w:rPr>
          <w:rFonts w:ascii="Cambria" w:hAnsi="Cambria" w:cs="Arial"/>
          <w:sz w:val="20"/>
          <w:lang w:val="en-US"/>
        </w:rPr>
        <w:t xml:space="preserve">, when it deposited the respective instrument of ratification. Therefore, the Commission is competent </w:t>
      </w:r>
      <w:r w:rsidRPr="005C70CE">
        <w:rPr>
          <w:rFonts w:ascii="Cambria" w:hAnsi="Cambria" w:cs="Arial"/>
          <w:i/>
          <w:sz w:val="20"/>
          <w:lang w:val="en-US"/>
        </w:rPr>
        <w:t xml:space="preserve">ratione personae </w:t>
      </w:r>
      <w:r w:rsidRPr="005C70CE">
        <w:rPr>
          <w:rFonts w:ascii="Cambria" w:hAnsi="Cambria" w:cs="Arial"/>
          <w:sz w:val="20"/>
          <w:lang w:val="en-US"/>
        </w:rPr>
        <w:t xml:space="preserve">to examine the petition.  The Commission is also competent </w:t>
      </w:r>
      <w:r w:rsidRPr="005C70CE">
        <w:rPr>
          <w:rFonts w:ascii="Cambria" w:hAnsi="Cambria" w:cs="Arial"/>
          <w:i/>
          <w:sz w:val="20"/>
          <w:lang w:val="en-US"/>
        </w:rPr>
        <w:t xml:space="preserve">ratione loci </w:t>
      </w:r>
      <w:r w:rsidRPr="005C70CE">
        <w:rPr>
          <w:rFonts w:ascii="Cambria" w:hAnsi="Cambria" w:cs="Arial"/>
          <w:sz w:val="20"/>
          <w:lang w:val="en-US"/>
        </w:rPr>
        <w:t xml:space="preserve">to hear the petition, inasmuch as violations of rights protected in the American Convention are alleged therein to have taken place within the </w:t>
      </w:r>
      <w:smartTag w:uri="urn:schemas-microsoft-com:office:smarttags" w:element="place">
        <w:smartTag w:uri="urn:schemas-microsoft-com:office:smarttags" w:element="PlaceType">
          <w:r w:rsidRPr="005C70CE">
            <w:rPr>
              <w:rFonts w:ascii="Cambria" w:hAnsi="Cambria" w:cs="Arial"/>
              <w:sz w:val="20"/>
              <w:lang w:val="en-US"/>
            </w:rPr>
            <w:t>territory</w:t>
          </w:r>
        </w:smartTag>
        <w:r w:rsidRPr="005C70CE">
          <w:rPr>
            <w:rFonts w:ascii="Cambria" w:hAnsi="Cambria" w:cs="Arial"/>
            <w:sz w:val="20"/>
            <w:lang w:val="en-US"/>
          </w:rPr>
          <w:t xml:space="preserve"> of</w:t>
        </w:r>
        <w:r w:rsidR="00E80AEA" w:rsidRPr="005C70CE">
          <w:rPr>
            <w:rFonts w:ascii="Cambria" w:hAnsi="Cambria" w:cs="Arial"/>
            <w:sz w:val="20"/>
            <w:lang w:val="en-US"/>
          </w:rPr>
          <w:t xml:space="preserve"> </w:t>
        </w:r>
        <w:smartTag w:uri="urn:schemas-microsoft-com:office:smarttags" w:element="PlaceName">
          <w:r w:rsidR="00E80AEA" w:rsidRPr="005C70CE">
            <w:rPr>
              <w:rFonts w:ascii="Cambria" w:hAnsi="Cambria" w:cs="Arial"/>
              <w:sz w:val="20"/>
              <w:lang w:val="en-US"/>
            </w:rPr>
            <w:t>Ecuador</w:t>
          </w:r>
        </w:smartTag>
      </w:smartTag>
      <w:r w:rsidRPr="005C70CE">
        <w:rPr>
          <w:rFonts w:ascii="Cambria" w:hAnsi="Cambria" w:cs="Arial"/>
          <w:sz w:val="20"/>
          <w:lang w:val="en-US"/>
        </w:rPr>
        <w:t>, a State Party to this instrument</w:t>
      </w:r>
      <w:r w:rsidR="00092D1E" w:rsidRPr="005C70CE">
        <w:rPr>
          <w:rFonts w:ascii="Cambria" w:hAnsi="Cambria" w:cs="Arial"/>
          <w:sz w:val="20"/>
          <w:lang w:val="en-US"/>
        </w:rPr>
        <w:t>.</w:t>
      </w:r>
    </w:p>
    <w:p w:rsidR="00092D1E" w:rsidRPr="005C70CE" w:rsidRDefault="00092D1E" w:rsidP="00092D1E">
      <w:pPr>
        <w:suppressAutoHyphens/>
        <w:jc w:val="both"/>
        <w:rPr>
          <w:rFonts w:ascii="Cambria" w:hAnsi="Cambria"/>
          <w:sz w:val="20"/>
          <w:lang w:val="en-US"/>
        </w:rPr>
      </w:pPr>
    </w:p>
    <w:p w:rsidR="00C26636" w:rsidRPr="005C70CE" w:rsidRDefault="005443BE" w:rsidP="00C26636">
      <w:pPr>
        <w:numPr>
          <w:ilvl w:val="0"/>
          <w:numId w:val="2"/>
        </w:numPr>
        <w:tabs>
          <w:tab w:val="num" w:pos="720"/>
        </w:tabs>
        <w:suppressAutoHyphens/>
        <w:ind w:left="0" w:firstLine="720"/>
        <w:jc w:val="both"/>
        <w:rPr>
          <w:rFonts w:ascii="Cambria" w:hAnsi="Cambria"/>
          <w:sz w:val="20"/>
          <w:lang w:val="en-US"/>
        </w:rPr>
      </w:pPr>
      <w:r w:rsidRPr="005C70CE">
        <w:rPr>
          <w:rFonts w:ascii="Cambria" w:hAnsi="Cambria" w:cs="Arial"/>
          <w:sz w:val="20"/>
          <w:lang w:val="en-US"/>
        </w:rPr>
        <w:t xml:space="preserve">The Commission is competent </w:t>
      </w:r>
      <w:r w:rsidRPr="005C70CE">
        <w:rPr>
          <w:rFonts w:ascii="Cambria" w:hAnsi="Cambria" w:cs="Arial"/>
          <w:i/>
          <w:sz w:val="20"/>
          <w:lang w:val="en-US"/>
        </w:rPr>
        <w:t xml:space="preserve">ratione temporis </w:t>
      </w:r>
      <w:r w:rsidRPr="005C70CE">
        <w:rPr>
          <w:rFonts w:ascii="Cambria" w:hAnsi="Cambria" w:cs="Arial"/>
          <w:sz w:val="20"/>
          <w:lang w:val="en-US"/>
        </w:rPr>
        <w:t xml:space="preserve">because the obligation to respect and ensure the rights protected in the American Convention was already in effect on the State when the facts alleged in the petition took place.  </w:t>
      </w:r>
      <w:r w:rsidR="007952E1" w:rsidRPr="005C70CE">
        <w:rPr>
          <w:rFonts w:ascii="Cambria" w:hAnsi="Cambria" w:cs="Arial"/>
          <w:sz w:val="20"/>
          <w:lang w:val="en-US"/>
        </w:rPr>
        <w:t>Additionally</w:t>
      </w:r>
      <w:r w:rsidR="00752E76" w:rsidRPr="005C70CE">
        <w:rPr>
          <w:rFonts w:ascii="Cambria" w:hAnsi="Cambria" w:cs="Arial"/>
          <w:sz w:val="20"/>
          <w:lang w:val="en-US"/>
        </w:rPr>
        <w:t xml:space="preserve">, </w:t>
      </w:r>
      <w:r w:rsidR="0078749D" w:rsidRPr="005C70CE">
        <w:rPr>
          <w:rFonts w:ascii="Cambria" w:hAnsi="Cambria" w:cs="Arial"/>
          <w:sz w:val="20"/>
          <w:lang w:val="en-US"/>
        </w:rPr>
        <w:t>in view of the allegations set forth in the petition, the Commission notes that the Inter-American Convention to Prevent and P</w:t>
      </w:r>
      <w:r w:rsidR="008B00A8" w:rsidRPr="005C70CE">
        <w:rPr>
          <w:rFonts w:ascii="Cambria" w:hAnsi="Cambria" w:cs="Arial"/>
          <w:sz w:val="20"/>
          <w:lang w:val="en-US"/>
        </w:rPr>
        <w:t>unish Torture went into effect i</w:t>
      </w:r>
      <w:r w:rsidR="0078749D" w:rsidRPr="005C70CE">
        <w:rPr>
          <w:rFonts w:ascii="Cambria" w:hAnsi="Cambria" w:cs="Arial"/>
          <w:sz w:val="20"/>
          <w:lang w:val="en-US"/>
        </w:rPr>
        <w:t xml:space="preserve">n </w:t>
      </w:r>
      <w:smartTag w:uri="urn:schemas-microsoft-com:office:smarttags" w:element="country-region">
        <w:smartTag w:uri="urn:schemas-microsoft-com:office:smarttags" w:element="place">
          <w:r w:rsidR="0078749D" w:rsidRPr="005C70CE">
            <w:rPr>
              <w:rFonts w:ascii="Cambria" w:hAnsi="Cambria" w:cs="Arial"/>
              <w:sz w:val="20"/>
              <w:lang w:val="en-US"/>
            </w:rPr>
            <w:t>Ecuador</w:t>
          </w:r>
        </w:smartTag>
      </w:smartTag>
      <w:r w:rsidR="0078749D" w:rsidRPr="005C70CE">
        <w:rPr>
          <w:rFonts w:ascii="Cambria" w:hAnsi="Cambria" w:cs="Arial"/>
          <w:sz w:val="20"/>
          <w:lang w:val="en-US"/>
        </w:rPr>
        <w:t xml:space="preserve"> on December 9, 1999, that is, subsequent to the time when the </w:t>
      </w:r>
      <w:r w:rsidR="00B86655" w:rsidRPr="005C70CE">
        <w:rPr>
          <w:rFonts w:ascii="Cambria" w:hAnsi="Cambria" w:cs="Arial"/>
          <w:sz w:val="20"/>
          <w:lang w:val="en-US"/>
        </w:rPr>
        <w:t xml:space="preserve">alleged victims were claimed to have been </w:t>
      </w:r>
      <w:r w:rsidR="002F0451" w:rsidRPr="005C70CE">
        <w:rPr>
          <w:rFonts w:ascii="Cambria" w:hAnsi="Cambria" w:cs="Arial"/>
          <w:sz w:val="20"/>
          <w:lang w:val="en-US"/>
        </w:rPr>
        <w:t xml:space="preserve">tortured.  Notwithstanding, </w:t>
      </w:r>
      <w:r w:rsidR="004006ED" w:rsidRPr="005C70CE">
        <w:rPr>
          <w:rFonts w:ascii="Cambria" w:hAnsi="Cambria" w:cs="Arial"/>
          <w:sz w:val="20"/>
          <w:lang w:val="en-US"/>
        </w:rPr>
        <w:t xml:space="preserve">the Commission is competent </w:t>
      </w:r>
      <w:r w:rsidR="004006ED" w:rsidRPr="005C70CE">
        <w:rPr>
          <w:rFonts w:ascii="Cambria" w:hAnsi="Cambria" w:cs="Arial"/>
          <w:i/>
          <w:sz w:val="20"/>
          <w:lang w:val="en-US"/>
        </w:rPr>
        <w:t xml:space="preserve">ratione temporis </w:t>
      </w:r>
      <w:r w:rsidR="004006ED" w:rsidRPr="005C70CE">
        <w:rPr>
          <w:rFonts w:ascii="Cambria" w:hAnsi="Cambria" w:cs="Arial"/>
          <w:sz w:val="20"/>
          <w:lang w:val="en-US"/>
        </w:rPr>
        <w:t>to apply the Inter-</w:t>
      </w:r>
      <w:r w:rsidR="007952E1" w:rsidRPr="005C70CE">
        <w:rPr>
          <w:rFonts w:ascii="Cambria" w:hAnsi="Cambria" w:cs="Arial"/>
          <w:sz w:val="20"/>
          <w:lang w:val="en-US"/>
        </w:rPr>
        <w:t>American</w:t>
      </w:r>
      <w:r w:rsidR="004006ED" w:rsidRPr="005C70CE">
        <w:rPr>
          <w:rFonts w:ascii="Cambria" w:hAnsi="Cambria" w:cs="Arial"/>
          <w:sz w:val="20"/>
          <w:lang w:val="en-US"/>
        </w:rPr>
        <w:t xml:space="preserve"> Convention </w:t>
      </w:r>
      <w:r w:rsidR="0019039E" w:rsidRPr="005C70CE">
        <w:rPr>
          <w:rFonts w:ascii="Cambria" w:hAnsi="Cambria" w:cs="Arial"/>
          <w:sz w:val="20"/>
          <w:lang w:val="en-US"/>
        </w:rPr>
        <w:t xml:space="preserve">to Prevent and Punish Torture as to the obligation to investigate and punish the alleged acts of torture and purported denial of justice </w:t>
      </w:r>
      <w:r w:rsidR="008B28AB" w:rsidRPr="005C70CE">
        <w:rPr>
          <w:rFonts w:ascii="Cambria" w:hAnsi="Cambria" w:cs="Arial"/>
          <w:sz w:val="20"/>
          <w:lang w:val="en-US"/>
        </w:rPr>
        <w:t xml:space="preserve">for </w:t>
      </w:r>
      <w:r w:rsidR="0019039E" w:rsidRPr="005C70CE">
        <w:rPr>
          <w:rFonts w:ascii="Cambria" w:hAnsi="Cambria" w:cs="Arial"/>
          <w:sz w:val="20"/>
          <w:lang w:val="en-US"/>
        </w:rPr>
        <w:t xml:space="preserve">acts occurring subsequent to the ratification thereof. </w:t>
      </w:r>
    </w:p>
    <w:p w:rsidR="007160B0" w:rsidRPr="005C70CE" w:rsidRDefault="007160B0" w:rsidP="007160B0">
      <w:pPr>
        <w:jc w:val="both"/>
        <w:rPr>
          <w:rFonts w:ascii="Cambria" w:hAnsi="Cambria"/>
          <w:sz w:val="20"/>
          <w:lang w:val="en-US"/>
        </w:rPr>
      </w:pPr>
    </w:p>
    <w:p w:rsidR="007160B0" w:rsidRPr="005C70CE" w:rsidRDefault="007160B0" w:rsidP="00FD44DE">
      <w:pPr>
        <w:pStyle w:val="Style1"/>
        <w:rPr>
          <w:lang w:val="en-US"/>
        </w:rPr>
      </w:pPr>
      <w:bookmarkStart w:id="15" w:name="_Toc370830574"/>
      <w:bookmarkStart w:id="16" w:name="_Toc370831287"/>
      <w:r w:rsidRPr="005C70CE">
        <w:rPr>
          <w:lang w:val="en-US"/>
        </w:rPr>
        <w:t>B.</w:t>
      </w:r>
      <w:r w:rsidRPr="005C70CE">
        <w:rPr>
          <w:lang w:val="en-US"/>
        </w:rPr>
        <w:tab/>
      </w:r>
      <w:r w:rsidR="00983048" w:rsidRPr="005C70CE">
        <w:rPr>
          <w:lang w:val="en-US"/>
        </w:rPr>
        <w:t xml:space="preserve">Exhaustion of Domestic Remedies </w:t>
      </w:r>
      <w:bookmarkEnd w:id="15"/>
      <w:bookmarkEnd w:id="16"/>
    </w:p>
    <w:p w:rsidR="007160B0" w:rsidRPr="005C70CE" w:rsidRDefault="007160B0" w:rsidP="007160B0">
      <w:pPr>
        <w:rPr>
          <w:rFonts w:ascii="Cambria" w:hAnsi="Cambria" w:cs="Arial"/>
          <w:iCs/>
          <w:sz w:val="20"/>
          <w:lang w:val="en-US"/>
        </w:rPr>
      </w:pPr>
    </w:p>
    <w:p w:rsidR="0055328A" w:rsidRPr="005C70CE" w:rsidRDefault="00AD1BF5" w:rsidP="00E54342">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Article 46.1.a of the American Convention provides that in order for a petition lodged before the Inter-American Commission to be admissible in accordance with Article 44 of the same instrument, the requirement that remedies under domestic law have been pursued and exhausted must be met in keeping with generally recognized principles of international law.  However, Article 46.2 of the Convention provides that the prior exhaustion rule shall not apply when (i)  the domestic legislation of the state concerned does not afford due process of law for the protection of the right or rights that have allegedly been violated; (ii) the party alleging violation of his rights has been denied access to the remedies under domestic law or has been prevented </w:t>
      </w:r>
      <w:r w:rsidR="007952E1" w:rsidRPr="005C70CE">
        <w:rPr>
          <w:rFonts w:ascii="Cambria" w:hAnsi="Cambria"/>
          <w:sz w:val="20"/>
          <w:lang w:val="en-US"/>
        </w:rPr>
        <w:t>from exhausting them; or (iii) </w:t>
      </w:r>
      <w:r w:rsidRPr="005C70CE">
        <w:rPr>
          <w:rFonts w:ascii="Cambria" w:hAnsi="Cambria"/>
          <w:sz w:val="20"/>
          <w:lang w:val="en-US"/>
        </w:rPr>
        <w:t xml:space="preserve">there has been unwarranted delay in rendering a final judgment under the aforementioned remedies. </w:t>
      </w:r>
    </w:p>
    <w:p w:rsidR="0055328A" w:rsidRPr="005C70CE" w:rsidRDefault="0055328A" w:rsidP="0055328A">
      <w:pPr>
        <w:suppressAutoHyphens/>
        <w:jc w:val="both"/>
        <w:rPr>
          <w:rFonts w:ascii="Cambria" w:hAnsi="Cambria"/>
          <w:sz w:val="20"/>
          <w:lang w:val="en-US"/>
        </w:rPr>
      </w:pPr>
    </w:p>
    <w:p w:rsidR="0055328A" w:rsidRPr="005C70CE" w:rsidRDefault="00F36CC5" w:rsidP="0055328A">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This requirement of prior exhaustion of domestic remedies is designed to enable national authorities to hear cases on an alleged violation of a protected right and, when appropriate, settle it before it is heard by an international body. </w:t>
      </w:r>
      <w:r w:rsidR="00D22F0E" w:rsidRPr="005C70CE">
        <w:rPr>
          <w:rFonts w:ascii="Cambria" w:hAnsi="Cambria"/>
          <w:sz w:val="20"/>
          <w:lang w:val="en-US"/>
        </w:rPr>
        <w:t xml:space="preserve"> </w:t>
      </w:r>
      <w:r w:rsidR="00C21549" w:rsidRPr="005C70CE">
        <w:rPr>
          <w:rFonts w:ascii="Cambria" w:hAnsi="Cambria"/>
          <w:sz w:val="20"/>
          <w:lang w:val="en-US"/>
        </w:rPr>
        <w:t>On this issue, t</w:t>
      </w:r>
      <w:r w:rsidR="00D22F0E" w:rsidRPr="005C70CE">
        <w:rPr>
          <w:rFonts w:ascii="Cambria" w:hAnsi="Cambria"/>
          <w:sz w:val="20"/>
          <w:lang w:val="en-US"/>
        </w:rPr>
        <w:t xml:space="preserve">he </w:t>
      </w:r>
      <w:smartTag w:uri="urn:schemas-microsoft-com:office:smarttags" w:element="Street">
        <w:smartTag w:uri="urn:schemas-microsoft-com:office:smarttags" w:element="address">
          <w:r w:rsidR="00D22F0E" w:rsidRPr="005C70CE">
            <w:rPr>
              <w:rFonts w:ascii="Cambria" w:hAnsi="Cambria"/>
              <w:sz w:val="20"/>
              <w:lang w:val="en-US"/>
            </w:rPr>
            <w:t>Inter-American Court</w:t>
          </w:r>
        </w:smartTag>
      </w:smartTag>
      <w:r w:rsidR="00D22F0E" w:rsidRPr="005C70CE">
        <w:rPr>
          <w:rFonts w:ascii="Cambria" w:hAnsi="Cambria"/>
          <w:sz w:val="20"/>
          <w:lang w:val="en-US"/>
        </w:rPr>
        <w:t xml:space="preserve"> has </w:t>
      </w:r>
      <w:r w:rsidR="00103719" w:rsidRPr="005C70CE">
        <w:rPr>
          <w:rFonts w:ascii="Cambria" w:hAnsi="Cambria"/>
          <w:sz w:val="20"/>
          <w:lang w:val="en-US"/>
        </w:rPr>
        <w:t>held that only</w:t>
      </w:r>
      <w:r w:rsidR="0006244A" w:rsidRPr="005C70CE">
        <w:rPr>
          <w:rFonts w:ascii="Cambria" w:hAnsi="Cambria"/>
          <w:sz w:val="20"/>
          <w:lang w:val="en-US"/>
        </w:rPr>
        <w:t xml:space="preserve"> remedies</w:t>
      </w:r>
      <w:r w:rsidR="00E31574" w:rsidRPr="005C70CE">
        <w:rPr>
          <w:rFonts w:ascii="Cambria" w:hAnsi="Cambria"/>
          <w:sz w:val="20"/>
          <w:lang w:val="en-US"/>
        </w:rPr>
        <w:t xml:space="preserve"> which are adequate to cure the allegedly committed violations need be exhausted</w:t>
      </w:r>
      <w:r w:rsidR="00FC1B45" w:rsidRPr="005C70CE">
        <w:rPr>
          <w:rFonts w:ascii="Cambria" w:hAnsi="Cambria"/>
          <w:sz w:val="20"/>
          <w:lang w:val="en-US"/>
        </w:rPr>
        <w:t xml:space="preserve">. </w:t>
      </w:r>
    </w:p>
    <w:p w:rsidR="0055328A" w:rsidRPr="005C70CE" w:rsidRDefault="0055328A" w:rsidP="0055328A">
      <w:pPr>
        <w:pStyle w:val="Textoindependiente"/>
        <w:spacing w:after="0"/>
        <w:ind w:firstLine="720"/>
        <w:jc w:val="both"/>
        <w:rPr>
          <w:rFonts w:ascii="Cambria" w:hAnsi="Cambria"/>
          <w:sz w:val="20"/>
          <w:lang w:val="en-US"/>
        </w:rPr>
      </w:pPr>
    </w:p>
    <w:p w:rsidR="0055328A" w:rsidRPr="005C70CE" w:rsidRDefault="005D6B1F" w:rsidP="0055328A">
      <w:pPr>
        <w:pStyle w:val="Textoindependiente"/>
        <w:tabs>
          <w:tab w:val="left" w:pos="90"/>
        </w:tabs>
        <w:spacing w:after="0"/>
        <w:ind w:left="720" w:right="720"/>
        <w:jc w:val="both"/>
        <w:rPr>
          <w:rFonts w:ascii="Cambria" w:hAnsi="Cambria"/>
          <w:sz w:val="20"/>
          <w:lang w:val="en-US"/>
        </w:rPr>
      </w:pPr>
      <w:r w:rsidRPr="005C70CE">
        <w:rPr>
          <w:rFonts w:ascii="Cambria" w:hAnsi="Cambria"/>
          <w:sz w:val="20"/>
          <w:lang w:val="en-US"/>
        </w:rPr>
        <w:t xml:space="preserve">Adequate domestic remedies are those which are suitable </w:t>
      </w:r>
      <w:r w:rsidR="0006244A" w:rsidRPr="005C70CE">
        <w:rPr>
          <w:rFonts w:ascii="Cambria" w:hAnsi="Cambria"/>
          <w:sz w:val="20"/>
          <w:lang w:val="en-US"/>
        </w:rPr>
        <w:t>to address an infringement of a legal right. A number of remedies exist in the legal system of every country, but not all are applicable in every circumstance. If a remedy is not adequate in a specific case, it obviously need not be exhausted. A norm is meant to have an effect and should not be interpreted in such a way as to negate its effect or lead to a result that is manifestly absurd or unreasonable.</w:t>
      </w:r>
      <w:r w:rsidR="0055328A" w:rsidRPr="005C70CE">
        <w:rPr>
          <w:rStyle w:val="Refdenotaalpie"/>
          <w:rFonts w:ascii="Cambria" w:hAnsi="Cambria"/>
          <w:sz w:val="20"/>
          <w:lang w:val="en-US"/>
        </w:rPr>
        <w:footnoteReference w:id="2"/>
      </w:r>
    </w:p>
    <w:p w:rsidR="00AE1018" w:rsidRPr="005C70CE" w:rsidRDefault="00AE1018" w:rsidP="00121B0D">
      <w:pPr>
        <w:suppressAutoHyphens/>
        <w:jc w:val="both"/>
        <w:rPr>
          <w:rFonts w:ascii="Cambria" w:hAnsi="Cambria"/>
          <w:sz w:val="20"/>
          <w:lang w:val="en-US"/>
        </w:rPr>
      </w:pPr>
    </w:p>
    <w:p w:rsidR="00F967B3" w:rsidRPr="005C70CE" w:rsidRDefault="00547694" w:rsidP="00F967B3">
      <w:pPr>
        <w:numPr>
          <w:ilvl w:val="0"/>
          <w:numId w:val="2"/>
        </w:numPr>
        <w:suppressAutoHyphens/>
        <w:ind w:left="0" w:firstLine="720"/>
        <w:jc w:val="both"/>
        <w:rPr>
          <w:rFonts w:ascii="Cambria" w:hAnsi="Cambria"/>
          <w:sz w:val="20"/>
          <w:lang w:val="en-US"/>
        </w:rPr>
      </w:pPr>
      <w:r w:rsidRPr="005C70CE">
        <w:rPr>
          <w:rFonts w:ascii="Cambria" w:hAnsi="Cambria"/>
          <w:sz w:val="20"/>
          <w:lang w:val="en-US"/>
        </w:rPr>
        <w:lastRenderedPageBreak/>
        <w:t xml:space="preserve">The Commission reiterated that it is not its </w:t>
      </w:r>
      <w:r w:rsidR="00E24D6B" w:rsidRPr="005C70CE">
        <w:rPr>
          <w:rFonts w:ascii="Cambria" w:hAnsi="Cambria"/>
          <w:sz w:val="20"/>
          <w:lang w:val="en-US"/>
        </w:rPr>
        <w:t xml:space="preserve">task </w:t>
      </w:r>
      <w:r w:rsidRPr="005C70CE">
        <w:rPr>
          <w:rFonts w:ascii="Cambria" w:hAnsi="Cambria"/>
          <w:sz w:val="20"/>
          <w:lang w:val="en-US"/>
        </w:rPr>
        <w:t xml:space="preserve">to identify </w:t>
      </w:r>
      <w:r w:rsidRPr="005C70CE">
        <w:rPr>
          <w:rFonts w:ascii="Cambria" w:hAnsi="Cambria"/>
          <w:i/>
          <w:sz w:val="20"/>
          <w:lang w:val="en-US"/>
        </w:rPr>
        <w:t>ex officio</w:t>
      </w:r>
      <w:r w:rsidR="00E24D6B" w:rsidRPr="005C70CE">
        <w:rPr>
          <w:rFonts w:ascii="Cambria" w:hAnsi="Cambria"/>
          <w:sz w:val="20"/>
          <w:lang w:val="en-US"/>
        </w:rPr>
        <w:t xml:space="preserve"> which</w:t>
      </w:r>
      <w:r w:rsidRPr="005C70CE">
        <w:rPr>
          <w:rFonts w:ascii="Cambria" w:hAnsi="Cambria"/>
          <w:sz w:val="20"/>
          <w:lang w:val="en-US"/>
        </w:rPr>
        <w:t xml:space="preserve"> domestic remedies </w:t>
      </w:r>
      <w:r w:rsidR="00F6627B" w:rsidRPr="005C70CE">
        <w:rPr>
          <w:rFonts w:ascii="Cambria" w:hAnsi="Cambria"/>
          <w:sz w:val="20"/>
          <w:lang w:val="en-US"/>
        </w:rPr>
        <w:t xml:space="preserve">shall </w:t>
      </w:r>
      <w:r w:rsidRPr="005C70CE">
        <w:rPr>
          <w:rFonts w:ascii="Cambria" w:hAnsi="Cambria"/>
          <w:sz w:val="20"/>
          <w:lang w:val="en-US"/>
        </w:rPr>
        <w:t xml:space="preserve">be exhausted, but it is </w:t>
      </w:r>
      <w:r w:rsidR="00731384" w:rsidRPr="005C70CE">
        <w:rPr>
          <w:rFonts w:ascii="Cambria" w:hAnsi="Cambria"/>
          <w:sz w:val="20"/>
          <w:lang w:val="en-US"/>
        </w:rPr>
        <w:t xml:space="preserve">instead </w:t>
      </w:r>
      <w:r w:rsidRPr="005C70CE">
        <w:rPr>
          <w:rFonts w:ascii="Cambria" w:hAnsi="Cambria"/>
          <w:sz w:val="20"/>
          <w:lang w:val="en-US"/>
        </w:rPr>
        <w:t xml:space="preserve">the duty of the State </w:t>
      </w:r>
      <w:r w:rsidR="00731384" w:rsidRPr="005C70CE">
        <w:rPr>
          <w:rFonts w:ascii="Cambria" w:hAnsi="Cambria"/>
          <w:sz w:val="20"/>
          <w:lang w:val="en-US"/>
        </w:rPr>
        <w:t xml:space="preserve">to point out in a timely manner the </w:t>
      </w:r>
      <w:r w:rsidR="00DC2DD2" w:rsidRPr="005C70CE">
        <w:rPr>
          <w:rFonts w:ascii="Cambria" w:hAnsi="Cambria"/>
          <w:sz w:val="20"/>
          <w:lang w:val="en-US"/>
        </w:rPr>
        <w:t>d</w:t>
      </w:r>
      <w:r w:rsidR="00731384" w:rsidRPr="005C70CE">
        <w:rPr>
          <w:rFonts w:ascii="Cambria" w:hAnsi="Cambria"/>
          <w:sz w:val="20"/>
          <w:lang w:val="en-US"/>
        </w:rPr>
        <w:t>omestic remedies that must be exhausted and their effectiveness.</w:t>
      </w:r>
      <w:r w:rsidR="004F2641" w:rsidRPr="005C70CE">
        <w:rPr>
          <w:rStyle w:val="Refdenotaalpie"/>
          <w:rFonts w:ascii="Cambria" w:hAnsi="Cambria"/>
          <w:sz w:val="20"/>
          <w:lang w:val="en-US"/>
        </w:rPr>
        <w:footnoteReference w:id="3"/>
      </w:r>
      <w:r w:rsidR="00D06130" w:rsidRPr="005C70CE">
        <w:rPr>
          <w:rFonts w:ascii="Cambria" w:hAnsi="Cambria"/>
          <w:sz w:val="20"/>
          <w:lang w:val="en-US"/>
        </w:rPr>
        <w:t xml:space="preserve">  As the Court has held, “</w:t>
      </w:r>
      <w:r w:rsidR="007907FB" w:rsidRPr="005C70CE">
        <w:rPr>
          <w:rFonts w:ascii="Cambria" w:hAnsi="Cambria"/>
          <w:sz w:val="20"/>
          <w:lang w:val="en-US"/>
        </w:rPr>
        <w:t xml:space="preserve">the State raising this objection must specify the domestic remedies that have not yet been exhausted. </w:t>
      </w:r>
      <w:r w:rsidR="00FD553E" w:rsidRPr="005C70CE">
        <w:rPr>
          <w:rFonts w:ascii="Cambria" w:hAnsi="Cambria"/>
          <w:sz w:val="20"/>
          <w:lang w:val="en-US"/>
        </w:rPr>
        <w:t xml:space="preserve"> It</w:t>
      </w:r>
      <w:r w:rsidR="007907FB" w:rsidRPr="005C70CE">
        <w:rPr>
          <w:rFonts w:ascii="Cambria" w:hAnsi="Cambria"/>
          <w:sz w:val="20"/>
          <w:lang w:val="en-US"/>
        </w:rPr>
        <w:t xml:space="preserve"> must also demonstrate that such remedies were available to the victim and were adequate, suitable and effective.</w:t>
      </w:r>
      <w:r w:rsidR="00F967B3" w:rsidRPr="005C70CE">
        <w:rPr>
          <w:rFonts w:ascii="Cambria" w:hAnsi="Cambria" w:cs="Verdana"/>
          <w:sz w:val="20"/>
          <w:lang w:val="en-US" w:bidi="en-US"/>
        </w:rPr>
        <w:t>”</w:t>
      </w:r>
      <w:r w:rsidR="00F967B3" w:rsidRPr="005C70CE">
        <w:rPr>
          <w:rStyle w:val="Refdenotaalpie"/>
          <w:rFonts w:ascii="Cambria" w:hAnsi="Cambria" w:cs="Verdana"/>
          <w:sz w:val="20"/>
          <w:lang w:val="en-US" w:bidi="en-US"/>
        </w:rPr>
        <w:footnoteReference w:id="4"/>
      </w:r>
    </w:p>
    <w:p w:rsidR="00E40E3E" w:rsidRPr="005C70CE" w:rsidRDefault="00E40E3E" w:rsidP="00E40E3E">
      <w:pPr>
        <w:suppressAutoHyphens/>
        <w:jc w:val="both"/>
        <w:rPr>
          <w:rFonts w:ascii="Cambria" w:hAnsi="Cambria"/>
          <w:sz w:val="20"/>
          <w:lang w:val="en-US"/>
        </w:rPr>
      </w:pPr>
    </w:p>
    <w:p w:rsidR="00E40E3E" w:rsidRPr="005C70CE" w:rsidRDefault="007907FB" w:rsidP="00F967B3">
      <w:pPr>
        <w:numPr>
          <w:ilvl w:val="0"/>
          <w:numId w:val="2"/>
        </w:numPr>
        <w:suppressAutoHyphens/>
        <w:ind w:left="0" w:firstLine="720"/>
        <w:jc w:val="both"/>
        <w:rPr>
          <w:rFonts w:ascii="Cambria" w:hAnsi="Cambria"/>
          <w:sz w:val="20"/>
          <w:lang w:val="en-US"/>
        </w:rPr>
      </w:pPr>
      <w:r w:rsidRPr="005C70CE">
        <w:rPr>
          <w:rFonts w:ascii="Cambria" w:hAnsi="Cambria" w:cs="Verdana"/>
          <w:sz w:val="20"/>
          <w:lang w:val="en-US" w:bidi="en-US"/>
        </w:rPr>
        <w:t xml:space="preserve">In the </w:t>
      </w:r>
      <w:r w:rsidR="008353B4" w:rsidRPr="005C70CE">
        <w:rPr>
          <w:rFonts w:ascii="Cambria" w:hAnsi="Cambria" w:cs="Verdana"/>
          <w:sz w:val="20"/>
          <w:lang w:val="en-US" w:bidi="en-US"/>
        </w:rPr>
        <w:t xml:space="preserve">case </w:t>
      </w:r>
      <w:r w:rsidR="00164177" w:rsidRPr="005C70CE">
        <w:rPr>
          <w:rFonts w:ascii="Cambria" w:hAnsi="Cambria" w:cs="Verdana"/>
          <w:sz w:val="20"/>
          <w:lang w:val="en-US" w:bidi="en-US"/>
        </w:rPr>
        <w:t>instant petition</w:t>
      </w:r>
      <w:r w:rsidRPr="005C70CE">
        <w:rPr>
          <w:rFonts w:ascii="Cambria" w:hAnsi="Cambria" w:cs="Verdana"/>
          <w:sz w:val="20"/>
          <w:lang w:val="en-US" w:bidi="en-US"/>
        </w:rPr>
        <w:t xml:space="preserve">, the State claimed that three remedies were not exhausted: i) the petition for writ of reversal of judgment </w:t>
      </w:r>
      <w:r w:rsidR="00D854F9" w:rsidRPr="005C70CE">
        <w:rPr>
          <w:rFonts w:ascii="Cambria" w:hAnsi="Cambria" w:cs="Verdana"/>
          <w:sz w:val="20"/>
          <w:lang w:val="en-US" w:bidi="en-US"/>
        </w:rPr>
        <w:t xml:space="preserve">on cassation, which would be in order “in the event that judges or courts have committed errors </w:t>
      </w:r>
      <w:r w:rsidR="00A92429" w:rsidRPr="005C70CE">
        <w:rPr>
          <w:rFonts w:ascii="Cambria" w:hAnsi="Cambria" w:cs="Verdana"/>
          <w:sz w:val="20"/>
          <w:lang w:val="en-US" w:bidi="en-US"/>
        </w:rPr>
        <w:t>of substance or of procedure (</w:t>
      </w:r>
      <w:r w:rsidR="00D854F9" w:rsidRPr="005C70CE">
        <w:rPr>
          <w:rFonts w:ascii="Cambria" w:hAnsi="Cambria" w:cs="Verdana"/>
          <w:i/>
          <w:sz w:val="20"/>
          <w:lang w:val="en-US" w:bidi="en-US"/>
        </w:rPr>
        <w:t xml:space="preserve">in indicando </w:t>
      </w:r>
      <w:r w:rsidR="00D854F9" w:rsidRPr="005C70CE">
        <w:rPr>
          <w:rFonts w:ascii="Cambria" w:hAnsi="Cambria" w:cs="Verdana"/>
          <w:sz w:val="20"/>
          <w:lang w:val="en-US" w:bidi="en-US"/>
        </w:rPr>
        <w:t xml:space="preserve">or </w:t>
      </w:r>
      <w:r w:rsidR="00D854F9" w:rsidRPr="005C70CE">
        <w:rPr>
          <w:rFonts w:ascii="Cambria" w:hAnsi="Cambria" w:cs="Verdana"/>
          <w:i/>
          <w:sz w:val="20"/>
          <w:lang w:val="en-US" w:bidi="en-US"/>
        </w:rPr>
        <w:t>in procedendo</w:t>
      </w:r>
      <w:r w:rsidR="00A92429" w:rsidRPr="005C70CE">
        <w:rPr>
          <w:rFonts w:ascii="Cambria" w:hAnsi="Cambria" w:cs="Verdana"/>
          <w:sz w:val="20"/>
          <w:lang w:val="en-US" w:bidi="en-US"/>
        </w:rPr>
        <w:t>)</w:t>
      </w:r>
      <w:r w:rsidR="00DF38A5" w:rsidRPr="005C70CE">
        <w:rPr>
          <w:rFonts w:ascii="Cambria" w:hAnsi="Cambria" w:cs="Verdana"/>
          <w:sz w:val="20"/>
          <w:lang w:val="en-US" w:bidi="en-US"/>
        </w:rPr>
        <w:t>;</w:t>
      </w:r>
      <w:r w:rsidR="00D854F9" w:rsidRPr="005C70CE">
        <w:rPr>
          <w:rFonts w:ascii="Cambria" w:hAnsi="Cambria" w:cs="Verdana"/>
          <w:i/>
          <w:sz w:val="20"/>
          <w:lang w:val="en-US" w:bidi="en-US"/>
        </w:rPr>
        <w:t xml:space="preserve">” </w:t>
      </w:r>
      <w:r w:rsidR="00DF38A5" w:rsidRPr="005C70CE">
        <w:rPr>
          <w:rFonts w:ascii="Cambria" w:hAnsi="Cambria" w:cs="Verdana"/>
          <w:sz w:val="20"/>
          <w:lang w:val="en-US" w:bidi="en-US"/>
        </w:rPr>
        <w:t xml:space="preserve">and this way, </w:t>
      </w:r>
      <w:r w:rsidR="00D854F9" w:rsidRPr="005C70CE">
        <w:rPr>
          <w:rFonts w:ascii="Cambria" w:hAnsi="Cambria" w:cs="Verdana"/>
          <w:sz w:val="20"/>
          <w:lang w:val="en-US" w:bidi="en-US"/>
        </w:rPr>
        <w:t>should “judges commit errors</w:t>
      </w:r>
      <w:r w:rsidR="001165E7" w:rsidRPr="005C70CE">
        <w:rPr>
          <w:rFonts w:ascii="Cambria" w:hAnsi="Cambria" w:cs="Verdana"/>
          <w:sz w:val="20"/>
          <w:lang w:val="en-US" w:bidi="en-US"/>
        </w:rPr>
        <w:t>,</w:t>
      </w:r>
      <w:r w:rsidR="003D4EC4" w:rsidRPr="005C70CE">
        <w:rPr>
          <w:rFonts w:ascii="Cambria" w:hAnsi="Cambria" w:cs="Verdana"/>
          <w:sz w:val="20"/>
          <w:lang w:val="en-US" w:bidi="en-US"/>
        </w:rPr>
        <w:t xml:space="preserve"> this remedy</w:t>
      </w:r>
      <w:r w:rsidR="00D854F9" w:rsidRPr="005C70CE">
        <w:rPr>
          <w:rFonts w:ascii="Cambria" w:hAnsi="Cambria" w:cs="Verdana"/>
          <w:sz w:val="20"/>
          <w:lang w:val="en-US" w:bidi="en-US"/>
        </w:rPr>
        <w:t xml:space="preserve"> shall vacate the judgment and a new one</w:t>
      </w:r>
      <w:r w:rsidR="001165E7" w:rsidRPr="005C70CE">
        <w:rPr>
          <w:rFonts w:ascii="Cambria" w:hAnsi="Cambria" w:cs="Verdana"/>
          <w:sz w:val="20"/>
          <w:lang w:val="en-US" w:bidi="en-US"/>
        </w:rPr>
        <w:t xml:space="preserve"> is issued</w:t>
      </w:r>
      <w:r w:rsidR="00D854F9" w:rsidRPr="005C70CE">
        <w:rPr>
          <w:rFonts w:ascii="Cambria" w:hAnsi="Cambria" w:cs="Verdana"/>
          <w:sz w:val="20"/>
          <w:lang w:val="en-US" w:bidi="en-US"/>
        </w:rPr>
        <w:t xml:space="preserve">;” ii) </w:t>
      </w:r>
      <w:r w:rsidR="002E262B" w:rsidRPr="005C70CE">
        <w:rPr>
          <w:rFonts w:ascii="Cambria" w:hAnsi="Cambria" w:cs="Verdana"/>
          <w:sz w:val="20"/>
          <w:lang w:val="en-US" w:bidi="en-US"/>
        </w:rPr>
        <w:t xml:space="preserve">the motion for review of judgment regulated by Article 385 of the Code of Criminal Procedure, which </w:t>
      </w:r>
      <w:r w:rsidR="000544CB" w:rsidRPr="005C70CE">
        <w:rPr>
          <w:rFonts w:ascii="Cambria" w:hAnsi="Cambria" w:cs="Verdana"/>
          <w:sz w:val="20"/>
          <w:lang w:val="en-US" w:bidi="en-US"/>
        </w:rPr>
        <w:t xml:space="preserve">can be filed once a “judgment is </w:t>
      </w:r>
      <w:r w:rsidR="00CA58F8" w:rsidRPr="005C70CE">
        <w:rPr>
          <w:rFonts w:ascii="Cambria" w:hAnsi="Cambria" w:cs="Verdana"/>
          <w:sz w:val="20"/>
          <w:lang w:val="en-US" w:bidi="en-US"/>
        </w:rPr>
        <w:t xml:space="preserve">executed;” and iii) the “Constitutional Relief of Habeas Corpus,” regulated by Article 93 of the Constitution and “Chapter I of Title II of the Law of Constitutional Enforcement,” which provides for determining the legality of detentions.  The State noted that </w:t>
      </w:r>
      <w:r w:rsidR="00DB6B65" w:rsidRPr="005C70CE">
        <w:rPr>
          <w:rFonts w:ascii="Cambria" w:hAnsi="Cambria" w:cs="Verdana"/>
          <w:sz w:val="20"/>
          <w:lang w:val="en-US" w:bidi="en-US"/>
        </w:rPr>
        <w:t>such remedies are effective and suitable for the claims raised in this case.</w:t>
      </w:r>
      <w:r w:rsidR="00CA58F8" w:rsidRPr="005C70CE">
        <w:rPr>
          <w:rFonts w:ascii="Cambria" w:hAnsi="Cambria" w:cs="Verdana"/>
          <w:sz w:val="20"/>
          <w:lang w:val="en-US" w:bidi="en-US"/>
        </w:rPr>
        <w:t xml:space="preserve"> </w:t>
      </w:r>
      <w:r w:rsidR="0022053E" w:rsidRPr="005C70CE">
        <w:rPr>
          <w:rFonts w:ascii="Cambria" w:hAnsi="Cambria" w:cs="Verdana"/>
          <w:sz w:val="20"/>
          <w:lang w:val="en-US" w:bidi="en-US"/>
        </w:rPr>
        <w:t xml:space="preserve"> </w:t>
      </w:r>
    </w:p>
    <w:p w:rsidR="001D24B7" w:rsidRPr="005C70CE" w:rsidRDefault="001D24B7" w:rsidP="001D24B7">
      <w:pPr>
        <w:suppressAutoHyphens/>
        <w:jc w:val="both"/>
        <w:rPr>
          <w:rFonts w:ascii="Cambria" w:hAnsi="Cambria"/>
          <w:sz w:val="20"/>
          <w:lang w:val="en-US"/>
        </w:rPr>
      </w:pPr>
    </w:p>
    <w:p w:rsidR="001D24B7" w:rsidRPr="005C70CE" w:rsidRDefault="00557FF7" w:rsidP="0081510D">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response, the petitioner contended that i) since the alleged torture </w:t>
      </w:r>
      <w:r w:rsidR="00341D42" w:rsidRPr="005C70CE">
        <w:rPr>
          <w:rFonts w:ascii="Cambria" w:hAnsi="Cambria"/>
          <w:sz w:val="20"/>
          <w:lang w:val="en-US"/>
        </w:rPr>
        <w:t xml:space="preserve">was not investigated, the </w:t>
      </w:r>
      <w:r w:rsidR="00AA4766" w:rsidRPr="005C70CE">
        <w:rPr>
          <w:rFonts w:ascii="Cambria" w:hAnsi="Cambria"/>
          <w:sz w:val="20"/>
          <w:lang w:val="en-US"/>
        </w:rPr>
        <w:t xml:space="preserve">exception </w:t>
      </w:r>
      <w:r w:rsidR="00341D42" w:rsidRPr="005C70CE">
        <w:rPr>
          <w:rFonts w:ascii="Cambria" w:hAnsi="Cambria"/>
          <w:sz w:val="20"/>
          <w:lang w:val="en-US"/>
        </w:rPr>
        <w:t>set forth in Article 46.2.c</w:t>
      </w:r>
      <w:r w:rsidR="003507AB" w:rsidRPr="005C70CE">
        <w:rPr>
          <w:rFonts w:ascii="Cambria" w:hAnsi="Cambria"/>
          <w:sz w:val="20"/>
          <w:lang w:val="en-US"/>
        </w:rPr>
        <w:t xml:space="preserve"> of the Convention</w:t>
      </w:r>
      <w:r w:rsidR="00341D42" w:rsidRPr="005C70CE">
        <w:rPr>
          <w:rFonts w:ascii="Cambria" w:hAnsi="Cambria"/>
          <w:sz w:val="20"/>
          <w:lang w:val="en-US"/>
        </w:rPr>
        <w:t xml:space="preserve"> is applicable</w:t>
      </w:r>
      <w:r w:rsidR="00287450" w:rsidRPr="005C70CE">
        <w:rPr>
          <w:rFonts w:ascii="Cambria" w:hAnsi="Cambria"/>
          <w:sz w:val="20"/>
          <w:lang w:val="en-US"/>
        </w:rPr>
        <w:t xml:space="preserve">; ii) </w:t>
      </w:r>
      <w:r w:rsidR="00D240FF" w:rsidRPr="005C70CE">
        <w:rPr>
          <w:rFonts w:ascii="Cambria" w:hAnsi="Cambria"/>
          <w:sz w:val="20"/>
          <w:lang w:val="en-US"/>
        </w:rPr>
        <w:t xml:space="preserve">because it took more than four years for the criminal proceeding to be settled, “this situation falls under the same exception;” iii) </w:t>
      </w:r>
      <w:r w:rsidR="000168E3" w:rsidRPr="005C70CE">
        <w:rPr>
          <w:rFonts w:ascii="Cambria" w:hAnsi="Cambria"/>
          <w:sz w:val="20"/>
          <w:lang w:val="en-US"/>
        </w:rPr>
        <w:t xml:space="preserve">even though Mr. Eusebio Domingo Revelles filed a petition for writ of reversal of judgment on “cassation,” he was compelled to withdraw” it in order to make it possible for the judgment to be executed </w:t>
      </w:r>
      <w:r w:rsidR="00382C67" w:rsidRPr="005C70CE">
        <w:rPr>
          <w:rFonts w:ascii="Cambria" w:hAnsi="Cambria"/>
          <w:sz w:val="20"/>
          <w:lang w:val="en-US"/>
        </w:rPr>
        <w:t xml:space="preserve">and obtain the benefit of release; and iv) the motion for review of judgment was not available inasmuch as, under the law of </w:t>
      </w:r>
      <w:r w:rsidR="00E83216" w:rsidRPr="005C70CE">
        <w:rPr>
          <w:rFonts w:ascii="Cambria" w:hAnsi="Cambria"/>
          <w:sz w:val="20"/>
          <w:lang w:val="en-US"/>
        </w:rPr>
        <w:t xml:space="preserve">foreign nationals, once his sentence was served, Mr. Domingo Revelles was immediately deported back to his country. </w:t>
      </w:r>
      <w:r w:rsidR="003507AB" w:rsidRPr="005C70CE">
        <w:rPr>
          <w:rFonts w:ascii="Cambria" w:hAnsi="Cambria"/>
          <w:sz w:val="20"/>
          <w:lang w:val="en-US"/>
        </w:rPr>
        <w:t xml:space="preserve"> </w:t>
      </w:r>
    </w:p>
    <w:p w:rsidR="001D24B7" w:rsidRPr="005C70CE" w:rsidRDefault="001D24B7" w:rsidP="001D24B7">
      <w:pPr>
        <w:suppressAutoHyphens/>
        <w:jc w:val="both"/>
        <w:rPr>
          <w:rFonts w:ascii="Cambria" w:hAnsi="Cambria"/>
          <w:sz w:val="20"/>
          <w:lang w:val="en-US"/>
        </w:rPr>
      </w:pPr>
    </w:p>
    <w:p w:rsidR="00027F62" w:rsidRPr="005C70CE" w:rsidRDefault="009055D0" w:rsidP="00027F62">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Taking into account the positions of the parties, the Commission shall address hereunder the requirement of prior exhaustion </w:t>
      </w:r>
      <w:r w:rsidR="0006090C" w:rsidRPr="005C70CE">
        <w:rPr>
          <w:rFonts w:ascii="Cambria" w:hAnsi="Cambria"/>
          <w:sz w:val="20"/>
          <w:lang w:val="en-US"/>
        </w:rPr>
        <w:t xml:space="preserve">with regard to the following claims that constitute the object of the instant petition: i) </w:t>
      </w:r>
      <w:r w:rsidR="009538A3" w:rsidRPr="005C70CE">
        <w:rPr>
          <w:rFonts w:ascii="Cambria" w:hAnsi="Cambria"/>
          <w:sz w:val="20"/>
          <w:lang w:val="en-US"/>
        </w:rPr>
        <w:t xml:space="preserve">arrests </w:t>
      </w:r>
      <w:r w:rsidR="00976601" w:rsidRPr="005C70CE">
        <w:rPr>
          <w:rFonts w:ascii="Cambria" w:hAnsi="Cambria"/>
          <w:sz w:val="20"/>
          <w:lang w:val="en-US"/>
        </w:rPr>
        <w:t>of the alleged victims and the</w:t>
      </w:r>
      <w:r w:rsidR="004F3C31" w:rsidRPr="005C70CE">
        <w:rPr>
          <w:rFonts w:ascii="Cambria" w:hAnsi="Cambria"/>
          <w:sz w:val="20"/>
          <w:lang w:val="en-US"/>
        </w:rPr>
        <w:t>ir</w:t>
      </w:r>
      <w:r w:rsidR="00976601" w:rsidRPr="005C70CE">
        <w:rPr>
          <w:rFonts w:ascii="Cambria" w:hAnsi="Cambria"/>
          <w:sz w:val="20"/>
          <w:lang w:val="en-US"/>
        </w:rPr>
        <w:t xml:space="preserve"> pretrial detention; ii) </w:t>
      </w:r>
      <w:r w:rsidR="006C41CF" w:rsidRPr="005C70CE">
        <w:rPr>
          <w:rFonts w:ascii="Cambria" w:hAnsi="Cambria"/>
          <w:sz w:val="20"/>
          <w:lang w:val="en-US"/>
        </w:rPr>
        <w:t xml:space="preserve">purported </w:t>
      </w:r>
      <w:r w:rsidR="00976601" w:rsidRPr="005C70CE">
        <w:rPr>
          <w:rFonts w:ascii="Cambria" w:hAnsi="Cambria"/>
          <w:sz w:val="20"/>
          <w:lang w:val="en-US"/>
        </w:rPr>
        <w:t xml:space="preserve">torture, </w:t>
      </w:r>
      <w:r w:rsidR="00FD7A2E" w:rsidRPr="005C70CE">
        <w:rPr>
          <w:rFonts w:ascii="Cambria" w:hAnsi="Cambria"/>
          <w:sz w:val="20"/>
          <w:lang w:val="en-US"/>
        </w:rPr>
        <w:t xml:space="preserve">beatings and </w:t>
      </w:r>
      <w:r w:rsidR="00086D6E" w:rsidRPr="005C70CE">
        <w:rPr>
          <w:rFonts w:ascii="Cambria" w:hAnsi="Cambria"/>
          <w:sz w:val="20"/>
          <w:lang w:val="en-US"/>
        </w:rPr>
        <w:t xml:space="preserve">mistreatment </w:t>
      </w:r>
      <w:r w:rsidR="00FD7A2E" w:rsidRPr="005C70CE">
        <w:rPr>
          <w:rFonts w:ascii="Cambria" w:hAnsi="Cambria"/>
          <w:sz w:val="20"/>
          <w:lang w:val="en-US"/>
        </w:rPr>
        <w:t>by the Inter</w:t>
      </w:r>
      <w:r w:rsidR="00976601" w:rsidRPr="005C70CE">
        <w:rPr>
          <w:rFonts w:ascii="Cambria" w:hAnsi="Cambria"/>
          <w:sz w:val="20"/>
          <w:lang w:val="en-US"/>
        </w:rPr>
        <w:t xml:space="preserve">pol agents of Pichincha and alleged failure to investigate; and iii) alleged violations of </w:t>
      </w:r>
      <w:r w:rsidR="0022664D" w:rsidRPr="005C70CE">
        <w:rPr>
          <w:rFonts w:ascii="Cambria" w:hAnsi="Cambria"/>
          <w:sz w:val="20"/>
          <w:lang w:val="en-US"/>
        </w:rPr>
        <w:t xml:space="preserve">right to a </w:t>
      </w:r>
      <w:r w:rsidR="00976601" w:rsidRPr="005C70CE">
        <w:rPr>
          <w:rFonts w:ascii="Cambria" w:hAnsi="Cambria"/>
          <w:sz w:val="20"/>
          <w:lang w:val="en-US"/>
        </w:rPr>
        <w:t xml:space="preserve">fair trial and judicial protection </w:t>
      </w:r>
      <w:r w:rsidR="001C07A1" w:rsidRPr="005C70CE">
        <w:rPr>
          <w:rFonts w:ascii="Cambria" w:hAnsi="Cambria"/>
          <w:sz w:val="20"/>
          <w:lang w:val="en-US"/>
        </w:rPr>
        <w:t xml:space="preserve">throughout </w:t>
      </w:r>
      <w:r w:rsidR="00976601" w:rsidRPr="005C70CE">
        <w:rPr>
          <w:rFonts w:ascii="Cambria" w:hAnsi="Cambria"/>
          <w:sz w:val="20"/>
          <w:lang w:val="en-US"/>
        </w:rPr>
        <w:t>the</w:t>
      </w:r>
      <w:r w:rsidR="001C07A1" w:rsidRPr="005C70CE">
        <w:rPr>
          <w:rFonts w:ascii="Cambria" w:hAnsi="Cambria"/>
          <w:sz w:val="20"/>
          <w:lang w:val="en-US"/>
        </w:rPr>
        <w:t>ir</w:t>
      </w:r>
      <w:r w:rsidR="00976601" w:rsidRPr="005C70CE">
        <w:rPr>
          <w:rFonts w:ascii="Cambria" w:hAnsi="Cambria"/>
          <w:sz w:val="20"/>
          <w:lang w:val="en-US"/>
        </w:rPr>
        <w:t xml:space="preserve"> criminal proceeding</w:t>
      </w:r>
      <w:r w:rsidR="0005114A" w:rsidRPr="005C70CE">
        <w:rPr>
          <w:rFonts w:ascii="Cambria" w:hAnsi="Cambria"/>
          <w:sz w:val="20"/>
          <w:lang w:val="en-US"/>
        </w:rPr>
        <w:t>s</w:t>
      </w:r>
      <w:r w:rsidR="00976601" w:rsidRPr="005C70CE">
        <w:rPr>
          <w:rFonts w:ascii="Cambria" w:hAnsi="Cambria"/>
          <w:sz w:val="20"/>
          <w:lang w:val="en-US"/>
        </w:rPr>
        <w:t>.</w:t>
      </w:r>
    </w:p>
    <w:p w:rsidR="00027F62" w:rsidRPr="005C70CE" w:rsidRDefault="00027F62" w:rsidP="00027F62">
      <w:pPr>
        <w:suppressAutoHyphens/>
        <w:jc w:val="both"/>
        <w:rPr>
          <w:rFonts w:ascii="Cambria" w:hAnsi="Cambria"/>
          <w:sz w:val="20"/>
          <w:lang w:val="en-US"/>
        </w:rPr>
      </w:pPr>
    </w:p>
    <w:p w:rsidR="005909C2" w:rsidRPr="005C70CE" w:rsidRDefault="00027F62" w:rsidP="00FD44DE">
      <w:pPr>
        <w:pStyle w:val="Style1"/>
        <w:rPr>
          <w:lang w:val="en-US"/>
        </w:rPr>
      </w:pPr>
      <w:r w:rsidRPr="005C70CE">
        <w:rPr>
          <w:lang w:val="en-US"/>
        </w:rPr>
        <w:t>1.</w:t>
      </w:r>
      <w:r w:rsidR="00FD44DE" w:rsidRPr="005C70CE">
        <w:rPr>
          <w:lang w:val="en-US"/>
        </w:rPr>
        <w:tab/>
      </w:r>
      <w:r w:rsidR="00B60011" w:rsidRPr="005C70CE">
        <w:rPr>
          <w:lang w:val="en-US"/>
        </w:rPr>
        <w:t>A</w:t>
      </w:r>
      <w:r w:rsidR="00C30961" w:rsidRPr="005C70CE">
        <w:rPr>
          <w:lang w:val="en-US"/>
        </w:rPr>
        <w:t>rrest</w:t>
      </w:r>
      <w:r w:rsidR="00B60011" w:rsidRPr="005C70CE">
        <w:rPr>
          <w:lang w:val="en-US"/>
        </w:rPr>
        <w:t>s</w:t>
      </w:r>
      <w:r w:rsidR="00C30961" w:rsidRPr="005C70CE">
        <w:rPr>
          <w:lang w:val="en-US"/>
        </w:rPr>
        <w:t xml:space="preserve"> </w:t>
      </w:r>
      <w:r w:rsidR="00623C7E" w:rsidRPr="005C70CE">
        <w:rPr>
          <w:lang w:val="en-US"/>
        </w:rPr>
        <w:t>of the alleged victims and the</w:t>
      </w:r>
      <w:r w:rsidR="00664606" w:rsidRPr="005C70CE">
        <w:rPr>
          <w:lang w:val="en-US"/>
        </w:rPr>
        <w:t>ir</w:t>
      </w:r>
      <w:r w:rsidR="00623C7E" w:rsidRPr="005C70CE">
        <w:rPr>
          <w:lang w:val="en-US"/>
        </w:rPr>
        <w:t xml:space="preserve"> pretrial detention </w:t>
      </w:r>
    </w:p>
    <w:p w:rsidR="00DB4623" w:rsidRPr="005C70CE" w:rsidRDefault="00DB4623" w:rsidP="00121B0D">
      <w:pPr>
        <w:suppressAutoHyphens/>
        <w:jc w:val="both"/>
        <w:rPr>
          <w:rFonts w:ascii="Cambria" w:hAnsi="Cambria"/>
          <w:i/>
          <w:sz w:val="20"/>
          <w:lang w:val="en-US"/>
        </w:rPr>
      </w:pPr>
    </w:p>
    <w:p w:rsidR="00F967B3" w:rsidRPr="005C70CE" w:rsidRDefault="006D4721" w:rsidP="004F2641">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w:t>
      </w:r>
      <w:r w:rsidR="007952E1" w:rsidRPr="005C70CE">
        <w:rPr>
          <w:rFonts w:ascii="Cambria" w:hAnsi="Cambria"/>
          <w:sz w:val="20"/>
          <w:lang w:val="en-US"/>
        </w:rPr>
        <w:t>Commission</w:t>
      </w:r>
      <w:r w:rsidRPr="005C70CE">
        <w:rPr>
          <w:rFonts w:ascii="Cambria" w:hAnsi="Cambria"/>
          <w:sz w:val="20"/>
          <w:lang w:val="en-US"/>
        </w:rPr>
        <w:t xml:space="preserve"> notes that</w:t>
      </w:r>
      <w:r w:rsidR="007A5D96" w:rsidRPr="005C70CE">
        <w:rPr>
          <w:rFonts w:ascii="Cambria" w:hAnsi="Cambria"/>
          <w:sz w:val="20"/>
          <w:lang w:val="en-US"/>
        </w:rPr>
        <w:t xml:space="preserve"> the petition for</w:t>
      </w:r>
      <w:r w:rsidRPr="005C70CE">
        <w:rPr>
          <w:rFonts w:ascii="Cambria" w:hAnsi="Cambria"/>
          <w:sz w:val="20"/>
          <w:lang w:val="en-US"/>
        </w:rPr>
        <w:t xml:space="preserve"> </w:t>
      </w:r>
      <w:r w:rsidR="007F4554" w:rsidRPr="005C70CE">
        <w:rPr>
          <w:rFonts w:ascii="Cambria" w:hAnsi="Cambria"/>
          <w:i/>
          <w:sz w:val="20"/>
          <w:lang w:val="en-US"/>
        </w:rPr>
        <w:t xml:space="preserve">habeas corpus </w:t>
      </w:r>
      <w:r w:rsidR="007F4554" w:rsidRPr="005C70CE">
        <w:rPr>
          <w:rFonts w:ascii="Cambria" w:hAnsi="Cambria"/>
          <w:sz w:val="20"/>
          <w:lang w:val="en-US"/>
        </w:rPr>
        <w:t xml:space="preserve">relief is one of </w:t>
      </w:r>
      <w:r w:rsidRPr="005C70CE">
        <w:rPr>
          <w:rFonts w:ascii="Cambria" w:hAnsi="Cambria"/>
          <w:sz w:val="20"/>
          <w:lang w:val="en-US"/>
        </w:rPr>
        <w:t xml:space="preserve">the remedies raised by the State, </w:t>
      </w:r>
      <w:r w:rsidR="007A5D96" w:rsidRPr="005C70CE">
        <w:rPr>
          <w:rFonts w:ascii="Cambria" w:hAnsi="Cambria"/>
          <w:sz w:val="20"/>
          <w:lang w:val="en-US"/>
        </w:rPr>
        <w:t xml:space="preserve">which could be filed with “the Mayor under whose jurisdiction it is to decide whether the detention is or was legal.”  </w:t>
      </w:r>
      <w:r w:rsidR="000D28C8" w:rsidRPr="005C70CE">
        <w:rPr>
          <w:rFonts w:ascii="Cambria" w:hAnsi="Cambria"/>
          <w:sz w:val="20"/>
          <w:lang w:val="en-US"/>
        </w:rPr>
        <w:t xml:space="preserve">However, while the State </w:t>
      </w:r>
      <w:r w:rsidR="00A6063C" w:rsidRPr="005C70CE">
        <w:rPr>
          <w:rFonts w:ascii="Cambria" w:hAnsi="Cambria"/>
          <w:sz w:val="20"/>
          <w:lang w:val="en-US"/>
        </w:rPr>
        <w:t>noted that it is regulated by the “Constitution” and Chapter II of the “Law of Constitutional Enforcement,” beyond that general reference, it failed to cite the relevant provisions of the law, or any evidence of the suitabi</w:t>
      </w:r>
      <w:r w:rsidR="0087180C" w:rsidRPr="005C70CE">
        <w:rPr>
          <w:rFonts w:ascii="Cambria" w:hAnsi="Cambria"/>
          <w:sz w:val="20"/>
          <w:lang w:val="en-US"/>
        </w:rPr>
        <w:t>lity and effectiveness thereof</w:t>
      </w:r>
      <w:r w:rsidR="00F967B3" w:rsidRPr="005C70CE">
        <w:rPr>
          <w:rFonts w:ascii="Cambria" w:hAnsi="Cambria"/>
          <w:sz w:val="20"/>
          <w:lang w:val="en-US"/>
        </w:rPr>
        <w:t xml:space="preserve">. </w:t>
      </w:r>
    </w:p>
    <w:p w:rsidR="00F967B3" w:rsidRPr="005C70CE" w:rsidRDefault="00F967B3" w:rsidP="00F967B3">
      <w:pPr>
        <w:suppressAutoHyphens/>
        <w:jc w:val="both"/>
        <w:rPr>
          <w:rFonts w:ascii="Cambria" w:hAnsi="Cambria"/>
          <w:sz w:val="20"/>
          <w:lang w:val="en-US"/>
        </w:rPr>
      </w:pPr>
    </w:p>
    <w:p w:rsidR="00B24D3A" w:rsidRPr="005C70CE" w:rsidRDefault="00B57A02" w:rsidP="00F967B3">
      <w:pPr>
        <w:numPr>
          <w:ilvl w:val="0"/>
          <w:numId w:val="2"/>
        </w:numPr>
        <w:suppressAutoHyphens/>
        <w:ind w:left="0" w:firstLine="720"/>
        <w:jc w:val="both"/>
        <w:rPr>
          <w:rFonts w:ascii="Cambria" w:hAnsi="Cambria"/>
          <w:sz w:val="20"/>
          <w:lang w:val="en-US"/>
        </w:rPr>
      </w:pPr>
      <w:r w:rsidRPr="005C70CE">
        <w:rPr>
          <w:rFonts w:ascii="Cambria" w:hAnsi="Cambria"/>
          <w:sz w:val="20"/>
          <w:lang w:val="en-US"/>
        </w:rPr>
        <w:t>B</w:t>
      </w:r>
      <w:r w:rsidR="0019671E" w:rsidRPr="005C70CE">
        <w:rPr>
          <w:rFonts w:ascii="Cambria" w:hAnsi="Cambria"/>
          <w:sz w:val="20"/>
          <w:lang w:val="en-US"/>
        </w:rPr>
        <w:t xml:space="preserve">ased on the claims of the State, this remedy must be filed with an administrative authority, namely, the Office </w:t>
      </w:r>
      <w:r w:rsidR="000D625B" w:rsidRPr="005C70CE">
        <w:rPr>
          <w:rFonts w:ascii="Cambria" w:hAnsi="Cambria"/>
          <w:sz w:val="20"/>
          <w:lang w:val="en-US"/>
        </w:rPr>
        <w:t xml:space="preserve">of the Mayor.  On this score, </w:t>
      </w:r>
      <w:r w:rsidR="0097748B" w:rsidRPr="005C70CE">
        <w:rPr>
          <w:rFonts w:ascii="Cambria" w:hAnsi="Cambria"/>
          <w:sz w:val="20"/>
          <w:lang w:val="en-US"/>
        </w:rPr>
        <w:t xml:space="preserve">the </w:t>
      </w:r>
      <w:r w:rsidR="0019671E" w:rsidRPr="005C70CE">
        <w:rPr>
          <w:rFonts w:ascii="Cambria" w:hAnsi="Cambria"/>
          <w:sz w:val="20"/>
          <w:lang w:val="en-US"/>
        </w:rPr>
        <w:t xml:space="preserve">Inter-American Court </w:t>
      </w:r>
      <w:r w:rsidR="00B41A89" w:rsidRPr="005C70CE">
        <w:rPr>
          <w:rFonts w:ascii="Cambria" w:hAnsi="Cambria"/>
          <w:sz w:val="20"/>
          <w:lang w:val="en-US"/>
        </w:rPr>
        <w:t>has set the legal precedent</w:t>
      </w:r>
      <w:r w:rsidR="000D625B" w:rsidRPr="005C70CE">
        <w:rPr>
          <w:rFonts w:ascii="Cambria" w:hAnsi="Cambria"/>
          <w:sz w:val="20"/>
          <w:lang w:val="en-US"/>
        </w:rPr>
        <w:t xml:space="preserve"> that the requirement for persons held in custody</w:t>
      </w:r>
      <w:r w:rsidR="00697522" w:rsidRPr="005C70CE">
        <w:rPr>
          <w:rFonts w:ascii="Cambria" w:hAnsi="Cambria"/>
          <w:sz w:val="20"/>
          <w:lang w:val="en-US"/>
        </w:rPr>
        <w:t xml:space="preserve"> to have to file </w:t>
      </w:r>
      <w:r w:rsidRPr="005C70CE">
        <w:rPr>
          <w:rFonts w:ascii="Cambria" w:hAnsi="Cambria"/>
          <w:sz w:val="20"/>
          <w:lang w:val="en-US"/>
        </w:rPr>
        <w:t xml:space="preserve">for this remedy with the mayor and </w:t>
      </w:r>
      <w:r w:rsidR="003E462F" w:rsidRPr="005C70CE">
        <w:rPr>
          <w:rFonts w:ascii="Cambria" w:hAnsi="Cambria"/>
          <w:sz w:val="20"/>
          <w:lang w:val="en-US"/>
        </w:rPr>
        <w:t xml:space="preserve">then </w:t>
      </w:r>
      <w:r w:rsidRPr="005C70CE">
        <w:rPr>
          <w:rFonts w:ascii="Cambria" w:hAnsi="Cambria"/>
          <w:sz w:val="20"/>
          <w:lang w:val="en-US"/>
        </w:rPr>
        <w:t>have to file an appeal for a judicial authority to be able to entertain the petition, puts roadblocks up for a remedy that is supposed to be, by its very nature, simple.</w:t>
      </w:r>
      <w:r w:rsidR="00895304" w:rsidRPr="005C70CE">
        <w:rPr>
          <w:rStyle w:val="Refdenotaalpie"/>
          <w:rFonts w:ascii="Cambria" w:hAnsi="Cambria"/>
          <w:sz w:val="20"/>
          <w:lang w:val="en-US"/>
        </w:rPr>
        <w:footnoteReference w:id="5"/>
      </w:r>
      <w:r w:rsidR="00895304" w:rsidRPr="005C70CE">
        <w:rPr>
          <w:rFonts w:ascii="Cambria" w:hAnsi="Cambria"/>
          <w:sz w:val="20"/>
          <w:lang w:val="en-US"/>
        </w:rPr>
        <w:t xml:space="preserve">. </w:t>
      </w:r>
      <w:r w:rsidR="0037401E" w:rsidRPr="005C70CE">
        <w:rPr>
          <w:rFonts w:ascii="Cambria" w:hAnsi="Cambria"/>
          <w:sz w:val="20"/>
          <w:lang w:val="en-US"/>
        </w:rPr>
        <w:t xml:space="preserve">Both </w:t>
      </w:r>
      <w:r w:rsidR="00C3580D" w:rsidRPr="005C70CE">
        <w:rPr>
          <w:rFonts w:ascii="Cambria" w:hAnsi="Cambria"/>
          <w:sz w:val="20"/>
          <w:lang w:val="en-US"/>
        </w:rPr>
        <w:t>the Commission</w:t>
      </w:r>
      <w:r w:rsidR="00DA1A0D" w:rsidRPr="005C70CE">
        <w:rPr>
          <w:rFonts w:ascii="Cambria" w:hAnsi="Cambria"/>
          <w:sz w:val="20"/>
          <w:vertAlign w:val="superscript"/>
          <w:lang w:val="en-US"/>
        </w:rPr>
        <w:footnoteReference w:id="6"/>
      </w:r>
      <w:r w:rsidR="00DA1A0D" w:rsidRPr="005C70CE">
        <w:rPr>
          <w:rFonts w:ascii="Cambria" w:hAnsi="Cambria"/>
          <w:sz w:val="20"/>
          <w:lang w:val="en-US"/>
        </w:rPr>
        <w:t xml:space="preserve"> </w:t>
      </w:r>
      <w:r w:rsidR="00B07E83" w:rsidRPr="005C70CE">
        <w:rPr>
          <w:rFonts w:ascii="Cambria" w:hAnsi="Cambria"/>
          <w:sz w:val="20"/>
          <w:lang w:val="en-US"/>
        </w:rPr>
        <w:t xml:space="preserve">and the Court have held that filing a </w:t>
      </w:r>
      <w:r w:rsidR="00B07E83" w:rsidRPr="005C70CE">
        <w:rPr>
          <w:rFonts w:ascii="Cambria" w:hAnsi="Cambria"/>
          <w:sz w:val="20"/>
          <w:lang w:val="en-US"/>
        </w:rPr>
        <w:lastRenderedPageBreak/>
        <w:t xml:space="preserve">petition for a writ of habeas corpus before an administrative authority does not constitute </w:t>
      </w:r>
      <w:r w:rsidR="00C71D75" w:rsidRPr="005C70CE">
        <w:rPr>
          <w:rFonts w:ascii="Cambria" w:hAnsi="Cambria"/>
          <w:sz w:val="20"/>
          <w:lang w:val="en-US"/>
        </w:rPr>
        <w:t xml:space="preserve">in principle an effective remedy </w:t>
      </w:r>
      <w:r w:rsidR="00466640" w:rsidRPr="005C70CE">
        <w:rPr>
          <w:rFonts w:ascii="Cambria" w:hAnsi="Cambria"/>
          <w:sz w:val="20"/>
          <w:lang w:val="en-US"/>
        </w:rPr>
        <w:t>under the standards of the American Convention</w:t>
      </w:r>
      <w:r w:rsidR="00DA1A0D" w:rsidRPr="005C70CE">
        <w:rPr>
          <w:rStyle w:val="Refdenotaalpie"/>
          <w:rFonts w:ascii="Cambria" w:hAnsi="Cambria"/>
          <w:sz w:val="20"/>
          <w:lang w:val="en-US"/>
        </w:rPr>
        <w:footnoteReference w:id="7"/>
      </w:r>
      <w:r w:rsidR="00895304" w:rsidRPr="005C70CE">
        <w:rPr>
          <w:rFonts w:ascii="Cambria" w:hAnsi="Cambria"/>
          <w:sz w:val="20"/>
          <w:lang w:val="en-US"/>
        </w:rPr>
        <w:t xml:space="preserve"> </w:t>
      </w:r>
      <w:r w:rsidR="00466640" w:rsidRPr="005C70CE">
        <w:rPr>
          <w:rFonts w:ascii="Cambria" w:hAnsi="Cambria"/>
          <w:sz w:val="20"/>
          <w:lang w:val="en-US"/>
        </w:rPr>
        <w:t>and, therefore,</w:t>
      </w:r>
      <w:r w:rsidR="006540AC" w:rsidRPr="005C70CE">
        <w:rPr>
          <w:rFonts w:ascii="Cambria" w:hAnsi="Cambria"/>
          <w:sz w:val="20"/>
          <w:lang w:val="en-US"/>
        </w:rPr>
        <w:t xml:space="preserve"> the Commission finds that it is not required to be exhausted</w:t>
      </w:r>
      <w:r w:rsidR="00466640" w:rsidRPr="005C70CE">
        <w:rPr>
          <w:rFonts w:ascii="Cambria" w:hAnsi="Cambria"/>
          <w:sz w:val="20"/>
          <w:lang w:val="en-US"/>
        </w:rPr>
        <w:t>.</w:t>
      </w:r>
      <w:r w:rsidR="00895304" w:rsidRPr="005C70CE">
        <w:rPr>
          <w:rFonts w:ascii="Cambria" w:hAnsi="Cambria"/>
          <w:sz w:val="20"/>
          <w:vertAlign w:val="superscript"/>
          <w:lang w:val="en-US"/>
        </w:rPr>
        <w:footnoteReference w:id="8"/>
      </w:r>
      <w:r w:rsidR="00DA1A0D" w:rsidRPr="005C70CE">
        <w:rPr>
          <w:rFonts w:ascii="Cambria" w:hAnsi="Cambria"/>
          <w:sz w:val="20"/>
          <w:lang w:val="en-US"/>
        </w:rPr>
        <w:t xml:space="preserve">  </w:t>
      </w:r>
    </w:p>
    <w:p w:rsidR="005B3E92" w:rsidRPr="005C70CE" w:rsidRDefault="005B3E92" w:rsidP="005B3E92">
      <w:pPr>
        <w:suppressAutoHyphens/>
        <w:jc w:val="both"/>
        <w:rPr>
          <w:rFonts w:ascii="Cambria" w:hAnsi="Cambria"/>
          <w:sz w:val="20"/>
          <w:lang w:val="en-US"/>
        </w:rPr>
      </w:pPr>
    </w:p>
    <w:p w:rsidR="00B24D3A" w:rsidRPr="005C70CE" w:rsidRDefault="00C04CF6" w:rsidP="009C4EC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Therefore, for the purposes of admissibility of this claim, the Commission finds that the remedy of </w:t>
      </w:r>
      <w:r w:rsidRPr="005C70CE">
        <w:rPr>
          <w:rFonts w:ascii="Cambria" w:hAnsi="Cambria"/>
          <w:i/>
          <w:sz w:val="20"/>
          <w:lang w:val="en-US"/>
        </w:rPr>
        <w:t xml:space="preserve">habeas corpus </w:t>
      </w:r>
      <w:r w:rsidR="003601EA" w:rsidRPr="005C70CE">
        <w:rPr>
          <w:rFonts w:ascii="Cambria" w:hAnsi="Cambria"/>
          <w:sz w:val="20"/>
          <w:lang w:val="en-US"/>
        </w:rPr>
        <w:t xml:space="preserve">argued </w:t>
      </w:r>
      <w:r w:rsidRPr="005C70CE">
        <w:rPr>
          <w:rFonts w:ascii="Cambria" w:hAnsi="Cambria"/>
          <w:sz w:val="20"/>
          <w:lang w:val="en-US"/>
        </w:rPr>
        <w:t xml:space="preserve">by the State does not constitute </w:t>
      </w:r>
      <w:r w:rsidRPr="005C70CE">
        <w:rPr>
          <w:rFonts w:ascii="Cambria" w:hAnsi="Cambria"/>
          <w:i/>
          <w:sz w:val="20"/>
          <w:lang w:val="en-US"/>
        </w:rPr>
        <w:t xml:space="preserve">prima facie </w:t>
      </w:r>
      <w:r w:rsidRPr="005C70CE">
        <w:rPr>
          <w:rFonts w:ascii="Cambria" w:hAnsi="Cambria"/>
          <w:sz w:val="20"/>
          <w:lang w:val="en-US"/>
        </w:rPr>
        <w:t xml:space="preserve">an effective remedy to protect the rights of the alleged victims and, therefore, </w:t>
      </w:r>
      <w:r w:rsidR="00A31F8E" w:rsidRPr="005C70CE">
        <w:rPr>
          <w:rFonts w:ascii="Cambria" w:hAnsi="Cambria"/>
          <w:sz w:val="20"/>
          <w:lang w:val="en-US"/>
        </w:rPr>
        <w:t xml:space="preserve">the exception provided for in Article 46.2.a of the Convention is applicable. </w:t>
      </w:r>
    </w:p>
    <w:p w:rsidR="00B24D3A" w:rsidRPr="005C70CE" w:rsidRDefault="00B24D3A" w:rsidP="00B24D3A">
      <w:pPr>
        <w:suppressAutoHyphens/>
        <w:jc w:val="both"/>
        <w:rPr>
          <w:rFonts w:ascii="Cambria" w:hAnsi="Cambria"/>
          <w:sz w:val="20"/>
          <w:lang w:val="en-US"/>
        </w:rPr>
      </w:pPr>
    </w:p>
    <w:p w:rsidR="00B24D3A" w:rsidRPr="005C70CE" w:rsidRDefault="00BF5B19" w:rsidP="00B24D3A">
      <w:pPr>
        <w:numPr>
          <w:ilvl w:val="0"/>
          <w:numId w:val="2"/>
        </w:numPr>
        <w:suppressAutoHyphens/>
        <w:ind w:left="0" w:firstLine="720"/>
        <w:jc w:val="both"/>
        <w:rPr>
          <w:rFonts w:ascii="Cambria" w:hAnsi="Cambria"/>
          <w:sz w:val="20"/>
          <w:lang w:val="en-US"/>
        </w:rPr>
      </w:pPr>
      <w:r w:rsidRPr="005C70CE">
        <w:rPr>
          <w:rFonts w:ascii="Cambria" w:hAnsi="Cambria"/>
          <w:sz w:val="20"/>
          <w:lang w:val="en-US"/>
        </w:rPr>
        <w:t>Without prejudice to the foregoing, with regard to</w:t>
      </w:r>
      <w:r w:rsidR="008D28CD" w:rsidRPr="005C70CE">
        <w:rPr>
          <w:rFonts w:ascii="Cambria" w:hAnsi="Cambria"/>
          <w:sz w:val="20"/>
          <w:lang w:val="en-US"/>
        </w:rPr>
        <w:t xml:space="preserve"> </w:t>
      </w:r>
      <w:r w:rsidR="00F967B3" w:rsidRPr="005C70CE">
        <w:rPr>
          <w:rFonts w:ascii="Cambria" w:hAnsi="Cambria"/>
          <w:sz w:val="20"/>
          <w:lang w:val="en-US"/>
        </w:rPr>
        <w:t xml:space="preserve">Eusebio </w:t>
      </w:r>
      <w:r w:rsidR="008D28CD" w:rsidRPr="005C70CE">
        <w:rPr>
          <w:rFonts w:ascii="Cambria" w:hAnsi="Cambria"/>
          <w:sz w:val="20"/>
          <w:lang w:val="en-US"/>
        </w:rPr>
        <w:t xml:space="preserve">Domingo Revelles, </w:t>
      </w:r>
      <w:r w:rsidRPr="005C70CE">
        <w:rPr>
          <w:rFonts w:ascii="Cambria" w:hAnsi="Cambria"/>
          <w:sz w:val="20"/>
          <w:lang w:val="en-US"/>
        </w:rPr>
        <w:t xml:space="preserve">the remedy of </w:t>
      </w:r>
      <w:r w:rsidR="000E59D3" w:rsidRPr="005C70CE">
        <w:rPr>
          <w:rFonts w:ascii="Cambria" w:hAnsi="Cambria"/>
          <w:i/>
          <w:sz w:val="20"/>
          <w:lang w:val="en-US"/>
        </w:rPr>
        <w:t>hábeas corpus</w:t>
      </w:r>
      <w:r w:rsidR="000E59D3" w:rsidRPr="005C70CE">
        <w:rPr>
          <w:rFonts w:ascii="Cambria" w:hAnsi="Cambria"/>
          <w:sz w:val="20"/>
          <w:lang w:val="en-US"/>
        </w:rPr>
        <w:t xml:space="preserve"> </w:t>
      </w:r>
      <w:r w:rsidRPr="005C70CE">
        <w:rPr>
          <w:rFonts w:ascii="Cambria" w:hAnsi="Cambria"/>
          <w:sz w:val="20"/>
          <w:lang w:val="en-US"/>
        </w:rPr>
        <w:t xml:space="preserve">was filed with the Office of the Mayor and, subsequently, the decision was appealed before the </w:t>
      </w:r>
      <w:smartTag w:uri="urn:schemas-microsoft-com:office:smarttags" w:element="Street">
        <w:smartTag w:uri="urn:schemas-microsoft-com:office:smarttags" w:element="address">
          <w:r w:rsidRPr="005C70CE">
            <w:rPr>
              <w:rFonts w:ascii="Cambria" w:hAnsi="Cambria"/>
              <w:sz w:val="20"/>
              <w:lang w:val="en-US"/>
            </w:rPr>
            <w:t>Constitutional Court</w:t>
          </w:r>
        </w:smartTag>
      </w:smartTag>
      <w:r w:rsidRPr="005C70CE">
        <w:rPr>
          <w:rFonts w:ascii="Cambria" w:hAnsi="Cambria"/>
          <w:sz w:val="20"/>
          <w:lang w:val="en-US"/>
        </w:rPr>
        <w:t xml:space="preserve">, which upheld the denial of the petition for the writ.  </w:t>
      </w:r>
      <w:r w:rsidR="00EE17C8" w:rsidRPr="005C70CE">
        <w:rPr>
          <w:rFonts w:ascii="Cambria" w:hAnsi="Cambria"/>
          <w:sz w:val="20"/>
          <w:lang w:val="en-US"/>
        </w:rPr>
        <w:t xml:space="preserve">Therefore, though Mr. Eusebio Domingo Revelles was not obligated to exhaust it, in </w:t>
      </w:r>
      <w:r w:rsidR="00A244D4" w:rsidRPr="005C70CE">
        <w:rPr>
          <w:rFonts w:ascii="Cambria" w:hAnsi="Cambria"/>
          <w:sz w:val="20"/>
          <w:lang w:val="en-US"/>
        </w:rPr>
        <w:t xml:space="preserve">his case, the Commission deems this </w:t>
      </w:r>
      <w:r w:rsidR="00633EDF" w:rsidRPr="005C70CE">
        <w:rPr>
          <w:rFonts w:ascii="Cambria" w:hAnsi="Cambria"/>
          <w:sz w:val="20"/>
          <w:lang w:val="en-US"/>
        </w:rPr>
        <w:t xml:space="preserve">claim </w:t>
      </w:r>
      <w:r w:rsidR="00A244D4" w:rsidRPr="005C70CE">
        <w:rPr>
          <w:rFonts w:ascii="Cambria" w:hAnsi="Cambria"/>
          <w:sz w:val="20"/>
          <w:lang w:val="en-US"/>
        </w:rPr>
        <w:t xml:space="preserve">of the petition does meet the requirements set forth in Article 46.1 of the Convention. </w:t>
      </w:r>
    </w:p>
    <w:p w:rsidR="00DA1A0D" w:rsidRPr="005C70CE" w:rsidRDefault="00DA1A0D" w:rsidP="00AE1018">
      <w:pPr>
        <w:suppressAutoHyphens/>
        <w:jc w:val="both"/>
        <w:rPr>
          <w:rFonts w:ascii="Cambria" w:hAnsi="Cambria"/>
          <w:sz w:val="20"/>
          <w:lang w:val="en-US"/>
        </w:rPr>
      </w:pPr>
    </w:p>
    <w:p w:rsidR="00E84FDE" w:rsidRPr="005C70CE" w:rsidRDefault="00027F62" w:rsidP="00FD44DE">
      <w:pPr>
        <w:pStyle w:val="Style1"/>
        <w:rPr>
          <w:lang w:val="en-US"/>
        </w:rPr>
      </w:pPr>
      <w:r w:rsidRPr="005C70CE">
        <w:rPr>
          <w:lang w:val="en-US"/>
        </w:rPr>
        <w:t xml:space="preserve">2. </w:t>
      </w:r>
      <w:r w:rsidR="00FD44DE" w:rsidRPr="005C70CE">
        <w:rPr>
          <w:lang w:val="en-US"/>
        </w:rPr>
        <w:tab/>
      </w:r>
      <w:r w:rsidR="00832FE1" w:rsidRPr="005C70CE">
        <w:rPr>
          <w:lang w:val="en-US"/>
        </w:rPr>
        <w:t>P</w:t>
      </w:r>
      <w:r w:rsidR="004000E6" w:rsidRPr="005C70CE">
        <w:rPr>
          <w:lang w:val="en-US"/>
        </w:rPr>
        <w:t xml:space="preserve">urported </w:t>
      </w:r>
      <w:r w:rsidR="00FD7A2E" w:rsidRPr="005C70CE">
        <w:rPr>
          <w:lang w:val="en-US"/>
        </w:rPr>
        <w:t xml:space="preserve">torture, beating and </w:t>
      </w:r>
      <w:r w:rsidR="001E6FF0" w:rsidRPr="005C70CE">
        <w:rPr>
          <w:lang w:val="en-US"/>
        </w:rPr>
        <w:t>mis</w:t>
      </w:r>
      <w:r w:rsidR="002C6560" w:rsidRPr="005C70CE">
        <w:rPr>
          <w:lang w:val="en-US"/>
        </w:rPr>
        <w:t xml:space="preserve">treatment </w:t>
      </w:r>
      <w:r w:rsidR="00FD7A2E" w:rsidRPr="005C70CE">
        <w:rPr>
          <w:lang w:val="en-US"/>
        </w:rPr>
        <w:t xml:space="preserve">of the four alleged victims by Interpol agents of Pichincha and </w:t>
      </w:r>
      <w:r w:rsidR="00472443" w:rsidRPr="005C70CE">
        <w:rPr>
          <w:lang w:val="en-US"/>
        </w:rPr>
        <w:t xml:space="preserve">purported </w:t>
      </w:r>
      <w:r w:rsidR="00FD7A2E" w:rsidRPr="005C70CE">
        <w:rPr>
          <w:lang w:val="en-US"/>
        </w:rPr>
        <w:t xml:space="preserve">failure to investigate </w:t>
      </w:r>
    </w:p>
    <w:p w:rsidR="00E84FDE" w:rsidRPr="005C70CE" w:rsidRDefault="00E84FDE" w:rsidP="00E84FDE">
      <w:pPr>
        <w:suppressAutoHyphens/>
        <w:jc w:val="both"/>
        <w:rPr>
          <w:rFonts w:ascii="Cambria" w:hAnsi="Cambria"/>
          <w:b/>
          <w:i/>
          <w:sz w:val="20"/>
          <w:lang w:val="en-US"/>
        </w:rPr>
      </w:pPr>
    </w:p>
    <w:p w:rsidR="004657BF" w:rsidRPr="005C70CE" w:rsidRDefault="00F62DE8" w:rsidP="009B6012">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cases in which violations of humane treatment are alleged, the Inter-American Court and the Commission have consistently affirmed </w:t>
      </w:r>
      <w:r w:rsidR="00F14E5C" w:rsidRPr="005C70CE">
        <w:rPr>
          <w:rFonts w:ascii="Cambria" w:hAnsi="Cambria"/>
          <w:sz w:val="20"/>
          <w:lang w:val="en-US"/>
        </w:rPr>
        <w:t>that the adequate mechanism to investigate, and when appropriate</w:t>
      </w:r>
      <w:r w:rsidR="005113EA" w:rsidRPr="005C70CE">
        <w:rPr>
          <w:rFonts w:ascii="Cambria" w:hAnsi="Cambria"/>
          <w:sz w:val="20"/>
          <w:lang w:val="en-US"/>
        </w:rPr>
        <w:t>,</w:t>
      </w:r>
      <w:r w:rsidR="00F14E5C" w:rsidRPr="005C70CE">
        <w:rPr>
          <w:rFonts w:ascii="Cambria" w:hAnsi="Cambria"/>
          <w:sz w:val="20"/>
          <w:lang w:val="en-US"/>
        </w:rPr>
        <w:t xml:space="preserve"> punish those responsible and provide reparation to the family members of the victims</w:t>
      </w:r>
      <w:r w:rsidR="005113EA" w:rsidRPr="005C70CE">
        <w:rPr>
          <w:rFonts w:ascii="Cambria" w:hAnsi="Cambria"/>
          <w:sz w:val="20"/>
          <w:lang w:val="en-US"/>
        </w:rPr>
        <w:t>,</w:t>
      </w:r>
      <w:r w:rsidR="00F14E5C" w:rsidRPr="005C70CE">
        <w:rPr>
          <w:rFonts w:ascii="Cambria" w:hAnsi="Cambria"/>
          <w:sz w:val="20"/>
          <w:lang w:val="en-US"/>
        </w:rPr>
        <w:t xml:space="preserve"> when the perpetrators are agents of the State, is a criminal investigation, which should be opened </w:t>
      </w:r>
      <w:r w:rsidR="00F14E5C" w:rsidRPr="005C70CE">
        <w:rPr>
          <w:rFonts w:ascii="Cambria" w:hAnsi="Cambria"/>
          <w:i/>
          <w:sz w:val="20"/>
          <w:lang w:val="en-US"/>
        </w:rPr>
        <w:t xml:space="preserve">ex officio </w:t>
      </w:r>
      <w:r w:rsidR="005113EA" w:rsidRPr="005C70CE">
        <w:rPr>
          <w:rFonts w:ascii="Cambria" w:hAnsi="Cambria"/>
          <w:sz w:val="20"/>
          <w:lang w:val="en-US"/>
        </w:rPr>
        <w:t>by the State</w:t>
      </w:r>
      <w:r w:rsidR="00F14E5C" w:rsidRPr="005C70CE">
        <w:rPr>
          <w:rFonts w:ascii="Cambria" w:hAnsi="Cambria"/>
          <w:sz w:val="20"/>
          <w:lang w:val="en-US"/>
        </w:rPr>
        <w:t xml:space="preserve"> and undertaken with due diligence in order to be deemed effective.</w:t>
      </w:r>
      <w:r w:rsidR="004657BF" w:rsidRPr="005C70CE">
        <w:rPr>
          <w:rStyle w:val="Refdenotaalpie"/>
          <w:rFonts w:ascii="Cambria" w:hAnsi="Cambria"/>
          <w:sz w:val="20"/>
          <w:lang w:val="en-US"/>
        </w:rPr>
        <w:footnoteReference w:id="9"/>
      </w:r>
      <w:r w:rsidR="00E84BD6" w:rsidRPr="005C70CE">
        <w:rPr>
          <w:rFonts w:ascii="Cambria" w:hAnsi="Cambria"/>
          <w:sz w:val="20"/>
          <w:lang w:val="en-US"/>
        </w:rPr>
        <w:t xml:space="preserve">  The Commission reemphasizes that in cases in which there is </w:t>
      </w:r>
      <w:r w:rsidR="009E4EF8" w:rsidRPr="005C70CE">
        <w:rPr>
          <w:rFonts w:ascii="Cambria" w:hAnsi="Cambria"/>
          <w:sz w:val="20"/>
          <w:lang w:val="en-US"/>
        </w:rPr>
        <w:t xml:space="preserve">evidence </w:t>
      </w:r>
      <w:r w:rsidR="00C803FF" w:rsidRPr="005C70CE">
        <w:rPr>
          <w:rFonts w:ascii="Cambria" w:hAnsi="Cambria"/>
          <w:sz w:val="20"/>
          <w:lang w:val="en-US"/>
        </w:rPr>
        <w:t xml:space="preserve">or probable cause </w:t>
      </w:r>
      <w:r w:rsidR="00E84BD6" w:rsidRPr="005C70CE">
        <w:rPr>
          <w:rFonts w:ascii="Cambria" w:hAnsi="Cambria"/>
          <w:sz w:val="20"/>
          <w:lang w:val="en-US"/>
        </w:rPr>
        <w:t xml:space="preserve">to believe that acts of torture or other cruel, inhuman and degrading treatment or punishment </w:t>
      </w:r>
      <w:r w:rsidR="00D473DD" w:rsidRPr="005C70CE">
        <w:rPr>
          <w:rFonts w:ascii="Cambria" w:hAnsi="Cambria"/>
          <w:sz w:val="20"/>
          <w:lang w:val="en-US"/>
        </w:rPr>
        <w:t xml:space="preserve">have been committed, it is the duty of the State to open the criminal investigation on its own initiative </w:t>
      </w:r>
      <w:r w:rsidR="00D473DD" w:rsidRPr="005C70CE">
        <w:rPr>
          <w:rFonts w:ascii="Cambria" w:hAnsi="Cambria"/>
          <w:i/>
          <w:sz w:val="20"/>
          <w:lang w:val="en-US"/>
        </w:rPr>
        <w:t xml:space="preserve">sua sponte, </w:t>
      </w:r>
      <w:r w:rsidR="00D473DD" w:rsidRPr="005C70CE">
        <w:rPr>
          <w:rFonts w:ascii="Cambria" w:hAnsi="Cambria"/>
          <w:sz w:val="20"/>
          <w:lang w:val="en-US"/>
        </w:rPr>
        <w:t xml:space="preserve">and the State may not </w:t>
      </w:r>
      <w:r w:rsidR="00A57E20" w:rsidRPr="005C70CE">
        <w:rPr>
          <w:rFonts w:ascii="Cambria" w:hAnsi="Cambria"/>
          <w:sz w:val="20"/>
          <w:lang w:val="en-US"/>
        </w:rPr>
        <w:t>use as an excuse that the victims failed to provide the appropriate evidence.</w:t>
      </w:r>
      <w:r w:rsidR="004657BF" w:rsidRPr="005C70CE">
        <w:rPr>
          <w:rStyle w:val="Refdenotaalpie"/>
          <w:rFonts w:ascii="Cambria" w:hAnsi="Cambria"/>
          <w:sz w:val="20"/>
          <w:lang w:val="en-US"/>
        </w:rPr>
        <w:footnoteReference w:id="10"/>
      </w:r>
    </w:p>
    <w:p w:rsidR="004657BF" w:rsidRPr="005C70CE" w:rsidRDefault="004657BF" w:rsidP="009B6012">
      <w:pPr>
        <w:suppressAutoHyphens/>
        <w:jc w:val="both"/>
        <w:rPr>
          <w:rFonts w:ascii="Cambria" w:hAnsi="Cambria"/>
          <w:sz w:val="20"/>
          <w:lang w:val="en-US"/>
        </w:rPr>
      </w:pPr>
    </w:p>
    <w:p w:rsidR="009025AB" w:rsidRPr="005C70CE" w:rsidRDefault="001A6C0A" w:rsidP="00F0650F">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the instant matter, even though the State </w:t>
      </w:r>
      <w:r w:rsidR="00236A42" w:rsidRPr="005C70CE">
        <w:rPr>
          <w:rFonts w:ascii="Cambria" w:hAnsi="Cambria"/>
          <w:sz w:val="20"/>
          <w:lang w:val="en-US"/>
        </w:rPr>
        <w:t>argued that t</w:t>
      </w:r>
      <w:r w:rsidR="000664EA" w:rsidRPr="005C70CE">
        <w:rPr>
          <w:rFonts w:ascii="Cambria" w:hAnsi="Cambria"/>
          <w:sz w:val="20"/>
          <w:lang w:val="en-US"/>
        </w:rPr>
        <w:t>he alleged torture or abuses were</w:t>
      </w:r>
      <w:r w:rsidR="00236A42" w:rsidRPr="005C70CE">
        <w:rPr>
          <w:rFonts w:ascii="Cambria" w:hAnsi="Cambria"/>
          <w:sz w:val="20"/>
          <w:lang w:val="en-US"/>
        </w:rPr>
        <w:t xml:space="preserve"> not perpetrated by police officials, it has not disputed the fact that the </w:t>
      </w:r>
      <w:r w:rsidR="00B2227F" w:rsidRPr="005C70CE">
        <w:rPr>
          <w:rFonts w:ascii="Cambria" w:hAnsi="Cambria"/>
          <w:sz w:val="20"/>
          <w:lang w:val="en-US"/>
        </w:rPr>
        <w:t xml:space="preserve">allegations of </w:t>
      </w:r>
      <w:r w:rsidR="00236A42" w:rsidRPr="005C70CE">
        <w:rPr>
          <w:rFonts w:ascii="Cambria" w:hAnsi="Cambria"/>
          <w:sz w:val="20"/>
          <w:lang w:val="en-US"/>
        </w:rPr>
        <w:t>physical and psychological coercion</w:t>
      </w:r>
      <w:r w:rsidR="009F3DAE" w:rsidRPr="005C70CE">
        <w:rPr>
          <w:rFonts w:ascii="Cambria" w:hAnsi="Cambria"/>
          <w:sz w:val="20"/>
          <w:lang w:val="en-US"/>
        </w:rPr>
        <w:t xml:space="preserve"> inflicted upon the alleged victims</w:t>
      </w:r>
      <w:r w:rsidR="00AA799C" w:rsidRPr="005C70CE">
        <w:rPr>
          <w:rFonts w:ascii="Cambria" w:hAnsi="Cambria"/>
          <w:sz w:val="20"/>
          <w:lang w:val="en-US"/>
        </w:rPr>
        <w:t xml:space="preserve"> </w:t>
      </w:r>
      <w:r w:rsidR="00E56CB7" w:rsidRPr="005C70CE">
        <w:rPr>
          <w:rFonts w:ascii="Cambria" w:hAnsi="Cambria"/>
          <w:sz w:val="20"/>
          <w:lang w:val="en-US"/>
        </w:rPr>
        <w:t xml:space="preserve">-during their pre-indictment declarations- </w:t>
      </w:r>
      <w:r w:rsidR="00AA799C" w:rsidRPr="005C70CE">
        <w:rPr>
          <w:rFonts w:ascii="Cambria" w:hAnsi="Cambria"/>
          <w:sz w:val="20"/>
          <w:lang w:val="en-US"/>
        </w:rPr>
        <w:t xml:space="preserve">were </w:t>
      </w:r>
      <w:r w:rsidR="006D4277" w:rsidRPr="005C70CE">
        <w:rPr>
          <w:rFonts w:ascii="Cambria" w:hAnsi="Cambria"/>
          <w:sz w:val="20"/>
          <w:lang w:val="en-US"/>
        </w:rPr>
        <w:t xml:space="preserve">made </w:t>
      </w:r>
      <w:r w:rsidR="00AA799C" w:rsidRPr="005C70CE">
        <w:rPr>
          <w:rFonts w:ascii="Cambria" w:hAnsi="Cambria"/>
          <w:sz w:val="20"/>
          <w:lang w:val="en-US"/>
        </w:rPr>
        <w:t xml:space="preserve">in their initial statements </w:t>
      </w:r>
      <w:r w:rsidR="00750BB3" w:rsidRPr="005C70CE">
        <w:rPr>
          <w:rFonts w:ascii="Cambria" w:hAnsi="Cambria"/>
          <w:sz w:val="20"/>
          <w:lang w:val="en-US"/>
        </w:rPr>
        <w:t xml:space="preserve">before the judge in </w:t>
      </w:r>
      <w:r w:rsidR="00AA799C" w:rsidRPr="005C70CE">
        <w:rPr>
          <w:rFonts w:ascii="Cambria" w:hAnsi="Cambria"/>
          <w:sz w:val="20"/>
          <w:lang w:val="en-US"/>
        </w:rPr>
        <w:t>the preliminary investigation and the alleged injuries are mentioned in medical reports</w:t>
      </w:r>
      <w:r w:rsidR="001B5C0F" w:rsidRPr="005C70CE">
        <w:rPr>
          <w:rFonts w:ascii="Cambria" w:hAnsi="Cambria"/>
          <w:sz w:val="20"/>
          <w:lang w:val="en-US"/>
        </w:rPr>
        <w:t>, which were seen by</w:t>
      </w:r>
      <w:r w:rsidR="00AA799C" w:rsidRPr="005C70CE">
        <w:rPr>
          <w:rFonts w:ascii="Cambria" w:hAnsi="Cambria"/>
          <w:sz w:val="20"/>
          <w:lang w:val="en-US"/>
        </w:rPr>
        <w:t xml:space="preserve"> several different State authorities.</w:t>
      </w:r>
      <w:r w:rsidR="006F6F5D" w:rsidRPr="005C70CE">
        <w:rPr>
          <w:rStyle w:val="Refdenotaalpie"/>
          <w:rFonts w:ascii="Cambria" w:hAnsi="Cambria"/>
          <w:sz w:val="20"/>
          <w:lang w:val="en-US"/>
        </w:rPr>
        <w:footnoteReference w:id="11"/>
      </w:r>
      <w:r w:rsidR="00AA799C" w:rsidRPr="005C70CE">
        <w:rPr>
          <w:rFonts w:ascii="Cambria" w:hAnsi="Cambria"/>
          <w:sz w:val="20"/>
          <w:lang w:val="en-US"/>
        </w:rPr>
        <w:t xml:space="preserve"> The initial statements</w:t>
      </w:r>
      <w:r w:rsidR="00E56CB7" w:rsidRPr="005C70CE">
        <w:rPr>
          <w:rFonts w:ascii="Cambria" w:hAnsi="Cambria"/>
          <w:sz w:val="20"/>
          <w:lang w:val="en-US"/>
        </w:rPr>
        <w:t xml:space="preserve"> before the judge </w:t>
      </w:r>
      <w:r w:rsidR="00AA799C" w:rsidRPr="005C70CE">
        <w:rPr>
          <w:rFonts w:ascii="Cambria" w:hAnsi="Cambria"/>
          <w:sz w:val="20"/>
          <w:lang w:val="en-US"/>
        </w:rPr>
        <w:t>did not trigger any response from the judicial authorit</w:t>
      </w:r>
      <w:r w:rsidR="00716B8C" w:rsidRPr="005C70CE">
        <w:rPr>
          <w:rFonts w:ascii="Cambria" w:hAnsi="Cambria"/>
          <w:sz w:val="20"/>
          <w:lang w:val="en-US"/>
        </w:rPr>
        <w:t>ies</w:t>
      </w:r>
      <w:r w:rsidR="00305B25" w:rsidRPr="005C70CE">
        <w:rPr>
          <w:rFonts w:ascii="Cambria" w:hAnsi="Cambria"/>
          <w:sz w:val="20"/>
          <w:lang w:val="en-US"/>
        </w:rPr>
        <w:t xml:space="preserve"> </w:t>
      </w:r>
      <w:r w:rsidR="004A6F1D" w:rsidRPr="005C70CE">
        <w:rPr>
          <w:rFonts w:ascii="Cambria" w:hAnsi="Cambria"/>
          <w:sz w:val="20"/>
          <w:lang w:val="en-US"/>
        </w:rPr>
        <w:t xml:space="preserve">overseeing </w:t>
      </w:r>
      <w:r w:rsidR="00716B8C" w:rsidRPr="005C70CE">
        <w:rPr>
          <w:rFonts w:ascii="Cambria" w:hAnsi="Cambria"/>
          <w:sz w:val="20"/>
          <w:lang w:val="en-US"/>
        </w:rPr>
        <w:t xml:space="preserve">the case.  </w:t>
      </w:r>
      <w:r w:rsidR="009942A8" w:rsidRPr="005C70CE">
        <w:rPr>
          <w:rFonts w:ascii="Cambria" w:hAnsi="Cambria"/>
          <w:sz w:val="20"/>
          <w:lang w:val="en-US"/>
        </w:rPr>
        <w:t xml:space="preserve">Even in the appeal </w:t>
      </w:r>
      <w:r w:rsidR="000B6C57" w:rsidRPr="005C70CE">
        <w:rPr>
          <w:rFonts w:ascii="Cambria" w:hAnsi="Cambria"/>
          <w:sz w:val="20"/>
          <w:lang w:val="en-US"/>
        </w:rPr>
        <w:t xml:space="preserve">filed by Mr. Domingo Revelles </w:t>
      </w:r>
      <w:r w:rsidR="009942A8" w:rsidRPr="005C70CE">
        <w:rPr>
          <w:rFonts w:ascii="Cambria" w:hAnsi="Cambria"/>
          <w:sz w:val="20"/>
          <w:lang w:val="en-US"/>
        </w:rPr>
        <w:t xml:space="preserve">to prevent the trial proceedings from being instituted, the judicial authority </w:t>
      </w:r>
      <w:r w:rsidR="00795CEC" w:rsidRPr="005C70CE">
        <w:rPr>
          <w:rFonts w:ascii="Cambria" w:hAnsi="Cambria"/>
          <w:sz w:val="20"/>
          <w:lang w:val="en-US"/>
        </w:rPr>
        <w:t xml:space="preserve">responded </w:t>
      </w:r>
      <w:r w:rsidR="00C443F2" w:rsidRPr="005C70CE">
        <w:rPr>
          <w:rFonts w:ascii="Cambria" w:hAnsi="Cambria"/>
          <w:sz w:val="20"/>
          <w:lang w:val="en-US"/>
        </w:rPr>
        <w:t>that the appellant</w:t>
      </w:r>
      <w:r w:rsidR="003F1D94" w:rsidRPr="005C70CE">
        <w:rPr>
          <w:rFonts w:ascii="Cambria" w:hAnsi="Cambria"/>
          <w:sz w:val="20"/>
          <w:lang w:val="en-US"/>
        </w:rPr>
        <w:t xml:space="preserve"> was </w:t>
      </w:r>
      <w:r w:rsidR="000D2C04" w:rsidRPr="005C70CE">
        <w:rPr>
          <w:rFonts w:ascii="Cambria" w:hAnsi="Cambria"/>
          <w:sz w:val="20"/>
          <w:lang w:val="en-US"/>
        </w:rPr>
        <w:t xml:space="preserve">merely </w:t>
      </w:r>
      <w:r w:rsidR="003F1D94" w:rsidRPr="005C70CE">
        <w:rPr>
          <w:rFonts w:ascii="Cambria" w:hAnsi="Cambria"/>
          <w:sz w:val="20"/>
          <w:lang w:val="en-US"/>
        </w:rPr>
        <w:t>seeking “</w:t>
      </w:r>
      <w:r w:rsidR="00AC4493" w:rsidRPr="005C70CE">
        <w:rPr>
          <w:rFonts w:ascii="Cambria" w:hAnsi="Cambria"/>
          <w:sz w:val="20"/>
          <w:lang w:val="en-US"/>
        </w:rPr>
        <w:t>to evade</w:t>
      </w:r>
      <w:r w:rsidR="003F1D94" w:rsidRPr="005C70CE">
        <w:rPr>
          <w:rFonts w:ascii="Cambria" w:hAnsi="Cambria"/>
          <w:sz w:val="20"/>
          <w:lang w:val="en-US"/>
        </w:rPr>
        <w:t xml:space="preserve"> his responsibility.” </w:t>
      </w:r>
      <w:r w:rsidR="00A86E2B" w:rsidRPr="005C70CE">
        <w:rPr>
          <w:rFonts w:ascii="Cambria" w:hAnsi="Cambria"/>
          <w:sz w:val="20"/>
          <w:lang w:val="en-US"/>
        </w:rPr>
        <w:t xml:space="preserve"> </w:t>
      </w:r>
    </w:p>
    <w:p w:rsidR="009025AB" w:rsidRPr="005C70CE" w:rsidRDefault="009025AB" w:rsidP="009025AB">
      <w:pPr>
        <w:suppressAutoHyphens/>
        <w:jc w:val="both"/>
        <w:rPr>
          <w:rFonts w:ascii="Cambria" w:hAnsi="Cambria"/>
          <w:sz w:val="20"/>
          <w:lang w:val="en-US"/>
        </w:rPr>
      </w:pPr>
    </w:p>
    <w:p w:rsidR="009B6012" w:rsidRPr="005C70CE" w:rsidRDefault="00834C72" w:rsidP="00F0650F">
      <w:pPr>
        <w:numPr>
          <w:ilvl w:val="0"/>
          <w:numId w:val="2"/>
        </w:numPr>
        <w:suppressAutoHyphens/>
        <w:ind w:left="0" w:firstLine="720"/>
        <w:jc w:val="both"/>
        <w:rPr>
          <w:rFonts w:ascii="Cambria" w:hAnsi="Cambria"/>
          <w:sz w:val="20"/>
          <w:lang w:val="en-US"/>
        </w:rPr>
      </w:pPr>
      <w:r w:rsidRPr="005C70CE">
        <w:rPr>
          <w:rFonts w:ascii="Cambria" w:hAnsi="Cambria"/>
          <w:sz w:val="20"/>
          <w:lang w:val="en-US"/>
        </w:rPr>
        <w:t>Based on the evidence in the case file, 20 years after the judicial authorities</w:t>
      </w:r>
      <w:r w:rsidR="00305B25" w:rsidRPr="005C70CE">
        <w:rPr>
          <w:rFonts w:ascii="Cambria" w:hAnsi="Cambria"/>
          <w:sz w:val="20"/>
          <w:lang w:val="en-US"/>
        </w:rPr>
        <w:t xml:space="preserve"> in the criminal proceeding </w:t>
      </w:r>
      <w:r w:rsidR="00FE352B" w:rsidRPr="005C70CE">
        <w:rPr>
          <w:rFonts w:ascii="Cambria" w:hAnsi="Cambria"/>
          <w:sz w:val="20"/>
          <w:lang w:val="en-US"/>
        </w:rPr>
        <w:t xml:space="preserve">have </w:t>
      </w:r>
      <w:r w:rsidR="00305B25" w:rsidRPr="005C70CE">
        <w:rPr>
          <w:rFonts w:ascii="Cambria" w:hAnsi="Cambria"/>
          <w:sz w:val="20"/>
          <w:lang w:val="en-US"/>
        </w:rPr>
        <w:t>learn</w:t>
      </w:r>
      <w:r w:rsidR="00FE352B" w:rsidRPr="005C70CE">
        <w:rPr>
          <w:rFonts w:ascii="Cambria" w:hAnsi="Cambria"/>
          <w:sz w:val="20"/>
          <w:lang w:val="en-US"/>
        </w:rPr>
        <w:t>ed</w:t>
      </w:r>
      <w:r w:rsidR="00305B25" w:rsidRPr="005C70CE">
        <w:rPr>
          <w:rFonts w:ascii="Cambria" w:hAnsi="Cambria"/>
          <w:sz w:val="20"/>
          <w:lang w:val="en-US"/>
        </w:rPr>
        <w:t xml:space="preserve"> of these claims, the State has not opened the pertinent criminal investigation. </w:t>
      </w:r>
      <w:r w:rsidR="00305B25" w:rsidRPr="005C70CE">
        <w:rPr>
          <w:rFonts w:ascii="Cambria" w:hAnsi="Cambria"/>
          <w:sz w:val="20"/>
          <w:lang w:val="en-US"/>
        </w:rPr>
        <w:lastRenderedPageBreak/>
        <w:t xml:space="preserve">Accordingly, the Commission finds that the State has </w:t>
      </w:r>
      <w:r w:rsidR="00BB559E" w:rsidRPr="005C70CE">
        <w:rPr>
          <w:rFonts w:ascii="Cambria" w:hAnsi="Cambria"/>
          <w:sz w:val="20"/>
          <w:lang w:val="en-US"/>
        </w:rPr>
        <w:t xml:space="preserve">caused unwarranted </w:t>
      </w:r>
      <w:r w:rsidR="00B3460A" w:rsidRPr="005C70CE">
        <w:rPr>
          <w:rFonts w:ascii="Cambria" w:hAnsi="Cambria"/>
          <w:sz w:val="20"/>
          <w:lang w:val="en-US"/>
        </w:rPr>
        <w:t xml:space="preserve">delay in providing the victims with an effective remedy, that is, to investigate </w:t>
      </w:r>
      <w:r w:rsidR="00B3460A" w:rsidRPr="005C70CE">
        <w:rPr>
          <w:rFonts w:ascii="Cambria" w:hAnsi="Cambria"/>
          <w:i/>
          <w:sz w:val="20"/>
          <w:lang w:val="en-US"/>
        </w:rPr>
        <w:t xml:space="preserve">ex officio </w:t>
      </w:r>
      <w:r w:rsidR="00B3460A" w:rsidRPr="005C70CE">
        <w:rPr>
          <w:rFonts w:ascii="Cambria" w:hAnsi="Cambria"/>
          <w:sz w:val="20"/>
          <w:lang w:val="en-US"/>
        </w:rPr>
        <w:t>the incidents that were reported to it.  Based on the for</w:t>
      </w:r>
      <w:r w:rsidR="007E1DB3" w:rsidRPr="005C70CE">
        <w:rPr>
          <w:rFonts w:ascii="Cambria" w:hAnsi="Cambria"/>
          <w:sz w:val="20"/>
          <w:lang w:val="en-US"/>
        </w:rPr>
        <w:t>egoing, the Commission finds that the exception set forth under Article 46.2.c of the Amer</w:t>
      </w:r>
      <w:r w:rsidR="00522811" w:rsidRPr="005C70CE">
        <w:rPr>
          <w:rFonts w:ascii="Cambria" w:hAnsi="Cambria"/>
          <w:sz w:val="20"/>
          <w:lang w:val="en-US"/>
        </w:rPr>
        <w:t>ican Convention is applicable to</w:t>
      </w:r>
      <w:r w:rsidR="007E1DB3" w:rsidRPr="005C70CE">
        <w:rPr>
          <w:rFonts w:ascii="Cambria" w:hAnsi="Cambria"/>
          <w:sz w:val="20"/>
          <w:lang w:val="en-US"/>
        </w:rPr>
        <w:t xml:space="preserve"> this claim. </w:t>
      </w:r>
    </w:p>
    <w:p w:rsidR="00F0650F" w:rsidRPr="005C70CE" w:rsidRDefault="00F0650F" w:rsidP="00F0650F">
      <w:pPr>
        <w:suppressAutoHyphens/>
        <w:jc w:val="both"/>
        <w:rPr>
          <w:rFonts w:ascii="Cambria" w:hAnsi="Cambria"/>
          <w:sz w:val="20"/>
          <w:lang w:val="en-US"/>
        </w:rPr>
      </w:pPr>
    </w:p>
    <w:p w:rsidR="00DB4F6A" w:rsidRPr="005C70CE" w:rsidRDefault="00B16D06" w:rsidP="00FD44DE">
      <w:pPr>
        <w:pStyle w:val="Style1"/>
        <w:rPr>
          <w:lang w:val="en-US"/>
        </w:rPr>
      </w:pPr>
      <w:r w:rsidRPr="005C70CE">
        <w:rPr>
          <w:lang w:val="en-US"/>
        </w:rPr>
        <w:t xml:space="preserve">3. </w:t>
      </w:r>
      <w:r w:rsidR="00FD44DE" w:rsidRPr="005C70CE">
        <w:rPr>
          <w:lang w:val="en-US"/>
        </w:rPr>
        <w:tab/>
      </w:r>
      <w:r w:rsidR="00D7599C" w:rsidRPr="005C70CE">
        <w:rPr>
          <w:lang w:val="en-US"/>
        </w:rPr>
        <w:t>A</w:t>
      </w:r>
      <w:r w:rsidR="009E2330" w:rsidRPr="005C70CE">
        <w:rPr>
          <w:lang w:val="en-US"/>
        </w:rPr>
        <w:t xml:space="preserve">lleged violations of </w:t>
      </w:r>
      <w:r w:rsidR="00D7599C" w:rsidRPr="005C70CE">
        <w:rPr>
          <w:lang w:val="en-US"/>
        </w:rPr>
        <w:t xml:space="preserve">the right to a </w:t>
      </w:r>
      <w:r w:rsidR="009E2330" w:rsidRPr="005C70CE">
        <w:rPr>
          <w:lang w:val="en-US"/>
        </w:rPr>
        <w:t xml:space="preserve">fair </w:t>
      </w:r>
      <w:r w:rsidR="00D7599C" w:rsidRPr="005C70CE">
        <w:rPr>
          <w:lang w:val="en-US"/>
        </w:rPr>
        <w:t xml:space="preserve">trial </w:t>
      </w:r>
      <w:r w:rsidR="009E2330" w:rsidRPr="005C70CE">
        <w:rPr>
          <w:lang w:val="en-US"/>
        </w:rPr>
        <w:t>and judicial protection throughout the</w:t>
      </w:r>
      <w:r w:rsidR="002E0195" w:rsidRPr="005C70CE">
        <w:rPr>
          <w:lang w:val="en-US"/>
        </w:rPr>
        <w:t>ir</w:t>
      </w:r>
      <w:r w:rsidR="009E2330" w:rsidRPr="005C70CE">
        <w:rPr>
          <w:lang w:val="en-US"/>
        </w:rPr>
        <w:t xml:space="preserve"> criminal proceedings </w:t>
      </w:r>
    </w:p>
    <w:p w:rsidR="00DB4F6A" w:rsidRPr="005C70CE" w:rsidRDefault="00DB4F6A" w:rsidP="00DB4F6A">
      <w:pPr>
        <w:suppressAutoHyphens/>
        <w:jc w:val="both"/>
        <w:rPr>
          <w:rFonts w:ascii="Cambria" w:hAnsi="Cambria"/>
          <w:sz w:val="20"/>
          <w:lang w:val="en-US"/>
        </w:rPr>
      </w:pPr>
    </w:p>
    <w:p w:rsidR="00E13975" w:rsidRPr="005C70CE" w:rsidRDefault="00204648" w:rsidP="00B16D0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to the alleged due process violations in the context of the criminal proceedings, the Commission </w:t>
      </w:r>
      <w:r w:rsidR="00345A6A" w:rsidRPr="005C70CE">
        <w:rPr>
          <w:rFonts w:ascii="Cambria" w:hAnsi="Cambria"/>
          <w:sz w:val="20"/>
          <w:lang w:val="en-US"/>
        </w:rPr>
        <w:t xml:space="preserve">deems that the remedies that must be exhausted </w:t>
      </w:r>
      <w:r w:rsidR="003C3B11" w:rsidRPr="005C70CE">
        <w:rPr>
          <w:rFonts w:ascii="Cambria" w:hAnsi="Cambria"/>
          <w:sz w:val="20"/>
          <w:lang w:val="en-US"/>
        </w:rPr>
        <w:t>are those that enable the alleged victim to expose th</w:t>
      </w:r>
      <w:r w:rsidR="00357707" w:rsidRPr="005C70CE">
        <w:rPr>
          <w:rFonts w:ascii="Cambria" w:hAnsi="Cambria"/>
          <w:sz w:val="20"/>
          <w:lang w:val="en-US"/>
        </w:rPr>
        <w:t>e alleged violations of the</w:t>
      </w:r>
      <w:r w:rsidR="003C3B11" w:rsidRPr="005C70CE">
        <w:rPr>
          <w:rFonts w:ascii="Cambria" w:hAnsi="Cambria"/>
          <w:sz w:val="20"/>
          <w:lang w:val="en-US"/>
        </w:rPr>
        <w:t xml:space="preserve"> right to a fair trial</w:t>
      </w:r>
      <w:r w:rsidR="007E4C57" w:rsidRPr="005C70CE">
        <w:rPr>
          <w:rFonts w:ascii="Cambria" w:hAnsi="Cambria"/>
          <w:sz w:val="20"/>
          <w:lang w:val="en-US"/>
        </w:rPr>
        <w:t xml:space="preserve"> during the proceedings</w:t>
      </w:r>
      <w:r w:rsidR="003C3B11" w:rsidRPr="005C70CE">
        <w:rPr>
          <w:rFonts w:ascii="Cambria" w:hAnsi="Cambria"/>
          <w:sz w:val="20"/>
          <w:lang w:val="en-US"/>
        </w:rPr>
        <w:t xml:space="preserve">.  </w:t>
      </w:r>
      <w:r w:rsidR="00A24FDC" w:rsidRPr="005C70CE">
        <w:rPr>
          <w:rFonts w:ascii="Cambria" w:hAnsi="Cambria"/>
          <w:sz w:val="20"/>
          <w:lang w:val="en-US"/>
        </w:rPr>
        <w:t xml:space="preserve">These mechanisms include ordinary </w:t>
      </w:r>
      <w:r w:rsidR="00F52175" w:rsidRPr="005C70CE">
        <w:rPr>
          <w:rFonts w:ascii="Cambria" w:hAnsi="Cambria"/>
          <w:sz w:val="20"/>
          <w:lang w:val="en-US"/>
        </w:rPr>
        <w:t xml:space="preserve">recourse </w:t>
      </w:r>
      <w:r w:rsidR="00A24FDC" w:rsidRPr="005C70CE">
        <w:rPr>
          <w:rFonts w:ascii="Cambria" w:hAnsi="Cambria"/>
          <w:sz w:val="20"/>
          <w:lang w:val="en-US"/>
        </w:rPr>
        <w:t xml:space="preserve">against </w:t>
      </w:r>
      <w:r w:rsidR="008C47FC" w:rsidRPr="005C70CE">
        <w:rPr>
          <w:rFonts w:ascii="Cambria" w:hAnsi="Cambria"/>
          <w:sz w:val="20"/>
          <w:lang w:val="en-US"/>
        </w:rPr>
        <w:t xml:space="preserve">particular </w:t>
      </w:r>
      <w:r w:rsidR="00A24FDC" w:rsidRPr="005C70CE">
        <w:rPr>
          <w:rFonts w:ascii="Cambria" w:hAnsi="Cambria"/>
          <w:sz w:val="20"/>
          <w:lang w:val="en-US"/>
        </w:rPr>
        <w:t xml:space="preserve">judgments that are issued in the course of said proceedings. </w:t>
      </w:r>
    </w:p>
    <w:p w:rsidR="00E13975" w:rsidRPr="005C70CE" w:rsidRDefault="00E13975" w:rsidP="00E13975">
      <w:pPr>
        <w:suppressAutoHyphens/>
        <w:jc w:val="both"/>
        <w:rPr>
          <w:rFonts w:ascii="Cambria" w:hAnsi="Cambria"/>
          <w:sz w:val="20"/>
          <w:lang w:val="en-US"/>
        </w:rPr>
      </w:pPr>
    </w:p>
    <w:p w:rsidR="00E13975" w:rsidRPr="005C70CE" w:rsidRDefault="006263A4" w:rsidP="00E13975">
      <w:pPr>
        <w:numPr>
          <w:ilvl w:val="0"/>
          <w:numId w:val="2"/>
        </w:numPr>
        <w:suppressAutoHyphens/>
        <w:ind w:left="0" w:firstLine="720"/>
        <w:jc w:val="both"/>
        <w:rPr>
          <w:rFonts w:ascii="Cambria" w:hAnsi="Cambria"/>
          <w:color w:val="FF0000"/>
          <w:sz w:val="20"/>
          <w:lang w:val="en-US"/>
        </w:rPr>
      </w:pPr>
      <w:r w:rsidRPr="005C70CE">
        <w:rPr>
          <w:rFonts w:ascii="Cambria" w:hAnsi="Cambria"/>
          <w:sz w:val="20"/>
          <w:lang w:val="en-US"/>
        </w:rPr>
        <w:t xml:space="preserve">In the instant case, Mr. Eusebio Domingo Revelles appealed the order to institute trial proceedings.  The Commission notes that </w:t>
      </w:r>
      <w:r w:rsidR="0030655D" w:rsidRPr="005C70CE">
        <w:rPr>
          <w:rFonts w:ascii="Cambria" w:hAnsi="Cambria"/>
          <w:sz w:val="20"/>
          <w:lang w:val="en-US"/>
        </w:rPr>
        <w:t>in the ruling on said appeal, it was noted th</w:t>
      </w:r>
      <w:r w:rsidR="00154455" w:rsidRPr="005C70CE">
        <w:rPr>
          <w:rFonts w:ascii="Cambria" w:hAnsi="Cambria"/>
          <w:sz w:val="20"/>
          <w:lang w:val="en-US"/>
        </w:rPr>
        <w:t>at Mr. Eus</w:t>
      </w:r>
      <w:r w:rsidR="00865B90" w:rsidRPr="005C70CE">
        <w:rPr>
          <w:rFonts w:ascii="Cambria" w:hAnsi="Cambria"/>
          <w:sz w:val="20"/>
          <w:lang w:val="en-US"/>
        </w:rPr>
        <w:t xml:space="preserve">ebio Domingo Revelles’s </w:t>
      </w:r>
      <w:r w:rsidR="000016F7" w:rsidRPr="005C70CE">
        <w:rPr>
          <w:rFonts w:ascii="Cambria" w:hAnsi="Cambria"/>
          <w:sz w:val="20"/>
          <w:lang w:val="en-US"/>
        </w:rPr>
        <w:t xml:space="preserve">declaration </w:t>
      </w:r>
      <w:r w:rsidR="003B56A0" w:rsidRPr="005C70CE">
        <w:rPr>
          <w:rFonts w:ascii="Cambria" w:hAnsi="Cambria"/>
          <w:sz w:val="20"/>
          <w:lang w:val="en-US"/>
        </w:rPr>
        <w:t xml:space="preserve">before the judge </w:t>
      </w:r>
      <w:r w:rsidR="0030655D" w:rsidRPr="005C70CE">
        <w:rPr>
          <w:rFonts w:ascii="Cambria" w:hAnsi="Cambria"/>
          <w:sz w:val="20"/>
          <w:lang w:val="en-US"/>
        </w:rPr>
        <w:t xml:space="preserve">contradicted </w:t>
      </w:r>
      <w:r w:rsidR="00154455" w:rsidRPr="005C70CE">
        <w:rPr>
          <w:rFonts w:ascii="Cambria" w:hAnsi="Cambria"/>
          <w:sz w:val="20"/>
          <w:lang w:val="en-US"/>
        </w:rPr>
        <w:t>his initial statement</w:t>
      </w:r>
      <w:r w:rsidR="00B51BAD" w:rsidRPr="005C70CE">
        <w:rPr>
          <w:rFonts w:ascii="Cambria" w:hAnsi="Cambria"/>
          <w:sz w:val="20"/>
          <w:lang w:val="en-US"/>
        </w:rPr>
        <w:t xml:space="preserve"> in the proceedings</w:t>
      </w:r>
      <w:r w:rsidR="003B56A0" w:rsidRPr="005C70CE">
        <w:rPr>
          <w:rFonts w:ascii="Cambria" w:hAnsi="Cambria"/>
          <w:sz w:val="20"/>
          <w:lang w:val="en-US"/>
        </w:rPr>
        <w:t xml:space="preserve"> (before the police)</w:t>
      </w:r>
      <w:r w:rsidR="0030655D" w:rsidRPr="005C70CE">
        <w:rPr>
          <w:rFonts w:ascii="Cambria" w:hAnsi="Cambria"/>
          <w:sz w:val="20"/>
          <w:lang w:val="en-US"/>
        </w:rPr>
        <w:t xml:space="preserve">.  </w:t>
      </w:r>
      <w:r w:rsidR="00CB472B" w:rsidRPr="005C70CE">
        <w:rPr>
          <w:rFonts w:ascii="Cambria" w:hAnsi="Cambria"/>
          <w:sz w:val="20"/>
          <w:lang w:val="en-US"/>
        </w:rPr>
        <w:t xml:space="preserve">According to the claims of the petitioner, </w:t>
      </w:r>
      <w:r w:rsidR="00433903" w:rsidRPr="005C70CE">
        <w:rPr>
          <w:rFonts w:ascii="Cambria" w:hAnsi="Cambria"/>
          <w:sz w:val="20"/>
          <w:lang w:val="en-US"/>
        </w:rPr>
        <w:t xml:space="preserve">it was </w:t>
      </w:r>
      <w:r w:rsidR="005C059F" w:rsidRPr="005C70CE">
        <w:rPr>
          <w:rFonts w:ascii="Cambria" w:hAnsi="Cambria"/>
          <w:sz w:val="20"/>
          <w:lang w:val="en-US"/>
        </w:rPr>
        <w:t xml:space="preserve">precisely </w:t>
      </w:r>
      <w:r w:rsidR="007871BF" w:rsidRPr="005C70CE">
        <w:rPr>
          <w:rFonts w:ascii="Cambria" w:hAnsi="Cambria"/>
          <w:sz w:val="20"/>
          <w:lang w:val="en-US"/>
        </w:rPr>
        <w:t xml:space="preserve">in </w:t>
      </w:r>
      <w:r w:rsidR="006309A6" w:rsidRPr="005C70CE">
        <w:rPr>
          <w:rFonts w:ascii="Cambria" w:hAnsi="Cambria"/>
          <w:sz w:val="20"/>
          <w:lang w:val="en-US"/>
        </w:rPr>
        <w:t>the</w:t>
      </w:r>
      <w:r w:rsidR="007268F1" w:rsidRPr="005C70CE">
        <w:rPr>
          <w:rFonts w:ascii="Cambria" w:hAnsi="Cambria"/>
          <w:sz w:val="20"/>
          <w:lang w:val="en-US"/>
        </w:rPr>
        <w:t>ir</w:t>
      </w:r>
      <w:r w:rsidR="00433903" w:rsidRPr="005C70CE">
        <w:rPr>
          <w:rFonts w:ascii="Cambria" w:hAnsi="Cambria"/>
          <w:sz w:val="20"/>
          <w:lang w:val="en-US"/>
        </w:rPr>
        <w:t xml:space="preserve"> initial statements</w:t>
      </w:r>
      <w:r w:rsidR="006309A6" w:rsidRPr="005C70CE">
        <w:rPr>
          <w:rFonts w:ascii="Cambria" w:hAnsi="Cambria"/>
          <w:sz w:val="20"/>
          <w:lang w:val="en-US"/>
        </w:rPr>
        <w:t xml:space="preserve"> before a judge</w:t>
      </w:r>
      <w:r w:rsidR="00433903" w:rsidRPr="005C70CE">
        <w:rPr>
          <w:rFonts w:ascii="Cambria" w:hAnsi="Cambria"/>
          <w:sz w:val="20"/>
          <w:lang w:val="en-US"/>
        </w:rPr>
        <w:t xml:space="preserve"> that </w:t>
      </w:r>
      <w:r w:rsidR="00CB472B" w:rsidRPr="005C70CE">
        <w:rPr>
          <w:rFonts w:ascii="Cambria" w:hAnsi="Cambria"/>
          <w:sz w:val="20"/>
          <w:lang w:val="en-US"/>
        </w:rPr>
        <w:t>the alleged victims exposed the physical and psychological coercion</w:t>
      </w:r>
      <w:r w:rsidR="009138ED" w:rsidRPr="005C70CE">
        <w:rPr>
          <w:rFonts w:ascii="Cambria" w:hAnsi="Cambria"/>
          <w:sz w:val="20"/>
          <w:lang w:val="en-US"/>
        </w:rPr>
        <w:t xml:space="preserve"> </w:t>
      </w:r>
      <w:r w:rsidR="003E5A87" w:rsidRPr="005C70CE">
        <w:rPr>
          <w:rFonts w:ascii="Cambria" w:hAnsi="Cambria"/>
          <w:sz w:val="20"/>
          <w:lang w:val="en-US"/>
        </w:rPr>
        <w:t xml:space="preserve">they were subjected to in order to </w:t>
      </w:r>
      <w:r w:rsidR="00512768" w:rsidRPr="005C70CE">
        <w:rPr>
          <w:rFonts w:ascii="Cambria" w:hAnsi="Cambria"/>
          <w:sz w:val="20"/>
          <w:lang w:val="en-US"/>
        </w:rPr>
        <w:t xml:space="preserve">get them to sign </w:t>
      </w:r>
      <w:r w:rsidR="00E72332" w:rsidRPr="005C70CE">
        <w:rPr>
          <w:rFonts w:ascii="Cambria" w:hAnsi="Cambria"/>
          <w:sz w:val="20"/>
          <w:lang w:val="en-US"/>
        </w:rPr>
        <w:t xml:space="preserve">a </w:t>
      </w:r>
      <w:r w:rsidR="00B5515E" w:rsidRPr="005C70CE">
        <w:rPr>
          <w:rFonts w:ascii="Cambria" w:hAnsi="Cambria"/>
          <w:sz w:val="20"/>
          <w:lang w:val="en-US"/>
        </w:rPr>
        <w:t>pre-indictment confession</w:t>
      </w:r>
      <w:r w:rsidR="00512768" w:rsidRPr="005C70CE">
        <w:rPr>
          <w:rFonts w:ascii="Cambria" w:hAnsi="Cambria"/>
          <w:sz w:val="20"/>
          <w:lang w:val="en-US"/>
        </w:rPr>
        <w:t>.</w:t>
      </w:r>
      <w:r w:rsidR="003E5A87" w:rsidRPr="005C70CE">
        <w:rPr>
          <w:rFonts w:ascii="Cambria" w:hAnsi="Cambria"/>
          <w:sz w:val="20"/>
          <w:lang w:val="en-US"/>
        </w:rPr>
        <w:t xml:space="preserve"> </w:t>
      </w:r>
      <w:r w:rsidR="009D2BBC" w:rsidRPr="005C70CE">
        <w:rPr>
          <w:rFonts w:ascii="Cambria" w:hAnsi="Cambria"/>
          <w:sz w:val="20"/>
          <w:lang w:val="en-US"/>
        </w:rPr>
        <w:t>Consequently, the Commission finds that</w:t>
      </w:r>
      <w:r w:rsidR="001F35E2" w:rsidRPr="005C70CE">
        <w:rPr>
          <w:rFonts w:ascii="Cambria" w:hAnsi="Cambria"/>
          <w:sz w:val="20"/>
          <w:lang w:val="en-US"/>
        </w:rPr>
        <w:t>, as a result of this appeal,</w:t>
      </w:r>
      <w:r w:rsidR="009D2BBC" w:rsidRPr="005C70CE">
        <w:rPr>
          <w:rFonts w:ascii="Cambria" w:hAnsi="Cambria"/>
          <w:sz w:val="20"/>
          <w:lang w:val="en-US"/>
        </w:rPr>
        <w:t xml:space="preserve"> the State became aware of the alleged violations </w:t>
      </w:r>
      <w:r w:rsidR="00B66EB2" w:rsidRPr="005C70CE">
        <w:rPr>
          <w:rFonts w:ascii="Cambria" w:hAnsi="Cambria"/>
          <w:sz w:val="20"/>
          <w:lang w:val="en-US"/>
        </w:rPr>
        <w:t>of their fair trial rights</w:t>
      </w:r>
      <w:r w:rsidR="002D2C95" w:rsidRPr="005C70CE">
        <w:rPr>
          <w:rFonts w:ascii="Cambria" w:hAnsi="Cambria"/>
          <w:sz w:val="20"/>
          <w:lang w:val="en-US"/>
        </w:rPr>
        <w:t xml:space="preserve"> </w:t>
      </w:r>
      <w:r w:rsidR="001F35E2" w:rsidRPr="005C70CE">
        <w:rPr>
          <w:rFonts w:ascii="Cambria" w:hAnsi="Cambria"/>
          <w:sz w:val="20"/>
          <w:lang w:val="en-US"/>
        </w:rPr>
        <w:t xml:space="preserve">stemming from the use of this evidence and, therefore, it was able to remedy the consequences </w:t>
      </w:r>
      <w:r w:rsidR="00301356" w:rsidRPr="005C70CE">
        <w:rPr>
          <w:rFonts w:ascii="Cambria" w:hAnsi="Cambria"/>
          <w:sz w:val="20"/>
          <w:lang w:val="en-US"/>
        </w:rPr>
        <w:t xml:space="preserve">it had </w:t>
      </w:r>
      <w:r w:rsidR="001F35E2" w:rsidRPr="005C70CE">
        <w:rPr>
          <w:rFonts w:ascii="Cambria" w:hAnsi="Cambria"/>
          <w:sz w:val="20"/>
          <w:lang w:val="en-US"/>
        </w:rPr>
        <w:t>on the proceedings</w:t>
      </w:r>
      <w:r w:rsidR="00D853E8" w:rsidRPr="005C70CE">
        <w:rPr>
          <w:rFonts w:ascii="Cambria" w:hAnsi="Cambria"/>
          <w:color w:val="FF0000"/>
          <w:sz w:val="20"/>
          <w:lang w:val="en-US"/>
        </w:rPr>
        <w:t>.</w:t>
      </w:r>
    </w:p>
    <w:p w:rsidR="00D853E8" w:rsidRPr="005C70CE" w:rsidRDefault="00D853E8" w:rsidP="00D853E8">
      <w:pPr>
        <w:suppressAutoHyphens/>
        <w:jc w:val="both"/>
        <w:rPr>
          <w:rFonts w:ascii="Cambria" w:hAnsi="Cambria"/>
          <w:sz w:val="20"/>
          <w:lang w:val="en-US"/>
        </w:rPr>
      </w:pPr>
    </w:p>
    <w:p w:rsidR="007F7F79" w:rsidRPr="005C70CE" w:rsidRDefault="00137142" w:rsidP="00D853E8">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Commission further notes that the Judgment of the </w:t>
      </w:r>
      <w:smartTag w:uri="urn:schemas-microsoft-com:office:smarttags" w:element="Street">
        <w:smartTag w:uri="urn:schemas-microsoft-com:office:smarttags" w:element="address">
          <w:r w:rsidRPr="005C70CE">
            <w:rPr>
              <w:rFonts w:ascii="Cambria" w:hAnsi="Cambria"/>
              <w:sz w:val="20"/>
              <w:lang w:val="en-US"/>
            </w:rPr>
            <w:t>Second Court</w:t>
          </w:r>
        </w:smartTag>
      </w:smartTag>
      <w:r w:rsidRPr="005C70CE">
        <w:rPr>
          <w:rFonts w:ascii="Cambria" w:hAnsi="Cambria"/>
          <w:sz w:val="20"/>
          <w:lang w:val="en-US"/>
        </w:rPr>
        <w:t xml:space="preserve"> for Criminal Matters of Pichincha, which found Mr. Eusebio Domingo Revelles criminally responsible, was </w:t>
      </w:r>
      <w:r w:rsidR="00FC6107" w:rsidRPr="005C70CE">
        <w:rPr>
          <w:rFonts w:ascii="Cambria" w:hAnsi="Cambria"/>
          <w:sz w:val="20"/>
          <w:lang w:val="en-US"/>
        </w:rPr>
        <w:t xml:space="preserve">required by law to be reviewed, that is, </w:t>
      </w:r>
      <w:r w:rsidRPr="005C70CE">
        <w:rPr>
          <w:rFonts w:ascii="Cambria" w:hAnsi="Cambria"/>
          <w:sz w:val="20"/>
          <w:lang w:val="en-US"/>
        </w:rPr>
        <w:t>mandatorily subject to a “consultation</w:t>
      </w:r>
      <w:r w:rsidR="00FC6107" w:rsidRPr="005C70CE">
        <w:rPr>
          <w:rFonts w:ascii="Cambria" w:hAnsi="Cambria"/>
          <w:sz w:val="20"/>
          <w:lang w:val="en-US"/>
        </w:rPr>
        <w:t xml:space="preserve">” </w:t>
      </w:r>
      <w:r w:rsidRPr="005C70CE">
        <w:rPr>
          <w:rFonts w:ascii="Cambria" w:hAnsi="Cambria"/>
          <w:sz w:val="20"/>
          <w:lang w:val="en-US"/>
        </w:rPr>
        <w:t xml:space="preserve">by the Superior Court of Justice.  </w:t>
      </w:r>
      <w:r w:rsidR="00F74A33" w:rsidRPr="005C70CE">
        <w:rPr>
          <w:rFonts w:ascii="Cambria" w:hAnsi="Cambria"/>
          <w:sz w:val="20"/>
          <w:lang w:val="en-US"/>
        </w:rPr>
        <w:t>Based on a reading of said</w:t>
      </w:r>
      <w:r w:rsidR="00412846" w:rsidRPr="005C70CE">
        <w:rPr>
          <w:rFonts w:ascii="Cambria" w:hAnsi="Cambria"/>
          <w:sz w:val="20"/>
          <w:lang w:val="en-US"/>
        </w:rPr>
        <w:t xml:space="preserve"> review</w:t>
      </w:r>
      <w:r w:rsidR="00F74A33" w:rsidRPr="005C70CE">
        <w:rPr>
          <w:rFonts w:ascii="Cambria" w:hAnsi="Cambria"/>
          <w:sz w:val="20"/>
          <w:lang w:val="en-US"/>
        </w:rPr>
        <w:t xml:space="preserve"> Judgment, </w:t>
      </w:r>
      <w:r w:rsidR="009F72F3" w:rsidRPr="005C70CE">
        <w:rPr>
          <w:rFonts w:ascii="Cambria" w:hAnsi="Cambria"/>
          <w:sz w:val="20"/>
          <w:lang w:val="en-US"/>
        </w:rPr>
        <w:t xml:space="preserve">it is evident </w:t>
      </w:r>
      <w:r w:rsidR="0028242A" w:rsidRPr="005C70CE">
        <w:rPr>
          <w:rFonts w:ascii="Cambria" w:hAnsi="Cambria"/>
          <w:sz w:val="20"/>
          <w:lang w:val="en-US"/>
        </w:rPr>
        <w:t>that the Fourth Chamber of the Superior Court of Justice</w:t>
      </w:r>
      <w:r w:rsidR="004C1261" w:rsidRPr="005C70CE">
        <w:rPr>
          <w:rFonts w:ascii="Cambria" w:hAnsi="Cambria"/>
          <w:sz w:val="20"/>
          <w:lang w:val="en-US"/>
        </w:rPr>
        <w:t xml:space="preserve"> decided that </w:t>
      </w:r>
      <w:r w:rsidR="000E18F0" w:rsidRPr="005C70CE">
        <w:rPr>
          <w:rFonts w:ascii="Cambria" w:hAnsi="Cambria"/>
          <w:sz w:val="20"/>
          <w:lang w:val="en-US"/>
        </w:rPr>
        <w:t xml:space="preserve">“in this proceeding, the </w:t>
      </w:r>
      <w:r w:rsidR="007861E0" w:rsidRPr="005C70CE">
        <w:rPr>
          <w:rFonts w:ascii="Cambria" w:hAnsi="Cambria"/>
          <w:sz w:val="20"/>
          <w:lang w:val="en-US"/>
        </w:rPr>
        <w:t xml:space="preserve">formal requirements of substance inherent to this type of trial have been observed and, therefore, the validity of </w:t>
      </w:r>
      <w:r w:rsidR="00CA21D1" w:rsidRPr="005C70CE">
        <w:rPr>
          <w:rFonts w:ascii="Cambria" w:hAnsi="Cambria"/>
          <w:sz w:val="20"/>
          <w:lang w:val="en-US"/>
        </w:rPr>
        <w:t xml:space="preserve">the case proceeding </w:t>
      </w:r>
      <w:r w:rsidR="009C767E" w:rsidRPr="005C70CE">
        <w:rPr>
          <w:rFonts w:ascii="Cambria" w:hAnsi="Cambria"/>
          <w:sz w:val="20"/>
          <w:lang w:val="en-US"/>
        </w:rPr>
        <w:t xml:space="preserve">declared by the Criminal Court is upheld.” </w:t>
      </w:r>
      <w:r w:rsidR="00A55C9A" w:rsidRPr="005C70CE">
        <w:rPr>
          <w:rFonts w:ascii="Cambria" w:hAnsi="Cambria"/>
          <w:sz w:val="20"/>
          <w:lang w:val="en-US"/>
        </w:rPr>
        <w:t xml:space="preserve"> It also noted that “through the introduction of prima facie evidence</w:t>
      </w:r>
      <w:r w:rsidR="004679AE" w:rsidRPr="005C70CE">
        <w:rPr>
          <w:rFonts w:ascii="Cambria" w:hAnsi="Cambria"/>
          <w:sz w:val="20"/>
          <w:lang w:val="en-US"/>
        </w:rPr>
        <w:t xml:space="preserve"> during the initial investigation stage</w:t>
      </w:r>
      <w:r w:rsidR="00A55C9A" w:rsidRPr="005C70CE">
        <w:rPr>
          <w:rFonts w:ascii="Cambria" w:hAnsi="Cambria"/>
          <w:sz w:val="20"/>
          <w:lang w:val="en-US"/>
        </w:rPr>
        <w:t xml:space="preserve">, </w:t>
      </w:r>
      <w:r w:rsidR="00360245" w:rsidRPr="005C70CE">
        <w:rPr>
          <w:rFonts w:ascii="Cambria" w:hAnsi="Cambria"/>
          <w:sz w:val="20"/>
          <w:lang w:val="en-US"/>
        </w:rPr>
        <w:t>the material existence of the crime under inquiry has been proven</w:t>
      </w:r>
      <w:r w:rsidR="00830ACD" w:rsidRPr="005C70CE">
        <w:rPr>
          <w:rFonts w:ascii="Cambria" w:hAnsi="Cambria"/>
          <w:sz w:val="20"/>
          <w:lang w:val="en-US"/>
        </w:rPr>
        <w:t xml:space="preserve">” and it decided “with the Chamber </w:t>
      </w:r>
      <w:r w:rsidR="006F31C7" w:rsidRPr="005C70CE">
        <w:rPr>
          <w:rFonts w:ascii="Cambria" w:hAnsi="Cambria"/>
          <w:sz w:val="20"/>
          <w:lang w:val="en-US"/>
        </w:rPr>
        <w:t xml:space="preserve">being </w:t>
      </w:r>
      <w:r w:rsidR="00830ACD" w:rsidRPr="005C70CE">
        <w:rPr>
          <w:rFonts w:ascii="Cambria" w:hAnsi="Cambria"/>
          <w:sz w:val="20"/>
          <w:lang w:val="en-US"/>
        </w:rPr>
        <w:t xml:space="preserve">absolutely certain that </w:t>
      </w:r>
      <w:r w:rsidR="006F31C7" w:rsidRPr="005C70CE">
        <w:rPr>
          <w:rFonts w:ascii="Cambria" w:hAnsi="Cambria"/>
          <w:sz w:val="20"/>
          <w:lang w:val="en-US"/>
        </w:rPr>
        <w:t>the defendant is</w:t>
      </w:r>
      <w:r w:rsidR="00ED3854" w:rsidRPr="005C70CE">
        <w:rPr>
          <w:rFonts w:ascii="Cambria" w:hAnsi="Cambria"/>
          <w:sz w:val="20"/>
          <w:lang w:val="en-US"/>
        </w:rPr>
        <w:t xml:space="preserve"> criminally responsible.</w:t>
      </w:r>
      <w:r w:rsidR="003E07D8" w:rsidRPr="005C70CE">
        <w:rPr>
          <w:rFonts w:ascii="Cambria" w:hAnsi="Cambria"/>
          <w:sz w:val="20"/>
          <w:lang w:val="en-US"/>
        </w:rPr>
        <w:t>”</w:t>
      </w:r>
      <w:r w:rsidR="004B5688" w:rsidRPr="005C70CE">
        <w:rPr>
          <w:rStyle w:val="Refdenotaalpie"/>
          <w:rFonts w:ascii="Cambria" w:hAnsi="Cambria"/>
          <w:sz w:val="20"/>
          <w:lang w:val="en-US"/>
        </w:rPr>
        <w:t xml:space="preserve"> </w:t>
      </w:r>
      <w:r w:rsidR="004B5688" w:rsidRPr="005C70CE">
        <w:rPr>
          <w:rStyle w:val="Refdenotaalpie"/>
          <w:rFonts w:ascii="Cambria" w:hAnsi="Cambria"/>
          <w:sz w:val="20"/>
          <w:lang w:val="en-US"/>
        </w:rPr>
        <w:footnoteReference w:id="12"/>
      </w:r>
      <w:r w:rsidR="003E07D8" w:rsidRPr="005C70CE">
        <w:rPr>
          <w:rFonts w:ascii="Cambria" w:hAnsi="Cambria"/>
          <w:sz w:val="20"/>
          <w:lang w:val="en-US"/>
        </w:rPr>
        <w:t xml:space="preserve"> </w:t>
      </w:r>
      <w:r w:rsidR="007F7F79" w:rsidRPr="005C70CE">
        <w:rPr>
          <w:rFonts w:ascii="Cambria" w:hAnsi="Cambria"/>
          <w:sz w:val="20"/>
          <w:lang w:val="en-US"/>
        </w:rPr>
        <w:t xml:space="preserve"> </w:t>
      </w:r>
      <w:r w:rsidR="00996EB7" w:rsidRPr="005C70CE">
        <w:rPr>
          <w:rFonts w:ascii="Cambria" w:hAnsi="Cambria"/>
          <w:sz w:val="20"/>
          <w:lang w:val="en-US"/>
        </w:rPr>
        <w:t xml:space="preserve">Therefore, in view of </w:t>
      </w:r>
      <w:r w:rsidR="00400C66" w:rsidRPr="005C70CE">
        <w:rPr>
          <w:rFonts w:ascii="Cambria" w:hAnsi="Cambria"/>
          <w:sz w:val="20"/>
          <w:lang w:val="en-US"/>
        </w:rPr>
        <w:t xml:space="preserve">the fact that there was a ruling on the validity of the proceeding, the Commission </w:t>
      </w:r>
      <w:r w:rsidR="00EF34E0" w:rsidRPr="005C70CE">
        <w:rPr>
          <w:rFonts w:ascii="Cambria" w:hAnsi="Cambria"/>
          <w:sz w:val="20"/>
          <w:lang w:val="en-US"/>
        </w:rPr>
        <w:t xml:space="preserve">deems that by means of the review or “consultation,” the Superior Court of Justice had the opportunity to remedy the alleged due process violations </w:t>
      </w:r>
      <w:r w:rsidR="009E4A71" w:rsidRPr="005C70CE">
        <w:rPr>
          <w:rFonts w:ascii="Cambria" w:hAnsi="Cambria"/>
          <w:sz w:val="20"/>
          <w:lang w:val="en-US"/>
        </w:rPr>
        <w:t xml:space="preserve">in the case of Mr. Eusebio Domingo Revelles. </w:t>
      </w:r>
    </w:p>
    <w:p w:rsidR="00670B26" w:rsidRPr="005C70CE" w:rsidRDefault="00670B26" w:rsidP="00670B26">
      <w:pPr>
        <w:suppressAutoHyphens/>
        <w:jc w:val="both"/>
        <w:rPr>
          <w:rFonts w:ascii="Cambria" w:hAnsi="Cambria"/>
          <w:sz w:val="20"/>
          <w:lang w:val="en-US"/>
        </w:rPr>
      </w:pPr>
    </w:p>
    <w:p w:rsidR="00D853E8" w:rsidRPr="005C70CE" w:rsidRDefault="008D566F" w:rsidP="00D853E8">
      <w:pPr>
        <w:numPr>
          <w:ilvl w:val="0"/>
          <w:numId w:val="2"/>
        </w:numPr>
        <w:suppressAutoHyphens/>
        <w:ind w:left="0" w:firstLine="720"/>
        <w:jc w:val="both"/>
        <w:rPr>
          <w:rFonts w:ascii="Cambria" w:hAnsi="Cambria"/>
          <w:sz w:val="20"/>
          <w:lang w:val="en-US"/>
        </w:rPr>
      </w:pPr>
      <w:r w:rsidRPr="005C70CE">
        <w:rPr>
          <w:rFonts w:ascii="Cambria" w:hAnsi="Cambria"/>
          <w:sz w:val="20"/>
          <w:lang w:val="en-US"/>
        </w:rPr>
        <w:t>As for the remedies listed by the State, the Commission recalls that t</w:t>
      </w:r>
      <w:r w:rsidR="001A1C4F" w:rsidRPr="005C70CE">
        <w:rPr>
          <w:rFonts w:ascii="Cambria" w:hAnsi="Cambria"/>
          <w:sz w:val="20"/>
          <w:lang w:val="en-US"/>
        </w:rPr>
        <w:t xml:space="preserve">he Court has </w:t>
      </w:r>
      <w:r w:rsidR="006E6227" w:rsidRPr="005C70CE">
        <w:rPr>
          <w:rFonts w:ascii="Cambria" w:hAnsi="Cambria"/>
          <w:sz w:val="20"/>
          <w:lang w:val="en-US"/>
        </w:rPr>
        <w:t xml:space="preserve">denied </w:t>
      </w:r>
      <w:r w:rsidR="00CE0EAC" w:rsidRPr="005C70CE">
        <w:rPr>
          <w:rFonts w:ascii="Cambria" w:hAnsi="Cambria"/>
          <w:sz w:val="20"/>
          <w:lang w:val="en-US"/>
        </w:rPr>
        <w:t>objection</w:t>
      </w:r>
      <w:r w:rsidR="008B5C73" w:rsidRPr="005C70CE">
        <w:rPr>
          <w:rFonts w:ascii="Cambria" w:hAnsi="Cambria"/>
          <w:sz w:val="20"/>
          <w:lang w:val="en-US"/>
        </w:rPr>
        <w:t>s</w:t>
      </w:r>
      <w:r w:rsidR="00CE0EAC" w:rsidRPr="005C70CE">
        <w:rPr>
          <w:rFonts w:ascii="Cambria" w:hAnsi="Cambria"/>
          <w:sz w:val="20"/>
          <w:lang w:val="en-US"/>
        </w:rPr>
        <w:t xml:space="preserve"> of </w:t>
      </w:r>
      <w:r w:rsidR="001A1C4F" w:rsidRPr="005C70CE">
        <w:rPr>
          <w:rFonts w:ascii="Cambria" w:hAnsi="Cambria"/>
          <w:sz w:val="20"/>
          <w:lang w:val="en-US"/>
        </w:rPr>
        <w:t xml:space="preserve">failure to exhaust domestic remedies </w:t>
      </w:r>
      <w:r w:rsidR="00E9346D" w:rsidRPr="005C70CE">
        <w:rPr>
          <w:rFonts w:ascii="Cambria" w:hAnsi="Cambria"/>
          <w:sz w:val="20"/>
          <w:lang w:val="en-US"/>
        </w:rPr>
        <w:t>on</w:t>
      </w:r>
      <w:r w:rsidR="002454CE" w:rsidRPr="005C70CE">
        <w:rPr>
          <w:rFonts w:ascii="Cambria" w:hAnsi="Cambria"/>
          <w:sz w:val="20"/>
          <w:lang w:val="en-US"/>
        </w:rPr>
        <w:t xml:space="preserve"> “lack of </w:t>
      </w:r>
      <w:r w:rsidR="004F5A1E" w:rsidRPr="005C70CE">
        <w:rPr>
          <w:rFonts w:ascii="Cambria" w:hAnsi="Cambria"/>
          <w:sz w:val="20"/>
          <w:lang w:val="en-US"/>
        </w:rPr>
        <w:t xml:space="preserve">arguments regarding </w:t>
      </w:r>
      <w:r w:rsidR="003A5E13" w:rsidRPr="005C70CE">
        <w:rPr>
          <w:rFonts w:ascii="Cambria" w:hAnsi="Cambria"/>
          <w:sz w:val="20"/>
          <w:lang w:val="en-US"/>
        </w:rPr>
        <w:t xml:space="preserve">the </w:t>
      </w:r>
      <w:r w:rsidR="002454CE" w:rsidRPr="005C70CE">
        <w:rPr>
          <w:rFonts w:ascii="Cambria" w:hAnsi="Cambria"/>
          <w:sz w:val="20"/>
          <w:lang w:val="en-US"/>
        </w:rPr>
        <w:t>availability, suitability and effectiveness</w:t>
      </w:r>
      <w:r w:rsidR="00D853E8" w:rsidRPr="005C70CE">
        <w:rPr>
          <w:rFonts w:ascii="Cambria" w:hAnsi="Cambria"/>
          <w:sz w:val="20"/>
          <w:lang w:val="en-US"/>
        </w:rPr>
        <w:t>”</w:t>
      </w:r>
      <w:r w:rsidR="000D0326" w:rsidRPr="005C70CE">
        <w:rPr>
          <w:rStyle w:val="Refdenotaalpie"/>
          <w:rFonts w:ascii="Cambria" w:hAnsi="Cambria"/>
          <w:sz w:val="20"/>
          <w:lang w:val="en-US"/>
        </w:rPr>
        <w:t xml:space="preserve"> </w:t>
      </w:r>
      <w:r w:rsidR="000D0326" w:rsidRPr="005C70CE">
        <w:rPr>
          <w:rStyle w:val="Refdenotaalpie"/>
          <w:rFonts w:ascii="Cambria" w:hAnsi="Cambria"/>
          <w:sz w:val="20"/>
          <w:lang w:val="en-US"/>
        </w:rPr>
        <w:footnoteReference w:id="13"/>
      </w:r>
      <w:r w:rsidR="000D0326" w:rsidRPr="005C70CE">
        <w:rPr>
          <w:rFonts w:ascii="Cambria" w:hAnsi="Cambria"/>
          <w:sz w:val="20"/>
          <w:lang w:val="en-US"/>
        </w:rPr>
        <w:t xml:space="preserve"> </w:t>
      </w:r>
      <w:r w:rsidR="002454CE" w:rsidRPr="005C70CE">
        <w:rPr>
          <w:rFonts w:ascii="Cambria" w:hAnsi="Cambria"/>
          <w:sz w:val="20"/>
          <w:lang w:val="en-US"/>
        </w:rPr>
        <w:t xml:space="preserve">of the remedies that the State </w:t>
      </w:r>
      <w:r w:rsidR="006E087B" w:rsidRPr="005C70CE">
        <w:rPr>
          <w:rFonts w:ascii="Cambria" w:hAnsi="Cambria"/>
          <w:sz w:val="20"/>
          <w:lang w:val="en-US"/>
        </w:rPr>
        <w:t>cl</w:t>
      </w:r>
      <w:r w:rsidR="00CE2C2E" w:rsidRPr="005C70CE">
        <w:rPr>
          <w:rFonts w:ascii="Cambria" w:hAnsi="Cambria"/>
          <w:sz w:val="20"/>
          <w:lang w:val="en-US"/>
        </w:rPr>
        <w:t>aims should have been exhausted.</w:t>
      </w:r>
    </w:p>
    <w:p w:rsidR="00D853E8" w:rsidRPr="005C70CE" w:rsidRDefault="00D853E8" w:rsidP="00D853E8">
      <w:pPr>
        <w:suppressAutoHyphens/>
        <w:jc w:val="both"/>
        <w:rPr>
          <w:rFonts w:ascii="Cambria" w:hAnsi="Cambria"/>
          <w:sz w:val="20"/>
          <w:lang w:val="en-US"/>
        </w:rPr>
      </w:pPr>
    </w:p>
    <w:p w:rsidR="000C7DE3" w:rsidRPr="005C70CE" w:rsidRDefault="00F56697" w:rsidP="0063207F">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the instant case, while the State did mention the petition for writ of reversal of judgment on cassation, arguing that such remedies were suitable and effective, it did not provide any information that would prove it so, </w:t>
      </w:r>
      <w:r w:rsidR="00D8450D" w:rsidRPr="005C70CE">
        <w:rPr>
          <w:rFonts w:ascii="Cambria" w:hAnsi="Cambria"/>
          <w:sz w:val="20"/>
          <w:lang w:val="en-US"/>
        </w:rPr>
        <w:t>and instead only provided a verbatim transcription of Article 385 from the Code of Criminal Procedure as an example of one of the remedies, the motion for review of judgment.</w:t>
      </w:r>
      <w:r w:rsidR="00D853E8" w:rsidRPr="005C70CE">
        <w:rPr>
          <w:rStyle w:val="Refdenotaalpie"/>
          <w:rFonts w:ascii="Cambria" w:hAnsi="Cambria"/>
          <w:sz w:val="20"/>
          <w:lang w:val="en-US"/>
        </w:rPr>
        <w:footnoteReference w:id="14"/>
      </w:r>
      <w:r w:rsidR="00D80CA7" w:rsidRPr="005C70CE">
        <w:rPr>
          <w:rFonts w:ascii="Cambria" w:hAnsi="Cambria"/>
          <w:sz w:val="20"/>
          <w:lang w:val="en-US"/>
        </w:rPr>
        <w:t xml:space="preserve">  As for the writ of reversal on cassation, </w:t>
      </w:r>
      <w:r w:rsidR="002D6B85" w:rsidRPr="005C70CE">
        <w:rPr>
          <w:rFonts w:ascii="Cambria" w:hAnsi="Cambria"/>
          <w:sz w:val="20"/>
          <w:lang w:val="en-US"/>
        </w:rPr>
        <w:t xml:space="preserve">the Commission recalls that even though in some instances </w:t>
      </w:r>
      <w:r w:rsidR="00AE2A67" w:rsidRPr="005C70CE">
        <w:rPr>
          <w:rFonts w:ascii="Cambria" w:hAnsi="Cambria"/>
          <w:sz w:val="20"/>
          <w:lang w:val="en-US"/>
        </w:rPr>
        <w:t xml:space="preserve">special remedies </w:t>
      </w:r>
      <w:r w:rsidR="005270F9" w:rsidRPr="005C70CE">
        <w:rPr>
          <w:rFonts w:ascii="Cambria" w:hAnsi="Cambria"/>
          <w:sz w:val="20"/>
          <w:lang w:val="en-US"/>
        </w:rPr>
        <w:t xml:space="preserve">of a discretionary nature </w:t>
      </w:r>
      <w:r w:rsidR="002D6B85" w:rsidRPr="005C70CE">
        <w:rPr>
          <w:rFonts w:ascii="Cambria" w:hAnsi="Cambria"/>
          <w:sz w:val="20"/>
          <w:lang w:val="en-US"/>
        </w:rPr>
        <w:t>may be tailored to</w:t>
      </w:r>
      <w:r w:rsidR="00AE2A67" w:rsidRPr="005C70CE">
        <w:rPr>
          <w:rFonts w:ascii="Cambria" w:hAnsi="Cambria"/>
          <w:sz w:val="20"/>
          <w:lang w:val="en-US"/>
        </w:rPr>
        <w:t xml:space="preserve"> address human rights violations, as a general </w:t>
      </w:r>
      <w:r w:rsidR="00E557C1" w:rsidRPr="005C70CE">
        <w:rPr>
          <w:rFonts w:ascii="Cambria" w:hAnsi="Cambria"/>
          <w:sz w:val="20"/>
          <w:lang w:val="en-US"/>
        </w:rPr>
        <w:t xml:space="preserve">standard </w:t>
      </w:r>
      <w:r w:rsidR="00F95F1E" w:rsidRPr="005C70CE">
        <w:rPr>
          <w:rFonts w:ascii="Cambria" w:hAnsi="Cambria"/>
          <w:sz w:val="20"/>
          <w:lang w:val="en-US"/>
        </w:rPr>
        <w:t>in these</w:t>
      </w:r>
      <w:r w:rsidR="00AE2A67" w:rsidRPr="005C70CE">
        <w:rPr>
          <w:rFonts w:ascii="Cambria" w:hAnsi="Cambria"/>
          <w:sz w:val="20"/>
          <w:lang w:val="en-US"/>
        </w:rPr>
        <w:t xml:space="preserve"> type</w:t>
      </w:r>
      <w:r w:rsidR="00F95F1E" w:rsidRPr="005C70CE">
        <w:rPr>
          <w:rFonts w:ascii="Cambria" w:hAnsi="Cambria"/>
          <w:sz w:val="20"/>
          <w:lang w:val="en-US"/>
        </w:rPr>
        <w:t>s</w:t>
      </w:r>
      <w:r w:rsidR="00AE2A67" w:rsidRPr="005C70CE">
        <w:rPr>
          <w:rFonts w:ascii="Cambria" w:hAnsi="Cambria"/>
          <w:sz w:val="20"/>
          <w:lang w:val="en-US"/>
        </w:rPr>
        <w:t xml:space="preserve"> </w:t>
      </w:r>
      <w:r w:rsidR="00AE2A67" w:rsidRPr="005C70CE">
        <w:rPr>
          <w:rFonts w:ascii="Cambria" w:hAnsi="Cambria"/>
          <w:sz w:val="20"/>
          <w:lang w:val="en-US"/>
        </w:rPr>
        <w:lastRenderedPageBreak/>
        <w:t>of cases, the remedies that must be exhausted are ord</w:t>
      </w:r>
      <w:r w:rsidR="005E783A" w:rsidRPr="005C70CE">
        <w:rPr>
          <w:rFonts w:ascii="Cambria" w:hAnsi="Cambria"/>
          <w:sz w:val="20"/>
          <w:lang w:val="en-US"/>
        </w:rPr>
        <w:t xml:space="preserve">inary not </w:t>
      </w:r>
      <w:r w:rsidR="00BE01A7" w:rsidRPr="005C70CE">
        <w:rPr>
          <w:rFonts w:ascii="Cambria" w:hAnsi="Cambria"/>
          <w:sz w:val="20"/>
          <w:lang w:val="en-US"/>
        </w:rPr>
        <w:t>extraordinary</w:t>
      </w:r>
      <w:r w:rsidR="00353E94" w:rsidRPr="005C70CE">
        <w:rPr>
          <w:rFonts w:ascii="Cambria" w:hAnsi="Cambria"/>
          <w:sz w:val="20"/>
          <w:lang w:val="en-US"/>
        </w:rPr>
        <w:t>.</w:t>
      </w:r>
      <w:r w:rsidR="000C7DE3" w:rsidRPr="005C70CE">
        <w:rPr>
          <w:rStyle w:val="Refdenotaalpie"/>
          <w:rFonts w:ascii="Cambria" w:hAnsi="Cambria"/>
          <w:sz w:val="20"/>
          <w:lang w:val="en-US"/>
        </w:rPr>
        <w:footnoteReference w:id="15"/>
      </w:r>
      <w:r w:rsidR="00353E94" w:rsidRPr="005C70CE">
        <w:rPr>
          <w:rFonts w:ascii="Cambria" w:hAnsi="Cambria"/>
          <w:sz w:val="20"/>
          <w:lang w:val="en-US"/>
        </w:rPr>
        <w:t xml:space="preserve">  The Commission has </w:t>
      </w:r>
      <w:r w:rsidR="00982922" w:rsidRPr="005C70CE">
        <w:rPr>
          <w:rFonts w:ascii="Cambria" w:hAnsi="Cambria"/>
          <w:sz w:val="20"/>
          <w:lang w:val="en-US"/>
        </w:rPr>
        <w:t xml:space="preserve">noted that when the petitioners allege irregularities throughout the </w:t>
      </w:r>
      <w:r w:rsidR="00055915" w:rsidRPr="005C70CE">
        <w:rPr>
          <w:rFonts w:ascii="Cambria" w:hAnsi="Cambria"/>
          <w:sz w:val="20"/>
          <w:lang w:val="en-US"/>
        </w:rPr>
        <w:t>different stages of the proceeding, a</w:t>
      </w:r>
      <w:r w:rsidR="00BE01A7" w:rsidRPr="005C70CE">
        <w:rPr>
          <w:rFonts w:ascii="Cambria" w:hAnsi="Cambria"/>
          <w:sz w:val="20"/>
          <w:lang w:val="en-US"/>
        </w:rPr>
        <w:t>n</w:t>
      </w:r>
      <w:r w:rsidR="00055915" w:rsidRPr="005C70CE">
        <w:rPr>
          <w:rFonts w:ascii="Cambria" w:hAnsi="Cambria"/>
          <w:sz w:val="20"/>
          <w:lang w:val="en-US"/>
        </w:rPr>
        <w:t xml:space="preserve"> </w:t>
      </w:r>
      <w:r w:rsidR="00BE01A7" w:rsidRPr="005C70CE">
        <w:rPr>
          <w:rFonts w:ascii="Cambria" w:hAnsi="Cambria"/>
          <w:sz w:val="20"/>
          <w:lang w:val="en-US"/>
        </w:rPr>
        <w:t xml:space="preserve">extraordinary </w:t>
      </w:r>
      <w:r w:rsidR="00055915" w:rsidRPr="005C70CE">
        <w:rPr>
          <w:rFonts w:ascii="Cambria" w:hAnsi="Cambria"/>
          <w:sz w:val="20"/>
          <w:lang w:val="en-US"/>
        </w:rPr>
        <w:t>motion for relief need not be exhausted inasmuch as it is not</w:t>
      </w:r>
      <w:r w:rsidR="009079FA" w:rsidRPr="005C70CE">
        <w:rPr>
          <w:rFonts w:ascii="Cambria" w:hAnsi="Cambria"/>
          <w:sz w:val="20"/>
          <w:lang w:val="en-US"/>
        </w:rPr>
        <w:t xml:space="preserve"> the</w:t>
      </w:r>
      <w:r w:rsidR="00055915" w:rsidRPr="005C70CE">
        <w:rPr>
          <w:rFonts w:ascii="Cambria" w:hAnsi="Cambria"/>
          <w:sz w:val="20"/>
          <w:lang w:val="en-US"/>
        </w:rPr>
        <w:t xml:space="preserve"> purpose of those remedies to </w:t>
      </w:r>
      <w:r w:rsidR="009F52FC" w:rsidRPr="005C70CE">
        <w:rPr>
          <w:rFonts w:ascii="Cambria" w:hAnsi="Cambria"/>
          <w:sz w:val="20"/>
          <w:lang w:val="en-US"/>
        </w:rPr>
        <w:t xml:space="preserve">cure </w:t>
      </w:r>
      <w:r w:rsidR="00055915" w:rsidRPr="005C70CE">
        <w:rPr>
          <w:rFonts w:ascii="Cambria" w:hAnsi="Cambria"/>
          <w:sz w:val="20"/>
          <w:lang w:val="en-US"/>
        </w:rPr>
        <w:t xml:space="preserve">supposed irregularities during the stages of investigation or formalization of charges in a criminal proceeding. </w:t>
      </w:r>
      <w:r w:rsidR="000C7DE3" w:rsidRPr="005C70CE">
        <w:rPr>
          <w:rStyle w:val="Refdenotaalpie"/>
          <w:rFonts w:ascii="Cambria" w:hAnsi="Cambria"/>
          <w:sz w:val="20"/>
          <w:lang w:val="en-US"/>
        </w:rPr>
        <w:footnoteReference w:id="16"/>
      </w:r>
    </w:p>
    <w:p w:rsidR="00670B26" w:rsidRPr="005C70CE" w:rsidRDefault="00670B26" w:rsidP="00670B26">
      <w:pPr>
        <w:suppressAutoHyphens/>
        <w:jc w:val="both"/>
        <w:rPr>
          <w:rFonts w:ascii="Cambria" w:hAnsi="Cambria"/>
          <w:sz w:val="20"/>
          <w:lang w:val="en-US"/>
        </w:rPr>
      </w:pPr>
    </w:p>
    <w:p w:rsidR="00670B26" w:rsidRPr="005C70CE" w:rsidRDefault="003340E5" w:rsidP="00670B2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view of the fact that the State </w:t>
      </w:r>
      <w:r w:rsidR="0011338F" w:rsidRPr="005C70CE">
        <w:rPr>
          <w:rFonts w:ascii="Cambria" w:hAnsi="Cambria"/>
          <w:sz w:val="20"/>
          <w:lang w:val="en-US"/>
        </w:rPr>
        <w:t xml:space="preserve">had </w:t>
      </w:r>
      <w:r w:rsidRPr="005C70CE">
        <w:rPr>
          <w:rFonts w:ascii="Cambria" w:hAnsi="Cambria"/>
          <w:sz w:val="20"/>
          <w:lang w:val="en-US"/>
        </w:rPr>
        <w:t xml:space="preserve">a chance to cure the alleged violations in the proceedings against Mr. Eusebio Domingo Revelles both by means of the appeal of the decision to institute trial proceedings and by means of the “consultation” or review of judgment by the Superior Court of Justice, the Commission finds that it was not necessary to exhaust </w:t>
      </w:r>
      <w:r w:rsidR="00F80FDE" w:rsidRPr="005C70CE">
        <w:rPr>
          <w:rFonts w:ascii="Cambria" w:hAnsi="Cambria"/>
          <w:sz w:val="20"/>
          <w:lang w:val="en-US"/>
        </w:rPr>
        <w:t xml:space="preserve">any additional </w:t>
      </w:r>
      <w:r w:rsidR="0001150A" w:rsidRPr="005C70CE">
        <w:rPr>
          <w:rFonts w:ascii="Cambria" w:hAnsi="Cambria"/>
          <w:sz w:val="20"/>
          <w:lang w:val="en-US"/>
        </w:rPr>
        <w:t xml:space="preserve">remedies </w:t>
      </w:r>
      <w:r w:rsidR="00F80FDE" w:rsidRPr="005C70CE">
        <w:rPr>
          <w:rFonts w:ascii="Cambria" w:hAnsi="Cambria"/>
          <w:sz w:val="20"/>
          <w:lang w:val="en-US"/>
        </w:rPr>
        <w:t xml:space="preserve">and that the requirement set forth in Article 46.1.a of the Convention has been satisfied. </w:t>
      </w:r>
      <w:r w:rsidR="00D26F44" w:rsidRPr="005C70CE">
        <w:rPr>
          <w:rFonts w:ascii="Cambria" w:hAnsi="Cambria"/>
          <w:sz w:val="20"/>
          <w:lang w:val="en-US"/>
        </w:rPr>
        <w:t xml:space="preserve">With regard to the withdrawal of the petition for writ of reversal of judgment on cassation, the Commission finds that it would not be reasonable to make admissibility </w:t>
      </w:r>
      <w:r w:rsidR="00612DD8" w:rsidRPr="005C70CE">
        <w:rPr>
          <w:rFonts w:ascii="Cambria" w:hAnsi="Cambria"/>
          <w:sz w:val="20"/>
          <w:lang w:val="en-US"/>
        </w:rPr>
        <w:t xml:space="preserve">of the claim </w:t>
      </w:r>
      <w:r w:rsidR="00D26F44" w:rsidRPr="005C70CE">
        <w:rPr>
          <w:rFonts w:ascii="Cambria" w:hAnsi="Cambria"/>
          <w:sz w:val="20"/>
          <w:lang w:val="en-US"/>
        </w:rPr>
        <w:t xml:space="preserve">contingent upon </w:t>
      </w:r>
      <w:r w:rsidR="008A7772" w:rsidRPr="005C70CE">
        <w:rPr>
          <w:rFonts w:ascii="Cambria" w:hAnsi="Cambria"/>
          <w:sz w:val="20"/>
          <w:lang w:val="en-US"/>
        </w:rPr>
        <w:t xml:space="preserve">exhaustion of this </w:t>
      </w:r>
      <w:r w:rsidR="00BE01A7" w:rsidRPr="005C70CE">
        <w:rPr>
          <w:rFonts w:ascii="Cambria" w:hAnsi="Cambria"/>
          <w:sz w:val="20"/>
          <w:lang w:val="en-US"/>
        </w:rPr>
        <w:t xml:space="preserve">extraordinary </w:t>
      </w:r>
      <w:r w:rsidR="008A7772" w:rsidRPr="005C70CE">
        <w:rPr>
          <w:rFonts w:ascii="Cambria" w:hAnsi="Cambria"/>
          <w:sz w:val="20"/>
          <w:lang w:val="en-US"/>
        </w:rPr>
        <w:t xml:space="preserve">remedy, which required Mr. Domingo Revelles to remain deprived of his liberty while it was being decided, precluding him from benefitting from prison release that would </w:t>
      </w:r>
      <w:r w:rsidR="00EC55AC" w:rsidRPr="005C70CE">
        <w:rPr>
          <w:rFonts w:ascii="Cambria" w:hAnsi="Cambria"/>
          <w:sz w:val="20"/>
          <w:lang w:val="en-US"/>
        </w:rPr>
        <w:t>result from a</w:t>
      </w:r>
      <w:r w:rsidR="0011338F" w:rsidRPr="005C70CE">
        <w:rPr>
          <w:rFonts w:ascii="Cambria" w:hAnsi="Cambria"/>
          <w:sz w:val="20"/>
          <w:lang w:val="en-US"/>
        </w:rPr>
        <w:t xml:space="preserve"> dispositive judgment.</w:t>
      </w:r>
      <w:r w:rsidR="00067A0D" w:rsidRPr="005C70CE">
        <w:rPr>
          <w:rFonts w:ascii="Cambria" w:hAnsi="Cambria"/>
          <w:sz w:val="20"/>
          <w:lang w:val="en-US"/>
        </w:rPr>
        <w:t xml:space="preserve"> And, all of this was</w:t>
      </w:r>
      <w:r w:rsidR="00196336" w:rsidRPr="005C70CE">
        <w:rPr>
          <w:rFonts w:ascii="Cambria" w:hAnsi="Cambria"/>
          <w:sz w:val="20"/>
          <w:lang w:val="en-US"/>
        </w:rPr>
        <w:t xml:space="preserve"> </w:t>
      </w:r>
      <w:r w:rsidR="00FE74AD" w:rsidRPr="005C70CE">
        <w:rPr>
          <w:rFonts w:ascii="Cambria" w:hAnsi="Cambria"/>
          <w:sz w:val="20"/>
          <w:lang w:val="en-US"/>
        </w:rPr>
        <w:t>despite the fact that the</w:t>
      </w:r>
      <w:r w:rsidR="00103D47" w:rsidRPr="005C70CE">
        <w:rPr>
          <w:rFonts w:ascii="Cambria" w:hAnsi="Cambria"/>
          <w:sz w:val="20"/>
          <w:lang w:val="en-US"/>
        </w:rPr>
        <w:t xml:space="preserve"> alleged violations had previously been brought to the attention of the authorities through other mechanisms.</w:t>
      </w:r>
    </w:p>
    <w:p w:rsidR="00D853E8" w:rsidRPr="005C70CE" w:rsidRDefault="00D853E8" w:rsidP="00D853E8">
      <w:pPr>
        <w:suppressAutoHyphens/>
        <w:jc w:val="both"/>
        <w:rPr>
          <w:rFonts w:ascii="Cambria" w:hAnsi="Cambria"/>
          <w:sz w:val="20"/>
          <w:lang w:val="en-US"/>
        </w:rPr>
      </w:pPr>
    </w:p>
    <w:p w:rsidR="00B16D06" w:rsidRPr="005C70CE" w:rsidRDefault="00B30420" w:rsidP="00B16D0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the criminal proceedings against </w:t>
      </w:r>
      <w:r w:rsidRPr="005C70CE">
        <w:rPr>
          <w:rFonts w:ascii="Cambria" w:hAnsi="Cambria"/>
          <w:spacing w:val="-2"/>
          <w:sz w:val="20"/>
          <w:lang w:val="en-US"/>
        </w:rPr>
        <w:t>Jorge Eliécer Herrera Espinoza and Emmanuel Cano</w:t>
      </w:r>
      <w:r w:rsidR="00DE3FF6" w:rsidRPr="005C70CE">
        <w:rPr>
          <w:rFonts w:ascii="Cambria" w:hAnsi="Cambria"/>
          <w:spacing w:val="-2"/>
          <w:sz w:val="20"/>
          <w:lang w:val="en-US"/>
        </w:rPr>
        <w:t>, the information provided by the petitioner</w:t>
      </w:r>
      <w:r w:rsidR="000C6194" w:rsidRPr="005C70CE">
        <w:rPr>
          <w:rFonts w:ascii="Cambria" w:hAnsi="Cambria"/>
          <w:spacing w:val="-2"/>
          <w:sz w:val="20"/>
          <w:lang w:val="en-US"/>
        </w:rPr>
        <w:t xml:space="preserve"> indicates that these proceedings were suspended as a result of their status as fugitives</w:t>
      </w:r>
      <w:r w:rsidR="004A4727" w:rsidRPr="005C70CE">
        <w:rPr>
          <w:rFonts w:ascii="Cambria" w:hAnsi="Cambria"/>
          <w:spacing w:val="-2"/>
          <w:sz w:val="20"/>
          <w:lang w:val="en-US"/>
        </w:rPr>
        <w:t xml:space="preserve"> of justice</w:t>
      </w:r>
      <w:r w:rsidR="000C6194" w:rsidRPr="005C70CE">
        <w:rPr>
          <w:rFonts w:ascii="Cambria" w:hAnsi="Cambria"/>
          <w:spacing w:val="-2"/>
          <w:sz w:val="20"/>
          <w:lang w:val="en-US"/>
        </w:rPr>
        <w:t xml:space="preserve">.  The petitioner, however, did not submit information about the current status of the case against Mr. Alfonso Jaramillo.  </w:t>
      </w:r>
      <w:r w:rsidR="005C58C6" w:rsidRPr="005C70CE">
        <w:rPr>
          <w:rFonts w:ascii="Cambria" w:hAnsi="Cambria"/>
          <w:spacing w:val="-2"/>
          <w:sz w:val="20"/>
          <w:lang w:val="en-US"/>
        </w:rPr>
        <w:t xml:space="preserve">Therefore, </w:t>
      </w:r>
      <w:r w:rsidR="00C90F47" w:rsidRPr="005C70CE">
        <w:rPr>
          <w:rFonts w:ascii="Cambria" w:hAnsi="Cambria"/>
          <w:spacing w:val="-2"/>
          <w:sz w:val="20"/>
          <w:lang w:val="en-US"/>
        </w:rPr>
        <w:t xml:space="preserve">the Commission </w:t>
      </w:r>
      <w:r w:rsidR="00C57013" w:rsidRPr="005C70CE">
        <w:rPr>
          <w:rFonts w:ascii="Cambria" w:hAnsi="Cambria"/>
          <w:spacing w:val="-2"/>
          <w:sz w:val="20"/>
          <w:lang w:val="en-US"/>
        </w:rPr>
        <w:t>has no information available to it in order to deem the requirement of prior exhaustion of domestic remedies as satisfied with regard to the claims pertaining t</w:t>
      </w:r>
      <w:r w:rsidR="00E65350" w:rsidRPr="005C70CE">
        <w:rPr>
          <w:rFonts w:ascii="Cambria" w:hAnsi="Cambria"/>
          <w:spacing w:val="-2"/>
          <w:sz w:val="20"/>
          <w:lang w:val="en-US"/>
        </w:rPr>
        <w:t>o the alleged violations of fair</w:t>
      </w:r>
      <w:r w:rsidR="00C57013" w:rsidRPr="005C70CE">
        <w:rPr>
          <w:rFonts w:ascii="Cambria" w:hAnsi="Cambria"/>
          <w:spacing w:val="-2"/>
          <w:sz w:val="20"/>
          <w:lang w:val="en-US"/>
        </w:rPr>
        <w:t xml:space="preserve"> trial rights during the criminal proceedings against these three individuals</w:t>
      </w:r>
      <w:r w:rsidR="00B16D06" w:rsidRPr="005C70CE">
        <w:rPr>
          <w:rFonts w:ascii="Cambria" w:hAnsi="Cambria"/>
          <w:spacing w:val="-2"/>
          <w:sz w:val="20"/>
          <w:lang w:val="en-US"/>
        </w:rPr>
        <w:t>.</w:t>
      </w:r>
    </w:p>
    <w:p w:rsidR="00670B26" w:rsidRPr="005C70CE" w:rsidRDefault="00670B26" w:rsidP="00670B26">
      <w:pPr>
        <w:suppressAutoHyphens/>
        <w:jc w:val="both"/>
        <w:rPr>
          <w:rFonts w:ascii="Cambria" w:hAnsi="Cambria"/>
          <w:sz w:val="20"/>
          <w:lang w:val="en-US"/>
        </w:rPr>
      </w:pPr>
    </w:p>
    <w:p w:rsidR="007160B0" w:rsidRPr="005C70CE" w:rsidRDefault="007160B0" w:rsidP="00FD44DE">
      <w:pPr>
        <w:pStyle w:val="Style1"/>
        <w:rPr>
          <w:lang w:val="en-US"/>
        </w:rPr>
      </w:pPr>
      <w:bookmarkStart w:id="17" w:name="_Toc370830575"/>
      <w:bookmarkStart w:id="18" w:name="_Toc370831288"/>
      <w:r w:rsidRPr="005C70CE">
        <w:rPr>
          <w:lang w:val="en-US"/>
        </w:rPr>
        <w:t>C.</w:t>
      </w:r>
      <w:r w:rsidRPr="005C70CE">
        <w:rPr>
          <w:lang w:val="en-US"/>
        </w:rPr>
        <w:tab/>
      </w:r>
      <w:r w:rsidR="000816E0" w:rsidRPr="005C70CE">
        <w:rPr>
          <w:lang w:val="en-US"/>
        </w:rPr>
        <w:t xml:space="preserve">Timeliness of the Petition </w:t>
      </w:r>
      <w:bookmarkEnd w:id="17"/>
      <w:bookmarkEnd w:id="18"/>
    </w:p>
    <w:p w:rsidR="007160B0" w:rsidRPr="005C70CE" w:rsidRDefault="007160B0" w:rsidP="007160B0">
      <w:pPr>
        <w:rPr>
          <w:rFonts w:ascii="Cambria" w:hAnsi="Cambria"/>
          <w:sz w:val="20"/>
          <w:lang w:val="en-US"/>
        </w:rPr>
      </w:pPr>
    </w:p>
    <w:p w:rsidR="007160B0" w:rsidRPr="005C70CE" w:rsidRDefault="00E07790" w:rsidP="00361200">
      <w:pPr>
        <w:numPr>
          <w:ilvl w:val="0"/>
          <w:numId w:val="2"/>
        </w:numPr>
        <w:suppressAutoHyphens/>
        <w:ind w:left="0" w:firstLine="720"/>
        <w:jc w:val="both"/>
        <w:rPr>
          <w:rFonts w:ascii="Cambria" w:hAnsi="Cambria"/>
          <w:b/>
          <w:sz w:val="20"/>
          <w:lang w:val="en-US"/>
        </w:rPr>
      </w:pPr>
      <w:r w:rsidRPr="005C70CE">
        <w:rPr>
          <w:rFonts w:ascii="Cambria" w:hAnsi="Cambria"/>
          <w:sz w:val="20"/>
          <w:lang w:val="en-US"/>
        </w:rPr>
        <w:t xml:space="preserve">Pursuant to Article 46.1.b of the American Convention, in order for a petition to be admitted by the Commission, it must be lodged within a period of six months from the date on which the alleged victim was notified of the final judgment exhausting domestic remedies. This rule is not applicable, when the Commission finds that any exception to the requirement of prior exhaustion of domestic remedies has been met, as provided for in Article 46.2 of the Convention. In such instances, the Commission must determine whether the petition was lodged within a reasonable period of time in accordance with Article 32 of the Rules of Procedure.  </w:t>
      </w:r>
    </w:p>
    <w:p w:rsidR="006318AA" w:rsidRPr="005C70CE" w:rsidRDefault="006318AA" w:rsidP="006318AA">
      <w:pPr>
        <w:suppressAutoHyphens/>
        <w:jc w:val="both"/>
        <w:rPr>
          <w:rFonts w:ascii="Cambria" w:hAnsi="Cambria"/>
          <w:b/>
          <w:sz w:val="20"/>
          <w:lang w:val="en-US"/>
        </w:rPr>
      </w:pPr>
    </w:p>
    <w:p w:rsidR="006318AA" w:rsidRPr="005C70CE" w:rsidRDefault="004325CB" w:rsidP="00943263">
      <w:pPr>
        <w:numPr>
          <w:ilvl w:val="0"/>
          <w:numId w:val="2"/>
        </w:numPr>
        <w:suppressAutoHyphens/>
        <w:ind w:left="0" w:firstLine="720"/>
        <w:jc w:val="both"/>
        <w:rPr>
          <w:rFonts w:ascii="Cambria" w:hAnsi="Cambria"/>
          <w:b/>
          <w:sz w:val="20"/>
          <w:lang w:val="en-US"/>
        </w:rPr>
      </w:pPr>
      <w:r w:rsidRPr="005C70CE">
        <w:rPr>
          <w:rFonts w:ascii="Cambria" w:hAnsi="Cambria"/>
          <w:sz w:val="20"/>
          <w:lang w:val="en-US"/>
        </w:rPr>
        <w:t>With regard to the reputedly arbitrary detention and the</w:t>
      </w:r>
      <w:r w:rsidR="002A713D" w:rsidRPr="005C70CE">
        <w:rPr>
          <w:rFonts w:ascii="Cambria" w:hAnsi="Cambria"/>
          <w:sz w:val="20"/>
          <w:lang w:val="en-US"/>
        </w:rPr>
        <w:t xml:space="preserve"> allegations of</w:t>
      </w:r>
      <w:r w:rsidRPr="005C70CE">
        <w:rPr>
          <w:rFonts w:ascii="Cambria" w:hAnsi="Cambria"/>
          <w:sz w:val="20"/>
          <w:lang w:val="en-US"/>
        </w:rPr>
        <w:t xml:space="preserve"> torture, beatings and abuse that was inflicted on the alleged victims, t</w:t>
      </w:r>
      <w:r w:rsidR="0059186C" w:rsidRPr="005C70CE">
        <w:rPr>
          <w:rFonts w:ascii="Cambria" w:hAnsi="Cambria"/>
          <w:sz w:val="20"/>
          <w:lang w:val="en-US"/>
        </w:rPr>
        <w:t xml:space="preserve">he Commission </w:t>
      </w:r>
      <w:r w:rsidR="00842F3A" w:rsidRPr="005C70CE">
        <w:rPr>
          <w:rFonts w:ascii="Cambria" w:hAnsi="Cambria"/>
          <w:sz w:val="20"/>
          <w:lang w:val="en-US"/>
        </w:rPr>
        <w:t xml:space="preserve">has </w:t>
      </w:r>
      <w:r w:rsidR="00011583" w:rsidRPr="005C70CE">
        <w:rPr>
          <w:rFonts w:ascii="Cambria" w:hAnsi="Cambria"/>
          <w:sz w:val="20"/>
          <w:lang w:val="en-US"/>
        </w:rPr>
        <w:t xml:space="preserve">established </w:t>
      </w:r>
      <w:r w:rsidR="00294D95" w:rsidRPr="005C70CE">
        <w:rPr>
          <w:rFonts w:ascii="Cambria" w:hAnsi="Cambria"/>
          <w:sz w:val="20"/>
          <w:lang w:val="en-US"/>
        </w:rPr>
        <w:t>above</w:t>
      </w:r>
      <w:r w:rsidR="00AB093A" w:rsidRPr="005C70CE">
        <w:rPr>
          <w:rFonts w:ascii="Cambria" w:hAnsi="Cambria"/>
          <w:sz w:val="20"/>
          <w:lang w:val="en-US"/>
        </w:rPr>
        <w:t xml:space="preserve"> i</w:t>
      </w:r>
      <w:r w:rsidR="00904E9F" w:rsidRPr="005C70CE">
        <w:rPr>
          <w:rFonts w:ascii="Cambria" w:hAnsi="Cambria"/>
          <w:sz w:val="20"/>
          <w:lang w:val="en-US"/>
        </w:rPr>
        <w:t>n the instant claim that the exce</w:t>
      </w:r>
      <w:r w:rsidR="00C06115" w:rsidRPr="005C70CE">
        <w:rPr>
          <w:rFonts w:ascii="Cambria" w:hAnsi="Cambria"/>
          <w:sz w:val="20"/>
          <w:lang w:val="en-US"/>
        </w:rPr>
        <w:t xml:space="preserve">ption </w:t>
      </w:r>
      <w:r w:rsidR="00904E9F" w:rsidRPr="005C70CE">
        <w:rPr>
          <w:rFonts w:ascii="Cambria" w:hAnsi="Cambria"/>
          <w:sz w:val="20"/>
          <w:lang w:val="en-US"/>
        </w:rPr>
        <w:t>to</w:t>
      </w:r>
      <w:r w:rsidR="00C06115" w:rsidRPr="005C70CE">
        <w:rPr>
          <w:rFonts w:ascii="Cambria" w:hAnsi="Cambria"/>
          <w:sz w:val="20"/>
          <w:lang w:val="en-US"/>
        </w:rPr>
        <w:t xml:space="preserve"> the rule of prior exhaustion of domestic remedies provided under Article 46.2.a and 46.2.c, respectively, of the American Convention</w:t>
      </w:r>
      <w:r w:rsidR="00994A8F" w:rsidRPr="005C70CE">
        <w:rPr>
          <w:rFonts w:ascii="Cambria" w:hAnsi="Cambria"/>
          <w:sz w:val="20"/>
          <w:lang w:val="en-US"/>
        </w:rPr>
        <w:t xml:space="preserve">, are applicable.  </w:t>
      </w:r>
      <w:r w:rsidR="007353E3" w:rsidRPr="005C70CE">
        <w:rPr>
          <w:rFonts w:ascii="Cambria" w:hAnsi="Cambria"/>
          <w:sz w:val="20"/>
          <w:lang w:val="en-US"/>
        </w:rPr>
        <w:t xml:space="preserve">Taking into account that the alleged victims were detained on August 2, 1994 and the petition was lodged on October 31, 1994, </w:t>
      </w:r>
      <w:r w:rsidR="00573B72" w:rsidRPr="005C70CE">
        <w:rPr>
          <w:rFonts w:ascii="Cambria" w:hAnsi="Cambria"/>
          <w:sz w:val="20"/>
          <w:lang w:val="en-US"/>
        </w:rPr>
        <w:t xml:space="preserve">after the alleged victims reported the reputed torture, beatings and abuse in their initial statements </w:t>
      </w:r>
      <w:r w:rsidR="00301A09" w:rsidRPr="005C70CE">
        <w:rPr>
          <w:rFonts w:ascii="Cambria" w:hAnsi="Cambria"/>
          <w:sz w:val="20"/>
          <w:lang w:val="en-US"/>
        </w:rPr>
        <w:t>before a judge</w:t>
      </w:r>
      <w:r w:rsidR="00573B72" w:rsidRPr="005C70CE">
        <w:rPr>
          <w:rFonts w:ascii="Cambria" w:hAnsi="Cambria"/>
          <w:sz w:val="20"/>
          <w:lang w:val="en-US"/>
        </w:rPr>
        <w:t xml:space="preserve">, with no investigation being launched as a consequence thereof, </w:t>
      </w:r>
      <w:r w:rsidR="002271D8" w:rsidRPr="005C70CE">
        <w:rPr>
          <w:rFonts w:ascii="Cambria" w:hAnsi="Cambria"/>
          <w:sz w:val="20"/>
          <w:lang w:val="en-US"/>
        </w:rPr>
        <w:t xml:space="preserve">the Commission finds that the petition was </w:t>
      </w:r>
      <w:r w:rsidR="002B4AE9" w:rsidRPr="005C70CE">
        <w:rPr>
          <w:rFonts w:ascii="Cambria" w:hAnsi="Cambria"/>
          <w:sz w:val="20"/>
          <w:lang w:val="en-US"/>
        </w:rPr>
        <w:t>lodged within a reasonable period and that the admissibility requirement pertaining to the timeliness of the petition must b</w:t>
      </w:r>
      <w:r w:rsidR="006D7EDC" w:rsidRPr="005C70CE">
        <w:rPr>
          <w:rFonts w:ascii="Cambria" w:hAnsi="Cambria"/>
          <w:sz w:val="20"/>
          <w:lang w:val="en-US"/>
        </w:rPr>
        <w:t>e considered satisfied</w:t>
      </w:r>
      <w:r w:rsidR="00943263" w:rsidRPr="005C70CE">
        <w:rPr>
          <w:rFonts w:ascii="Cambria" w:hAnsi="Cambria"/>
          <w:sz w:val="20"/>
          <w:lang w:val="en-US"/>
        </w:rPr>
        <w:t>.</w:t>
      </w:r>
    </w:p>
    <w:p w:rsidR="00943263" w:rsidRPr="005C70CE" w:rsidRDefault="00943263" w:rsidP="00943263">
      <w:pPr>
        <w:suppressAutoHyphens/>
        <w:jc w:val="both"/>
        <w:rPr>
          <w:rFonts w:ascii="Cambria" w:hAnsi="Cambria"/>
          <w:b/>
          <w:sz w:val="20"/>
          <w:lang w:val="en-US"/>
        </w:rPr>
      </w:pPr>
    </w:p>
    <w:p w:rsidR="00943263" w:rsidRPr="005C70CE" w:rsidRDefault="009F4BAD" w:rsidP="000D0326">
      <w:pPr>
        <w:numPr>
          <w:ilvl w:val="0"/>
          <w:numId w:val="2"/>
        </w:numPr>
        <w:suppressAutoHyphens/>
        <w:ind w:left="0" w:firstLine="720"/>
        <w:jc w:val="both"/>
        <w:rPr>
          <w:rFonts w:ascii="Cambria" w:hAnsi="Cambria"/>
          <w:b/>
          <w:sz w:val="20"/>
          <w:lang w:val="en-US"/>
        </w:rPr>
      </w:pPr>
      <w:r w:rsidRPr="005C70CE">
        <w:rPr>
          <w:rFonts w:ascii="Cambria" w:hAnsi="Cambria"/>
          <w:sz w:val="20"/>
          <w:lang w:val="en-US"/>
        </w:rPr>
        <w:t xml:space="preserve">As to the claims relating to the excessively </w:t>
      </w:r>
      <w:r w:rsidR="00AE123D" w:rsidRPr="005C70CE">
        <w:rPr>
          <w:rFonts w:ascii="Cambria" w:hAnsi="Cambria"/>
          <w:sz w:val="20"/>
          <w:lang w:val="en-US"/>
        </w:rPr>
        <w:t xml:space="preserve">protracted pretrial custody of </w:t>
      </w:r>
      <w:r w:rsidR="00943263" w:rsidRPr="005C70CE">
        <w:rPr>
          <w:rFonts w:ascii="Cambria" w:hAnsi="Cambria"/>
          <w:sz w:val="20"/>
          <w:lang w:val="en-US"/>
        </w:rPr>
        <w:t>Eusebio Domingo Revelles,</w:t>
      </w:r>
      <w:r w:rsidR="005C496B" w:rsidRPr="005C70CE">
        <w:rPr>
          <w:rFonts w:ascii="Cambria" w:hAnsi="Cambria"/>
          <w:sz w:val="20"/>
          <w:lang w:val="en-US"/>
        </w:rPr>
        <w:t xml:space="preserve"> </w:t>
      </w:r>
      <w:r w:rsidR="00AE123D" w:rsidRPr="005C70CE">
        <w:rPr>
          <w:rFonts w:ascii="Cambria" w:hAnsi="Cambria"/>
          <w:sz w:val="20"/>
          <w:lang w:val="en-US"/>
        </w:rPr>
        <w:t xml:space="preserve">as well as the violations that </w:t>
      </w:r>
      <w:r w:rsidR="00906A44" w:rsidRPr="005C70CE">
        <w:rPr>
          <w:rFonts w:ascii="Cambria" w:hAnsi="Cambria"/>
          <w:sz w:val="20"/>
          <w:lang w:val="en-US"/>
        </w:rPr>
        <w:t xml:space="preserve">were committed during the </w:t>
      </w:r>
      <w:r w:rsidR="00EB0972" w:rsidRPr="005C70CE">
        <w:rPr>
          <w:rFonts w:ascii="Cambria" w:hAnsi="Cambria"/>
          <w:sz w:val="20"/>
          <w:lang w:val="en-US"/>
        </w:rPr>
        <w:t xml:space="preserve">case </w:t>
      </w:r>
      <w:r w:rsidR="00906A44" w:rsidRPr="005C70CE">
        <w:rPr>
          <w:rFonts w:ascii="Cambria" w:hAnsi="Cambria"/>
          <w:sz w:val="20"/>
          <w:lang w:val="en-US"/>
        </w:rPr>
        <w:t xml:space="preserve">proceedings, </w:t>
      </w:r>
      <w:r w:rsidR="008912D5" w:rsidRPr="005C70CE">
        <w:rPr>
          <w:rFonts w:ascii="Cambria" w:hAnsi="Cambria"/>
          <w:sz w:val="20"/>
          <w:lang w:val="en-US"/>
        </w:rPr>
        <w:t xml:space="preserve">the Commission notes that </w:t>
      </w:r>
      <w:r w:rsidR="00AC6192" w:rsidRPr="005C70CE">
        <w:rPr>
          <w:rFonts w:ascii="Cambria" w:hAnsi="Cambria"/>
          <w:sz w:val="20"/>
          <w:lang w:val="en-US"/>
        </w:rPr>
        <w:t>the remedies pursued with regard to these claims were settled subsequently to the date of the lodging of the original petition. The Commission notes that during the processing of the petition, the peti</w:t>
      </w:r>
      <w:r w:rsidR="002F42CD" w:rsidRPr="005C70CE">
        <w:rPr>
          <w:rFonts w:ascii="Cambria" w:hAnsi="Cambria"/>
          <w:sz w:val="20"/>
          <w:lang w:val="en-US"/>
        </w:rPr>
        <w:t>ti</w:t>
      </w:r>
      <w:r w:rsidR="00AC6192" w:rsidRPr="005C70CE">
        <w:rPr>
          <w:rFonts w:ascii="Cambria" w:hAnsi="Cambria"/>
          <w:sz w:val="20"/>
          <w:lang w:val="en-US"/>
        </w:rPr>
        <w:t xml:space="preserve">oner reported </w:t>
      </w:r>
      <w:r w:rsidR="00AC6192" w:rsidRPr="005C70CE">
        <w:rPr>
          <w:rFonts w:ascii="Cambria" w:hAnsi="Cambria"/>
          <w:sz w:val="20"/>
          <w:lang w:val="en-US"/>
        </w:rPr>
        <w:lastRenderedPageBreak/>
        <w:t>to the Commission</w:t>
      </w:r>
      <w:r w:rsidR="00A43F04" w:rsidRPr="005C70CE">
        <w:rPr>
          <w:rFonts w:ascii="Cambria" w:hAnsi="Cambria"/>
          <w:sz w:val="20"/>
          <w:lang w:val="en-US"/>
        </w:rPr>
        <w:t xml:space="preserve"> on </w:t>
      </w:r>
      <w:r w:rsidR="00FC3133" w:rsidRPr="005C70CE">
        <w:rPr>
          <w:rFonts w:ascii="Cambria" w:hAnsi="Cambria"/>
          <w:sz w:val="20"/>
          <w:lang w:val="en-US"/>
        </w:rPr>
        <w:t xml:space="preserve">the </w:t>
      </w:r>
      <w:r w:rsidR="00A43F04" w:rsidRPr="005C70CE">
        <w:rPr>
          <w:rFonts w:ascii="Cambria" w:hAnsi="Cambria"/>
          <w:sz w:val="20"/>
          <w:lang w:val="en-US"/>
        </w:rPr>
        <w:t>outcome of these proceedings and the State</w:t>
      </w:r>
      <w:r w:rsidR="005D53C0" w:rsidRPr="005C70CE">
        <w:rPr>
          <w:rFonts w:ascii="Cambria" w:hAnsi="Cambria"/>
          <w:sz w:val="20"/>
          <w:lang w:val="en-US"/>
        </w:rPr>
        <w:t xml:space="preserve"> was</w:t>
      </w:r>
      <w:r w:rsidR="00A43F04" w:rsidRPr="005C70CE">
        <w:rPr>
          <w:rFonts w:ascii="Cambria" w:hAnsi="Cambria"/>
          <w:sz w:val="20"/>
          <w:lang w:val="en-US"/>
        </w:rPr>
        <w:t xml:space="preserve"> made aware of it.   The Commission reiterates its </w:t>
      </w:r>
      <w:r w:rsidR="00F74F78" w:rsidRPr="005C70CE">
        <w:rPr>
          <w:rFonts w:ascii="Cambria" w:hAnsi="Cambria"/>
          <w:sz w:val="20"/>
          <w:lang w:val="en-US"/>
        </w:rPr>
        <w:t xml:space="preserve">doctrine </w:t>
      </w:r>
      <w:r w:rsidR="0029206F" w:rsidRPr="005C70CE">
        <w:rPr>
          <w:rFonts w:ascii="Cambria" w:hAnsi="Cambria"/>
          <w:sz w:val="20"/>
          <w:lang w:val="en-US"/>
        </w:rPr>
        <w:t xml:space="preserve">according to which analysis of the </w:t>
      </w:r>
      <w:r w:rsidR="00A43F04" w:rsidRPr="005C70CE">
        <w:rPr>
          <w:rFonts w:ascii="Cambria" w:hAnsi="Cambria"/>
          <w:sz w:val="20"/>
          <w:lang w:val="en-US"/>
        </w:rPr>
        <w:t xml:space="preserve">requirements provided for under Article 46 and 47 of the Convention must be conducted in light of the situation </w:t>
      </w:r>
      <w:r w:rsidR="0029206F" w:rsidRPr="005C70CE">
        <w:rPr>
          <w:rFonts w:ascii="Cambria" w:hAnsi="Cambria"/>
          <w:sz w:val="20"/>
          <w:lang w:val="en-US"/>
        </w:rPr>
        <w:t xml:space="preserve">in effect </w:t>
      </w:r>
      <w:r w:rsidR="00A43F04" w:rsidRPr="005C70CE">
        <w:rPr>
          <w:rFonts w:ascii="Cambria" w:hAnsi="Cambria"/>
          <w:sz w:val="20"/>
          <w:lang w:val="en-US"/>
        </w:rPr>
        <w:t xml:space="preserve">at the time </w:t>
      </w:r>
      <w:r w:rsidR="009D7016" w:rsidRPr="005C70CE">
        <w:rPr>
          <w:rFonts w:ascii="Cambria" w:hAnsi="Cambria"/>
          <w:sz w:val="20"/>
          <w:lang w:val="en-US"/>
        </w:rPr>
        <w:t xml:space="preserve">the </w:t>
      </w:r>
      <w:r w:rsidR="00A43F04" w:rsidRPr="005C70CE">
        <w:rPr>
          <w:rFonts w:ascii="Cambria" w:hAnsi="Cambria"/>
          <w:sz w:val="20"/>
          <w:lang w:val="en-US"/>
        </w:rPr>
        <w:t>ruling is issued on admissibility of the case.</w:t>
      </w:r>
      <w:r w:rsidR="005C496B" w:rsidRPr="005C70CE">
        <w:rPr>
          <w:rStyle w:val="Refdenotaalpie"/>
          <w:rFonts w:ascii="Cambria" w:hAnsi="Cambria"/>
          <w:sz w:val="20"/>
          <w:lang w:val="en-US"/>
        </w:rPr>
        <w:footnoteReference w:id="17"/>
      </w:r>
      <w:r w:rsidR="00F0000D" w:rsidRPr="005C70CE">
        <w:rPr>
          <w:rFonts w:ascii="Cambria" w:hAnsi="Cambria"/>
          <w:sz w:val="20"/>
          <w:lang w:val="en-US"/>
        </w:rPr>
        <w:t xml:space="preserve">  Accordingly, as to these aspects of the petition, the Commission</w:t>
      </w:r>
      <w:r w:rsidR="00E60915" w:rsidRPr="005C70CE">
        <w:rPr>
          <w:rFonts w:ascii="Cambria" w:hAnsi="Cambria"/>
          <w:sz w:val="20"/>
          <w:lang w:val="en-US"/>
        </w:rPr>
        <w:t xml:space="preserve"> finds that the requirement set forth in Article 46.1.b of the Convention regarding timeliness of the petition has been satisfied. </w:t>
      </w:r>
    </w:p>
    <w:p w:rsidR="007160B0" w:rsidRPr="005C70CE" w:rsidRDefault="007160B0" w:rsidP="007160B0">
      <w:pPr>
        <w:rPr>
          <w:rFonts w:ascii="Cambria" w:hAnsi="Cambria"/>
          <w:b/>
          <w:i/>
          <w:sz w:val="20"/>
          <w:lang w:val="en-US"/>
        </w:rPr>
      </w:pPr>
    </w:p>
    <w:p w:rsidR="007160B0" w:rsidRPr="005C70CE" w:rsidRDefault="007160B0" w:rsidP="00FD44DE">
      <w:pPr>
        <w:pStyle w:val="Style1"/>
        <w:rPr>
          <w:lang w:val="en-US"/>
        </w:rPr>
      </w:pPr>
      <w:bookmarkStart w:id="19" w:name="_Toc370830576"/>
      <w:bookmarkStart w:id="20" w:name="_Toc370831289"/>
      <w:r w:rsidRPr="005C70CE">
        <w:rPr>
          <w:lang w:val="en-US"/>
        </w:rPr>
        <w:t>D.</w:t>
      </w:r>
      <w:r w:rsidRPr="005C70CE">
        <w:rPr>
          <w:lang w:val="en-US"/>
        </w:rPr>
        <w:tab/>
      </w:r>
      <w:r w:rsidR="00FD2733" w:rsidRPr="005C70CE">
        <w:rPr>
          <w:lang w:val="en-US"/>
        </w:rPr>
        <w:t xml:space="preserve">Duplication of International Proceedings and </w:t>
      </w:r>
      <w:r w:rsidR="00FD2733" w:rsidRPr="005C70CE">
        <w:rPr>
          <w:i/>
          <w:lang w:val="en-US"/>
        </w:rPr>
        <w:t>Res Judicata</w:t>
      </w:r>
      <w:r w:rsidR="00FD2733" w:rsidRPr="005C70CE">
        <w:rPr>
          <w:lang w:val="en-US"/>
        </w:rPr>
        <w:t xml:space="preserve"> </w:t>
      </w:r>
      <w:bookmarkEnd w:id="19"/>
      <w:bookmarkEnd w:id="20"/>
    </w:p>
    <w:p w:rsidR="007160B0" w:rsidRPr="005C70CE" w:rsidRDefault="007160B0" w:rsidP="007160B0">
      <w:pPr>
        <w:rPr>
          <w:rFonts w:ascii="Cambria" w:hAnsi="Cambria"/>
          <w:sz w:val="20"/>
          <w:lang w:val="en-US"/>
        </w:rPr>
      </w:pPr>
    </w:p>
    <w:p w:rsidR="007160B0" w:rsidRPr="005C70CE" w:rsidRDefault="006A5717" w:rsidP="00361200">
      <w:pPr>
        <w:numPr>
          <w:ilvl w:val="0"/>
          <w:numId w:val="2"/>
        </w:numPr>
        <w:suppressAutoHyphens/>
        <w:ind w:left="0" w:firstLine="720"/>
        <w:jc w:val="both"/>
        <w:rPr>
          <w:rFonts w:ascii="Cambria" w:hAnsi="Cambria" w:cs="Arial"/>
          <w:iCs/>
          <w:sz w:val="20"/>
          <w:lang w:val="en-US"/>
        </w:rPr>
      </w:pPr>
      <w:r w:rsidRPr="005C70CE">
        <w:rPr>
          <w:rFonts w:ascii="Cambria" w:hAnsi="Cambria"/>
          <w:sz w:val="20"/>
          <w:lang w:val="en-US"/>
        </w:rPr>
        <w:t xml:space="preserve">Article </w:t>
      </w:r>
      <w:r w:rsidRPr="005C70CE">
        <w:rPr>
          <w:rFonts w:ascii="Cambria" w:hAnsi="Cambria"/>
          <w:bCs/>
          <w:sz w:val="20"/>
          <w:lang w:val="en-US"/>
        </w:rPr>
        <w:t xml:space="preserve">46.1.c of the Convention provides that in order for petitions to be admissible they must meet the requirement that the subject “is not pending in another international proceeding for settlement.” Additionally, Article 47.d of the Convention establishes that the Commission shall not admit any petition that is substantially the same as one previously studied by the Commission or by another international organization.  In the instant case, the parties have not put forward any arguments for either of these two circumstances, nor can either of them be surmised from the information in the case file. </w:t>
      </w:r>
    </w:p>
    <w:p w:rsidR="0088215D" w:rsidRPr="005C70CE" w:rsidRDefault="0088215D" w:rsidP="0088215D">
      <w:pPr>
        <w:suppressAutoHyphens/>
        <w:jc w:val="both"/>
        <w:rPr>
          <w:rFonts w:ascii="Cambria" w:hAnsi="Cambria" w:cs="Arial"/>
          <w:iCs/>
          <w:sz w:val="20"/>
          <w:lang w:val="en-US"/>
        </w:rPr>
      </w:pPr>
    </w:p>
    <w:p w:rsidR="007160B0" w:rsidRPr="005C70CE" w:rsidRDefault="007160B0" w:rsidP="00FD44DE">
      <w:pPr>
        <w:pStyle w:val="Style1"/>
        <w:rPr>
          <w:lang w:val="en-US"/>
        </w:rPr>
      </w:pPr>
      <w:bookmarkStart w:id="21" w:name="_Toc370830577"/>
      <w:bookmarkStart w:id="22" w:name="_Toc370831290"/>
      <w:r w:rsidRPr="005C70CE">
        <w:rPr>
          <w:lang w:val="en-US"/>
        </w:rPr>
        <w:t>E.</w:t>
      </w:r>
      <w:r w:rsidRPr="005C70CE">
        <w:rPr>
          <w:lang w:val="en-US"/>
        </w:rPr>
        <w:tab/>
      </w:r>
      <w:r w:rsidR="00AD10FF" w:rsidRPr="005C70CE">
        <w:rPr>
          <w:lang w:val="en-US"/>
        </w:rPr>
        <w:t xml:space="preserve">Colorable Claim </w:t>
      </w:r>
      <w:bookmarkEnd w:id="21"/>
      <w:bookmarkEnd w:id="22"/>
    </w:p>
    <w:p w:rsidR="007160B0" w:rsidRPr="005C70CE" w:rsidRDefault="007160B0" w:rsidP="007160B0">
      <w:pPr>
        <w:rPr>
          <w:rFonts w:ascii="Cambria" w:hAnsi="Cambria"/>
          <w:sz w:val="20"/>
          <w:lang w:val="en-US"/>
        </w:rPr>
      </w:pPr>
    </w:p>
    <w:p w:rsidR="007160B0" w:rsidRPr="005C70CE" w:rsidRDefault="000F18E8" w:rsidP="00361200">
      <w:pPr>
        <w:numPr>
          <w:ilvl w:val="0"/>
          <w:numId w:val="2"/>
        </w:numPr>
        <w:suppressAutoHyphens/>
        <w:ind w:left="0" w:firstLine="720"/>
        <w:jc w:val="both"/>
        <w:rPr>
          <w:rFonts w:ascii="Cambria" w:hAnsi="Cambria" w:cs="Arial"/>
          <w:iCs/>
          <w:sz w:val="20"/>
          <w:lang w:val="en-US"/>
        </w:rPr>
      </w:pPr>
      <w:r w:rsidRPr="005C70CE">
        <w:rPr>
          <w:rFonts w:ascii="Cambria" w:hAnsi="Cambria"/>
          <w:sz w:val="20"/>
          <w:lang w:val="en-US"/>
        </w:rPr>
        <w:t xml:space="preserve">For purposes of admissibility, the Commission must decide whether the petition states facts that could tend to establish a violation, as provided by Article 47.b of the American Convention, whether the petition is “manifestly groundless” or whether it is “obviously out of order,” as provided in subparagraph “c” of the same Article. The standard for evaluating these factual requirements is different from the requirement for deciding on the merits of a petition. The Commission must conduct a </w:t>
      </w:r>
      <w:r w:rsidRPr="005C70CE">
        <w:rPr>
          <w:rFonts w:ascii="Cambria" w:hAnsi="Cambria"/>
          <w:i/>
          <w:sz w:val="20"/>
          <w:lang w:val="en-US"/>
        </w:rPr>
        <w:t>prima facie</w:t>
      </w:r>
      <w:r w:rsidRPr="005C70CE">
        <w:rPr>
          <w:rFonts w:ascii="Cambria" w:hAnsi="Cambria"/>
          <w:sz w:val="20"/>
          <w:lang w:val="en-US"/>
        </w:rPr>
        <w:t xml:space="preserve"> evaluation to determine whether the petition establishes grounds for the apparent or potential violation of a right guaranteed by the Convention, but not to establish </w:t>
      </w:r>
      <w:r w:rsidR="00173B09" w:rsidRPr="005C70CE">
        <w:rPr>
          <w:rFonts w:ascii="Cambria" w:hAnsi="Cambria"/>
          <w:sz w:val="20"/>
          <w:lang w:val="en-US"/>
        </w:rPr>
        <w:t xml:space="preserve">the existence of a violation.  In this evaluation, </w:t>
      </w:r>
      <w:r w:rsidRPr="005C70CE">
        <w:rPr>
          <w:rFonts w:ascii="Cambria" w:hAnsi="Cambria"/>
          <w:sz w:val="20"/>
          <w:lang w:val="en-US"/>
        </w:rPr>
        <w:t xml:space="preserve">a summary analysis </w:t>
      </w:r>
      <w:r w:rsidR="00200005" w:rsidRPr="005C70CE">
        <w:rPr>
          <w:rFonts w:ascii="Cambria" w:hAnsi="Cambria"/>
          <w:sz w:val="20"/>
          <w:lang w:val="en-US"/>
        </w:rPr>
        <w:t>should be performed</w:t>
      </w:r>
      <w:r w:rsidR="00803C84" w:rsidRPr="005C70CE">
        <w:rPr>
          <w:rFonts w:ascii="Cambria" w:hAnsi="Cambria"/>
          <w:sz w:val="20"/>
          <w:lang w:val="en-US"/>
        </w:rPr>
        <w:t xml:space="preserve">, which </w:t>
      </w:r>
      <w:r w:rsidRPr="005C70CE">
        <w:rPr>
          <w:rFonts w:ascii="Cambria" w:hAnsi="Cambria"/>
          <w:sz w:val="20"/>
          <w:lang w:val="en-US"/>
        </w:rPr>
        <w:t xml:space="preserve">does not involve any prejudgment or advance opinion on the merits. </w:t>
      </w:r>
    </w:p>
    <w:p w:rsidR="007160B0" w:rsidRPr="005C70CE" w:rsidRDefault="007160B0" w:rsidP="007160B0">
      <w:pPr>
        <w:rPr>
          <w:rFonts w:ascii="Cambria" w:hAnsi="Cambria" w:cs="Arial"/>
          <w:iCs/>
          <w:sz w:val="20"/>
          <w:lang w:val="en-US"/>
        </w:rPr>
      </w:pPr>
    </w:p>
    <w:p w:rsidR="007160B0" w:rsidRPr="005C70CE" w:rsidRDefault="00AD2EE6" w:rsidP="00361200">
      <w:pPr>
        <w:numPr>
          <w:ilvl w:val="0"/>
          <w:numId w:val="2"/>
        </w:numPr>
        <w:suppressAutoHyphens/>
        <w:ind w:left="0" w:firstLine="720"/>
        <w:jc w:val="both"/>
        <w:rPr>
          <w:rFonts w:ascii="Cambria" w:hAnsi="Cambria" w:cs="Arial"/>
          <w:iCs/>
          <w:sz w:val="20"/>
          <w:lang w:val="en-US"/>
        </w:rPr>
      </w:pPr>
      <w:r w:rsidRPr="005C70CE">
        <w:rPr>
          <w:rFonts w:ascii="Cambria" w:hAnsi="Cambria"/>
          <w:iCs/>
          <w:sz w:val="20"/>
          <w:lang w:val="en-US"/>
        </w:rPr>
        <w:t>Neither the American Convention nor the IACHR Rules of Procedure require the petitioner to identify the specific rights that are allegedly violated by the State in the matter submitted to the Commission, even though the petitioners may do so.  It is the job of the Commission, based on the legal precedents of the system, to determine in its admissibility reports, what provision of the relevant Inter-American instruments is applicable and could tend to establish a violation thereof if the alleged facts are proven by means of sufficient evidence</w:t>
      </w:r>
      <w:r w:rsidR="007160B0" w:rsidRPr="005C70CE">
        <w:rPr>
          <w:rFonts w:ascii="Cambria" w:hAnsi="Cambria"/>
          <w:iCs/>
          <w:sz w:val="20"/>
          <w:lang w:val="en-US"/>
        </w:rPr>
        <w:t>.</w:t>
      </w:r>
    </w:p>
    <w:p w:rsidR="00C7695A" w:rsidRPr="005C70CE" w:rsidRDefault="00C7695A" w:rsidP="00C7695A">
      <w:pPr>
        <w:suppressAutoHyphens/>
        <w:jc w:val="both"/>
        <w:rPr>
          <w:rFonts w:ascii="Cambria" w:hAnsi="Cambria" w:cs="Arial"/>
          <w:iCs/>
          <w:sz w:val="20"/>
          <w:lang w:val="en-US"/>
        </w:rPr>
      </w:pPr>
    </w:p>
    <w:p w:rsidR="00AC75B2" w:rsidRPr="005C70CE" w:rsidRDefault="00BD0670" w:rsidP="00AD5BCE">
      <w:pPr>
        <w:numPr>
          <w:ilvl w:val="0"/>
          <w:numId w:val="2"/>
        </w:numPr>
        <w:suppressAutoHyphens/>
        <w:ind w:left="0" w:firstLine="720"/>
        <w:jc w:val="both"/>
        <w:rPr>
          <w:rFonts w:ascii="Cambria" w:hAnsi="Cambria" w:cs="Arial"/>
          <w:iCs/>
          <w:sz w:val="20"/>
          <w:lang w:val="en-US"/>
        </w:rPr>
      </w:pPr>
      <w:r w:rsidRPr="005C70CE">
        <w:rPr>
          <w:rFonts w:ascii="Cambria" w:hAnsi="Cambria"/>
          <w:iCs/>
          <w:sz w:val="20"/>
          <w:lang w:val="en-US"/>
        </w:rPr>
        <w:t>The IACHR considers that, should the facts alleged by the petitioner prove to be true, these acts could constitute violations of the rights to humane treatment, personal liberty, a fair trial and judicial protection, enshrined in Articles 5, 7, 8 and 25</w:t>
      </w:r>
      <w:r w:rsidR="00B849E3" w:rsidRPr="005C70CE">
        <w:rPr>
          <w:rFonts w:ascii="Cambria" w:hAnsi="Cambria"/>
          <w:iCs/>
          <w:sz w:val="20"/>
          <w:lang w:val="en-US"/>
        </w:rPr>
        <w:t>, in connection with Articles 1.1 and 2</w:t>
      </w:r>
      <w:r w:rsidRPr="005C70CE">
        <w:rPr>
          <w:rFonts w:ascii="Cambria" w:hAnsi="Cambria"/>
          <w:iCs/>
          <w:sz w:val="20"/>
          <w:lang w:val="en-US"/>
        </w:rPr>
        <w:t xml:space="preserve"> of the American Convention</w:t>
      </w:r>
      <w:r w:rsidR="00B849E3" w:rsidRPr="005C70CE">
        <w:rPr>
          <w:rFonts w:ascii="Cambria" w:hAnsi="Cambria"/>
          <w:iCs/>
          <w:sz w:val="20"/>
          <w:lang w:val="en-US"/>
        </w:rPr>
        <w:t xml:space="preserve">.  By the same token, the Commission </w:t>
      </w:r>
      <w:r w:rsidR="00BF33AB" w:rsidRPr="005C70CE">
        <w:rPr>
          <w:rFonts w:ascii="Cambria" w:hAnsi="Cambria"/>
          <w:iCs/>
          <w:sz w:val="20"/>
          <w:lang w:val="en-US"/>
        </w:rPr>
        <w:t xml:space="preserve">considers that the alleged failure to investigate the alleged acts of torture after said Convention took effect could tend to establish potential violations of </w:t>
      </w:r>
      <w:r w:rsidR="007952E1" w:rsidRPr="005C70CE">
        <w:rPr>
          <w:rFonts w:ascii="Cambria" w:hAnsi="Cambria"/>
          <w:iCs/>
          <w:sz w:val="20"/>
          <w:lang w:val="en-US"/>
        </w:rPr>
        <w:t>Articles</w:t>
      </w:r>
      <w:r w:rsidR="00BF33AB" w:rsidRPr="005C70CE">
        <w:rPr>
          <w:rFonts w:ascii="Cambria" w:hAnsi="Cambria"/>
          <w:iCs/>
          <w:sz w:val="20"/>
          <w:lang w:val="en-US"/>
        </w:rPr>
        <w:t xml:space="preserve"> 1, 6 and 8 of the Inter-American Convention</w:t>
      </w:r>
      <w:r w:rsidR="00BD75F3" w:rsidRPr="005C70CE">
        <w:rPr>
          <w:rFonts w:ascii="Cambria" w:hAnsi="Cambria"/>
          <w:iCs/>
          <w:sz w:val="20"/>
          <w:lang w:val="en-US"/>
        </w:rPr>
        <w:t xml:space="preserve"> to Prevent and Punish Torture</w:t>
      </w:r>
      <w:r w:rsidR="00AC75B2" w:rsidRPr="005C70CE">
        <w:rPr>
          <w:rFonts w:ascii="Cambria" w:hAnsi="Cambria"/>
          <w:sz w:val="20"/>
          <w:lang w:val="en-US"/>
        </w:rPr>
        <w:t xml:space="preserve">. </w:t>
      </w:r>
    </w:p>
    <w:p w:rsidR="00275AE3" w:rsidRPr="005C70CE" w:rsidRDefault="00275AE3" w:rsidP="007160B0">
      <w:pPr>
        <w:rPr>
          <w:rFonts w:ascii="Cambria" w:hAnsi="Cambria"/>
          <w:sz w:val="20"/>
          <w:lang w:val="en-US"/>
        </w:rPr>
      </w:pPr>
    </w:p>
    <w:p w:rsidR="00C60397" w:rsidRPr="005C70CE" w:rsidRDefault="00C60397" w:rsidP="00FD44DE">
      <w:pPr>
        <w:pStyle w:val="Style1"/>
        <w:rPr>
          <w:lang w:val="en-US"/>
        </w:rPr>
      </w:pPr>
      <w:bookmarkStart w:id="23" w:name="_Toc369598392"/>
      <w:bookmarkStart w:id="24" w:name="_Toc369598448"/>
      <w:bookmarkStart w:id="25" w:name="_Toc370128639"/>
      <w:bookmarkStart w:id="26" w:name="_Toc370128663"/>
      <w:r w:rsidRPr="005C70CE">
        <w:rPr>
          <w:rStyle w:val="Heading1CharCharCharCharCharChar"/>
          <w:rFonts w:ascii="Cambria" w:hAnsi="Cambria" w:cs="Times New Roman"/>
          <w:kern w:val="0"/>
          <w:sz w:val="20"/>
          <w:szCs w:val="20"/>
        </w:rPr>
        <w:t>V.</w:t>
      </w:r>
      <w:r w:rsidRPr="005C70CE">
        <w:rPr>
          <w:rStyle w:val="Heading1CharCharCharCharCharChar"/>
          <w:rFonts w:ascii="Cambria" w:hAnsi="Cambria" w:cs="Times New Roman"/>
          <w:kern w:val="0"/>
          <w:sz w:val="20"/>
          <w:szCs w:val="20"/>
        </w:rPr>
        <w:tab/>
      </w:r>
      <w:r w:rsidR="001563A2" w:rsidRPr="005C70CE">
        <w:rPr>
          <w:rStyle w:val="Heading1CharCharCharCharCharChar"/>
          <w:rFonts w:ascii="Cambria" w:hAnsi="Cambria" w:cs="Times New Roman"/>
          <w:kern w:val="0"/>
          <w:sz w:val="20"/>
          <w:szCs w:val="20"/>
        </w:rPr>
        <w:t xml:space="preserve">PROVEN FACTS </w:t>
      </w:r>
      <w:bookmarkEnd w:id="23"/>
      <w:bookmarkEnd w:id="24"/>
      <w:bookmarkEnd w:id="25"/>
      <w:bookmarkEnd w:id="26"/>
    </w:p>
    <w:p w:rsidR="00C60397" w:rsidRPr="005C70CE" w:rsidRDefault="00C60397" w:rsidP="00C60397">
      <w:pPr>
        <w:jc w:val="both"/>
        <w:rPr>
          <w:rFonts w:ascii="Cambria" w:hAnsi="Cambria"/>
          <w:sz w:val="20"/>
          <w:lang w:val="en-US"/>
        </w:rPr>
      </w:pPr>
    </w:p>
    <w:p w:rsidR="00C60397" w:rsidRPr="005C70CE" w:rsidRDefault="00FD44DE" w:rsidP="00FD44DE">
      <w:pPr>
        <w:pStyle w:val="Style1"/>
        <w:rPr>
          <w:lang w:val="en-US"/>
        </w:rPr>
      </w:pPr>
      <w:r w:rsidRPr="005C70CE">
        <w:rPr>
          <w:lang w:val="en-US"/>
        </w:rPr>
        <w:t>A.</w:t>
      </w:r>
      <w:r w:rsidRPr="005C70CE">
        <w:rPr>
          <w:lang w:val="en-US"/>
        </w:rPr>
        <w:tab/>
      </w:r>
      <w:r w:rsidR="004569CE" w:rsidRPr="005C70CE">
        <w:rPr>
          <w:lang w:val="en-US"/>
        </w:rPr>
        <w:t xml:space="preserve">Police Investigation into Operation “Linda”  </w:t>
      </w:r>
    </w:p>
    <w:p w:rsidR="00C60397" w:rsidRPr="005C70CE" w:rsidRDefault="00C60397" w:rsidP="00C60397">
      <w:pPr>
        <w:suppressAutoHyphens/>
        <w:jc w:val="both"/>
        <w:rPr>
          <w:rFonts w:ascii="Cambria" w:hAnsi="Cambria"/>
          <w:sz w:val="20"/>
          <w:lang w:val="en-US"/>
        </w:rPr>
      </w:pPr>
    </w:p>
    <w:p w:rsidR="00AD5BCE" w:rsidRPr="005C70CE" w:rsidRDefault="00D65ACE" w:rsidP="00AD5BCE">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report of the Interpol Office of Pichincha pertaining to the sting operation known as “Operación Linda” </w:t>
      </w:r>
      <w:r w:rsidR="00F42B14" w:rsidRPr="005C70CE">
        <w:rPr>
          <w:rFonts w:ascii="Cambria" w:hAnsi="Cambria"/>
          <w:sz w:val="20"/>
          <w:lang w:val="en-US"/>
        </w:rPr>
        <w:t xml:space="preserve">states that “through classified information” attention was brought to “illegal activities,” which were conducted by a woman </w:t>
      </w:r>
      <w:r w:rsidR="00C8311C" w:rsidRPr="005C70CE">
        <w:rPr>
          <w:rFonts w:ascii="Cambria" w:hAnsi="Cambria"/>
          <w:sz w:val="20"/>
          <w:lang w:val="en-US"/>
        </w:rPr>
        <w:t>whose last name is</w:t>
      </w:r>
      <w:r w:rsidR="00F42B14" w:rsidRPr="005C70CE">
        <w:rPr>
          <w:rFonts w:ascii="Cambria" w:hAnsi="Cambria"/>
          <w:sz w:val="20"/>
          <w:lang w:val="en-US"/>
        </w:rPr>
        <w:t xml:space="preserve"> Tinitana Ludeña, prompting </w:t>
      </w:r>
      <w:r w:rsidR="00D04528" w:rsidRPr="005C70CE">
        <w:rPr>
          <w:rFonts w:ascii="Cambria" w:hAnsi="Cambria"/>
          <w:sz w:val="20"/>
          <w:lang w:val="en-US"/>
        </w:rPr>
        <w:t xml:space="preserve">execution of </w:t>
      </w:r>
      <w:r w:rsidR="004E706F" w:rsidRPr="005C70CE">
        <w:rPr>
          <w:rFonts w:ascii="Cambria" w:hAnsi="Cambria"/>
          <w:sz w:val="20"/>
          <w:lang w:val="en-US"/>
        </w:rPr>
        <w:t xml:space="preserve">“Basic </w:t>
      </w:r>
      <w:r w:rsidR="004E706F" w:rsidRPr="005C70CE">
        <w:rPr>
          <w:rFonts w:ascii="Cambria" w:hAnsi="Cambria"/>
          <w:sz w:val="20"/>
          <w:lang w:val="en-US"/>
        </w:rPr>
        <w:lastRenderedPageBreak/>
        <w:t>Intelligence Operations work.</w:t>
      </w:r>
      <w:r w:rsidR="00BA16C0" w:rsidRPr="005C70CE">
        <w:rPr>
          <w:rFonts w:ascii="Cambria" w:hAnsi="Cambria"/>
          <w:sz w:val="20"/>
          <w:lang w:val="en-US"/>
        </w:rPr>
        <w:t>”</w:t>
      </w:r>
      <w:r w:rsidR="00B02DE2" w:rsidRPr="005C70CE">
        <w:rPr>
          <w:rStyle w:val="Refdenotaalpie"/>
          <w:rFonts w:ascii="Cambria" w:hAnsi="Cambria"/>
          <w:sz w:val="20"/>
          <w:lang w:val="en-US"/>
        </w:rPr>
        <w:footnoteReference w:id="18"/>
      </w:r>
      <w:r w:rsidR="00BA16C0" w:rsidRPr="005C70CE">
        <w:rPr>
          <w:rFonts w:ascii="Cambria" w:hAnsi="Cambria"/>
          <w:sz w:val="20"/>
          <w:lang w:val="en-US"/>
        </w:rPr>
        <w:t xml:space="preserve"> </w:t>
      </w:r>
      <w:r w:rsidR="00AD5BCE" w:rsidRPr="005C70CE">
        <w:rPr>
          <w:rFonts w:ascii="Cambria" w:hAnsi="Cambria"/>
          <w:sz w:val="20"/>
          <w:lang w:val="en-US"/>
        </w:rPr>
        <w:t xml:space="preserve"> </w:t>
      </w:r>
      <w:r w:rsidR="006C618C" w:rsidRPr="005C70CE">
        <w:rPr>
          <w:rFonts w:ascii="Cambria" w:hAnsi="Cambria"/>
          <w:sz w:val="20"/>
          <w:lang w:val="en-US"/>
        </w:rPr>
        <w:t xml:space="preserve">From July 28 to August 2, 1994, the agents of the Interpol Office of Pichincha conducted </w:t>
      </w:r>
      <w:r w:rsidR="000C51AA" w:rsidRPr="005C70CE">
        <w:rPr>
          <w:rFonts w:ascii="Cambria" w:hAnsi="Cambria"/>
          <w:sz w:val="20"/>
          <w:lang w:val="en-US"/>
        </w:rPr>
        <w:t>several operations in order to identify acti</w:t>
      </w:r>
      <w:r w:rsidR="00885195" w:rsidRPr="005C70CE">
        <w:rPr>
          <w:rFonts w:ascii="Cambria" w:hAnsi="Cambria"/>
          <w:sz w:val="20"/>
          <w:lang w:val="en-US"/>
        </w:rPr>
        <w:t>vities of individuals in Quito of Colombian, Peruvian and Spanish nationality, including the alleged victims of the case.</w:t>
      </w:r>
      <w:r w:rsidR="00AD5BCE" w:rsidRPr="005C70CE">
        <w:rPr>
          <w:rStyle w:val="Refdenotaalpie"/>
          <w:rFonts w:ascii="Cambria" w:hAnsi="Cambria"/>
          <w:sz w:val="20"/>
          <w:lang w:val="en-US"/>
        </w:rPr>
        <w:footnoteReference w:id="19"/>
      </w:r>
    </w:p>
    <w:p w:rsidR="00F824B9" w:rsidRPr="005C70CE" w:rsidRDefault="00F824B9" w:rsidP="00F824B9">
      <w:pPr>
        <w:suppressAutoHyphens/>
        <w:jc w:val="both"/>
        <w:rPr>
          <w:rFonts w:ascii="Cambria" w:hAnsi="Cambria"/>
          <w:sz w:val="20"/>
          <w:lang w:val="en-US"/>
        </w:rPr>
      </w:pPr>
    </w:p>
    <w:p w:rsidR="00733059" w:rsidRPr="005C70CE" w:rsidRDefault="00FD44DE" w:rsidP="00FD44DE">
      <w:pPr>
        <w:pStyle w:val="Style1"/>
        <w:rPr>
          <w:lang w:val="en-US"/>
        </w:rPr>
      </w:pPr>
      <w:r w:rsidRPr="005C70CE">
        <w:rPr>
          <w:lang w:val="en-US"/>
        </w:rPr>
        <w:t>B.</w:t>
      </w:r>
      <w:r w:rsidRPr="005C70CE">
        <w:rPr>
          <w:lang w:val="en-US"/>
        </w:rPr>
        <w:tab/>
      </w:r>
      <w:r w:rsidR="00C5203B" w:rsidRPr="005C70CE">
        <w:rPr>
          <w:lang w:val="en-US"/>
        </w:rPr>
        <w:t xml:space="preserve">Detention of the alleged victims </w:t>
      </w:r>
      <w:r w:rsidR="00364E22" w:rsidRPr="005C70CE">
        <w:rPr>
          <w:lang w:val="en-US"/>
        </w:rPr>
        <w:t xml:space="preserve">and the initial statements at the Interpol Offices of Pichincha </w:t>
      </w:r>
    </w:p>
    <w:p w:rsidR="00A04EBF" w:rsidRPr="005C70CE" w:rsidRDefault="00A04EBF" w:rsidP="00B02DE2">
      <w:pPr>
        <w:suppressAutoHyphens/>
        <w:jc w:val="both"/>
        <w:rPr>
          <w:rFonts w:ascii="Cambria" w:hAnsi="Cambria"/>
          <w:sz w:val="20"/>
          <w:lang w:val="en-US"/>
        </w:rPr>
      </w:pPr>
    </w:p>
    <w:p w:rsidR="00353319" w:rsidRPr="005C70CE" w:rsidRDefault="00275229" w:rsidP="00353319">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After conducting intelligence gathering, on August 2, 1994, </w:t>
      </w:r>
      <w:r w:rsidR="00265DB7" w:rsidRPr="005C70CE">
        <w:rPr>
          <w:rFonts w:ascii="Cambria" w:hAnsi="Cambria"/>
          <w:sz w:val="20"/>
          <w:lang w:val="en-US"/>
        </w:rPr>
        <w:t xml:space="preserve">and </w:t>
      </w:r>
      <w:r w:rsidRPr="005C70CE">
        <w:rPr>
          <w:rFonts w:ascii="Cambria" w:hAnsi="Cambria"/>
          <w:sz w:val="20"/>
          <w:lang w:val="en-US"/>
        </w:rPr>
        <w:t xml:space="preserve">filing a request with the Investigating Officer, </w:t>
      </w:r>
      <w:r w:rsidR="00933EF4" w:rsidRPr="005C70CE">
        <w:rPr>
          <w:rFonts w:ascii="Cambria" w:hAnsi="Cambria"/>
          <w:sz w:val="20"/>
          <w:lang w:val="en-US"/>
        </w:rPr>
        <w:t xml:space="preserve">the Provincial Police Chief for Drug Enforcement and Interpol of Pichincha </w:t>
      </w:r>
      <w:r w:rsidRPr="005C70CE">
        <w:rPr>
          <w:rFonts w:ascii="Cambria" w:hAnsi="Cambria"/>
          <w:sz w:val="20"/>
          <w:lang w:val="en-US"/>
        </w:rPr>
        <w:t>requested permission from the Office of the Police Chief of Pichincha to execute a search warrant on buildings and issue “the appropriate arrest warrants for the individuals, who are involved in these illegal acts.”</w:t>
      </w:r>
      <w:r w:rsidR="00E8410F" w:rsidRPr="005C70CE">
        <w:rPr>
          <w:rStyle w:val="Refdenotaalpie"/>
          <w:rFonts w:ascii="Cambria" w:hAnsi="Cambria"/>
          <w:sz w:val="20"/>
          <w:lang w:val="en-US"/>
        </w:rPr>
        <w:footnoteReference w:id="20"/>
      </w:r>
      <w:r w:rsidR="0030372B" w:rsidRPr="005C70CE">
        <w:rPr>
          <w:rFonts w:ascii="Cambria" w:hAnsi="Cambria"/>
          <w:sz w:val="20"/>
          <w:lang w:val="en-US"/>
        </w:rPr>
        <w:t xml:space="preserve">  </w:t>
      </w:r>
      <w:r w:rsidR="0079388A" w:rsidRPr="005C70CE">
        <w:rPr>
          <w:rFonts w:ascii="Cambria" w:hAnsi="Cambria"/>
          <w:sz w:val="20"/>
          <w:lang w:val="en-US"/>
        </w:rPr>
        <w:t xml:space="preserve">On that same day, the Chief ordered execution of the search warrant on several buildings, </w:t>
      </w:r>
      <w:r w:rsidR="00A14AC4" w:rsidRPr="005C70CE">
        <w:rPr>
          <w:rFonts w:ascii="Cambria" w:hAnsi="Cambria"/>
          <w:sz w:val="20"/>
          <w:lang w:val="en-US"/>
        </w:rPr>
        <w:t>including a warehouse located in</w:t>
      </w:r>
      <w:r w:rsidR="0079388A" w:rsidRPr="005C70CE">
        <w:rPr>
          <w:rFonts w:ascii="Cambria" w:hAnsi="Cambria"/>
          <w:sz w:val="20"/>
          <w:lang w:val="en-US"/>
        </w:rPr>
        <w:t xml:space="preserve"> Carcelen Alto, owned by Mrs. Alba Tinitana, </w:t>
      </w:r>
      <w:r w:rsidR="002112EF" w:rsidRPr="005C70CE">
        <w:rPr>
          <w:rFonts w:ascii="Cambria" w:hAnsi="Cambria"/>
          <w:sz w:val="20"/>
          <w:lang w:val="en-US"/>
        </w:rPr>
        <w:t xml:space="preserve">on the grounds of “presumptions” that </w:t>
      </w:r>
      <w:r w:rsidR="00E1677B" w:rsidRPr="005C70CE">
        <w:rPr>
          <w:rFonts w:ascii="Cambria" w:hAnsi="Cambria"/>
          <w:sz w:val="20"/>
          <w:lang w:val="en-US"/>
        </w:rPr>
        <w:t xml:space="preserve">in </w:t>
      </w:r>
      <w:r w:rsidR="002C31B6" w:rsidRPr="005C70CE">
        <w:rPr>
          <w:rFonts w:ascii="Cambria" w:hAnsi="Cambria"/>
          <w:sz w:val="20"/>
          <w:lang w:val="en-US"/>
        </w:rPr>
        <w:t>these locations “weapons, ammunition and drugs”</w:t>
      </w:r>
      <w:r w:rsidR="000535F2" w:rsidRPr="005C70CE">
        <w:rPr>
          <w:rFonts w:ascii="Cambria" w:hAnsi="Cambria"/>
          <w:sz w:val="20"/>
          <w:lang w:val="en-US"/>
        </w:rPr>
        <w:t xml:space="preserve"> were being stashed. </w:t>
      </w:r>
      <w:r w:rsidR="00946B98" w:rsidRPr="005C70CE">
        <w:rPr>
          <w:rFonts w:ascii="Cambria" w:hAnsi="Cambria"/>
          <w:sz w:val="20"/>
          <w:lang w:val="en-US"/>
        </w:rPr>
        <w:t xml:space="preserve"> </w:t>
      </w:r>
      <w:r w:rsidR="00B10BED" w:rsidRPr="005C70CE">
        <w:rPr>
          <w:rFonts w:ascii="Cambria" w:hAnsi="Cambria"/>
          <w:sz w:val="20"/>
          <w:lang w:val="en-US"/>
        </w:rPr>
        <w:t xml:space="preserve">The owners of the properties were warned that in the event the public security forces are prevented from conducting the search, they would proceed “to break down the doors and break open the locks.” </w:t>
      </w:r>
      <w:r w:rsidR="00A568C8" w:rsidRPr="005C70CE">
        <w:rPr>
          <w:rFonts w:ascii="Cambria" w:hAnsi="Cambria"/>
          <w:sz w:val="20"/>
          <w:lang w:val="en-US"/>
        </w:rPr>
        <w:t xml:space="preserve"> Notice was also given that should weapons and ammunition be found, it would </w:t>
      </w:r>
      <w:r w:rsidR="00012AC9" w:rsidRPr="005C70CE">
        <w:rPr>
          <w:rFonts w:ascii="Cambria" w:hAnsi="Cambria"/>
          <w:sz w:val="20"/>
          <w:lang w:val="en-US"/>
        </w:rPr>
        <w:t xml:space="preserve">all </w:t>
      </w:r>
      <w:r w:rsidR="00A568C8" w:rsidRPr="005C70CE">
        <w:rPr>
          <w:rFonts w:ascii="Cambria" w:hAnsi="Cambria"/>
          <w:sz w:val="20"/>
          <w:lang w:val="en-US"/>
        </w:rPr>
        <w:t xml:space="preserve">be seized and, if individuals were arrested, </w:t>
      </w:r>
      <w:r w:rsidR="00D14007" w:rsidRPr="005C70CE">
        <w:rPr>
          <w:rFonts w:ascii="Cambria" w:hAnsi="Cambria"/>
          <w:sz w:val="20"/>
          <w:lang w:val="en-US"/>
        </w:rPr>
        <w:t xml:space="preserve">Articles 172 and 173 of the Code of Civil Procedure would </w:t>
      </w:r>
      <w:r w:rsidR="002B34D8" w:rsidRPr="005C70CE">
        <w:rPr>
          <w:rFonts w:ascii="Cambria" w:hAnsi="Cambria"/>
          <w:sz w:val="20"/>
          <w:lang w:val="en-US"/>
        </w:rPr>
        <w:t xml:space="preserve">be </w:t>
      </w:r>
      <w:r w:rsidR="0054233B" w:rsidRPr="005C70CE">
        <w:rPr>
          <w:rFonts w:ascii="Cambria" w:hAnsi="Cambria"/>
          <w:sz w:val="20"/>
          <w:lang w:val="en-US"/>
        </w:rPr>
        <w:t>enforced.</w:t>
      </w:r>
      <w:r w:rsidR="00353319" w:rsidRPr="005C70CE">
        <w:rPr>
          <w:rStyle w:val="Refdenotaalpie"/>
          <w:rFonts w:ascii="Cambria" w:hAnsi="Cambria"/>
          <w:sz w:val="20"/>
          <w:lang w:val="en-US"/>
        </w:rPr>
        <w:footnoteReference w:id="21"/>
      </w:r>
    </w:p>
    <w:p w:rsidR="00353319" w:rsidRPr="005C70CE" w:rsidRDefault="00353319" w:rsidP="00353319">
      <w:pPr>
        <w:suppressAutoHyphens/>
        <w:ind w:left="720"/>
        <w:jc w:val="both"/>
        <w:rPr>
          <w:rFonts w:ascii="Cambria" w:hAnsi="Cambria"/>
          <w:sz w:val="20"/>
          <w:lang w:val="en-US"/>
        </w:rPr>
      </w:pPr>
    </w:p>
    <w:p w:rsidR="00BA16C0" w:rsidRPr="005C70CE" w:rsidRDefault="00033463" w:rsidP="00BA16C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According to the </w:t>
      </w:r>
      <w:r w:rsidR="00966898" w:rsidRPr="005C70CE">
        <w:rPr>
          <w:rFonts w:ascii="Cambria" w:hAnsi="Cambria"/>
          <w:sz w:val="20"/>
          <w:lang w:val="en-US"/>
        </w:rPr>
        <w:t>briefing report of the operation, at 16:00 hours, by “order of the Command,” the Office of Interpol of Pichincha executed a search warrant of the warehouse of Mrs. Alba Tinitana, where 200 packets of cocaine were seized.  Accordingly, “all suspects involved in the instant case were indiscriminately detained.</w:t>
      </w:r>
      <w:r w:rsidR="00353319" w:rsidRPr="005C70CE">
        <w:rPr>
          <w:rFonts w:ascii="Cambria" w:hAnsi="Cambria"/>
          <w:sz w:val="20"/>
          <w:lang w:val="en-US"/>
        </w:rPr>
        <w:t>”</w:t>
      </w:r>
      <w:r w:rsidR="00B02DE2" w:rsidRPr="005C70CE">
        <w:rPr>
          <w:rStyle w:val="Refdenotaalpie"/>
          <w:rFonts w:ascii="Cambria" w:hAnsi="Cambria"/>
          <w:sz w:val="20"/>
          <w:lang w:val="en-US"/>
        </w:rPr>
        <w:footnoteReference w:id="22"/>
      </w:r>
    </w:p>
    <w:p w:rsidR="00BA16C0" w:rsidRPr="005C70CE" w:rsidRDefault="00BA16C0" w:rsidP="00BA16C0">
      <w:pPr>
        <w:suppressAutoHyphens/>
        <w:jc w:val="both"/>
        <w:rPr>
          <w:rFonts w:ascii="Cambria" w:hAnsi="Cambria"/>
          <w:sz w:val="20"/>
          <w:lang w:val="en-US"/>
        </w:rPr>
      </w:pPr>
    </w:p>
    <w:p w:rsidR="00D234CF" w:rsidRPr="005C70CE" w:rsidRDefault="00275541" w:rsidP="007C4C86">
      <w:pPr>
        <w:numPr>
          <w:ilvl w:val="0"/>
          <w:numId w:val="2"/>
        </w:numPr>
        <w:suppressAutoHyphens/>
        <w:ind w:left="0" w:firstLine="720"/>
        <w:jc w:val="both"/>
        <w:rPr>
          <w:rFonts w:ascii="Cambria" w:hAnsi="Cambria"/>
          <w:sz w:val="20"/>
          <w:lang w:val="en-US"/>
        </w:rPr>
      </w:pPr>
      <w:r w:rsidRPr="005C70CE">
        <w:rPr>
          <w:rFonts w:ascii="Cambria" w:hAnsi="Cambria"/>
          <w:sz w:val="20"/>
          <w:lang w:val="en-US"/>
        </w:rPr>
        <w:t>On the same day, the Investigating Officer briefed the Prov</w:t>
      </w:r>
      <w:r w:rsidR="001D0DED" w:rsidRPr="005C70CE">
        <w:rPr>
          <w:rFonts w:ascii="Cambria" w:hAnsi="Cambria"/>
          <w:sz w:val="20"/>
          <w:lang w:val="en-US"/>
        </w:rPr>
        <w:t>incial Chief of Police for Drug Enforcement</w:t>
      </w:r>
      <w:r w:rsidRPr="005C70CE">
        <w:rPr>
          <w:rFonts w:ascii="Cambria" w:hAnsi="Cambria"/>
          <w:sz w:val="20"/>
          <w:lang w:val="en-US"/>
        </w:rPr>
        <w:t xml:space="preserve"> and Interpol of Pichincha about the detention of Messrs. </w:t>
      </w:r>
      <w:r w:rsidR="00BA16C0" w:rsidRPr="005C70CE">
        <w:rPr>
          <w:rFonts w:ascii="Cambria" w:hAnsi="Cambria"/>
          <w:sz w:val="20"/>
          <w:lang w:val="en-US"/>
        </w:rPr>
        <w:t xml:space="preserve">Jorge Eliecer Herrera Espinoza, </w:t>
      </w:r>
      <w:r w:rsidRPr="005C70CE">
        <w:rPr>
          <w:rFonts w:ascii="Cambria" w:hAnsi="Cambria"/>
          <w:sz w:val="20"/>
          <w:lang w:val="en-US"/>
        </w:rPr>
        <w:t>a Colombian national;</w:t>
      </w:r>
      <w:r w:rsidR="00BA16C0" w:rsidRPr="005C70CE">
        <w:rPr>
          <w:rFonts w:ascii="Cambria" w:hAnsi="Cambria"/>
          <w:sz w:val="20"/>
          <w:lang w:val="en-US"/>
        </w:rPr>
        <w:t xml:space="preserve"> Alfonso Jaramillo González, </w:t>
      </w:r>
      <w:r w:rsidRPr="005C70CE">
        <w:rPr>
          <w:rFonts w:ascii="Cambria" w:hAnsi="Cambria"/>
          <w:sz w:val="20"/>
          <w:lang w:val="en-US"/>
        </w:rPr>
        <w:t>a Colombian national; and</w:t>
      </w:r>
      <w:r w:rsidR="00BA16C0" w:rsidRPr="005C70CE">
        <w:rPr>
          <w:rFonts w:ascii="Cambria" w:hAnsi="Cambria"/>
          <w:sz w:val="20"/>
          <w:lang w:val="en-US"/>
        </w:rPr>
        <w:t xml:space="preserve"> Eusebio Domingo Revelles, </w:t>
      </w:r>
      <w:r w:rsidRPr="005C70CE">
        <w:rPr>
          <w:rFonts w:ascii="Cambria" w:hAnsi="Cambria"/>
          <w:sz w:val="20"/>
          <w:lang w:val="en-US"/>
        </w:rPr>
        <w:t xml:space="preserve">a Spanish national, who were under investigation for their “possible involvement in international cocaine </w:t>
      </w:r>
      <w:r w:rsidR="00071161" w:rsidRPr="005C70CE">
        <w:rPr>
          <w:rFonts w:ascii="Cambria" w:hAnsi="Cambria"/>
          <w:sz w:val="20"/>
          <w:lang w:val="en-US"/>
        </w:rPr>
        <w:t xml:space="preserve">hydrochloride </w:t>
      </w:r>
      <w:r w:rsidR="00705029" w:rsidRPr="005C70CE">
        <w:rPr>
          <w:rFonts w:ascii="Cambria" w:hAnsi="Cambria"/>
          <w:sz w:val="20"/>
          <w:lang w:val="en-US"/>
        </w:rPr>
        <w:t>trafficking activities</w:t>
      </w:r>
      <w:r w:rsidR="00723A92" w:rsidRPr="005C70CE">
        <w:rPr>
          <w:rFonts w:ascii="Cambria" w:hAnsi="Cambria"/>
          <w:sz w:val="20"/>
          <w:lang w:val="en-US"/>
        </w:rPr>
        <w:t>.</w:t>
      </w:r>
      <w:r w:rsidR="00BA16C0" w:rsidRPr="005C70CE">
        <w:rPr>
          <w:rFonts w:ascii="Cambria" w:hAnsi="Cambria"/>
          <w:sz w:val="20"/>
          <w:lang w:val="en-US"/>
        </w:rPr>
        <w:t>”</w:t>
      </w:r>
      <w:r w:rsidR="00BA16C0" w:rsidRPr="005C70CE">
        <w:rPr>
          <w:rStyle w:val="Refdenotaalpie"/>
          <w:rFonts w:ascii="Cambria" w:hAnsi="Cambria"/>
          <w:sz w:val="20"/>
          <w:lang w:val="en-US"/>
        </w:rPr>
        <w:footnoteReference w:id="23"/>
      </w:r>
      <w:r w:rsidR="00BA16C0" w:rsidRPr="005C70CE">
        <w:rPr>
          <w:rFonts w:ascii="Cambria" w:hAnsi="Cambria"/>
          <w:sz w:val="20"/>
          <w:lang w:val="en-US"/>
        </w:rPr>
        <w:t xml:space="preserve"> </w:t>
      </w:r>
      <w:r w:rsidR="00071161" w:rsidRPr="005C70CE">
        <w:rPr>
          <w:rFonts w:ascii="Cambria" w:hAnsi="Cambria"/>
          <w:sz w:val="20"/>
          <w:lang w:val="en-US"/>
        </w:rPr>
        <w:t xml:space="preserve"> </w:t>
      </w:r>
      <w:r w:rsidR="00A550F1" w:rsidRPr="005C70CE">
        <w:rPr>
          <w:rFonts w:ascii="Cambria" w:hAnsi="Cambria"/>
          <w:sz w:val="20"/>
          <w:lang w:val="en-US"/>
        </w:rPr>
        <w:t xml:space="preserve">He was also briefed on the detention of </w:t>
      </w:r>
      <w:r w:rsidR="00461855" w:rsidRPr="005C70CE">
        <w:rPr>
          <w:rFonts w:ascii="Cambria" w:hAnsi="Cambria"/>
          <w:sz w:val="20"/>
          <w:lang w:val="en-US"/>
        </w:rPr>
        <w:t>French national Emmanuel Canno, among other individuals, for “their possible involvement in international cocaine hydrochloride trafficking, as members of an organization in the business of this illegal activity.</w:t>
      </w:r>
      <w:r w:rsidR="00BA16C0" w:rsidRPr="005C70CE">
        <w:rPr>
          <w:rFonts w:ascii="Cambria" w:hAnsi="Cambria"/>
          <w:sz w:val="20"/>
          <w:lang w:val="en-US"/>
        </w:rPr>
        <w:t>”</w:t>
      </w:r>
      <w:r w:rsidR="00BA16C0" w:rsidRPr="005C70CE">
        <w:rPr>
          <w:rStyle w:val="Refdenotaalpie"/>
          <w:rFonts w:ascii="Cambria" w:hAnsi="Cambria"/>
          <w:sz w:val="20"/>
          <w:lang w:val="en-US"/>
        </w:rPr>
        <w:footnoteReference w:id="24"/>
      </w:r>
      <w:r w:rsidR="00BA16C0" w:rsidRPr="005C70CE">
        <w:rPr>
          <w:rFonts w:ascii="Cambria" w:hAnsi="Cambria"/>
          <w:sz w:val="20"/>
          <w:lang w:val="en-US"/>
        </w:rPr>
        <w:t xml:space="preserve"> </w:t>
      </w:r>
    </w:p>
    <w:p w:rsidR="00D234CF" w:rsidRPr="005C70CE" w:rsidRDefault="00D234CF" w:rsidP="00D234CF">
      <w:pPr>
        <w:suppressAutoHyphens/>
        <w:jc w:val="both"/>
        <w:rPr>
          <w:rFonts w:ascii="Cambria" w:hAnsi="Cambria"/>
          <w:sz w:val="20"/>
          <w:lang w:val="en-US"/>
        </w:rPr>
      </w:pPr>
    </w:p>
    <w:p w:rsidR="00F0480C" w:rsidRPr="005C70CE" w:rsidRDefault="00570228" w:rsidP="007C4C8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Investigating Officer reported that </w:t>
      </w:r>
      <w:r w:rsidR="004735D9" w:rsidRPr="005C70CE">
        <w:rPr>
          <w:rFonts w:ascii="Cambria" w:hAnsi="Cambria"/>
          <w:sz w:val="20"/>
          <w:lang w:val="en-US"/>
        </w:rPr>
        <w:t xml:space="preserve">the </w:t>
      </w:r>
      <w:r w:rsidRPr="005C70CE">
        <w:rPr>
          <w:rFonts w:ascii="Cambria" w:hAnsi="Cambria"/>
          <w:sz w:val="20"/>
          <w:lang w:val="en-US"/>
        </w:rPr>
        <w:t>offices of the company IMEXPRODI,</w:t>
      </w:r>
      <w:r w:rsidR="0022059E" w:rsidRPr="005C70CE">
        <w:rPr>
          <w:rFonts w:ascii="Cambria" w:hAnsi="Cambria"/>
          <w:sz w:val="20"/>
          <w:lang w:val="en-US"/>
        </w:rPr>
        <w:t xml:space="preserve"> managed by Mrs. Tinitana Ludeña, </w:t>
      </w:r>
      <w:r w:rsidR="005C737A" w:rsidRPr="005C70CE">
        <w:rPr>
          <w:rFonts w:ascii="Cambria" w:hAnsi="Cambria"/>
          <w:sz w:val="20"/>
          <w:lang w:val="en-US"/>
        </w:rPr>
        <w:t xml:space="preserve">was the subject of a search, </w:t>
      </w:r>
      <w:r w:rsidR="00186D67" w:rsidRPr="005C70CE">
        <w:rPr>
          <w:rFonts w:ascii="Cambria" w:hAnsi="Cambria"/>
          <w:sz w:val="20"/>
          <w:lang w:val="en-US"/>
        </w:rPr>
        <w:t>because “there exists documentary evidence that leads to the presumption that it is the property of the drug trafficker</w:t>
      </w:r>
      <w:r w:rsidR="00384DF3" w:rsidRPr="005C70CE">
        <w:rPr>
          <w:rFonts w:ascii="Cambria" w:hAnsi="Cambria"/>
          <w:sz w:val="20"/>
          <w:lang w:val="en-US"/>
        </w:rPr>
        <w:t>, now a fugitive from</w:t>
      </w:r>
      <w:r w:rsidR="00186D67" w:rsidRPr="005C70CE">
        <w:rPr>
          <w:rFonts w:ascii="Cambria" w:hAnsi="Cambria"/>
          <w:sz w:val="20"/>
          <w:lang w:val="en-US"/>
        </w:rPr>
        <w:t xml:space="preserve"> justice, MANUEL AGUDELO,”</w:t>
      </w:r>
      <w:r w:rsidR="00BA16C0" w:rsidRPr="005C70CE">
        <w:rPr>
          <w:rStyle w:val="Refdenotaalpie"/>
          <w:rFonts w:ascii="Cambria" w:hAnsi="Cambria"/>
          <w:sz w:val="20"/>
          <w:lang w:val="en-US"/>
        </w:rPr>
        <w:footnoteReference w:id="25"/>
      </w:r>
      <w:r w:rsidR="00A425F1" w:rsidRPr="005C70CE">
        <w:rPr>
          <w:rFonts w:ascii="Cambria" w:hAnsi="Cambria"/>
          <w:sz w:val="20"/>
          <w:lang w:val="en-US"/>
        </w:rPr>
        <w:t xml:space="preserve"> </w:t>
      </w:r>
      <w:r w:rsidR="00186D67" w:rsidRPr="005C70CE">
        <w:rPr>
          <w:rFonts w:ascii="Cambria" w:hAnsi="Cambria"/>
          <w:sz w:val="20"/>
          <w:lang w:val="en-US"/>
        </w:rPr>
        <w:t>in particular,</w:t>
      </w:r>
      <w:r w:rsidR="00FF04D5" w:rsidRPr="005C70CE">
        <w:rPr>
          <w:rFonts w:ascii="Cambria" w:hAnsi="Cambria"/>
          <w:sz w:val="20"/>
          <w:lang w:val="en-US"/>
        </w:rPr>
        <w:t xml:space="preserve"> a letter was found written by</w:t>
      </w:r>
      <w:r w:rsidR="00186D67" w:rsidRPr="005C70CE">
        <w:rPr>
          <w:rFonts w:ascii="Cambria" w:hAnsi="Cambria"/>
          <w:sz w:val="20"/>
          <w:lang w:val="en-US"/>
        </w:rPr>
        <w:t xml:space="preserve"> Nexi </w:t>
      </w:r>
      <w:r w:rsidR="00FF04D5" w:rsidRPr="005C70CE">
        <w:rPr>
          <w:rFonts w:ascii="Cambria" w:hAnsi="Cambria"/>
          <w:sz w:val="20"/>
          <w:lang w:val="en-US"/>
        </w:rPr>
        <w:t xml:space="preserve">Calderón and Byron Calderón, the children of Mrs. </w:t>
      </w:r>
      <w:r w:rsidR="007952E1" w:rsidRPr="005C70CE">
        <w:rPr>
          <w:rFonts w:ascii="Cambria" w:hAnsi="Cambria"/>
          <w:sz w:val="20"/>
          <w:lang w:val="en-US"/>
        </w:rPr>
        <w:t>Tinitana, addressed to Mr. Manue</w:t>
      </w:r>
      <w:r w:rsidR="00FF04D5" w:rsidRPr="005C70CE">
        <w:rPr>
          <w:rFonts w:ascii="Cambria" w:hAnsi="Cambria"/>
          <w:sz w:val="20"/>
          <w:lang w:val="en-US"/>
        </w:rPr>
        <w:t>l Agudelo, in his</w:t>
      </w:r>
      <w:r w:rsidR="00C865CE" w:rsidRPr="005C70CE">
        <w:rPr>
          <w:rFonts w:ascii="Cambria" w:hAnsi="Cambria"/>
          <w:sz w:val="20"/>
          <w:lang w:val="en-US"/>
        </w:rPr>
        <w:t xml:space="preserve"> capacity as CEO of “IMEXPRODI.</w:t>
      </w:r>
      <w:r w:rsidR="00A425F1" w:rsidRPr="005C70CE">
        <w:rPr>
          <w:rFonts w:ascii="Cambria" w:hAnsi="Cambria"/>
          <w:sz w:val="20"/>
          <w:lang w:val="en-US"/>
        </w:rPr>
        <w:t>”</w:t>
      </w:r>
      <w:r w:rsidR="00A425F1" w:rsidRPr="005C70CE">
        <w:rPr>
          <w:rStyle w:val="Refdenotaalpie"/>
          <w:rFonts w:ascii="Cambria" w:hAnsi="Cambria"/>
          <w:sz w:val="20"/>
          <w:lang w:val="en-US"/>
        </w:rPr>
        <w:footnoteReference w:id="26"/>
      </w:r>
      <w:r w:rsidR="00C865CE" w:rsidRPr="005C70CE">
        <w:rPr>
          <w:rFonts w:ascii="Cambria" w:hAnsi="Cambria"/>
          <w:sz w:val="20"/>
          <w:lang w:val="en-US"/>
        </w:rPr>
        <w:t xml:space="preserve"> It was reported in the police report, among other pieces of evidence, that </w:t>
      </w:r>
      <w:r w:rsidR="004F49CB" w:rsidRPr="005C70CE">
        <w:rPr>
          <w:rFonts w:ascii="Cambria" w:hAnsi="Cambria"/>
          <w:sz w:val="20"/>
          <w:lang w:val="en-US"/>
        </w:rPr>
        <w:t xml:space="preserve">a letter sent to Mrs. Tinitana on November 4, 1993 by “The Manager” </w:t>
      </w:r>
      <w:r w:rsidR="00C865CE" w:rsidRPr="005C70CE">
        <w:rPr>
          <w:rFonts w:ascii="Cambria" w:hAnsi="Cambria"/>
          <w:sz w:val="20"/>
          <w:lang w:val="en-US"/>
        </w:rPr>
        <w:t xml:space="preserve">was found </w:t>
      </w:r>
      <w:r w:rsidR="004F49CB" w:rsidRPr="005C70CE">
        <w:rPr>
          <w:rFonts w:ascii="Cambria" w:hAnsi="Cambria"/>
          <w:sz w:val="20"/>
          <w:lang w:val="en-US"/>
        </w:rPr>
        <w:t xml:space="preserve">at her residence, </w:t>
      </w:r>
      <w:r w:rsidR="00C865CE" w:rsidRPr="005C70CE">
        <w:rPr>
          <w:rFonts w:ascii="Cambria" w:hAnsi="Cambria"/>
          <w:sz w:val="20"/>
          <w:lang w:val="en-US"/>
        </w:rPr>
        <w:t>wherein it states</w:t>
      </w:r>
      <w:r w:rsidR="004F49CB" w:rsidRPr="005C70CE">
        <w:rPr>
          <w:rFonts w:ascii="Cambria" w:hAnsi="Cambria"/>
          <w:sz w:val="20"/>
          <w:lang w:val="en-US"/>
        </w:rPr>
        <w:t>:</w:t>
      </w:r>
      <w:r w:rsidR="00C865CE" w:rsidRPr="005C70CE">
        <w:rPr>
          <w:rFonts w:ascii="Cambria" w:hAnsi="Cambria"/>
          <w:sz w:val="20"/>
          <w:lang w:val="en-US"/>
        </w:rPr>
        <w:t xml:space="preserve"> </w:t>
      </w:r>
    </w:p>
    <w:p w:rsidR="00F0480C" w:rsidRPr="005C70CE" w:rsidRDefault="00F0480C" w:rsidP="00F0480C">
      <w:pPr>
        <w:suppressAutoHyphens/>
        <w:jc w:val="both"/>
        <w:rPr>
          <w:rFonts w:ascii="Cambria" w:hAnsi="Cambria"/>
          <w:sz w:val="20"/>
          <w:lang w:val="en-US"/>
        </w:rPr>
      </w:pPr>
    </w:p>
    <w:p w:rsidR="00F0480C" w:rsidRPr="005C70CE" w:rsidRDefault="00F0480C" w:rsidP="00F0480C">
      <w:pPr>
        <w:suppressAutoHyphens/>
        <w:ind w:left="600" w:right="600"/>
        <w:jc w:val="both"/>
        <w:rPr>
          <w:rFonts w:ascii="Cambria" w:hAnsi="Cambria"/>
          <w:sz w:val="20"/>
          <w:lang w:val="en-US"/>
        </w:rPr>
      </w:pPr>
      <w:r w:rsidRPr="005C70CE">
        <w:rPr>
          <w:rFonts w:ascii="Cambria" w:hAnsi="Cambria"/>
          <w:sz w:val="20"/>
          <w:lang w:val="en-US"/>
        </w:rPr>
        <w:t xml:space="preserve">1. </w:t>
      </w:r>
      <w:r w:rsidR="00621474" w:rsidRPr="005C70CE">
        <w:rPr>
          <w:rFonts w:ascii="Cambria" w:hAnsi="Cambria"/>
          <w:sz w:val="20"/>
          <w:lang w:val="en-US"/>
        </w:rPr>
        <w:t xml:space="preserve">That the deal conducted with said person was not to his liking because of a lot of things. 2. You were given this deal from one day to another and you accepted it without my authorization. </w:t>
      </w:r>
      <w:r w:rsidRPr="005C70CE">
        <w:rPr>
          <w:rFonts w:ascii="Cambria" w:hAnsi="Cambria"/>
          <w:sz w:val="20"/>
          <w:lang w:val="en-US"/>
        </w:rPr>
        <w:t xml:space="preserve">[….]3.- </w:t>
      </w:r>
      <w:r w:rsidR="00621474" w:rsidRPr="005C70CE">
        <w:rPr>
          <w:rFonts w:ascii="Cambria" w:hAnsi="Cambria"/>
          <w:sz w:val="20"/>
          <w:lang w:val="en-US"/>
        </w:rPr>
        <w:t xml:space="preserve">You were asked for a huge advantage, which I don’t like because I do not need any partner but only transportation.  It is also mentioned that of about “five” possibly kilos they have a price of 3,000 each one possibly dollars, and that </w:t>
      </w:r>
      <w:r w:rsidR="00384DF3" w:rsidRPr="005C70CE">
        <w:rPr>
          <w:rFonts w:ascii="Cambria" w:hAnsi="Cambria"/>
          <w:sz w:val="20"/>
          <w:lang w:val="en-US"/>
        </w:rPr>
        <w:t xml:space="preserve">he has problems and ask JORGE whether he can </w:t>
      </w:r>
      <w:r w:rsidR="004F49CB" w:rsidRPr="005C70CE">
        <w:rPr>
          <w:rFonts w:ascii="Cambria" w:hAnsi="Cambria"/>
          <w:sz w:val="20"/>
          <w:lang w:val="en-US"/>
        </w:rPr>
        <w:t xml:space="preserve">take charge of the whole job </w:t>
      </w:r>
      <w:r w:rsidRPr="005C70CE">
        <w:rPr>
          <w:rFonts w:ascii="Cambria" w:hAnsi="Cambria"/>
          <w:sz w:val="20"/>
          <w:lang w:val="en-US"/>
        </w:rPr>
        <w:t xml:space="preserve">[….]. </w:t>
      </w:r>
      <w:r w:rsidR="004F49CB" w:rsidRPr="005C70CE">
        <w:rPr>
          <w:rFonts w:ascii="Cambria" w:hAnsi="Cambria"/>
          <w:sz w:val="20"/>
          <w:lang w:val="en-US"/>
        </w:rPr>
        <w:t>PEOPLE HAVE TO ANSWER TO ME FOR EVERYTHING AND I DON’T WANT PROBLEMS.</w:t>
      </w:r>
      <w:r w:rsidRPr="005C70CE">
        <w:rPr>
          <w:rFonts w:ascii="Cambria" w:hAnsi="Cambria"/>
          <w:sz w:val="20"/>
          <w:lang w:val="en-US"/>
        </w:rPr>
        <w:t>”</w:t>
      </w:r>
      <w:r w:rsidRPr="005C70CE">
        <w:rPr>
          <w:rStyle w:val="Refdenotaalpie"/>
          <w:rFonts w:ascii="Cambria" w:hAnsi="Cambria"/>
          <w:sz w:val="20"/>
          <w:lang w:val="en-US"/>
        </w:rPr>
        <w:footnoteReference w:id="27"/>
      </w:r>
    </w:p>
    <w:p w:rsidR="00F0480C" w:rsidRPr="005C70CE" w:rsidRDefault="00F0480C" w:rsidP="00F0480C">
      <w:pPr>
        <w:suppressAutoHyphens/>
        <w:jc w:val="both"/>
        <w:rPr>
          <w:rFonts w:ascii="Cambria" w:hAnsi="Cambria"/>
          <w:sz w:val="20"/>
          <w:lang w:val="en-US"/>
        </w:rPr>
      </w:pPr>
    </w:p>
    <w:p w:rsidR="003E1F7B" w:rsidRPr="005C70CE" w:rsidRDefault="006F3B5D" w:rsidP="003E1F7B">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According to the detailed account of </w:t>
      </w:r>
      <w:r w:rsidR="00651A4F" w:rsidRPr="005C70CE">
        <w:rPr>
          <w:rFonts w:ascii="Cambria" w:hAnsi="Cambria"/>
          <w:sz w:val="20"/>
          <w:lang w:val="en-US"/>
        </w:rPr>
        <w:t>the police report</w:t>
      </w:r>
      <w:r w:rsidRPr="005C70CE">
        <w:rPr>
          <w:rFonts w:ascii="Cambria" w:hAnsi="Cambria"/>
          <w:sz w:val="20"/>
          <w:lang w:val="en-US"/>
        </w:rPr>
        <w:t xml:space="preserve"> describing</w:t>
      </w:r>
      <w:r w:rsidR="00651A4F" w:rsidRPr="005C70CE">
        <w:rPr>
          <w:rFonts w:ascii="Cambria" w:hAnsi="Cambria"/>
          <w:sz w:val="20"/>
          <w:lang w:val="en-US"/>
        </w:rPr>
        <w:t xml:space="preserve"> the evidence collected</w:t>
      </w:r>
      <w:r w:rsidRPr="005C70CE">
        <w:rPr>
          <w:rFonts w:ascii="Cambria" w:hAnsi="Cambria"/>
          <w:sz w:val="20"/>
          <w:lang w:val="en-US"/>
        </w:rPr>
        <w:t xml:space="preserve"> in the operation</w:t>
      </w:r>
      <w:r w:rsidR="00651A4F" w:rsidRPr="005C70CE">
        <w:rPr>
          <w:rFonts w:ascii="Cambria" w:hAnsi="Cambria"/>
          <w:sz w:val="20"/>
          <w:lang w:val="en-US"/>
        </w:rPr>
        <w:t xml:space="preserve">, on August 2, 1994, </w:t>
      </w:r>
      <w:r w:rsidR="00553675" w:rsidRPr="005C70CE">
        <w:rPr>
          <w:rFonts w:ascii="Cambria" w:hAnsi="Cambria"/>
          <w:sz w:val="20"/>
          <w:lang w:val="en-US"/>
        </w:rPr>
        <w:t xml:space="preserve">there was found </w:t>
      </w:r>
      <w:r w:rsidR="009065AB" w:rsidRPr="005C70CE">
        <w:rPr>
          <w:rFonts w:ascii="Cambria" w:hAnsi="Cambria"/>
          <w:sz w:val="20"/>
          <w:lang w:val="en-US"/>
        </w:rPr>
        <w:t xml:space="preserve">in the warehouse </w:t>
      </w:r>
      <w:r w:rsidR="00651A4F" w:rsidRPr="005C70CE">
        <w:rPr>
          <w:rFonts w:ascii="Cambria" w:hAnsi="Cambria"/>
          <w:sz w:val="20"/>
          <w:lang w:val="en-US"/>
        </w:rPr>
        <w:t xml:space="preserve">200 packets of cocaine hydrochloride, </w:t>
      </w:r>
      <w:r w:rsidR="009065AB" w:rsidRPr="005C70CE">
        <w:rPr>
          <w:rFonts w:ascii="Cambria" w:hAnsi="Cambria"/>
          <w:sz w:val="20"/>
          <w:lang w:val="en-US"/>
        </w:rPr>
        <w:t xml:space="preserve">a metal </w:t>
      </w:r>
      <w:r w:rsidR="00876280" w:rsidRPr="005C70CE">
        <w:rPr>
          <w:rFonts w:ascii="Cambria" w:hAnsi="Cambria"/>
          <w:sz w:val="20"/>
          <w:lang w:val="en-US"/>
        </w:rPr>
        <w:t xml:space="preserve">box </w:t>
      </w:r>
      <w:r w:rsidR="009065AB" w:rsidRPr="005C70CE">
        <w:rPr>
          <w:rFonts w:ascii="Cambria" w:hAnsi="Cambria"/>
          <w:sz w:val="20"/>
          <w:lang w:val="en-US"/>
        </w:rPr>
        <w:t>for a va</w:t>
      </w:r>
      <w:r w:rsidR="00876280" w:rsidRPr="005C70CE">
        <w:rPr>
          <w:rFonts w:ascii="Cambria" w:hAnsi="Cambria"/>
          <w:sz w:val="20"/>
          <w:lang w:val="en-US"/>
        </w:rPr>
        <w:t>n with part of the drugs hidden</w:t>
      </w:r>
      <w:r w:rsidR="009D7978" w:rsidRPr="005C70CE">
        <w:rPr>
          <w:rFonts w:ascii="Cambria" w:hAnsi="Cambria"/>
          <w:sz w:val="20"/>
          <w:lang w:val="en-US"/>
        </w:rPr>
        <w:t xml:space="preserve"> in it</w:t>
      </w:r>
      <w:r w:rsidR="00F75EF1" w:rsidRPr="005C70CE">
        <w:rPr>
          <w:rFonts w:ascii="Cambria" w:hAnsi="Cambria"/>
          <w:sz w:val="20"/>
          <w:lang w:val="en-US"/>
        </w:rPr>
        <w:t>;</w:t>
      </w:r>
      <w:r w:rsidR="003E1F7B" w:rsidRPr="005C70CE">
        <w:rPr>
          <w:rFonts w:ascii="Cambria" w:hAnsi="Cambria"/>
          <w:sz w:val="20"/>
          <w:lang w:val="en-US"/>
        </w:rPr>
        <w:t xml:space="preserve"> </w:t>
      </w:r>
      <w:r w:rsidR="009065AB" w:rsidRPr="005C70CE">
        <w:rPr>
          <w:rFonts w:ascii="Cambria" w:hAnsi="Cambria"/>
          <w:sz w:val="20"/>
          <w:lang w:val="en-US"/>
        </w:rPr>
        <w:t>a plastic tank with a substance in it that smelled like acetone; three planks of particle board where the drugs were found; a white precision scale and a logbook of the people who came into the warehouse.</w:t>
      </w:r>
      <w:r w:rsidR="003E1F7B" w:rsidRPr="005C70CE">
        <w:rPr>
          <w:rStyle w:val="Refdenotaalpie"/>
          <w:rFonts w:ascii="Cambria" w:hAnsi="Cambria"/>
          <w:sz w:val="20"/>
          <w:lang w:val="en-US"/>
        </w:rPr>
        <w:footnoteReference w:id="28"/>
      </w:r>
    </w:p>
    <w:p w:rsidR="003E1F7B" w:rsidRPr="005C70CE" w:rsidRDefault="003E1F7B" w:rsidP="003E1F7B">
      <w:pPr>
        <w:suppressAutoHyphens/>
        <w:jc w:val="both"/>
        <w:rPr>
          <w:rFonts w:ascii="Cambria" w:hAnsi="Cambria"/>
          <w:sz w:val="20"/>
          <w:lang w:val="en-US"/>
        </w:rPr>
      </w:pPr>
    </w:p>
    <w:p w:rsidR="00C40728" w:rsidRPr="005C70CE" w:rsidRDefault="00114A9C" w:rsidP="00C40728">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official letter </w:t>
      </w:r>
      <w:r w:rsidR="00C40728" w:rsidRPr="005C70CE">
        <w:rPr>
          <w:rFonts w:ascii="Cambria" w:hAnsi="Cambria"/>
          <w:sz w:val="20"/>
          <w:lang w:val="en-US"/>
        </w:rPr>
        <w:t xml:space="preserve">94-802-LCPN </w:t>
      </w:r>
      <w:r w:rsidRPr="005C70CE">
        <w:rPr>
          <w:rFonts w:ascii="Cambria" w:hAnsi="Cambria"/>
          <w:sz w:val="20"/>
          <w:lang w:val="en-US"/>
        </w:rPr>
        <w:t>of August 3, 1994, it was determined that “technically” the samples of the substances found in the possession of Eusebio Domingo Revelles matched for “chemical substances known as pesticides: insecticides, herbicides, fungicides, rodenticides and an injectable one for veterinarian use.</w:t>
      </w:r>
      <w:r w:rsidR="00C40728" w:rsidRPr="005C70CE">
        <w:rPr>
          <w:rStyle w:val="Refdenotaalpie"/>
          <w:rFonts w:ascii="Cambria" w:hAnsi="Cambria"/>
          <w:sz w:val="20"/>
          <w:lang w:val="en-US"/>
        </w:rPr>
        <w:footnoteReference w:id="29"/>
      </w:r>
      <w:r w:rsidR="00C40728" w:rsidRPr="005C70CE">
        <w:rPr>
          <w:rFonts w:ascii="Cambria" w:hAnsi="Cambria"/>
          <w:sz w:val="20"/>
          <w:lang w:val="en-US"/>
        </w:rPr>
        <w:t xml:space="preserve"> </w:t>
      </w:r>
      <w:r w:rsidRPr="005C70CE">
        <w:rPr>
          <w:rFonts w:ascii="Cambria" w:hAnsi="Cambria"/>
          <w:sz w:val="20"/>
          <w:lang w:val="en-US"/>
        </w:rPr>
        <w:t xml:space="preserve">Additionally, the substance found in the tank in the warehouse of Mrs. Tinitana was indeed </w:t>
      </w:r>
      <w:r w:rsidR="00653041" w:rsidRPr="005C70CE">
        <w:rPr>
          <w:rFonts w:ascii="Cambria" w:hAnsi="Cambria"/>
          <w:sz w:val="20"/>
          <w:lang w:val="en-US"/>
        </w:rPr>
        <w:t>“impure acetone,” with mention in the report that “acetone is a chemical precursor</w:t>
      </w:r>
      <w:r w:rsidR="009863DE" w:rsidRPr="005C70CE">
        <w:rPr>
          <w:rFonts w:ascii="Cambria" w:hAnsi="Cambria"/>
          <w:sz w:val="20"/>
          <w:lang w:val="en-US"/>
        </w:rPr>
        <w:t>, which can be used in cocaine processing</w:t>
      </w:r>
      <w:r w:rsidR="00653041" w:rsidRPr="005C70CE">
        <w:rPr>
          <w:rFonts w:ascii="Cambria" w:hAnsi="Cambria"/>
          <w:sz w:val="20"/>
          <w:lang w:val="en-US"/>
        </w:rPr>
        <w:t>.</w:t>
      </w:r>
      <w:r w:rsidR="00C40728" w:rsidRPr="005C70CE">
        <w:rPr>
          <w:rFonts w:ascii="Cambria" w:hAnsi="Cambria"/>
          <w:sz w:val="20"/>
          <w:lang w:val="en-US"/>
        </w:rPr>
        <w:t>”</w:t>
      </w:r>
      <w:r w:rsidR="00C40728" w:rsidRPr="005C70CE">
        <w:rPr>
          <w:rStyle w:val="Refdenotaalpie"/>
          <w:rFonts w:ascii="Cambria" w:hAnsi="Cambria"/>
          <w:sz w:val="20"/>
          <w:lang w:val="en-US"/>
        </w:rPr>
        <w:t xml:space="preserve"> </w:t>
      </w:r>
      <w:r w:rsidR="00C40728" w:rsidRPr="005C70CE">
        <w:rPr>
          <w:rStyle w:val="Refdenotaalpie"/>
          <w:rFonts w:ascii="Cambria" w:hAnsi="Cambria"/>
          <w:sz w:val="20"/>
          <w:lang w:val="en-US"/>
        </w:rPr>
        <w:footnoteReference w:id="30"/>
      </w:r>
    </w:p>
    <w:p w:rsidR="00D476E7" w:rsidRPr="005C70CE" w:rsidRDefault="00D476E7" w:rsidP="00D476E7">
      <w:pPr>
        <w:suppressAutoHyphens/>
        <w:jc w:val="both"/>
        <w:rPr>
          <w:rFonts w:ascii="Cambria" w:hAnsi="Cambria"/>
          <w:sz w:val="20"/>
          <w:lang w:val="en-US"/>
        </w:rPr>
      </w:pPr>
    </w:p>
    <w:p w:rsidR="00EF52BC" w:rsidRPr="005C70CE" w:rsidRDefault="00B51D5B" w:rsidP="00C40728">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w:t>
      </w:r>
      <w:r w:rsidR="00FC7E2B" w:rsidRPr="005C70CE">
        <w:rPr>
          <w:rFonts w:ascii="Cambria" w:hAnsi="Cambria"/>
          <w:sz w:val="20"/>
          <w:lang w:val="en-US"/>
        </w:rPr>
        <w:t xml:space="preserve">August </w:t>
      </w:r>
      <w:r w:rsidR="00573195" w:rsidRPr="005C70CE">
        <w:rPr>
          <w:rFonts w:ascii="Cambria" w:hAnsi="Cambria"/>
          <w:sz w:val="20"/>
          <w:lang w:val="en-US"/>
        </w:rPr>
        <w:t>3</w:t>
      </w:r>
      <w:r w:rsidR="00574268" w:rsidRPr="005C70CE">
        <w:rPr>
          <w:rFonts w:ascii="Cambria" w:hAnsi="Cambria"/>
          <w:sz w:val="20"/>
          <w:lang w:val="en-US"/>
        </w:rPr>
        <w:t>, 1994, the Provincial Chief for Drug Enforcement</w:t>
      </w:r>
      <w:r w:rsidR="00573195" w:rsidRPr="005C70CE">
        <w:rPr>
          <w:rFonts w:ascii="Cambria" w:hAnsi="Cambria"/>
          <w:sz w:val="20"/>
          <w:lang w:val="en-US"/>
        </w:rPr>
        <w:t xml:space="preserve"> and Interpol of Pichincha reported to the </w:t>
      </w:r>
      <w:r w:rsidR="00A3691D" w:rsidRPr="005C70CE">
        <w:rPr>
          <w:rFonts w:ascii="Cambria" w:hAnsi="Cambria"/>
          <w:sz w:val="20"/>
          <w:lang w:val="en-US"/>
        </w:rPr>
        <w:t xml:space="preserve">Chief of </w:t>
      </w:r>
      <w:r w:rsidR="00573195" w:rsidRPr="005C70CE">
        <w:rPr>
          <w:rFonts w:ascii="Cambria" w:hAnsi="Cambria"/>
          <w:sz w:val="20"/>
          <w:lang w:val="en-US"/>
        </w:rPr>
        <w:t xml:space="preserve">Police </w:t>
      </w:r>
      <w:r w:rsidR="00FC343D" w:rsidRPr="005C70CE">
        <w:rPr>
          <w:rFonts w:ascii="Cambria" w:hAnsi="Cambria"/>
          <w:sz w:val="20"/>
          <w:lang w:val="en-US"/>
        </w:rPr>
        <w:t xml:space="preserve">the detention of twelve individuals, including the alleged victims, and he requested the Chief to </w:t>
      </w:r>
      <w:r w:rsidR="00D87704" w:rsidRPr="005C70CE">
        <w:rPr>
          <w:rFonts w:ascii="Cambria" w:hAnsi="Cambria"/>
          <w:sz w:val="20"/>
          <w:lang w:val="en-US"/>
        </w:rPr>
        <w:t xml:space="preserve">authorize </w:t>
      </w:r>
      <w:r w:rsidR="00FC3D89" w:rsidRPr="005C70CE">
        <w:rPr>
          <w:rFonts w:ascii="Cambria" w:hAnsi="Cambria"/>
          <w:sz w:val="20"/>
          <w:lang w:val="en-US"/>
        </w:rPr>
        <w:t>the detentions of the people listed on the grounds</w:t>
      </w:r>
      <w:r w:rsidR="00D87704" w:rsidRPr="005C70CE">
        <w:rPr>
          <w:rFonts w:ascii="Cambria" w:hAnsi="Cambria"/>
          <w:sz w:val="20"/>
          <w:lang w:val="en-US"/>
        </w:rPr>
        <w:t xml:space="preserve"> that they were the targets</w:t>
      </w:r>
      <w:r w:rsidR="00FC3D89" w:rsidRPr="005C70CE">
        <w:rPr>
          <w:rFonts w:ascii="Cambria" w:hAnsi="Cambria"/>
          <w:sz w:val="20"/>
          <w:lang w:val="en-US"/>
        </w:rPr>
        <w:t xml:space="preserve"> of “an investigation into alleged internation</w:t>
      </w:r>
      <w:r w:rsidR="00D87704" w:rsidRPr="005C70CE">
        <w:rPr>
          <w:rFonts w:ascii="Cambria" w:hAnsi="Cambria"/>
          <w:sz w:val="20"/>
          <w:lang w:val="en-US"/>
        </w:rPr>
        <w:t>al drug trafficking of cocaine.</w:t>
      </w:r>
      <w:r w:rsidR="004C5D39" w:rsidRPr="005C70CE">
        <w:rPr>
          <w:rFonts w:ascii="Cambria" w:hAnsi="Cambria"/>
          <w:sz w:val="20"/>
          <w:lang w:val="en-US"/>
        </w:rPr>
        <w:t>”</w:t>
      </w:r>
      <w:r w:rsidR="00EF52BC" w:rsidRPr="005C70CE">
        <w:rPr>
          <w:rStyle w:val="Refdenotaalpie"/>
          <w:rFonts w:ascii="Cambria" w:hAnsi="Cambria"/>
          <w:sz w:val="20"/>
          <w:lang w:val="en-US"/>
        </w:rPr>
        <w:footnoteReference w:id="31"/>
      </w:r>
      <w:r w:rsidR="00EF52BC" w:rsidRPr="005C70CE">
        <w:rPr>
          <w:rFonts w:ascii="Cambria" w:hAnsi="Cambria"/>
          <w:sz w:val="20"/>
          <w:lang w:val="en-US"/>
        </w:rPr>
        <w:t xml:space="preserve"> </w:t>
      </w:r>
      <w:r w:rsidR="00FC3D89" w:rsidRPr="005C70CE">
        <w:rPr>
          <w:rFonts w:ascii="Cambria" w:hAnsi="Cambria"/>
          <w:sz w:val="20"/>
          <w:lang w:val="en-US"/>
        </w:rPr>
        <w:t>That same day the Office of the Police Chief of Pichincha determined that “presumptions of criminal responsibility” could be surmised from the report submitted by the police and he ordered the detention for the investigation of the individuals listed for a period of 48 hours.</w:t>
      </w:r>
      <w:r w:rsidR="00EF52BC" w:rsidRPr="005C70CE">
        <w:rPr>
          <w:rStyle w:val="Refdenotaalpie"/>
          <w:rFonts w:ascii="Cambria" w:hAnsi="Cambria"/>
          <w:sz w:val="20"/>
          <w:lang w:val="en-US"/>
        </w:rPr>
        <w:footnoteReference w:id="32"/>
      </w:r>
      <w:r w:rsidR="00FF094C" w:rsidRPr="005C70CE">
        <w:rPr>
          <w:rFonts w:ascii="Cambria" w:hAnsi="Cambria"/>
          <w:sz w:val="20"/>
          <w:lang w:val="en-US"/>
        </w:rPr>
        <w:t xml:space="preserve"> </w:t>
      </w:r>
    </w:p>
    <w:p w:rsidR="00D476E7" w:rsidRPr="005C70CE" w:rsidRDefault="00D476E7" w:rsidP="00D476E7">
      <w:pPr>
        <w:suppressAutoHyphens/>
        <w:jc w:val="both"/>
        <w:rPr>
          <w:rFonts w:ascii="Cambria" w:hAnsi="Cambria"/>
          <w:sz w:val="20"/>
          <w:lang w:val="en-US"/>
        </w:rPr>
      </w:pPr>
    </w:p>
    <w:p w:rsidR="00D97E0C" w:rsidRPr="005C70CE" w:rsidRDefault="00D91D36" w:rsidP="00D97E0C">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August 3, 1994, the </w:t>
      </w:r>
      <w:r w:rsidR="000528BC" w:rsidRPr="005C70CE">
        <w:rPr>
          <w:rFonts w:ascii="Cambria" w:hAnsi="Cambria"/>
          <w:sz w:val="20"/>
          <w:lang w:val="en-US"/>
        </w:rPr>
        <w:t xml:space="preserve">National Police </w:t>
      </w:r>
      <w:r w:rsidRPr="005C70CE">
        <w:rPr>
          <w:rFonts w:ascii="Cambria" w:hAnsi="Cambria"/>
          <w:sz w:val="20"/>
          <w:lang w:val="en-US"/>
        </w:rPr>
        <w:t xml:space="preserve">Health Office of </w:t>
      </w:r>
      <w:r w:rsidR="000B240E" w:rsidRPr="005C70CE">
        <w:rPr>
          <w:rFonts w:ascii="Cambria" w:hAnsi="Cambria"/>
          <w:sz w:val="20"/>
          <w:lang w:val="en-US"/>
        </w:rPr>
        <w:t>the Provincial Office</w:t>
      </w:r>
      <w:r w:rsidR="00A415B0" w:rsidRPr="005C70CE">
        <w:rPr>
          <w:rFonts w:ascii="Cambria" w:hAnsi="Cambria"/>
          <w:sz w:val="20"/>
          <w:lang w:val="en-US"/>
        </w:rPr>
        <w:t xml:space="preserve"> for</w:t>
      </w:r>
      <w:r w:rsidR="000B240E" w:rsidRPr="005C70CE">
        <w:rPr>
          <w:rFonts w:ascii="Cambria" w:hAnsi="Cambria"/>
          <w:sz w:val="20"/>
          <w:lang w:val="en-US"/>
        </w:rPr>
        <w:t xml:space="preserve"> Drug Enforcement</w:t>
      </w:r>
      <w:r w:rsidR="00AC45DC" w:rsidRPr="005C70CE">
        <w:rPr>
          <w:rFonts w:ascii="Cambria" w:hAnsi="Cambria"/>
          <w:sz w:val="20"/>
          <w:lang w:val="en-US"/>
        </w:rPr>
        <w:t xml:space="preserve"> and Interpol of Pichincha </w:t>
      </w:r>
      <w:r w:rsidR="00B020E5" w:rsidRPr="005C70CE">
        <w:rPr>
          <w:rFonts w:ascii="Cambria" w:hAnsi="Cambria"/>
          <w:sz w:val="20"/>
          <w:lang w:val="en-US"/>
        </w:rPr>
        <w:t xml:space="preserve">certified the health status of the alleged victims. In this regard, it noted: </w:t>
      </w:r>
    </w:p>
    <w:p w:rsidR="00D97E0C" w:rsidRPr="005C70CE" w:rsidRDefault="00D97E0C" w:rsidP="00D97E0C">
      <w:pPr>
        <w:suppressAutoHyphens/>
        <w:ind w:left="1440"/>
        <w:jc w:val="both"/>
        <w:rPr>
          <w:rFonts w:ascii="Cambria" w:hAnsi="Cambria"/>
          <w:sz w:val="20"/>
          <w:lang w:val="en-US"/>
        </w:rPr>
      </w:pPr>
    </w:p>
    <w:p w:rsidR="00D97E0C" w:rsidRPr="005C70CE" w:rsidRDefault="00D97E0C"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Jorge Herrera</w:t>
      </w:r>
      <w:r w:rsidR="00DC5C2B" w:rsidRPr="005C70CE">
        <w:rPr>
          <w:rFonts w:ascii="Cambria" w:hAnsi="Cambria"/>
          <w:sz w:val="20"/>
          <w:lang w:val="en-US"/>
        </w:rPr>
        <w:t>,</w:t>
      </w:r>
      <w:r w:rsidRPr="005C70CE">
        <w:rPr>
          <w:rFonts w:ascii="Cambria" w:hAnsi="Cambria"/>
          <w:sz w:val="20"/>
          <w:lang w:val="en-US"/>
        </w:rPr>
        <w:t xml:space="preserve"> “</w:t>
      </w:r>
      <w:r w:rsidR="00DC5C2B" w:rsidRPr="005C70CE">
        <w:rPr>
          <w:rFonts w:ascii="Cambria" w:hAnsi="Cambria"/>
          <w:sz w:val="20"/>
          <w:lang w:val="en-US"/>
        </w:rPr>
        <w:t xml:space="preserve">upon physical examination, presents normal vital signs, does not have hematomas, or trauma and functions apparently normal, in interview, lucid, conscious, </w:t>
      </w:r>
      <w:r w:rsidR="00C05182" w:rsidRPr="005C70CE">
        <w:rPr>
          <w:rFonts w:ascii="Cambria" w:hAnsi="Cambria"/>
          <w:sz w:val="20"/>
          <w:lang w:val="en-US"/>
        </w:rPr>
        <w:t>oriented</w:t>
      </w:r>
      <w:r w:rsidR="0093311E" w:rsidRPr="005C70CE">
        <w:rPr>
          <w:rFonts w:ascii="Cambria" w:hAnsi="Cambria"/>
          <w:sz w:val="20"/>
          <w:lang w:val="en-US"/>
        </w:rPr>
        <w:t>, sad, mel</w:t>
      </w:r>
      <w:r w:rsidR="00DC5C2B" w:rsidRPr="005C70CE">
        <w:rPr>
          <w:rFonts w:ascii="Cambria" w:hAnsi="Cambria"/>
          <w:sz w:val="20"/>
          <w:lang w:val="en-US"/>
        </w:rPr>
        <w:t xml:space="preserve">ancholic, depressed, stressed.” </w:t>
      </w:r>
    </w:p>
    <w:p w:rsidR="00D97E0C" w:rsidRPr="005C70CE" w:rsidRDefault="00ED266F"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Emmanuel</w:t>
      </w:r>
      <w:r w:rsidR="00D97E0C" w:rsidRPr="005C70CE">
        <w:rPr>
          <w:rFonts w:ascii="Cambria" w:hAnsi="Cambria"/>
          <w:sz w:val="20"/>
          <w:lang w:val="en-US"/>
        </w:rPr>
        <w:t xml:space="preserve"> Cano o</w:t>
      </w:r>
      <w:r w:rsidR="00DC5C2B" w:rsidRPr="005C70CE">
        <w:rPr>
          <w:rFonts w:ascii="Cambria" w:hAnsi="Cambria"/>
          <w:sz w:val="20"/>
          <w:lang w:val="en-US"/>
        </w:rPr>
        <w:t xml:space="preserve">r García Alfonso, upon physical examination, presents vital signs, does not present hematomas, or trauma, and functions apparently normal, in interview, </w:t>
      </w:r>
      <w:r w:rsidR="00C05182" w:rsidRPr="005C70CE">
        <w:rPr>
          <w:rFonts w:ascii="Cambria" w:hAnsi="Cambria"/>
          <w:sz w:val="20"/>
          <w:lang w:val="en-US"/>
        </w:rPr>
        <w:t xml:space="preserve">lucid, conscious, oriented, nervous, tense.  Emotional tension. </w:t>
      </w:r>
    </w:p>
    <w:p w:rsidR="00D97E0C" w:rsidRPr="005C70CE" w:rsidRDefault="00B92CE5"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Eusebio </w:t>
      </w:r>
      <w:r w:rsidR="00D97E0C" w:rsidRPr="005C70CE">
        <w:rPr>
          <w:rFonts w:ascii="Cambria" w:hAnsi="Cambria"/>
          <w:sz w:val="20"/>
          <w:lang w:val="en-US"/>
        </w:rPr>
        <w:t>Domingo</w:t>
      </w:r>
      <w:r w:rsidR="00925112" w:rsidRPr="005C70CE">
        <w:rPr>
          <w:rFonts w:ascii="Cambria" w:hAnsi="Cambria"/>
          <w:sz w:val="20"/>
          <w:lang w:val="en-US"/>
        </w:rPr>
        <w:t xml:space="preserve"> Revelles</w:t>
      </w:r>
      <w:r w:rsidR="004A3927" w:rsidRPr="005C70CE">
        <w:rPr>
          <w:rFonts w:ascii="Cambria" w:hAnsi="Cambria"/>
          <w:sz w:val="20"/>
          <w:lang w:val="en-US"/>
        </w:rPr>
        <w:t xml:space="preserve">, upon physical examination, presents normal vital signs, does not </w:t>
      </w:r>
      <w:r w:rsidR="0054074F" w:rsidRPr="005C70CE">
        <w:rPr>
          <w:rFonts w:ascii="Cambria" w:hAnsi="Cambria"/>
          <w:sz w:val="20"/>
          <w:lang w:val="en-US"/>
        </w:rPr>
        <w:t xml:space="preserve">present </w:t>
      </w:r>
      <w:r w:rsidR="004A3927" w:rsidRPr="005C70CE">
        <w:rPr>
          <w:rFonts w:ascii="Cambria" w:hAnsi="Cambria"/>
          <w:sz w:val="20"/>
          <w:lang w:val="en-US"/>
        </w:rPr>
        <w:t>“hematomas or trauma</w:t>
      </w:r>
      <w:r w:rsidR="00D312FD" w:rsidRPr="005C70CE">
        <w:rPr>
          <w:rFonts w:ascii="Cambria" w:hAnsi="Cambria"/>
          <w:sz w:val="20"/>
          <w:lang w:val="en-US"/>
        </w:rPr>
        <w:t>,” and functions apparently normal, in interview “lucid, consc</w:t>
      </w:r>
      <w:r w:rsidR="0093311E" w:rsidRPr="005C70CE">
        <w:rPr>
          <w:rFonts w:ascii="Cambria" w:hAnsi="Cambria"/>
          <w:sz w:val="20"/>
          <w:lang w:val="en-US"/>
        </w:rPr>
        <w:t>i</w:t>
      </w:r>
      <w:r w:rsidR="00D312FD" w:rsidRPr="005C70CE">
        <w:rPr>
          <w:rFonts w:ascii="Cambria" w:hAnsi="Cambria"/>
          <w:sz w:val="20"/>
          <w:lang w:val="en-US"/>
        </w:rPr>
        <w:t xml:space="preserve">ous, oriented, sad, depressed, nervous.” </w:t>
      </w:r>
    </w:p>
    <w:p w:rsidR="00D97E0C" w:rsidRPr="005C70CE" w:rsidRDefault="00D97E0C"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Luis Jaramillo </w:t>
      </w:r>
      <w:r w:rsidR="0093311E" w:rsidRPr="005C70CE">
        <w:rPr>
          <w:rFonts w:ascii="Cambria" w:hAnsi="Cambria"/>
          <w:sz w:val="20"/>
          <w:lang w:val="en-US"/>
        </w:rPr>
        <w:t>on August 3, 1994, it was reported that, he presented normal vital signs, he does not have hematomas, or trauma, upon “physical examination and functions” apparently “normal, lucid, conscious, oriented, nervous, tense, stressed. Emotional tension.</w:t>
      </w:r>
      <w:r w:rsidRPr="005C70CE">
        <w:rPr>
          <w:rFonts w:ascii="Cambria" w:hAnsi="Cambria"/>
          <w:sz w:val="20"/>
          <w:lang w:val="en-US"/>
        </w:rPr>
        <w:t>”</w:t>
      </w:r>
      <w:r w:rsidRPr="005C70CE">
        <w:rPr>
          <w:rStyle w:val="Refdenotaalpie"/>
          <w:rFonts w:ascii="Cambria" w:hAnsi="Cambria"/>
          <w:sz w:val="20"/>
          <w:lang w:val="en-US"/>
        </w:rPr>
        <w:footnoteReference w:id="33"/>
      </w:r>
    </w:p>
    <w:p w:rsidR="00D97E0C" w:rsidRPr="005C70CE" w:rsidRDefault="00D97E0C" w:rsidP="00D97E0C">
      <w:pPr>
        <w:suppressAutoHyphens/>
        <w:jc w:val="both"/>
        <w:rPr>
          <w:rFonts w:ascii="Cambria" w:hAnsi="Cambria"/>
          <w:sz w:val="20"/>
          <w:lang w:val="en-US"/>
        </w:rPr>
      </w:pPr>
    </w:p>
    <w:p w:rsidR="00C95735" w:rsidRPr="005C70CE" w:rsidRDefault="00110E1D" w:rsidP="00C95735">
      <w:pPr>
        <w:numPr>
          <w:ilvl w:val="0"/>
          <w:numId w:val="2"/>
        </w:numPr>
        <w:suppressAutoHyphens/>
        <w:ind w:left="0" w:firstLine="720"/>
        <w:jc w:val="both"/>
        <w:rPr>
          <w:rFonts w:ascii="Cambria" w:hAnsi="Cambria"/>
          <w:sz w:val="20"/>
          <w:lang w:val="en-US"/>
        </w:rPr>
      </w:pPr>
      <w:r w:rsidRPr="005C70CE">
        <w:rPr>
          <w:rFonts w:ascii="Cambria" w:hAnsi="Cambria"/>
          <w:sz w:val="20"/>
          <w:lang w:val="en-US"/>
        </w:rPr>
        <w:t>From August 4 to 5, 1994, the alleged victims gave statements to the Investigating Officer and the Duty Prosecuting Attorney at the Offices of Interpol.  Said declarations revealed some degree of acceptance of their direct or indirect connection to the international drug traf</w:t>
      </w:r>
      <w:r w:rsidR="00280785" w:rsidRPr="005C70CE">
        <w:rPr>
          <w:rFonts w:ascii="Cambria" w:hAnsi="Cambria"/>
          <w:sz w:val="20"/>
          <w:lang w:val="en-US"/>
        </w:rPr>
        <w:t>ficking operation, consisting of</w:t>
      </w:r>
      <w:r w:rsidRPr="005C70CE">
        <w:rPr>
          <w:rFonts w:ascii="Cambria" w:hAnsi="Cambria"/>
          <w:sz w:val="20"/>
          <w:lang w:val="en-US"/>
        </w:rPr>
        <w:t xml:space="preserve"> shipping the cocaine “camouflaged” </w:t>
      </w:r>
      <w:r w:rsidR="00280785" w:rsidRPr="005C70CE">
        <w:rPr>
          <w:rFonts w:ascii="Cambria" w:hAnsi="Cambria"/>
          <w:sz w:val="20"/>
          <w:lang w:val="en-US"/>
        </w:rPr>
        <w:t xml:space="preserve">or concealed </w:t>
      </w:r>
      <w:r w:rsidRPr="005C70CE">
        <w:rPr>
          <w:rFonts w:ascii="Cambria" w:hAnsi="Cambria"/>
          <w:sz w:val="20"/>
          <w:lang w:val="en-US"/>
        </w:rPr>
        <w:t xml:space="preserve">in furniture that was located in Mrs. Alba Tinitana’s warehouse, bound for </w:t>
      </w:r>
      <w:smartTag w:uri="urn:schemas-microsoft-com:office:smarttags" w:element="place">
        <w:smartTag w:uri="urn:schemas-microsoft-com:office:smarttags" w:element="City">
          <w:r w:rsidRPr="005C70CE">
            <w:rPr>
              <w:rFonts w:ascii="Cambria" w:hAnsi="Cambria"/>
              <w:sz w:val="20"/>
              <w:lang w:val="en-US"/>
            </w:rPr>
            <w:t>Barcelona</w:t>
          </w:r>
        </w:smartTag>
        <w:r w:rsidRPr="005C70CE">
          <w:rPr>
            <w:rFonts w:ascii="Cambria" w:hAnsi="Cambria"/>
            <w:sz w:val="20"/>
            <w:lang w:val="en-US"/>
          </w:rPr>
          <w:t xml:space="preserve">, </w:t>
        </w:r>
        <w:smartTag w:uri="urn:schemas-microsoft-com:office:smarttags" w:element="country-region">
          <w:r w:rsidRPr="005C70CE">
            <w:rPr>
              <w:rFonts w:ascii="Cambria" w:hAnsi="Cambria"/>
              <w:sz w:val="20"/>
              <w:lang w:val="en-US"/>
            </w:rPr>
            <w:t>Spain</w:t>
          </w:r>
        </w:smartTag>
      </w:smartTag>
      <w:r w:rsidRPr="005C70CE">
        <w:rPr>
          <w:rFonts w:ascii="Cambria" w:hAnsi="Cambria"/>
          <w:sz w:val="20"/>
          <w:lang w:val="en-US"/>
        </w:rPr>
        <w:t>.</w:t>
      </w:r>
      <w:r w:rsidR="00337F2D" w:rsidRPr="005C70CE">
        <w:rPr>
          <w:rStyle w:val="Refdenotaalpie"/>
          <w:rFonts w:ascii="Cambria" w:hAnsi="Cambria"/>
          <w:sz w:val="20"/>
          <w:lang w:val="en-US"/>
        </w:rPr>
        <w:footnoteReference w:id="34"/>
      </w:r>
      <w:r w:rsidRPr="005C70CE">
        <w:rPr>
          <w:rFonts w:ascii="Cambria" w:hAnsi="Cambria"/>
          <w:sz w:val="20"/>
          <w:lang w:val="en-US"/>
        </w:rPr>
        <w:t xml:space="preserve"> As is noted here</w:t>
      </w:r>
      <w:r w:rsidR="00CC617F" w:rsidRPr="005C70CE">
        <w:rPr>
          <w:rFonts w:ascii="Cambria" w:hAnsi="Cambria"/>
          <w:sz w:val="20"/>
          <w:lang w:val="en-US"/>
        </w:rPr>
        <w:t>in</w:t>
      </w:r>
      <w:r w:rsidRPr="005C70CE">
        <w:rPr>
          <w:rFonts w:ascii="Cambria" w:hAnsi="Cambria"/>
          <w:sz w:val="20"/>
          <w:lang w:val="en-US"/>
        </w:rPr>
        <w:t xml:space="preserve">after, the alleged victims denounced </w:t>
      </w:r>
      <w:r w:rsidR="009C0D1E" w:rsidRPr="005C70CE">
        <w:rPr>
          <w:rFonts w:ascii="Cambria" w:hAnsi="Cambria"/>
          <w:sz w:val="20"/>
          <w:lang w:val="en-US"/>
        </w:rPr>
        <w:t xml:space="preserve">that </w:t>
      </w:r>
      <w:r w:rsidRPr="005C70CE">
        <w:rPr>
          <w:rFonts w:ascii="Cambria" w:hAnsi="Cambria"/>
          <w:sz w:val="20"/>
          <w:lang w:val="en-US"/>
        </w:rPr>
        <w:t xml:space="preserve">these statements given over these days </w:t>
      </w:r>
      <w:r w:rsidR="009C0D1E" w:rsidRPr="005C70CE">
        <w:rPr>
          <w:rFonts w:ascii="Cambria" w:hAnsi="Cambria"/>
          <w:sz w:val="20"/>
          <w:lang w:val="en-US"/>
        </w:rPr>
        <w:t xml:space="preserve">took place under physical and psychological duress. </w:t>
      </w:r>
    </w:p>
    <w:p w:rsidR="00C95735" w:rsidRPr="005C70CE" w:rsidRDefault="00C95735" w:rsidP="00C95735">
      <w:pPr>
        <w:suppressAutoHyphens/>
        <w:jc w:val="both"/>
        <w:rPr>
          <w:rFonts w:ascii="Cambria" w:hAnsi="Cambria"/>
          <w:sz w:val="20"/>
          <w:lang w:val="en-US"/>
        </w:rPr>
      </w:pPr>
    </w:p>
    <w:p w:rsidR="00C95735" w:rsidRPr="005C70CE" w:rsidRDefault="00D822A0" w:rsidP="00C95735">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Pre-indictment statements were also received at the Offices of Interpol from detainees </w:t>
      </w:r>
      <w:r w:rsidR="00C95735" w:rsidRPr="005C70CE">
        <w:rPr>
          <w:rFonts w:ascii="Cambria" w:hAnsi="Cambria"/>
          <w:sz w:val="20"/>
          <w:lang w:val="en-US"/>
        </w:rPr>
        <w:t>Carlos Vicente Sánchez Yepez; Carlos Vicente Sánchez Ojeda;  Byron Nairovin Calderón Tinitana; Oscar Hernando Acosta Ramírez; Nexi Irene Calderón Tinitana; Carrero Lara</w:t>
      </w:r>
      <w:r w:rsidRPr="005C70CE">
        <w:rPr>
          <w:rFonts w:ascii="Cambria" w:hAnsi="Cambria"/>
          <w:sz w:val="20"/>
          <w:lang w:val="en-US"/>
        </w:rPr>
        <w:t xml:space="preserve"> Favio Hugo; Pablo Vargas Vera and</w:t>
      </w:r>
      <w:r w:rsidR="00C95735" w:rsidRPr="005C70CE">
        <w:rPr>
          <w:rFonts w:ascii="Cambria" w:hAnsi="Cambria"/>
          <w:sz w:val="20"/>
          <w:lang w:val="en-US"/>
        </w:rPr>
        <w:t xml:space="preserve"> Alba Rosario Tinitana. </w:t>
      </w:r>
      <w:r w:rsidR="0090569E" w:rsidRPr="005C70CE">
        <w:rPr>
          <w:rFonts w:ascii="Cambria" w:hAnsi="Cambria"/>
          <w:sz w:val="20"/>
          <w:lang w:val="en-US"/>
        </w:rPr>
        <w:t xml:space="preserve">The statement of Islandia Marisol Cedeño Cajas, caretaker of the warehouse managed by Mrs. Tinitana, was also received. </w:t>
      </w:r>
      <w:r w:rsidR="00087B86" w:rsidRPr="005C70CE">
        <w:rPr>
          <w:rFonts w:ascii="Cambria" w:hAnsi="Cambria"/>
          <w:sz w:val="20"/>
          <w:lang w:val="en-US"/>
        </w:rPr>
        <w:t xml:space="preserve"> Several of these statements also evince some degree of acceptance of the link of these individuals with the drug trafficking operation.</w:t>
      </w:r>
      <w:r w:rsidR="00C95735" w:rsidRPr="005C70CE">
        <w:rPr>
          <w:rStyle w:val="Refdenotaalpie"/>
          <w:rFonts w:ascii="Cambria" w:hAnsi="Cambria"/>
          <w:sz w:val="20"/>
          <w:lang w:val="en-US"/>
        </w:rPr>
        <w:footnoteReference w:id="35"/>
      </w:r>
    </w:p>
    <w:p w:rsidR="00801E65" w:rsidRPr="005C70CE" w:rsidRDefault="00801E65" w:rsidP="00801E65">
      <w:pPr>
        <w:suppressAutoHyphens/>
        <w:jc w:val="both"/>
        <w:rPr>
          <w:rFonts w:ascii="Cambria" w:hAnsi="Cambria"/>
          <w:sz w:val="20"/>
          <w:lang w:val="en-US"/>
        </w:rPr>
      </w:pPr>
    </w:p>
    <w:p w:rsidR="0019682C" w:rsidRPr="005C70CE" w:rsidRDefault="0021548F" w:rsidP="00923625">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August 5, </w:t>
      </w:r>
      <w:r w:rsidR="0019682C" w:rsidRPr="005C70CE">
        <w:rPr>
          <w:rFonts w:ascii="Cambria" w:hAnsi="Cambria"/>
          <w:sz w:val="20"/>
          <w:lang w:val="en-US"/>
        </w:rPr>
        <w:t>1994</w:t>
      </w:r>
      <w:r w:rsidRPr="005C70CE">
        <w:rPr>
          <w:rFonts w:ascii="Cambria" w:hAnsi="Cambria"/>
          <w:sz w:val="20"/>
          <w:lang w:val="en-US"/>
        </w:rPr>
        <w:t>, the National Police Health Office of the Provincial Offi</w:t>
      </w:r>
      <w:r w:rsidR="00747B6A" w:rsidRPr="005C70CE">
        <w:rPr>
          <w:rFonts w:ascii="Cambria" w:hAnsi="Cambria"/>
          <w:sz w:val="20"/>
          <w:lang w:val="en-US"/>
        </w:rPr>
        <w:t>ce for Drug Enforcement</w:t>
      </w:r>
      <w:r w:rsidRPr="005C70CE">
        <w:rPr>
          <w:rFonts w:ascii="Cambria" w:hAnsi="Cambria"/>
          <w:sz w:val="20"/>
          <w:lang w:val="en-US"/>
        </w:rPr>
        <w:t xml:space="preserve"> and Interpol of Pichincha reported again on the health status of the alleged victims</w:t>
      </w:r>
      <w:r w:rsidR="0019682C" w:rsidRPr="005C70CE">
        <w:rPr>
          <w:rFonts w:ascii="Cambria" w:hAnsi="Cambria"/>
          <w:sz w:val="20"/>
          <w:lang w:val="en-US"/>
        </w:rPr>
        <w:t>:</w:t>
      </w:r>
    </w:p>
    <w:p w:rsidR="0019682C" w:rsidRPr="005C70CE" w:rsidRDefault="0019682C" w:rsidP="0019682C">
      <w:pPr>
        <w:suppressAutoHyphens/>
        <w:ind w:left="1440"/>
        <w:jc w:val="both"/>
        <w:rPr>
          <w:rFonts w:ascii="Cambria" w:hAnsi="Cambria"/>
          <w:sz w:val="20"/>
          <w:lang w:val="en-US"/>
        </w:rPr>
      </w:pPr>
    </w:p>
    <w:p w:rsidR="00C01E6C" w:rsidRPr="005C70CE" w:rsidRDefault="00D73F03"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With regard to </w:t>
      </w:r>
      <w:r w:rsidR="00ED266F" w:rsidRPr="005C70CE">
        <w:rPr>
          <w:rFonts w:ascii="Cambria" w:hAnsi="Cambria"/>
          <w:sz w:val="20"/>
          <w:lang w:val="en-US"/>
        </w:rPr>
        <w:t>Emmanuel</w:t>
      </w:r>
      <w:r w:rsidR="00923625" w:rsidRPr="005C70CE">
        <w:rPr>
          <w:rFonts w:ascii="Cambria" w:hAnsi="Cambria"/>
          <w:sz w:val="20"/>
          <w:lang w:val="en-US"/>
        </w:rPr>
        <w:t xml:space="preserve"> Cano “</w:t>
      </w:r>
      <w:r w:rsidRPr="005C70CE">
        <w:rPr>
          <w:rFonts w:ascii="Cambria" w:hAnsi="Cambria"/>
          <w:sz w:val="20"/>
          <w:lang w:val="en-US"/>
        </w:rPr>
        <w:t>he presents normal vital signs, he has no hematomas, or trauma, upon physical examination and normal functions, in interview, lucid, conscious, orient</w:t>
      </w:r>
      <w:r w:rsidR="00EA3445" w:rsidRPr="005C70CE">
        <w:rPr>
          <w:rFonts w:ascii="Cambria" w:hAnsi="Cambria"/>
          <w:sz w:val="20"/>
          <w:lang w:val="en-US"/>
        </w:rPr>
        <w:t>ed, tense, nervous, disturbed emotiona</w:t>
      </w:r>
      <w:r w:rsidR="003C5671" w:rsidRPr="005C70CE">
        <w:rPr>
          <w:rFonts w:ascii="Cambria" w:hAnsi="Cambria"/>
          <w:sz w:val="20"/>
          <w:lang w:val="en-US"/>
        </w:rPr>
        <w:t xml:space="preserve">l situation. Emotional tension.” </w:t>
      </w:r>
    </w:p>
    <w:p w:rsidR="00C01E6C" w:rsidRPr="005C70CE" w:rsidRDefault="00005738"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lastRenderedPageBreak/>
        <w:t xml:space="preserve">With regard to Mr. </w:t>
      </w:r>
      <w:r w:rsidR="0019682C" w:rsidRPr="005C70CE">
        <w:rPr>
          <w:rFonts w:ascii="Cambria" w:hAnsi="Cambria"/>
          <w:sz w:val="20"/>
          <w:lang w:val="en-US"/>
        </w:rPr>
        <w:t>Domingo Eusebio Revelles</w:t>
      </w:r>
      <w:r w:rsidRPr="005C70CE">
        <w:rPr>
          <w:rFonts w:ascii="Cambria" w:hAnsi="Cambria"/>
          <w:sz w:val="20"/>
          <w:lang w:val="en-US"/>
        </w:rPr>
        <w:t xml:space="preserve">, he presents “normal vital signs, he has no signs of beating,” </w:t>
      </w:r>
      <w:r w:rsidR="0019682C" w:rsidRPr="005C70CE">
        <w:rPr>
          <w:rFonts w:ascii="Cambria" w:hAnsi="Cambria"/>
          <w:sz w:val="20"/>
          <w:lang w:val="en-US"/>
        </w:rPr>
        <w:t>“[…]</w:t>
      </w:r>
      <w:r w:rsidR="00F452E6" w:rsidRPr="005C70CE">
        <w:rPr>
          <w:rFonts w:ascii="Cambria" w:hAnsi="Cambria"/>
          <w:sz w:val="20"/>
          <w:lang w:val="en-US"/>
        </w:rPr>
        <w:t xml:space="preserve"> lucid, conscious, oriented, sad, depressed, melancholic. Depressive reaction.</w:t>
      </w:r>
      <w:r w:rsidR="0019682C" w:rsidRPr="005C70CE">
        <w:rPr>
          <w:rFonts w:ascii="Cambria" w:hAnsi="Cambria"/>
          <w:sz w:val="20"/>
          <w:lang w:val="en-US"/>
        </w:rPr>
        <w:t>”</w:t>
      </w:r>
    </w:p>
    <w:p w:rsidR="002A0E45" w:rsidRPr="005C70CE" w:rsidRDefault="009B7EA3"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With regard to Mr. </w:t>
      </w:r>
      <w:r w:rsidR="0019682C" w:rsidRPr="005C70CE">
        <w:rPr>
          <w:rFonts w:ascii="Cambria" w:hAnsi="Cambria"/>
          <w:sz w:val="20"/>
          <w:lang w:val="en-US"/>
        </w:rPr>
        <w:t>Luis Jaramillo</w:t>
      </w:r>
      <w:r w:rsidRPr="005C70CE">
        <w:rPr>
          <w:rFonts w:ascii="Cambria" w:hAnsi="Cambria"/>
          <w:sz w:val="20"/>
          <w:lang w:val="en-US"/>
        </w:rPr>
        <w:t xml:space="preserve">, he presents normal vital signs, strained, sad, emotionally reactive to situation upon examination functions apparently normal, lucid, conscious, oriented. </w:t>
      </w:r>
      <w:r w:rsidR="0019682C" w:rsidRPr="005C70CE">
        <w:rPr>
          <w:rFonts w:ascii="Cambria" w:hAnsi="Cambria"/>
          <w:sz w:val="20"/>
          <w:lang w:val="en-US"/>
        </w:rPr>
        <w:t xml:space="preserve"> </w:t>
      </w:r>
    </w:p>
    <w:p w:rsidR="00923625" w:rsidRPr="005C70CE" w:rsidRDefault="007D4D43" w:rsidP="00FD44DE">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With regard to Mr. </w:t>
      </w:r>
      <w:r w:rsidR="00923625" w:rsidRPr="005C70CE">
        <w:rPr>
          <w:rFonts w:ascii="Cambria" w:hAnsi="Cambria"/>
          <w:sz w:val="20"/>
          <w:lang w:val="en-US"/>
        </w:rPr>
        <w:t>Jorge Herrera “</w:t>
      </w:r>
      <w:r w:rsidRPr="005C70CE">
        <w:rPr>
          <w:rFonts w:ascii="Cambria" w:hAnsi="Cambria"/>
          <w:sz w:val="20"/>
          <w:lang w:val="en-US"/>
        </w:rPr>
        <w:t xml:space="preserve">he presents normal vital signs, depressed, melancholic, </w:t>
      </w:r>
      <w:r w:rsidR="0005739C" w:rsidRPr="005C70CE">
        <w:rPr>
          <w:rFonts w:ascii="Cambria" w:hAnsi="Cambria"/>
          <w:sz w:val="20"/>
          <w:lang w:val="en-US"/>
        </w:rPr>
        <w:t xml:space="preserve">fragile, </w:t>
      </w:r>
      <w:r w:rsidR="0005739C" w:rsidRPr="005C70CE">
        <w:rPr>
          <w:rFonts w:ascii="Cambria" w:hAnsi="Cambria"/>
          <w:i/>
          <w:sz w:val="20"/>
          <w:lang w:val="en-US"/>
        </w:rPr>
        <w:t xml:space="preserve">afalea, </w:t>
      </w:r>
      <w:r w:rsidR="0005739C" w:rsidRPr="005C70CE">
        <w:rPr>
          <w:rFonts w:ascii="Cambria" w:hAnsi="Cambria"/>
          <w:sz w:val="20"/>
          <w:lang w:val="en-US"/>
        </w:rPr>
        <w:t>lucid, conscious, oriented, no organic pathology of importance to report.</w:t>
      </w:r>
      <w:r w:rsidR="00923625" w:rsidRPr="005C70CE">
        <w:rPr>
          <w:rFonts w:ascii="Cambria" w:hAnsi="Cambria"/>
          <w:sz w:val="20"/>
          <w:lang w:val="en-US"/>
        </w:rPr>
        <w:t>”</w:t>
      </w:r>
      <w:r w:rsidR="00923625" w:rsidRPr="005C70CE">
        <w:rPr>
          <w:rStyle w:val="Refdenotaalpie"/>
          <w:rFonts w:ascii="Cambria" w:hAnsi="Cambria"/>
          <w:sz w:val="20"/>
          <w:lang w:val="en-US"/>
        </w:rPr>
        <w:t xml:space="preserve"> </w:t>
      </w:r>
      <w:r w:rsidR="00923625" w:rsidRPr="005C70CE">
        <w:rPr>
          <w:rStyle w:val="Refdenotaalpie"/>
          <w:rFonts w:ascii="Cambria" w:hAnsi="Cambria"/>
          <w:sz w:val="20"/>
          <w:lang w:val="en-US"/>
        </w:rPr>
        <w:footnoteReference w:id="36"/>
      </w:r>
    </w:p>
    <w:p w:rsidR="00923625" w:rsidRPr="005C70CE" w:rsidRDefault="00923625" w:rsidP="00923625">
      <w:pPr>
        <w:suppressAutoHyphens/>
        <w:ind w:left="480"/>
        <w:jc w:val="both"/>
        <w:rPr>
          <w:rFonts w:ascii="Cambria" w:hAnsi="Cambria"/>
          <w:sz w:val="20"/>
          <w:lang w:val="en-US"/>
        </w:rPr>
      </w:pPr>
    </w:p>
    <w:p w:rsidR="00D97E0C" w:rsidRPr="005C70CE" w:rsidRDefault="00C770DB" w:rsidP="00D97E0C">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State clarified in its submission of January 27, 1997 that this medical certificat</w:t>
      </w:r>
      <w:r w:rsidR="008A0E39" w:rsidRPr="005C70CE">
        <w:rPr>
          <w:rFonts w:ascii="Cambria" w:hAnsi="Cambria"/>
          <w:sz w:val="20"/>
          <w:lang w:val="en-US"/>
        </w:rPr>
        <w:t>e of August 5, 1994, was for a</w:t>
      </w:r>
      <w:r w:rsidR="0002205E" w:rsidRPr="005C70CE">
        <w:rPr>
          <w:rFonts w:ascii="Cambria" w:hAnsi="Cambria"/>
          <w:sz w:val="20"/>
          <w:lang w:val="en-US"/>
        </w:rPr>
        <w:t xml:space="preserve"> “</w:t>
      </w:r>
      <w:r w:rsidR="00697B89" w:rsidRPr="005C70CE">
        <w:rPr>
          <w:rFonts w:ascii="Cambria" w:hAnsi="Cambria"/>
          <w:sz w:val="20"/>
          <w:lang w:val="en-US"/>
        </w:rPr>
        <w:t xml:space="preserve">exit </w:t>
      </w:r>
      <w:r w:rsidRPr="005C70CE">
        <w:rPr>
          <w:rFonts w:ascii="Cambria" w:hAnsi="Cambria"/>
          <w:sz w:val="20"/>
          <w:lang w:val="en-US"/>
        </w:rPr>
        <w:t xml:space="preserve">examination” </w:t>
      </w:r>
      <w:r w:rsidR="0092229F" w:rsidRPr="005C70CE">
        <w:rPr>
          <w:rFonts w:ascii="Cambria" w:hAnsi="Cambria"/>
          <w:sz w:val="20"/>
          <w:lang w:val="en-US"/>
        </w:rPr>
        <w:t xml:space="preserve">from </w:t>
      </w:r>
      <w:r w:rsidRPr="005C70CE">
        <w:rPr>
          <w:rFonts w:ascii="Cambria" w:hAnsi="Cambria"/>
          <w:sz w:val="20"/>
          <w:lang w:val="en-US"/>
        </w:rPr>
        <w:t>the detention facility at the Interpol offices.</w:t>
      </w:r>
      <w:r w:rsidR="00D97E0C" w:rsidRPr="005C70CE">
        <w:rPr>
          <w:rStyle w:val="Refdenotaalpie"/>
          <w:rFonts w:ascii="Cambria" w:hAnsi="Cambria"/>
          <w:sz w:val="20"/>
          <w:lang w:val="en-US"/>
        </w:rPr>
        <w:footnoteReference w:id="37"/>
      </w:r>
      <w:r w:rsidR="000215F8" w:rsidRPr="005C70CE">
        <w:rPr>
          <w:rFonts w:ascii="Cambria" w:hAnsi="Cambria"/>
          <w:sz w:val="20"/>
          <w:lang w:val="en-US"/>
        </w:rPr>
        <w:t xml:space="preserve">  This is </w:t>
      </w:r>
      <w:r w:rsidR="00321467" w:rsidRPr="005C70CE">
        <w:rPr>
          <w:rFonts w:ascii="Cambria" w:hAnsi="Cambria"/>
          <w:sz w:val="20"/>
          <w:lang w:val="en-US"/>
        </w:rPr>
        <w:t xml:space="preserve">consistent with information provided by the State in its submission of July 26, 1996, wherein it noted that “as a general rule, every detainee at this Police Office undergoes a medical check up, and a medical certificate is even issued </w:t>
      </w:r>
      <w:r w:rsidR="009C2671" w:rsidRPr="005C70CE">
        <w:rPr>
          <w:rFonts w:ascii="Cambria" w:hAnsi="Cambria"/>
          <w:sz w:val="20"/>
          <w:lang w:val="en-US"/>
        </w:rPr>
        <w:t>prior to their transfer to other Social Rehabilitation Facilities.</w:t>
      </w:r>
      <w:r w:rsidR="00D97E0C" w:rsidRPr="005C70CE">
        <w:rPr>
          <w:rFonts w:ascii="Cambria" w:hAnsi="Cambria"/>
          <w:sz w:val="20"/>
          <w:lang w:val="en-US"/>
        </w:rPr>
        <w:t>”</w:t>
      </w:r>
      <w:r w:rsidR="00D97E0C" w:rsidRPr="005C70CE">
        <w:rPr>
          <w:rStyle w:val="Refdenotaalpie"/>
          <w:rFonts w:ascii="Cambria" w:hAnsi="Cambria"/>
          <w:sz w:val="20"/>
          <w:lang w:val="en-US"/>
        </w:rPr>
        <w:footnoteReference w:id="38"/>
      </w:r>
    </w:p>
    <w:p w:rsidR="00D97E0C" w:rsidRPr="005C70CE" w:rsidRDefault="00D97E0C" w:rsidP="00D97E0C">
      <w:pPr>
        <w:suppressAutoHyphens/>
        <w:jc w:val="both"/>
        <w:rPr>
          <w:rFonts w:ascii="Cambria" w:hAnsi="Cambria"/>
          <w:sz w:val="20"/>
          <w:lang w:val="en-US"/>
        </w:rPr>
      </w:pPr>
    </w:p>
    <w:p w:rsidR="007314FB" w:rsidRPr="005C70CE" w:rsidRDefault="00BA579B" w:rsidP="00923625">
      <w:pPr>
        <w:numPr>
          <w:ilvl w:val="0"/>
          <w:numId w:val="2"/>
        </w:numPr>
        <w:suppressAutoHyphens/>
        <w:ind w:left="0" w:firstLine="720"/>
        <w:jc w:val="both"/>
        <w:rPr>
          <w:rFonts w:ascii="Cambria" w:hAnsi="Cambria"/>
          <w:sz w:val="20"/>
          <w:lang w:val="en-US"/>
        </w:rPr>
      </w:pPr>
      <w:r w:rsidRPr="005C70CE">
        <w:rPr>
          <w:rFonts w:ascii="Cambria" w:hAnsi="Cambria"/>
          <w:sz w:val="20"/>
          <w:lang w:val="en-US"/>
        </w:rPr>
        <w:t>Based on a certificate of the Central Archive of the National Police, dated August 6, 1994, none of the alleged victims had any criminal record at said office.</w:t>
      </w:r>
      <w:r w:rsidR="007314FB" w:rsidRPr="005C70CE">
        <w:rPr>
          <w:rStyle w:val="Refdenotaalpie"/>
          <w:rFonts w:ascii="Cambria" w:hAnsi="Cambria"/>
          <w:sz w:val="20"/>
          <w:lang w:val="en-US"/>
        </w:rPr>
        <w:footnoteReference w:id="39"/>
      </w:r>
    </w:p>
    <w:p w:rsidR="007314FB" w:rsidRPr="005C70CE" w:rsidRDefault="007314FB" w:rsidP="007314FB">
      <w:pPr>
        <w:suppressAutoHyphens/>
        <w:jc w:val="both"/>
        <w:rPr>
          <w:rFonts w:ascii="Cambria" w:hAnsi="Cambria"/>
          <w:sz w:val="20"/>
          <w:lang w:val="en-US"/>
        </w:rPr>
      </w:pPr>
    </w:p>
    <w:p w:rsidR="007314FB" w:rsidRPr="005C70CE" w:rsidRDefault="007623E2" w:rsidP="00C60397">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August </w:t>
      </w:r>
      <w:r w:rsidR="007314FB" w:rsidRPr="005C70CE">
        <w:rPr>
          <w:rFonts w:ascii="Cambria" w:hAnsi="Cambria"/>
          <w:sz w:val="20"/>
          <w:lang w:val="en-US"/>
        </w:rPr>
        <w:t>8</w:t>
      </w:r>
      <w:r w:rsidRPr="005C70CE">
        <w:rPr>
          <w:rFonts w:ascii="Cambria" w:hAnsi="Cambria"/>
          <w:sz w:val="20"/>
          <w:lang w:val="en-US"/>
        </w:rPr>
        <w:t>,</w:t>
      </w:r>
      <w:r w:rsidR="007314FB" w:rsidRPr="005C70CE">
        <w:rPr>
          <w:rFonts w:ascii="Cambria" w:hAnsi="Cambria"/>
          <w:sz w:val="20"/>
          <w:lang w:val="en-US"/>
        </w:rPr>
        <w:t xml:space="preserve"> 1994</w:t>
      </w:r>
      <w:r w:rsidRPr="005C70CE">
        <w:rPr>
          <w:rFonts w:ascii="Cambria" w:hAnsi="Cambria"/>
          <w:sz w:val="20"/>
          <w:lang w:val="en-US"/>
        </w:rPr>
        <w:t>, the Chief of the Crime Scene Investigation Lab of the National Police</w:t>
      </w:r>
      <w:r w:rsidR="00F62743" w:rsidRPr="005C70CE">
        <w:rPr>
          <w:rFonts w:ascii="Cambria" w:hAnsi="Cambria"/>
          <w:sz w:val="20"/>
          <w:lang w:val="en-US"/>
        </w:rPr>
        <w:t xml:space="preserve"> </w:t>
      </w:r>
      <w:r w:rsidR="006753FF" w:rsidRPr="005C70CE">
        <w:rPr>
          <w:rFonts w:ascii="Cambria" w:hAnsi="Cambria"/>
          <w:sz w:val="20"/>
          <w:lang w:val="en-US"/>
        </w:rPr>
        <w:t xml:space="preserve">reported </w:t>
      </w:r>
      <w:r w:rsidR="00F62743" w:rsidRPr="005C70CE">
        <w:rPr>
          <w:rFonts w:ascii="Cambria" w:hAnsi="Cambria"/>
          <w:sz w:val="20"/>
          <w:lang w:val="en-US"/>
        </w:rPr>
        <w:t xml:space="preserve">on the chemical analysis of the drug samples, indicating that </w:t>
      </w:r>
      <w:r w:rsidR="006753FF" w:rsidRPr="005C70CE">
        <w:rPr>
          <w:rFonts w:ascii="Cambria" w:hAnsi="Cambria"/>
          <w:sz w:val="20"/>
          <w:lang w:val="en-US"/>
        </w:rPr>
        <w:t>evidence found is 40 “little plastic</w:t>
      </w:r>
      <w:r w:rsidR="007E51CE" w:rsidRPr="005C70CE">
        <w:rPr>
          <w:rFonts w:ascii="Cambria" w:hAnsi="Cambria"/>
          <w:sz w:val="20"/>
          <w:lang w:val="en-US"/>
        </w:rPr>
        <w:t xml:space="preserve"> bags</w:t>
      </w:r>
      <w:r w:rsidR="006753FF" w:rsidRPr="005C70CE">
        <w:rPr>
          <w:rFonts w:ascii="Cambria" w:hAnsi="Cambria"/>
          <w:sz w:val="20"/>
          <w:lang w:val="en-US"/>
        </w:rPr>
        <w:t xml:space="preserve">” containing a white powder substance.  </w:t>
      </w:r>
      <w:r w:rsidR="00952E46" w:rsidRPr="005C70CE">
        <w:rPr>
          <w:rFonts w:ascii="Cambria" w:hAnsi="Cambria"/>
          <w:sz w:val="20"/>
          <w:lang w:val="en-US"/>
        </w:rPr>
        <w:t>All of these packets, except for the one marked number 29, tested “positive for cocaine hydrochloride.</w:t>
      </w:r>
      <w:r w:rsidR="007314FB" w:rsidRPr="005C70CE">
        <w:rPr>
          <w:rFonts w:ascii="Cambria" w:hAnsi="Cambria"/>
          <w:sz w:val="20"/>
          <w:lang w:val="en-US"/>
        </w:rPr>
        <w:t>”</w:t>
      </w:r>
      <w:r w:rsidR="007314FB" w:rsidRPr="005C70CE">
        <w:rPr>
          <w:rStyle w:val="Refdenotaalpie"/>
          <w:rFonts w:ascii="Cambria" w:hAnsi="Cambria"/>
          <w:sz w:val="20"/>
          <w:lang w:val="en-US"/>
        </w:rPr>
        <w:footnoteReference w:id="40"/>
      </w:r>
    </w:p>
    <w:p w:rsidR="00961F1B" w:rsidRPr="005C70CE" w:rsidRDefault="00961F1B" w:rsidP="00961F1B">
      <w:pPr>
        <w:suppressAutoHyphens/>
        <w:jc w:val="both"/>
        <w:rPr>
          <w:rFonts w:ascii="Cambria" w:hAnsi="Cambria"/>
          <w:sz w:val="20"/>
          <w:lang w:val="en-US"/>
        </w:rPr>
      </w:pPr>
    </w:p>
    <w:p w:rsidR="00C94D70" w:rsidRPr="005C70CE" w:rsidRDefault="00B1557B" w:rsidP="00497C86">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a result of the police investigation on August 8, 1994, the </w:t>
      </w:r>
      <w:r w:rsidR="00997B88" w:rsidRPr="005C70CE">
        <w:rPr>
          <w:rFonts w:ascii="Cambria" w:hAnsi="Cambria"/>
          <w:sz w:val="20"/>
          <w:lang w:val="en-US"/>
        </w:rPr>
        <w:t xml:space="preserve">Investigating Officer submitted report </w:t>
      </w:r>
      <w:r w:rsidR="00F117FD" w:rsidRPr="005C70CE">
        <w:rPr>
          <w:rFonts w:ascii="Cambria" w:hAnsi="Cambria"/>
          <w:sz w:val="20"/>
          <w:lang w:val="en-US"/>
        </w:rPr>
        <w:t xml:space="preserve">134-JEIP-CP1-94 </w:t>
      </w:r>
      <w:r w:rsidR="00640CA6" w:rsidRPr="005C70CE">
        <w:rPr>
          <w:rFonts w:ascii="Cambria" w:hAnsi="Cambria"/>
          <w:sz w:val="20"/>
          <w:lang w:val="en-US"/>
        </w:rPr>
        <w:t>to the Provincial Chief for Drug Enforcement</w:t>
      </w:r>
      <w:r w:rsidR="00997B88" w:rsidRPr="005C70CE">
        <w:rPr>
          <w:rFonts w:ascii="Cambria" w:hAnsi="Cambria"/>
          <w:sz w:val="20"/>
          <w:lang w:val="en-US"/>
        </w:rPr>
        <w:t xml:space="preserve"> and Interpol of Pichincha.</w:t>
      </w:r>
      <w:r w:rsidR="00F117FD" w:rsidRPr="005C70CE">
        <w:rPr>
          <w:rStyle w:val="Refdenotaalpie"/>
          <w:rFonts w:ascii="Cambria" w:hAnsi="Cambria"/>
          <w:sz w:val="20"/>
          <w:lang w:val="en-US"/>
        </w:rPr>
        <w:footnoteReference w:id="41"/>
      </w:r>
      <w:r w:rsidR="00923625" w:rsidRPr="005C70CE">
        <w:rPr>
          <w:rFonts w:ascii="Cambria" w:hAnsi="Cambria"/>
          <w:sz w:val="20"/>
          <w:lang w:val="en-US"/>
        </w:rPr>
        <w:t xml:space="preserve"> </w:t>
      </w:r>
      <w:r w:rsidR="00BA2009" w:rsidRPr="005C70CE">
        <w:rPr>
          <w:rFonts w:ascii="Cambria" w:hAnsi="Cambria"/>
          <w:sz w:val="20"/>
          <w:lang w:val="en-US"/>
        </w:rPr>
        <w:t xml:space="preserve"> </w:t>
      </w:r>
      <w:r w:rsidR="000A6F65" w:rsidRPr="005C70CE">
        <w:rPr>
          <w:rFonts w:ascii="Cambria" w:hAnsi="Cambria"/>
          <w:sz w:val="20"/>
          <w:lang w:val="en-US"/>
        </w:rPr>
        <w:t xml:space="preserve">In said report, it was </w:t>
      </w:r>
      <w:r w:rsidR="005732B2" w:rsidRPr="005C70CE">
        <w:rPr>
          <w:rFonts w:ascii="Cambria" w:hAnsi="Cambria"/>
          <w:sz w:val="20"/>
          <w:lang w:val="en-US"/>
        </w:rPr>
        <w:t xml:space="preserve">determined that the detainees were members of an international drug trafficking ring, “which has been in the business of exporting cocaine hydrochloride” and “they were all apprehended when they were engaged in the </w:t>
      </w:r>
      <w:r w:rsidR="00A26DAF" w:rsidRPr="005C70CE">
        <w:rPr>
          <w:rFonts w:ascii="Cambria" w:hAnsi="Cambria"/>
          <w:sz w:val="20"/>
          <w:lang w:val="en-US"/>
        </w:rPr>
        <w:t>contact</w:t>
      </w:r>
      <w:r w:rsidR="00282C6C" w:rsidRPr="005C70CE">
        <w:rPr>
          <w:rFonts w:ascii="Cambria" w:hAnsi="Cambria"/>
          <w:sz w:val="20"/>
          <w:lang w:val="en-US"/>
        </w:rPr>
        <w:t xml:space="preserve"> prior to shipment of the drugs.”</w:t>
      </w:r>
      <w:r w:rsidR="00D476E7" w:rsidRPr="005C70CE">
        <w:rPr>
          <w:rStyle w:val="Refdenotaalpie"/>
          <w:rFonts w:ascii="Cambria" w:hAnsi="Cambria"/>
          <w:sz w:val="20"/>
          <w:lang w:val="en-US"/>
        </w:rPr>
        <w:footnoteReference w:id="42"/>
      </w:r>
      <w:r w:rsidR="00497C86" w:rsidRPr="005C70CE">
        <w:rPr>
          <w:rFonts w:ascii="Cambria" w:hAnsi="Cambria"/>
          <w:sz w:val="20"/>
          <w:lang w:val="en-US"/>
        </w:rPr>
        <w:t xml:space="preserve"> </w:t>
      </w:r>
    </w:p>
    <w:p w:rsidR="00C94D70" w:rsidRPr="005C70CE" w:rsidRDefault="00C94D70" w:rsidP="00C94D70">
      <w:pPr>
        <w:suppressAutoHyphens/>
        <w:jc w:val="both"/>
        <w:rPr>
          <w:rFonts w:ascii="Cambria" w:hAnsi="Cambria"/>
          <w:sz w:val="20"/>
          <w:lang w:val="en-US"/>
        </w:rPr>
      </w:pPr>
    </w:p>
    <w:p w:rsidR="00E55C7C" w:rsidRPr="005C70CE" w:rsidRDefault="001F75FF" w:rsidP="00C94D7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report established the reasons why he considered Messrs. </w:t>
      </w:r>
      <w:r w:rsidR="00272C6A" w:rsidRPr="005C70CE">
        <w:rPr>
          <w:rFonts w:ascii="Cambria" w:hAnsi="Cambria"/>
          <w:sz w:val="20"/>
          <w:lang w:val="en-US"/>
        </w:rPr>
        <w:t>Jorge Eliécer</w:t>
      </w:r>
      <w:r w:rsidR="00F22087" w:rsidRPr="005C70CE">
        <w:rPr>
          <w:rFonts w:ascii="Cambria" w:hAnsi="Cambria"/>
          <w:sz w:val="20"/>
          <w:lang w:val="en-US"/>
        </w:rPr>
        <w:t xml:space="preserve"> Herrera Espinoza</w:t>
      </w:r>
      <w:r w:rsidR="00182612" w:rsidRPr="005C70CE">
        <w:rPr>
          <w:rFonts w:ascii="Cambria" w:hAnsi="Cambria"/>
          <w:sz w:val="20"/>
          <w:lang w:val="en-US"/>
        </w:rPr>
        <w:t>;</w:t>
      </w:r>
      <w:r w:rsidR="00ED3B81" w:rsidRPr="005C70CE">
        <w:rPr>
          <w:rStyle w:val="Refdenotaalpie"/>
          <w:rFonts w:ascii="Cambria" w:hAnsi="Cambria"/>
          <w:sz w:val="20"/>
          <w:lang w:val="en-US"/>
        </w:rPr>
        <w:footnoteReference w:id="43"/>
      </w:r>
      <w:r w:rsidR="00182612" w:rsidRPr="005C70CE">
        <w:rPr>
          <w:rFonts w:ascii="Cambria" w:hAnsi="Cambria"/>
          <w:sz w:val="20"/>
          <w:lang w:val="en-US"/>
        </w:rPr>
        <w:t xml:space="preserve"> </w:t>
      </w:r>
      <w:r w:rsidR="003B24DC" w:rsidRPr="005C70CE">
        <w:rPr>
          <w:rFonts w:ascii="Cambria" w:hAnsi="Cambria"/>
          <w:sz w:val="20"/>
          <w:lang w:val="en-US"/>
        </w:rPr>
        <w:t xml:space="preserve">Emmanuel Cano </w:t>
      </w:r>
      <w:r w:rsidR="00510661" w:rsidRPr="005C70CE">
        <w:rPr>
          <w:rFonts w:ascii="Cambria" w:hAnsi="Cambria"/>
          <w:sz w:val="20"/>
          <w:lang w:val="en-US"/>
        </w:rPr>
        <w:t>o</w:t>
      </w:r>
      <w:r w:rsidRPr="005C70CE">
        <w:rPr>
          <w:rFonts w:ascii="Cambria" w:hAnsi="Cambria"/>
          <w:sz w:val="20"/>
          <w:lang w:val="en-US"/>
        </w:rPr>
        <w:t>r</w:t>
      </w:r>
      <w:r w:rsidR="00510661" w:rsidRPr="005C70CE">
        <w:rPr>
          <w:rFonts w:ascii="Cambria" w:hAnsi="Cambria"/>
          <w:sz w:val="20"/>
          <w:lang w:val="en-US"/>
        </w:rPr>
        <w:t xml:space="preserve"> </w:t>
      </w:r>
      <w:r w:rsidR="003B24DC" w:rsidRPr="005C70CE">
        <w:rPr>
          <w:rFonts w:ascii="Cambria" w:hAnsi="Cambria"/>
          <w:sz w:val="20"/>
          <w:lang w:val="en-US"/>
        </w:rPr>
        <w:t>Alfonso García</w:t>
      </w:r>
      <w:r w:rsidR="00182612" w:rsidRPr="005C70CE">
        <w:rPr>
          <w:rFonts w:ascii="Cambria" w:hAnsi="Cambria"/>
          <w:sz w:val="20"/>
          <w:lang w:val="en-US"/>
        </w:rPr>
        <w:t>;</w:t>
      </w:r>
      <w:r w:rsidR="00ED3B81" w:rsidRPr="005C70CE">
        <w:rPr>
          <w:rStyle w:val="Refdenotaalpie"/>
          <w:rFonts w:ascii="Cambria" w:hAnsi="Cambria"/>
          <w:sz w:val="20"/>
          <w:lang w:val="en-US"/>
        </w:rPr>
        <w:footnoteReference w:id="44"/>
      </w:r>
      <w:r w:rsidR="00497C86" w:rsidRPr="005C70CE">
        <w:rPr>
          <w:rFonts w:ascii="Cambria" w:hAnsi="Cambria"/>
          <w:sz w:val="20"/>
          <w:lang w:val="en-US"/>
        </w:rPr>
        <w:t xml:space="preserve"> </w:t>
      </w:r>
      <w:r w:rsidR="00BB0717" w:rsidRPr="005C70CE">
        <w:rPr>
          <w:rFonts w:ascii="Cambria" w:hAnsi="Cambria"/>
          <w:sz w:val="20"/>
          <w:lang w:val="en-US"/>
        </w:rPr>
        <w:t xml:space="preserve">Luis Alfonso Jaramillo </w:t>
      </w:r>
      <w:r w:rsidR="00ED3B81" w:rsidRPr="005C70CE">
        <w:rPr>
          <w:rFonts w:ascii="Cambria" w:hAnsi="Cambria"/>
          <w:sz w:val="20"/>
          <w:lang w:val="en-US"/>
        </w:rPr>
        <w:t>González</w:t>
      </w:r>
      <w:r w:rsidR="00ED3B81" w:rsidRPr="005C70CE">
        <w:rPr>
          <w:rStyle w:val="Refdenotaalpie"/>
          <w:rFonts w:ascii="Cambria" w:hAnsi="Cambria"/>
          <w:sz w:val="20"/>
          <w:lang w:val="en-US"/>
        </w:rPr>
        <w:footnoteReference w:id="45"/>
      </w:r>
      <w:r w:rsidRPr="005C70CE">
        <w:rPr>
          <w:rFonts w:ascii="Cambria" w:hAnsi="Cambria"/>
          <w:sz w:val="20"/>
          <w:lang w:val="en-US"/>
        </w:rPr>
        <w:t xml:space="preserve"> and</w:t>
      </w:r>
      <w:r w:rsidR="00497C86" w:rsidRPr="005C70CE">
        <w:rPr>
          <w:rFonts w:ascii="Cambria" w:hAnsi="Cambria"/>
          <w:sz w:val="20"/>
          <w:lang w:val="en-US"/>
        </w:rPr>
        <w:t xml:space="preserve">  </w:t>
      </w:r>
      <w:r w:rsidR="00EB3068" w:rsidRPr="005C70CE">
        <w:rPr>
          <w:rFonts w:ascii="Cambria" w:hAnsi="Cambria"/>
          <w:sz w:val="20"/>
          <w:lang w:val="en-US"/>
        </w:rPr>
        <w:t xml:space="preserve">Eusebio  Domingo </w:t>
      </w:r>
      <w:r w:rsidR="00ED3B81" w:rsidRPr="005C70CE">
        <w:rPr>
          <w:rFonts w:ascii="Cambria" w:hAnsi="Cambria"/>
          <w:sz w:val="20"/>
          <w:lang w:val="en-US"/>
        </w:rPr>
        <w:lastRenderedPageBreak/>
        <w:t>Revelles</w:t>
      </w:r>
      <w:r w:rsidR="00182612" w:rsidRPr="005C70CE">
        <w:rPr>
          <w:rFonts w:ascii="Cambria" w:hAnsi="Cambria"/>
          <w:sz w:val="20"/>
          <w:lang w:val="en-US"/>
        </w:rPr>
        <w:t>,</w:t>
      </w:r>
      <w:r w:rsidR="00497C86" w:rsidRPr="005C70CE">
        <w:rPr>
          <w:rStyle w:val="Refdenotaalpie"/>
          <w:rFonts w:ascii="Cambria" w:hAnsi="Cambria"/>
          <w:sz w:val="20"/>
          <w:lang w:val="en-US"/>
        </w:rPr>
        <w:footnoteReference w:id="46"/>
      </w:r>
      <w:r w:rsidR="00497C86" w:rsidRPr="005C70CE">
        <w:rPr>
          <w:rFonts w:ascii="Cambria" w:hAnsi="Cambria"/>
          <w:sz w:val="20"/>
          <w:lang w:val="en-US"/>
        </w:rPr>
        <w:t xml:space="preserve"> </w:t>
      </w:r>
      <w:r w:rsidRPr="005C70CE">
        <w:rPr>
          <w:rFonts w:ascii="Cambria" w:hAnsi="Cambria"/>
          <w:sz w:val="20"/>
          <w:lang w:val="en-US"/>
        </w:rPr>
        <w:t xml:space="preserve">as well as the other persons taken into custody to be responsible for </w:t>
      </w:r>
      <w:r w:rsidR="00ED3B81" w:rsidRPr="005C70CE">
        <w:rPr>
          <w:rFonts w:ascii="Cambria" w:hAnsi="Cambria"/>
          <w:sz w:val="20"/>
          <w:lang w:val="en-US"/>
        </w:rPr>
        <w:t>“</w:t>
      </w:r>
      <w:r w:rsidRPr="005C70CE">
        <w:rPr>
          <w:rFonts w:ascii="Cambria" w:hAnsi="Cambria"/>
          <w:sz w:val="20"/>
          <w:lang w:val="en-US"/>
        </w:rPr>
        <w:t xml:space="preserve">international drug trafficking of cocaine hydrochloride.” </w:t>
      </w:r>
      <w:r w:rsidR="003123FC" w:rsidRPr="005C70CE">
        <w:rPr>
          <w:rFonts w:ascii="Cambria" w:hAnsi="Cambria"/>
          <w:sz w:val="20"/>
          <w:lang w:val="en-US"/>
        </w:rPr>
        <w:t xml:space="preserve">Additionally, </w:t>
      </w:r>
      <w:r w:rsidR="001838DF" w:rsidRPr="005C70CE">
        <w:rPr>
          <w:rFonts w:ascii="Cambria" w:hAnsi="Cambria"/>
          <w:sz w:val="20"/>
          <w:lang w:val="en-US"/>
        </w:rPr>
        <w:t>the report noted that Mr.</w:t>
      </w:r>
      <w:r w:rsidR="00E55C7C" w:rsidRPr="005C70CE">
        <w:rPr>
          <w:rFonts w:ascii="Cambria" w:hAnsi="Cambria"/>
          <w:sz w:val="20"/>
          <w:lang w:val="en-US"/>
        </w:rPr>
        <w:t xml:space="preserve"> Emmanuel Cano o</w:t>
      </w:r>
      <w:r w:rsidR="001838DF" w:rsidRPr="005C70CE">
        <w:rPr>
          <w:rFonts w:ascii="Cambria" w:hAnsi="Cambria"/>
          <w:sz w:val="20"/>
          <w:lang w:val="en-US"/>
        </w:rPr>
        <w:t>r</w:t>
      </w:r>
      <w:r w:rsidR="00E55C7C" w:rsidRPr="005C70CE">
        <w:rPr>
          <w:rFonts w:ascii="Cambria" w:hAnsi="Cambria"/>
          <w:sz w:val="20"/>
          <w:lang w:val="en-US"/>
        </w:rPr>
        <w:t xml:space="preserve"> Alfonso García García </w:t>
      </w:r>
      <w:r w:rsidR="001838DF" w:rsidRPr="005C70CE">
        <w:rPr>
          <w:rFonts w:ascii="Cambria" w:hAnsi="Cambria"/>
          <w:sz w:val="20"/>
          <w:lang w:val="en-US"/>
        </w:rPr>
        <w:t xml:space="preserve">was responsible for the “crime of falsification of documents and impersonation” </w:t>
      </w:r>
      <w:r w:rsidR="006C7AC4" w:rsidRPr="005C70CE">
        <w:rPr>
          <w:rFonts w:ascii="Cambria" w:hAnsi="Cambria"/>
          <w:sz w:val="20"/>
          <w:lang w:val="en-US"/>
        </w:rPr>
        <w:t>inasmuch as “held dual identity.</w:t>
      </w:r>
      <w:r w:rsidR="00ED3B81" w:rsidRPr="005C70CE">
        <w:rPr>
          <w:rFonts w:ascii="Cambria" w:hAnsi="Cambria"/>
          <w:sz w:val="20"/>
          <w:lang w:val="en-US"/>
        </w:rPr>
        <w:t>”</w:t>
      </w:r>
      <w:r w:rsidR="00ED3B81" w:rsidRPr="005C70CE">
        <w:rPr>
          <w:rStyle w:val="Refdenotaalpie"/>
          <w:rFonts w:ascii="Cambria" w:hAnsi="Cambria"/>
          <w:sz w:val="20"/>
          <w:lang w:val="en-US"/>
        </w:rPr>
        <w:footnoteReference w:id="47"/>
      </w:r>
    </w:p>
    <w:p w:rsidR="007A4AEB" w:rsidRPr="005C70CE" w:rsidRDefault="007A4AEB" w:rsidP="007A4AEB">
      <w:pPr>
        <w:suppressAutoHyphens/>
        <w:jc w:val="both"/>
        <w:rPr>
          <w:rFonts w:ascii="Cambria" w:hAnsi="Cambria"/>
          <w:sz w:val="20"/>
          <w:lang w:val="en-US"/>
        </w:rPr>
      </w:pPr>
    </w:p>
    <w:p w:rsidR="007A4AEB" w:rsidRPr="005C70CE" w:rsidRDefault="004069B2" w:rsidP="00497C86">
      <w:pPr>
        <w:numPr>
          <w:ilvl w:val="0"/>
          <w:numId w:val="2"/>
        </w:numPr>
        <w:suppressAutoHyphens/>
        <w:ind w:left="0" w:firstLine="720"/>
        <w:jc w:val="both"/>
        <w:rPr>
          <w:rFonts w:ascii="Cambria" w:hAnsi="Cambria"/>
          <w:sz w:val="20"/>
          <w:lang w:val="en-US"/>
        </w:rPr>
      </w:pPr>
      <w:r w:rsidRPr="005C70CE">
        <w:rPr>
          <w:rFonts w:ascii="Cambria" w:hAnsi="Cambria"/>
          <w:sz w:val="20"/>
          <w:lang w:val="en-US"/>
        </w:rPr>
        <w:lastRenderedPageBreak/>
        <w:t xml:space="preserve">Pursuant to a supplemental police report, the persons who were arrested “were placed under the custody of the Office of the Police Chief of Pichincha, under Report </w:t>
      </w:r>
      <w:r w:rsidR="00CC2975" w:rsidRPr="005C70CE">
        <w:rPr>
          <w:rFonts w:ascii="Cambria" w:hAnsi="Cambria"/>
          <w:sz w:val="20"/>
          <w:lang w:val="en-US"/>
        </w:rPr>
        <w:t xml:space="preserve">No. </w:t>
      </w:r>
      <w:r w:rsidR="00C94D70" w:rsidRPr="005C70CE">
        <w:rPr>
          <w:rFonts w:ascii="Cambria" w:hAnsi="Cambria"/>
          <w:sz w:val="20"/>
          <w:lang w:val="en-US"/>
        </w:rPr>
        <w:t>134-JEIP-CP1-</w:t>
      </w:r>
      <w:r w:rsidR="00CC2975" w:rsidRPr="005C70CE">
        <w:rPr>
          <w:rFonts w:ascii="Cambria" w:hAnsi="Cambria"/>
          <w:sz w:val="20"/>
          <w:lang w:val="en-US"/>
        </w:rPr>
        <w:t xml:space="preserve">94 </w:t>
      </w:r>
      <w:r w:rsidRPr="005C70CE">
        <w:rPr>
          <w:rFonts w:ascii="Cambria" w:hAnsi="Cambria"/>
          <w:sz w:val="20"/>
          <w:lang w:val="en-US"/>
        </w:rPr>
        <w:t xml:space="preserve">of August </w:t>
      </w:r>
      <w:r w:rsidR="00CC2975" w:rsidRPr="005C70CE">
        <w:rPr>
          <w:rFonts w:ascii="Cambria" w:hAnsi="Cambria"/>
          <w:sz w:val="20"/>
          <w:lang w:val="en-US"/>
        </w:rPr>
        <w:t>8</w:t>
      </w:r>
      <w:r w:rsidRPr="005C70CE">
        <w:rPr>
          <w:rFonts w:ascii="Cambria" w:hAnsi="Cambria"/>
          <w:sz w:val="20"/>
          <w:lang w:val="en-US"/>
        </w:rPr>
        <w:t>,</w:t>
      </w:r>
      <w:r w:rsidR="00CC2975" w:rsidRPr="005C70CE">
        <w:rPr>
          <w:rFonts w:ascii="Cambria" w:hAnsi="Cambria"/>
          <w:sz w:val="20"/>
          <w:lang w:val="en-US"/>
        </w:rPr>
        <w:t xml:space="preserve"> 1994</w:t>
      </w:r>
      <w:r w:rsidR="00047438" w:rsidRPr="005C70CE">
        <w:rPr>
          <w:rFonts w:ascii="Cambria" w:hAnsi="Cambria"/>
          <w:sz w:val="20"/>
          <w:lang w:val="en-US"/>
        </w:rPr>
        <w:t>.</w:t>
      </w:r>
      <w:r w:rsidR="00CC2975" w:rsidRPr="005C70CE">
        <w:rPr>
          <w:rFonts w:ascii="Cambria" w:hAnsi="Cambria"/>
          <w:sz w:val="20"/>
          <w:lang w:val="en-US"/>
        </w:rPr>
        <w:t>”</w:t>
      </w:r>
      <w:r w:rsidR="00CC2975" w:rsidRPr="005C70CE">
        <w:rPr>
          <w:rStyle w:val="Refdenotaalpie"/>
          <w:rFonts w:ascii="Cambria" w:hAnsi="Cambria"/>
          <w:sz w:val="20"/>
          <w:lang w:val="en-US"/>
        </w:rPr>
        <w:footnoteReference w:id="48"/>
      </w:r>
    </w:p>
    <w:p w:rsidR="004A12B0" w:rsidRPr="005C70CE" w:rsidRDefault="004A12B0" w:rsidP="004A12B0">
      <w:pPr>
        <w:suppressAutoHyphens/>
        <w:jc w:val="both"/>
        <w:rPr>
          <w:rFonts w:ascii="Cambria" w:hAnsi="Cambria"/>
          <w:sz w:val="20"/>
          <w:lang w:val="en-US"/>
        </w:rPr>
      </w:pPr>
    </w:p>
    <w:p w:rsidR="004A12B0" w:rsidRPr="005C70CE" w:rsidRDefault="00FD44DE" w:rsidP="00FD44DE">
      <w:pPr>
        <w:pStyle w:val="Style1"/>
        <w:rPr>
          <w:lang w:val="en-US"/>
        </w:rPr>
      </w:pPr>
      <w:r w:rsidRPr="005C70CE">
        <w:rPr>
          <w:lang w:val="en-US"/>
        </w:rPr>
        <w:t>C.</w:t>
      </w:r>
      <w:r w:rsidRPr="005C70CE">
        <w:rPr>
          <w:lang w:val="en-US"/>
        </w:rPr>
        <w:tab/>
      </w:r>
      <w:r w:rsidR="007E7035" w:rsidRPr="005C70CE">
        <w:rPr>
          <w:lang w:val="en-US"/>
        </w:rPr>
        <w:t xml:space="preserve">Medical Examinations Reports </w:t>
      </w:r>
      <w:r w:rsidR="00E874EE" w:rsidRPr="005C70CE">
        <w:rPr>
          <w:lang w:val="en-US"/>
        </w:rPr>
        <w:t xml:space="preserve">of August 9, 1994 </w:t>
      </w:r>
    </w:p>
    <w:p w:rsidR="004A12B0" w:rsidRPr="005C70CE" w:rsidRDefault="004A12B0" w:rsidP="004A12B0">
      <w:pPr>
        <w:suppressAutoHyphens/>
        <w:jc w:val="both"/>
        <w:rPr>
          <w:rFonts w:ascii="Cambria" w:hAnsi="Cambria"/>
          <w:sz w:val="20"/>
          <w:lang w:val="en-US"/>
        </w:rPr>
      </w:pPr>
    </w:p>
    <w:p w:rsidR="004A12B0" w:rsidRPr="005C70CE" w:rsidRDefault="00F90A40"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August </w:t>
      </w:r>
      <w:r w:rsidR="004A12B0" w:rsidRPr="005C70CE">
        <w:rPr>
          <w:rFonts w:ascii="Cambria" w:hAnsi="Cambria"/>
          <w:sz w:val="20"/>
          <w:lang w:val="en-US"/>
        </w:rPr>
        <w:t>9</w:t>
      </w:r>
      <w:r w:rsidRPr="005C70CE">
        <w:rPr>
          <w:rFonts w:ascii="Cambria" w:hAnsi="Cambria"/>
          <w:sz w:val="20"/>
          <w:lang w:val="en-US"/>
        </w:rPr>
        <w:t>,</w:t>
      </w:r>
      <w:r w:rsidR="004A12B0" w:rsidRPr="005C70CE">
        <w:rPr>
          <w:rFonts w:ascii="Cambria" w:hAnsi="Cambria"/>
          <w:sz w:val="20"/>
          <w:lang w:val="en-US"/>
        </w:rPr>
        <w:t xml:space="preserve"> 1994</w:t>
      </w:r>
      <w:r w:rsidR="00F51C93" w:rsidRPr="005C70CE">
        <w:rPr>
          <w:rFonts w:ascii="Cambria" w:hAnsi="Cambria"/>
          <w:sz w:val="20"/>
          <w:lang w:val="en-US"/>
        </w:rPr>
        <w:t>,</w:t>
      </w:r>
      <w:r w:rsidR="00C94D70" w:rsidRPr="005C70CE">
        <w:rPr>
          <w:rFonts w:ascii="Cambria" w:hAnsi="Cambria"/>
          <w:sz w:val="20"/>
          <w:lang w:val="en-US"/>
        </w:rPr>
        <w:t xml:space="preserve"> </w:t>
      </w:r>
      <w:r w:rsidRPr="005C70CE">
        <w:rPr>
          <w:rFonts w:ascii="Cambria" w:hAnsi="Cambria"/>
          <w:sz w:val="20"/>
          <w:lang w:val="en-US"/>
        </w:rPr>
        <w:t>after a request was filed by an attorney,</w:t>
      </w:r>
      <w:r w:rsidR="00C94D70" w:rsidRPr="005C70CE">
        <w:rPr>
          <w:rStyle w:val="Refdenotaalpie"/>
          <w:rFonts w:ascii="Cambria" w:hAnsi="Cambria"/>
          <w:sz w:val="20"/>
          <w:lang w:val="en-US"/>
        </w:rPr>
        <w:footnoteReference w:id="49"/>
      </w:r>
      <w:r w:rsidRPr="005C70CE">
        <w:rPr>
          <w:rFonts w:ascii="Cambria" w:hAnsi="Cambria"/>
          <w:sz w:val="20"/>
          <w:lang w:val="en-US"/>
        </w:rPr>
        <w:t xml:space="preserve"> a legal medical expert and a medical expert of the National Office of Forensic Medicine performed forensic medical examinations</w:t>
      </w:r>
      <w:r w:rsidR="007E7035" w:rsidRPr="005C70CE">
        <w:rPr>
          <w:rFonts w:ascii="Cambria" w:hAnsi="Cambria"/>
          <w:sz w:val="20"/>
          <w:lang w:val="en-US"/>
        </w:rPr>
        <w:t xml:space="preserve"> and drafted the corresponding reports</w:t>
      </w:r>
      <w:r w:rsidRPr="005C70CE">
        <w:rPr>
          <w:rFonts w:ascii="Cambria" w:hAnsi="Cambria"/>
          <w:sz w:val="20"/>
          <w:lang w:val="en-US"/>
        </w:rPr>
        <w:t xml:space="preserve"> on the alleged victims at Men’s Rehabilitation </w:t>
      </w:r>
      <w:r w:rsidR="007952E1" w:rsidRPr="005C70CE">
        <w:rPr>
          <w:rFonts w:ascii="Cambria" w:hAnsi="Cambria"/>
          <w:sz w:val="20"/>
          <w:lang w:val="en-US"/>
        </w:rPr>
        <w:t>Center</w:t>
      </w:r>
      <w:r w:rsidRPr="005C70CE">
        <w:rPr>
          <w:rFonts w:ascii="Cambria" w:hAnsi="Cambria"/>
          <w:sz w:val="20"/>
          <w:lang w:val="en-US"/>
        </w:rPr>
        <w:t xml:space="preserve"> No. 3 of </w:t>
      </w:r>
      <w:smartTag w:uri="urn:schemas-microsoft-com:office:smarttags" w:element="City">
        <w:smartTag w:uri="urn:schemas-microsoft-com:office:smarttags" w:element="place">
          <w:r w:rsidRPr="005C70CE">
            <w:rPr>
              <w:rFonts w:ascii="Cambria" w:hAnsi="Cambria"/>
              <w:sz w:val="20"/>
              <w:lang w:val="en-US"/>
            </w:rPr>
            <w:t>Quito</w:t>
          </w:r>
        </w:smartTag>
      </w:smartTag>
      <w:r w:rsidR="00F42796" w:rsidRPr="005C70CE">
        <w:rPr>
          <w:rFonts w:ascii="Cambria" w:hAnsi="Cambria"/>
          <w:sz w:val="20"/>
          <w:lang w:val="en-US"/>
        </w:rPr>
        <w:t>,</w:t>
      </w:r>
      <w:r w:rsidR="00C94D70" w:rsidRPr="005C70CE">
        <w:rPr>
          <w:rStyle w:val="Refdenotaalpie"/>
          <w:rFonts w:ascii="Cambria" w:hAnsi="Cambria"/>
          <w:sz w:val="20"/>
          <w:lang w:val="en-US"/>
        </w:rPr>
        <w:footnoteReference w:id="50"/>
      </w:r>
      <w:r w:rsidR="00C94D70" w:rsidRPr="005C70CE">
        <w:rPr>
          <w:rFonts w:ascii="Cambria" w:hAnsi="Cambria"/>
          <w:sz w:val="20"/>
          <w:lang w:val="en-US"/>
        </w:rPr>
        <w:t xml:space="preserve"> </w:t>
      </w:r>
      <w:r w:rsidR="00F42796" w:rsidRPr="005C70CE">
        <w:rPr>
          <w:rFonts w:ascii="Cambria" w:hAnsi="Cambria"/>
          <w:sz w:val="20"/>
          <w:lang w:val="en-US"/>
        </w:rPr>
        <w:t>which were submitted to the Eighth Judge for Criminal Matters of Pichincha.</w:t>
      </w:r>
      <w:r w:rsidR="00C94D70" w:rsidRPr="005C70CE">
        <w:rPr>
          <w:rStyle w:val="Refdenotaalpie"/>
          <w:rFonts w:ascii="Cambria" w:hAnsi="Cambria"/>
          <w:sz w:val="20"/>
          <w:lang w:val="en-US"/>
        </w:rPr>
        <w:footnoteReference w:id="51"/>
      </w:r>
    </w:p>
    <w:p w:rsidR="004A12B0" w:rsidRPr="005C70CE" w:rsidRDefault="004A12B0" w:rsidP="004A12B0">
      <w:pPr>
        <w:suppressAutoHyphens/>
        <w:jc w:val="both"/>
        <w:rPr>
          <w:rFonts w:ascii="Cambria" w:hAnsi="Cambria"/>
          <w:sz w:val="20"/>
          <w:lang w:val="en-US"/>
        </w:rPr>
      </w:pPr>
    </w:p>
    <w:p w:rsidR="004A12B0" w:rsidRPr="005C70CE" w:rsidRDefault="009F2097"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With regard to Mr. </w:t>
      </w:r>
      <w:r w:rsidR="00ED266F" w:rsidRPr="005C70CE">
        <w:rPr>
          <w:rFonts w:ascii="Cambria" w:hAnsi="Cambria"/>
          <w:sz w:val="20"/>
          <w:lang w:val="en-US"/>
        </w:rPr>
        <w:t>Emmanuel</w:t>
      </w:r>
      <w:r w:rsidR="004A12B0" w:rsidRPr="005C70CE">
        <w:rPr>
          <w:rFonts w:ascii="Cambria" w:hAnsi="Cambria"/>
          <w:sz w:val="20"/>
          <w:lang w:val="en-US"/>
        </w:rPr>
        <w:t xml:space="preserve"> Cano, </w:t>
      </w:r>
      <w:r w:rsidRPr="005C70CE">
        <w:rPr>
          <w:rFonts w:ascii="Cambria" w:hAnsi="Cambria"/>
          <w:sz w:val="20"/>
          <w:lang w:val="en-US"/>
        </w:rPr>
        <w:t>the experts reported that</w:t>
      </w:r>
      <w:r w:rsidR="004A12B0" w:rsidRPr="005C70CE">
        <w:rPr>
          <w:rFonts w:ascii="Cambria" w:hAnsi="Cambria"/>
          <w:sz w:val="20"/>
          <w:lang w:val="en-US"/>
        </w:rPr>
        <w:t xml:space="preserve"> </w:t>
      </w:r>
    </w:p>
    <w:p w:rsidR="004A12B0" w:rsidRPr="005C70CE" w:rsidRDefault="004A12B0" w:rsidP="004A12B0">
      <w:pPr>
        <w:suppressAutoHyphens/>
        <w:jc w:val="both"/>
        <w:rPr>
          <w:rFonts w:ascii="Cambria" w:hAnsi="Cambria"/>
          <w:sz w:val="20"/>
          <w:lang w:val="en-US"/>
        </w:rPr>
      </w:pPr>
    </w:p>
    <w:p w:rsidR="004A12B0" w:rsidRPr="005C70CE" w:rsidRDefault="004A12B0" w:rsidP="004A12B0">
      <w:pPr>
        <w:suppressAutoHyphens/>
        <w:ind w:left="720" w:right="600"/>
        <w:jc w:val="both"/>
        <w:rPr>
          <w:rFonts w:ascii="Cambria" w:hAnsi="Cambria"/>
          <w:sz w:val="20"/>
          <w:lang w:val="en-US"/>
        </w:rPr>
      </w:pPr>
      <w:r w:rsidRPr="005C70CE">
        <w:rPr>
          <w:rFonts w:ascii="Cambria" w:hAnsi="Cambria"/>
          <w:sz w:val="20"/>
          <w:lang w:val="en-US"/>
        </w:rPr>
        <w:t>[…]</w:t>
      </w:r>
      <w:r w:rsidR="003A4F69" w:rsidRPr="005C70CE">
        <w:rPr>
          <w:rFonts w:ascii="Cambria" w:hAnsi="Cambria"/>
          <w:sz w:val="20"/>
          <w:lang w:val="en-US"/>
        </w:rPr>
        <w:t xml:space="preserve">he recounts that around eight days earlier, he suffered multiple abuses and traumas by the INTERPOL investigators who came in and beat him, </w:t>
      </w:r>
      <w:r w:rsidR="00457301" w:rsidRPr="005C70CE">
        <w:rPr>
          <w:rFonts w:ascii="Cambria" w:hAnsi="Cambria"/>
          <w:sz w:val="20"/>
          <w:lang w:val="en-US"/>
        </w:rPr>
        <w:t xml:space="preserve">right </w:t>
      </w:r>
      <w:r w:rsidR="0023546E" w:rsidRPr="005C70CE">
        <w:rPr>
          <w:rFonts w:ascii="Cambria" w:hAnsi="Cambria"/>
          <w:sz w:val="20"/>
          <w:lang w:val="en-US"/>
        </w:rPr>
        <w:t>in front of the Prosecuting Attorney</w:t>
      </w:r>
      <w:r w:rsidR="001442D4" w:rsidRPr="005C70CE">
        <w:rPr>
          <w:rFonts w:ascii="Cambria" w:hAnsi="Cambria"/>
          <w:sz w:val="20"/>
          <w:lang w:val="en-US"/>
        </w:rPr>
        <w:t>,</w:t>
      </w:r>
      <w:r w:rsidR="0023546E" w:rsidRPr="005C70CE">
        <w:rPr>
          <w:rFonts w:ascii="Cambria" w:hAnsi="Cambria"/>
          <w:sz w:val="20"/>
          <w:lang w:val="en-US"/>
        </w:rPr>
        <w:t xml:space="preserve"> who pretended not to see it, that he was threatened with death if he confessed that the statem</w:t>
      </w:r>
      <w:r w:rsidR="00F04496" w:rsidRPr="005C70CE">
        <w:rPr>
          <w:rFonts w:ascii="Cambria" w:hAnsi="Cambria"/>
          <w:sz w:val="20"/>
          <w:lang w:val="en-US"/>
        </w:rPr>
        <w:t>ents that he was forced to sign</w:t>
      </w:r>
      <w:r w:rsidR="0023546E" w:rsidRPr="005C70CE">
        <w:rPr>
          <w:rFonts w:ascii="Cambria" w:hAnsi="Cambria"/>
          <w:sz w:val="20"/>
          <w:lang w:val="en-US"/>
        </w:rPr>
        <w:t xml:space="preserve"> were as a result of abuses and psychological torture</w:t>
      </w:r>
      <w:r w:rsidR="00DE5EC9" w:rsidRPr="005C70CE">
        <w:rPr>
          <w:rFonts w:ascii="Cambria" w:hAnsi="Cambria"/>
          <w:sz w:val="20"/>
          <w:lang w:val="en-US"/>
        </w:rPr>
        <w:t>.  That</w:t>
      </w:r>
      <w:r w:rsidR="00F04496" w:rsidRPr="005C70CE">
        <w:rPr>
          <w:rFonts w:ascii="Cambria" w:hAnsi="Cambria"/>
          <w:sz w:val="20"/>
          <w:lang w:val="en-US"/>
        </w:rPr>
        <w:t xml:space="preserve"> they kept him on his knees for several</w:t>
      </w:r>
      <w:r w:rsidR="00EE156D" w:rsidRPr="005C70CE">
        <w:rPr>
          <w:rFonts w:ascii="Cambria" w:hAnsi="Cambria"/>
          <w:sz w:val="20"/>
          <w:lang w:val="en-US"/>
        </w:rPr>
        <w:t xml:space="preserve"> hours with his arms held high </w:t>
      </w:r>
      <w:r w:rsidRPr="005C70CE">
        <w:rPr>
          <w:rFonts w:ascii="Cambria" w:hAnsi="Cambria"/>
          <w:sz w:val="20"/>
          <w:lang w:val="en-US"/>
        </w:rPr>
        <w:t>[…].[…]</w:t>
      </w:r>
      <w:r w:rsidR="00F04496" w:rsidRPr="005C70CE">
        <w:rPr>
          <w:rFonts w:ascii="Cambria" w:hAnsi="Cambria"/>
          <w:sz w:val="20"/>
          <w:lang w:val="en-US"/>
        </w:rPr>
        <w:t xml:space="preserve">He recounts that four days earlier he had suffered </w:t>
      </w:r>
      <w:r w:rsidR="00EE156D" w:rsidRPr="005C70CE">
        <w:rPr>
          <w:rFonts w:ascii="Cambria" w:hAnsi="Cambria"/>
          <w:sz w:val="20"/>
          <w:lang w:val="en-US"/>
        </w:rPr>
        <w:t>otorrhagia</w:t>
      </w:r>
      <w:r w:rsidR="00E54B9A" w:rsidRPr="005C70CE">
        <w:rPr>
          <w:rFonts w:ascii="Cambria" w:hAnsi="Cambria"/>
          <w:sz w:val="20"/>
          <w:lang w:val="en-US"/>
        </w:rPr>
        <w:t xml:space="preserve"> of his right </w:t>
      </w:r>
      <w:r w:rsidR="00D672D2" w:rsidRPr="005C70CE">
        <w:rPr>
          <w:rFonts w:ascii="Cambria" w:hAnsi="Cambria"/>
          <w:sz w:val="20"/>
          <w:lang w:val="en-US"/>
        </w:rPr>
        <w:t xml:space="preserve">outer </w:t>
      </w:r>
      <w:r w:rsidR="00E54B9A" w:rsidRPr="005C70CE">
        <w:rPr>
          <w:rFonts w:ascii="Cambria" w:hAnsi="Cambria"/>
          <w:sz w:val="20"/>
          <w:lang w:val="en-US"/>
        </w:rPr>
        <w:t xml:space="preserve">ear as a result of being hit with a flat hand on his </w:t>
      </w:r>
      <w:r w:rsidR="00B31046" w:rsidRPr="005C70CE">
        <w:rPr>
          <w:rFonts w:ascii="Cambria" w:hAnsi="Cambria"/>
          <w:sz w:val="20"/>
          <w:lang w:val="en-US"/>
        </w:rPr>
        <w:t>outer ear</w:t>
      </w:r>
      <w:r w:rsidR="009B1ED6" w:rsidRPr="005C70CE">
        <w:rPr>
          <w:rFonts w:ascii="Cambria" w:hAnsi="Cambria"/>
          <w:sz w:val="20"/>
          <w:lang w:val="en-US"/>
        </w:rPr>
        <w:t xml:space="preserve">, creating a </w:t>
      </w:r>
      <w:r w:rsidR="007952E1" w:rsidRPr="005C70CE">
        <w:rPr>
          <w:rFonts w:ascii="Cambria" w:hAnsi="Cambria"/>
          <w:sz w:val="20"/>
          <w:lang w:val="en-US"/>
        </w:rPr>
        <w:t>vacuum</w:t>
      </w:r>
      <w:r w:rsidR="009B1ED6" w:rsidRPr="005C70CE">
        <w:rPr>
          <w:rFonts w:ascii="Cambria" w:hAnsi="Cambria"/>
          <w:sz w:val="20"/>
          <w:lang w:val="en-US"/>
        </w:rPr>
        <w:t xml:space="preserve">, but we found no </w:t>
      </w:r>
      <w:r w:rsidR="006028E5" w:rsidRPr="005C70CE">
        <w:rPr>
          <w:rFonts w:ascii="Cambria" w:hAnsi="Cambria"/>
          <w:sz w:val="20"/>
          <w:lang w:val="en-US"/>
        </w:rPr>
        <w:t xml:space="preserve">visible </w:t>
      </w:r>
      <w:r w:rsidR="008032D6" w:rsidRPr="005C70CE">
        <w:rPr>
          <w:rFonts w:ascii="Cambria" w:hAnsi="Cambria"/>
          <w:sz w:val="20"/>
          <w:lang w:val="en-US"/>
        </w:rPr>
        <w:t xml:space="preserve">traces </w:t>
      </w:r>
      <w:r w:rsidR="009B1ED6" w:rsidRPr="005C70CE">
        <w:rPr>
          <w:rFonts w:ascii="Cambria" w:hAnsi="Cambria"/>
          <w:sz w:val="20"/>
          <w:lang w:val="en-US"/>
        </w:rPr>
        <w:t>(he claims that he took a bath); in the right posterior hemithorax</w:t>
      </w:r>
      <w:r w:rsidR="00F043EB" w:rsidRPr="005C70CE">
        <w:rPr>
          <w:rFonts w:ascii="Cambria" w:hAnsi="Cambria"/>
          <w:sz w:val="20"/>
          <w:lang w:val="en-US"/>
        </w:rPr>
        <w:t xml:space="preserve">, there is an area of </w:t>
      </w:r>
      <w:r w:rsidR="006028E5" w:rsidRPr="005C70CE">
        <w:rPr>
          <w:rFonts w:ascii="Cambria" w:hAnsi="Cambria"/>
          <w:sz w:val="20"/>
          <w:lang w:val="en-US"/>
        </w:rPr>
        <w:t xml:space="preserve">violaceous </w:t>
      </w:r>
      <w:r w:rsidR="00F043EB" w:rsidRPr="005C70CE">
        <w:rPr>
          <w:rFonts w:ascii="Cambria" w:hAnsi="Cambria"/>
          <w:sz w:val="20"/>
          <w:lang w:val="en-US"/>
        </w:rPr>
        <w:t>e</w:t>
      </w:r>
      <w:r w:rsidR="00644A96" w:rsidRPr="005C70CE">
        <w:rPr>
          <w:rFonts w:ascii="Cambria" w:hAnsi="Cambria"/>
          <w:sz w:val="20"/>
          <w:lang w:val="en-US"/>
        </w:rPr>
        <w:t>cchy</w:t>
      </w:r>
      <w:r w:rsidR="00F043EB" w:rsidRPr="005C70CE">
        <w:rPr>
          <w:rFonts w:ascii="Cambria" w:hAnsi="Cambria"/>
          <w:sz w:val="20"/>
          <w:lang w:val="en-US"/>
        </w:rPr>
        <w:t>mo</w:t>
      </w:r>
      <w:r w:rsidR="00644A96" w:rsidRPr="005C70CE">
        <w:rPr>
          <w:rFonts w:ascii="Cambria" w:hAnsi="Cambria"/>
          <w:sz w:val="20"/>
          <w:lang w:val="en-US"/>
        </w:rPr>
        <w:t xml:space="preserve">sis two centimeters in diameter; on the right side region of the thorax, there are four areas of </w:t>
      </w:r>
      <w:r w:rsidR="00566A2E" w:rsidRPr="005C70CE">
        <w:rPr>
          <w:rFonts w:ascii="Cambria" w:hAnsi="Cambria"/>
          <w:sz w:val="20"/>
          <w:lang w:val="en-US"/>
        </w:rPr>
        <w:t xml:space="preserve">violaceous </w:t>
      </w:r>
      <w:r w:rsidR="00644A96" w:rsidRPr="005C70CE">
        <w:rPr>
          <w:rFonts w:ascii="Cambria" w:hAnsi="Cambria"/>
          <w:sz w:val="20"/>
          <w:lang w:val="en-US"/>
        </w:rPr>
        <w:t>ecchymosis</w:t>
      </w:r>
      <w:r w:rsidR="00D202A9" w:rsidRPr="005C70CE">
        <w:rPr>
          <w:rFonts w:ascii="Cambria" w:hAnsi="Cambria"/>
          <w:sz w:val="20"/>
          <w:lang w:val="en-US"/>
        </w:rPr>
        <w:t>, two of them are rounded and two and</w:t>
      </w:r>
      <w:r w:rsidR="00644A96" w:rsidRPr="005C70CE">
        <w:rPr>
          <w:rFonts w:ascii="Cambria" w:hAnsi="Cambria"/>
          <w:sz w:val="20"/>
          <w:lang w:val="en-US"/>
        </w:rPr>
        <w:t xml:space="preserve"> three centimeters </w:t>
      </w:r>
      <w:r w:rsidR="00BC1B90" w:rsidRPr="005C70CE">
        <w:rPr>
          <w:rFonts w:ascii="Cambria" w:hAnsi="Cambria"/>
          <w:sz w:val="20"/>
          <w:lang w:val="en-US"/>
        </w:rPr>
        <w:t>diameter</w:t>
      </w:r>
      <w:r w:rsidR="00D202A9" w:rsidRPr="005C70CE">
        <w:rPr>
          <w:rFonts w:ascii="Cambria" w:hAnsi="Cambria"/>
          <w:sz w:val="20"/>
          <w:lang w:val="en-US"/>
        </w:rPr>
        <w:t>, respectively</w:t>
      </w:r>
      <w:r w:rsidR="00816820" w:rsidRPr="005C70CE">
        <w:rPr>
          <w:rFonts w:ascii="Cambria" w:hAnsi="Cambria"/>
          <w:sz w:val="20"/>
          <w:lang w:val="en-US"/>
        </w:rPr>
        <w:t>,</w:t>
      </w:r>
      <w:r w:rsidR="00457301" w:rsidRPr="005C70CE">
        <w:rPr>
          <w:rFonts w:ascii="Cambria" w:hAnsi="Cambria"/>
          <w:sz w:val="20"/>
          <w:lang w:val="en-US"/>
        </w:rPr>
        <w:t xml:space="preserve"> and the other two </w:t>
      </w:r>
      <w:r w:rsidR="000A6DC2" w:rsidRPr="005C70CE">
        <w:rPr>
          <w:rFonts w:ascii="Cambria" w:hAnsi="Cambria"/>
          <w:sz w:val="20"/>
          <w:lang w:val="en-US"/>
        </w:rPr>
        <w:t>are elongated, horizontally, four by one and a half and thre</w:t>
      </w:r>
      <w:r w:rsidR="00816820" w:rsidRPr="005C70CE">
        <w:rPr>
          <w:rFonts w:ascii="Cambria" w:hAnsi="Cambria"/>
          <w:sz w:val="20"/>
          <w:lang w:val="en-US"/>
        </w:rPr>
        <w:t>e</w:t>
      </w:r>
      <w:r w:rsidR="000A6DC2" w:rsidRPr="005C70CE">
        <w:rPr>
          <w:rFonts w:ascii="Cambria" w:hAnsi="Cambria"/>
          <w:sz w:val="20"/>
          <w:lang w:val="en-US"/>
        </w:rPr>
        <w:t xml:space="preserve"> by one centimeter at their widest dimensions, respectively, on the left side of the thorax, there is an area of violaceous ecchymosis </w:t>
      </w:r>
      <w:r w:rsidR="00816820" w:rsidRPr="005C70CE">
        <w:rPr>
          <w:rFonts w:ascii="Cambria" w:hAnsi="Cambria"/>
          <w:sz w:val="20"/>
          <w:lang w:val="en-US"/>
        </w:rPr>
        <w:t xml:space="preserve">of four by three centimeters at its widest dimensions; </w:t>
      </w:r>
      <w:r w:rsidR="00DA4F18" w:rsidRPr="005C70CE">
        <w:rPr>
          <w:rFonts w:ascii="Cambria" w:hAnsi="Cambria"/>
          <w:sz w:val="20"/>
          <w:lang w:val="en-US"/>
        </w:rPr>
        <w:t xml:space="preserve">on the right </w:t>
      </w:r>
      <w:r w:rsidR="00A03AFB" w:rsidRPr="005C70CE">
        <w:rPr>
          <w:rFonts w:ascii="Cambria" w:hAnsi="Cambria"/>
          <w:sz w:val="20"/>
          <w:lang w:val="en-US"/>
        </w:rPr>
        <w:t xml:space="preserve">flank </w:t>
      </w:r>
      <w:r w:rsidR="00DA4F18" w:rsidRPr="005C70CE">
        <w:rPr>
          <w:rFonts w:ascii="Cambria" w:hAnsi="Cambria"/>
          <w:sz w:val="20"/>
          <w:lang w:val="en-US"/>
        </w:rPr>
        <w:t>of the abdomen</w:t>
      </w:r>
      <w:r w:rsidR="00573105" w:rsidRPr="005C70CE">
        <w:rPr>
          <w:rFonts w:ascii="Cambria" w:hAnsi="Cambria"/>
          <w:sz w:val="20"/>
          <w:lang w:val="en-US"/>
        </w:rPr>
        <w:t xml:space="preserve"> a violac</w:t>
      </w:r>
      <w:r w:rsidR="007952E1" w:rsidRPr="005C70CE">
        <w:rPr>
          <w:rFonts w:ascii="Cambria" w:hAnsi="Cambria"/>
          <w:sz w:val="20"/>
          <w:lang w:val="en-US"/>
        </w:rPr>
        <w:t>e</w:t>
      </w:r>
      <w:r w:rsidR="00573105" w:rsidRPr="005C70CE">
        <w:rPr>
          <w:rFonts w:ascii="Cambria" w:hAnsi="Cambria"/>
          <w:sz w:val="20"/>
          <w:lang w:val="en-US"/>
        </w:rPr>
        <w:t xml:space="preserve">ous ecchymosis is visible of two centimeters in diameter that is painful to the touch.  The injuries described are a result of the traumatic action of a hard blunt body and of </w:t>
      </w:r>
      <w:r w:rsidR="00192A91" w:rsidRPr="005C70CE">
        <w:rPr>
          <w:rFonts w:ascii="Cambria" w:hAnsi="Cambria"/>
          <w:sz w:val="20"/>
          <w:lang w:val="en-US"/>
        </w:rPr>
        <w:t xml:space="preserve">abuse received </w:t>
      </w:r>
      <w:r w:rsidR="00EC7BF2" w:rsidRPr="005C70CE">
        <w:rPr>
          <w:rFonts w:ascii="Cambria" w:hAnsi="Cambria"/>
          <w:sz w:val="20"/>
          <w:lang w:val="en-US"/>
        </w:rPr>
        <w:t xml:space="preserve">which prompted </w:t>
      </w:r>
      <w:r w:rsidR="00192A91" w:rsidRPr="005C70CE">
        <w:rPr>
          <w:rFonts w:ascii="Cambria" w:hAnsi="Cambria"/>
          <w:sz w:val="20"/>
          <w:lang w:val="en-US"/>
        </w:rPr>
        <w:t>three days of illness and physical incapacity to be counted from the day it was caused in addition to psychological trauma, which has appeared and lasted up until the present time.) Photographs were attached hereto.</w:t>
      </w:r>
      <w:r w:rsidRPr="005C70CE">
        <w:rPr>
          <w:rStyle w:val="Refdenotaalpie"/>
          <w:rFonts w:ascii="Cambria" w:hAnsi="Cambria"/>
          <w:sz w:val="20"/>
          <w:lang w:val="en-US"/>
        </w:rPr>
        <w:footnoteReference w:id="52"/>
      </w:r>
    </w:p>
    <w:p w:rsidR="004A12B0" w:rsidRPr="005C70CE" w:rsidRDefault="004A12B0" w:rsidP="004A12B0">
      <w:pPr>
        <w:suppressAutoHyphens/>
        <w:ind w:left="720"/>
        <w:jc w:val="both"/>
        <w:rPr>
          <w:rFonts w:ascii="Cambria" w:hAnsi="Cambria"/>
          <w:sz w:val="20"/>
          <w:lang w:val="en-US"/>
        </w:rPr>
      </w:pPr>
    </w:p>
    <w:p w:rsidR="004A12B0" w:rsidRPr="005C70CE" w:rsidRDefault="00192A91"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With regard to Mr. </w:t>
      </w:r>
      <w:r w:rsidR="004A12B0" w:rsidRPr="005C70CE">
        <w:rPr>
          <w:rFonts w:ascii="Cambria" w:hAnsi="Cambria"/>
          <w:sz w:val="20"/>
          <w:lang w:val="en-US"/>
        </w:rPr>
        <w:t xml:space="preserve">Alfonso Jaramillo González, </w:t>
      </w:r>
      <w:r w:rsidRPr="005C70CE">
        <w:rPr>
          <w:rFonts w:ascii="Cambria" w:hAnsi="Cambria"/>
          <w:sz w:val="20"/>
          <w:lang w:val="en-US"/>
        </w:rPr>
        <w:t>the experts reported that</w:t>
      </w:r>
      <w:r w:rsidR="004A12B0" w:rsidRPr="005C70CE">
        <w:rPr>
          <w:rFonts w:ascii="Cambria" w:hAnsi="Cambria"/>
          <w:sz w:val="20"/>
          <w:lang w:val="en-US"/>
        </w:rPr>
        <w:t>:</w:t>
      </w:r>
    </w:p>
    <w:p w:rsidR="004A12B0" w:rsidRPr="005C70CE" w:rsidRDefault="004A12B0" w:rsidP="004A12B0">
      <w:pPr>
        <w:suppressAutoHyphens/>
        <w:ind w:left="720"/>
        <w:jc w:val="both"/>
        <w:rPr>
          <w:rFonts w:ascii="Cambria" w:hAnsi="Cambria"/>
          <w:sz w:val="20"/>
          <w:lang w:val="en-US"/>
        </w:rPr>
      </w:pPr>
    </w:p>
    <w:p w:rsidR="004A12B0" w:rsidRPr="005C70CE" w:rsidRDefault="004A12B0" w:rsidP="004A12B0">
      <w:pPr>
        <w:suppressAutoHyphens/>
        <w:ind w:left="720" w:right="600"/>
        <w:jc w:val="both"/>
        <w:rPr>
          <w:rFonts w:ascii="Cambria" w:hAnsi="Cambria"/>
          <w:sz w:val="20"/>
          <w:lang w:val="en-US"/>
        </w:rPr>
      </w:pPr>
      <w:r w:rsidRPr="005C70CE">
        <w:rPr>
          <w:rFonts w:ascii="Cambria" w:hAnsi="Cambria"/>
          <w:sz w:val="20"/>
          <w:lang w:val="en-US"/>
        </w:rPr>
        <w:t xml:space="preserve">[…] </w:t>
      </w:r>
      <w:r w:rsidR="00192A91" w:rsidRPr="005C70CE">
        <w:rPr>
          <w:rFonts w:ascii="Cambria" w:hAnsi="Cambria"/>
          <w:sz w:val="20"/>
          <w:lang w:val="en-US"/>
        </w:rPr>
        <w:t xml:space="preserve">He recounted that eight days earlier at the </w:t>
      </w:r>
      <w:r w:rsidR="00031269" w:rsidRPr="005C70CE">
        <w:rPr>
          <w:rFonts w:ascii="Cambria" w:hAnsi="Cambria"/>
          <w:sz w:val="20"/>
          <w:lang w:val="en-US"/>
        </w:rPr>
        <w:t>offices of INTERPOL, he suffers</w:t>
      </w:r>
      <w:r w:rsidR="00192A91" w:rsidRPr="005C70CE">
        <w:rPr>
          <w:rFonts w:ascii="Cambria" w:hAnsi="Cambria"/>
          <w:sz w:val="20"/>
          <w:lang w:val="en-US"/>
        </w:rPr>
        <w:t xml:space="preserve"> multiple traumas, tha</w:t>
      </w:r>
      <w:r w:rsidR="00031269" w:rsidRPr="005C70CE">
        <w:rPr>
          <w:rFonts w:ascii="Cambria" w:hAnsi="Cambria"/>
          <w:sz w:val="20"/>
          <w:lang w:val="en-US"/>
        </w:rPr>
        <w:t xml:space="preserve">t his eyes had to be bandaged, </w:t>
      </w:r>
      <w:r w:rsidR="00192A91" w:rsidRPr="005C70CE">
        <w:rPr>
          <w:rFonts w:ascii="Cambria" w:hAnsi="Cambria"/>
          <w:sz w:val="20"/>
          <w:lang w:val="en-US"/>
        </w:rPr>
        <w:t xml:space="preserve">was subjected to psychological torture by death threats frequently by the investigators; </w:t>
      </w:r>
      <w:r w:rsidRPr="005C70CE">
        <w:rPr>
          <w:rFonts w:ascii="Cambria" w:hAnsi="Cambria"/>
          <w:sz w:val="20"/>
          <w:lang w:val="en-US"/>
        </w:rPr>
        <w:t>[…]</w:t>
      </w:r>
      <w:r w:rsidR="00AC6ECD" w:rsidRPr="005C70CE">
        <w:rPr>
          <w:rFonts w:ascii="Cambria" w:hAnsi="Cambria"/>
          <w:sz w:val="20"/>
          <w:lang w:val="en-US"/>
        </w:rPr>
        <w:t xml:space="preserve"> in the left malar region </w:t>
      </w:r>
      <w:r w:rsidR="00C72222" w:rsidRPr="005C70CE">
        <w:rPr>
          <w:rFonts w:ascii="Cambria" w:hAnsi="Cambria"/>
          <w:sz w:val="20"/>
          <w:lang w:val="en-US"/>
        </w:rPr>
        <w:t xml:space="preserve">there is a rounded one centimeter diameter scarred excoriation, rounded, the scab of which is breaking off; in the right </w:t>
      </w:r>
      <w:r w:rsidRPr="005C70CE">
        <w:rPr>
          <w:rFonts w:ascii="Cambria" w:hAnsi="Cambria"/>
          <w:sz w:val="20"/>
          <w:lang w:val="en-US"/>
        </w:rPr>
        <w:t>[…]</w:t>
      </w:r>
      <w:r w:rsidR="0037207C" w:rsidRPr="005C70CE">
        <w:rPr>
          <w:rFonts w:ascii="Cambria" w:hAnsi="Cambria"/>
          <w:sz w:val="20"/>
          <w:lang w:val="en-US"/>
        </w:rPr>
        <w:t xml:space="preserve"> </w:t>
      </w:r>
      <w:r w:rsidR="00C72222" w:rsidRPr="005C70CE">
        <w:rPr>
          <w:rFonts w:ascii="Cambria" w:hAnsi="Cambria"/>
          <w:sz w:val="20"/>
          <w:lang w:val="en-US"/>
        </w:rPr>
        <w:t>region there is an area of yellowish eechymosis seven by four centimeters at its widest dimensions</w:t>
      </w:r>
      <w:r w:rsidR="00CC79B7" w:rsidRPr="005C70CE">
        <w:rPr>
          <w:rFonts w:ascii="Cambria" w:hAnsi="Cambria"/>
          <w:sz w:val="20"/>
          <w:lang w:val="en-US"/>
        </w:rPr>
        <w:t xml:space="preserve">; </w:t>
      </w:r>
      <w:r w:rsidR="006D5251" w:rsidRPr="005C70CE">
        <w:rPr>
          <w:rFonts w:ascii="Cambria" w:hAnsi="Cambria"/>
          <w:sz w:val="20"/>
          <w:lang w:val="en-US"/>
        </w:rPr>
        <w:t xml:space="preserve">another area of yellowish elongated eechymosis seventeen by three centimeters at its widest dimension is visible </w:t>
      </w:r>
      <w:r w:rsidR="00CC79B7" w:rsidRPr="005C70CE">
        <w:rPr>
          <w:rFonts w:ascii="Cambria" w:hAnsi="Cambria"/>
          <w:sz w:val="20"/>
          <w:lang w:val="en-US"/>
        </w:rPr>
        <w:t>from the height of</w:t>
      </w:r>
      <w:r w:rsidR="006D5251" w:rsidRPr="005C70CE">
        <w:rPr>
          <w:rFonts w:ascii="Cambria" w:hAnsi="Cambria"/>
          <w:sz w:val="20"/>
          <w:lang w:val="en-US"/>
        </w:rPr>
        <w:t xml:space="preserve"> the first dorsal vertebra downward toward the right of the thorax; in the left scapular region we see </w:t>
      </w:r>
      <w:r w:rsidR="00583B76" w:rsidRPr="005C70CE">
        <w:rPr>
          <w:rFonts w:ascii="Cambria" w:hAnsi="Cambria"/>
          <w:sz w:val="20"/>
          <w:lang w:val="en-US"/>
        </w:rPr>
        <w:t xml:space="preserve">another slightly </w:t>
      </w:r>
      <w:r w:rsidR="00583B76" w:rsidRPr="005C70CE">
        <w:rPr>
          <w:rFonts w:ascii="Cambria" w:hAnsi="Cambria"/>
          <w:sz w:val="20"/>
          <w:lang w:val="en-US"/>
        </w:rPr>
        <w:lastRenderedPageBreak/>
        <w:t xml:space="preserve">yellowish </w:t>
      </w:r>
      <w:r w:rsidR="002C3A1C" w:rsidRPr="005C70CE">
        <w:rPr>
          <w:rFonts w:ascii="Cambria" w:hAnsi="Cambria"/>
          <w:sz w:val="20"/>
          <w:lang w:val="en-US"/>
        </w:rPr>
        <w:t xml:space="preserve">area of </w:t>
      </w:r>
      <w:r w:rsidR="00583B76" w:rsidRPr="005C70CE">
        <w:rPr>
          <w:rFonts w:ascii="Cambria" w:hAnsi="Cambria"/>
          <w:sz w:val="20"/>
          <w:lang w:val="en-US"/>
        </w:rPr>
        <w:t>eechymosis</w:t>
      </w:r>
      <w:r w:rsidR="00305868" w:rsidRPr="005C70CE">
        <w:rPr>
          <w:rFonts w:ascii="Cambria" w:hAnsi="Cambria"/>
          <w:sz w:val="20"/>
          <w:lang w:val="en-US"/>
        </w:rPr>
        <w:t xml:space="preserve"> five by three centimeters at its widest dimensions; in the </w:t>
      </w:r>
      <w:r w:rsidR="00B431BA" w:rsidRPr="005C70CE">
        <w:rPr>
          <w:rFonts w:ascii="Cambria" w:hAnsi="Cambria"/>
          <w:sz w:val="20"/>
          <w:lang w:val="en-US"/>
        </w:rPr>
        <w:t xml:space="preserve">right </w:t>
      </w:r>
      <w:r w:rsidR="00305868" w:rsidRPr="005C70CE">
        <w:rPr>
          <w:rFonts w:ascii="Cambria" w:hAnsi="Cambria"/>
          <w:sz w:val="20"/>
          <w:lang w:val="en-US"/>
        </w:rPr>
        <w:t xml:space="preserve">lateral </w:t>
      </w:r>
      <w:r w:rsidR="00B431BA" w:rsidRPr="005C70CE">
        <w:rPr>
          <w:rFonts w:ascii="Cambria" w:hAnsi="Cambria"/>
          <w:sz w:val="20"/>
          <w:lang w:val="en-US"/>
        </w:rPr>
        <w:t xml:space="preserve">region of the thorax we see two rounded areas of eechymosis, three centimeters in diameter each and another one elongated two and a half by one centimeter at its widest dimension, all of </w:t>
      </w:r>
      <w:r w:rsidR="003F2E89" w:rsidRPr="005C70CE">
        <w:rPr>
          <w:rFonts w:ascii="Cambria" w:hAnsi="Cambria"/>
          <w:sz w:val="20"/>
          <w:lang w:val="en-US"/>
        </w:rPr>
        <w:t>them slightly yellowish colored</w:t>
      </w:r>
      <w:r w:rsidRPr="005C70CE">
        <w:rPr>
          <w:rFonts w:ascii="Cambria" w:hAnsi="Cambria"/>
          <w:sz w:val="20"/>
          <w:lang w:val="en-US"/>
        </w:rPr>
        <w:t>.</w:t>
      </w:r>
      <w:r w:rsidR="003F2E89" w:rsidRPr="005C70CE">
        <w:rPr>
          <w:rFonts w:ascii="Cambria" w:hAnsi="Cambria"/>
          <w:sz w:val="20"/>
          <w:lang w:val="en-US"/>
        </w:rPr>
        <w:t xml:space="preserve"> He feels pain in the</w:t>
      </w:r>
      <w:r w:rsidR="00856313" w:rsidRPr="005C70CE">
        <w:rPr>
          <w:rFonts w:ascii="Cambria" w:hAnsi="Cambria"/>
          <w:sz w:val="20"/>
          <w:lang w:val="en-US"/>
        </w:rPr>
        <w:t xml:space="preserve"> </w:t>
      </w:r>
      <w:r w:rsidR="003F2E89" w:rsidRPr="005C70CE">
        <w:rPr>
          <w:rFonts w:ascii="Cambria" w:hAnsi="Cambria"/>
          <w:sz w:val="20"/>
          <w:lang w:val="en-US"/>
        </w:rPr>
        <w:t xml:space="preserve">left lateral region of the thorax upon deep pressing, though no exterior trace of trauma is visible.  The injuries described, which are in a final process of </w:t>
      </w:r>
      <w:r w:rsidR="007952E1" w:rsidRPr="005C70CE">
        <w:rPr>
          <w:rFonts w:ascii="Cambria" w:hAnsi="Cambria"/>
          <w:sz w:val="20"/>
          <w:lang w:val="en-US"/>
        </w:rPr>
        <w:t>reabsorption</w:t>
      </w:r>
      <w:r w:rsidR="003F2E89" w:rsidRPr="005C70CE">
        <w:rPr>
          <w:rFonts w:ascii="Cambria" w:hAnsi="Cambria"/>
          <w:sz w:val="20"/>
          <w:lang w:val="en-US"/>
        </w:rPr>
        <w:t>, because they were inflicted more or less eight days earlier</w:t>
      </w:r>
      <w:r w:rsidR="00EC7BF2" w:rsidRPr="005C70CE">
        <w:rPr>
          <w:rFonts w:ascii="Cambria" w:hAnsi="Cambria"/>
          <w:sz w:val="20"/>
          <w:lang w:val="en-US"/>
        </w:rPr>
        <w:t>, are from the traumatic action of a hard blunt body and abuses received which prompted three days of illness and physical incapacity to be counted from the day it was caused, but we must note that they are painful and stressful.</w:t>
      </w:r>
      <w:r w:rsidRPr="005C70CE">
        <w:rPr>
          <w:rStyle w:val="Refdenotaalpie"/>
          <w:rFonts w:ascii="Cambria" w:hAnsi="Cambria"/>
          <w:sz w:val="20"/>
          <w:lang w:val="en-US"/>
        </w:rPr>
        <w:footnoteReference w:id="53"/>
      </w:r>
    </w:p>
    <w:p w:rsidR="004A12B0" w:rsidRPr="005C70CE" w:rsidRDefault="004A12B0" w:rsidP="004A12B0">
      <w:pPr>
        <w:suppressAutoHyphens/>
        <w:jc w:val="both"/>
        <w:rPr>
          <w:rFonts w:ascii="Cambria" w:hAnsi="Cambria"/>
          <w:sz w:val="20"/>
          <w:lang w:val="en-US"/>
        </w:rPr>
      </w:pPr>
    </w:p>
    <w:p w:rsidR="004A12B0" w:rsidRPr="005C70CE" w:rsidRDefault="009D5BD7"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With regard to Mr. </w:t>
      </w:r>
      <w:r w:rsidR="004A12B0" w:rsidRPr="005C70CE">
        <w:rPr>
          <w:rFonts w:ascii="Cambria" w:hAnsi="Cambria"/>
          <w:sz w:val="20"/>
          <w:lang w:val="en-US"/>
        </w:rPr>
        <w:t>Eusebio Domingo Revelles</w:t>
      </w:r>
      <w:r w:rsidRPr="005C70CE">
        <w:rPr>
          <w:rFonts w:ascii="Cambria" w:hAnsi="Cambria"/>
          <w:sz w:val="20"/>
          <w:lang w:val="en-US"/>
        </w:rPr>
        <w:t>, it was reported that</w:t>
      </w:r>
      <w:r w:rsidR="004A12B0" w:rsidRPr="005C70CE">
        <w:rPr>
          <w:rFonts w:ascii="Cambria" w:hAnsi="Cambria"/>
          <w:sz w:val="20"/>
          <w:lang w:val="en-US"/>
        </w:rPr>
        <w:t>:</w:t>
      </w:r>
    </w:p>
    <w:p w:rsidR="004A12B0" w:rsidRPr="005C70CE" w:rsidRDefault="004A12B0" w:rsidP="004A12B0">
      <w:pPr>
        <w:suppressAutoHyphens/>
        <w:ind w:left="720"/>
        <w:jc w:val="both"/>
        <w:rPr>
          <w:rFonts w:ascii="Cambria" w:hAnsi="Cambria"/>
          <w:sz w:val="20"/>
          <w:lang w:val="en-US"/>
        </w:rPr>
      </w:pPr>
      <w:r w:rsidRPr="005C70CE">
        <w:rPr>
          <w:rFonts w:ascii="Cambria" w:hAnsi="Cambria"/>
          <w:sz w:val="20"/>
          <w:lang w:val="en-US"/>
        </w:rPr>
        <w:t xml:space="preserve"> </w:t>
      </w:r>
    </w:p>
    <w:p w:rsidR="004A12B0" w:rsidRPr="005C70CE" w:rsidRDefault="00457C06" w:rsidP="004A12B0">
      <w:pPr>
        <w:suppressAutoHyphens/>
        <w:ind w:left="720" w:right="600"/>
        <w:jc w:val="both"/>
        <w:rPr>
          <w:rFonts w:ascii="Cambria" w:hAnsi="Cambria"/>
          <w:sz w:val="18"/>
          <w:szCs w:val="18"/>
          <w:lang w:val="en-US"/>
        </w:rPr>
      </w:pPr>
      <w:r w:rsidRPr="005C70CE">
        <w:rPr>
          <w:rFonts w:ascii="Cambria" w:hAnsi="Cambria"/>
          <w:sz w:val="18"/>
          <w:szCs w:val="18"/>
          <w:lang w:val="en-US"/>
        </w:rPr>
        <w:t>He recounts that around eight days ago he was the victim of torture from different methods in the Offices of INTERPOL by investigators</w:t>
      </w:r>
      <w:r w:rsidR="003415BD" w:rsidRPr="005C70CE">
        <w:rPr>
          <w:rFonts w:ascii="Cambria" w:hAnsi="Cambria"/>
          <w:sz w:val="18"/>
          <w:szCs w:val="18"/>
          <w:lang w:val="en-US"/>
        </w:rPr>
        <w:t xml:space="preserve">.  </w:t>
      </w:r>
      <w:r w:rsidR="00AA23DD" w:rsidRPr="005C70CE">
        <w:rPr>
          <w:rFonts w:ascii="Cambria" w:hAnsi="Cambria"/>
          <w:sz w:val="18"/>
          <w:szCs w:val="18"/>
          <w:lang w:val="en-US"/>
        </w:rPr>
        <w:t xml:space="preserve">He was subjected to night time </w:t>
      </w:r>
      <w:r w:rsidR="000A5EC5" w:rsidRPr="005C70CE">
        <w:rPr>
          <w:rFonts w:ascii="Cambria" w:hAnsi="Cambria"/>
          <w:sz w:val="18"/>
          <w:szCs w:val="18"/>
          <w:lang w:val="en-US"/>
        </w:rPr>
        <w:t xml:space="preserve">cold </w:t>
      </w:r>
      <w:r w:rsidR="00AA23DD" w:rsidRPr="005C70CE">
        <w:rPr>
          <w:rFonts w:ascii="Cambria" w:hAnsi="Cambria"/>
          <w:sz w:val="18"/>
          <w:szCs w:val="18"/>
          <w:lang w:val="en-US"/>
        </w:rPr>
        <w:t xml:space="preserve">baths, they held him on </w:t>
      </w:r>
      <w:r w:rsidR="000B2F02" w:rsidRPr="005C70CE">
        <w:rPr>
          <w:rFonts w:ascii="Cambria" w:hAnsi="Cambria"/>
          <w:sz w:val="18"/>
          <w:szCs w:val="18"/>
          <w:lang w:val="en-US"/>
        </w:rPr>
        <w:t xml:space="preserve">his knees for around five hours, with his arms raised, his calves </w:t>
      </w:r>
      <w:r w:rsidR="00D153F0" w:rsidRPr="005C70CE">
        <w:rPr>
          <w:rFonts w:ascii="Cambria" w:hAnsi="Cambria"/>
          <w:sz w:val="18"/>
          <w:szCs w:val="18"/>
          <w:lang w:val="en-US"/>
        </w:rPr>
        <w:t>and feet were stepped on and, consequently, he claims to have vomited blood on several occasions and that he stills suffers from epigastric pain</w:t>
      </w:r>
      <w:r w:rsidR="000B2F02" w:rsidRPr="005C70CE">
        <w:rPr>
          <w:rFonts w:ascii="Cambria" w:hAnsi="Cambria"/>
          <w:sz w:val="18"/>
          <w:szCs w:val="18"/>
          <w:lang w:val="en-US"/>
        </w:rPr>
        <w:t xml:space="preserve"> </w:t>
      </w:r>
      <w:r w:rsidR="00D153F0" w:rsidRPr="005C70CE">
        <w:rPr>
          <w:rFonts w:ascii="Cambria" w:hAnsi="Cambria"/>
          <w:sz w:val="18"/>
          <w:szCs w:val="18"/>
          <w:lang w:val="en-US"/>
        </w:rPr>
        <w:t xml:space="preserve">for injuries received in the abdomen. </w:t>
      </w:r>
      <w:r w:rsidR="004A12B0" w:rsidRPr="005C70CE">
        <w:rPr>
          <w:rFonts w:ascii="Cambria" w:hAnsi="Cambria"/>
          <w:sz w:val="18"/>
          <w:szCs w:val="18"/>
          <w:lang w:val="en-US"/>
        </w:rPr>
        <w:t>[…]</w:t>
      </w:r>
      <w:r w:rsidR="00E4410A" w:rsidRPr="005C70CE">
        <w:rPr>
          <w:rFonts w:ascii="Cambria" w:hAnsi="Cambria"/>
          <w:sz w:val="18"/>
          <w:szCs w:val="18"/>
          <w:lang w:val="en-US"/>
        </w:rPr>
        <w:t xml:space="preserve"> In the right hemithorax there are three areas of yellowish ecchymosis measuring three by two, one and a half by two and two centimeters respectively at their widest dimension; in the posterior face of the right hemithorax </w:t>
      </w:r>
      <w:r w:rsidR="00542C20" w:rsidRPr="005C70CE">
        <w:rPr>
          <w:rFonts w:ascii="Cambria" w:hAnsi="Cambria"/>
          <w:sz w:val="18"/>
          <w:szCs w:val="18"/>
          <w:lang w:val="en-US"/>
        </w:rPr>
        <w:t xml:space="preserve">there is an area of ecchymosis </w:t>
      </w:r>
      <w:r w:rsidR="00DB61FC" w:rsidRPr="005C70CE">
        <w:rPr>
          <w:rFonts w:ascii="Cambria" w:hAnsi="Cambria"/>
          <w:sz w:val="18"/>
          <w:szCs w:val="18"/>
          <w:lang w:val="en-US"/>
        </w:rPr>
        <w:t xml:space="preserve">three and a half by two and a half centimeters at its widest dimension; in the superior third of the right leg, there is a slightly visible yellowish area of ecchymosis </w:t>
      </w:r>
      <w:r w:rsidR="00D156D5" w:rsidRPr="005C70CE">
        <w:rPr>
          <w:rFonts w:ascii="Cambria" w:hAnsi="Cambria"/>
          <w:sz w:val="18"/>
          <w:szCs w:val="18"/>
          <w:lang w:val="en-US"/>
        </w:rPr>
        <w:t>two and a half centimeters in diameter. All of these injuries are in the final process of reabsorption, that is to say, that they had to have been inflicted more or less around eight days earlier, they are from the traumatic action of a hard blunt body and abuses received which prompted three days of illness and physical incapacity to be counted from the day it was caused, but also constitute impactful psychological traumas. A photograph is attached.</w:t>
      </w:r>
      <w:r w:rsidR="004A12B0" w:rsidRPr="005C70CE">
        <w:rPr>
          <w:rStyle w:val="Refdenotaalpie"/>
          <w:rFonts w:ascii="Cambria" w:hAnsi="Cambria"/>
          <w:sz w:val="18"/>
          <w:szCs w:val="18"/>
          <w:lang w:val="en-US"/>
        </w:rPr>
        <w:footnoteReference w:id="54"/>
      </w:r>
    </w:p>
    <w:p w:rsidR="004A12B0" w:rsidRPr="005C70CE" w:rsidRDefault="004A12B0" w:rsidP="004A12B0">
      <w:pPr>
        <w:suppressAutoHyphens/>
        <w:jc w:val="both"/>
        <w:rPr>
          <w:rFonts w:ascii="Cambria" w:hAnsi="Cambria"/>
          <w:sz w:val="20"/>
          <w:lang w:val="en-US"/>
        </w:rPr>
      </w:pPr>
    </w:p>
    <w:p w:rsidR="004A12B0" w:rsidRPr="005C70CE" w:rsidRDefault="00C478B2"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With regard to Jorge Eliecer Herrera Espinoza, it was reported that</w:t>
      </w:r>
      <w:r w:rsidR="004A12B0" w:rsidRPr="005C70CE">
        <w:rPr>
          <w:rFonts w:ascii="Cambria" w:hAnsi="Cambria"/>
          <w:sz w:val="20"/>
          <w:lang w:val="en-US"/>
        </w:rPr>
        <w:t xml:space="preserve">: </w:t>
      </w:r>
    </w:p>
    <w:p w:rsidR="004A12B0" w:rsidRPr="005C70CE" w:rsidRDefault="004A12B0" w:rsidP="004A12B0">
      <w:pPr>
        <w:suppressAutoHyphens/>
        <w:ind w:left="720" w:right="600"/>
        <w:jc w:val="both"/>
        <w:rPr>
          <w:rFonts w:ascii="Cambria" w:hAnsi="Cambria"/>
          <w:sz w:val="20"/>
          <w:lang w:val="en-US"/>
        </w:rPr>
      </w:pPr>
    </w:p>
    <w:p w:rsidR="004A12B0" w:rsidRPr="005C70CE" w:rsidRDefault="005B76B6" w:rsidP="004A12B0">
      <w:pPr>
        <w:suppressAutoHyphens/>
        <w:ind w:left="720" w:right="600"/>
        <w:jc w:val="both"/>
        <w:rPr>
          <w:rFonts w:ascii="Cambria" w:hAnsi="Cambria"/>
          <w:sz w:val="20"/>
          <w:lang w:val="en-US"/>
        </w:rPr>
      </w:pPr>
      <w:r w:rsidRPr="005C70CE">
        <w:rPr>
          <w:rFonts w:ascii="Cambria" w:hAnsi="Cambria"/>
          <w:sz w:val="20"/>
          <w:lang w:val="en-US"/>
        </w:rPr>
        <w:t xml:space="preserve">He recounts that eight days earlier he was the victim of multiple traumas at the INTERPOL offices by their investigators. </w:t>
      </w:r>
      <w:r w:rsidR="004A12B0" w:rsidRPr="005C70CE">
        <w:rPr>
          <w:rFonts w:ascii="Cambria" w:hAnsi="Cambria"/>
          <w:sz w:val="20"/>
          <w:lang w:val="en-US"/>
        </w:rPr>
        <w:t>[…]</w:t>
      </w:r>
      <w:r w:rsidRPr="005C70CE">
        <w:rPr>
          <w:rFonts w:ascii="Cambria" w:hAnsi="Cambria"/>
          <w:sz w:val="20"/>
          <w:lang w:val="en-US"/>
        </w:rPr>
        <w:t xml:space="preserve"> He complains of suffering post traumatic cephalea; the right lower eyelid shows ecchymosis; purplish colored; he complains of pain on the right side of the chin; in the right lateral region of the thorax, from top to bottom, there are four areas of ecchymosis from contusion</w:t>
      </w:r>
      <w:r w:rsidR="004A12B0" w:rsidRPr="005C70CE">
        <w:rPr>
          <w:rFonts w:ascii="Cambria" w:hAnsi="Cambria"/>
          <w:sz w:val="20"/>
          <w:lang w:val="en-US"/>
        </w:rPr>
        <w:t xml:space="preserve">, </w:t>
      </w:r>
      <w:r w:rsidR="00DA6E34" w:rsidRPr="005C70CE">
        <w:rPr>
          <w:rFonts w:ascii="Cambria" w:hAnsi="Cambria"/>
          <w:sz w:val="20"/>
          <w:lang w:val="en-US"/>
        </w:rPr>
        <w:t>yellowish green in color, measuring respectively five by two, four and one ha</w:t>
      </w:r>
      <w:r w:rsidR="0083606A" w:rsidRPr="005C70CE">
        <w:rPr>
          <w:rFonts w:ascii="Cambria" w:hAnsi="Cambria"/>
          <w:sz w:val="20"/>
          <w:lang w:val="en-US"/>
        </w:rPr>
        <w:t>lf by three, two and a half by one and a half,</w:t>
      </w:r>
      <w:r w:rsidR="00DA6E34" w:rsidRPr="005C70CE">
        <w:rPr>
          <w:rFonts w:ascii="Cambria" w:hAnsi="Cambria"/>
          <w:sz w:val="20"/>
          <w:lang w:val="en-US"/>
        </w:rPr>
        <w:t xml:space="preserve"> and three by three centimeters at their widest dimensions; </w:t>
      </w:r>
      <w:r w:rsidR="000E329D" w:rsidRPr="005C70CE">
        <w:rPr>
          <w:rFonts w:ascii="Cambria" w:hAnsi="Cambria"/>
          <w:sz w:val="20"/>
          <w:lang w:val="en-US"/>
        </w:rPr>
        <w:t>in the left later</w:t>
      </w:r>
      <w:r w:rsidR="00245639" w:rsidRPr="005C70CE">
        <w:rPr>
          <w:rFonts w:ascii="Cambria" w:hAnsi="Cambria"/>
          <w:sz w:val="20"/>
          <w:lang w:val="en-US"/>
        </w:rPr>
        <w:t>al</w:t>
      </w:r>
      <w:r w:rsidR="000E329D" w:rsidRPr="005C70CE">
        <w:rPr>
          <w:rFonts w:ascii="Cambria" w:hAnsi="Cambria"/>
          <w:sz w:val="20"/>
          <w:lang w:val="en-US"/>
        </w:rPr>
        <w:t xml:space="preserve"> region of the thorax, we see two greenish yellow areas of ecchymosis, four by two and three by one and a half centimeters in their widest dimensions; on posterior external face of the right elbow joint, there is an area with contusions, violaceous ecchymosis seven by three centimeters in its widest dimensions; </w:t>
      </w:r>
      <w:r w:rsidR="00DD7C8D" w:rsidRPr="005C70CE">
        <w:rPr>
          <w:rFonts w:ascii="Cambria" w:hAnsi="Cambria"/>
          <w:sz w:val="20"/>
          <w:lang w:val="en-US"/>
        </w:rPr>
        <w:t xml:space="preserve">an area of violaceous ecchymosis fourteen by five centimeters long at its widest dimension extends downward </w:t>
      </w:r>
      <w:r w:rsidR="000E329D" w:rsidRPr="005C70CE">
        <w:rPr>
          <w:rFonts w:ascii="Cambria" w:hAnsi="Cambria"/>
          <w:sz w:val="20"/>
          <w:lang w:val="en-US"/>
        </w:rPr>
        <w:t xml:space="preserve">from </w:t>
      </w:r>
      <w:r w:rsidR="00DD7C8D" w:rsidRPr="005C70CE">
        <w:rPr>
          <w:rFonts w:ascii="Cambria" w:hAnsi="Cambria"/>
          <w:sz w:val="20"/>
          <w:lang w:val="en-US"/>
        </w:rPr>
        <w:t xml:space="preserve">the </w:t>
      </w:r>
      <w:r w:rsidR="000E329D" w:rsidRPr="005C70CE">
        <w:rPr>
          <w:rFonts w:ascii="Cambria" w:hAnsi="Cambria"/>
          <w:sz w:val="20"/>
          <w:lang w:val="en-US"/>
        </w:rPr>
        <w:t xml:space="preserve">anterior face of the superior third of the right forearm </w:t>
      </w:r>
      <w:r w:rsidR="00DD7C8D" w:rsidRPr="005C70CE">
        <w:rPr>
          <w:rFonts w:ascii="Cambria" w:hAnsi="Cambria"/>
          <w:sz w:val="20"/>
          <w:lang w:val="en-US"/>
        </w:rPr>
        <w:t>to the inferior third and is painful to the touch; on the posterior face of the superior third of the left thigh, there is an area of ecchymosis six by three centimeters long at its widest dimensions; on the anterior face of the right leg, we see two scarred excoriations, the sc</w:t>
      </w:r>
      <w:r w:rsidR="00044078" w:rsidRPr="005C70CE">
        <w:rPr>
          <w:rFonts w:ascii="Cambria" w:hAnsi="Cambria"/>
          <w:sz w:val="20"/>
          <w:lang w:val="en-US"/>
        </w:rPr>
        <w:t>abs of one</w:t>
      </w:r>
      <w:r w:rsidR="00DD7C8D" w:rsidRPr="005C70CE">
        <w:rPr>
          <w:rFonts w:ascii="Cambria" w:hAnsi="Cambria"/>
          <w:sz w:val="20"/>
          <w:lang w:val="en-US"/>
        </w:rPr>
        <w:t xml:space="preserve"> half and one centimeter in diameter respectively</w:t>
      </w:r>
      <w:r w:rsidR="00044078" w:rsidRPr="005C70CE">
        <w:rPr>
          <w:rFonts w:ascii="Cambria" w:hAnsi="Cambria"/>
          <w:sz w:val="20"/>
          <w:lang w:val="en-US"/>
        </w:rPr>
        <w:t xml:space="preserve">, </w:t>
      </w:r>
      <w:r w:rsidR="00B21AC9" w:rsidRPr="005C70CE">
        <w:rPr>
          <w:rFonts w:ascii="Cambria" w:hAnsi="Cambria"/>
          <w:sz w:val="20"/>
          <w:lang w:val="en-US"/>
        </w:rPr>
        <w:t>which are breaking off</w:t>
      </w:r>
      <w:r w:rsidR="004A12B0" w:rsidRPr="005C70CE">
        <w:rPr>
          <w:rFonts w:ascii="Cambria" w:hAnsi="Cambria"/>
          <w:sz w:val="20"/>
          <w:lang w:val="en-US"/>
        </w:rPr>
        <w:t>.</w:t>
      </w:r>
      <w:r w:rsidR="00712C33" w:rsidRPr="005C70CE">
        <w:rPr>
          <w:rFonts w:ascii="Cambria" w:hAnsi="Cambria"/>
          <w:sz w:val="20"/>
          <w:lang w:val="en-US"/>
        </w:rPr>
        <w:t xml:space="preserve">  He complains of suffering abdominal pain and frequent nausea, as a result of beating that he claims to have received at said level, but we did not ascertain any detectable external traces. The injuries described are from the traumatic action of a hard blunt body and abuses received which prompted four and no more than eight days of illness and physical incapacity, to be counted from the day it was caused, which based on the chara</w:t>
      </w:r>
      <w:r w:rsidR="00D77B08" w:rsidRPr="005C70CE">
        <w:rPr>
          <w:rFonts w:ascii="Cambria" w:hAnsi="Cambria"/>
          <w:sz w:val="20"/>
          <w:lang w:val="en-US"/>
        </w:rPr>
        <w:t xml:space="preserve">cteristics thereof, </w:t>
      </w:r>
      <w:r w:rsidR="00712C33" w:rsidRPr="005C70CE">
        <w:rPr>
          <w:rFonts w:ascii="Cambria" w:hAnsi="Cambria"/>
          <w:sz w:val="20"/>
          <w:lang w:val="en-US"/>
        </w:rPr>
        <w:t>were</w:t>
      </w:r>
      <w:r w:rsidR="00D77B08" w:rsidRPr="005C70CE">
        <w:rPr>
          <w:rFonts w:ascii="Cambria" w:hAnsi="Cambria"/>
          <w:sz w:val="20"/>
          <w:lang w:val="en-US"/>
        </w:rPr>
        <w:t xml:space="preserve"> inflicted, more or less eight days earlier.</w:t>
      </w:r>
      <w:r w:rsidR="004A12B0" w:rsidRPr="005C70CE">
        <w:rPr>
          <w:rStyle w:val="Refdenotaalpie"/>
          <w:rFonts w:ascii="Cambria" w:hAnsi="Cambria"/>
          <w:sz w:val="20"/>
          <w:lang w:val="en-US"/>
        </w:rPr>
        <w:footnoteReference w:id="55"/>
      </w:r>
    </w:p>
    <w:p w:rsidR="00167B13" w:rsidRPr="005C70CE" w:rsidRDefault="00167B13" w:rsidP="004A12B0">
      <w:pPr>
        <w:suppressAutoHyphens/>
        <w:ind w:left="720" w:right="600"/>
        <w:jc w:val="both"/>
        <w:rPr>
          <w:rFonts w:ascii="Cambria" w:hAnsi="Cambria"/>
          <w:sz w:val="20"/>
          <w:lang w:val="en-US"/>
        </w:rPr>
      </w:pPr>
    </w:p>
    <w:p w:rsidR="00E822F6" w:rsidRPr="005C70CE" w:rsidRDefault="00EA3129" w:rsidP="00F153CA">
      <w:pPr>
        <w:numPr>
          <w:ilvl w:val="0"/>
          <w:numId w:val="2"/>
        </w:numPr>
        <w:suppressAutoHyphens/>
        <w:ind w:left="0" w:firstLine="720"/>
        <w:jc w:val="both"/>
        <w:rPr>
          <w:rFonts w:ascii="Cambria" w:hAnsi="Cambria"/>
          <w:sz w:val="20"/>
          <w:lang w:val="en-US"/>
        </w:rPr>
      </w:pPr>
      <w:r w:rsidRPr="005C70CE">
        <w:rPr>
          <w:rFonts w:ascii="Cambria" w:hAnsi="Cambria"/>
          <w:sz w:val="20"/>
          <w:lang w:val="en-US"/>
        </w:rPr>
        <w:t>In the original petition of October 31, 1994, a description of the account of each one of th</w:t>
      </w:r>
      <w:r w:rsidR="00506377" w:rsidRPr="005C70CE">
        <w:rPr>
          <w:rFonts w:ascii="Cambria" w:hAnsi="Cambria"/>
          <w:sz w:val="20"/>
          <w:lang w:val="en-US"/>
        </w:rPr>
        <w:t>e alleged victims was provided.</w:t>
      </w:r>
      <w:r w:rsidR="00420918" w:rsidRPr="005C70CE">
        <w:rPr>
          <w:rStyle w:val="Refdenotaalpie"/>
          <w:rFonts w:ascii="Cambria" w:hAnsi="Cambria"/>
          <w:sz w:val="20"/>
          <w:lang w:val="en-US"/>
        </w:rPr>
        <w:footnoteReference w:id="56"/>
      </w:r>
    </w:p>
    <w:p w:rsidR="00E822F6" w:rsidRPr="005C70CE" w:rsidRDefault="00E822F6" w:rsidP="0029170D">
      <w:pPr>
        <w:suppressAutoHyphens/>
        <w:ind w:right="600"/>
        <w:jc w:val="both"/>
        <w:rPr>
          <w:rFonts w:ascii="Cambria" w:hAnsi="Cambria"/>
          <w:sz w:val="20"/>
          <w:lang w:val="en-US"/>
        </w:rPr>
      </w:pPr>
    </w:p>
    <w:p w:rsidR="00025FBB" w:rsidRPr="005C70CE" w:rsidRDefault="00D55FEF" w:rsidP="00F153CA">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With regard to </w:t>
      </w:r>
      <w:r w:rsidR="00E822F6" w:rsidRPr="005C70CE">
        <w:rPr>
          <w:rFonts w:ascii="Cambria" w:hAnsi="Cambria"/>
          <w:sz w:val="20"/>
          <w:lang w:val="en-US"/>
        </w:rPr>
        <w:t>Jorge Eliecer Espinoza</w:t>
      </w:r>
      <w:r w:rsidRPr="005C70CE">
        <w:rPr>
          <w:rFonts w:ascii="Cambria" w:hAnsi="Cambria"/>
          <w:sz w:val="20"/>
          <w:lang w:val="en-US"/>
        </w:rPr>
        <w:t>,</w:t>
      </w:r>
      <w:r w:rsidR="00E822F6" w:rsidRPr="005C70CE">
        <w:rPr>
          <w:rFonts w:ascii="Cambria" w:hAnsi="Cambria"/>
          <w:sz w:val="20"/>
          <w:lang w:val="en-US"/>
        </w:rPr>
        <w:t xml:space="preserve"> </w:t>
      </w:r>
      <w:r w:rsidR="009076DB" w:rsidRPr="005C70CE">
        <w:rPr>
          <w:rFonts w:ascii="Cambria" w:hAnsi="Cambria"/>
          <w:sz w:val="20"/>
          <w:lang w:val="en-US"/>
        </w:rPr>
        <w:t>it was noted that “h</w:t>
      </w:r>
      <w:r w:rsidR="00E5665F" w:rsidRPr="005C70CE">
        <w:rPr>
          <w:rFonts w:ascii="Cambria" w:hAnsi="Cambria"/>
          <w:sz w:val="20"/>
          <w:lang w:val="en-US"/>
        </w:rPr>
        <w:t>e was punched and kicked, his testicles received electric shocks, and his head was covered</w:t>
      </w:r>
      <w:r w:rsidR="00195F67" w:rsidRPr="005C70CE">
        <w:rPr>
          <w:rFonts w:ascii="Cambria" w:hAnsi="Cambria"/>
          <w:sz w:val="20"/>
          <w:lang w:val="en-US"/>
        </w:rPr>
        <w:t xml:space="preserve"> with a bad and filled with gas</w:t>
      </w:r>
      <w:r w:rsidR="001B5060" w:rsidRPr="005C70CE">
        <w:rPr>
          <w:rFonts w:ascii="Cambria" w:hAnsi="Cambria"/>
          <w:sz w:val="20"/>
          <w:lang w:val="en-US"/>
        </w:rPr>
        <w:t xml:space="preserve"> and</w:t>
      </w:r>
      <w:r w:rsidR="00195F67" w:rsidRPr="005C70CE">
        <w:rPr>
          <w:rFonts w:ascii="Cambria" w:hAnsi="Cambria"/>
          <w:sz w:val="20"/>
          <w:lang w:val="en-US"/>
        </w:rPr>
        <w:t xml:space="preserve"> </w:t>
      </w:r>
      <w:r w:rsidR="00E5665F" w:rsidRPr="005C70CE">
        <w:rPr>
          <w:rFonts w:ascii="Cambria" w:hAnsi="Cambria"/>
          <w:sz w:val="20"/>
          <w:lang w:val="en-US"/>
        </w:rPr>
        <w:t xml:space="preserve">he </w:t>
      </w:r>
      <w:r w:rsidR="00195F67" w:rsidRPr="005C70CE">
        <w:rPr>
          <w:rFonts w:ascii="Cambria" w:hAnsi="Cambria"/>
          <w:sz w:val="20"/>
          <w:lang w:val="en-US"/>
        </w:rPr>
        <w:t xml:space="preserve">was </w:t>
      </w:r>
      <w:r w:rsidR="00E5665F" w:rsidRPr="005C70CE">
        <w:rPr>
          <w:rFonts w:ascii="Cambria" w:hAnsi="Cambria"/>
          <w:sz w:val="20"/>
          <w:lang w:val="en-US"/>
        </w:rPr>
        <w:t>threatened with death if ever filed a complaint.” As for Eusebio Domingo Revelles, it stated that “he was punched and kicked all over his body, his testicles received electric shocks, his head was covered</w:t>
      </w:r>
      <w:r w:rsidR="00B60CA4" w:rsidRPr="005C70CE">
        <w:rPr>
          <w:rFonts w:ascii="Cambria" w:hAnsi="Cambria"/>
          <w:sz w:val="20"/>
          <w:lang w:val="en-US"/>
        </w:rPr>
        <w:t xml:space="preserve"> with a bad</w:t>
      </w:r>
      <w:r w:rsidR="00E5665F" w:rsidRPr="005C70CE">
        <w:rPr>
          <w:rFonts w:ascii="Cambria" w:hAnsi="Cambria"/>
          <w:sz w:val="20"/>
          <w:lang w:val="en-US"/>
        </w:rPr>
        <w:t xml:space="preserve"> and </w:t>
      </w:r>
      <w:r w:rsidR="00B60CA4" w:rsidRPr="005C70CE">
        <w:rPr>
          <w:rFonts w:ascii="Cambria" w:hAnsi="Cambria"/>
          <w:sz w:val="20"/>
          <w:lang w:val="en-US"/>
        </w:rPr>
        <w:t>it was filled with gas</w:t>
      </w:r>
      <w:r w:rsidR="00E5665F" w:rsidRPr="005C70CE">
        <w:rPr>
          <w:rFonts w:ascii="Cambria" w:hAnsi="Cambria"/>
          <w:sz w:val="20"/>
          <w:lang w:val="en-US"/>
        </w:rPr>
        <w:t xml:space="preserve">, he was subjected to cold water baths at night, he was kept on his knees with arms held high for several hours, his calves and feet were stepped on, he was beaten in the </w:t>
      </w:r>
      <w:r w:rsidR="007952E1" w:rsidRPr="005C70CE">
        <w:rPr>
          <w:rFonts w:ascii="Cambria" w:hAnsi="Cambria"/>
          <w:sz w:val="20"/>
          <w:lang w:val="en-US"/>
        </w:rPr>
        <w:t>stomach</w:t>
      </w:r>
      <w:r w:rsidR="00E5665F" w:rsidRPr="005C70CE">
        <w:rPr>
          <w:rFonts w:ascii="Cambria" w:hAnsi="Cambria"/>
          <w:sz w:val="20"/>
          <w:lang w:val="en-US"/>
        </w:rPr>
        <w:t xml:space="preserve"> causing him to vomit blood.  He was also threatened with death if he filed a complaint.” </w:t>
      </w:r>
    </w:p>
    <w:p w:rsidR="00025FBB" w:rsidRPr="005C70CE" w:rsidRDefault="00025FBB" w:rsidP="0029170D">
      <w:pPr>
        <w:suppressAutoHyphens/>
        <w:ind w:right="600"/>
        <w:jc w:val="both"/>
        <w:rPr>
          <w:rFonts w:ascii="Cambria" w:hAnsi="Cambria"/>
          <w:sz w:val="20"/>
          <w:lang w:val="en-US"/>
        </w:rPr>
      </w:pPr>
    </w:p>
    <w:p w:rsidR="00E822F6" w:rsidRPr="005C70CE" w:rsidRDefault="00332361" w:rsidP="00F153CA">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w:t>
      </w:r>
      <w:r w:rsidR="00AF5820" w:rsidRPr="005C70CE">
        <w:rPr>
          <w:rFonts w:ascii="Cambria" w:hAnsi="Cambria"/>
          <w:sz w:val="20"/>
          <w:lang w:val="en-US"/>
        </w:rPr>
        <w:t>Em</w:t>
      </w:r>
      <w:r w:rsidR="004852FD" w:rsidRPr="005C70CE">
        <w:rPr>
          <w:rFonts w:ascii="Cambria" w:hAnsi="Cambria"/>
          <w:sz w:val="20"/>
          <w:lang w:val="en-US"/>
        </w:rPr>
        <w:t>m</w:t>
      </w:r>
      <w:r w:rsidR="00AF5820" w:rsidRPr="005C70CE">
        <w:rPr>
          <w:rFonts w:ascii="Cambria" w:hAnsi="Cambria"/>
          <w:sz w:val="20"/>
          <w:lang w:val="en-US"/>
        </w:rPr>
        <w:t>anuel</w:t>
      </w:r>
      <w:r w:rsidR="004852FD" w:rsidRPr="005C70CE">
        <w:rPr>
          <w:rFonts w:ascii="Cambria" w:hAnsi="Cambria"/>
          <w:sz w:val="20"/>
          <w:lang w:val="en-US"/>
        </w:rPr>
        <w:t xml:space="preserve"> Cano </w:t>
      </w:r>
      <w:r w:rsidR="00E713E6" w:rsidRPr="005C70CE">
        <w:rPr>
          <w:rFonts w:ascii="Cambria" w:hAnsi="Cambria"/>
          <w:sz w:val="20"/>
          <w:lang w:val="en-US"/>
        </w:rPr>
        <w:t>it noted that “he was punched and kicked</w:t>
      </w:r>
      <w:r w:rsidR="00E307AE" w:rsidRPr="005C70CE">
        <w:rPr>
          <w:rFonts w:ascii="Cambria" w:hAnsi="Cambria"/>
          <w:sz w:val="20"/>
          <w:lang w:val="en-US"/>
        </w:rPr>
        <w:t>, his testicles received electric shocks, his head was covered</w:t>
      </w:r>
      <w:r w:rsidR="004B1B5E" w:rsidRPr="005C70CE">
        <w:rPr>
          <w:rFonts w:ascii="Cambria" w:hAnsi="Cambria"/>
          <w:sz w:val="20"/>
          <w:lang w:val="en-US"/>
        </w:rPr>
        <w:t xml:space="preserve"> with a bag</w:t>
      </w:r>
      <w:r w:rsidR="00E307AE" w:rsidRPr="005C70CE">
        <w:rPr>
          <w:rFonts w:ascii="Cambria" w:hAnsi="Cambria"/>
          <w:sz w:val="20"/>
          <w:lang w:val="en-US"/>
        </w:rPr>
        <w:t xml:space="preserve"> and </w:t>
      </w:r>
      <w:r w:rsidR="004B1B5E" w:rsidRPr="005C70CE">
        <w:rPr>
          <w:rFonts w:ascii="Cambria" w:hAnsi="Cambria"/>
          <w:sz w:val="20"/>
          <w:lang w:val="en-US"/>
        </w:rPr>
        <w:t>was filled with gas</w:t>
      </w:r>
      <w:r w:rsidR="00E307AE" w:rsidRPr="005C70CE">
        <w:rPr>
          <w:rFonts w:ascii="Cambria" w:hAnsi="Cambria"/>
          <w:sz w:val="20"/>
          <w:lang w:val="en-US"/>
        </w:rPr>
        <w:t xml:space="preserve">, he was kept for several hours on his knees with his arms high, and he was also threatened if he testified about what had been done to him.”  Regarding </w:t>
      </w:r>
      <w:r w:rsidR="004852FD" w:rsidRPr="005C70CE">
        <w:rPr>
          <w:rFonts w:ascii="Cambria" w:hAnsi="Cambria"/>
          <w:sz w:val="20"/>
          <w:lang w:val="en-US"/>
        </w:rPr>
        <w:t>Luis Alfonso Jaramillo</w:t>
      </w:r>
      <w:r w:rsidR="00E307AE" w:rsidRPr="005C70CE">
        <w:rPr>
          <w:rFonts w:ascii="Cambria" w:hAnsi="Cambria"/>
          <w:sz w:val="20"/>
          <w:lang w:val="en-US"/>
        </w:rPr>
        <w:t>, it stated that “they proceeded to punch and kick him, giving electric shocks on his testicles, covering his head</w:t>
      </w:r>
      <w:r w:rsidR="004B1B5E" w:rsidRPr="005C70CE">
        <w:rPr>
          <w:rFonts w:ascii="Cambria" w:hAnsi="Cambria"/>
          <w:sz w:val="20"/>
          <w:lang w:val="en-US"/>
        </w:rPr>
        <w:t xml:space="preserve"> with a bag</w:t>
      </w:r>
      <w:r w:rsidR="00E307AE" w:rsidRPr="005C70CE">
        <w:rPr>
          <w:rFonts w:ascii="Cambria" w:hAnsi="Cambria"/>
          <w:sz w:val="20"/>
          <w:lang w:val="en-US"/>
        </w:rPr>
        <w:t xml:space="preserve"> and </w:t>
      </w:r>
      <w:r w:rsidR="004B1B5E" w:rsidRPr="005C70CE">
        <w:rPr>
          <w:rFonts w:ascii="Cambria" w:hAnsi="Cambria"/>
          <w:sz w:val="20"/>
          <w:lang w:val="en-US"/>
        </w:rPr>
        <w:t>filling it with gas</w:t>
      </w:r>
      <w:r w:rsidR="00E307AE" w:rsidRPr="005C70CE">
        <w:rPr>
          <w:rFonts w:ascii="Cambria" w:hAnsi="Cambria"/>
          <w:sz w:val="20"/>
          <w:lang w:val="en-US"/>
        </w:rPr>
        <w:t>, the</w:t>
      </w:r>
      <w:r w:rsidR="00D750F0" w:rsidRPr="005C70CE">
        <w:rPr>
          <w:rFonts w:ascii="Cambria" w:hAnsi="Cambria"/>
          <w:sz w:val="20"/>
          <w:lang w:val="en-US"/>
        </w:rPr>
        <w:t>y</w:t>
      </w:r>
      <w:r w:rsidR="00E307AE" w:rsidRPr="005C70CE">
        <w:rPr>
          <w:rFonts w:ascii="Cambria" w:hAnsi="Cambria"/>
          <w:sz w:val="20"/>
          <w:lang w:val="en-US"/>
        </w:rPr>
        <w:t xml:space="preserve"> covered his eyes, and threatened to kill him if he ever filed a complaint.”</w:t>
      </w:r>
    </w:p>
    <w:p w:rsidR="00B0207B" w:rsidRPr="005C70CE" w:rsidRDefault="00B0207B" w:rsidP="0029170D">
      <w:pPr>
        <w:suppressAutoHyphens/>
        <w:ind w:right="600"/>
        <w:jc w:val="both"/>
        <w:rPr>
          <w:rFonts w:ascii="Cambria" w:hAnsi="Cambria"/>
          <w:sz w:val="20"/>
          <w:lang w:val="en-US"/>
        </w:rPr>
      </w:pPr>
    </w:p>
    <w:p w:rsidR="003F1DB8" w:rsidRPr="005C70CE" w:rsidRDefault="004D39C5" w:rsidP="00F153CA">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At the time of the processing of the petition, on March 13, 1995, these descriptions were brought to the attention of the State. </w:t>
      </w:r>
    </w:p>
    <w:p w:rsidR="003B11AA" w:rsidRPr="005C70CE" w:rsidRDefault="003B11AA" w:rsidP="004A12B0">
      <w:pPr>
        <w:suppressAutoHyphens/>
        <w:ind w:left="720" w:right="600"/>
        <w:jc w:val="both"/>
        <w:rPr>
          <w:rFonts w:ascii="Cambria" w:hAnsi="Cambria"/>
          <w:sz w:val="20"/>
          <w:lang w:val="en-US"/>
        </w:rPr>
      </w:pPr>
    </w:p>
    <w:p w:rsidR="00C36BF3" w:rsidRPr="005C70CE" w:rsidRDefault="00FD44DE" w:rsidP="00FD44DE">
      <w:pPr>
        <w:pStyle w:val="Style1"/>
        <w:rPr>
          <w:lang w:val="en-US"/>
        </w:rPr>
      </w:pPr>
      <w:r w:rsidRPr="005C70CE">
        <w:rPr>
          <w:lang w:val="en-US"/>
        </w:rPr>
        <w:t>D.</w:t>
      </w:r>
      <w:r w:rsidRPr="005C70CE">
        <w:rPr>
          <w:lang w:val="en-US"/>
        </w:rPr>
        <w:tab/>
      </w:r>
      <w:r w:rsidR="00122C3D" w:rsidRPr="005C70CE">
        <w:rPr>
          <w:lang w:val="en-US"/>
        </w:rPr>
        <w:t xml:space="preserve">Criminal proceedings against the alleged victims </w:t>
      </w:r>
    </w:p>
    <w:p w:rsidR="00C36BF3" w:rsidRPr="005C70CE" w:rsidRDefault="00C36BF3" w:rsidP="00C36BF3">
      <w:pPr>
        <w:suppressAutoHyphens/>
        <w:jc w:val="both"/>
        <w:rPr>
          <w:rFonts w:ascii="Cambria" w:hAnsi="Cambria"/>
          <w:sz w:val="20"/>
          <w:lang w:val="en-US"/>
        </w:rPr>
      </w:pPr>
    </w:p>
    <w:p w:rsidR="00272C6A" w:rsidRPr="005C70CE" w:rsidRDefault="00282F8A" w:rsidP="00B26959">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August </w:t>
      </w:r>
      <w:r w:rsidR="003967AA" w:rsidRPr="005C70CE">
        <w:rPr>
          <w:rFonts w:ascii="Cambria" w:hAnsi="Cambria"/>
          <w:sz w:val="20"/>
          <w:lang w:val="en-US"/>
        </w:rPr>
        <w:t>11</w:t>
      </w:r>
      <w:r w:rsidRPr="005C70CE">
        <w:rPr>
          <w:rFonts w:ascii="Cambria" w:hAnsi="Cambria"/>
          <w:sz w:val="20"/>
          <w:lang w:val="en-US"/>
        </w:rPr>
        <w:t>,</w:t>
      </w:r>
      <w:r w:rsidR="0097638E" w:rsidRPr="005C70CE">
        <w:rPr>
          <w:rFonts w:ascii="Cambria" w:hAnsi="Cambria"/>
          <w:sz w:val="20"/>
          <w:lang w:val="en-US"/>
        </w:rPr>
        <w:t xml:space="preserve"> 1994, the Office of the Police Chief of Pichincha ordered that Report 134-JEIP-CP1-94 be submitted to the Chief of the Random Selection Section of the Judiciary.</w:t>
      </w:r>
      <w:r w:rsidR="003967AA" w:rsidRPr="005C70CE">
        <w:rPr>
          <w:rStyle w:val="Refdenotaalpie"/>
          <w:rFonts w:ascii="Cambria" w:hAnsi="Cambria"/>
          <w:sz w:val="20"/>
          <w:lang w:val="en-US"/>
        </w:rPr>
        <w:footnoteReference w:id="57"/>
      </w:r>
      <w:r w:rsidR="0097638E" w:rsidRPr="005C70CE">
        <w:rPr>
          <w:rFonts w:ascii="Cambria" w:hAnsi="Cambria"/>
          <w:sz w:val="20"/>
          <w:lang w:val="en-US"/>
        </w:rPr>
        <w:t xml:space="preserve"> </w:t>
      </w:r>
      <w:r w:rsidR="00AF02A5" w:rsidRPr="005C70CE">
        <w:rPr>
          <w:rFonts w:ascii="Cambria" w:hAnsi="Cambria"/>
          <w:sz w:val="20"/>
          <w:lang w:val="en-US"/>
        </w:rPr>
        <w:t xml:space="preserve"> On that day, supplemental report 124-JEIP-CP1 was also submitted to the Office of the Provincial Chief of Interpol of Pichincha with regard to alleged responsibility of other defendants.</w:t>
      </w:r>
      <w:r w:rsidR="000D382B" w:rsidRPr="005C70CE">
        <w:rPr>
          <w:rStyle w:val="Refdenotaalpie"/>
          <w:rFonts w:ascii="Cambria" w:hAnsi="Cambria"/>
          <w:sz w:val="20"/>
          <w:lang w:val="en-US"/>
        </w:rPr>
        <w:footnoteReference w:id="58"/>
      </w:r>
      <w:r w:rsidR="003967AA" w:rsidRPr="005C70CE">
        <w:rPr>
          <w:rFonts w:ascii="Cambria" w:hAnsi="Cambria"/>
          <w:sz w:val="20"/>
          <w:lang w:val="en-US"/>
        </w:rPr>
        <w:t xml:space="preserve"> </w:t>
      </w:r>
    </w:p>
    <w:p w:rsidR="00C36BF3" w:rsidRPr="005C70CE" w:rsidRDefault="00C36BF3" w:rsidP="00C36BF3">
      <w:pPr>
        <w:suppressAutoHyphens/>
        <w:jc w:val="both"/>
        <w:rPr>
          <w:rFonts w:ascii="Cambria" w:hAnsi="Cambria"/>
          <w:sz w:val="20"/>
          <w:lang w:val="en-US"/>
        </w:rPr>
      </w:pPr>
    </w:p>
    <w:p w:rsidR="00EE439D" w:rsidRPr="005C70CE" w:rsidRDefault="00CA4115" w:rsidP="00FC56E1">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Based on the statements made in police report </w:t>
      </w:r>
      <w:r w:rsidR="00F033F3" w:rsidRPr="005C70CE">
        <w:rPr>
          <w:rFonts w:ascii="Cambria" w:hAnsi="Cambria"/>
          <w:sz w:val="20"/>
          <w:lang w:val="en-US"/>
        </w:rPr>
        <w:t xml:space="preserve">134-JPEIP-CP1-94, </w:t>
      </w:r>
      <w:r w:rsidR="001F7705" w:rsidRPr="005C70CE">
        <w:rPr>
          <w:rFonts w:ascii="Cambria" w:hAnsi="Cambria"/>
          <w:sz w:val="20"/>
          <w:lang w:val="en-US"/>
        </w:rPr>
        <w:t xml:space="preserve">on August </w:t>
      </w:r>
      <w:r w:rsidR="00EE439D" w:rsidRPr="005C70CE">
        <w:rPr>
          <w:rFonts w:ascii="Cambria" w:hAnsi="Cambria"/>
          <w:sz w:val="20"/>
          <w:lang w:val="en-US"/>
        </w:rPr>
        <w:t>17</w:t>
      </w:r>
      <w:r w:rsidR="001F7705" w:rsidRPr="005C70CE">
        <w:rPr>
          <w:rFonts w:ascii="Cambria" w:hAnsi="Cambria"/>
          <w:sz w:val="20"/>
          <w:lang w:val="en-US"/>
        </w:rPr>
        <w:t>,</w:t>
      </w:r>
      <w:r w:rsidR="00EE439D" w:rsidRPr="005C70CE">
        <w:rPr>
          <w:rFonts w:ascii="Cambria" w:hAnsi="Cambria"/>
          <w:sz w:val="20"/>
          <w:lang w:val="en-US"/>
        </w:rPr>
        <w:t xml:space="preserve"> 1994</w:t>
      </w:r>
      <w:r w:rsidR="001F7705" w:rsidRPr="005C70CE">
        <w:rPr>
          <w:rFonts w:ascii="Cambria" w:hAnsi="Cambria"/>
          <w:sz w:val="20"/>
          <w:lang w:val="en-US"/>
        </w:rPr>
        <w:t xml:space="preserve">, the Twelfth Judge for Criminal Matters issued an “order to institute </w:t>
      </w:r>
      <w:r w:rsidR="0062537D" w:rsidRPr="005C70CE">
        <w:rPr>
          <w:rFonts w:ascii="Cambria" w:hAnsi="Cambria"/>
          <w:sz w:val="20"/>
          <w:lang w:val="en-US"/>
        </w:rPr>
        <w:t xml:space="preserve">the </w:t>
      </w:r>
      <w:r w:rsidR="001F7705" w:rsidRPr="005C70CE">
        <w:rPr>
          <w:rFonts w:ascii="Cambria" w:hAnsi="Cambria"/>
          <w:sz w:val="20"/>
          <w:lang w:val="en-US"/>
        </w:rPr>
        <w:t>trial proceedings</w:t>
      </w:r>
      <w:r w:rsidR="0062537D" w:rsidRPr="005C70CE">
        <w:rPr>
          <w:rFonts w:ascii="Cambria" w:hAnsi="Cambria"/>
          <w:sz w:val="20"/>
          <w:lang w:val="en-US"/>
        </w:rPr>
        <w:t xml:space="preserve"> stage</w:t>
      </w:r>
      <w:r w:rsidR="001F7705" w:rsidRPr="005C70CE">
        <w:rPr>
          <w:rFonts w:ascii="Cambria" w:hAnsi="Cambria"/>
          <w:sz w:val="20"/>
          <w:lang w:val="en-US"/>
        </w:rPr>
        <w:t>” stating that “the facts constitute a punishable offense subject to investigation ex officio.”  Additionally, he appoint</w:t>
      </w:r>
      <w:r w:rsidR="0083002D" w:rsidRPr="005C70CE">
        <w:rPr>
          <w:rFonts w:ascii="Cambria" w:hAnsi="Cambria"/>
          <w:sz w:val="20"/>
          <w:lang w:val="en-US"/>
        </w:rPr>
        <w:t>ed</w:t>
      </w:r>
      <w:r w:rsidR="001F7705" w:rsidRPr="005C70CE">
        <w:rPr>
          <w:rFonts w:ascii="Cambria" w:hAnsi="Cambria"/>
          <w:sz w:val="20"/>
          <w:lang w:val="en-US"/>
        </w:rPr>
        <w:t xml:space="preserve"> a public defender to the alleged victims, and to other detainees, whom he charged “inasmuch as all of the requirements of Article 177 of the Code of Criminal Procedure have been met.” </w:t>
      </w:r>
      <w:r w:rsidR="00FC56E1" w:rsidRPr="005C70CE">
        <w:rPr>
          <w:rStyle w:val="Refdenotaalpie"/>
          <w:rFonts w:ascii="Cambria" w:hAnsi="Cambria"/>
          <w:sz w:val="20"/>
          <w:lang w:val="en-US"/>
        </w:rPr>
        <w:footnoteReference w:id="59"/>
      </w:r>
      <w:r w:rsidR="001F7705" w:rsidRPr="005C70CE">
        <w:rPr>
          <w:rFonts w:ascii="Cambria" w:hAnsi="Cambria"/>
          <w:sz w:val="20"/>
          <w:lang w:val="en-US"/>
        </w:rPr>
        <w:t xml:space="preserve">  In said</w:t>
      </w:r>
      <w:r w:rsidR="0083002D" w:rsidRPr="005C70CE">
        <w:rPr>
          <w:rFonts w:ascii="Cambria" w:hAnsi="Cambria"/>
          <w:sz w:val="20"/>
          <w:lang w:val="en-US"/>
        </w:rPr>
        <w:t xml:space="preserve"> ruling</w:t>
      </w:r>
      <w:r w:rsidR="001F7705" w:rsidRPr="005C70CE">
        <w:rPr>
          <w:rFonts w:ascii="Cambria" w:hAnsi="Cambria"/>
          <w:sz w:val="20"/>
          <w:lang w:val="en-US"/>
        </w:rPr>
        <w:t xml:space="preserve">, the Judge </w:t>
      </w:r>
      <w:r w:rsidR="0083002D" w:rsidRPr="005C70CE">
        <w:rPr>
          <w:rFonts w:ascii="Cambria" w:hAnsi="Cambria"/>
          <w:sz w:val="20"/>
          <w:lang w:val="en-US"/>
        </w:rPr>
        <w:t xml:space="preserve">ordered </w:t>
      </w:r>
      <w:r w:rsidR="001F7705" w:rsidRPr="005C70CE">
        <w:rPr>
          <w:rFonts w:ascii="Cambria" w:hAnsi="Cambria"/>
          <w:sz w:val="20"/>
          <w:lang w:val="en-US"/>
        </w:rPr>
        <w:t>the alleged victims, among others, to be held in pretrial detention</w:t>
      </w:r>
      <w:r w:rsidR="00082E80" w:rsidRPr="005C70CE">
        <w:rPr>
          <w:rFonts w:ascii="Cambria" w:hAnsi="Cambria"/>
          <w:sz w:val="20"/>
          <w:lang w:val="en-US"/>
        </w:rPr>
        <w:t xml:space="preserve"> at the </w:t>
      </w:r>
      <w:r w:rsidR="007952E1" w:rsidRPr="005C70CE">
        <w:rPr>
          <w:rFonts w:ascii="Cambria" w:hAnsi="Cambria"/>
          <w:sz w:val="20"/>
          <w:lang w:val="en-US"/>
        </w:rPr>
        <w:t>Men’s</w:t>
      </w:r>
      <w:r w:rsidR="00082E80" w:rsidRPr="005C70CE">
        <w:rPr>
          <w:rFonts w:ascii="Cambria" w:hAnsi="Cambria"/>
          <w:sz w:val="20"/>
          <w:lang w:val="en-US"/>
        </w:rPr>
        <w:t xml:space="preserve"> Center for Social Rehabilitation of Quito.  The Judge ordered, among other things, to take the initial statements of the defendants beginning on August 22.</w:t>
      </w:r>
      <w:r w:rsidR="007512AD" w:rsidRPr="005C70CE">
        <w:rPr>
          <w:rStyle w:val="Refdenotaalpie"/>
          <w:rFonts w:ascii="Cambria" w:hAnsi="Cambria"/>
          <w:sz w:val="20"/>
          <w:lang w:val="en-US"/>
        </w:rPr>
        <w:footnoteReference w:id="60"/>
      </w:r>
    </w:p>
    <w:p w:rsidR="00F2067D" w:rsidRPr="005C70CE" w:rsidRDefault="00F2067D" w:rsidP="00F2067D">
      <w:pPr>
        <w:suppressAutoHyphens/>
        <w:jc w:val="both"/>
        <w:rPr>
          <w:rFonts w:ascii="Cambria" w:hAnsi="Cambria"/>
          <w:sz w:val="20"/>
          <w:lang w:val="en-US"/>
        </w:rPr>
      </w:pPr>
    </w:p>
    <w:p w:rsidR="006D795B" w:rsidRPr="005C70CE" w:rsidRDefault="0049199B" w:rsidP="006D795B">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a </w:t>
      </w:r>
      <w:r w:rsidR="00993BDA" w:rsidRPr="005C70CE">
        <w:rPr>
          <w:rFonts w:ascii="Cambria" w:hAnsi="Cambria"/>
          <w:sz w:val="20"/>
          <w:lang w:val="en-US"/>
        </w:rPr>
        <w:t>“</w:t>
      </w:r>
      <w:r w:rsidR="007D0849" w:rsidRPr="005C70CE">
        <w:rPr>
          <w:rFonts w:ascii="Cambria" w:hAnsi="Cambria"/>
          <w:sz w:val="20"/>
          <w:lang w:val="en-US"/>
        </w:rPr>
        <w:t xml:space="preserve">Decision of August </w:t>
      </w:r>
      <w:r w:rsidR="006D795B" w:rsidRPr="005C70CE">
        <w:rPr>
          <w:rFonts w:ascii="Cambria" w:hAnsi="Cambria"/>
          <w:sz w:val="20"/>
          <w:lang w:val="en-US"/>
        </w:rPr>
        <w:t>24</w:t>
      </w:r>
      <w:r w:rsidR="007D0849" w:rsidRPr="005C70CE">
        <w:rPr>
          <w:rFonts w:ascii="Cambria" w:hAnsi="Cambria"/>
          <w:sz w:val="20"/>
          <w:lang w:val="en-US"/>
        </w:rPr>
        <w:t>,</w:t>
      </w:r>
      <w:r w:rsidR="006D795B" w:rsidRPr="005C70CE">
        <w:rPr>
          <w:rFonts w:ascii="Cambria" w:hAnsi="Cambria"/>
          <w:sz w:val="20"/>
          <w:lang w:val="en-US"/>
        </w:rPr>
        <w:t xml:space="preserve"> 1995</w:t>
      </w:r>
      <w:r w:rsidRPr="005C70CE">
        <w:rPr>
          <w:rFonts w:ascii="Cambria" w:hAnsi="Cambria"/>
          <w:sz w:val="20"/>
          <w:lang w:val="en-US"/>
        </w:rPr>
        <w:t>,</w:t>
      </w:r>
      <w:r w:rsidR="006D795B" w:rsidRPr="005C70CE">
        <w:rPr>
          <w:rFonts w:ascii="Cambria" w:hAnsi="Cambria"/>
          <w:sz w:val="20"/>
          <w:lang w:val="en-US"/>
        </w:rPr>
        <w:t xml:space="preserve">” </w:t>
      </w:r>
      <w:r w:rsidRPr="005C70CE">
        <w:rPr>
          <w:rFonts w:ascii="Cambria" w:hAnsi="Cambria"/>
          <w:sz w:val="20"/>
          <w:lang w:val="en-US"/>
        </w:rPr>
        <w:t>“</w:t>
      </w:r>
      <w:r w:rsidR="006A06B1" w:rsidRPr="005C70CE">
        <w:rPr>
          <w:rFonts w:ascii="Cambria" w:hAnsi="Cambria"/>
          <w:sz w:val="20"/>
          <w:lang w:val="en-US"/>
        </w:rPr>
        <w:t xml:space="preserve">the escape of Jorge Herrera Espinoza and Emmanuel Cano” was </w:t>
      </w:r>
      <w:r w:rsidR="008146F8" w:rsidRPr="005C70CE">
        <w:rPr>
          <w:rFonts w:ascii="Cambria" w:hAnsi="Cambria"/>
          <w:sz w:val="20"/>
          <w:lang w:val="en-US"/>
        </w:rPr>
        <w:t xml:space="preserve">reported </w:t>
      </w:r>
      <w:r w:rsidR="006A06B1" w:rsidRPr="005C70CE">
        <w:rPr>
          <w:rFonts w:ascii="Cambria" w:hAnsi="Cambria"/>
          <w:sz w:val="20"/>
          <w:lang w:val="en-US"/>
        </w:rPr>
        <w:t>and “</w:t>
      </w:r>
      <w:r w:rsidRPr="005C70CE">
        <w:rPr>
          <w:rFonts w:ascii="Cambria" w:hAnsi="Cambria"/>
          <w:sz w:val="20"/>
          <w:lang w:val="en-US"/>
        </w:rPr>
        <w:t xml:space="preserve">the Judicial Technical Police </w:t>
      </w:r>
      <w:r w:rsidR="006A06B1" w:rsidRPr="005C70CE">
        <w:rPr>
          <w:rFonts w:ascii="Cambria" w:hAnsi="Cambria"/>
          <w:sz w:val="20"/>
          <w:lang w:val="en-US"/>
        </w:rPr>
        <w:t>was ordered to recapture them.</w:t>
      </w:r>
      <w:r w:rsidR="006D795B" w:rsidRPr="005C70CE">
        <w:rPr>
          <w:rFonts w:ascii="Cambria" w:hAnsi="Cambria"/>
          <w:sz w:val="20"/>
          <w:lang w:val="en-US"/>
        </w:rPr>
        <w:t>”</w:t>
      </w:r>
      <w:r w:rsidR="006D795B" w:rsidRPr="005C70CE">
        <w:rPr>
          <w:rStyle w:val="Refdenotaalpie"/>
          <w:rFonts w:ascii="Cambria" w:hAnsi="Cambria"/>
          <w:sz w:val="20"/>
          <w:lang w:val="en-US"/>
        </w:rPr>
        <w:footnoteReference w:id="61"/>
      </w:r>
      <w:r w:rsidR="00085C6F" w:rsidRPr="005C70CE">
        <w:rPr>
          <w:rFonts w:ascii="Cambria" w:hAnsi="Cambria"/>
          <w:sz w:val="20"/>
          <w:lang w:val="en-US"/>
        </w:rPr>
        <w:t xml:space="preserve"> According to the </w:t>
      </w:r>
      <w:r w:rsidR="00085C6F" w:rsidRPr="005C70CE">
        <w:rPr>
          <w:rFonts w:ascii="Cambria" w:hAnsi="Cambria"/>
          <w:sz w:val="20"/>
          <w:lang w:val="en-US"/>
        </w:rPr>
        <w:lastRenderedPageBreak/>
        <w:t xml:space="preserve">Center for Social Rehabilitation, Mr. </w:t>
      </w:r>
      <w:r w:rsidR="006D795B" w:rsidRPr="005C70CE">
        <w:rPr>
          <w:rFonts w:ascii="Cambria" w:hAnsi="Cambria"/>
          <w:sz w:val="20"/>
          <w:lang w:val="en-US"/>
        </w:rPr>
        <w:t xml:space="preserve">Jorge Herrera Espinoza </w:t>
      </w:r>
      <w:r w:rsidR="00085C6F" w:rsidRPr="005C70CE">
        <w:rPr>
          <w:rFonts w:ascii="Cambria" w:hAnsi="Cambria"/>
          <w:sz w:val="20"/>
          <w:lang w:val="en-US"/>
        </w:rPr>
        <w:t xml:space="preserve">had been a fugitive from justice since December </w:t>
      </w:r>
      <w:r w:rsidR="006D795B" w:rsidRPr="005C70CE">
        <w:rPr>
          <w:rFonts w:ascii="Cambria" w:hAnsi="Cambria"/>
          <w:sz w:val="20"/>
          <w:lang w:val="en-US"/>
        </w:rPr>
        <w:t>15</w:t>
      </w:r>
      <w:r w:rsidR="00085C6F" w:rsidRPr="005C70CE">
        <w:rPr>
          <w:rFonts w:ascii="Cambria" w:hAnsi="Cambria"/>
          <w:sz w:val="20"/>
          <w:lang w:val="en-US"/>
        </w:rPr>
        <w:t>,</w:t>
      </w:r>
      <w:r w:rsidR="006D795B" w:rsidRPr="005C70CE">
        <w:rPr>
          <w:rFonts w:ascii="Cambria" w:hAnsi="Cambria"/>
          <w:sz w:val="20"/>
          <w:lang w:val="en-US"/>
        </w:rPr>
        <w:t xml:space="preserve"> 1994</w:t>
      </w:r>
      <w:r w:rsidR="009616A8" w:rsidRPr="005C70CE">
        <w:rPr>
          <w:rFonts w:ascii="Cambria" w:hAnsi="Cambria"/>
          <w:sz w:val="20"/>
          <w:lang w:val="en-US"/>
        </w:rPr>
        <w:t>.</w:t>
      </w:r>
      <w:r w:rsidR="006D795B" w:rsidRPr="005C70CE">
        <w:rPr>
          <w:rStyle w:val="Refdenotaalpie"/>
          <w:rFonts w:ascii="Cambria" w:hAnsi="Cambria"/>
          <w:sz w:val="20"/>
          <w:lang w:val="en-US"/>
        </w:rPr>
        <w:footnoteReference w:id="62"/>
      </w:r>
      <w:r w:rsidR="006D795B" w:rsidRPr="005C70CE">
        <w:rPr>
          <w:rFonts w:ascii="Cambria" w:hAnsi="Cambria"/>
          <w:sz w:val="20"/>
          <w:lang w:val="en-US"/>
        </w:rPr>
        <w:t xml:space="preserve"> </w:t>
      </w:r>
    </w:p>
    <w:p w:rsidR="006D795B" w:rsidRPr="005C70CE" w:rsidRDefault="006D795B" w:rsidP="006D795B">
      <w:pPr>
        <w:suppressAutoHyphens/>
        <w:jc w:val="both"/>
        <w:rPr>
          <w:rFonts w:ascii="Cambria" w:hAnsi="Cambria"/>
          <w:sz w:val="20"/>
          <w:lang w:val="en-US"/>
        </w:rPr>
      </w:pPr>
    </w:p>
    <w:p w:rsidR="00991093" w:rsidRPr="005C70CE" w:rsidRDefault="004F3B74" w:rsidP="00B26959">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November </w:t>
      </w:r>
      <w:r w:rsidR="00991093" w:rsidRPr="005C70CE">
        <w:rPr>
          <w:rFonts w:ascii="Cambria" w:hAnsi="Cambria"/>
          <w:sz w:val="20"/>
          <w:lang w:val="en-US"/>
        </w:rPr>
        <w:t>30</w:t>
      </w:r>
      <w:r w:rsidRPr="005C70CE">
        <w:rPr>
          <w:rFonts w:ascii="Cambria" w:hAnsi="Cambria"/>
          <w:sz w:val="20"/>
          <w:lang w:val="en-US"/>
        </w:rPr>
        <w:t>,</w:t>
      </w:r>
      <w:r w:rsidR="00991093" w:rsidRPr="005C70CE">
        <w:rPr>
          <w:rFonts w:ascii="Cambria" w:hAnsi="Cambria"/>
          <w:sz w:val="20"/>
          <w:lang w:val="en-US"/>
        </w:rPr>
        <w:t xml:space="preserve"> 1995</w:t>
      </w:r>
      <w:r w:rsidR="00E938D3" w:rsidRPr="005C70CE">
        <w:rPr>
          <w:rFonts w:ascii="Cambria" w:hAnsi="Cambria"/>
          <w:sz w:val="20"/>
          <w:lang w:val="en-US"/>
        </w:rPr>
        <w:t>, Office of the 12</w:t>
      </w:r>
      <w:r w:rsidR="00E938D3" w:rsidRPr="005C70CE">
        <w:rPr>
          <w:rFonts w:ascii="Cambria" w:hAnsi="Cambria"/>
          <w:sz w:val="20"/>
          <w:vertAlign w:val="superscript"/>
          <w:lang w:val="en-US"/>
        </w:rPr>
        <w:t>th</w:t>
      </w:r>
      <w:r w:rsidR="00E938D3" w:rsidRPr="005C70CE">
        <w:rPr>
          <w:rFonts w:ascii="Cambria" w:hAnsi="Cambria"/>
          <w:sz w:val="20"/>
          <w:lang w:val="en-US"/>
        </w:rPr>
        <w:t xml:space="preserve"> Prosecuting Attorney for Criminal Matters issued his “final </w:t>
      </w:r>
      <w:r w:rsidR="0053658C" w:rsidRPr="005C70CE">
        <w:rPr>
          <w:rFonts w:ascii="Cambria" w:hAnsi="Cambria"/>
          <w:sz w:val="20"/>
          <w:lang w:val="en-US"/>
        </w:rPr>
        <w:t xml:space="preserve">charging document.”  Among other charges, it indicted </w:t>
      </w:r>
      <w:r w:rsidR="00ED266F" w:rsidRPr="005C70CE">
        <w:rPr>
          <w:rFonts w:ascii="Cambria" w:hAnsi="Cambria"/>
          <w:sz w:val="20"/>
          <w:lang w:val="en-US"/>
        </w:rPr>
        <w:t>Emmanuel</w:t>
      </w:r>
      <w:r w:rsidR="00991093" w:rsidRPr="005C70CE">
        <w:rPr>
          <w:rFonts w:ascii="Cambria" w:hAnsi="Cambria"/>
          <w:sz w:val="20"/>
          <w:lang w:val="en-US"/>
        </w:rPr>
        <w:t xml:space="preserve"> Cano o</w:t>
      </w:r>
      <w:r w:rsidR="0053658C" w:rsidRPr="005C70CE">
        <w:rPr>
          <w:rFonts w:ascii="Cambria" w:hAnsi="Cambria"/>
          <w:sz w:val="20"/>
          <w:lang w:val="en-US"/>
        </w:rPr>
        <w:t>r</w:t>
      </w:r>
      <w:r w:rsidR="00991093" w:rsidRPr="005C70CE">
        <w:rPr>
          <w:rFonts w:ascii="Cambria" w:hAnsi="Cambria"/>
          <w:sz w:val="20"/>
          <w:lang w:val="en-US"/>
        </w:rPr>
        <w:t xml:space="preserve"> Alfonso García, </w:t>
      </w:r>
      <w:r w:rsidR="0053658C" w:rsidRPr="005C70CE">
        <w:rPr>
          <w:rFonts w:ascii="Cambria" w:hAnsi="Cambria"/>
          <w:sz w:val="20"/>
          <w:lang w:val="en-US"/>
        </w:rPr>
        <w:t xml:space="preserve">in his capacity as accomplice to the crime codified in Article 64 of the Law on Narcotic and </w:t>
      </w:r>
      <w:r w:rsidR="007952E1" w:rsidRPr="005C70CE">
        <w:rPr>
          <w:rFonts w:ascii="Cambria" w:hAnsi="Cambria"/>
          <w:sz w:val="20"/>
          <w:lang w:val="en-US"/>
        </w:rPr>
        <w:t>Psychotropic</w:t>
      </w:r>
      <w:r w:rsidR="0053658C" w:rsidRPr="005C70CE">
        <w:rPr>
          <w:rFonts w:ascii="Cambria" w:hAnsi="Cambria"/>
          <w:sz w:val="20"/>
          <w:lang w:val="en-US"/>
        </w:rPr>
        <w:t xml:space="preserve"> Substances</w:t>
      </w:r>
      <w:r w:rsidR="00901D3B" w:rsidRPr="005C70CE">
        <w:rPr>
          <w:rFonts w:ascii="Cambria" w:hAnsi="Cambria"/>
          <w:sz w:val="20"/>
          <w:lang w:val="en-US"/>
        </w:rPr>
        <w:t xml:space="preserve"> and in keeping with Article 43 of the Criminal Procedural Code; </w:t>
      </w:r>
      <w:r w:rsidR="00991093" w:rsidRPr="005C70CE">
        <w:rPr>
          <w:rFonts w:ascii="Cambria" w:hAnsi="Cambria"/>
          <w:sz w:val="20"/>
          <w:lang w:val="en-US"/>
        </w:rPr>
        <w:t xml:space="preserve">Jorge Eliecer Herrera Espinoza; Alfonso Jaramillo Gonzalez, </w:t>
      </w:r>
      <w:r w:rsidR="00901D3B" w:rsidRPr="005C70CE">
        <w:rPr>
          <w:rFonts w:ascii="Cambria" w:hAnsi="Cambria"/>
          <w:sz w:val="20"/>
          <w:lang w:val="en-US"/>
        </w:rPr>
        <w:t>and</w:t>
      </w:r>
      <w:r w:rsidR="00F033F3" w:rsidRPr="005C70CE">
        <w:rPr>
          <w:rFonts w:ascii="Cambria" w:hAnsi="Cambria"/>
          <w:sz w:val="20"/>
          <w:lang w:val="en-US"/>
        </w:rPr>
        <w:t xml:space="preserve"> </w:t>
      </w:r>
      <w:r w:rsidR="00991093" w:rsidRPr="005C70CE">
        <w:rPr>
          <w:rFonts w:ascii="Cambria" w:hAnsi="Cambria"/>
          <w:sz w:val="20"/>
          <w:lang w:val="en-US"/>
        </w:rPr>
        <w:t xml:space="preserve">Eusebio Domingo Revelles </w:t>
      </w:r>
      <w:r w:rsidR="00901D3B" w:rsidRPr="005C70CE">
        <w:rPr>
          <w:rFonts w:ascii="Cambria" w:hAnsi="Cambria"/>
          <w:sz w:val="20"/>
          <w:lang w:val="en-US"/>
        </w:rPr>
        <w:t>as accessories after the fact of a crime codified in Article 64 of the Law on Narcotic and Psychotropic Substances and in keeping with Article 44 of the Code of Criminal Procedure.</w:t>
      </w:r>
      <w:r w:rsidR="004A12B0" w:rsidRPr="005C70CE">
        <w:rPr>
          <w:rStyle w:val="Refdenotaalpie"/>
          <w:rFonts w:ascii="Cambria" w:hAnsi="Cambria"/>
          <w:sz w:val="20"/>
          <w:lang w:val="en-US"/>
        </w:rPr>
        <w:footnoteReference w:id="63"/>
      </w:r>
    </w:p>
    <w:p w:rsidR="004A12B0" w:rsidRPr="005C70CE" w:rsidRDefault="004A12B0" w:rsidP="004A12B0">
      <w:pPr>
        <w:suppressAutoHyphens/>
        <w:jc w:val="both"/>
        <w:rPr>
          <w:rFonts w:ascii="Cambria" w:hAnsi="Cambria"/>
          <w:sz w:val="20"/>
          <w:lang w:val="en-US"/>
        </w:rPr>
      </w:pPr>
    </w:p>
    <w:p w:rsidR="004A12B0" w:rsidRPr="005C70CE" w:rsidRDefault="00227D81"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In said charging document, the Office of the Prosecutor referred to reports on medical examinations conducted on August 9, 1994, which were collected as evidence in the investigation</w:t>
      </w:r>
      <w:r w:rsidR="0007337C" w:rsidRPr="005C70CE">
        <w:rPr>
          <w:rStyle w:val="Refdenotaalpie"/>
          <w:rFonts w:ascii="Cambria" w:hAnsi="Cambria"/>
          <w:sz w:val="20"/>
          <w:lang w:val="en-US"/>
        </w:rPr>
        <w:footnoteReference w:id="64"/>
      </w:r>
      <w:r w:rsidR="00FC56E1" w:rsidRPr="005C70CE">
        <w:rPr>
          <w:rFonts w:ascii="Cambria" w:hAnsi="Cambria"/>
          <w:sz w:val="20"/>
          <w:lang w:val="en-US"/>
        </w:rPr>
        <w:t xml:space="preserve"> </w:t>
      </w:r>
      <w:r w:rsidR="0023767A" w:rsidRPr="005C70CE">
        <w:rPr>
          <w:rFonts w:ascii="Cambria" w:hAnsi="Cambria"/>
          <w:sz w:val="20"/>
          <w:lang w:val="en-US"/>
        </w:rPr>
        <w:t xml:space="preserve">and a medical record which “certifies that after she [Jorge Herrera’s niece] has been treated and examined, she </w:t>
      </w:r>
      <w:r w:rsidR="007952E1" w:rsidRPr="005C70CE">
        <w:rPr>
          <w:rFonts w:ascii="Cambria" w:hAnsi="Cambria"/>
          <w:sz w:val="20"/>
          <w:lang w:val="en-US"/>
        </w:rPr>
        <w:t>presents</w:t>
      </w:r>
      <w:r w:rsidR="0023767A" w:rsidRPr="005C70CE">
        <w:rPr>
          <w:rFonts w:ascii="Cambria" w:hAnsi="Cambria"/>
          <w:sz w:val="20"/>
          <w:lang w:val="en-US"/>
        </w:rPr>
        <w:t xml:space="preserve"> ecchymosis and </w:t>
      </w:r>
      <w:r w:rsidR="007952E1" w:rsidRPr="005C70CE">
        <w:rPr>
          <w:rFonts w:ascii="Cambria" w:hAnsi="Cambria"/>
          <w:sz w:val="20"/>
          <w:lang w:val="en-US"/>
        </w:rPr>
        <w:t>luxation</w:t>
      </w:r>
      <w:r w:rsidR="0023767A" w:rsidRPr="005C70CE">
        <w:rPr>
          <w:rFonts w:ascii="Cambria" w:hAnsi="Cambria"/>
          <w:sz w:val="20"/>
          <w:lang w:val="en-US"/>
        </w:rPr>
        <w:t xml:space="preserve"> in the genital area consistent with </w:t>
      </w:r>
      <w:r w:rsidR="00375FD8" w:rsidRPr="005C70CE">
        <w:rPr>
          <w:rFonts w:ascii="Cambria" w:hAnsi="Cambria"/>
          <w:sz w:val="20"/>
          <w:lang w:val="en-US"/>
        </w:rPr>
        <w:t xml:space="preserve">rape </w:t>
      </w:r>
      <w:r w:rsidR="00921363" w:rsidRPr="005C70CE">
        <w:rPr>
          <w:rFonts w:ascii="Cambria" w:hAnsi="Cambria"/>
          <w:sz w:val="20"/>
          <w:lang w:val="en-US"/>
        </w:rPr>
        <w:t xml:space="preserve">inflicted </w:t>
      </w:r>
      <w:r w:rsidR="00375FD8" w:rsidRPr="005C70CE">
        <w:rPr>
          <w:rFonts w:ascii="Cambria" w:hAnsi="Cambria"/>
          <w:sz w:val="20"/>
          <w:lang w:val="en-US"/>
        </w:rPr>
        <w:t>in the City of Quito</w:t>
      </w:r>
      <w:r w:rsidR="0023767A" w:rsidRPr="005C70CE">
        <w:rPr>
          <w:rFonts w:ascii="Cambria" w:hAnsi="Cambria"/>
          <w:sz w:val="20"/>
          <w:lang w:val="en-US"/>
        </w:rPr>
        <w:t xml:space="preserve"> </w:t>
      </w:r>
      <w:r w:rsidR="003D0013" w:rsidRPr="005C70CE">
        <w:rPr>
          <w:rFonts w:ascii="Cambria" w:hAnsi="Cambria"/>
          <w:sz w:val="20"/>
          <w:lang w:val="en-US"/>
        </w:rPr>
        <w:t>[…]</w:t>
      </w:r>
      <w:r w:rsidR="00E71353" w:rsidRPr="005C70CE">
        <w:rPr>
          <w:rFonts w:ascii="Cambria" w:hAnsi="Cambria"/>
          <w:sz w:val="20"/>
          <w:lang w:val="en-US"/>
        </w:rPr>
        <w:t>.</w:t>
      </w:r>
      <w:r w:rsidR="003D0013" w:rsidRPr="005C70CE">
        <w:rPr>
          <w:rFonts w:ascii="Cambria" w:hAnsi="Cambria"/>
          <w:sz w:val="20"/>
          <w:lang w:val="en-US"/>
        </w:rPr>
        <w:t>”</w:t>
      </w:r>
      <w:r w:rsidR="004A12B0" w:rsidRPr="005C70CE">
        <w:rPr>
          <w:rStyle w:val="Refdenotaalpie"/>
          <w:rFonts w:ascii="Cambria" w:hAnsi="Cambria"/>
          <w:sz w:val="20"/>
          <w:lang w:val="en-US"/>
        </w:rPr>
        <w:footnoteReference w:id="65"/>
      </w:r>
      <w:r w:rsidR="003D0013" w:rsidRPr="005C70CE">
        <w:rPr>
          <w:rFonts w:ascii="Cambria" w:hAnsi="Cambria"/>
          <w:sz w:val="20"/>
          <w:lang w:val="en-US"/>
        </w:rPr>
        <w:t xml:space="preserve"> </w:t>
      </w:r>
    </w:p>
    <w:p w:rsidR="004A12B0" w:rsidRPr="005C70CE" w:rsidRDefault="004A12B0" w:rsidP="004A12B0">
      <w:pPr>
        <w:suppressAutoHyphens/>
        <w:jc w:val="both"/>
        <w:rPr>
          <w:rFonts w:ascii="Cambria" w:hAnsi="Cambria"/>
          <w:sz w:val="20"/>
          <w:lang w:val="en-US"/>
        </w:rPr>
      </w:pPr>
    </w:p>
    <w:p w:rsidR="004A12B0" w:rsidRPr="005C70CE" w:rsidRDefault="00D91FC3" w:rsidP="004A12B0">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the same charging document of the Office of the Prosecutor, it is noted that in their </w:t>
      </w:r>
      <w:r w:rsidR="000016F7" w:rsidRPr="005C70CE">
        <w:rPr>
          <w:rFonts w:ascii="Cambria" w:hAnsi="Cambria"/>
          <w:sz w:val="20"/>
          <w:lang w:val="en-US"/>
        </w:rPr>
        <w:t>initial declarations before the judge</w:t>
      </w:r>
      <w:r w:rsidRPr="005C70CE">
        <w:rPr>
          <w:rFonts w:ascii="Cambria" w:hAnsi="Cambria"/>
          <w:sz w:val="20"/>
          <w:lang w:val="en-US"/>
        </w:rPr>
        <w:t xml:space="preserve">, Eusebio Domingo Revelles, Jorge Eliécer Espinoza and Luis Alfonso Jaramillo González stated that their initial pre-indictment statements were extracted under different forms of coercion and that their stay in </w:t>
      </w:r>
      <w:smartTag w:uri="urn:schemas-microsoft-com:office:smarttags" w:element="place">
        <w:smartTag w:uri="urn:schemas-microsoft-com:office:smarttags" w:element="country-region">
          <w:r w:rsidRPr="005C70CE">
            <w:rPr>
              <w:rFonts w:ascii="Cambria" w:hAnsi="Cambria"/>
              <w:sz w:val="20"/>
              <w:lang w:val="en-US"/>
            </w:rPr>
            <w:t>Ecuador</w:t>
          </w:r>
        </w:smartTag>
      </w:smartTag>
      <w:r w:rsidRPr="005C70CE">
        <w:rPr>
          <w:rFonts w:ascii="Cambria" w:hAnsi="Cambria"/>
          <w:sz w:val="20"/>
          <w:lang w:val="en-US"/>
        </w:rPr>
        <w:t xml:space="preserve"> </w:t>
      </w:r>
      <w:r w:rsidR="00627B2C" w:rsidRPr="005C70CE">
        <w:rPr>
          <w:rFonts w:ascii="Cambria" w:hAnsi="Cambria"/>
          <w:sz w:val="20"/>
          <w:lang w:val="en-US"/>
        </w:rPr>
        <w:t>was related to livestock and farming-related business deals.</w:t>
      </w:r>
      <w:r w:rsidR="004A12B0" w:rsidRPr="005C70CE">
        <w:rPr>
          <w:rStyle w:val="Refdenotaalpie"/>
          <w:rFonts w:ascii="Cambria" w:hAnsi="Cambria"/>
          <w:sz w:val="20"/>
          <w:lang w:val="en-US"/>
        </w:rPr>
        <w:footnoteReference w:id="66"/>
      </w:r>
      <w:r w:rsidR="004A12B0" w:rsidRPr="005C70CE">
        <w:rPr>
          <w:rFonts w:ascii="Cambria" w:hAnsi="Cambria"/>
          <w:sz w:val="20"/>
          <w:lang w:val="en-US"/>
        </w:rPr>
        <w:t xml:space="preserve"> </w:t>
      </w:r>
      <w:r w:rsidR="00185AF1" w:rsidRPr="005C70CE">
        <w:rPr>
          <w:rFonts w:ascii="Cambria" w:hAnsi="Cambria"/>
          <w:sz w:val="20"/>
          <w:lang w:val="en-US"/>
        </w:rPr>
        <w:t xml:space="preserve">In this charging </w:t>
      </w:r>
      <w:r w:rsidR="00185AF1" w:rsidRPr="005C70CE">
        <w:rPr>
          <w:rFonts w:ascii="Cambria" w:hAnsi="Cambria"/>
          <w:sz w:val="20"/>
          <w:lang w:val="en-US"/>
        </w:rPr>
        <w:lastRenderedPageBreak/>
        <w:t xml:space="preserve">document it also refers to the fact that </w:t>
      </w:r>
      <w:r w:rsidR="004A12B0" w:rsidRPr="005C70CE">
        <w:rPr>
          <w:rFonts w:ascii="Cambria" w:hAnsi="Cambria"/>
          <w:sz w:val="20"/>
          <w:lang w:val="en-US"/>
        </w:rPr>
        <w:t>Pablo Vargas</w:t>
      </w:r>
      <w:r w:rsidR="00185AF1" w:rsidRPr="005C70CE">
        <w:rPr>
          <w:rFonts w:ascii="Cambria" w:hAnsi="Cambria"/>
          <w:sz w:val="20"/>
          <w:lang w:val="en-US"/>
        </w:rPr>
        <w:t>;</w:t>
      </w:r>
      <w:r w:rsidR="004A12B0" w:rsidRPr="005C70CE">
        <w:rPr>
          <w:rStyle w:val="Refdenotaalpie"/>
          <w:rFonts w:ascii="Cambria" w:hAnsi="Cambria"/>
          <w:sz w:val="20"/>
          <w:lang w:val="en-US"/>
        </w:rPr>
        <w:footnoteReference w:id="67"/>
      </w:r>
      <w:r w:rsidR="004A12B0" w:rsidRPr="005C70CE">
        <w:rPr>
          <w:rFonts w:ascii="Cambria" w:hAnsi="Cambria"/>
          <w:sz w:val="20"/>
          <w:lang w:val="en-US"/>
        </w:rPr>
        <w:t xml:space="preserve"> Óscar Hernando Acosta Ramírez</w:t>
      </w:r>
      <w:r w:rsidR="00185AF1" w:rsidRPr="005C70CE">
        <w:rPr>
          <w:rFonts w:ascii="Cambria" w:hAnsi="Cambria"/>
          <w:sz w:val="20"/>
          <w:lang w:val="en-US"/>
        </w:rPr>
        <w:t>;</w:t>
      </w:r>
      <w:r w:rsidR="004A12B0" w:rsidRPr="005C70CE">
        <w:rPr>
          <w:rStyle w:val="Refdenotaalpie"/>
          <w:rFonts w:ascii="Cambria" w:hAnsi="Cambria"/>
          <w:sz w:val="20"/>
          <w:lang w:val="en-US"/>
        </w:rPr>
        <w:footnoteReference w:id="68"/>
      </w:r>
      <w:r w:rsidR="004A12B0" w:rsidRPr="005C70CE">
        <w:rPr>
          <w:rFonts w:ascii="Cambria" w:hAnsi="Cambria"/>
          <w:sz w:val="20"/>
          <w:lang w:val="en-US"/>
        </w:rPr>
        <w:t xml:space="preserve"> Favio Hugo Carrero Lara</w:t>
      </w:r>
      <w:r w:rsidR="00185AF1" w:rsidRPr="005C70CE">
        <w:rPr>
          <w:rFonts w:ascii="Cambria" w:hAnsi="Cambria"/>
          <w:sz w:val="20"/>
          <w:lang w:val="en-US"/>
        </w:rPr>
        <w:t>;</w:t>
      </w:r>
      <w:r w:rsidR="004A12B0" w:rsidRPr="005C70CE">
        <w:rPr>
          <w:rStyle w:val="Refdenotaalpie"/>
          <w:rFonts w:ascii="Cambria" w:hAnsi="Cambria"/>
          <w:sz w:val="20"/>
          <w:lang w:val="en-US"/>
        </w:rPr>
        <w:footnoteReference w:id="69"/>
      </w:r>
      <w:r w:rsidR="004A12B0" w:rsidRPr="005C70CE">
        <w:rPr>
          <w:rFonts w:ascii="Cambria" w:hAnsi="Cambria"/>
          <w:sz w:val="20"/>
          <w:lang w:val="en-US"/>
        </w:rPr>
        <w:t xml:space="preserve"> Nexi Irene Calderón Tinitana</w:t>
      </w:r>
      <w:r w:rsidR="00185AF1" w:rsidRPr="005C70CE">
        <w:rPr>
          <w:rFonts w:ascii="Cambria" w:hAnsi="Cambria"/>
          <w:sz w:val="20"/>
          <w:lang w:val="en-US"/>
        </w:rPr>
        <w:t>;</w:t>
      </w:r>
      <w:r w:rsidR="004A12B0" w:rsidRPr="005C70CE">
        <w:rPr>
          <w:rStyle w:val="Refdenotaalpie"/>
          <w:rFonts w:ascii="Cambria" w:hAnsi="Cambria"/>
          <w:sz w:val="20"/>
          <w:lang w:val="en-US"/>
        </w:rPr>
        <w:footnoteReference w:id="70"/>
      </w:r>
      <w:r w:rsidR="00185AF1" w:rsidRPr="005C70CE">
        <w:rPr>
          <w:rFonts w:ascii="Cambria" w:hAnsi="Cambria"/>
          <w:sz w:val="20"/>
          <w:lang w:val="en-US"/>
        </w:rPr>
        <w:t xml:space="preserve"> and</w:t>
      </w:r>
      <w:r w:rsidR="004A12B0" w:rsidRPr="005C70CE">
        <w:rPr>
          <w:rFonts w:ascii="Cambria" w:hAnsi="Cambria"/>
          <w:sz w:val="20"/>
          <w:lang w:val="en-US"/>
        </w:rPr>
        <w:t xml:space="preserve"> Alba Rosario Tinitana Ludeña</w:t>
      </w:r>
      <w:r w:rsidR="004A12B0" w:rsidRPr="005C70CE">
        <w:rPr>
          <w:rStyle w:val="Refdenotaalpie"/>
          <w:rFonts w:ascii="Cambria" w:hAnsi="Cambria"/>
          <w:sz w:val="20"/>
          <w:lang w:val="en-US"/>
        </w:rPr>
        <w:footnoteReference w:id="71"/>
      </w:r>
      <w:r w:rsidR="005A4C4F" w:rsidRPr="005C70CE">
        <w:rPr>
          <w:rFonts w:ascii="Cambria" w:hAnsi="Cambria"/>
          <w:sz w:val="20"/>
          <w:lang w:val="en-US"/>
        </w:rPr>
        <w:t xml:space="preserve"> </w:t>
      </w:r>
      <w:r w:rsidR="00615F79" w:rsidRPr="005C70CE">
        <w:rPr>
          <w:rFonts w:ascii="Cambria" w:hAnsi="Cambria"/>
          <w:sz w:val="20"/>
          <w:lang w:val="en-US"/>
        </w:rPr>
        <w:t xml:space="preserve">denied their involvement in the crimes and claimed their pre-indictment initial statements </w:t>
      </w:r>
      <w:r w:rsidR="005A4C4F" w:rsidRPr="005C70CE">
        <w:rPr>
          <w:rFonts w:ascii="Cambria" w:hAnsi="Cambria"/>
          <w:sz w:val="20"/>
          <w:lang w:val="en-US"/>
        </w:rPr>
        <w:t xml:space="preserve">were obtained by beatings and abuses. </w:t>
      </w:r>
      <w:r w:rsidR="0017218D" w:rsidRPr="005C70CE">
        <w:rPr>
          <w:rFonts w:ascii="Cambria" w:hAnsi="Cambria"/>
          <w:sz w:val="20"/>
          <w:lang w:val="en-US"/>
        </w:rPr>
        <w:t xml:space="preserve"> A statement was also received from Islandia Marisol Cedeño Cajas, who retracted “everything she said, at the office of Interpol,” because she had been threatened by the investigators who told her that “if she didn’t say </w:t>
      </w:r>
      <w:r w:rsidR="00FB0487" w:rsidRPr="005C70CE">
        <w:rPr>
          <w:rFonts w:ascii="Cambria" w:hAnsi="Cambria"/>
          <w:sz w:val="20"/>
          <w:lang w:val="en-US"/>
        </w:rPr>
        <w:t>it was these men, the ones in the photos who they were showing to her, she would stay in for the rest of her life.</w:t>
      </w:r>
      <w:r w:rsidR="004A12B0" w:rsidRPr="005C70CE">
        <w:rPr>
          <w:rFonts w:ascii="Cambria" w:hAnsi="Cambria"/>
          <w:sz w:val="20"/>
          <w:lang w:val="en-US"/>
        </w:rPr>
        <w:t>”</w:t>
      </w:r>
      <w:r w:rsidR="004A12B0" w:rsidRPr="005C70CE">
        <w:rPr>
          <w:rStyle w:val="Refdenotaalpie"/>
          <w:rFonts w:ascii="Cambria" w:hAnsi="Cambria"/>
          <w:sz w:val="20"/>
          <w:lang w:val="en-US"/>
        </w:rPr>
        <w:t xml:space="preserve"> </w:t>
      </w:r>
      <w:r w:rsidR="004A12B0" w:rsidRPr="005C70CE">
        <w:rPr>
          <w:rStyle w:val="Refdenotaalpie"/>
          <w:rFonts w:ascii="Cambria" w:hAnsi="Cambria"/>
          <w:sz w:val="20"/>
          <w:lang w:val="en-US"/>
        </w:rPr>
        <w:footnoteReference w:id="72"/>
      </w:r>
      <w:r w:rsidR="004A12B0" w:rsidRPr="005C70CE">
        <w:rPr>
          <w:rFonts w:ascii="Cambria" w:hAnsi="Cambria"/>
          <w:sz w:val="20"/>
          <w:lang w:val="en-US"/>
        </w:rPr>
        <w:t xml:space="preserve"> </w:t>
      </w:r>
      <w:r w:rsidR="00480FED" w:rsidRPr="005C70CE">
        <w:rPr>
          <w:rFonts w:ascii="Cambria" w:hAnsi="Cambria"/>
          <w:sz w:val="20"/>
          <w:lang w:val="en-US"/>
        </w:rPr>
        <w:t xml:space="preserve">In the final charging document, it is also noted that a complaint to the Ecumenical Human Rights Commission </w:t>
      </w:r>
      <w:r w:rsidR="00106027" w:rsidRPr="005C70CE">
        <w:rPr>
          <w:rFonts w:ascii="Cambria" w:hAnsi="Cambria"/>
          <w:sz w:val="20"/>
          <w:lang w:val="en-US"/>
        </w:rPr>
        <w:t xml:space="preserve">“CEDHU” </w:t>
      </w:r>
      <w:r w:rsidR="00480FED" w:rsidRPr="005C70CE">
        <w:rPr>
          <w:rFonts w:ascii="Cambria" w:hAnsi="Cambria"/>
          <w:sz w:val="20"/>
          <w:lang w:val="en-US"/>
        </w:rPr>
        <w:t>appears in the case file, lodged by the alleged victims decrying “the way in which they have been treated by the Interpol investigators.</w:t>
      </w:r>
      <w:r w:rsidR="0007337C" w:rsidRPr="005C70CE">
        <w:rPr>
          <w:rFonts w:ascii="Cambria" w:hAnsi="Cambria"/>
          <w:sz w:val="20"/>
          <w:lang w:val="en-US"/>
        </w:rPr>
        <w:t>”</w:t>
      </w:r>
      <w:r w:rsidR="00FF48FC" w:rsidRPr="005C70CE">
        <w:rPr>
          <w:rStyle w:val="Refdenotaalpie"/>
          <w:rFonts w:ascii="Cambria" w:hAnsi="Cambria"/>
          <w:sz w:val="20"/>
          <w:lang w:val="en-US"/>
        </w:rPr>
        <w:footnoteReference w:id="73"/>
      </w:r>
    </w:p>
    <w:p w:rsidR="00362C7C" w:rsidRPr="005C70CE" w:rsidRDefault="00362C7C" w:rsidP="00362C7C">
      <w:pPr>
        <w:suppressAutoHyphens/>
        <w:jc w:val="both"/>
        <w:rPr>
          <w:rFonts w:ascii="Cambria" w:hAnsi="Cambria"/>
          <w:sz w:val="20"/>
          <w:lang w:val="en-US"/>
        </w:rPr>
      </w:pPr>
    </w:p>
    <w:p w:rsidR="000D7FB7" w:rsidRPr="005C70CE" w:rsidRDefault="002B6ED0" w:rsidP="004A248B">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In the case file of the criminal proceedings there is a submission of July 2, 1996 from Mr. </w:t>
      </w:r>
      <w:r w:rsidR="000D7FB7" w:rsidRPr="005C70CE">
        <w:rPr>
          <w:rFonts w:ascii="Cambria" w:hAnsi="Cambria"/>
          <w:sz w:val="20"/>
          <w:lang w:val="en-US"/>
        </w:rPr>
        <w:t xml:space="preserve">Eusebio Domingo Revelles </w:t>
      </w:r>
      <w:r w:rsidR="0074797F" w:rsidRPr="005C70CE">
        <w:rPr>
          <w:rFonts w:ascii="Cambria" w:hAnsi="Cambria"/>
          <w:sz w:val="20"/>
          <w:lang w:val="en-US"/>
        </w:rPr>
        <w:t xml:space="preserve">addressed to the Chief Justice of the Supreme Court of Justice claiming that he had been beaten in order to get him to say that he had committed criminal activities and that the prosecutor had intimidated him so he would sign a declaration in </w:t>
      </w:r>
      <w:r w:rsidR="00D7164C" w:rsidRPr="005C70CE">
        <w:rPr>
          <w:rFonts w:ascii="Cambria" w:hAnsi="Cambria"/>
          <w:sz w:val="20"/>
          <w:lang w:val="en-US"/>
        </w:rPr>
        <w:t>which</w:t>
      </w:r>
      <w:r w:rsidR="00327649" w:rsidRPr="005C70CE">
        <w:rPr>
          <w:rFonts w:ascii="Cambria" w:hAnsi="Cambria"/>
          <w:sz w:val="20"/>
          <w:lang w:val="en-US"/>
        </w:rPr>
        <w:t xml:space="preserve"> there appear</w:t>
      </w:r>
      <w:r w:rsidR="00D7164C" w:rsidRPr="005C70CE">
        <w:rPr>
          <w:rFonts w:ascii="Cambria" w:hAnsi="Cambria"/>
          <w:sz w:val="20"/>
          <w:lang w:val="en-US"/>
        </w:rPr>
        <w:t xml:space="preserve"> “things he never heard of</w:t>
      </w:r>
      <w:r w:rsidR="0074797F" w:rsidRPr="005C70CE">
        <w:rPr>
          <w:rFonts w:ascii="Cambria" w:hAnsi="Cambria"/>
          <w:sz w:val="20"/>
          <w:lang w:val="en-US"/>
        </w:rPr>
        <w:t>.”</w:t>
      </w:r>
      <w:r w:rsidR="000D7FB7" w:rsidRPr="005C70CE">
        <w:rPr>
          <w:rStyle w:val="Refdenotaalpie"/>
          <w:rFonts w:ascii="Cambria" w:hAnsi="Cambria"/>
          <w:sz w:val="20"/>
          <w:lang w:val="en-US"/>
        </w:rPr>
        <w:footnoteReference w:id="74"/>
      </w:r>
      <w:r w:rsidR="000D7FB7" w:rsidRPr="005C70CE">
        <w:rPr>
          <w:rFonts w:ascii="Cambria" w:hAnsi="Cambria"/>
          <w:sz w:val="20"/>
          <w:lang w:val="en-US"/>
        </w:rPr>
        <w:t xml:space="preserve"> </w:t>
      </w:r>
    </w:p>
    <w:p w:rsidR="00362C7C" w:rsidRPr="005C70CE" w:rsidRDefault="00362C7C" w:rsidP="00362C7C">
      <w:pPr>
        <w:suppressAutoHyphens/>
        <w:ind w:left="720"/>
        <w:jc w:val="both"/>
        <w:rPr>
          <w:rFonts w:ascii="Cambria" w:hAnsi="Cambria"/>
          <w:sz w:val="20"/>
          <w:lang w:val="en-US"/>
        </w:rPr>
      </w:pPr>
    </w:p>
    <w:p w:rsidR="00394E80" w:rsidRPr="005C70CE" w:rsidRDefault="00741FEE"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June </w:t>
      </w:r>
      <w:r w:rsidR="0019201A" w:rsidRPr="005C70CE">
        <w:rPr>
          <w:rFonts w:ascii="Cambria" w:hAnsi="Cambria"/>
          <w:sz w:val="20"/>
          <w:lang w:val="en-US"/>
        </w:rPr>
        <w:t>14</w:t>
      </w:r>
      <w:r w:rsidRPr="005C70CE">
        <w:rPr>
          <w:rFonts w:ascii="Cambria" w:hAnsi="Cambria"/>
          <w:sz w:val="20"/>
          <w:lang w:val="en-US"/>
        </w:rPr>
        <w:t>,</w:t>
      </w:r>
      <w:r w:rsidR="00094099" w:rsidRPr="005C70CE">
        <w:rPr>
          <w:rFonts w:ascii="Cambria" w:hAnsi="Cambria"/>
          <w:sz w:val="20"/>
          <w:lang w:val="en-US"/>
        </w:rPr>
        <w:t xml:space="preserve"> 1996, the </w:t>
      </w:r>
      <w:smartTag w:uri="urn:schemas-microsoft-com:office:smarttags" w:element="Street">
        <w:smartTag w:uri="urn:schemas-microsoft-com:office:smarttags" w:element="address">
          <w:r w:rsidR="00094099" w:rsidRPr="005C70CE">
            <w:rPr>
              <w:rFonts w:ascii="Cambria" w:hAnsi="Cambria"/>
              <w:sz w:val="20"/>
              <w:lang w:val="en-US"/>
            </w:rPr>
            <w:t>Thirteenth Court</w:t>
          </w:r>
        </w:smartTag>
      </w:smartTag>
      <w:r w:rsidR="00094099" w:rsidRPr="005C70CE">
        <w:rPr>
          <w:rFonts w:ascii="Cambria" w:hAnsi="Cambria"/>
          <w:sz w:val="20"/>
          <w:lang w:val="en-US"/>
        </w:rPr>
        <w:t xml:space="preserve"> for Criminal Matters of </w:t>
      </w:r>
      <w:r w:rsidR="0019201A" w:rsidRPr="005C70CE">
        <w:rPr>
          <w:rFonts w:ascii="Cambria" w:hAnsi="Cambria"/>
          <w:sz w:val="20"/>
          <w:lang w:val="en-US"/>
        </w:rPr>
        <w:t xml:space="preserve">Pichincha </w:t>
      </w:r>
      <w:r w:rsidR="001C3245" w:rsidRPr="005C70CE">
        <w:rPr>
          <w:rFonts w:ascii="Cambria" w:hAnsi="Cambria"/>
          <w:sz w:val="20"/>
          <w:lang w:val="en-US"/>
        </w:rPr>
        <w:t xml:space="preserve">issued an order to institute trial proceedings.  In said order, it refers to “the examination </w:t>
      </w:r>
      <w:r w:rsidR="00C63BA3" w:rsidRPr="005C70CE">
        <w:rPr>
          <w:rFonts w:ascii="Cambria" w:hAnsi="Cambria"/>
          <w:sz w:val="20"/>
          <w:lang w:val="en-US"/>
        </w:rPr>
        <w:t xml:space="preserve">conducted </w:t>
      </w:r>
      <w:r w:rsidR="001C3245" w:rsidRPr="005C70CE">
        <w:rPr>
          <w:rFonts w:ascii="Cambria" w:hAnsi="Cambria"/>
          <w:sz w:val="20"/>
          <w:lang w:val="en-US"/>
        </w:rPr>
        <w:t>by the forensic medical experts</w:t>
      </w:r>
      <w:r w:rsidR="00C63BA3" w:rsidRPr="005C70CE">
        <w:rPr>
          <w:rFonts w:ascii="Cambria" w:hAnsi="Cambria"/>
          <w:sz w:val="20"/>
          <w:lang w:val="en-US"/>
        </w:rPr>
        <w:t xml:space="preserve"> on </w:t>
      </w:r>
      <w:r w:rsidR="00100086" w:rsidRPr="005C70CE">
        <w:rPr>
          <w:rFonts w:ascii="Cambria" w:hAnsi="Cambria"/>
          <w:sz w:val="20"/>
          <w:lang w:val="en-US"/>
        </w:rPr>
        <w:t>Alfonso García</w:t>
      </w:r>
      <w:r w:rsidR="00DF06C2" w:rsidRPr="005C70CE">
        <w:rPr>
          <w:rFonts w:ascii="Cambria" w:hAnsi="Cambria"/>
          <w:sz w:val="20"/>
          <w:lang w:val="en-US"/>
        </w:rPr>
        <w:t xml:space="preserve"> [</w:t>
      </w:r>
      <w:r w:rsidR="00ED266F" w:rsidRPr="005C70CE">
        <w:rPr>
          <w:rFonts w:ascii="Cambria" w:hAnsi="Cambria"/>
          <w:sz w:val="20"/>
          <w:lang w:val="en-US"/>
        </w:rPr>
        <w:t>Emmanuel</w:t>
      </w:r>
      <w:r w:rsidR="00DF06C2" w:rsidRPr="005C70CE">
        <w:rPr>
          <w:rFonts w:ascii="Cambria" w:hAnsi="Cambria"/>
          <w:sz w:val="20"/>
          <w:lang w:val="en-US"/>
        </w:rPr>
        <w:t xml:space="preserve"> Cano]</w:t>
      </w:r>
      <w:r w:rsidR="00100086" w:rsidRPr="005C70CE">
        <w:rPr>
          <w:rFonts w:ascii="Cambria" w:hAnsi="Cambria"/>
          <w:sz w:val="20"/>
          <w:lang w:val="en-US"/>
        </w:rPr>
        <w:t>, Alfonso Jaram</w:t>
      </w:r>
      <w:r w:rsidR="00C63BA3" w:rsidRPr="005C70CE">
        <w:rPr>
          <w:rFonts w:ascii="Cambria" w:hAnsi="Cambria"/>
          <w:sz w:val="20"/>
          <w:lang w:val="en-US"/>
        </w:rPr>
        <w:t>illo González, Eusebio Domingo and Jorge Herrera</w:t>
      </w:r>
      <w:r w:rsidR="00100086" w:rsidRPr="005C70CE">
        <w:rPr>
          <w:rFonts w:ascii="Cambria" w:hAnsi="Cambria"/>
          <w:sz w:val="20"/>
          <w:lang w:val="en-US"/>
        </w:rPr>
        <w:t>,</w:t>
      </w:r>
      <w:r w:rsidR="00C63BA3" w:rsidRPr="005C70CE">
        <w:rPr>
          <w:rFonts w:ascii="Cambria" w:hAnsi="Cambria"/>
          <w:sz w:val="20"/>
          <w:lang w:val="en-US"/>
        </w:rPr>
        <w:t xml:space="preserve"> in which it is certified that the above listed individuals have injuries”</w:t>
      </w:r>
      <w:r w:rsidR="00100086" w:rsidRPr="005C70CE">
        <w:rPr>
          <w:rStyle w:val="Refdenotaalpie"/>
          <w:rFonts w:ascii="Cambria" w:hAnsi="Cambria"/>
          <w:sz w:val="20"/>
          <w:lang w:val="en-US"/>
        </w:rPr>
        <w:footnoteReference w:id="75"/>
      </w:r>
      <w:r w:rsidR="004A12B0" w:rsidRPr="005C70CE">
        <w:rPr>
          <w:rFonts w:ascii="Cambria" w:hAnsi="Cambria"/>
          <w:sz w:val="20"/>
          <w:lang w:val="en-US"/>
        </w:rPr>
        <w:t xml:space="preserve"> </w:t>
      </w:r>
      <w:r w:rsidR="00C63BA3" w:rsidRPr="005C70CE">
        <w:rPr>
          <w:rFonts w:ascii="Cambria" w:hAnsi="Cambria"/>
          <w:sz w:val="20"/>
          <w:lang w:val="en-US"/>
        </w:rPr>
        <w:t xml:space="preserve">and that in their </w:t>
      </w:r>
      <w:r w:rsidR="00AD2336" w:rsidRPr="005C70CE">
        <w:rPr>
          <w:rFonts w:ascii="Cambria" w:hAnsi="Cambria"/>
          <w:sz w:val="20"/>
          <w:lang w:val="en-US"/>
        </w:rPr>
        <w:t xml:space="preserve">initial </w:t>
      </w:r>
      <w:r w:rsidR="00C63BA3" w:rsidRPr="005C70CE">
        <w:rPr>
          <w:rFonts w:ascii="Cambria" w:hAnsi="Cambria"/>
          <w:sz w:val="20"/>
          <w:lang w:val="en-US"/>
        </w:rPr>
        <w:t>testimony</w:t>
      </w:r>
      <w:r w:rsidR="00AD2336" w:rsidRPr="005C70CE">
        <w:rPr>
          <w:rFonts w:ascii="Cambria" w:hAnsi="Cambria"/>
          <w:sz w:val="20"/>
          <w:lang w:val="en-US"/>
        </w:rPr>
        <w:t xml:space="preserve"> before a judge in</w:t>
      </w:r>
      <w:r w:rsidR="00C63BA3" w:rsidRPr="005C70CE">
        <w:rPr>
          <w:rFonts w:ascii="Cambria" w:hAnsi="Cambria"/>
          <w:sz w:val="20"/>
          <w:lang w:val="en-US"/>
        </w:rPr>
        <w:t xml:space="preserve"> the judicial proceedings, </w:t>
      </w:r>
      <w:r w:rsidR="003A7662" w:rsidRPr="005C70CE">
        <w:rPr>
          <w:rFonts w:ascii="Cambria" w:hAnsi="Cambria"/>
          <w:sz w:val="20"/>
          <w:lang w:val="en-US"/>
        </w:rPr>
        <w:t>Eusebio Domingo Revelles, Jorge Eliecer Herrera Espino</w:t>
      </w:r>
      <w:r w:rsidR="00C63BA3" w:rsidRPr="005C70CE">
        <w:rPr>
          <w:rFonts w:ascii="Cambria" w:hAnsi="Cambria"/>
          <w:sz w:val="20"/>
          <w:lang w:val="en-US"/>
        </w:rPr>
        <w:t>za, Alfonso Jaramillo González and</w:t>
      </w:r>
      <w:r w:rsidR="003A7662" w:rsidRPr="005C70CE">
        <w:rPr>
          <w:rFonts w:ascii="Cambria" w:hAnsi="Cambria"/>
          <w:sz w:val="20"/>
          <w:lang w:val="en-US"/>
        </w:rPr>
        <w:t xml:space="preserve"> </w:t>
      </w:r>
      <w:r w:rsidR="00ED266F" w:rsidRPr="005C70CE">
        <w:rPr>
          <w:rFonts w:ascii="Cambria" w:hAnsi="Cambria"/>
          <w:sz w:val="20"/>
          <w:lang w:val="en-US"/>
        </w:rPr>
        <w:t>Emmanuel</w:t>
      </w:r>
      <w:r w:rsidR="00C63BA3" w:rsidRPr="005C70CE">
        <w:rPr>
          <w:rFonts w:ascii="Cambria" w:hAnsi="Cambria"/>
          <w:sz w:val="20"/>
          <w:lang w:val="en-US"/>
        </w:rPr>
        <w:t xml:space="preserve"> Cano, as well as other detainees, claimed that their statements at the Interpol office were given under different forms of coercion.</w:t>
      </w:r>
      <w:r w:rsidR="003A7662" w:rsidRPr="005C70CE">
        <w:rPr>
          <w:rStyle w:val="Refdenotaalpie"/>
          <w:rFonts w:ascii="Cambria" w:hAnsi="Cambria"/>
          <w:sz w:val="20"/>
          <w:lang w:val="en-US"/>
        </w:rPr>
        <w:footnoteReference w:id="76"/>
      </w:r>
    </w:p>
    <w:p w:rsidR="00100086" w:rsidRPr="005C70CE" w:rsidRDefault="00100086" w:rsidP="00100086">
      <w:pPr>
        <w:suppressAutoHyphens/>
        <w:jc w:val="both"/>
        <w:rPr>
          <w:rFonts w:ascii="Cambria" w:hAnsi="Cambria"/>
          <w:sz w:val="20"/>
          <w:lang w:val="en-US"/>
        </w:rPr>
      </w:pPr>
    </w:p>
    <w:p w:rsidR="003D0013" w:rsidRPr="005C70CE" w:rsidRDefault="004B35F4"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With regard to the pre-indictment statements, the </w:t>
      </w:r>
      <w:r w:rsidR="00DF77E5" w:rsidRPr="005C70CE">
        <w:rPr>
          <w:rFonts w:ascii="Cambria" w:hAnsi="Cambria"/>
          <w:sz w:val="20"/>
          <w:lang w:val="en-US"/>
        </w:rPr>
        <w:t xml:space="preserve">initial declarations before the judge </w:t>
      </w:r>
      <w:r w:rsidRPr="005C70CE">
        <w:rPr>
          <w:rFonts w:ascii="Cambria" w:hAnsi="Cambria"/>
          <w:sz w:val="20"/>
          <w:lang w:val="en-US"/>
        </w:rPr>
        <w:t xml:space="preserve">and the certificates of the forensic medical experts, the judge noted that based on his examination </w:t>
      </w:r>
      <w:r w:rsidR="00C21B77" w:rsidRPr="005C70CE">
        <w:rPr>
          <w:rFonts w:ascii="Cambria" w:hAnsi="Cambria"/>
          <w:sz w:val="20"/>
          <w:lang w:val="en-US"/>
        </w:rPr>
        <w:t>he concluded that</w:t>
      </w:r>
      <w:r w:rsidR="00577942" w:rsidRPr="005C70CE">
        <w:rPr>
          <w:rFonts w:ascii="Cambria" w:hAnsi="Cambria"/>
          <w:sz w:val="20"/>
          <w:lang w:val="en-US"/>
        </w:rPr>
        <w:t xml:space="preserve">: </w:t>
      </w:r>
    </w:p>
    <w:p w:rsidR="003D0013" w:rsidRPr="005C70CE" w:rsidRDefault="003D0013" w:rsidP="003D0013">
      <w:pPr>
        <w:suppressAutoHyphens/>
        <w:jc w:val="both"/>
        <w:rPr>
          <w:rFonts w:ascii="Cambria" w:hAnsi="Cambria"/>
          <w:sz w:val="20"/>
          <w:lang w:val="en-US"/>
        </w:rPr>
      </w:pPr>
    </w:p>
    <w:p w:rsidR="00577942" w:rsidRPr="005C70CE" w:rsidRDefault="00577942" w:rsidP="003D0013">
      <w:pPr>
        <w:suppressAutoHyphens/>
        <w:ind w:left="720" w:right="600"/>
        <w:jc w:val="both"/>
        <w:rPr>
          <w:rFonts w:ascii="Cambria" w:hAnsi="Cambria"/>
          <w:sz w:val="20"/>
          <w:lang w:val="en-US"/>
        </w:rPr>
      </w:pPr>
      <w:r w:rsidRPr="005C70CE">
        <w:rPr>
          <w:rFonts w:ascii="Cambria" w:hAnsi="Cambria"/>
          <w:sz w:val="20"/>
          <w:lang w:val="en-US"/>
        </w:rPr>
        <w:t xml:space="preserve">a) </w:t>
      </w:r>
      <w:r w:rsidR="004D2262" w:rsidRPr="005C70CE">
        <w:rPr>
          <w:rFonts w:ascii="Cambria" w:hAnsi="Cambria"/>
          <w:sz w:val="20"/>
          <w:lang w:val="en-US"/>
        </w:rPr>
        <w:t xml:space="preserve">The corpus </w:t>
      </w:r>
      <w:r w:rsidR="005E4C8F" w:rsidRPr="005C70CE">
        <w:rPr>
          <w:rFonts w:ascii="Cambria" w:hAnsi="Cambria"/>
          <w:sz w:val="20"/>
          <w:lang w:val="en-US"/>
        </w:rPr>
        <w:t>delicti or</w:t>
      </w:r>
      <w:r w:rsidR="004D2262" w:rsidRPr="005C70CE">
        <w:rPr>
          <w:rFonts w:ascii="Cambria" w:hAnsi="Cambria"/>
          <w:sz w:val="20"/>
          <w:lang w:val="en-US"/>
        </w:rPr>
        <w:t xml:space="preserve"> the offense that is under investigation is duly justified by the documents examined and described </w:t>
      </w:r>
      <w:r w:rsidR="003D0013" w:rsidRPr="005C70CE">
        <w:rPr>
          <w:rFonts w:ascii="Cambria" w:hAnsi="Cambria"/>
          <w:sz w:val="20"/>
          <w:lang w:val="en-US"/>
        </w:rPr>
        <w:t>[…]</w:t>
      </w:r>
      <w:r w:rsidRPr="005C70CE">
        <w:rPr>
          <w:rFonts w:ascii="Cambria" w:hAnsi="Cambria"/>
          <w:sz w:val="20"/>
          <w:lang w:val="en-US"/>
        </w:rPr>
        <w:t xml:space="preserve">. b) </w:t>
      </w:r>
      <w:r w:rsidR="004D2262" w:rsidRPr="005C70CE">
        <w:rPr>
          <w:rFonts w:ascii="Cambria" w:hAnsi="Cambria"/>
          <w:sz w:val="20"/>
          <w:lang w:val="en-US"/>
        </w:rPr>
        <w:t xml:space="preserve">With regard to responsibility of the defendants </w:t>
      </w:r>
      <w:r w:rsidR="003D0013" w:rsidRPr="005C70CE">
        <w:rPr>
          <w:rFonts w:ascii="Cambria" w:hAnsi="Cambria"/>
          <w:sz w:val="20"/>
          <w:lang w:val="en-US"/>
        </w:rPr>
        <w:t xml:space="preserve">[…] </w:t>
      </w:r>
      <w:r w:rsidR="004D2262" w:rsidRPr="005C70CE">
        <w:rPr>
          <w:rFonts w:ascii="Cambria" w:hAnsi="Cambria"/>
          <w:sz w:val="20"/>
          <w:lang w:val="en-US"/>
        </w:rPr>
        <w:t xml:space="preserve">in the police report it is determined that the drugs came from the </w:t>
      </w:r>
      <w:smartTag w:uri="urn:schemas-microsoft-com:office:smarttags" w:element="PlaceType">
        <w:r w:rsidR="004D2262" w:rsidRPr="005C70CE">
          <w:rPr>
            <w:rFonts w:ascii="Cambria" w:hAnsi="Cambria"/>
            <w:sz w:val="20"/>
            <w:lang w:val="en-US"/>
          </w:rPr>
          <w:t>Republic</w:t>
        </w:r>
      </w:smartTag>
      <w:r w:rsidR="004D2262" w:rsidRPr="005C70CE">
        <w:rPr>
          <w:rFonts w:ascii="Cambria" w:hAnsi="Cambria"/>
          <w:sz w:val="20"/>
          <w:lang w:val="en-US"/>
        </w:rPr>
        <w:t xml:space="preserve"> of </w:t>
      </w:r>
      <w:smartTag w:uri="urn:schemas-microsoft-com:office:smarttags" w:element="PlaceName">
        <w:r w:rsidR="004D2262" w:rsidRPr="005C70CE">
          <w:rPr>
            <w:rFonts w:ascii="Cambria" w:hAnsi="Cambria"/>
            <w:sz w:val="20"/>
            <w:lang w:val="en-US"/>
          </w:rPr>
          <w:t>Colombia</w:t>
        </w:r>
      </w:smartTag>
      <w:r w:rsidR="004D2262" w:rsidRPr="005C70CE">
        <w:rPr>
          <w:rFonts w:ascii="Cambria" w:hAnsi="Cambria"/>
          <w:sz w:val="20"/>
          <w:lang w:val="en-US"/>
        </w:rPr>
        <w:t xml:space="preserve"> to </w:t>
      </w:r>
      <w:smartTag w:uri="urn:schemas-microsoft-com:office:smarttags" w:element="country-region">
        <w:smartTag w:uri="urn:schemas-microsoft-com:office:smarttags" w:element="place">
          <w:r w:rsidR="004D2262" w:rsidRPr="005C70CE">
            <w:rPr>
              <w:rFonts w:ascii="Cambria" w:hAnsi="Cambria"/>
              <w:sz w:val="20"/>
              <w:lang w:val="en-US"/>
            </w:rPr>
            <w:t>Ecuador</w:t>
          </w:r>
        </w:smartTag>
      </w:smartTag>
      <w:r w:rsidR="004D2262" w:rsidRPr="005C70CE">
        <w:rPr>
          <w:rFonts w:ascii="Cambria" w:hAnsi="Cambria"/>
          <w:sz w:val="20"/>
          <w:lang w:val="en-US"/>
        </w:rPr>
        <w:t xml:space="preserve">, in order to be transported to the European </w:t>
      </w:r>
      <w:r w:rsidR="007952E1" w:rsidRPr="005C70CE">
        <w:rPr>
          <w:rFonts w:ascii="Cambria" w:hAnsi="Cambria"/>
          <w:sz w:val="20"/>
          <w:lang w:val="en-US"/>
        </w:rPr>
        <w:t>continent</w:t>
      </w:r>
      <w:r w:rsidR="004D2262" w:rsidRPr="005C70CE">
        <w:rPr>
          <w:rFonts w:ascii="Cambria" w:hAnsi="Cambria"/>
          <w:sz w:val="20"/>
          <w:lang w:val="en-US"/>
        </w:rPr>
        <w:t xml:space="preserve">. </w:t>
      </w:r>
      <w:r w:rsidRPr="005C70CE">
        <w:rPr>
          <w:rFonts w:ascii="Cambria" w:hAnsi="Cambria"/>
          <w:sz w:val="20"/>
          <w:lang w:val="en-US"/>
        </w:rPr>
        <w:t xml:space="preserve">c) </w:t>
      </w:r>
      <w:r w:rsidR="007E409A" w:rsidRPr="005C70CE">
        <w:rPr>
          <w:rFonts w:ascii="Cambria" w:hAnsi="Cambria"/>
          <w:sz w:val="20"/>
          <w:lang w:val="en-US"/>
        </w:rPr>
        <w:t xml:space="preserve">In their pre-indictment statements, the defendants </w:t>
      </w:r>
      <w:r w:rsidR="008F5594" w:rsidRPr="005C70CE">
        <w:rPr>
          <w:rFonts w:ascii="Cambria" w:hAnsi="Cambria"/>
          <w:sz w:val="20"/>
          <w:lang w:val="en-US"/>
        </w:rPr>
        <w:t xml:space="preserve">indicate the form, the mechanism that was used for the transportation of the </w:t>
      </w:r>
      <w:r w:rsidR="00D24C2C" w:rsidRPr="005C70CE">
        <w:rPr>
          <w:rFonts w:ascii="Cambria" w:hAnsi="Cambria"/>
          <w:sz w:val="20"/>
          <w:lang w:val="en-US"/>
        </w:rPr>
        <w:t xml:space="preserve">drugs to </w:t>
      </w:r>
      <w:smartTag w:uri="urn:schemas-microsoft-com:office:smarttags" w:element="place">
        <w:smartTag w:uri="urn:schemas-microsoft-com:office:smarttags" w:element="country-region">
          <w:r w:rsidR="00D24C2C" w:rsidRPr="005C70CE">
            <w:rPr>
              <w:rFonts w:ascii="Cambria" w:hAnsi="Cambria"/>
              <w:sz w:val="20"/>
              <w:lang w:val="en-US"/>
            </w:rPr>
            <w:t>Ecuador</w:t>
          </w:r>
        </w:smartTag>
      </w:smartTag>
      <w:r w:rsidR="00D24C2C" w:rsidRPr="005C70CE">
        <w:rPr>
          <w:rFonts w:ascii="Cambria" w:hAnsi="Cambria"/>
          <w:sz w:val="20"/>
          <w:lang w:val="en-US"/>
        </w:rPr>
        <w:t>, […] [and</w:t>
      </w:r>
      <w:r w:rsidR="003D0013" w:rsidRPr="005C70CE">
        <w:rPr>
          <w:rFonts w:ascii="Cambria" w:hAnsi="Cambria"/>
          <w:sz w:val="20"/>
          <w:lang w:val="en-US"/>
        </w:rPr>
        <w:t xml:space="preserve">] </w:t>
      </w:r>
      <w:r w:rsidR="00D24C2C" w:rsidRPr="005C70CE">
        <w:rPr>
          <w:rFonts w:ascii="Cambria" w:hAnsi="Cambria"/>
          <w:sz w:val="20"/>
          <w:lang w:val="en-US"/>
        </w:rPr>
        <w:t xml:space="preserve">they describe the system to be used </w:t>
      </w:r>
      <w:r w:rsidR="003D0013" w:rsidRPr="005C70CE">
        <w:rPr>
          <w:rFonts w:ascii="Cambria" w:hAnsi="Cambria"/>
          <w:sz w:val="20"/>
          <w:lang w:val="en-US"/>
        </w:rPr>
        <w:t>[…]</w:t>
      </w:r>
      <w:r w:rsidRPr="005C70CE">
        <w:rPr>
          <w:rFonts w:ascii="Cambria" w:hAnsi="Cambria"/>
          <w:sz w:val="20"/>
          <w:lang w:val="en-US"/>
        </w:rPr>
        <w:t xml:space="preserve">. d) </w:t>
      </w:r>
      <w:r w:rsidR="00D24C2C" w:rsidRPr="005C70CE">
        <w:rPr>
          <w:rFonts w:ascii="Cambria" w:hAnsi="Cambria"/>
          <w:sz w:val="20"/>
          <w:lang w:val="en-US"/>
        </w:rPr>
        <w:t xml:space="preserve">In these same pre-indictment statements they tell the investigating officer the camouflage that was being used </w:t>
      </w:r>
      <w:r w:rsidR="003D0013" w:rsidRPr="005C70CE">
        <w:rPr>
          <w:rFonts w:ascii="Cambria" w:hAnsi="Cambria"/>
          <w:sz w:val="20"/>
          <w:lang w:val="en-US"/>
        </w:rPr>
        <w:t>[…]</w:t>
      </w:r>
      <w:r w:rsidRPr="005C70CE">
        <w:rPr>
          <w:rFonts w:ascii="Cambria" w:hAnsi="Cambria"/>
          <w:sz w:val="20"/>
          <w:lang w:val="en-US"/>
        </w:rPr>
        <w:t xml:space="preserve">. e) </w:t>
      </w:r>
      <w:r w:rsidR="00E06961" w:rsidRPr="005C70CE">
        <w:rPr>
          <w:rFonts w:ascii="Cambria" w:hAnsi="Cambria"/>
          <w:sz w:val="20"/>
          <w:lang w:val="en-US"/>
        </w:rPr>
        <w:t xml:space="preserve">The property that has been seized, as a result of direct involvement </w:t>
      </w:r>
      <w:r w:rsidR="00B7140A" w:rsidRPr="005C70CE">
        <w:rPr>
          <w:rFonts w:ascii="Cambria" w:hAnsi="Cambria"/>
          <w:sz w:val="20"/>
          <w:lang w:val="en-US"/>
        </w:rPr>
        <w:t xml:space="preserve">in the </w:t>
      </w:r>
      <w:r w:rsidR="00E827A2" w:rsidRPr="005C70CE">
        <w:rPr>
          <w:rFonts w:ascii="Cambria" w:hAnsi="Cambria"/>
          <w:sz w:val="20"/>
          <w:lang w:val="en-US"/>
        </w:rPr>
        <w:t>crime, from</w:t>
      </w:r>
      <w:r w:rsidR="0052569D" w:rsidRPr="005C70CE">
        <w:rPr>
          <w:rFonts w:ascii="Cambria" w:hAnsi="Cambria"/>
          <w:sz w:val="20"/>
          <w:lang w:val="en-US"/>
        </w:rPr>
        <w:t xml:space="preserve"> the</w:t>
      </w:r>
      <w:r w:rsidR="005E591D" w:rsidRPr="005C70CE">
        <w:rPr>
          <w:rFonts w:ascii="Cambria" w:hAnsi="Cambria"/>
          <w:sz w:val="20"/>
          <w:lang w:val="en-US"/>
        </w:rPr>
        <w:t xml:space="preserve"> </w:t>
      </w:r>
      <w:r w:rsidR="007952E1" w:rsidRPr="005C70CE">
        <w:rPr>
          <w:rFonts w:ascii="Cambria" w:hAnsi="Cambria"/>
          <w:sz w:val="20"/>
          <w:lang w:val="en-US"/>
        </w:rPr>
        <w:t>owners</w:t>
      </w:r>
      <w:r w:rsidR="005E591D" w:rsidRPr="005C70CE">
        <w:rPr>
          <w:rFonts w:ascii="Cambria" w:hAnsi="Cambria"/>
          <w:sz w:val="20"/>
          <w:lang w:val="en-US"/>
        </w:rPr>
        <w:t xml:space="preserve"> thereof, as described </w:t>
      </w:r>
      <w:r w:rsidR="0052569D" w:rsidRPr="005C70CE">
        <w:rPr>
          <w:rFonts w:ascii="Cambria" w:hAnsi="Cambria"/>
          <w:sz w:val="20"/>
          <w:lang w:val="en-US"/>
        </w:rPr>
        <w:t xml:space="preserve">during the processing of the case, </w:t>
      </w:r>
      <w:r w:rsidR="005E591D" w:rsidRPr="005C70CE">
        <w:rPr>
          <w:rFonts w:ascii="Cambria" w:hAnsi="Cambria"/>
          <w:sz w:val="20"/>
          <w:lang w:val="en-US"/>
        </w:rPr>
        <w:t xml:space="preserve">they </w:t>
      </w:r>
      <w:r w:rsidR="00AE4166" w:rsidRPr="005C70CE">
        <w:rPr>
          <w:rFonts w:ascii="Cambria" w:hAnsi="Cambria"/>
          <w:sz w:val="20"/>
          <w:lang w:val="en-US"/>
        </w:rPr>
        <w:t xml:space="preserve">have </w:t>
      </w:r>
      <w:r w:rsidR="005E591D" w:rsidRPr="005C70CE">
        <w:rPr>
          <w:rFonts w:ascii="Cambria" w:hAnsi="Cambria"/>
          <w:sz w:val="20"/>
          <w:lang w:val="en-US"/>
        </w:rPr>
        <w:t xml:space="preserve">only justified their economic </w:t>
      </w:r>
      <w:r w:rsidR="003C02D3" w:rsidRPr="005C70CE">
        <w:rPr>
          <w:rFonts w:ascii="Cambria" w:hAnsi="Cambria"/>
          <w:sz w:val="20"/>
          <w:lang w:val="en-US"/>
        </w:rPr>
        <w:t>power, their activities in the Republic of Colombia, but no evidence has been introduced of their lawful presence in Ecuador</w:t>
      </w:r>
      <w:r w:rsidRPr="005C70CE">
        <w:rPr>
          <w:rFonts w:ascii="Cambria" w:hAnsi="Cambria"/>
          <w:sz w:val="20"/>
          <w:lang w:val="en-US"/>
        </w:rPr>
        <w:t xml:space="preserve">. </w:t>
      </w:r>
      <w:r w:rsidR="00B328BF" w:rsidRPr="005C70CE">
        <w:rPr>
          <w:rFonts w:ascii="Cambria" w:hAnsi="Cambria"/>
          <w:sz w:val="20"/>
          <w:lang w:val="en-US"/>
        </w:rPr>
        <w:t>g</w:t>
      </w:r>
      <w:r w:rsidRPr="005C70CE">
        <w:rPr>
          <w:rFonts w:ascii="Cambria" w:hAnsi="Cambria"/>
          <w:sz w:val="20"/>
          <w:lang w:val="en-US"/>
        </w:rPr>
        <w:t xml:space="preserve">) </w:t>
      </w:r>
      <w:r w:rsidR="009258BE" w:rsidRPr="005C70CE">
        <w:rPr>
          <w:rFonts w:ascii="Cambria" w:hAnsi="Cambria"/>
          <w:sz w:val="20"/>
          <w:lang w:val="en-US"/>
        </w:rPr>
        <w:t xml:space="preserve">The existence of the drugs in the possession of one of the defendants supports </w:t>
      </w:r>
      <w:r w:rsidR="00650295" w:rsidRPr="005C70CE">
        <w:rPr>
          <w:rFonts w:ascii="Cambria" w:hAnsi="Cambria"/>
          <w:sz w:val="20"/>
          <w:lang w:val="en-US"/>
        </w:rPr>
        <w:t xml:space="preserve">the police report </w:t>
      </w:r>
      <w:r w:rsidR="009258BE" w:rsidRPr="005C70CE">
        <w:rPr>
          <w:rFonts w:ascii="Cambria" w:hAnsi="Cambria"/>
          <w:sz w:val="20"/>
          <w:lang w:val="en-US"/>
        </w:rPr>
        <w:t xml:space="preserve">and </w:t>
      </w:r>
      <w:r w:rsidR="00650295" w:rsidRPr="005C70CE">
        <w:rPr>
          <w:rFonts w:ascii="Cambria" w:hAnsi="Cambria"/>
          <w:sz w:val="20"/>
          <w:lang w:val="en-US"/>
        </w:rPr>
        <w:t xml:space="preserve">makes it </w:t>
      </w:r>
      <w:r w:rsidR="009258BE" w:rsidRPr="005C70CE">
        <w:rPr>
          <w:rFonts w:ascii="Cambria" w:hAnsi="Cambria"/>
          <w:sz w:val="20"/>
          <w:lang w:val="en-US"/>
        </w:rPr>
        <w:t xml:space="preserve">prima facie evidence </w:t>
      </w:r>
      <w:r w:rsidR="003D0013" w:rsidRPr="005C70CE">
        <w:rPr>
          <w:rFonts w:ascii="Cambria" w:hAnsi="Cambria"/>
          <w:sz w:val="20"/>
          <w:lang w:val="en-US"/>
        </w:rPr>
        <w:t>[…]</w:t>
      </w:r>
      <w:r w:rsidRPr="005C70CE">
        <w:rPr>
          <w:rFonts w:ascii="Cambria" w:hAnsi="Cambria"/>
          <w:sz w:val="20"/>
          <w:lang w:val="en-US"/>
        </w:rPr>
        <w:t xml:space="preserve">. h) </w:t>
      </w:r>
      <w:r w:rsidR="009258BE" w:rsidRPr="005C70CE">
        <w:rPr>
          <w:rFonts w:ascii="Cambria" w:hAnsi="Cambria"/>
          <w:sz w:val="20"/>
          <w:lang w:val="en-US"/>
        </w:rPr>
        <w:t xml:space="preserve">Inasmuch as the conclusions of the police report have not been </w:t>
      </w:r>
      <w:r w:rsidR="00650295" w:rsidRPr="005C70CE">
        <w:rPr>
          <w:rFonts w:ascii="Cambria" w:hAnsi="Cambria"/>
          <w:sz w:val="20"/>
          <w:lang w:val="en-US"/>
        </w:rPr>
        <w:t>proven otherwise, it</w:t>
      </w:r>
      <w:r w:rsidR="0090034C" w:rsidRPr="005C70CE">
        <w:rPr>
          <w:rFonts w:ascii="Cambria" w:hAnsi="Cambria"/>
          <w:sz w:val="20"/>
          <w:lang w:val="en-US"/>
        </w:rPr>
        <w:t xml:space="preserve"> [the report]</w:t>
      </w:r>
      <w:r w:rsidR="00650295" w:rsidRPr="005C70CE">
        <w:rPr>
          <w:rFonts w:ascii="Cambria" w:hAnsi="Cambria"/>
          <w:sz w:val="20"/>
          <w:lang w:val="en-US"/>
        </w:rPr>
        <w:t xml:space="preserve"> is accepted in its entirety, therefore, </w:t>
      </w:r>
      <w:r w:rsidR="00D37F76" w:rsidRPr="005C70CE">
        <w:rPr>
          <w:rFonts w:ascii="Cambria" w:hAnsi="Cambria"/>
          <w:sz w:val="20"/>
          <w:lang w:val="en-US"/>
        </w:rPr>
        <w:t xml:space="preserve">international trafficking in </w:t>
      </w:r>
      <w:r w:rsidR="007952E1" w:rsidRPr="005C70CE">
        <w:rPr>
          <w:rFonts w:ascii="Cambria" w:hAnsi="Cambria"/>
          <w:sz w:val="20"/>
          <w:lang w:val="en-US"/>
        </w:rPr>
        <w:t>cocaine</w:t>
      </w:r>
      <w:r w:rsidR="00D37F76" w:rsidRPr="005C70CE">
        <w:rPr>
          <w:rFonts w:ascii="Cambria" w:hAnsi="Cambria"/>
          <w:sz w:val="20"/>
          <w:lang w:val="en-US"/>
        </w:rPr>
        <w:t xml:space="preserve"> hydrochloride, an offense codified and punished under the Law of Narcotic and Psychotropic Substances is supported, and therefore, partially accepting the Final Charging Document of the Representative of the Office of the Public Prosecutor, I issue an order to institute trial proceedings </w:t>
      </w:r>
      <w:r w:rsidRPr="005C70CE">
        <w:rPr>
          <w:rFonts w:ascii="Cambria" w:hAnsi="Cambria"/>
          <w:sz w:val="20"/>
          <w:lang w:val="en-US"/>
        </w:rPr>
        <w:t xml:space="preserve">[…] </w:t>
      </w:r>
      <w:r w:rsidR="00AD1AD1" w:rsidRPr="005C70CE">
        <w:rPr>
          <w:rFonts w:ascii="Cambria" w:hAnsi="Cambria"/>
          <w:sz w:val="20"/>
          <w:lang w:val="en-US"/>
        </w:rPr>
        <w:t xml:space="preserve">as accomplices because it is found </w:t>
      </w:r>
      <w:r w:rsidRPr="005C70CE">
        <w:rPr>
          <w:rFonts w:ascii="Cambria" w:hAnsi="Cambria"/>
          <w:sz w:val="20"/>
          <w:lang w:val="en-US"/>
        </w:rPr>
        <w:t xml:space="preserve">[…] </w:t>
      </w:r>
      <w:r w:rsidR="008A25D6" w:rsidRPr="005C70CE">
        <w:rPr>
          <w:rFonts w:ascii="Cambria" w:hAnsi="Cambria"/>
          <w:sz w:val="20"/>
          <w:lang w:val="en-US"/>
        </w:rPr>
        <w:t>that there is</w:t>
      </w:r>
      <w:r w:rsidR="00AD1AD1" w:rsidRPr="005C70CE">
        <w:rPr>
          <w:rFonts w:ascii="Cambria" w:hAnsi="Cambria"/>
          <w:sz w:val="20"/>
          <w:lang w:val="en-US"/>
        </w:rPr>
        <w:t xml:space="preserve"> serious </w:t>
      </w:r>
      <w:r w:rsidR="00EF5436" w:rsidRPr="005C70CE">
        <w:rPr>
          <w:rFonts w:ascii="Cambria" w:hAnsi="Cambria"/>
          <w:sz w:val="20"/>
          <w:lang w:val="en-US"/>
        </w:rPr>
        <w:t xml:space="preserve">evidence </w:t>
      </w:r>
      <w:r w:rsidR="00E16C4E" w:rsidRPr="005C70CE">
        <w:rPr>
          <w:rFonts w:ascii="Cambria" w:hAnsi="Cambria"/>
          <w:sz w:val="20"/>
          <w:lang w:val="en-US"/>
        </w:rPr>
        <w:t>of responsibility for being the perpetrators of the crime punished and codified under A</w:t>
      </w:r>
      <w:r w:rsidR="00C70E13" w:rsidRPr="005C70CE">
        <w:rPr>
          <w:rFonts w:ascii="Cambria" w:hAnsi="Cambria"/>
          <w:sz w:val="20"/>
          <w:lang w:val="en-US"/>
        </w:rPr>
        <w:t>rticle 62 of the Law on Narcotic and Psychotropic Substances, in keeping with Article 43 of the Code of Criminal Procedure</w:t>
      </w:r>
      <w:r w:rsidR="00EC5BAF" w:rsidRPr="005C70CE">
        <w:rPr>
          <w:rFonts w:ascii="Cambria" w:hAnsi="Cambria"/>
          <w:sz w:val="20"/>
          <w:lang w:val="en-US"/>
        </w:rPr>
        <w:t xml:space="preserve"> an</w:t>
      </w:r>
      <w:r w:rsidR="00D8010C" w:rsidRPr="005C70CE">
        <w:rPr>
          <w:rFonts w:ascii="Cambria" w:hAnsi="Cambria"/>
          <w:sz w:val="20"/>
          <w:lang w:val="en-US"/>
        </w:rPr>
        <w:t>d orders: the custody orders to be</w:t>
      </w:r>
      <w:r w:rsidR="00EC5BAF" w:rsidRPr="005C70CE">
        <w:rPr>
          <w:rFonts w:ascii="Cambria" w:hAnsi="Cambria"/>
          <w:sz w:val="20"/>
          <w:lang w:val="en-US"/>
        </w:rPr>
        <w:t xml:space="preserve"> confirmed</w:t>
      </w:r>
      <w:r w:rsidR="00D8010C" w:rsidRPr="005C70CE">
        <w:rPr>
          <w:rFonts w:ascii="Cambria" w:hAnsi="Cambria"/>
          <w:sz w:val="20"/>
          <w:lang w:val="en-US"/>
        </w:rPr>
        <w:t xml:space="preserve"> </w:t>
      </w:r>
      <w:r w:rsidRPr="005C70CE">
        <w:rPr>
          <w:rFonts w:ascii="Cambria" w:hAnsi="Cambria"/>
          <w:sz w:val="20"/>
          <w:lang w:val="en-US"/>
        </w:rPr>
        <w:t>[…]</w:t>
      </w:r>
      <w:r w:rsidR="006965D9" w:rsidRPr="005C70CE">
        <w:rPr>
          <w:rFonts w:ascii="Cambria" w:hAnsi="Cambria"/>
          <w:sz w:val="20"/>
          <w:lang w:val="en-US"/>
        </w:rPr>
        <w:t xml:space="preserve">. </w:t>
      </w:r>
      <w:r w:rsidR="00D8010C" w:rsidRPr="005C70CE">
        <w:rPr>
          <w:rFonts w:ascii="Cambria" w:hAnsi="Cambria"/>
          <w:sz w:val="20"/>
          <w:lang w:val="en-US"/>
        </w:rPr>
        <w:t>The defendants to appoin</w:t>
      </w:r>
      <w:r w:rsidR="002F70B7" w:rsidRPr="005C70CE">
        <w:rPr>
          <w:rFonts w:ascii="Cambria" w:hAnsi="Cambria"/>
          <w:sz w:val="20"/>
          <w:lang w:val="en-US"/>
        </w:rPr>
        <w:t>t defense counsel in two days. To p</w:t>
      </w:r>
      <w:r w:rsidR="00D8010C" w:rsidRPr="005C70CE">
        <w:rPr>
          <w:rFonts w:ascii="Cambria" w:hAnsi="Cambria"/>
          <w:sz w:val="20"/>
          <w:lang w:val="en-US"/>
        </w:rPr>
        <w:t>erform a psychiatric evaluation of the</w:t>
      </w:r>
      <w:r w:rsidR="00630BE0" w:rsidRPr="005C70CE">
        <w:rPr>
          <w:rFonts w:ascii="Cambria" w:hAnsi="Cambria"/>
          <w:sz w:val="20"/>
          <w:lang w:val="en-US"/>
        </w:rPr>
        <w:t>ir</w:t>
      </w:r>
      <w:r w:rsidR="00D8010C" w:rsidRPr="005C70CE">
        <w:rPr>
          <w:rFonts w:ascii="Cambria" w:hAnsi="Cambria"/>
          <w:sz w:val="20"/>
          <w:lang w:val="en-US"/>
        </w:rPr>
        <w:t xml:space="preserve"> personalities </w:t>
      </w:r>
      <w:r w:rsidR="00630BE0" w:rsidRPr="005C70CE">
        <w:rPr>
          <w:rFonts w:ascii="Cambria" w:hAnsi="Cambria"/>
          <w:sz w:val="20"/>
          <w:lang w:val="en-US"/>
        </w:rPr>
        <w:t xml:space="preserve">with the involvement of two experts from the </w:t>
      </w:r>
      <w:smartTag w:uri="urn:schemas-microsoft-com:office:smarttags" w:element="place">
        <w:smartTag w:uri="urn:schemas-microsoft-com:office:smarttags" w:element="PlaceType">
          <w:r w:rsidR="00630BE0" w:rsidRPr="005C70CE">
            <w:rPr>
              <w:rFonts w:ascii="Cambria" w:hAnsi="Cambria"/>
              <w:sz w:val="20"/>
              <w:lang w:val="en-US"/>
            </w:rPr>
            <w:t>Institut</w:t>
          </w:r>
          <w:r w:rsidR="0068397C" w:rsidRPr="005C70CE">
            <w:rPr>
              <w:rFonts w:ascii="Cambria" w:hAnsi="Cambria"/>
              <w:sz w:val="20"/>
              <w:lang w:val="en-US"/>
            </w:rPr>
            <w:t>e</w:t>
          </w:r>
        </w:smartTag>
        <w:r w:rsidR="00630BE0" w:rsidRPr="005C70CE">
          <w:rPr>
            <w:rFonts w:ascii="Cambria" w:hAnsi="Cambria"/>
            <w:sz w:val="20"/>
            <w:lang w:val="en-US"/>
          </w:rPr>
          <w:t xml:space="preserve"> of </w:t>
        </w:r>
        <w:smartTag w:uri="urn:schemas-microsoft-com:office:smarttags" w:element="PlaceName">
          <w:r w:rsidR="007952E1" w:rsidRPr="005C70CE">
            <w:rPr>
              <w:rFonts w:ascii="Cambria" w:hAnsi="Cambria"/>
              <w:sz w:val="20"/>
              <w:lang w:val="en-US"/>
            </w:rPr>
            <w:t>Chronology</w:t>
          </w:r>
        </w:smartTag>
      </w:smartTag>
      <w:r w:rsidR="00630BE0" w:rsidRPr="005C70CE">
        <w:rPr>
          <w:rFonts w:ascii="Cambria" w:hAnsi="Cambria"/>
          <w:sz w:val="20"/>
          <w:lang w:val="en-US"/>
        </w:rPr>
        <w:t xml:space="preserve"> of the</w:t>
      </w:r>
      <w:r w:rsidR="00093F38" w:rsidRPr="005C70CE">
        <w:rPr>
          <w:rFonts w:ascii="Cambria" w:hAnsi="Cambria"/>
          <w:sz w:val="20"/>
          <w:lang w:val="en-US"/>
        </w:rPr>
        <w:t xml:space="preserve"> </w:t>
      </w:r>
      <w:r w:rsidR="00093F38" w:rsidRPr="005C70CE">
        <w:rPr>
          <w:rFonts w:ascii="Cambria" w:hAnsi="Cambria"/>
          <w:sz w:val="20"/>
          <w:lang w:val="en-US"/>
        </w:rPr>
        <w:lastRenderedPageBreak/>
        <w:t>Central Univer</w:t>
      </w:r>
      <w:r w:rsidR="000119EF" w:rsidRPr="005C70CE">
        <w:rPr>
          <w:rFonts w:ascii="Cambria" w:hAnsi="Cambria"/>
          <w:sz w:val="20"/>
          <w:lang w:val="en-US"/>
        </w:rPr>
        <w:t>sit</w:t>
      </w:r>
      <w:r w:rsidR="003C7D2B" w:rsidRPr="005C70CE">
        <w:rPr>
          <w:rFonts w:ascii="Cambria" w:hAnsi="Cambria"/>
          <w:sz w:val="20"/>
          <w:lang w:val="en-US"/>
        </w:rPr>
        <w:t>y</w:t>
      </w:r>
      <w:r w:rsidR="000119EF" w:rsidRPr="005C70CE">
        <w:rPr>
          <w:rFonts w:ascii="Cambria" w:hAnsi="Cambria"/>
          <w:sz w:val="20"/>
          <w:lang w:val="en-US"/>
        </w:rPr>
        <w:t xml:space="preserve"> of Ecuador. An injunction against</w:t>
      </w:r>
      <w:r w:rsidR="00093F38" w:rsidRPr="005C70CE">
        <w:rPr>
          <w:rFonts w:ascii="Cambria" w:hAnsi="Cambria"/>
          <w:sz w:val="20"/>
          <w:lang w:val="en-US"/>
        </w:rPr>
        <w:t xml:space="preserve"> transfer or disposal of t</w:t>
      </w:r>
      <w:r w:rsidR="00630BE0" w:rsidRPr="005C70CE">
        <w:rPr>
          <w:rFonts w:ascii="Cambria" w:hAnsi="Cambria"/>
          <w:sz w:val="20"/>
          <w:lang w:val="en-US"/>
        </w:rPr>
        <w:t>he property of the defe</w:t>
      </w:r>
      <w:r w:rsidR="00511964" w:rsidRPr="005C70CE">
        <w:rPr>
          <w:rFonts w:ascii="Cambria" w:hAnsi="Cambria"/>
          <w:sz w:val="20"/>
          <w:lang w:val="en-US"/>
        </w:rPr>
        <w:t xml:space="preserve">ndants </w:t>
      </w:r>
      <w:r w:rsidR="006965D9" w:rsidRPr="005C70CE">
        <w:rPr>
          <w:rFonts w:ascii="Cambria" w:hAnsi="Cambria"/>
          <w:sz w:val="20"/>
          <w:lang w:val="en-US"/>
        </w:rPr>
        <w:t>[…]”</w:t>
      </w:r>
      <w:r w:rsidR="006965D9" w:rsidRPr="005C70CE">
        <w:rPr>
          <w:rStyle w:val="Refdenotaalpie"/>
          <w:rFonts w:ascii="Cambria" w:hAnsi="Cambria"/>
          <w:sz w:val="20"/>
          <w:lang w:val="en-US"/>
        </w:rPr>
        <w:footnoteReference w:id="77"/>
      </w:r>
      <w:r w:rsidR="006965D9" w:rsidRPr="005C70CE">
        <w:rPr>
          <w:rFonts w:ascii="Cambria" w:hAnsi="Cambria"/>
          <w:sz w:val="20"/>
          <w:lang w:val="en-US"/>
        </w:rPr>
        <w:t>.</w:t>
      </w:r>
    </w:p>
    <w:p w:rsidR="006965D9" w:rsidRPr="005C70CE" w:rsidRDefault="006965D9" w:rsidP="006965D9">
      <w:pPr>
        <w:suppressAutoHyphens/>
        <w:ind w:left="720"/>
        <w:jc w:val="both"/>
        <w:rPr>
          <w:rFonts w:ascii="Cambria" w:hAnsi="Cambria"/>
          <w:sz w:val="20"/>
          <w:lang w:val="en-US"/>
        </w:rPr>
      </w:pPr>
    </w:p>
    <w:p w:rsidR="00B918E9" w:rsidRPr="005C70CE" w:rsidRDefault="0092539F"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November </w:t>
      </w:r>
      <w:r w:rsidR="006965D9" w:rsidRPr="005C70CE">
        <w:rPr>
          <w:rFonts w:ascii="Cambria" w:hAnsi="Cambria"/>
          <w:sz w:val="20"/>
          <w:lang w:val="en-US"/>
        </w:rPr>
        <w:t>18</w:t>
      </w:r>
      <w:r w:rsidRPr="005C70CE">
        <w:rPr>
          <w:rFonts w:ascii="Cambria" w:hAnsi="Cambria"/>
          <w:sz w:val="20"/>
          <w:lang w:val="en-US"/>
        </w:rPr>
        <w:t>,</w:t>
      </w:r>
      <w:r w:rsidR="00DB4A99" w:rsidRPr="005C70CE">
        <w:rPr>
          <w:rFonts w:ascii="Cambria" w:hAnsi="Cambria"/>
          <w:sz w:val="20"/>
          <w:lang w:val="en-US"/>
        </w:rPr>
        <w:t xml:space="preserve"> 1997, the Fourth Chamber for Criminal Matters of the Superior Court of Justice ruled on the appeal filed by </w:t>
      </w:r>
      <w:r w:rsidR="006965D9" w:rsidRPr="005C70CE">
        <w:rPr>
          <w:rFonts w:ascii="Cambria" w:hAnsi="Cambria"/>
          <w:sz w:val="20"/>
          <w:lang w:val="en-US"/>
        </w:rPr>
        <w:t xml:space="preserve">Eusebio Domingo Revelles </w:t>
      </w:r>
      <w:r w:rsidR="00DB4A99" w:rsidRPr="005C70CE">
        <w:rPr>
          <w:rFonts w:ascii="Cambria" w:hAnsi="Cambria"/>
          <w:sz w:val="20"/>
          <w:lang w:val="en-US"/>
        </w:rPr>
        <w:t xml:space="preserve">and another defendant </w:t>
      </w:r>
      <w:r w:rsidR="00DE7A61" w:rsidRPr="005C70CE">
        <w:rPr>
          <w:rFonts w:ascii="Cambria" w:hAnsi="Cambria"/>
          <w:sz w:val="20"/>
          <w:lang w:val="en-US"/>
        </w:rPr>
        <w:t xml:space="preserve">against the order instituting trial proceedings.  With regard to </w:t>
      </w:r>
      <w:r w:rsidR="005925DC" w:rsidRPr="005C70CE">
        <w:rPr>
          <w:rFonts w:ascii="Cambria" w:hAnsi="Cambria"/>
          <w:sz w:val="20"/>
          <w:lang w:val="en-US"/>
        </w:rPr>
        <w:t xml:space="preserve">Eusebio Domingo </w:t>
      </w:r>
      <w:r w:rsidR="00B918E9" w:rsidRPr="005C70CE">
        <w:rPr>
          <w:rFonts w:ascii="Cambria" w:hAnsi="Cambria"/>
          <w:sz w:val="20"/>
          <w:lang w:val="en-US"/>
        </w:rPr>
        <w:t>Revel</w:t>
      </w:r>
      <w:r w:rsidR="007952E1" w:rsidRPr="005C70CE">
        <w:rPr>
          <w:rFonts w:ascii="Cambria" w:hAnsi="Cambria"/>
          <w:sz w:val="20"/>
          <w:lang w:val="en-US"/>
        </w:rPr>
        <w:t>l</w:t>
      </w:r>
      <w:r w:rsidR="00B918E9" w:rsidRPr="005C70CE">
        <w:rPr>
          <w:rFonts w:ascii="Cambria" w:hAnsi="Cambria"/>
          <w:sz w:val="20"/>
          <w:lang w:val="en-US"/>
        </w:rPr>
        <w:t>es</w:t>
      </w:r>
      <w:r w:rsidR="00DE7A61" w:rsidRPr="005C70CE">
        <w:rPr>
          <w:rFonts w:ascii="Cambria" w:hAnsi="Cambria"/>
          <w:sz w:val="20"/>
          <w:lang w:val="en-US"/>
        </w:rPr>
        <w:t xml:space="preserve">, it </w:t>
      </w:r>
      <w:r w:rsidR="005B3260" w:rsidRPr="005C70CE">
        <w:rPr>
          <w:rFonts w:ascii="Cambria" w:hAnsi="Cambria"/>
          <w:sz w:val="20"/>
          <w:lang w:val="en-US"/>
        </w:rPr>
        <w:t xml:space="preserve">stated </w:t>
      </w:r>
      <w:r w:rsidR="00DE7A61" w:rsidRPr="005C70CE">
        <w:rPr>
          <w:rFonts w:ascii="Cambria" w:hAnsi="Cambria"/>
          <w:sz w:val="20"/>
          <w:lang w:val="en-US"/>
        </w:rPr>
        <w:t>that</w:t>
      </w:r>
      <w:r w:rsidR="00330F8E" w:rsidRPr="005C70CE">
        <w:rPr>
          <w:rFonts w:ascii="Cambria" w:hAnsi="Cambria"/>
          <w:sz w:val="20"/>
          <w:lang w:val="en-US"/>
        </w:rPr>
        <w:t>:</w:t>
      </w:r>
    </w:p>
    <w:p w:rsidR="00B918E9" w:rsidRPr="005C70CE" w:rsidRDefault="00B918E9" w:rsidP="00B918E9">
      <w:pPr>
        <w:suppressAutoHyphens/>
        <w:jc w:val="both"/>
        <w:rPr>
          <w:rFonts w:ascii="Cambria" w:hAnsi="Cambria"/>
          <w:sz w:val="20"/>
          <w:lang w:val="en-US"/>
        </w:rPr>
      </w:pPr>
    </w:p>
    <w:p w:rsidR="006965D9" w:rsidRPr="005C70CE" w:rsidRDefault="0091446F" w:rsidP="00B918E9">
      <w:pPr>
        <w:suppressAutoHyphens/>
        <w:ind w:left="720" w:right="600"/>
        <w:jc w:val="both"/>
        <w:rPr>
          <w:rFonts w:ascii="Cambria" w:hAnsi="Cambria"/>
          <w:sz w:val="20"/>
          <w:lang w:val="en-US"/>
        </w:rPr>
      </w:pPr>
      <w:r w:rsidRPr="005C70CE">
        <w:rPr>
          <w:rFonts w:ascii="Cambria" w:hAnsi="Cambria"/>
          <w:sz w:val="20"/>
          <w:lang w:val="en-US"/>
        </w:rPr>
        <w:t>In giving his initial statement</w:t>
      </w:r>
      <w:r w:rsidR="00994AFB" w:rsidRPr="005C70CE">
        <w:rPr>
          <w:rFonts w:ascii="Cambria" w:hAnsi="Cambria"/>
          <w:sz w:val="20"/>
          <w:lang w:val="en-US"/>
        </w:rPr>
        <w:t xml:space="preserve"> before a judge</w:t>
      </w:r>
      <w:r w:rsidRPr="005C70CE">
        <w:rPr>
          <w:rFonts w:ascii="Cambria" w:hAnsi="Cambria"/>
          <w:sz w:val="20"/>
          <w:lang w:val="en-US"/>
        </w:rPr>
        <w:t xml:space="preserve"> </w:t>
      </w:r>
      <w:r w:rsidR="00B918E9" w:rsidRPr="005C70CE">
        <w:rPr>
          <w:rFonts w:ascii="Cambria" w:hAnsi="Cambria"/>
          <w:sz w:val="20"/>
          <w:lang w:val="en-US"/>
        </w:rPr>
        <w:t>[…]</w:t>
      </w:r>
      <w:r w:rsidR="000F17B9" w:rsidRPr="005C70CE">
        <w:rPr>
          <w:rFonts w:ascii="Cambria" w:hAnsi="Cambria" w:cs="TimesNewRoman"/>
          <w:sz w:val="20"/>
          <w:lang w:val="en-US" w:eastAsia="es-ES_tradnl"/>
        </w:rPr>
        <w:t>he attempted to circumvent his involvement</w:t>
      </w:r>
      <w:r w:rsidR="006A6182" w:rsidRPr="005C70CE">
        <w:rPr>
          <w:rFonts w:ascii="Cambria" w:hAnsi="Cambria" w:cs="TimesNewRoman"/>
          <w:sz w:val="20"/>
          <w:lang w:val="en-US" w:eastAsia="es-ES_tradnl"/>
        </w:rPr>
        <w:t xml:space="preserve"> in</w:t>
      </w:r>
      <w:r w:rsidR="003B71B3" w:rsidRPr="005C70CE">
        <w:rPr>
          <w:rFonts w:ascii="Cambria" w:hAnsi="Cambria" w:cs="TimesNewRoman"/>
          <w:sz w:val="20"/>
          <w:lang w:val="en-US" w:eastAsia="es-ES_tradnl"/>
        </w:rPr>
        <w:t xml:space="preserve"> and responsibility for</w:t>
      </w:r>
      <w:r w:rsidR="000F17B9" w:rsidRPr="005C70CE">
        <w:rPr>
          <w:rFonts w:ascii="Cambria" w:hAnsi="Cambria" w:cs="TimesNewRoman"/>
          <w:sz w:val="20"/>
          <w:lang w:val="en-US" w:eastAsia="es-ES_tradnl"/>
        </w:rPr>
        <w:t xml:space="preserve"> the criminal offense that is the subject of the instant trial</w:t>
      </w:r>
      <w:r w:rsidR="00235AF7" w:rsidRPr="005C70CE">
        <w:rPr>
          <w:rFonts w:ascii="Cambria" w:hAnsi="Cambria"/>
          <w:sz w:val="20"/>
          <w:lang w:val="en-US"/>
        </w:rPr>
        <w:t xml:space="preserve">, </w:t>
      </w:r>
      <w:r w:rsidR="00290713" w:rsidRPr="005C70CE">
        <w:rPr>
          <w:rFonts w:ascii="Cambria" w:hAnsi="Cambria"/>
          <w:sz w:val="20"/>
          <w:lang w:val="en-US"/>
        </w:rPr>
        <w:t xml:space="preserve">by </w:t>
      </w:r>
      <w:r w:rsidR="00DD2E6A" w:rsidRPr="005C70CE">
        <w:rPr>
          <w:rFonts w:ascii="Cambria" w:hAnsi="Cambria"/>
          <w:sz w:val="20"/>
          <w:lang w:val="en-US"/>
        </w:rPr>
        <w:t xml:space="preserve">claiming </w:t>
      </w:r>
      <w:r w:rsidR="009B7975" w:rsidRPr="005C70CE">
        <w:rPr>
          <w:rFonts w:ascii="Cambria" w:hAnsi="Cambria"/>
          <w:sz w:val="20"/>
          <w:lang w:val="en-US"/>
        </w:rPr>
        <w:t>facts and circumstances that totally contradict his pre-indictment statement given in the presence of and with the personal participation</w:t>
      </w:r>
      <w:r w:rsidR="007A5252" w:rsidRPr="005C70CE">
        <w:rPr>
          <w:rFonts w:ascii="Cambria" w:hAnsi="Cambria"/>
          <w:sz w:val="20"/>
          <w:lang w:val="en-US"/>
        </w:rPr>
        <w:t xml:space="preserve"> of the Representative of the Office of the Public Prosecutor, who endorses the veracity of its content and the </w:t>
      </w:r>
      <w:r w:rsidR="00AA6866" w:rsidRPr="005C70CE">
        <w:rPr>
          <w:rFonts w:ascii="Cambria" w:hAnsi="Cambria"/>
          <w:sz w:val="20"/>
          <w:lang w:val="en-US"/>
        </w:rPr>
        <w:t xml:space="preserve">probative </w:t>
      </w:r>
      <w:r w:rsidR="007A5252" w:rsidRPr="005C70CE">
        <w:rPr>
          <w:rFonts w:ascii="Cambria" w:hAnsi="Cambria"/>
          <w:sz w:val="20"/>
          <w:lang w:val="en-US"/>
        </w:rPr>
        <w:t>value thereof which, corroborated</w:t>
      </w:r>
      <w:r w:rsidR="00171370" w:rsidRPr="005C70CE">
        <w:rPr>
          <w:rFonts w:ascii="Cambria" w:hAnsi="Cambria"/>
          <w:sz w:val="20"/>
          <w:lang w:val="en-US"/>
        </w:rPr>
        <w:t xml:space="preserve"> by the investigation report, [is] the grounds for the instant criminal action, constitutes a seri</w:t>
      </w:r>
      <w:r w:rsidR="00E34D9F" w:rsidRPr="005C70CE">
        <w:rPr>
          <w:rFonts w:ascii="Cambria" w:hAnsi="Cambria"/>
          <w:sz w:val="20"/>
          <w:lang w:val="en-US"/>
        </w:rPr>
        <w:t>ous presumption of guilt</w:t>
      </w:r>
      <w:r w:rsidR="00171370" w:rsidRPr="005C70CE">
        <w:rPr>
          <w:rFonts w:ascii="Cambria" w:hAnsi="Cambria"/>
          <w:sz w:val="20"/>
          <w:lang w:val="en-US"/>
        </w:rPr>
        <w:t xml:space="preserve">, as provided for in Article 116 of the Special Law on the Subject Matter.  Based on the foregoing, </w:t>
      </w:r>
      <w:r w:rsidR="005B1C9D" w:rsidRPr="005C70CE">
        <w:rPr>
          <w:rFonts w:ascii="Cambria" w:hAnsi="Cambria"/>
          <w:sz w:val="20"/>
          <w:lang w:val="en-US"/>
        </w:rPr>
        <w:t xml:space="preserve">in keeping with </w:t>
      </w:r>
      <w:r w:rsidR="00171370" w:rsidRPr="005C70CE">
        <w:rPr>
          <w:rFonts w:ascii="Cambria" w:hAnsi="Cambria"/>
          <w:sz w:val="20"/>
          <w:lang w:val="en-US"/>
        </w:rPr>
        <w:t xml:space="preserve">Article 347 of </w:t>
      </w:r>
      <w:r w:rsidR="002F70B7" w:rsidRPr="005C70CE">
        <w:rPr>
          <w:rFonts w:ascii="Cambria" w:hAnsi="Cambria"/>
          <w:sz w:val="20"/>
          <w:lang w:val="en-US"/>
        </w:rPr>
        <w:t>the Code of Criminal Procedure, inasmuch as the defendant is the only one who has appealed the order to institution trial proceedings issued by the</w:t>
      </w:r>
      <w:r w:rsidR="00807774" w:rsidRPr="005C70CE">
        <w:rPr>
          <w:rFonts w:ascii="Cambria" w:hAnsi="Cambria"/>
          <w:sz w:val="20"/>
          <w:lang w:val="en-US"/>
        </w:rPr>
        <w:t xml:space="preserve"> [appellate]</w:t>
      </w:r>
      <w:r w:rsidR="002F70B7" w:rsidRPr="005C70CE">
        <w:rPr>
          <w:rFonts w:ascii="Cambria" w:hAnsi="Cambria"/>
          <w:sz w:val="20"/>
          <w:lang w:val="en-US"/>
        </w:rPr>
        <w:t xml:space="preserve"> Judge </w:t>
      </w:r>
      <w:r w:rsidR="002F70B7" w:rsidRPr="005C70CE">
        <w:rPr>
          <w:rFonts w:ascii="Cambria" w:hAnsi="Cambria"/>
          <w:i/>
          <w:sz w:val="20"/>
          <w:lang w:val="en-US"/>
        </w:rPr>
        <w:t>a quo</w:t>
      </w:r>
      <w:r w:rsidR="004A3EE1" w:rsidRPr="005C70CE">
        <w:rPr>
          <w:rFonts w:ascii="Cambria" w:hAnsi="Cambria"/>
          <w:i/>
          <w:sz w:val="20"/>
          <w:lang w:val="en-US"/>
        </w:rPr>
        <w:t>,</w:t>
      </w:r>
      <w:r w:rsidR="002F70B7" w:rsidRPr="005C70CE">
        <w:rPr>
          <w:rFonts w:ascii="Cambria" w:hAnsi="Cambria"/>
          <w:i/>
          <w:sz w:val="20"/>
          <w:lang w:val="en-US"/>
        </w:rPr>
        <w:t xml:space="preserve"> </w:t>
      </w:r>
      <w:r w:rsidR="0063653D" w:rsidRPr="005C70CE">
        <w:rPr>
          <w:rFonts w:ascii="Cambria" w:hAnsi="Cambria"/>
          <w:sz w:val="20"/>
          <w:lang w:val="en-US"/>
        </w:rPr>
        <w:t>as responsible for the offense that has been codified as a crime, that is, provided for and punished by Article 62 of the Law on Narcotic and Psychotropic Substances</w:t>
      </w:r>
      <w:r w:rsidR="00C574A3" w:rsidRPr="005C70CE">
        <w:rPr>
          <w:rFonts w:ascii="Cambria" w:hAnsi="Cambria"/>
          <w:sz w:val="20"/>
          <w:lang w:val="en-US"/>
        </w:rPr>
        <w:t>, in his capacity as an accomplice, under the provision set forth in Article 43 of the Criminal Code.</w:t>
      </w:r>
      <w:r w:rsidR="00235AF7" w:rsidRPr="005C70CE">
        <w:rPr>
          <w:rStyle w:val="Refdenotaalpie"/>
          <w:rFonts w:ascii="Cambria" w:hAnsi="Cambria"/>
          <w:sz w:val="20"/>
          <w:lang w:val="en-US"/>
        </w:rPr>
        <w:footnoteReference w:id="78"/>
      </w:r>
    </w:p>
    <w:p w:rsidR="00235AF7" w:rsidRPr="005C70CE" w:rsidRDefault="00235AF7" w:rsidP="00235AF7">
      <w:pPr>
        <w:suppressAutoHyphens/>
        <w:ind w:left="720"/>
        <w:jc w:val="both"/>
        <w:rPr>
          <w:rFonts w:ascii="Cambria" w:hAnsi="Cambria"/>
          <w:sz w:val="20"/>
          <w:lang w:val="en-US"/>
        </w:rPr>
      </w:pPr>
    </w:p>
    <w:p w:rsidR="00B918E9" w:rsidRPr="005C70CE" w:rsidRDefault="002A1A82"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On April 1, 1998, the Second Court for Criminal Matters of Pichincha which heard the trial proceeding found “</w:t>
      </w:r>
      <w:r w:rsidR="00B918E9" w:rsidRPr="005C70CE">
        <w:rPr>
          <w:rFonts w:ascii="Cambria" w:hAnsi="Cambria"/>
          <w:sz w:val="20"/>
          <w:lang w:val="en-US"/>
        </w:rPr>
        <w:t>Eusebio Domingo Revell</w:t>
      </w:r>
      <w:r w:rsidR="005477D2" w:rsidRPr="005C70CE">
        <w:rPr>
          <w:rFonts w:ascii="Cambria" w:hAnsi="Cambria"/>
          <w:sz w:val="20"/>
          <w:lang w:val="en-US"/>
        </w:rPr>
        <w:t>e</w:t>
      </w:r>
      <w:r w:rsidR="00B918E9" w:rsidRPr="005C70CE">
        <w:rPr>
          <w:rFonts w:ascii="Cambria" w:hAnsi="Cambria"/>
          <w:sz w:val="20"/>
          <w:lang w:val="en-US"/>
        </w:rPr>
        <w:t>s</w:t>
      </w:r>
      <w:r w:rsidR="005477D2" w:rsidRPr="005C70CE">
        <w:rPr>
          <w:rFonts w:ascii="Cambria" w:hAnsi="Cambria"/>
          <w:sz w:val="20"/>
          <w:lang w:val="en-US"/>
        </w:rPr>
        <w:t xml:space="preserve"> </w:t>
      </w:r>
      <w:r w:rsidR="00B918E9" w:rsidRPr="005C70CE">
        <w:rPr>
          <w:rFonts w:ascii="Cambria" w:hAnsi="Cambria"/>
          <w:sz w:val="20"/>
          <w:lang w:val="en-US"/>
        </w:rPr>
        <w:t>[…]</w:t>
      </w:r>
      <w:r w:rsidR="005477D2" w:rsidRPr="005C70CE">
        <w:rPr>
          <w:rFonts w:ascii="Cambria" w:hAnsi="Cambria"/>
          <w:sz w:val="20"/>
          <w:lang w:val="en-US"/>
        </w:rPr>
        <w:t xml:space="preserve"> </w:t>
      </w:r>
      <w:r w:rsidRPr="005C70CE">
        <w:rPr>
          <w:rFonts w:ascii="Cambria" w:hAnsi="Cambria"/>
          <w:sz w:val="20"/>
          <w:lang w:val="en-US"/>
        </w:rPr>
        <w:t>to be the perpetrator responsible for the crime as described and punished under Article 62 of</w:t>
      </w:r>
      <w:r w:rsidR="008E3BF7" w:rsidRPr="005C70CE">
        <w:rPr>
          <w:rFonts w:ascii="Cambria" w:hAnsi="Cambria"/>
          <w:sz w:val="20"/>
          <w:lang w:val="en-US"/>
        </w:rPr>
        <w:t xml:space="preserve"> the Law on Narcotic and Psychotropic Substances, as an accomplice, pursuant with Article 43 of the Criminal Code” </w:t>
      </w:r>
      <w:r w:rsidR="0098461E" w:rsidRPr="005C70CE">
        <w:rPr>
          <w:rFonts w:ascii="Cambria" w:hAnsi="Cambria"/>
          <w:sz w:val="20"/>
          <w:lang w:val="en-US"/>
        </w:rPr>
        <w:t xml:space="preserve">sentencing him to a 6 year Ordinary Minor Prison Term “with credit for the time served deprived of his liberty </w:t>
      </w:r>
      <w:r w:rsidR="00AE4AE4" w:rsidRPr="005C70CE">
        <w:rPr>
          <w:rFonts w:ascii="Cambria" w:hAnsi="Cambria"/>
          <w:sz w:val="20"/>
          <w:lang w:val="en-US"/>
        </w:rPr>
        <w:t xml:space="preserve">for this case </w:t>
      </w:r>
      <w:r w:rsidR="0098461E" w:rsidRPr="005C70CE">
        <w:rPr>
          <w:rFonts w:ascii="Cambria" w:hAnsi="Cambria"/>
          <w:sz w:val="20"/>
          <w:lang w:val="en-US"/>
        </w:rPr>
        <w:t xml:space="preserve">and a fine of one hundred general </w:t>
      </w:r>
      <w:r w:rsidR="00EF0F81" w:rsidRPr="005C70CE">
        <w:rPr>
          <w:rFonts w:ascii="Cambria" w:hAnsi="Cambria"/>
          <w:sz w:val="20"/>
          <w:lang w:val="en-US"/>
        </w:rPr>
        <w:t>minimu</w:t>
      </w:r>
      <w:r w:rsidR="0098461E" w:rsidRPr="005C70CE">
        <w:rPr>
          <w:rFonts w:ascii="Cambria" w:hAnsi="Cambria"/>
          <w:sz w:val="20"/>
          <w:lang w:val="en-US"/>
        </w:rPr>
        <w:t xml:space="preserve">m wages </w:t>
      </w:r>
      <w:r w:rsidR="00B918E9" w:rsidRPr="005C70CE">
        <w:rPr>
          <w:rFonts w:ascii="Cambria" w:hAnsi="Cambria"/>
          <w:sz w:val="20"/>
          <w:lang w:val="en-US"/>
        </w:rPr>
        <w:t>[…]”</w:t>
      </w:r>
      <w:r w:rsidR="00B918E9" w:rsidRPr="005C70CE">
        <w:rPr>
          <w:rStyle w:val="Refdenotaalpie"/>
          <w:rFonts w:ascii="Cambria" w:hAnsi="Cambria"/>
          <w:sz w:val="20"/>
          <w:lang w:val="en-US"/>
        </w:rPr>
        <w:footnoteReference w:id="79"/>
      </w:r>
      <w:r w:rsidR="008437F9" w:rsidRPr="005C70CE">
        <w:rPr>
          <w:rFonts w:ascii="Cambria" w:hAnsi="Cambria"/>
          <w:sz w:val="20"/>
          <w:lang w:val="en-US"/>
        </w:rPr>
        <w:t xml:space="preserve">. </w:t>
      </w:r>
    </w:p>
    <w:p w:rsidR="00362C7C" w:rsidRPr="005C70CE" w:rsidRDefault="00362C7C" w:rsidP="00362C7C">
      <w:pPr>
        <w:suppressAutoHyphens/>
        <w:ind w:left="720"/>
        <w:jc w:val="both"/>
        <w:rPr>
          <w:rFonts w:ascii="Cambria" w:hAnsi="Cambria"/>
          <w:sz w:val="20"/>
          <w:lang w:val="en-US"/>
        </w:rPr>
      </w:pPr>
    </w:p>
    <w:p w:rsidR="0032215E" w:rsidRPr="005C70CE" w:rsidRDefault="006D1C19"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In the judgment, the</w:t>
      </w:r>
      <w:r w:rsidR="005D0D9D" w:rsidRPr="005C70CE">
        <w:rPr>
          <w:rFonts w:ascii="Cambria" w:hAnsi="Cambria"/>
          <w:sz w:val="20"/>
          <w:lang w:val="en-US"/>
        </w:rPr>
        <w:t xml:space="preserve"> Court noted that “there was no</w:t>
      </w:r>
      <w:r w:rsidRPr="005C70CE">
        <w:rPr>
          <w:rFonts w:ascii="Cambria" w:hAnsi="Cambria"/>
          <w:sz w:val="20"/>
          <w:lang w:val="en-US"/>
        </w:rPr>
        <w:t xml:space="preserve"> failure to observe the formal requirements of substance in any way so as to influence the decision in the case and, therefore, </w:t>
      </w:r>
      <w:r w:rsidR="0046712A" w:rsidRPr="005C70CE">
        <w:rPr>
          <w:rFonts w:ascii="Cambria" w:hAnsi="Cambria"/>
          <w:sz w:val="20"/>
          <w:lang w:val="en-US"/>
        </w:rPr>
        <w:t xml:space="preserve">the proceeding is valid and is so declared.”  It further stated that the material existence </w:t>
      </w:r>
      <w:r w:rsidR="00484055" w:rsidRPr="005C70CE">
        <w:rPr>
          <w:rFonts w:ascii="Cambria" w:hAnsi="Cambria"/>
          <w:sz w:val="20"/>
          <w:lang w:val="en-US"/>
        </w:rPr>
        <w:t>of the offense or corpus delicti</w:t>
      </w:r>
      <w:r w:rsidRPr="005C70CE">
        <w:rPr>
          <w:rFonts w:ascii="Cambria" w:hAnsi="Cambria"/>
          <w:sz w:val="20"/>
          <w:lang w:val="en-US"/>
        </w:rPr>
        <w:t xml:space="preserve"> </w:t>
      </w:r>
      <w:r w:rsidR="00CE37A3" w:rsidRPr="005C70CE">
        <w:rPr>
          <w:rFonts w:ascii="Cambria" w:hAnsi="Cambria"/>
          <w:sz w:val="20"/>
          <w:lang w:val="en-US"/>
        </w:rPr>
        <w:t xml:space="preserve">was proven by evidence relating to the drugs that were found and, after describing the content set forth in his pre-indictment statement, the Court held that in ‘giving his initial statement </w:t>
      </w:r>
      <w:r w:rsidR="00264EB4" w:rsidRPr="005C70CE">
        <w:rPr>
          <w:rFonts w:ascii="Cambria" w:hAnsi="Cambria"/>
          <w:sz w:val="20"/>
          <w:lang w:val="en-US"/>
        </w:rPr>
        <w:t xml:space="preserve">before a judge </w:t>
      </w:r>
      <w:r w:rsidR="00CE37A3" w:rsidRPr="005C70CE">
        <w:rPr>
          <w:rFonts w:ascii="Cambria" w:hAnsi="Cambria"/>
          <w:sz w:val="20"/>
          <w:lang w:val="en-US"/>
        </w:rPr>
        <w:t xml:space="preserve">(pgs. 670) [Mr. Eusebio Domingo Revelles] </w:t>
      </w:r>
      <w:r w:rsidR="00C25BEF" w:rsidRPr="005C70CE">
        <w:rPr>
          <w:rFonts w:ascii="Cambria" w:hAnsi="Cambria"/>
          <w:sz w:val="20"/>
          <w:lang w:val="en-US"/>
        </w:rPr>
        <w:t xml:space="preserve">attempted to circumvent </w:t>
      </w:r>
      <w:r w:rsidR="00CE37A3" w:rsidRPr="005C70CE">
        <w:rPr>
          <w:rFonts w:ascii="Cambria" w:hAnsi="Cambria"/>
          <w:sz w:val="20"/>
          <w:lang w:val="en-US"/>
        </w:rPr>
        <w:t xml:space="preserve">his </w:t>
      </w:r>
      <w:r w:rsidR="00C25BEF" w:rsidRPr="005C70CE">
        <w:rPr>
          <w:rFonts w:ascii="Cambria" w:hAnsi="Cambria"/>
          <w:sz w:val="20"/>
          <w:lang w:val="en-US"/>
        </w:rPr>
        <w:t xml:space="preserve">involvement </w:t>
      </w:r>
      <w:r w:rsidR="00CE37A3" w:rsidRPr="005C70CE">
        <w:rPr>
          <w:rFonts w:ascii="Cambria" w:hAnsi="Cambria"/>
          <w:sz w:val="20"/>
          <w:lang w:val="en-US"/>
        </w:rPr>
        <w:t>in and responsibility for the crime that is the subject of the instant proceeding</w:t>
      </w:r>
      <w:r w:rsidR="00DD2E6A" w:rsidRPr="005C70CE">
        <w:rPr>
          <w:rFonts w:ascii="Cambria" w:hAnsi="Cambria"/>
          <w:sz w:val="20"/>
          <w:lang w:val="en-US"/>
        </w:rPr>
        <w:t xml:space="preserve">s </w:t>
      </w:r>
      <w:r w:rsidR="00360C03" w:rsidRPr="005C70CE">
        <w:rPr>
          <w:rFonts w:ascii="Cambria" w:hAnsi="Cambria"/>
          <w:sz w:val="20"/>
          <w:lang w:val="en-US"/>
        </w:rPr>
        <w:t>by claiming facts and circumstances that totally contradict the content of his statement pre-indictment statement</w:t>
      </w:r>
      <w:r w:rsidR="00CE37A3" w:rsidRPr="005C70CE">
        <w:rPr>
          <w:rFonts w:ascii="Cambria" w:hAnsi="Cambria"/>
          <w:sz w:val="20"/>
          <w:lang w:val="en-US"/>
        </w:rPr>
        <w:t xml:space="preserve"> </w:t>
      </w:r>
      <w:r w:rsidR="00B918E9" w:rsidRPr="005C70CE">
        <w:rPr>
          <w:rFonts w:ascii="Cambria" w:hAnsi="Cambria"/>
          <w:sz w:val="20"/>
          <w:lang w:val="en-US"/>
        </w:rPr>
        <w:t>[…]”</w:t>
      </w:r>
      <w:r w:rsidR="00F73EF4" w:rsidRPr="005C70CE">
        <w:rPr>
          <w:rFonts w:ascii="Cambria" w:hAnsi="Cambria"/>
          <w:sz w:val="20"/>
          <w:lang w:val="en-US"/>
        </w:rPr>
        <w:t>.</w:t>
      </w:r>
      <w:r w:rsidR="00B918E9" w:rsidRPr="005C70CE">
        <w:rPr>
          <w:rFonts w:ascii="Cambria" w:hAnsi="Cambria"/>
          <w:sz w:val="20"/>
          <w:lang w:val="en-US"/>
        </w:rPr>
        <w:t xml:space="preserve"> </w:t>
      </w:r>
      <w:r w:rsidR="008437F9" w:rsidRPr="005C70CE">
        <w:rPr>
          <w:rFonts w:ascii="Cambria" w:hAnsi="Cambria"/>
          <w:sz w:val="20"/>
          <w:lang w:val="en-US"/>
        </w:rPr>
        <w:t xml:space="preserve"> </w:t>
      </w:r>
    </w:p>
    <w:p w:rsidR="0032215E" w:rsidRPr="005C70CE" w:rsidRDefault="0032215E" w:rsidP="0032215E">
      <w:pPr>
        <w:suppressAutoHyphens/>
        <w:jc w:val="both"/>
        <w:rPr>
          <w:rFonts w:ascii="Cambria" w:hAnsi="Cambria"/>
          <w:sz w:val="20"/>
          <w:lang w:val="en-US"/>
        </w:rPr>
      </w:pPr>
    </w:p>
    <w:p w:rsidR="00B918E9" w:rsidRPr="005C70CE" w:rsidRDefault="009100F8" w:rsidP="00362C7C">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foregoing judgment, pursuant to legislation in effect at the time, is reviewed by operation of law by the Superior Court of Justice.</w:t>
      </w:r>
      <w:r w:rsidR="008437F9" w:rsidRPr="005C70CE">
        <w:rPr>
          <w:rStyle w:val="Refdenotaalpie"/>
          <w:rFonts w:ascii="Cambria" w:hAnsi="Cambria"/>
          <w:sz w:val="20"/>
          <w:lang w:val="en-US"/>
        </w:rPr>
        <w:footnoteReference w:id="80"/>
      </w:r>
    </w:p>
    <w:p w:rsidR="00C36BF3" w:rsidRPr="005C70CE" w:rsidRDefault="00C36BF3" w:rsidP="00C36BF3">
      <w:pPr>
        <w:suppressAutoHyphens/>
        <w:jc w:val="both"/>
        <w:rPr>
          <w:rFonts w:ascii="Cambria" w:hAnsi="Cambria"/>
          <w:sz w:val="20"/>
          <w:lang w:val="en-US"/>
        </w:rPr>
      </w:pPr>
    </w:p>
    <w:p w:rsidR="009E0335" w:rsidRPr="005C70CE" w:rsidRDefault="00214815" w:rsidP="00C36BF3">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June 11, </w:t>
      </w:r>
      <w:r w:rsidR="00B918E9" w:rsidRPr="005C70CE">
        <w:rPr>
          <w:rFonts w:ascii="Cambria" w:hAnsi="Cambria"/>
          <w:sz w:val="20"/>
          <w:lang w:val="en-US"/>
        </w:rPr>
        <w:t>1998</w:t>
      </w:r>
      <w:r w:rsidR="0055635E" w:rsidRPr="005C70CE">
        <w:rPr>
          <w:rFonts w:ascii="Cambria" w:hAnsi="Cambria"/>
          <w:sz w:val="20"/>
          <w:lang w:val="en-US"/>
        </w:rPr>
        <w:t>, the Prosecutor’s Office of Pichincha filed a motion with the Fourth Chamber</w:t>
      </w:r>
      <w:r w:rsidR="002142B6" w:rsidRPr="005C70CE">
        <w:rPr>
          <w:rFonts w:ascii="Cambria" w:hAnsi="Cambria"/>
          <w:sz w:val="20"/>
          <w:lang w:val="en-US"/>
        </w:rPr>
        <w:t xml:space="preserve"> of the Superior Court of Quito, submitting </w:t>
      </w:r>
      <w:r w:rsidR="0055635E" w:rsidRPr="005C70CE">
        <w:rPr>
          <w:rFonts w:ascii="Cambria" w:hAnsi="Cambria"/>
          <w:sz w:val="20"/>
          <w:lang w:val="en-US"/>
        </w:rPr>
        <w:t xml:space="preserve">its final charging document </w:t>
      </w:r>
      <w:r w:rsidR="00313380" w:rsidRPr="005C70CE">
        <w:rPr>
          <w:rFonts w:ascii="Cambria" w:hAnsi="Cambria"/>
          <w:sz w:val="20"/>
          <w:lang w:val="en-US"/>
        </w:rPr>
        <w:t xml:space="preserve">and </w:t>
      </w:r>
      <w:r w:rsidR="0055635E" w:rsidRPr="005C70CE">
        <w:rPr>
          <w:rFonts w:ascii="Cambria" w:hAnsi="Cambria"/>
          <w:sz w:val="20"/>
          <w:lang w:val="en-US"/>
        </w:rPr>
        <w:t xml:space="preserve">requesting “the reviewed </w:t>
      </w:r>
      <w:r w:rsidR="007952E1" w:rsidRPr="005C70CE">
        <w:rPr>
          <w:rFonts w:ascii="Cambria" w:hAnsi="Cambria"/>
          <w:sz w:val="20"/>
          <w:lang w:val="en-US"/>
        </w:rPr>
        <w:t>judgment</w:t>
      </w:r>
      <w:r w:rsidR="0055635E" w:rsidRPr="005C70CE">
        <w:rPr>
          <w:rFonts w:ascii="Cambria" w:hAnsi="Cambria"/>
          <w:sz w:val="20"/>
          <w:lang w:val="en-US"/>
        </w:rPr>
        <w:t xml:space="preserve"> undergo an amendment, inasmuch as the punishment imposed is inconsiste</w:t>
      </w:r>
      <w:r w:rsidR="00073014" w:rsidRPr="005C70CE">
        <w:rPr>
          <w:rFonts w:ascii="Cambria" w:hAnsi="Cambria"/>
          <w:sz w:val="20"/>
          <w:lang w:val="en-US"/>
        </w:rPr>
        <w:t xml:space="preserve">nt with the procedural </w:t>
      </w:r>
      <w:r w:rsidR="00073014" w:rsidRPr="005C70CE">
        <w:rPr>
          <w:rFonts w:ascii="Cambria" w:hAnsi="Cambria"/>
          <w:sz w:val="20"/>
          <w:lang w:val="en-US"/>
        </w:rPr>
        <w:lastRenderedPageBreak/>
        <w:t>reality.</w:t>
      </w:r>
      <w:r w:rsidR="00FA2BE9" w:rsidRPr="005C70CE">
        <w:rPr>
          <w:rFonts w:ascii="Cambria" w:hAnsi="Cambria"/>
          <w:sz w:val="20"/>
          <w:lang w:val="en-US"/>
        </w:rPr>
        <w:t>”</w:t>
      </w:r>
      <w:r w:rsidR="00FA2BE9" w:rsidRPr="005C70CE">
        <w:rPr>
          <w:rStyle w:val="Refdenotaalpie"/>
          <w:rFonts w:ascii="Cambria" w:hAnsi="Cambria"/>
          <w:sz w:val="20"/>
          <w:lang w:val="en-US"/>
        </w:rPr>
        <w:footnoteReference w:id="81"/>
      </w:r>
      <w:r w:rsidR="00D405CC" w:rsidRPr="005C70CE">
        <w:rPr>
          <w:rFonts w:ascii="Cambria" w:hAnsi="Cambria"/>
          <w:sz w:val="20"/>
          <w:lang w:val="en-US"/>
        </w:rPr>
        <w:t xml:space="preserve"> </w:t>
      </w:r>
      <w:r w:rsidR="0055635E" w:rsidRPr="005C70CE">
        <w:rPr>
          <w:rFonts w:ascii="Cambria" w:hAnsi="Cambria"/>
          <w:sz w:val="20"/>
          <w:lang w:val="en-US"/>
        </w:rPr>
        <w:t>In</w:t>
      </w:r>
      <w:r w:rsidR="003D1B7B" w:rsidRPr="005C70CE">
        <w:rPr>
          <w:rFonts w:ascii="Cambria" w:hAnsi="Cambria"/>
          <w:sz w:val="20"/>
          <w:lang w:val="en-US"/>
        </w:rPr>
        <w:t xml:space="preserve"> said </w:t>
      </w:r>
      <w:r w:rsidR="00C36DA7" w:rsidRPr="005C70CE">
        <w:rPr>
          <w:rFonts w:ascii="Cambria" w:hAnsi="Cambria"/>
          <w:sz w:val="20"/>
          <w:lang w:val="en-US"/>
        </w:rPr>
        <w:t xml:space="preserve">communication, the Office of the Prosecutor claimed that even though the medical experts concluded that there were injuries in the process of </w:t>
      </w:r>
      <w:r w:rsidR="007952E1" w:rsidRPr="005C70CE">
        <w:rPr>
          <w:rFonts w:ascii="Cambria" w:hAnsi="Cambria"/>
          <w:sz w:val="20"/>
          <w:lang w:val="en-US"/>
        </w:rPr>
        <w:t>reabsorption</w:t>
      </w:r>
      <w:r w:rsidR="00C36DA7" w:rsidRPr="005C70CE">
        <w:rPr>
          <w:rFonts w:ascii="Cambria" w:hAnsi="Cambria"/>
          <w:sz w:val="20"/>
          <w:lang w:val="en-US"/>
        </w:rPr>
        <w:t xml:space="preserve"> stemming from traumatic action of a hard blunt body and abuses received, they are “facts that are refuted in the statements given by [Eusebio Domingo Revelles] to the Representative of the Prosecutor’s Office, before whom it is on record that his statement is free and voluntary and, </w:t>
      </w:r>
      <w:r w:rsidR="00C65622" w:rsidRPr="005C70CE">
        <w:rPr>
          <w:rFonts w:ascii="Cambria" w:hAnsi="Cambria"/>
          <w:sz w:val="20"/>
          <w:lang w:val="en-US"/>
        </w:rPr>
        <w:t xml:space="preserve">he replies to </w:t>
      </w:r>
      <w:r w:rsidR="00451BD6" w:rsidRPr="005C70CE">
        <w:rPr>
          <w:rFonts w:ascii="Cambria" w:hAnsi="Cambria"/>
          <w:sz w:val="20"/>
          <w:lang w:val="en-US"/>
        </w:rPr>
        <w:t>t</w:t>
      </w:r>
      <w:r w:rsidR="00C65622" w:rsidRPr="005C70CE">
        <w:rPr>
          <w:rFonts w:ascii="Cambria" w:hAnsi="Cambria"/>
          <w:sz w:val="20"/>
          <w:lang w:val="en-US"/>
        </w:rPr>
        <w:t xml:space="preserve">he question posed by this official, which </w:t>
      </w:r>
      <w:r w:rsidR="0007337C" w:rsidRPr="005C70CE">
        <w:rPr>
          <w:rFonts w:ascii="Cambria" w:hAnsi="Cambria"/>
          <w:sz w:val="20"/>
          <w:lang w:val="en-US"/>
        </w:rPr>
        <w:t>[…]</w:t>
      </w:r>
      <w:r w:rsidR="00C65622" w:rsidRPr="005C70CE">
        <w:rPr>
          <w:rFonts w:ascii="Cambria" w:hAnsi="Cambria"/>
          <w:sz w:val="20"/>
          <w:lang w:val="en-US"/>
        </w:rPr>
        <w:t xml:space="preserve"> leads to the presumption of the misrepresentation of his statement that he was forced to sign </w:t>
      </w:r>
      <w:r w:rsidR="00073014" w:rsidRPr="005C70CE">
        <w:rPr>
          <w:rFonts w:ascii="Cambria" w:hAnsi="Cambria"/>
          <w:sz w:val="20"/>
          <w:lang w:val="en-US"/>
        </w:rPr>
        <w:t>said statement, finding that his only aim is to evade his responsibility in the crime under investigation.”</w:t>
      </w:r>
      <w:r w:rsidR="0007337C" w:rsidRPr="005C70CE">
        <w:rPr>
          <w:rFonts w:ascii="Cambria" w:hAnsi="Cambria"/>
          <w:sz w:val="20"/>
          <w:lang w:val="en-US"/>
        </w:rPr>
        <w:t>”</w:t>
      </w:r>
      <w:r w:rsidR="00D405CC" w:rsidRPr="005C70CE">
        <w:rPr>
          <w:rStyle w:val="Refdenotaalpie"/>
          <w:rFonts w:ascii="Cambria" w:hAnsi="Cambria"/>
          <w:sz w:val="20"/>
          <w:lang w:val="en-US"/>
        </w:rPr>
        <w:footnoteReference w:id="82"/>
      </w:r>
      <w:r w:rsidR="00D405CC" w:rsidRPr="005C70CE">
        <w:rPr>
          <w:rFonts w:ascii="Cambria" w:hAnsi="Cambria"/>
          <w:sz w:val="20"/>
          <w:lang w:val="en-US"/>
        </w:rPr>
        <w:t>.</w:t>
      </w:r>
    </w:p>
    <w:p w:rsidR="00C36BF3" w:rsidRPr="005C70CE" w:rsidRDefault="00C36BF3" w:rsidP="00C36BF3">
      <w:pPr>
        <w:suppressAutoHyphens/>
        <w:jc w:val="both"/>
        <w:rPr>
          <w:rFonts w:ascii="Cambria" w:hAnsi="Cambria"/>
          <w:sz w:val="20"/>
          <w:lang w:val="en-US"/>
        </w:rPr>
      </w:pPr>
    </w:p>
    <w:p w:rsidR="009C6EF5" w:rsidRPr="005C70CE" w:rsidRDefault="0028535C" w:rsidP="00E57F4D">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On November </w:t>
      </w:r>
      <w:r w:rsidR="00037283" w:rsidRPr="005C70CE">
        <w:rPr>
          <w:rFonts w:ascii="Cambria" w:hAnsi="Cambria"/>
          <w:sz w:val="20"/>
          <w:lang w:val="en-US"/>
        </w:rPr>
        <w:t>24</w:t>
      </w:r>
      <w:r w:rsidRPr="005C70CE">
        <w:rPr>
          <w:rFonts w:ascii="Cambria" w:hAnsi="Cambria"/>
          <w:sz w:val="20"/>
          <w:lang w:val="en-US"/>
        </w:rPr>
        <w:t>,</w:t>
      </w:r>
      <w:r w:rsidR="00037283" w:rsidRPr="005C70CE">
        <w:rPr>
          <w:rFonts w:ascii="Cambria" w:hAnsi="Cambria"/>
          <w:sz w:val="20"/>
          <w:lang w:val="en-US"/>
        </w:rPr>
        <w:t xml:space="preserve"> 1998</w:t>
      </w:r>
      <w:r w:rsidR="0081661F" w:rsidRPr="005C70CE">
        <w:rPr>
          <w:rFonts w:ascii="Cambria" w:hAnsi="Cambria"/>
          <w:sz w:val="20"/>
          <w:lang w:val="en-US"/>
        </w:rPr>
        <w:t xml:space="preserve">, the Fourth Chamber of the Superior Court of Justice handed down judgment regarding the “review” of the judgment issued by the </w:t>
      </w:r>
      <w:smartTag w:uri="urn:schemas-microsoft-com:office:smarttags" w:element="Street">
        <w:smartTag w:uri="urn:schemas-microsoft-com:office:smarttags" w:element="address">
          <w:r w:rsidR="0081661F" w:rsidRPr="005C70CE">
            <w:rPr>
              <w:rFonts w:ascii="Cambria" w:hAnsi="Cambria"/>
              <w:sz w:val="20"/>
              <w:lang w:val="en-US"/>
            </w:rPr>
            <w:t>Second Court</w:t>
          </w:r>
        </w:smartTag>
      </w:smartTag>
      <w:r w:rsidR="0081661F" w:rsidRPr="005C70CE">
        <w:rPr>
          <w:rFonts w:ascii="Cambria" w:hAnsi="Cambria"/>
          <w:sz w:val="20"/>
          <w:lang w:val="en-US"/>
        </w:rPr>
        <w:t xml:space="preserve"> for Criminal Matters.  The Chamber found </w:t>
      </w:r>
      <w:r w:rsidR="004A248B" w:rsidRPr="005C70CE">
        <w:rPr>
          <w:rFonts w:ascii="Cambria" w:hAnsi="Cambria"/>
          <w:sz w:val="20"/>
          <w:lang w:val="en-US"/>
        </w:rPr>
        <w:t xml:space="preserve">Eusebio Domingo Revelles </w:t>
      </w:r>
      <w:r w:rsidR="0081661F" w:rsidRPr="005C70CE">
        <w:rPr>
          <w:rFonts w:ascii="Cambria" w:hAnsi="Cambria"/>
          <w:sz w:val="20"/>
          <w:lang w:val="en-US"/>
        </w:rPr>
        <w:t xml:space="preserve">to be an </w:t>
      </w:r>
      <w:r w:rsidR="004A248B" w:rsidRPr="005C70CE">
        <w:rPr>
          <w:rFonts w:ascii="Cambria" w:hAnsi="Cambria"/>
          <w:sz w:val="20"/>
          <w:lang w:val="en-US"/>
        </w:rPr>
        <w:t>“</w:t>
      </w:r>
      <w:r w:rsidR="0081661F" w:rsidRPr="005C70CE">
        <w:rPr>
          <w:rFonts w:ascii="Cambria" w:hAnsi="Cambria"/>
          <w:sz w:val="20"/>
          <w:lang w:val="en-US"/>
        </w:rPr>
        <w:t xml:space="preserve">accomplice to the crime of illegal trafficking of cocaine, upholding the reviewed judgment, sentencing him “to a SIX YEAR ORDINARY MINOR PRISON TERM </w:t>
      </w:r>
      <w:r w:rsidR="009C6EF5" w:rsidRPr="005C70CE">
        <w:rPr>
          <w:rFonts w:ascii="Cambria" w:hAnsi="Cambria"/>
          <w:sz w:val="20"/>
          <w:lang w:val="en-US"/>
        </w:rPr>
        <w:t xml:space="preserve">[…] </w:t>
      </w:r>
      <w:r w:rsidR="0081661F" w:rsidRPr="005C70CE">
        <w:rPr>
          <w:rFonts w:ascii="Cambria" w:hAnsi="Cambria"/>
          <w:sz w:val="20"/>
          <w:lang w:val="en-US"/>
        </w:rPr>
        <w:t xml:space="preserve">in addition to imposing the FINE OF ONE HUNDRED GENERAL MINIMUM SALARIES, as well as the FORFEITURE of all of his property, money, securities and other items that may have been seized by the Criminal Court Judge </w:t>
      </w:r>
      <w:r w:rsidR="009C6EF5" w:rsidRPr="005C70CE">
        <w:rPr>
          <w:rFonts w:ascii="Cambria" w:hAnsi="Cambria"/>
          <w:sz w:val="20"/>
          <w:lang w:val="en-US"/>
        </w:rPr>
        <w:t>[…]”</w:t>
      </w:r>
      <w:r w:rsidR="009C6EF5" w:rsidRPr="005C70CE">
        <w:rPr>
          <w:rStyle w:val="Refdenotaalpie"/>
          <w:rFonts w:ascii="Cambria" w:hAnsi="Cambria"/>
          <w:sz w:val="20"/>
          <w:lang w:val="en-US"/>
        </w:rPr>
        <w:footnoteReference w:id="83"/>
      </w:r>
      <w:r w:rsidR="00B11281" w:rsidRPr="005C70CE">
        <w:rPr>
          <w:rFonts w:ascii="Cambria" w:hAnsi="Cambria"/>
          <w:sz w:val="20"/>
          <w:lang w:val="en-US"/>
        </w:rPr>
        <w:t xml:space="preserve">. </w:t>
      </w:r>
      <w:r w:rsidR="00965840" w:rsidRPr="005C70CE">
        <w:rPr>
          <w:rFonts w:ascii="Cambria" w:hAnsi="Cambria"/>
          <w:sz w:val="20"/>
          <w:lang w:val="en-US"/>
        </w:rPr>
        <w:t xml:space="preserve">After establishing the existence of the drugs, the grounds for the decision of the Superior Court of Justice are supported in the pre-indictment statements of both Mr. Eusebio Domingo Revelles himself and other defendants.  All of the statements upon which this decision is based were </w:t>
      </w:r>
      <w:r w:rsidR="00710085" w:rsidRPr="005C70CE">
        <w:rPr>
          <w:rFonts w:ascii="Cambria" w:hAnsi="Cambria"/>
          <w:sz w:val="20"/>
          <w:lang w:val="en-US"/>
        </w:rPr>
        <w:t xml:space="preserve">denounced </w:t>
      </w:r>
      <w:r w:rsidR="00965840" w:rsidRPr="005C70CE">
        <w:rPr>
          <w:rFonts w:ascii="Cambria" w:hAnsi="Cambria"/>
          <w:sz w:val="20"/>
          <w:lang w:val="en-US"/>
        </w:rPr>
        <w:t>during the proceedings as obtained under beatings, torture and abuses.</w:t>
      </w:r>
      <w:r w:rsidR="00E57F4D" w:rsidRPr="005C70CE">
        <w:rPr>
          <w:rStyle w:val="Refdenotaalpie"/>
          <w:rFonts w:ascii="Cambria" w:hAnsi="Cambria"/>
          <w:sz w:val="20"/>
          <w:lang w:val="en-US"/>
        </w:rPr>
        <w:footnoteReference w:id="84"/>
      </w:r>
      <w:r w:rsidR="00B11281" w:rsidRPr="005C70CE">
        <w:rPr>
          <w:rFonts w:ascii="Cambria" w:hAnsi="Cambria"/>
          <w:sz w:val="20"/>
          <w:lang w:val="en-US"/>
        </w:rPr>
        <w:t xml:space="preserve"> </w:t>
      </w:r>
    </w:p>
    <w:p w:rsidR="00C0434D" w:rsidRPr="005C70CE" w:rsidRDefault="00C0434D" w:rsidP="00C0434D">
      <w:pPr>
        <w:suppressAutoHyphens/>
        <w:jc w:val="both"/>
        <w:rPr>
          <w:rFonts w:ascii="Cambria" w:hAnsi="Cambria"/>
          <w:sz w:val="20"/>
          <w:lang w:val="en-US"/>
        </w:rPr>
      </w:pPr>
    </w:p>
    <w:p w:rsidR="00E807BD" w:rsidRPr="005C70CE" w:rsidRDefault="00FD44DE" w:rsidP="00FD44DE">
      <w:pPr>
        <w:pStyle w:val="Style1"/>
        <w:rPr>
          <w:lang w:val="en-US"/>
        </w:rPr>
      </w:pPr>
      <w:smartTag w:uri="urn:schemas-microsoft-com:office:smarttags" w:element="place">
        <w:r w:rsidRPr="005C70CE">
          <w:rPr>
            <w:lang w:val="en-US"/>
          </w:rPr>
          <w:t>E</w:t>
        </w:r>
        <w:r w:rsidR="004A12B0" w:rsidRPr="005C70CE">
          <w:rPr>
            <w:lang w:val="en-US"/>
          </w:rPr>
          <w:t xml:space="preserve">. </w:t>
        </w:r>
        <w:r w:rsidRPr="005C70CE">
          <w:rPr>
            <w:lang w:val="en-US"/>
          </w:rPr>
          <w:tab/>
        </w:r>
        <w:r w:rsidR="00B674A6" w:rsidRPr="005C70CE">
          <w:rPr>
            <w:lang w:val="en-US"/>
          </w:rPr>
          <w:t>H</w:t>
        </w:r>
        <w:r w:rsidR="00E807BD" w:rsidRPr="005C70CE">
          <w:rPr>
            <w:i/>
            <w:lang w:val="en-US"/>
          </w:rPr>
          <w:t>ábeas</w:t>
        </w:r>
      </w:smartTag>
      <w:r w:rsidR="00E807BD" w:rsidRPr="005C70CE">
        <w:rPr>
          <w:i/>
          <w:lang w:val="en-US"/>
        </w:rPr>
        <w:t xml:space="preserve"> corpus</w:t>
      </w:r>
      <w:r w:rsidR="004A12B0" w:rsidRPr="005C70CE">
        <w:rPr>
          <w:i/>
          <w:lang w:val="en-US"/>
        </w:rPr>
        <w:t xml:space="preserve"> </w:t>
      </w:r>
      <w:r w:rsidR="00B674A6" w:rsidRPr="005C70CE">
        <w:rPr>
          <w:lang w:val="en-US"/>
        </w:rPr>
        <w:t xml:space="preserve">Relief sought by </w:t>
      </w:r>
      <w:r w:rsidR="004A12B0" w:rsidRPr="005C70CE">
        <w:rPr>
          <w:lang w:val="en-US"/>
        </w:rPr>
        <w:t xml:space="preserve">Eusebio Domingo Revelles </w:t>
      </w:r>
      <w:r w:rsidR="005D5C42" w:rsidRPr="005C70CE">
        <w:rPr>
          <w:lang w:val="en-US"/>
        </w:rPr>
        <w:t>with regard to p</w:t>
      </w:r>
      <w:r w:rsidR="002F3BC0" w:rsidRPr="005C70CE">
        <w:rPr>
          <w:lang w:val="en-US"/>
        </w:rPr>
        <w:t>retrial c</w:t>
      </w:r>
      <w:r w:rsidR="00B674A6" w:rsidRPr="005C70CE">
        <w:rPr>
          <w:lang w:val="en-US"/>
        </w:rPr>
        <w:t xml:space="preserve">ustody </w:t>
      </w:r>
    </w:p>
    <w:p w:rsidR="00E807BD" w:rsidRPr="005C70CE" w:rsidRDefault="00E807BD" w:rsidP="00C0434D">
      <w:pPr>
        <w:suppressAutoHyphens/>
        <w:jc w:val="both"/>
        <w:rPr>
          <w:rFonts w:ascii="Cambria" w:hAnsi="Cambria"/>
          <w:sz w:val="20"/>
          <w:lang w:val="en-US"/>
        </w:rPr>
      </w:pPr>
    </w:p>
    <w:p w:rsidR="00E807BD" w:rsidRPr="005C70CE" w:rsidRDefault="0002109B" w:rsidP="00E807BD">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Mr. Eusebio </w:t>
      </w:r>
      <w:r w:rsidR="00E807BD" w:rsidRPr="005C70CE">
        <w:rPr>
          <w:rFonts w:ascii="Cambria" w:hAnsi="Cambria"/>
          <w:sz w:val="20"/>
          <w:lang w:val="en-US"/>
        </w:rPr>
        <w:t xml:space="preserve">Domingo Revelles </w:t>
      </w:r>
      <w:r w:rsidRPr="005C70CE">
        <w:rPr>
          <w:rFonts w:ascii="Cambria" w:hAnsi="Cambria"/>
          <w:sz w:val="20"/>
          <w:lang w:val="en-US"/>
        </w:rPr>
        <w:t xml:space="preserve">filed a petition for </w:t>
      </w:r>
      <w:r w:rsidR="00E807BD" w:rsidRPr="005C70CE">
        <w:rPr>
          <w:rFonts w:ascii="Cambria" w:hAnsi="Cambria"/>
          <w:i/>
          <w:sz w:val="20"/>
          <w:lang w:val="en-US"/>
        </w:rPr>
        <w:t>hábeas corpus</w:t>
      </w:r>
      <w:r w:rsidR="00E807BD" w:rsidRPr="005C70CE">
        <w:rPr>
          <w:rFonts w:ascii="Cambria" w:hAnsi="Cambria"/>
          <w:sz w:val="20"/>
          <w:lang w:val="en-US"/>
        </w:rPr>
        <w:t xml:space="preserve"> </w:t>
      </w:r>
      <w:r w:rsidRPr="005C70CE">
        <w:rPr>
          <w:rFonts w:ascii="Cambria" w:hAnsi="Cambria"/>
          <w:sz w:val="20"/>
          <w:lang w:val="en-US"/>
        </w:rPr>
        <w:t xml:space="preserve">relief for being held in pretrial detention, which was denied by the Mayor of Metropolitan District of Quito on August 25, 1998. </w:t>
      </w:r>
      <w:r w:rsidR="00646867" w:rsidRPr="005C70CE">
        <w:rPr>
          <w:rFonts w:ascii="Cambria" w:hAnsi="Cambria"/>
          <w:sz w:val="20"/>
          <w:lang w:val="en-US"/>
        </w:rPr>
        <w:t xml:space="preserve">As is identified in the </w:t>
      </w:r>
      <w:r w:rsidR="00262701" w:rsidRPr="005C70CE">
        <w:rPr>
          <w:rFonts w:ascii="Cambria" w:hAnsi="Cambria"/>
          <w:sz w:val="20"/>
          <w:lang w:val="en-US"/>
        </w:rPr>
        <w:t xml:space="preserve">ruling </w:t>
      </w:r>
      <w:r w:rsidR="00646867" w:rsidRPr="005C70CE">
        <w:rPr>
          <w:rFonts w:ascii="Cambria" w:hAnsi="Cambria"/>
          <w:sz w:val="20"/>
          <w:lang w:val="en-US"/>
        </w:rPr>
        <w:t>denying the appeal of this decision</w:t>
      </w:r>
      <w:r w:rsidR="00D37C9B" w:rsidRPr="005C70CE">
        <w:rPr>
          <w:rFonts w:ascii="Cambria" w:hAnsi="Cambria"/>
          <w:sz w:val="20"/>
          <w:lang w:val="en-US"/>
        </w:rPr>
        <w:t xml:space="preserve"> to deny, the Mayor’s Office ordered the detainee to be brought before her on August 25, 1998 along with the custody order.  The motion was denied on the grounds of Official Letter No. </w:t>
      </w:r>
      <w:r w:rsidR="00407532" w:rsidRPr="005C70CE">
        <w:rPr>
          <w:rFonts w:ascii="Cambria" w:hAnsi="Cambria"/>
          <w:sz w:val="20"/>
          <w:lang w:val="en-US"/>
        </w:rPr>
        <w:t xml:space="preserve">42-98 </w:t>
      </w:r>
      <w:r w:rsidR="00D37C9B" w:rsidRPr="005C70CE">
        <w:rPr>
          <w:rFonts w:ascii="Cambria" w:hAnsi="Cambria"/>
          <w:sz w:val="20"/>
          <w:lang w:val="en-US"/>
        </w:rPr>
        <w:t xml:space="preserve">of August 24, 1998, sent by the </w:t>
      </w:r>
      <w:smartTag w:uri="urn:schemas-microsoft-com:office:smarttags" w:element="Street">
        <w:smartTag w:uri="urn:schemas-microsoft-com:office:smarttags" w:element="address">
          <w:r w:rsidR="00D37C9B" w:rsidRPr="005C70CE">
            <w:rPr>
              <w:rFonts w:ascii="Cambria" w:hAnsi="Cambria"/>
              <w:sz w:val="20"/>
              <w:lang w:val="en-US"/>
            </w:rPr>
            <w:t>Second Court</w:t>
          </w:r>
        </w:smartTag>
      </w:smartTag>
      <w:r w:rsidR="00D37C9B" w:rsidRPr="005C70CE">
        <w:rPr>
          <w:rFonts w:ascii="Cambria" w:hAnsi="Cambria"/>
          <w:sz w:val="20"/>
          <w:lang w:val="en-US"/>
        </w:rPr>
        <w:t xml:space="preserve"> for Criminal Matters of </w:t>
      </w:r>
      <w:r w:rsidR="00833AFC" w:rsidRPr="005C70CE">
        <w:rPr>
          <w:rFonts w:ascii="Cambria" w:hAnsi="Cambria"/>
          <w:sz w:val="20"/>
          <w:lang w:val="en-US"/>
        </w:rPr>
        <w:t>Pichincha, which adv</w:t>
      </w:r>
      <w:r w:rsidR="00CD4509" w:rsidRPr="005C70CE">
        <w:rPr>
          <w:rFonts w:ascii="Cambria" w:hAnsi="Cambria"/>
          <w:sz w:val="20"/>
          <w:lang w:val="en-US"/>
        </w:rPr>
        <w:t>ised that</w:t>
      </w:r>
      <w:r w:rsidR="00E807BD" w:rsidRPr="005C70CE">
        <w:rPr>
          <w:rFonts w:ascii="Cambria" w:hAnsi="Cambria"/>
          <w:sz w:val="20"/>
          <w:lang w:val="en-US"/>
        </w:rPr>
        <w:t>:</w:t>
      </w:r>
    </w:p>
    <w:p w:rsidR="00885FB6" w:rsidRPr="005C70CE" w:rsidRDefault="00407532" w:rsidP="00E807BD">
      <w:pPr>
        <w:suppressAutoHyphens/>
        <w:ind w:left="720"/>
        <w:jc w:val="both"/>
        <w:rPr>
          <w:rFonts w:ascii="Cambria" w:hAnsi="Cambria"/>
          <w:sz w:val="20"/>
          <w:lang w:val="en-US"/>
        </w:rPr>
      </w:pPr>
      <w:r w:rsidRPr="005C70CE">
        <w:rPr>
          <w:rFonts w:ascii="Cambria" w:hAnsi="Cambria"/>
          <w:sz w:val="20"/>
          <w:lang w:val="en-US"/>
        </w:rPr>
        <w:t xml:space="preserve"> </w:t>
      </w:r>
    </w:p>
    <w:p w:rsidR="00407532" w:rsidRPr="005C70CE" w:rsidRDefault="00885FB6" w:rsidP="00885FB6">
      <w:pPr>
        <w:suppressAutoHyphens/>
        <w:ind w:left="600" w:right="480"/>
        <w:jc w:val="both"/>
        <w:rPr>
          <w:rFonts w:ascii="Cambria" w:hAnsi="Cambria"/>
          <w:sz w:val="20"/>
          <w:lang w:val="en-US"/>
        </w:rPr>
      </w:pPr>
      <w:r w:rsidRPr="005C70CE">
        <w:rPr>
          <w:rFonts w:ascii="Cambria" w:hAnsi="Cambria"/>
          <w:sz w:val="20"/>
          <w:lang w:val="en-US"/>
        </w:rPr>
        <w:t>[…]</w:t>
      </w:r>
      <w:r w:rsidR="001F5259" w:rsidRPr="005C70CE">
        <w:rPr>
          <w:rFonts w:ascii="Cambria" w:hAnsi="Cambria"/>
          <w:sz w:val="20"/>
          <w:lang w:val="en-US"/>
        </w:rPr>
        <w:t xml:space="preserve"> </w:t>
      </w:r>
      <w:r w:rsidR="00CD4509" w:rsidRPr="005C70CE">
        <w:rPr>
          <w:rFonts w:ascii="Cambria" w:hAnsi="Cambria"/>
          <w:sz w:val="20"/>
          <w:lang w:val="en-US"/>
        </w:rPr>
        <w:t xml:space="preserve">judgment be imposed on him on April 1, 1998 </w:t>
      </w:r>
      <w:r w:rsidRPr="005C70CE">
        <w:rPr>
          <w:rFonts w:ascii="Cambria" w:hAnsi="Cambria"/>
          <w:sz w:val="20"/>
          <w:lang w:val="en-US"/>
        </w:rPr>
        <w:t>[…]</w:t>
      </w:r>
      <w:r w:rsidR="00CD4509" w:rsidRPr="005C70CE">
        <w:rPr>
          <w:rFonts w:ascii="Cambria" w:hAnsi="Cambria"/>
          <w:sz w:val="20"/>
          <w:lang w:val="en-US"/>
        </w:rPr>
        <w:t xml:space="preserve"> sentencing him to an ordinary minor</w:t>
      </w:r>
      <w:r w:rsidR="007E2B18" w:rsidRPr="005C70CE">
        <w:rPr>
          <w:rFonts w:ascii="Cambria" w:hAnsi="Cambria"/>
          <w:sz w:val="20"/>
          <w:lang w:val="en-US"/>
        </w:rPr>
        <w:t xml:space="preserve"> six</w:t>
      </w:r>
      <w:r w:rsidR="00F576AF" w:rsidRPr="005C70CE">
        <w:rPr>
          <w:rFonts w:ascii="Cambria" w:hAnsi="Cambria"/>
          <w:sz w:val="20"/>
          <w:lang w:val="en-US"/>
        </w:rPr>
        <w:t>-</w:t>
      </w:r>
      <w:r w:rsidR="007E2B18" w:rsidRPr="005C70CE">
        <w:rPr>
          <w:rFonts w:ascii="Cambria" w:hAnsi="Cambria"/>
          <w:sz w:val="20"/>
          <w:lang w:val="en-US"/>
        </w:rPr>
        <w:t xml:space="preserve">year prison term, </w:t>
      </w:r>
      <w:r w:rsidR="00721244" w:rsidRPr="005C70CE">
        <w:rPr>
          <w:rFonts w:ascii="Cambria" w:hAnsi="Cambria"/>
          <w:sz w:val="20"/>
          <w:lang w:val="en-US"/>
        </w:rPr>
        <w:t xml:space="preserve">automatically sending up the judgment for review as provided by law to the Fourth Chamber of the Superior Court of Justice of Quito, which, in Official Letter </w:t>
      </w:r>
      <w:r w:rsidR="00407532" w:rsidRPr="005C70CE">
        <w:rPr>
          <w:rFonts w:ascii="Cambria" w:hAnsi="Cambria"/>
          <w:sz w:val="20"/>
          <w:lang w:val="en-US"/>
        </w:rPr>
        <w:t xml:space="preserve">No. 141-98 CSJQS, </w:t>
      </w:r>
      <w:r w:rsidR="00721244" w:rsidRPr="005C70CE">
        <w:rPr>
          <w:rFonts w:ascii="Cambria" w:hAnsi="Cambria"/>
          <w:sz w:val="20"/>
          <w:lang w:val="en-US"/>
        </w:rPr>
        <w:t xml:space="preserve">of August </w:t>
      </w:r>
      <w:r w:rsidR="00407532" w:rsidRPr="005C70CE">
        <w:rPr>
          <w:rFonts w:ascii="Cambria" w:hAnsi="Cambria"/>
          <w:sz w:val="20"/>
          <w:lang w:val="en-US"/>
        </w:rPr>
        <w:t>25</w:t>
      </w:r>
      <w:r w:rsidR="00721244" w:rsidRPr="005C70CE">
        <w:rPr>
          <w:rFonts w:ascii="Cambria" w:hAnsi="Cambria"/>
          <w:sz w:val="20"/>
          <w:lang w:val="en-US"/>
        </w:rPr>
        <w:t>,</w:t>
      </w:r>
      <w:r w:rsidR="00407532" w:rsidRPr="005C70CE">
        <w:rPr>
          <w:rFonts w:ascii="Cambria" w:hAnsi="Cambria"/>
          <w:sz w:val="20"/>
          <w:lang w:val="en-US"/>
        </w:rPr>
        <w:t xml:space="preserve"> 1998 </w:t>
      </w:r>
      <w:r w:rsidRPr="005C70CE">
        <w:rPr>
          <w:rFonts w:ascii="Cambria" w:hAnsi="Cambria"/>
          <w:sz w:val="20"/>
          <w:lang w:val="en-US"/>
        </w:rPr>
        <w:t>[…] [</w:t>
      </w:r>
      <w:r w:rsidR="001B04A3" w:rsidRPr="005C70CE">
        <w:rPr>
          <w:rFonts w:ascii="Cambria" w:hAnsi="Cambria"/>
          <w:sz w:val="20"/>
          <w:lang w:val="en-US"/>
        </w:rPr>
        <w:t>reported</w:t>
      </w:r>
      <w:r w:rsidRPr="005C70CE">
        <w:rPr>
          <w:rFonts w:ascii="Cambria" w:hAnsi="Cambria"/>
          <w:sz w:val="20"/>
          <w:lang w:val="en-US"/>
        </w:rPr>
        <w:t xml:space="preserve">] </w:t>
      </w:r>
      <w:r w:rsidR="001B04A3" w:rsidRPr="005C70CE">
        <w:rPr>
          <w:rFonts w:ascii="Cambria" w:hAnsi="Cambria"/>
          <w:sz w:val="20"/>
          <w:lang w:val="en-US"/>
        </w:rPr>
        <w:t xml:space="preserve">that the proceeding is at the stage of </w:t>
      </w:r>
      <w:r w:rsidR="001F5259" w:rsidRPr="005C70CE">
        <w:rPr>
          <w:rFonts w:ascii="Cambria" w:hAnsi="Cambria"/>
          <w:sz w:val="20"/>
          <w:lang w:val="en-US"/>
        </w:rPr>
        <w:t xml:space="preserve">the Chamber </w:t>
      </w:r>
      <w:r w:rsidR="001B04A3" w:rsidRPr="005C70CE">
        <w:rPr>
          <w:rFonts w:ascii="Cambria" w:hAnsi="Cambria"/>
          <w:sz w:val="20"/>
          <w:lang w:val="en-US"/>
        </w:rPr>
        <w:t xml:space="preserve">issuing the appropriate ruling </w:t>
      </w:r>
      <w:r w:rsidR="00407532" w:rsidRPr="005C70CE">
        <w:rPr>
          <w:rFonts w:ascii="Cambria" w:hAnsi="Cambria"/>
          <w:sz w:val="20"/>
          <w:lang w:val="en-US"/>
        </w:rPr>
        <w:t>[…]</w:t>
      </w:r>
      <w:r w:rsidR="00255977" w:rsidRPr="005C70CE">
        <w:rPr>
          <w:rFonts w:ascii="Cambria" w:hAnsi="Cambria"/>
          <w:sz w:val="20"/>
          <w:lang w:val="en-US"/>
        </w:rPr>
        <w:t>.</w:t>
      </w:r>
      <w:r w:rsidR="0032215E" w:rsidRPr="005C70CE">
        <w:rPr>
          <w:rStyle w:val="Refdenotaalpie"/>
          <w:rFonts w:ascii="Cambria" w:hAnsi="Cambria"/>
          <w:sz w:val="20"/>
          <w:lang w:val="en-US"/>
        </w:rPr>
        <w:footnoteReference w:id="85"/>
      </w:r>
      <w:r w:rsidR="00407532" w:rsidRPr="005C70CE">
        <w:rPr>
          <w:rFonts w:ascii="Cambria" w:hAnsi="Cambria"/>
          <w:sz w:val="20"/>
          <w:lang w:val="en-US"/>
        </w:rPr>
        <w:t xml:space="preserve">  </w:t>
      </w:r>
    </w:p>
    <w:p w:rsidR="00407532" w:rsidRPr="005C70CE" w:rsidRDefault="00407532" w:rsidP="00885FB6">
      <w:pPr>
        <w:suppressAutoHyphens/>
        <w:jc w:val="both"/>
        <w:rPr>
          <w:rFonts w:ascii="Cambria" w:hAnsi="Cambria"/>
          <w:sz w:val="20"/>
          <w:lang w:val="en-US"/>
        </w:rPr>
      </w:pPr>
    </w:p>
    <w:p w:rsidR="00FE5DDF" w:rsidRPr="005C70CE" w:rsidRDefault="00B861BB" w:rsidP="00E807BD">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Mr. Eusebio </w:t>
      </w:r>
      <w:r w:rsidR="00CC3A62" w:rsidRPr="005C70CE">
        <w:rPr>
          <w:rFonts w:ascii="Cambria" w:hAnsi="Cambria"/>
          <w:sz w:val="20"/>
          <w:lang w:val="en-US"/>
        </w:rPr>
        <w:t xml:space="preserve">Domingo Revelles </w:t>
      </w:r>
      <w:r w:rsidRPr="005C70CE">
        <w:rPr>
          <w:rFonts w:ascii="Cambria" w:hAnsi="Cambria"/>
          <w:sz w:val="20"/>
          <w:lang w:val="en-US"/>
        </w:rPr>
        <w:t xml:space="preserve">appealed the above-cited ruling basing his motion on Article 24, subsection 8, of the Constitution, before the Second Chamber of the </w:t>
      </w:r>
      <w:smartTag w:uri="urn:schemas-microsoft-com:office:smarttags" w:element="Street">
        <w:smartTag w:uri="urn:schemas-microsoft-com:office:smarttags" w:element="address">
          <w:r w:rsidRPr="005C70CE">
            <w:rPr>
              <w:rFonts w:ascii="Cambria" w:hAnsi="Cambria"/>
              <w:sz w:val="20"/>
              <w:lang w:val="en-US"/>
            </w:rPr>
            <w:t>Constitutional Court</w:t>
          </w:r>
        </w:smartTag>
      </w:smartTag>
      <w:r w:rsidRPr="005C70CE">
        <w:rPr>
          <w:rFonts w:ascii="Cambria" w:hAnsi="Cambria"/>
          <w:sz w:val="20"/>
          <w:lang w:val="en-US"/>
        </w:rPr>
        <w:t xml:space="preserve">, which ruled on </w:t>
      </w:r>
      <w:r w:rsidR="007952E1" w:rsidRPr="005C70CE">
        <w:rPr>
          <w:rFonts w:ascii="Cambria" w:hAnsi="Cambria"/>
          <w:sz w:val="20"/>
          <w:lang w:val="en-US"/>
        </w:rPr>
        <w:t>November</w:t>
      </w:r>
      <w:r w:rsidRPr="005C70CE">
        <w:rPr>
          <w:rFonts w:ascii="Cambria" w:hAnsi="Cambria"/>
          <w:sz w:val="20"/>
          <w:lang w:val="en-US"/>
        </w:rPr>
        <w:t xml:space="preserve"> </w:t>
      </w:r>
      <w:r w:rsidR="00D17513" w:rsidRPr="005C70CE">
        <w:rPr>
          <w:rFonts w:ascii="Cambria" w:hAnsi="Cambria"/>
          <w:sz w:val="20"/>
          <w:lang w:val="en-US"/>
        </w:rPr>
        <w:t xml:space="preserve">9, </w:t>
      </w:r>
      <w:r w:rsidR="00864F05" w:rsidRPr="005C70CE">
        <w:rPr>
          <w:rFonts w:ascii="Cambria" w:hAnsi="Cambria"/>
          <w:sz w:val="20"/>
          <w:lang w:val="en-US"/>
        </w:rPr>
        <w:t>1998</w:t>
      </w:r>
      <w:r w:rsidR="00C725E4" w:rsidRPr="005C70CE">
        <w:rPr>
          <w:rFonts w:ascii="Cambria" w:hAnsi="Cambria"/>
          <w:sz w:val="20"/>
          <w:lang w:val="en-US"/>
        </w:rPr>
        <w:t xml:space="preserve"> </w:t>
      </w:r>
      <w:r w:rsidR="000D2050" w:rsidRPr="005C70CE">
        <w:rPr>
          <w:rFonts w:ascii="Cambria" w:hAnsi="Cambria"/>
          <w:sz w:val="20"/>
          <w:lang w:val="en-US"/>
        </w:rPr>
        <w:t>upholding the</w:t>
      </w:r>
      <w:r w:rsidR="008B7878" w:rsidRPr="005C70CE">
        <w:rPr>
          <w:rFonts w:ascii="Cambria" w:hAnsi="Cambria"/>
          <w:sz w:val="20"/>
          <w:lang w:val="en-US"/>
        </w:rPr>
        <w:t xml:space="preserve"> decision of the Mayor.</w:t>
      </w:r>
      <w:r w:rsidR="00407532" w:rsidRPr="005C70CE">
        <w:rPr>
          <w:rStyle w:val="Refdenotaalpie"/>
          <w:rFonts w:ascii="Cambria" w:hAnsi="Cambria"/>
          <w:sz w:val="20"/>
          <w:lang w:val="en-US"/>
        </w:rPr>
        <w:footnoteReference w:id="86"/>
      </w:r>
      <w:r w:rsidR="008B7878" w:rsidRPr="005C70CE">
        <w:rPr>
          <w:rFonts w:ascii="Cambria" w:hAnsi="Cambria"/>
          <w:sz w:val="20"/>
          <w:lang w:val="en-US"/>
        </w:rPr>
        <w:t xml:space="preserve"> </w:t>
      </w:r>
      <w:r w:rsidR="00C4553B" w:rsidRPr="005C70CE">
        <w:rPr>
          <w:rFonts w:ascii="Cambria" w:hAnsi="Cambria"/>
          <w:sz w:val="20"/>
          <w:lang w:val="en-US"/>
        </w:rPr>
        <w:t>Pursuant to the judgment, “the case has been heard in keeping with</w:t>
      </w:r>
      <w:r w:rsidR="00144EBF" w:rsidRPr="005C70CE">
        <w:rPr>
          <w:rFonts w:ascii="Cambria" w:hAnsi="Cambria"/>
          <w:sz w:val="20"/>
          <w:lang w:val="en-US"/>
        </w:rPr>
        <w:t xml:space="preserve"> the</w:t>
      </w:r>
      <w:r w:rsidR="00C4553B" w:rsidRPr="005C70CE">
        <w:rPr>
          <w:rFonts w:ascii="Cambria" w:hAnsi="Cambria"/>
          <w:sz w:val="20"/>
          <w:lang w:val="en-US"/>
        </w:rPr>
        <w:t xml:space="preserve"> </w:t>
      </w:r>
      <w:r w:rsidR="00144EBF" w:rsidRPr="005C70CE">
        <w:rPr>
          <w:rFonts w:ascii="Cambria" w:hAnsi="Cambria"/>
          <w:sz w:val="20"/>
          <w:lang w:val="en-US"/>
        </w:rPr>
        <w:t>relevant provisions of the law</w:t>
      </w:r>
      <w:r w:rsidR="00885FB6" w:rsidRPr="005C70CE">
        <w:rPr>
          <w:rFonts w:ascii="Cambria" w:hAnsi="Cambria"/>
          <w:sz w:val="20"/>
          <w:lang w:val="en-US"/>
        </w:rPr>
        <w:t xml:space="preserve"> </w:t>
      </w:r>
      <w:r w:rsidR="008D268B" w:rsidRPr="005C70CE">
        <w:rPr>
          <w:rFonts w:ascii="Cambria" w:hAnsi="Cambria"/>
          <w:sz w:val="20"/>
          <w:lang w:val="en-US"/>
        </w:rPr>
        <w:t>and, therefore, it cannot be vacated.”</w:t>
      </w:r>
      <w:r w:rsidR="00AD3192" w:rsidRPr="005C70CE">
        <w:rPr>
          <w:rFonts w:ascii="Cambria" w:hAnsi="Cambria"/>
          <w:sz w:val="20"/>
          <w:lang w:val="en-US"/>
        </w:rPr>
        <w:t xml:space="preserve">  Additionally, </w:t>
      </w:r>
      <w:r w:rsidR="00B32783" w:rsidRPr="005C70CE">
        <w:rPr>
          <w:rFonts w:ascii="Cambria" w:hAnsi="Cambria"/>
          <w:sz w:val="20"/>
          <w:lang w:val="en-US"/>
        </w:rPr>
        <w:t xml:space="preserve">as the </w:t>
      </w:r>
      <w:smartTag w:uri="urn:schemas-microsoft-com:office:smarttags" w:element="Street">
        <w:smartTag w:uri="urn:schemas-microsoft-com:office:smarttags" w:element="address">
          <w:r w:rsidR="00B32783" w:rsidRPr="005C70CE">
            <w:rPr>
              <w:rFonts w:ascii="Cambria" w:hAnsi="Cambria"/>
              <w:sz w:val="20"/>
              <w:lang w:val="en-US"/>
            </w:rPr>
            <w:t>Constitutional Court</w:t>
          </w:r>
        </w:smartTag>
      </w:smartTag>
      <w:r w:rsidR="00B32783" w:rsidRPr="005C70CE">
        <w:rPr>
          <w:rFonts w:ascii="Cambria" w:hAnsi="Cambria"/>
          <w:sz w:val="20"/>
          <w:lang w:val="en-US"/>
        </w:rPr>
        <w:t xml:space="preserve"> explained with regard to the petition for</w:t>
      </w:r>
      <w:r w:rsidR="00B4299B" w:rsidRPr="005C70CE">
        <w:rPr>
          <w:rFonts w:ascii="Cambria" w:hAnsi="Cambria"/>
          <w:sz w:val="20"/>
          <w:lang w:val="en-US"/>
        </w:rPr>
        <w:t xml:space="preserve"> </w:t>
      </w:r>
      <w:r w:rsidR="00B4299B" w:rsidRPr="005C70CE">
        <w:rPr>
          <w:rFonts w:ascii="Cambria" w:hAnsi="Cambria"/>
          <w:i/>
          <w:sz w:val="20"/>
          <w:lang w:val="en-US"/>
        </w:rPr>
        <w:t>hábeas corpus</w:t>
      </w:r>
      <w:r w:rsidR="00B4299B" w:rsidRPr="005C70CE">
        <w:rPr>
          <w:rFonts w:ascii="Cambria" w:hAnsi="Cambria"/>
          <w:sz w:val="20"/>
          <w:lang w:val="en-US"/>
        </w:rPr>
        <w:t>:</w:t>
      </w:r>
    </w:p>
    <w:p w:rsidR="00FE5DDF" w:rsidRPr="005C70CE" w:rsidRDefault="00FE5DDF" w:rsidP="00FE5DDF">
      <w:pPr>
        <w:suppressAutoHyphens/>
        <w:jc w:val="both"/>
        <w:rPr>
          <w:rFonts w:ascii="Cambria" w:hAnsi="Cambria"/>
          <w:sz w:val="20"/>
          <w:lang w:val="en-US"/>
        </w:rPr>
      </w:pPr>
    </w:p>
    <w:p w:rsidR="00A30589" w:rsidRPr="005C70CE" w:rsidRDefault="006819D8" w:rsidP="00A30589">
      <w:pPr>
        <w:suppressAutoHyphens/>
        <w:ind w:left="720" w:right="450"/>
        <w:jc w:val="both"/>
        <w:rPr>
          <w:rFonts w:ascii="Cambria" w:hAnsi="Cambria"/>
          <w:sz w:val="20"/>
          <w:lang w:val="en-US"/>
        </w:rPr>
      </w:pPr>
      <w:r w:rsidRPr="005C70CE">
        <w:rPr>
          <w:rFonts w:ascii="Cambria" w:hAnsi="Cambria"/>
          <w:sz w:val="20"/>
          <w:lang w:val="en-US"/>
        </w:rPr>
        <w:lastRenderedPageBreak/>
        <w:t xml:space="preserve">Article 32 of the Law of Constitutional Enforcement sets forth that a petition for habeas corpus relief may also be filed with the Mayor of the Canton where the filer deprived of liberty is located </w:t>
      </w:r>
      <w:r w:rsidR="00DC7519" w:rsidRPr="005C70CE">
        <w:rPr>
          <w:rFonts w:ascii="Cambria" w:hAnsi="Cambria"/>
          <w:sz w:val="20"/>
          <w:lang w:val="en-US"/>
        </w:rPr>
        <w:t xml:space="preserve">as provided for in </w:t>
      </w:r>
      <w:r w:rsidRPr="005C70CE">
        <w:rPr>
          <w:rFonts w:ascii="Cambria" w:hAnsi="Cambria"/>
          <w:sz w:val="20"/>
          <w:lang w:val="en-US"/>
        </w:rPr>
        <w:t xml:space="preserve">Article </w:t>
      </w:r>
      <w:r w:rsidR="00DC7519" w:rsidRPr="005C70CE">
        <w:rPr>
          <w:rFonts w:ascii="Cambria" w:hAnsi="Cambria"/>
          <w:sz w:val="20"/>
          <w:lang w:val="en-US"/>
        </w:rPr>
        <w:t xml:space="preserve">114 of the Criminal Code </w:t>
      </w:r>
      <w:r w:rsidR="00B4299B" w:rsidRPr="005C70CE">
        <w:rPr>
          <w:rFonts w:ascii="Cambria" w:hAnsi="Cambria"/>
          <w:sz w:val="20"/>
          <w:lang w:val="en-US"/>
        </w:rPr>
        <w:t>[…]</w:t>
      </w:r>
      <w:r w:rsidR="007B55C4" w:rsidRPr="005C70CE">
        <w:rPr>
          <w:rFonts w:ascii="Cambria" w:hAnsi="Cambria"/>
          <w:sz w:val="20"/>
          <w:lang w:val="en-US"/>
        </w:rPr>
        <w:t xml:space="preserve">the </w:t>
      </w:r>
      <w:r w:rsidR="00DC7519" w:rsidRPr="005C70CE">
        <w:rPr>
          <w:rFonts w:ascii="Cambria" w:hAnsi="Cambria"/>
          <w:sz w:val="20"/>
          <w:lang w:val="en-US"/>
        </w:rPr>
        <w:t>first unnumbered article, second subsection</w:t>
      </w:r>
      <w:r w:rsidR="007B55C4" w:rsidRPr="005C70CE">
        <w:rPr>
          <w:rFonts w:ascii="Cambria" w:hAnsi="Cambria"/>
          <w:sz w:val="20"/>
          <w:lang w:val="en-US"/>
        </w:rPr>
        <w:t xml:space="preserve"> of which</w:t>
      </w:r>
      <w:r w:rsidR="007D2A08" w:rsidRPr="005C70CE">
        <w:rPr>
          <w:rFonts w:ascii="Cambria" w:hAnsi="Cambria"/>
          <w:sz w:val="20"/>
          <w:lang w:val="en-US"/>
        </w:rPr>
        <w:t>,</w:t>
      </w:r>
      <w:r w:rsidR="00DC7519" w:rsidRPr="005C70CE">
        <w:rPr>
          <w:rFonts w:ascii="Cambria" w:hAnsi="Cambria"/>
          <w:sz w:val="20"/>
          <w:lang w:val="en-US"/>
        </w:rPr>
        <w:t xml:space="preserve"> was found unconstitutional </w:t>
      </w:r>
      <w:r w:rsidR="008D454E" w:rsidRPr="005C70CE">
        <w:rPr>
          <w:rFonts w:ascii="Cambria" w:hAnsi="Cambria"/>
          <w:sz w:val="20"/>
          <w:lang w:val="en-US"/>
        </w:rPr>
        <w:t xml:space="preserve">by the Constitutional Court in decision </w:t>
      </w:r>
      <w:r w:rsidR="007B55C4" w:rsidRPr="005C70CE">
        <w:rPr>
          <w:rFonts w:ascii="Cambria" w:hAnsi="Cambria"/>
          <w:sz w:val="20"/>
          <w:lang w:val="en-US"/>
        </w:rPr>
        <w:t xml:space="preserve">109-1-97, </w:t>
      </w:r>
      <w:r w:rsidR="008D454E" w:rsidRPr="005C70CE">
        <w:rPr>
          <w:rFonts w:ascii="Cambria" w:hAnsi="Cambria"/>
          <w:sz w:val="20"/>
          <w:lang w:val="en-US"/>
        </w:rPr>
        <w:t xml:space="preserve">published in </w:t>
      </w:r>
      <w:r w:rsidR="00EB7EC8" w:rsidRPr="005C70CE">
        <w:rPr>
          <w:rFonts w:ascii="Cambria" w:hAnsi="Cambria"/>
          <w:sz w:val="20"/>
          <w:lang w:val="en-US"/>
        </w:rPr>
        <w:t xml:space="preserve">R.O.222 </w:t>
      </w:r>
      <w:r w:rsidR="008D454E" w:rsidRPr="005C70CE">
        <w:rPr>
          <w:rFonts w:ascii="Cambria" w:hAnsi="Cambria"/>
          <w:sz w:val="20"/>
          <w:lang w:val="en-US"/>
        </w:rPr>
        <w:t xml:space="preserve">of December </w:t>
      </w:r>
      <w:r w:rsidR="00EB7EC8" w:rsidRPr="005C70CE">
        <w:rPr>
          <w:rFonts w:ascii="Cambria" w:hAnsi="Cambria"/>
          <w:sz w:val="20"/>
          <w:lang w:val="en-US"/>
        </w:rPr>
        <w:t>24</w:t>
      </w:r>
      <w:r w:rsidR="008D454E" w:rsidRPr="005C70CE">
        <w:rPr>
          <w:rFonts w:ascii="Cambria" w:hAnsi="Cambria"/>
          <w:sz w:val="20"/>
          <w:lang w:val="en-US"/>
        </w:rPr>
        <w:t>,</w:t>
      </w:r>
      <w:r w:rsidR="00EB7EC8" w:rsidRPr="005C70CE">
        <w:rPr>
          <w:rFonts w:ascii="Cambria" w:hAnsi="Cambria"/>
          <w:sz w:val="20"/>
          <w:lang w:val="en-US"/>
        </w:rPr>
        <w:t xml:space="preserve"> 1997,</w:t>
      </w:r>
      <w:r w:rsidR="00B4299B" w:rsidRPr="005C70CE">
        <w:rPr>
          <w:rFonts w:ascii="Cambria" w:hAnsi="Cambria"/>
          <w:sz w:val="20"/>
          <w:lang w:val="en-US"/>
        </w:rPr>
        <w:t xml:space="preserve"> </w:t>
      </w:r>
      <w:r w:rsidR="00C9090B" w:rsidRPr="005C70CE">
        <w:rPr>
          <w:rFonts w:ascii="Cambria" w:hAnsi="Cambria"/>
          <w:sz w:val="20"/>
          <w:lang w:val="en-US"/>
        </w:rPr>
        <w:t xml:space="preserve">wherein it excluded from </w:t>
      </w:r>
      <w:r w:rsidR="00EB7501" w:rsidRPr="005C70CE">
        <w:rPr>
          <w:rFonts w:ascii="Cambria" w:hAnsi="Cambria"/>
          <w:sz w:val="20"/>
          <w:lang w:val="en-US"/>
        </w:rPr>
        <w:t xml:space="preserve">those provisions defendants being tried for </w:t>
      </w:r>
      <w:r w:rsidR="007952E1" w:rsidRPr="005C70CE">
        <w:rPr>
          <w:rFonts w:ascii="Cambria" w:hAnsi="Cambria"/>
          <w:sz w:val="20"/>
          <w:lang w:val="en-US"/>
        </w:rPr>
        <w:t>crimes</w:t>
      </w:r>
      <w:r w:rsidR="00EB7501" w:rsidRPr="005C70CE">
        <w:rPr>
          <w:rFonts w:ascii="Cambria" w:hAnsi="Cambria"/>
          <w:sz w:val="20"/>
          <w:lang w:val="en-US"/>
        </w:rPr>
        <w:t xml:space="preserve"> punished under the Law on Narcoti</w:t>
      </w:r>
      <w:r w:rsidR="007B55C4" w:rsidRPr="005C70CE">
        <w:rPr>
          <w:rFonts w:ascii="Cambria" w:hAnsi="Cambria"/>
          <w:sz w:val="20"/>
          <w:lang w:val="en-US"/>
        </w:rPr>
        <w:t xml:space="preserve">c and Psychotropic </w:t>
      </w:r>
      <w:r w:rsidR="007952E1" w:rsidRPr="005C70CE">
        <w:rPr>
          <w:rFonts w:ascii="Cambria" w:hAnsi="Cambria"/>
          <w:sz w:val="20"/>
          <w:lang w:val="en-US"/>
        </w:rPr>
        <w:t>Substances</w:t>
      </w:r>
      <w:r w:rsidR="007B55C4" w:rsidRPr="005C70CE">
        <w:rPr>
          <w:rFonts w:ascii="Cambria" w:hAnsi="Cambria"/>
          <w:sz w:val="20"/>
          <w:lang w:val="en-US"/>
        </w:rPr>
        <w:t xml:space="preserve">. As a result of that amendment, individuals that have remained in custody without their case either being dismissed or trial proceedings instituted for a </w:t>
      </w:r>
      <w:r w:rsidR="00D11ADB" w:rsidRPr="005C70CE">
        <w:rPr>
          <w:rFonts w:ascii="Cambria" w:hAnsi="Cambria"/>
          <w:sz w:val="20"/>
          <w:lang w:val="en-US"/>
        </w:rPr>
        <w:t xml:space="preserve">period </w:t>
      </w:r>
      <w:r w:rsidR="007B55C4" w:rsidRPr="005C70CE">
        <w:rPr>
          <w:rFonts w:ascii="Cambria" w:hAnsi="Cambria"/>
          <w:sz w:val="20"/>
          <w:lang w:val="en-US"/>
        </w:rPr>
        <w:t xml:space="preserve">of time equal to or greater than </w:t>
      </w:r>
      <w:r w:rsidR="00530564" w:rsidRPr="005C70CE">
        <w:rPr>
          <w:rFonts w:ascii="Cambria" w:hAnsi="Cambria"/>
          <w:sz w:val="20"/>
          <w:lang w:val="en-US"/>
        </w:rPr>
        <w:t xml:space="preserve">one third of the </w:t>
      </w:r>
      <w:r w:rsidR="00A92B24" w:rsidRPr="005C70CE">
        <w:rPr>
          <w:rFonts w:ascii="Cambria" w:hAnsi="Cambria"/>
          <w:sz w:val="20"/>
          <w:lang w:val="en-US"/>
        </w:rPr>
        <w:t xml:space="preserve">maximum </w:t>
      </w:r>
      <w:r w:rsidR="00530564" w:rsidRPr="005C70CE">
        <w:rPr>
          <w:rFonts w:ascii="Cambria" w:hAnsi="Cambria"/>
          <w:sz w:val="20"/>
          <w:lang w:val="en-US"/>
        </w:rPr>
        <w:t>prison term established by the Criminal Code</w:t>
      </w:r>
      <w:r w:rsidR="00A92B24" w:rsidRPr="005C70CE">
        <w:rPr>
          <w:rFonts w:ascii="Cambria" w:hAnsi="Cambria"/>
          <w:sz w:val="20"/>
          <w:lang w:val="en-US"/>
        </w:rPr>
        <w:t xml:space="preserve"> </w:t>
      </w:r>
      <w:r w:rsidR="00B639AC" w:rsidRPr="005C70CE">
        <w:rPr>
          <w:rFonts w:ascii="Cambria" w:hAnsi="Cambria"/>
          <w:sz w:val="20"/>
          <w:lang w:val="en-US"/>
        </w:rPr>
        <w:t xml:space="preserve">for the offense </w:t>
      </w:r>
      <w:r w:rsidR="00A92B24" w:rsidRPr="005C70CE">
        <w:rPr>
          <w:rFonts w:ascii="Cambria" w:hAnsi="Cambria"/>
          <w:sz w:val="20"/>
          <w:lang w:val="en-US"/>
        </w:rPr>
        <w:t>that they were being tried for, shall be immediately released by the judge hearing the case” and “individuals who remain in cu</w:t>
      </w:r>
      <w:r w:rsidR="00D11ADB" w:rsidRPr="005C70CE">
        <w:rPr>
          <w:rFonts w:ascii="Cambria" w:hAnsi="Cambria"/>
          <w:sz w:val="20"/>
          <w:lang w:val="en-US"/>
        </w:rPr>
        <w:t xml:space="preserve">stody awaiting judgment, for a period of time equal to </w:t>
      </w:r>
      <w:r w:rsidR="00B639AC" w:rsidRPr="005C70CE">
        <w:rPr>
          <w:rFonts w:ascii="Cambria" w:hAnsi="Cambria"/>
          <w:sz w:val="20"/>
          <w:lang w:val="en-US"/>
        </w:rPr>
        <w:t xml:space="preserve">or greater than one half </w:t>
      </w:r>
      <w:r w:rsidR="0020634C" w:rsidRPr="005C70CE">
        <w:rPr>
          <w:rFonts w:ascii="Cambria" w:hAnsi="Cambria"/>
          <w:sz w:val="20"/>
          <w:lang w:val="en-US"/>
        </w:rPr>
        <w:t xml:space="preserve">of </w:t>
      </w:r>
      <w:r w:rsidR="00B639AC" w:rsidRPr="005C70CE">
        <w:rPr>
          <w:rFonts w:ascii="Cambria" w:hAnsi="Cambria"/>
          <w:sz w:val="20"/>
          <w:lang w:val="en-US"/>
        </w:rPr>
        <w:t>the maximum prison term</w:t>
      </w:r>
      <w:r w:rsidR="00D831B7" w:rsidRPr="005C70CE">
        <w:rPr>
          <w:rFonts w:ascii="Cambria" w:hAnsi="Cambria"/>
          <w:sz w:val="20"/>
          <w:lang w:val="en-US"/>
        </w:rPr>
        <w:t xml:space="preserve"> for the crime they are being tried for, shall be immediately released by the criminal court hearing the case </w:t>
      </w:r>
      <w:r w:rsidR="00C725E4" w:rsidRPr="005C70CE">
        <w:rPr>
          <w:rFonts w:ascii="Cambria" w:hAnsi="Cambria"/>
          <w:sz w:val="20"/>
          <w:lang w:val="en-US"/>
        </w:rPr>
        <w:t>[…]</w:t>
      </w:r>
      <w:r w:rsidR="00B4299B" w:rsidRPr="005C70CE">
        <w:rPr>
          <w:rFonts w:ascii="Cambria" w:hAnsi="Cambria"/>
          <w:sz w:val="20"/>
          <w:lang w:val="en-US"/>
        </w:rPr>
        <w:t xml:space="preserve">. </w:t>
      </w:r>
    </w:p>
    <w:p w:rsidR="00A30589" w:rsidRPr="005C70CE" w:rsidRDefault="00A30589" w:rsidP="00A30589">
      <w:pPr>
        <w:suppressAutoHyphens/>
        <w:ind w:left="720" w:right="450"/>
        <w:jc w:val="both"/>
        <w:rPr>
          <w:rFonts w:ascii="Cambria" w:hAnsi="Cambria"/>
          <w:sz w:val="20"/>
          <w:lang w:val="en-US"/>
        </w:rPr>
      </w:pPr>
    </w:p>
    <w:p w:rsidR="00597766" w:rsidRPr="005C70CE" w:rsidRDefault="00597766" w:rsidP="00A30589">
      <w:pPr>
        <w:suppressAutoHyphens/>
        <w:ind w:left="720" w:right="450"/>
        <w:jc w:val="both"/>
        <w:rPr>
          <w:rFonts w:ascii="Cambria" w:hAnsi="Cambria"/>
          <w:sz w:val="20"/>
          <w:lang w:val="en-US"/>
        </w:rPr>
      </w:pPr>
      <w:r w:rsidRPr="005C70CE">
        <w:rPr>
          <w:rFonts w:ascii="Cambria" w:hAnsi="Cambria"/>
          <w:sz w:val="20"/>
          <w:lang w:val="en-US"/>
        </w:rPr>
        <w:t>[…]</w:t>
      </w:r>
      <w:r w:rsidR="005619D6" w:rsidRPr="005C70CE">
        <w:rPr>
          <w:rFonts w:ascii="Cambria" w:hAnsi="Cambria"/>
          <w:sz w:val="20"/>
          <w:lang w:val="en-US"/>
        </w:rPr>
        <w:t xml:space="preserve">The appellant has been tried in a criminal case for the offense set forth in Article 62 of the Law on Narcotic and Psychotropic Substances and has been sentenced to a prison term of eight years as a co-perpetrator </w:t>
      </w:r>
      <w:r w:rsidR="00B4299B" w:rsidRPr="005C70CE">
        <w:rPr>
          <w:rFonts w:ascii="Cambria" w:hAnsi="Cambria"/>
          <w:sz w:val="20"/>
          <w:lang w:val="en-US"/>
        </w:rPr>
        <w:t>[…],</w:t>
      </w:r>
      <w:r w:rsidR="00CF39A0" w:rsidRPr="005C70CE">
        <w:rPr>
          <w:rFonts w:ascii="Cambria" w:hAnsi="Cambria"/>
          <w:sz w:val="20"/>
          <w:lang w:val="en-US"/>
        </w:rPr>
        <w:t xml:space="preserve"> which is </w:t>
      </w:r>
      <w:r w:rsidR="003D6680" w:rsidRPr="005C70CE">
        <w:rPr>
          <w:rFonts w:ascii="Cambria" w:hAnsi="Cambria"/>
          <w:sz w:val="20"/>
          <w:lang w:val="en-US"/>
        </w:rPr>
        <w:t xml:space="preserve">currently </w:t>
      </w:r>
      <w:r w:rsidR="00CF39A0" w:rsidRPr="005C70CE">
        <w:rPr>
          <w:rFonts w:ascii="Cambria" w:hAnsi="Cambria"/>
          <w:sz w:val="20"/>
          <w:lang w:val="en-US"/>
        </w:rPr>
        <w:t xml:space="preserve">under consideration.” It noted that “the punishment for the crime of illegal trafficking, under Article 62 of the Law on Narcotic and Psychotropic Substances </w:t>
      </w:r>
      <w:r w:rsidR="00DF7B52" w:rsidRPr="005C70CE">
        <w:rPr>
          <w:rFonts w:ascii="Cambria" w:hAnsi="Cambria"/>
          <w:sz w:val="20"/>
          <w:lang w:val="en-US"/>
        </w:rPr>
        <w:t>is from 12 to 16 years;</w:t>
      </w:r>
      <w:r w:rsidR="00B4299B" w:rsidRPr="005C70CE">
        <w:rPr>
          <w:rFonts w:ascii="Cambria" w:hAnsi="Cambria"/>
          <w:sz w:val="20"/>
          <w:lang w:val="en-US"/>
        </w:rPr>
        <w:t xml:space="preserve"> Eusebio Domingo Revelles </w:t>
      </w:r>
      <w:r w:rsidR="00DF7B52" w:rsidRPr="005C70CE">
        <w:rPr>
          <w:rFonts w:ascii="Cambria" w:hAnsi="Cambria"/>
          <w:sz w:val="20"/>
          <w:lang w:val="en-US"/>
        </w:rPr>
        <w:t>has been in custody since August 2, 1994, in other words, for a period of four years and three months and seven d</w:t>
      </w:r>
      <w:r w:rsidR="00794D0D" w:rsidRPr="005C70CE">
        <w:rPr>
          <w:rFonts w:ascii="Cambria" w:hAnsi="Cambria"/>
          <w:sz w:val="20"/>
          <w:lang w:val="en-US"/>
        </w:rPr>
        <w:t>ays, and consequently, his situation is not covered in subsection two of Article 114 (as amended) of the Criminal Code.</w:t>
      </w:r>
      <w:r w:rsidRPr="005C70CE">
        <w:rPr>
          <w:rFonts w:ascii="Cambria" w:hAnsi="Cambria"/>
          <w:sz w:val="20"/>
          <w:lang w:val="en-US"/>
        </w:rPr>
        <w:t>”</w:t>
      </w:r>
      <w:r w:rsidR="00244100" w:rsidRPr="005C70CE">
        <w:rPr>
          <w:rStyle w:val="Refdenotaalpie"/>
          <w:rFonts w:ascii="Cambria" w:hAnsi="Cambria"/>
          <w:sz w:val="20"/>
          <w:lang w:val="en-US"/>
        </w:rPr>
        <w:footnoteReference w:id="87"/>
      </w:r>
    </w:p>
    <w:p w:rsidR="00D87F60" w:rsidRPr="005C70CE" w:rsidRDefault="00D87F60" w:rsidP="00D87F60">
      <w:pPr>
        <w:suppressAutoHyphens/>
        <w:ind w:right="450"/>
        <w:jc w:val="both"/>
        <w:rPr>
          <w:rFonts w:ascii="Cambria" w:hAnsi="Cambria"/>
          <w:sz w:val="20"/>
          <w:lang w:val="en-US"/>
        </w:rPr>
      </w:pPr>
    </w:p>
    <w:p w:rsidR="00AF38FB" w:rsidRPr="005C70CE" w:rsidRDefault="00CC2336" w:rsidP="00D87F60">
      <w:pPr>
        <w:numPr>
          <w:ilvl w:val="0"/>
          <w:numId w:val="2"/>
        </w:numPr>
        <w:suppressAutoHyphens/>
        <w:ind w:left="0" w:firstLine="720"/>
        <w:jc w:val="both"/>
        <w:rPr>
          <w:rFonts w:ascii="Cambria" w:hAnsi="Cambria"/>
          <w:sz w:val="20"/>
          <w:lang w:val="en-US"/>
        </w:rPr>
      </w:pPr>
      <w:r w:rsidRPr="005C70CE">
        <w:rPr>
          <w:rFonts w:ascii="Cambria" w:hAnsi="Cambria"/>
          <w:sz w:val="20"/>
          <w:lang w:val="en-US"/>
        </w:rPr>
        <w:t>With respect to subsection 8 of Article 24 of the Political Constitution, which establishes that pretrial detention may not exceed six mon</w:t>
      </w:r>
      <w:r w:rsidR="00394612" w:rsidRPr="005C70CE">
        <w:rPr>
          <w:rFonts w:ascii="Cambria" w:hAnsi="Cambria"/>
          <w:sz w:val="20"/>
          <w:lang w:val="en-US"/>
        </w:rPr>
        <w:t xml:space="preserve">ths, in cases for crimes punished with </w:t>
      </w:r>
      <w:r w:rsidR="00FE7243" w:rsidRPr="005C70CE">
        <w:rPr>
          <w:rFonts w:ascii="Cambria" w:hAnsi="Cambria"/>
          <w:sz w:val="20"/>
          <w:lang w:val="en-US"/>
        </w:rPr>
        <w:t xml:space="preserve">minor </w:t>
      </w:r>
      <w:r w:rsidR="00394612" w:rsidRPr="005C70CE">
        <w:rPr>
          <w:rFonts w:ascii="Cambria" w:hAnsi="Cambria"/>
          <w:sz w:val="20"/>
          <w:lang w:val="en-US"/>
        </w:rPr>
        <w:t xml:space="preserve">prison terms, </w:t>
      </w:r>
      <w:r w:rsidR="00851E76" w:rsidRPr="005C70CE">
        <w:rPr>
          <w:rFonts w:ascii="Cambria" w:hAnsi="Cambria"/>
          <w:sz w:val="20"/>
          <w:lang w:val="en-US"/>
        </w:rPr>
        <w:t>n</w:t>
      </w:r>
      <w:r w:rsidR="00254E39" w:rsidRPr="005C70CE">
        <w:rPr>
          <w:rFonts w:ascii="Cambria" w:hAnsi="Cambria"/>
          <w:sz w:val="20"/>
          <w:lang w:val="en-US"/>
        </w:rPr>
        <w:t>or</w:t>
      </w:r>
      <w:r w:rsidR="00851E76" w:rsidRPr="005C70CE">
        <w:rPr>
          <w:rFonts w:ascii="Cambria" w:hAnsi="Cambria"/>
          <w:sz w:val="20"/>
          <w:lang w:val="en-US"/>
        </w:rPr>
        <w:t xml:space="preserve"> [may it exceed]</w:t>
      </w:r>
      <w:r w:rsidR="00254E39" w:rsidRPr="005C70CE">
        <w:rPr>
          <w:rFonts w:ascii="Cambria" w:hAnsi="Cambria"/>
          <w:sz w:val="20"/>
          <w:lang w:val="en-US"/>
        </w:rPr>
        <w:t xml:space="preserve"> one </w:t>
      </w:r>
      <w:r w:rsidR="00394612" w:rsidRPr="005C70CE">
        <w:rPr>
          <w:rFonts w:ascii="Cambria" w:hAnsi="Cambria"/>
          <w:sz w:val="20"/>
          <w:lang w:val="en-US"/>
        </w:rPr>
        <w:t>year,</w:t>
      </w:r>
      <w:r w:rsidR="00254E39" w:rsidRPr="005C70CE">
        <w:rPr>
          <w:rFonts w:ascii="Cambria" w:hAnsi="Cambria"/>
          <w:sz w:val="20"/>
          <w:lang w:val="en-US"/>
        </w:rPr>
        <w:t xml:space="preserve"> for crimes punished with </w:t>
      </w:r>
      <w:r w:rsidR="00FE7243" w:rsidRPr="005C70CE">
        <w:rPr>
          <w:rFonts w:ascii="Cambria" w:hAnsi="Cambria"/>
          <w:sz w:val="20"/>
          <w:lang w:val="en-US"/>
        </w:rPr>
        <w:t xml:space="preserve">longer terms of </w:t>
      </w:r>
      <w:r w:rsidR="00254E39" w:rsidRPr="005C70CE">
        <w:rPr>
          <w:rFonts w:ascii="Cambria" w:hAnsi="Cambria"/>
          <w:sz w:val="20"/>
          <w:lang w:val="en-US"/>
        </w:rPr>
        <w:t xml:space="preserve">imprisonment, the Court held that </w:t>
      </w:r>
    </w:p>
    <w:p w:rsidR="00AF38FB" w:rsidRPr="005C70CE" w:rsidRDefault="00AF38FB" w:rsidP="00AF38FB">
      <w:pPr>
        <w:suppressAutoHyphens/>
        <w:ind w:left="1440" w:right="450"/>
        <w:jc w:val="both"/>
        <w:rPr>
          <w:rFonts w:ascii="Cambria" w:hAnsi="Cambria"/>
          <w:sz w:val="20"/>
          <w:lang w:val="en-US"/>
        </w:rPr>
      </w:pPr>
    </w:p>
    <w:p w:rsidR="000D7FB7" w:rsidRPr="005C70CE" w:rsidRDefault="002422EF" w:rsidP="00D87F60">
      <w:pPr>
        <w:suppressAutoHyphens/>
        <w:ind w:left="630" w:right="450"/>
        <w:jc w:val="both"/>
        <w:rPr>
          <w:rFonts w:ascii="Cambria" w:hAnsi="Cambria"/>
          <w:sz w:val="20"/>
          <w:lang w:val="en-US"/>
        </w:rPr>
      </w:pPr>
      <w:r w:rsidRPr="005C70CE">
        <w:rPr>
          <w:rFonts w:ascii="Cambria" w:hAnsi="Cambria"/>
          <w:sz w:val="20"/>
          <w:lang w:val="en-US"/>
        </w:rPr>
        <w:t xml:space="preserve">This provision of the Constitution may take effect as of August 11, 1999 </w:t>
      </w:r>
      <w:r w:rsidR="00864F05" w:rsidRPr="005C70CE">
        <w:rPr>
          <w:rFonts w:ascii="Cambria" w:hAnsi="Cambria"/>
          <w:sz w:val="20"/>
          <w:lang w:val="en-US"/>
        </w:rPr>
        <w:t>(…)</w:t>
      </w:r>
      <w:r w:rsidR="00B4299B" w:rsidRPr="005C70CE">
        <w:rPr>
          <w:rFonts w:ascii="Cambria" w:hAnsi="Cambria"/>
          <w:sz w:val="20"/>
          <w:lang w:val="en-US"/>
        </w:rPr>
        <w:t xml:space="preserve"> </w:t>
      </w:r>
      <w:r w:rsidR="00F912A1" w:rsidRPr="005C70CE">
        <w:rPr>
          <w:rFonts w:ascii="Cambria" w:hAnsi="Cambria"/>
          <w:sz w:val="20"/>
          <w:lang w:val="en-US"/>
        </w:rPr>
        <w:t xml:space="preserve">by express mandate of the </w:t>
      </w:r>
      <w:r w:rsidR="001E5775" w:rsidRPr="005C70CE">
        <w:rPr>
          <w:rFonts w:ascii="Cambria" w:hAnsi="Cambria"/>
          <w:sz w:val="20"/>
          <w:lang w:val="en-US"/>
        </w:rPr>
        <w:t xml:space="preserve">forty-fifth </w:t>
      </w:r>
      <w:r w:rsidR="00F912A1" w:rsidRPr="005C70CE">
        <w:rPr>
          <w:rFonts w:ascii="Cambria" w:hAnsi="Cambria"/>
          <w:sz w:val="20"/>
          <w:lang w:val="en-US"/>
        </w:rPr>
        <w:t>transitional</w:t>
      </w:r>
      <w:r w:rsidR="00DA1CC9" w:rsidRPr="005C70CE">
        <w:rPr>
          <w:rFonts w:ascii="Cambria" w:hAnsi="Cambria"/>
          <w:sz w:val="20"/>
          <w:lang w:val="en-US"/>
        </w:rPr>
        <w:t xml:space="preserve"> provision which reads verbatim “the periods of time established in this Constitution shall count as of the date it takes effect, unless it is expressly determined otherwise.”  </w:t>
      </w:r>
      <w:r w:rsidR="005D163D" w:rsidRPr="005C70CE">
        <w:rPr>
          <w:rFonts w:ascii="Cambria" w:hAnsi="Cambria"/>
          <w:sz w:val="20"/>
          <w:lang w:val="en-US"/>
        </w:rPr>
        <w:t>The twenty eighth transitional provisional may not apply either, because it is only applicable for those individuals in custody for crimes punished with shorter jail terms and not longer prison terms as</w:t>
      </w:r>
      <w:r w:rsidR="00B6183E" w:rsidRPr="005C70CE">
        <w:rPr>
          <w:rFonts w:ascii="Cambria" w:hAnsi="Cambria"/>
          <w:sz w:val="20"/>
          <w:lang w:val="en-US"/>
        </w:rPr>
        <w:t xml:space="preserve"> is [the term in]</w:t>
      </w:r>
      <w:r w:rsidR="005D163D" w:rsidRPr="005C70CE">
        <w:rPr>
          <w:rFonts w:ascii="Cambria" w:hAnsi="Cambria"/>
          <w:sz w:val="20"/>
          <w:lang w:val="en-US"/>
        </w:rPr>
        <w:t xml:space="preserve"> this case.”</w:t>
      </w:r>
      <w:r w:rsidR="00B4299B" w:rsidRPr="005C70CE">
        <w:rPr>
          <w:rStyle w:val="Refdenotaalpie"/>
          <w:rFonts w:ascii="Cambria" w:hAnsi="Cambria"/>
          <w:sz w:val="20"/>
          <w:lang w:val="en-US"/>
        </w:rPr>
        <w:footnoteReference w:id="88"/>
      </w:r>
    </w:p>
    <w:p w:rsidR="000D7FB7" w:rsidRPr="005C70CE" w:rsidRDefault="000D7FB7" w:rsidP="00D87F60">
      <w:pPr>
        <w:suppressAutoHyphens/>
        <w:ind w:left="630"/>
        <w:jc w:val="both"/>
        <w:rPr>
          <w:rFonts w:ascii="Cambria" w:hAnsi="Cambria"/>
          <w:sz w:val="20"/>
          <w:lang w:val="en-US"/>
        </w:rPr>
      </w:pPr>
    </w:p>
    <w:p w:rsidR="00A71A91" w:rsidRPr="005C70CE" w:rsidRDefault="0037395E" w:rsidP="00FD44DE">
      <w:pPr>
        <w:pStyle w:val="Style1"/>
        <w:rPr>
          <w:lang w:val="en-US" w:eastAsia="es-ES"/>
        </w:rPr>
      </w:pPr>
      <w:bookmarkStart w:id="27" w:name="_Toc370128642"/>
      <w:bookmarkStart w:id="28" w:name="_Toc370128666"/>
      <w:r w:rsidRPr="005C70CE">
        <w:rPr>
          <w:lang w:val="en-US" w:eastAsia="es-ES"/>
        </w:rPr>
        <w:t>V.</w:t>
      </w:r>
      <w:r w:rsidRPr="005C70CE">
        <w:rPr>
          <w:lang w:val="en-US" w:eastAsia="es-ES"/>
        </w:rPr>
        <w:tab/>
      </w:r>
      <w:r w:rsidR="00A350C7" w:rsidRPr="005C70CE">
        <w:rPr>
          <w:lang w:val="en-US" w:eastAsia="es-ES"/>
        </w:rPr>
        <w:t xml:space="preserve">LEGAL ANALYSIS </w:t>
      </w:r>
      <w:bookmarkEnd w:id="27"/>
      <w:bookmarkEnd w:id="28"/>
    </w:p>
    <w:p w:rsidR="00A71A91" w:rsidRPr="005C70CE" w:rsidRDefault="00A71A91" w:rsidP="00A71A91">
      <w:pPr>
        <w:jc w:val="both"/>
        <w:rPr>
          <w:rFonts w:ascii="Cambria" w:hAnsi="Cambria"/>
          <w:sz w:val="20"/>
          <w:lang w:val="en-US"/>
        </w:rPr>
      </w:pPr>
    </w:p>
    <w:p w:rsidR="00B36D54" w:rsidRPr="005C70CE" w:rsidRDefault="004B11E6" w:rsidP="00715878">
      <w:pPr>
        <w:numPr>
          <w:ilvl w:val="0"/>
          <w:numId w:val="2"/>
        </w:numPr>
        <w:suppressAutoHyphens/>
        <w:ind w:left="0" w:firstLine="720"/>
        <w:jc w:val="both"/>
        <w:rPr>
          <w:rFonts w:ascii="Cambria" w:hAnsi="Cambria"/>
          <w:sz w:val="20"/>
          <w:lang w:val="en-US"/>
        </w:rPr>
      </w:pPr>
      <w:r w:rsidRPr="005C70CE">
        <w:rPr>
          <w:rFonts w:ascii="Cambria" w:hAnsi="Cambria"/>
          <w:sz w:val="20"/>
          <w:lang w:val="en-US"/>
        </w:rPr>
        <w:t>Next</w:t>
      </w:r>
      <w:r w:rsidR="0071512A" w:rsidRPr="005C70CE">
        <w:rPr>
          <w:rFonts w:ascii="Cambria" w:hAnsi="Cambria"/>
          <w:sz w:val="20"/>
          <w:lang w:val="en-US"/>
        </w:rPr>
        <w:t xml:space="preserve">, the Commission shall conduct the legal analysis based on the three claims brought by the petitioner: Firstly, the </w:t>
      </w:r>
      <w:r w:rsidR="004510BC" w:rsidRPr="005C70CE">
        <w:rPr>
          <w:rFonts w:ascii="Cambria" w:hAnsi="Cambria"/>
          <w:sz w:val="20"/>
          <w:lang w:val="en-US"/>
        </w:rPr>
        <w:t xml:space="preserve">arrest and pretrial detention </w:t>
      </w:r>
      <w:r w:rsidR="0071512A" w:rsidRPr="005C70CE">
        <w:rPr>
          <w:rFonts w:ascii="Cambria" w:hAnsi="Cambria"/>
          <w:sz w:val="20"/>
          <w:lang w:val="en-US"/>
        </w:rPr>
        <w:t xml:space="preserve">of the alleged </w:t>
      </w:r>
      <w:r w:rsidR="007952E1" w:rsidRPr="005C70CE">
        <w:rPr>
          <w:rFonts w:ascii="Cambria" w:hAnsi="Cambria"/>
          <w:sz w:val="20"/>
          <w:lang w:val="en-US"/>
        </w:rPr>
        <w:t>victims</w:t>
      </w:r>
      <w:r w:rsidR="0071512A" w:rsidRPr="005C70CE">
        <w:rPr>
          <w:rFonts w:ascii="Cambria" w:hAnsi="Cambria"/>
          <w:sz w:val="20"/>
          <w:lang w:val="en-US"/>
        </w:rPr>
        <w:t xml:space="preserve">; secondly, the facts </w:t>
      </w:r>
      <w:r w:rsidR="00F67236" w:rsidRPr="005C70CE">
        <w:rPr>
          <w:rFonts w:ascii="Cambria" w:hAnsi="Cambria"/>
          <w:sz w:val="20"/>
          <w:lang w:val="en-US"/>
        </w:rPr>
        <w:t xml:space="preserve">purported </w:t>
      </w:r>
      <w:r w:rsidR="0071512A" w:rsidRPr="005C70CE">
        <w:rPr>
          <w:rFonts w:ascii="Cambria" w:hAnsi="Cambria"/>
          <w:sz w:val="20"/>
          <w:lang w:val="en-US"/>
        </w:rPr>
        <w:t>to be violations of the right to humane treatment of the alleged victims and the investigation in</w:t>
      </w:r>
      <w:r w:rsidR="00D76FDA" w:rsidRPr="005C70CE">
        <w:rPr>
          <w:rFonts w:ascii="Cambria" w:hAnsi="Cambria"/>
          <w:sz w:val="20"/>
          <w:lang w:val="en-US"/>
        </w:rPr>
        <w:t xml:space="preserve">to these facts; and thirdly, </w:t>
      </w:r>
      <w:r w:rsidR="0071512A" w:rsidRPr="005C70CE">
        <w:rPr>
          <w:rFonts w:ascii="Cambria" w:hAnsi="Cambria"/>
          <w:sz w:val="20"/>
          <w:lang w:val="en-US"/>
        </w:rPr>
        <w:t xml:space="preserve">the facts </w:t>
      </w:r>
      <w:r w:rsidR="002B6567" w:rsidRPr="005C70CE">
        <w:rPr>
          <w:rFonts w:ascii="Cambria" w:hAnsi="Cambria"/>
          <w:sz w:val="20"/>
          <w:lang w:val="en-US"/>
        </w:rPr>
        <w:t xml:space="preserve">alleged </w:t>
      </w:r>
      <w:r w:rsidR="0071512A" w:rsidRPr="005C70CE">
        <w:rPr>
          <w:rFonts w:ascii="Cambria" w:hAnsi="Cambria"/>
          <w:sz w:val="20"/>
          <w:lang w:val="en-US"/>
        </w:rPr>
        <w:t xml:space="preserve">to be violations of the right to a fair trial and judicial protection of Mr. Eusebio Domingo Revelles. </w:t>
      </w:r>
    </w:p>
    <w:p w:rsidR="00B36D54" w:rsidRPr="005C70CE" w:rsidRDefault="00B36D54" w:rsidP="00B36D54">
      <w:pPr>
        <w:suppressAutoHyphens/>
        <w:ind w:left="720"/>
        <w:jc w:val="both"/>
        <w:rPr>
          <w:rFonts w:ascii="Cambria" w:hAnsi="Cambria"/>
          <w:sz w:val="20"/>
          <w:lang w:val="en-US"/>
        </w:rPr>
      </w:pPr>
    </w:p>
    <w:p w:rsidR="00715878" w:rsidRPr="005C70CE" w:rsidRDefault="003F47BF" w:rsidP="00715878">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to the third point, the Commission will only examine the situation of Eusebio Domingo Revelles, </w:t>
      </w:r>
      <w:r w:rsidR="00AC6DB7" w:rsidRPr="005C70CE">
        <w:rPr>
          <w:rFonts w:ascii="Cambria" w:hAnsi="Cambria"/>
          <w:sz w:val="20"/>
          <w:lang w:val="en-US"/>
        </w:rPr>
        <w:t xml:space="preserve">with regard to </w:t>
      </w:r>
      <w:r w:rsidRPr="005C70CE">
        <w:rPr>
          <w:rFonts w:ascii="Cambria" w:hAnsi="Cambria"/>
          <w:sz w:val="20"/>
          <w:lang w:val="en-US"/>
        </w:rPr>
        <w:t xml:space="preserve">whom the criminal proceeding continued and </w:t>
      </w:r>
      <w:r w:rsidR="004A338C" w:rsidRPr="005C70CE">
        <w:rPr>
          <w:rFonts w:ascii="Cambria" w:hAnsi="Cambria"/>
          <w:sz w:val="20"/>
          <w:lang w:val="en-US"/>
        </w:rPr>
        <w:t xml:space="preserve">about which </w:t>
      </w:r>
      <w:r w:rsidRPr="005C70CE">
        <w:rPr>
          <w:rFonts w:ascii="Cambria" w:hAnsi="Cambria"/>
          <w:sz w:val="20"/>
          <w:lang w:val="en-US"/>
        </w:rPr>
        <w:t>information is available.  Regarding the other alleged victims, the Commission has already concluded that not enough information is available to be able to find that the requirement of prior exhaustion of domestic remedies has been met with respect to the criminal proceedings brought against Messrs. Emmanue</w:t>
      </w:r>
      <w:r w:rsidR="00ED2E9D" w:rsidRPr="005C70CE">
        <w:rPr>
          <w:rFonts w:ascii="Cambria" w:hAnsi="Cambria"/>
          <w:sz w:val="20"/>
          <w:lang w:val="en-US"/>
        </w:rPr>
        <w:t xml:space="preserve">l Cano, </w:t>
      </w:r>
      <w:r w:rsidRPr="005C70CE">
        <w:rPr>
          <w:rFonts w:ascii="Cambria" w:hAnsi="Cambria"/>
          <w:sz w:val="20"/>
          <w:lang w:val="en-US"/>
        </w:rPr>
        <w:t>Jorge Eliécer Herrera and Luis Alfonso Jaramillo</w:t>
      </w:r>
      <w:r w:rsidR="006333CA" w:rsidRPr="005C70CE">
        <w:rPr>
          <w:rFonts w:ascii="Cambria" w:hAnsi="Cambria"/>
          <w:sz w:val="20"/>
          <w:lang w:val="en-US"/>
        </w:rPr>
        <w:t>.</w:t>
      </w:r>
      <w:r w:rsidRPr="005C70CE">
        <w:rPr>
          <w:rFonts w:ascii="Cambria" w:hAnsi="Cambria"/>
          <w:sz w:val="20"/>
          <w:lang w:val="en-US"/>
        </w:rPr>
        <w:t xml:space="preserve"> </w:t>
      </w:r>
    </w:p>
    <w:p w:rsidR="00715878" w:rsidRPr="005C70CE" w:rsidRDefault="00715878" w:rsidP="00867F31">
      <w:pPr>
        <w:suppressAutoHyphens/>
        <w:ind w:left="720"/>
        <w:jc w:val="both"/>
        <w:rPr>
          <w:rFonts w:ascii="Cambria" w:hAnsi="Cambria"/>
          <w:sz w:val="20"/>
          <w:lang w:val="en-US"/>
        </w:rPr>
      </w:pPr>
    </w:p>
    <w:p w:rsidR="00867F31" w:rsidRPr="005C70CE" w:rsidRDefault="00867F31" w:rsidP="00FD44DE">
      <w:pPr>
        <w:pStyle w:val="Style1"/>
        <w:rPr>
          <w:lang w:val="en-US"/>
        </w:rPr>
      </w:pPr>
      <w:r w:rsidRPr="005C70CE">
        <w:rPr>
          <w:lang w:val="en-US"/>
        </w:rPr>
        <w:lastRenderedPageBreak/>
        <w:t>A.</w:t>
      </w:r>
      <w:r w:rsidRPr="005C70CE">
        <w:rPr>
          <w:lang w:val="en-US"/>
        </w:rPr>
        <w:tab/>
      </w:r>
      <w:r w:rsidR="003368EF" w:rsidRPr="005C70CE">
        <w:rPr>
          <w:lang w:val="en-US"/>
        </w:rPr>
        <w:t>D</w:t>
      </w:r>
      <w:r w:rsidR="00E04F42" w:rsidRPr="005C70CE">
        <w:rPr>
          <w:lang w:val="en-US"/>
        </w:rPr>
        <w:t xml:space="preserve">eprivation of liberty of the alleged victims and remedies pursued by Mr. </w:t>
      </w:r>
      <w:r w:rsidRPr="005C70CE">
        <w:rPr>
          <w:lang w:val="en-US"/>
        </w:rPr>
        <w:t>Eusebio Domingo Revelles</w:t>
      </w:r>
      <w:r w:rsidR="00D6360B" w:rsidRPr="005C70CE">
        <w:rPr>
          <w:lang w:val="en-US"/>
        </w:rPr>
        <w:t xml:space="preserve"> </w:t>
      </w:r>
      <w:r w:rsidR="00E04F42" w:rsidRPr="005C70CE">
        <w:rPr>
          <w:lang w:val="en-US"/>
        </w:rPr>
        <w:t>in order to regain his liberty</w:t>
      </w:r>
      <w:r w:rsidR="00D6360B" w:rsidRPr="005C70CE">
        <w:rPr>
          <w:lang w:val="en-US"/>
        </w:rPr>
        <w:t>.</w:t>
      </w:r>
    </w:p>
    <w:p w:rsidR="00867F31" w:rsidRPr="005C70CE" w:rsidRDefault="00867F31" w:rsidP="00867F31">
      <w:pPr>
        <w:suppressAutoHyphens/>
        <w:ind w:left="720"/>
        <w:jc w:val="both"/>
        <w:rPr>
          <w:rFonts w:ascii="Cambria" w:hAnsi="Cambria"/>
          <w:sz w:val="20"/>
          <w:lang w:val="en-US"/>
        </w:rPr>
      </w:pPr>
    </w:p>
    <w:p w:rsidR="00A530DE" w:rsidRPr="005C70CE" w:rsidRDefault="00D27434" w:rsidP="00A530DE">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w:t>
      </w:r>
      <w:smartTag w:uri="urn:schemas-microsoft-com:office:smarttags" w:element="Street">
        <w:smartTag w:uri="urn:schemas-microsoft-com:office:smarttags" w:element="address">
          <w:r w:rsidRPr="005C70CE">
            <w:rPr>
              <w:rFonts w:ascii="Cambria" w:hAnsi="Cambria"/>
              <w:sz w:val="20"/>
              <w:lang w:val="en-US"/>
            </w:rPr>
            <w:t>Inter-American Court</w:t>
          </w:r>
        </w:smartTag>
      </w:smartTag>
      <w:r w:rsidRPr="005C70CE">
        <w:rPr>
          <w:rFonts w:ascii="Cambria" w:hAnsi="Cambria"/>
          <w:sz w:val="20"/>
          <w:lang w:val="en-US"/>
        </w:rPr>
        <w:t xml:space="preserve"> has held that Article 7 of the Convention </w:t>
      </w:r>
      <w:r w:rsidR="00833AF9" w:rsidRPr="005C70CE">
        <w:rPr>
          <w:rFonts w:ascii="Cambria" w:hAnsi="Cambria"/>
          <w:sz w:val="20"/>
          <w:lang w:val="en-US"/>
        </w:rPr>
        <w:t xml:space="preserve">contains </w:t>
      </w:r>
      <w:r w:rsidR="004E00F3" w:rsidRPr="005C70CE">
        <w:rPr>
          <w:rFonts w:ascii="Cambria" w:hAnsi="Cambria"/>
          <w:sz w:val="20"/>
          <w:lang w:val="en-US"/>
        </w:rPr>
        <w:t xml:space="preserve">two </w:t>
      </w:r>
      <w:r w:rsidR="00833AF9" w:rsidRPr="005C70CE">
        <w:rPr>
          <w:rFonts w:ascii="Cambria" w:hAnsi="Cambria"/>
          <w:sz w:val="20"/>
          <w:lang w:val="en-US"/>
        </w:rPr>
        <w:t xml:space="preserve">distinct </w:t>
      </w:r>
      <w:r w:rsidR="004E00F3" w:rsidRPr="005C70CE">
        <w:rPr>
          <w:rFonts w:ascii="Cambria" w:hAnsi="Cambria"/>
          <w:sz w:val="20"/>
          <w:lang w:val="en-US"/>
        </w:rPr>
        <w:t>t</w:t>
      </w:r>
      <w:r w:rsidR="006F52AE" w:rsidRPr="005C70CE">
        <w:rPr>
          <w:rFonts w:ascii="Cambria" w:hAnsi="Cambria"/>
          <w:sz w:val="20"/>
          <w:lang w:val="en-US"/>
        </w:rPr>
        <w:t>ypes of regulation</w:t>
      </w:r>
      <w:r w:rsidR="004E00F3" w:rsidRPr="005C70CE">
        <w:rPr>
          <w:rFonts w:ascii="Cambria" w:hAnsi="Cambria"/>
          <w:sz w:val="20"/>
          <w:lang w:val="en-US"/>
        </w:rPr>
        <w:t xml:space="preserve">: one </w:t>
      </w:r>
      <w:r w:rsidR="006F52AE" w:rsidRPr="005C70CE">
        <w:rPr>
          <w:rFonts w:ascii="Cambria" w:hAnsi="Cambria"/>
          <w:sz w:val="20"/>
          <w:lang w:val="en-US"/>
        </w:rPr>
        <w:t xml:space="preserve">type </w:t>
      </w:r>
      <w:r w:rsidR="004E00F3" w:rsidRPr="005C70CE">
        <w:rPr>
          <w:rFonts w:ascii="Cambria" w:hAnsi="Cambria"/>
          <w:sz w:val="20"/>
          <w:lang w:val="en-US"/>
        </w:rPr>
        <w:t xml:space="preserve">is </w:t>
      </w:r>
      <w:r w:rsidR="006F52AE" w:rsidRPr="005C70CE">
        <w:rPr>
          <w:rFonts w:ascii="Cambria" w:hAnsi="Cambria"/>
          <w:sz w:val="20"/>
          <w:lang w:val="en-US"/>
        </w:rPr>
        <w:t xml:space="preserve">of a </w:t>
      </w:r>
      <w:r w:rsidR="004E00F3" w:rsidRPr="005C70CE">
        <w:rPr>
          <w:rFonts w:ascii="Cambria" w:hAnsi="Cambria"/>
          <w:sz w:val="20"/>
          <w:lang w:val="en-US"/>
        </w:rPr>
        <w:t>general</w:t>
      </w:r>
      <w:r w:rsidR="006F52AE" w:rsidRPr="005C70CE">
        <w:rPr>
          <w:rFonts w:ascii="Cambria" w:hAnsi="Cambria"/>
          <w:sz w:val="20"/>
          <w:lang w:val="en-US"/>
        </w:rPr>
        <w:t xml:space="preserve"> nature</w:t>
      </w:r>
      <w:r w:rsidR="004E00F3" w:rsidRPr="005C70CE">
        <w:rPr>
          <w:rFonts w:ascii="Cambria" w:hAnsi="Cambria"/>
          <w:sz w:val="20"/>
          <w:lang w:val="en-US"/>
        </w:rPr>
        <w:t xml:space="preserve"> and the othe</w:t>
      </w:r>
      <w:r w:rsidR="0092273E" w:rsidRPr="005C70CE">
        <w:rPr>
          <w:rFonts w:ascii="Cambria" w:hAnsi="Cambria"/>
          <w:sz w:val="20"/>
          <w:lang w:val="en-US"/>
        </w:rPr>
        <w:t xml:space="preserve">r, </w:t>
      </w:r>
      <w:r w:rsidR="00F6737C" w:rsidRPr="005C70CE">
        <w:rPr>
          <w:rFonts w:ascii="Cambria" w:hAnsi="Cambria"/>
          <w:sz w:val="20"/>
          <w:lang w:val="en-US"/>
        </w:rPr>
        <w:t xml:space="preserve">of a </w:t>
      </w:r>
      <w:r w:rsidR="004E00F3" w:rsidRPr="005C70CE">
        <w:rPr>
          <w:rFonts w:ascii="Cambria" w:hAnsi="Cambria"/>
          <w:sz w:val="20"/>
          <w:lang w:val="en-US"/>
        </w:rPr>
        <w:t>specific</w:t>
      </w:r>
      <w:r w:rsidR="00F6737C" w:rsidRPr="005C70CE">
        <w:rPr>
          <w:rFonts w:ascii="Cambria" w:hAnsi="Cambria"/>
          <w:sz w:val="20"/>
          <w:lang w:val="en-US"/>
        </w:rPr>
        <w:t xml:space="preserve"> nature</w:t>
      </w:r>
      <w:r w:rsidR="004E00F3" w:rsidRPr="005C70CE">
        <w:rPr>
          <w:rFonts w:ascii="Cambria" w:hAnsi="Cambria"/>
          <w:sz w:val="20"/>
          <w:lang w:val="en-US"/>
        </w:rPr>
        <w:t xml:space="preserve">.  </w:t>
      </w:r>
      <w:r w:rsidR="00225995" w:rsidRPr="005C70CE">
        <w:rPr>
          <w:rFonts w:ascii="Cambria" w:hAnsi="Cambria"/>
          <w:sz w:val="20"/>
          <w:lang w:val="en-US"/>
        </w:rPr>
        <w:t xml:space="preserve">The general </w:t>
      </w:r>
      <w:r w:rsidR="00CE614D" w:rsidRPr="005C70CE">
        <w:rPr>
          <w:rFonts w:ascii="Cambria" w:hAnsi="Cambria"/>
          <w:sz w:val="20"/>
          <w:lang w:val="en-US"/>
        </w:rPr>
        <w:t xml:space="preserve">type </w:t>
      </w:r>
      <w:r w:rsidR="0000103B" w:rsidRPr="005C70CE">
        <w:rPr>
          <w:rFonts w:ascii="Cambria" w:hAnsi="Cambria"/>
          <w:sz w:val="20"/>
          <w:lang w:val="en-US"/>
        </w:rPr>
        <w:t xml:space="preserve">is set forth </w:t>
      </w:r>
      <w:r w:rsidR="0092273E" w:rsidRPr="005C70CE">
        <w:rPr>
          <w:rFonts w:ascii="Cambria" w:hAnsi="Cambria"/>
          <w:sz w:val="20"/>
          <w:lang w:val="en-US"/>
        </w:rPr>
        <w:t>under Article 7.1</w:t>
      </w:r>
      <w:r w:rsidR="004E00F3" w:rsidRPr="005C70CE">
        <w:rPr>
          <w:rFonts w:ascii="Cambria" w:hAnsi="Cambria"/>
          <w:sz w:val="20"/>
          <w:lang w:val="en-US"/>
        </w:rPr>
        <w:t xml:space="preserve">: </w:t>
      </w:r>
      <w:r w:rsidR="000D2EE7" w:rsidRPr="005C70CE">
        <w:rPr>
          <w:rFonts w:ascii="Cambria" w:hAnsi="Cambria"/>
          <w:sz w:val="20"/>
          <w:lang w:val="en-US"/>
        </w:rPr>
        <w:t>“Every person has the right to personal liberty and security</w:t>
      </w:r>
      <w:r w:rsidR="001E0B9A" w:rsidRPr="005C70CE">
        <w:rPr>
          <w:rFonts w:ascii="Cambria" w:hAnsi="Cambria"/>
          <w:sz w:val="20"/>
          <w:lang w:val="en-US"/>
        </w:rPr>
        <w:t>;</w:t>
      </w:r>
      <w:r w:rsidR="00833AF9" w:rsidRPr="005C70CE">
        <w:rPr>
          <w:rFonts w:ascii="Cambria" w:hAnsi="Cambria"/>
          <w:sz w:val="20"/>
          <w:lang w:val="en-US"/>
        </w:rPr>
        <w:t>”  w</w:t>
      </w:r>
      <w:r w:rsidR="004022E3" w:rsidRPr="005C70CE">
        <w:rPr>
          <w:rFonts w:ascii="Cambria" w:hAnsi="Cambria"/>
          <w:sz w:val="20"/>
          <w:lang w:val="en-US"/>
        </w:rPr>
        <w:t xml:space="preserve">hile the specific </w:t>
      </w:r>
      <w:r w:rsidR="00CE614D" w:rsidRPr="005C70CE">
        <w:rPr>
          <w:rFonts w:ascii="Cambria" w:hAnsi="Cambria"/>
          <w:sz w:val="20"/>
          <w:lang w:val="en-US"/>
        </w:rPr>
        <w:t xml:space="preserve">type </w:t>
      </w:r>
      <w:r w:rsidR="000D2EE7" w:rsidRPr="005C70CE">
        <w:rPr>
          <w:rFonts w:ascii="Cambria" w:hAnsi="Cambria"/>
          <w:sz w:val="20"/>
          <w:lang w:val="en-US"/>
        </w:rPr>
        <w:t xml:space="preserve">is made up of several guarantees protecting the right </w:t>
      </w:r>
      <w:r w:rsidR="001E0B9A" w:rsidRPr="005C70CE">
        <w:rPr>
          <w:rFonts w:ascii="Cambria" w:hAnsi="Cambria"/>
          <w:sz w:val="20"/>
          <w:lang w:val="en-US"/>
        </w:rPr>
        <w:t xml:space="preserve">not </w:t>
      </w:r>
      <w:r w:rsidR="000D2EE7" w:rsidRPr="005C70CE">
        <w:rPr>
          <w:rFonts w:ascii="Cambria" w:hAnsi="Cambria"/>
          <w:sz w:val="20"/>
          <w:lang w:val="en-US"/>
        </w:rPr>
        <w:t>to be deprived of liberty</w:t>
      </w:r>
      <w:r w:rsidR="007252FF" w:rsidRPr="005C70CE">
        <w:rPr>
          <w:rFonts w:ascii="Cambria" w:hAnsi="Cambria"/>
          <w:sz w:val="20"/>
          <w:lang w:val="en-US"/>
        </w:rPr>
        <w:t xml:space="preserve"> </w:t>
      </w:r>
      <w:r w:rsidR="00CE614D" w:rsidRPr="005C70CE">
        <w:rPr>
          <w:rFonts w:ascii="Cambria" w:hAnsi="Cambria"/>
          <w:sz w:val="20"/>
          <w:lang w:val="en-US"/>
        </w:rPr>
        <w:t>unlawfully (Article</w:t>
      </w:r>
      <w:r w:rsidR="007252FF" w:rsidRPr="005C70CE">
        <w:rPr>
          <w:rFonts w:ascii="Cambria" w:hAnsi="Cambria"/>
          <w:sz w:val="20"/>
          <w:lang w:val="en-US"/>
        </w:rPr>
        <w:t xml:space="preserve"> 7.2</w:t>
      </w:r>
      <w:r w:rsidR="00CE614D" w:rsidRPr="005C70CE">
        <w:rPr>
          <w:rFonts w:ascii="Cambria" w:hAnsi="Cambria"/>
          <w:sz w:val="20"/>
          <w:lang w:val="en-US"/>
        </w:rPr>
        <w:t>) or in an arbitrary manner (Article 7.3</w:t>
      </w:r>
      <w:r w:rsidR="007252FF" w:rsidRPr="005C70CE">
        <w:rPr>
          <w:rFonts w:ascii="Cambria" w:hAnsi="Cambria"/>
          <w:sz w:val="20"/>
          <w:lang w:val="en-US"/>
        </w:rPr>
        <w:t>)</w:t>
      </w:r>
      <w:r w:rsidR="000D2EE7" w:rsidRPr="005C70CE">
        <w:rPr>
          <w:rFonts w:ascii="Cambria" w:hAnsi="Cambria"/>
          <w:sz w:val="20"/>
          <w:lang w:val="en-US"/>
        </w:rPr>
        <w:t xml:space="preserve">, to </w:t>
      </w:r>
      <w:r w:rsidR="00F61860" w:rsidRPr="005C70CE">
        <w:rPr>
          <w:rFonts w:ascii="Cambria" w:hAnsi="Cambria"/>
          <w:sz w:val="20"/>
          <w:lang w:val="en-US"/>
        </w:rPr>
        <w:t xml:space="preserve">be informed of </w:t>
      </w:r>
      <w:r w:rsidR="000C0515" w:rsidRPr="005C70CE">
        <w:rPr>
          <w:rFonts w:ascii="Cambria" w:hAnsi="Cambria"/>
          <w:sz w:val="20"/>
          <w:lang w:val="en-US"/>
        </w:rPr>
        <w:t xml:space="preserve">the reasons for the detention and </w:t>
      </w:r>
      <w:r w:rsidR="004572E1" w:rsidRPr="005C70CE">
        <w:rPr>
          <w:rFonts w:ascii="Cambria" w:hAnsi="Cambria"/>
          <w:sz w:val="20"/>
          <w:lang w:val="en-US"/>
        </w:rPr>
        <w:t xml:space="preserve">the </w:t>
      </w:r>
      <w:r w:rsidR="008A5124" w:rsidRPr="005C70CE">
        <w:rPr>
          <w:rFonts w:ascii="Cambria" w:hAnsi="Cambria"/>
          <w:sz w:val="20"/>
          <w:lang w:val="en-US"/>
        </w:rPr>
        <w:t>charges</w:t>
      </w:r>
      <w:r w:rsidR="00A81AE5" w:rsidRPr="005C70CE">
        <w:rPr>
          <w:rFonts w:ascii="Cambria" w:hAnsi="Cambria"/>
          <w:sz w:val="20"/>
          <w:lang w:val="en-US"/>
        </w:rPr>
        <w:t xml:space="preserve"> </w:t>
      </w:r>
      <w:r w:rsidR="004572E1" w:rsidRPr="005C70CE">
        <w:rPr>
          <w:rFonts w:ascii="Cambria" w:hAnsi="Cambria"/>
          <w:sz w:val="20"/>
          <w:lang w:val="en-US"/>
        </w:rPr>
        <w:t xml:space="preserve">brought </w:t>
      </w:r>
      <w:r w:rsidR="000C0515" w:rsidRPr="005C70CE">
        <w:rPr>
          <w:rFonts w:ascii="Cambria" w:hAnsi="Cambria"/>
          <w:sz w:val="20"/>
          <w:lang w:val="en-US"/>
        </w:rPr>
        <w:t xml:space="preserve">against the person taken into custody </w:t>
      </w:r>
      <w:r w:rsidR="006E0978" w:rsidRPr="005C70CE">
        <w:rPr>
          <w:rFonts w:ascii="Cambria" w:hAnsi="Cambria"/>
          <w:sz w:val="20"/>
          <w:lang w:val="en-US"/>
        </w:rPr>
        <w:t>(Article 7.4)</w:t>
      </w:r>
      <w:r w:rsidR="00A81AE5" w:rsidRPr="005C70CE">
        <w:rPr>
          <w:rFonts w:ascii="Cambria" w:hAnsi="Cambria"/>
          <w:sz w:val="20"/>
          <w:lang w:val="en-US"/>
        </w:rPr>
        <w:t xml:space="preserve">, to judicial </w:t>
      </w:r>
      <w:r w:rsidR="008A230F" w:rsidRPr="005C70CE">
        <w:rPr>
          <w:rFonts w:ascii="Cambria" w:hAnsi="Cambria"/>
          <w:sz w:val="20"/>
          <w:lang w:val="en-US"/>
        </w:rPr>
        <w:t xml:space="preserve">control </w:t>
      </w:r>
      <w:r w:rsidR="00A81AE5" w:rsidRPr="005C70CE">
        <w:rPr>
          <w:rFonts w:ascii="Cambria" w:hAnsi="Cambria"/>
          <w:sz w:val="20"/>
          <w:lang w:val="en-US"/>
        </w:rPr>
        <w:t xml:space="preserve">of the deprivation of liberty and </w:t>
      </w:r>
      <w:r w:rsidR="00633DFD" w:rsidRPr="005C70CE">
        <w:rPr>
          <w:rFonts w:ascii="Cambria" w:hAnsi="Cambria"/>
          <w:sz w:val="20"/>
          <w:lang w:val="en-US"/>
        </w:rPr>
        <w:t xml:space="preserve">to a </w:t>
      </w:r>
      <w:r w:rsidR="007E3E6B" w:rsidRPr="005C70CE">
        <w:rPr>
          <w:rFonts w:ascii="Cambria" w:hAnsi="Cambria"/>
          <w:sz w:val="20"/>
          <w:lang w:val="en-US"/>
        </w:rPr>
        <w:t>reasonable</w:t>
      </w:r>
      <w:r w:rsidR="00A81AE5" w:rsidRPr="005C70CE">
        <w:rPr>
          <w:rFonts w:ascii="Cambria" w:hAnsi="Cambria"/>
          <w:sz w:val="20"/>
          <w:lang w:val="en-US"/>
        </w:rPr>
        <w:t xml:space="preserve"> length of time of the </w:t>
      </w:r>
      <w:r w:rsidR="002D185F" w:rsidRPr="005C70CE">
        <w:rPr>
          <w:rFonts w:ascii="Cambria" w:hAnsi="Cambria"/>
          <w:sz w:val="20"/>
          <w:lang w:val="en-US"/>
        </w:rPr>
        <w:t xml:space="preserve">remand in custody </w:t>
      </w:r>
      <w:r w:rsidR="00B56D37" w:rsidRPr="005C70CE">
        <w:rPr>
          <w:rFonts w:ascii="Cambria" w:hAnsi="Cambria"/>
          <w:sz w:val="20"/>
          <w:lang w:val="en-US"/>
        </w:rPr>
        <w:t xml:space="preserve">(Article 7.5), to </w:t>
      </w:r>
      <w:r w:rsidR="0066597F" w:rsidRPr="005C70CE">
        <w:rPr>
          <w:rFonts w:ascii="Cambria" w:hAnsi="Cambria"/>
          <w:sz w:val="20"/>
          <w:lang w:val="en-US"/>
        </w:rPr>
        <w:t xml:space="preserve">contest </w:t>
      </w:r>
      <w:r w:rsidR="00B56D37" w:rsidRPr="005C70CE">
        <w:rPr>
          <w:rFonts w:ascii="Cambria" w:hAnsi="Cambria"/>
          <w:sz w:val="20"/>
          <w:lang w:val="en-US"/>
        </w:rPr>
        <w:t xml:space="preserve">the </w:t>
      </w:r>
      <w:r w:rsidR="004136D1" w:rsidRPr="005C70CE">
        <w:rPr>
          <w:rFonts w:ascii="Cambria" w:hAnsi="Cambria"/>
          <w:sz w:val="20"/>
          <w:lang w:val="en-US"/>
        </w:rPr>
        <w:t xml:space="preserve"> lawfulness </w:t>
      </w:r>
      <w:r w:rsidR="00B56D37" w:rsidRPr="005C70CE">
        <w:rPr>
          <w:rFonts w:ascii="Cambria" w:hAnsi="Cambria"/>
          <w:sz w:val="20"/>
          <w:lang w:val="en-US"/>
        </w:rPr>
        <w:t xml:space="preserve">of the </w:t>
      </w:r>
      <w:r w:rsidR="000A01C6" w:rsidRPr="005C70CE">
        <w:rPr>
          <w:rFonts w:ascii="Cambria" w:hAnsi="Cambria"/>
          <w:sz w:val="20"/>
          <w:lang w:val="en-US"/>
        </w:rPr>
        <w:t xml:space="preserve"> arrest </w:t>
      </w:r>
      <w:r w:rsidR="00B56D37" w:rsidRPr="005C70CE">
        <w:rPr>
          <w:rFonts w:ascii="Cambria" w:hAnsi="Cambria"/>
          <w:sz w:val="20"/>
          <w:lang w:val="en-US"/>
        </w:rPr>
        <w:t>(Article 7.6)</w:t>
      </w:r>
      <w:r w:rsidR="00052BF7" w:rsidRPr="005C70CE">
        <w:rPr>
          <w:rFonts w:ascii="Cambria" w:hAnsi="Cambria"/>
          <w:sz w:val="20"/>
          <w:lang w:val="en-US"/>
        </w:rPr>
        <w:t xml:space="preserve"> and </w:t>
      </w:r>
      <w:r w:rsidR="001E0B9A" w:rsidRPr="005C70CE">
        <w:rPr>
          <w:rFonts w:ascii="Cambria" w:hAnsi="Cambria"/>
          <w:sz w:val="20"/>
          <w:lang w:val="en-US"/>
        </w:rPr>
        <w:t xml:space="preserve">not </w:t>
      </w:r>
      <w:r w:rsidR="00052BF7" w:rsidRPr="005C70CE">
        <w:rPr>
          <w:rFonts w:ascii="Cambria" w:hAnsi="Cambria"/>
          <w:sz w:val="20"/>
          <w:lang w:val="en-US"/>
        </w:rPr>
        <w:t>to be detained for debt</w:t>
      </w:r>
      <w:r w:rsidR="00CD14F6" w:rsidRPr="005C70CE">
        <w:rPr>
          <w:rFonts w:ascii="Cambria" w:hAnsi="Cambria"/>
          <w:sz w:val="20"/>
          <w:lang w:val="en-US"/>
        </w:rPr>
        <w:t xml:space="preserve"> (7.7).</w:t>
      </w:r>
      <w:r w:rsidR="00867F31" w:rsidRPr="005C70CE">
        <w:rPr>
          <w:rStyle w:val="Refdenotaalpie"/>
          <w:rFonts w:ascii="Cambria" w:hAnsi="Cambria"/>
          <w:sz w:val="20"/>
          <w:lang w:val="en-US"/>
        </w:rPr>
        <w:footnoteReference w:id="89"/>
      </w:r>
      <w:r w:rsidR="00A530DE" w:rsidRPr="005C70CE">
        <w:rPr>
          <w:rFonts w:ascii="Cambria" w:hAnsi="Cambria"/>
          <w:sz w:val="20"/>
          <w:lang w:val="en-US"/>
        </w:rPr>
        <w:t xml:space="preserve">  </w:t>
      </w:r>
    </w:p>
    <w:p w:rsidR="00A530DE" w:rsidRPr="005C70CE" w:rsidRDefault="00A530DE" w:rsidP="00A530DE">
      <w:pPr>
        <w:suppressAutoHyphens/>
        <w:ind w:left="720"/>
        <w:jc w:val="both"/>
        <w:rPr>
          <w:rFonts w:ascii="Cambria" w:hAnsi="Cambria"/>
          <w:sz w:val="20"/>
          <w:lang w:val="en-US"/>
        </w:rPr>
      </w:pPr>
    </w:p>
    <w:p w:rsidR="00A530DE" w:rsidRPr="005C70CE" w:rsidRDefault="000D78E9" w:rsidP="00A530DE">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Court has established</w:t>
      </w:r>
      <w:r w:rsidR="007876DD" w:rsidRPr="005C70CE">
        <w:rPr>
          <w:rFonts w:ascii="Cambria" w:hAnsi="Cambria"/>
          <w:sz w:val="20"/>
          <w:lang w:val="en-US"/>
        </w:rPr>
        <w:t xml:space="preserve"> that “</w:t>
      </w:r>
      <w:r w:rsidRPr="005C70CE">
        <w:rPr>
          <w:rFonts w:ascii="Cambria" w:hAnsi="Cambria"/>
          <w:sz w:val="20"/>
          <w:lang w:val="en-US"/>
        </w:rPr>
        <w:t>any violation of subparagraphs 2 to</w:t>
      </w:r>
      <w:r w:rsidR="00A530DE" w:rsidRPr="005C70CE">
        <w:rPr>
          <w:rFonts w:ascii="Cambria" w:hAnsi="Cambria"/>
          <w:sz w:val="20"/>
          <w:lang w:val="en-US"/>
        </w:rPr>
        <w:t xml:space="preserve"> 7 </w:t>
      </w:r>
      <w:r w:rsidRPr="005C70CE">
        <w:rPr>
          <w:rFonts w:ascii="Cambria" w:hAnsi="Cambria"/>
          <w:sz w:val="20"/>
          <w:lang w:val="en-US"/>
        </w:rPr>
        <w:t xml:space="preserve">of Article </w:t>
      </w:r>
      <w:r w:rsidR="00A530DE" w:rsidRPr="005C70CE">
        <w:rPr>
          <w:rFonts w:ascii="Cambria" w:hAnsi="Cambria"/>
          <w:sz w:val="20"/>
          <w:lang w:val="en-US"/>
        </w:rPr>
        <w:t xml:space="preserve">7 </w:t>
      </w:r>
      <w:r w:rsidRPr="005C70CE">
        <w:rPr>
          <w:rFonts w:ascii="Cambria" w:hAnsi="Cambria"/>
          <w:sz w:val="20"/>
          <w:lang w:val="en-US"/>
        </w:rPr>
        <w:t xml:space="preserve">of the Convention necessarily entails the violation of Article </w:t>
      </w:r>
      <w:r w:rsidR="00A530DE" w:rsidRPr="005C70CE">
        <w:rPr>
          <w:rFonts w:ascii="Cambria" w:hAnsi="Cambria"/>
          <w:sz w:val="20"/>
          <w:lang w:val="en-US"/>
        </w:rPr>
        <w:t xml:space="preserve">7.1 </w:t>
      </w:r>
      <w:r w:rsidRPr="005C70CE">
        <w:rPr>
          <w:rFonts w:ascii="Cambria" w:hAnsi="Cambria"/>
          <w:sz w:val="20"/>
          <w:lang w:val="en-US"/>
        </w:rPr>
        <w:t>thereof, because the failure to respect the guarantees of the person deprived of liberty leads to the lack of protection of that person’s right to liberty.</w:t>
      </w:r>
      <w:r w:rsidR="00A530DE" w:rsidRPr="005C70CE">
        <w:rPr>
          <w:rFonts w:ascii="Cambria" w:hAnsi="Cambria"/>
          <w:sz w:val="20"/>
          <w:lang w:val="en-US"/>
        </w:rPr>
        <w:t>”</w:t>
      </w:r>
      <w:r w:rsidR="00A530DE" w:rsidRPr="005C70CE">
        <w:rPr>
          <w:rStyle w:val="Refdenotaalpie"/>
          <w:rFonts w:ascii="Cambria" w:hAnsi="Cambria"/>
          <w:sz w:val="20"/>
          <w:lang w:val="en-US"/>
        </w:rPr>
        <w:footnoteReference w:id="90"/>
      </w:r>
    </w:p>
    <w:p w:rsidR="00867F31" w:rsidRPr="005C70CE" w:rsidRDefault="00867F31" w:rsidP="00715878">
      <w:pPr>
        <w:suppressAutoHyphens/>
        <w:ind w:left="720"/>
        <w:jc w:val="both"/>
        <w:rPr>
          <w:rFonts w:ascii="Cambria" w:hAnsi="Cambria"/>
          <w:sz w:val="20"/>
          <w:lang w:val="en-US"/>
        </w:rPr>
      </w:pPr>
    </w:p>
    <w:p w:rsidR="00867F31" w:rsidRPr="005C70CE" w:rsidRDefault="00FD44DE" w:rsidP="00FD44DE">
      <w:pPr>
        <w:pStyle w:val="Style1"/>
        <w:rPr>
          <w:lang w:val="en-US"/>
        </w:rPr>
      </w:pPr>
      <w:r w:rsidRPr="005C70CE">
        <w:rPr>
          <w:lang w:val="en-US"/>
        </w:rPr>
        <w:t>1.</w:t>
      </w:r>
      <w:r w:rsidRPr="005C70CE">
        <w:rPr>
          <w:lang w:val="en-US"/>
        </w:rPr>
        <w:tab/>
      </w:r>
      <w:r w:rsidR="001E0B9A" w:rsidRPr="005C70CE">
        <w:rPr>
          <w:lang w:val="en-US"/>
        </w:rPr>
        <w:t xml:space="preserve">Right </w:t>
      </w:r>
      <w:r w:rsidR="00242F24" w:rsidRPr="005C70CE">
        <w:rPr>
          <w:lang w:val="en-US"/>
        </w:rPr>
        <w:t xml:space="preserve">not </w:t>
      </w:r>
      <w:r w:rsidR="001E0B9A" w:rsidRPr="005C70CE">
        <w:rPr>
          <w:lang w:val="en-US"/>
        </w:rPr>
        <w:t xml:space="preserve">to be unlawfully deprived of liberty </w:t>
      </w:r>
    </w:p>
    <w:p w:rsidR="00867F31" w:rsidRPr="005C70CE" w:rsidRDefault="00867F31" w:rsidP="00715878">
      <w:pPr>
        <w:suppressAutoHyphens/>
        <w:ind w:left="720"/>
        <w:jc w:val="both"/>
        <w:rPr>
          <w:rFonts w:ascii="Cambria" w:hAnsi="Cambria"/>
          <w:sz w:val="20"/>
          <w:lang w:val="en-US"/>
        </w:rPr>
      </w:pPr>
    </w:p>
    <w:p w:rsidR="00CE7AAB" w:rsidRPr="005C70CE" w:rsidRDefault="00A9037A" w:rsidP="00680431">
      <w:pPr>
        <w:numPr>
          <w:ilvl w:val="0"/>
          <w:numId w:val="2"/>
        </w:numPr>
        <w:suppressAutoHyphens/>
        <w:ind w:left="0" w:firstLine="720"/>
        <w:jc w:val="both"/>
        <w:rPr>
          <w:rFonts w:ascii="Cambria" w:hAnsi="Cambria"/>
          <w:sz w:val="20"/>
          <w:lang w:val="en-US"/>
        </w:rPr>
      </w:pPr>
      <w:r w:rsidRPr="005C70CE">
        <w:rPr>
          <w:rFonts w:ascii="Cambria" w:hAnsi="Cambria"/>
          <w:sz w:val="20"/>
          <w:lang w:val="en-US"/>
        </w:rPr>
        <w:t>Article 7.2 of the Convention establishes that “No one shall be deprived of his physical liberty except for the reasons and under the conditions established beforehand by the constitutio</w:t>
      </w:r>
      <w:r w:rsidR="00DA74C8" w:rsidRPr="005C70CE">
        <w:rPr>
          <w:rFonts w:ascii="Cambria" w:hAnsi="Cambria"/>
          <w:sz w:val="20"/>
          <w:lang w:val="en-US"/>
        </w:rPr>
        <w:t xml:space="preserve">n of the State Party concerned </w:t>
      </w:r>
      <w:r w:rsidRPr="005C70CE">
        <w:rPr>
          <w:rFonts w:ascii="Cambria" w:hAnsi="Cambria"/>
          <w:sz w:val="20"/>
          <w:lang w:val="en-US"/>
        </w:rPr>
        <w:t>or by a law established pursuant thereto.</w:t>
      </w:r>
      <w:r w:rsidR="00E77B52" w:rsidRPr="005C70CE">
        <w:rPr>
          <w:rFonts w:ascii="Cambria" w:hAnsi="Cambria"/>
          <w:sz w:val="20"/>
          <w:lang w:val="en-US"/>
        </w:rPr>
        <w:t>”</w:t>
      </w:r>
      <w:r w:rsidR="00E83FB6" w:rsidRPr="005C70CE">
        <w:rPr>
          <w:rFonts w:ascii="Cambria" w:hAnsi="Cambria"/>
          <w:sz w:val="20"/>
          <w:lang w:val="en-US"/>
        </w:rPr>
        <w:t xml:space="preserve"> </w:t>
      </w:r>
      <w:r w:rsidR="00633DFD" w:rsidRPr="005C70CE">
        <w:rPr>
          <w:rFonts w:ascii="Cambria" w:hAnsi="Cambria"/>
          <w:sz w:val="20"/>
          <w:lang w:val="en-US"/>
        </w:rPr>
        <w:t>Based on</w:t>
      </w:r>
      <w:r w:rsidR="00EC109C" w:rsidRPr="005C70CE">
        <w:rPr>
          <w:rFonts w:ascii="Cambria" w:hAnsi="Cambria"/>
          <w:sz w:val="20"/>
          <w:lang w:val="en-US"/>
        </w:rPr>
        <w:t xml:space="preserve"> a holding of the Court, </w:t>
      </w:r>
      <w:r w:rsidR="00291F31" w:rsidRPr="005C70CE">
        <w:rPr>
          <w:rFonts w:ascii="Cambria" w:hAnsi="Cambria"/>
          <w:sz w:val="20"/>
          <w:lang w:val="en-US"/>
        </w:rPr>
        <w:t>this subparagraph of Article 7 recognizes the main guarantee of the right to physical liberty: the legal exception, according to which the right to personal liberty can only be affected by a law.</w:t>
      </w:r>
      <w:r w:rsidR="00680431" w:rsidRPr="005C70CE">
        <w:rPr>
          <w:rStyle w:val="Refdenotaalpie"/>
          <w:rFonts w:ascii="Cambria" w:hAnsi="Cambria"/>
          <w:sz w:val="20"/>
          <w:lang w:val="en-US"/>
        </w:rPr>
        <w:footnoteReference w:id="91"/>
      </w:r>
      <w:r w:rsidR="00680431" w:rsidRPr="005C70CE">
        <w:rPr>
          <w:rFonts w:ascii="Cambria" w:hAnsi="Cambria"/>
          <w:sz w:val="20"/>
          <w:lang w:val="en-US"/>
        </w:rPr>
        <w:t xml:space="preserve"> </w:t>
      </w:r>
    </w:p>
    <w:p w:rsidR="00CE7AAB" w:rsidRPr="005C70CE" w:rsidRDefault="00CE7AAB" w:rsidP="00CE7AAB">
      <w:pPr>
        <w:suppressAutoHyphens/>
        <w:jc w:val="both"/>
        <w:rPr>
          <w:rFonts w:ascii="Cambria" w:hAnsi="Cambria"/>
          <w:sz w:val="20"/>
          <w:lang w:val="en-US"/>
        </w:rPr>
      </w:pPr>
    </w:p>
    <w:p w:rsidR="00CE7AAB" w:rsidRPr="005C70CE" w:rsidRDefault="00380C49" w:rsidP="00CE7AAB">
      <w:pPr>
        <w:numPr>
          <w:ilvl w:val="0"/>
          <w:numId w:val="2"/>
        </w:numPr>
        <w:suppressAutoHyphens/>
        <w:ind w:left="0" w:firstLine="720"/>
        <w:jc w:val="both"/>
        <w:rPr>
          <w:rFonts w:ascii="Cambria" w:hAnsi="Cambria"/>
          <w:sz w:val="20"/>
          <w:lang w:val="en-US"/>
        </w:rPr>
      </w:pPr>
      <w:r w:rsidRPr="005C70CE">
        <w:rPr>
          <w:rFonts w:ascii="Cambria" w:hAnsi="Cambria"/>
          <w:sz w:val="20"/>
          <w:lang w:val="en-US"/>
        </w:rPr>
        <w:t>Next, t</w:t>
      </w:r>
      <w:r w:rsidR="00230863" w:rsidRPr="005C70CE">
        <w:rPr>
          <w:rFonts w:ascii="Cambria" w:hAnsi="Cambria"/>
          <w:sz w:val="20"/>
          <w:lang w:val="en-US"/>
        </w:rPr>
        <w:t xml:space="preserve">he Commission will examine whether the arrests of the alleged victims were conducted in keeping with provisions of Ecuadorian law. </w:t>
      </w:r>
    </w:p>
    <w:p w:rsidR="00CE7AAB" w:rsidRPr="005C70CE" w:rsidRDefault="00CE7AAB" w:rsidP="00CE7AAB">
      <w:pPr>
        <w:suppressAutoHyphens/>
        <w:jc w:val="both"/>
        <w:rPr>
          <w:rFonts w:ascii="Cambria" w:hAnsi="Cambria"/>
          <w:sz w:val="20"/>
          <w:lang w:val="en-US"/>
        </w:rPr>
      </w:pPr>
    </w:p>
    <w:p w:rsidR="00E83FB6" w:rsidRPr="005C70CE" w:rsidRDefault="00C03EA0" w:rsidP="007D7D92">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legislation used in </w:t>
      </w:r>
      <w:smartTag w:uri="urn:schemas-microsoft-com:office:smarttags" w:element="country-region">
        <w:smartTag w:uri="urn:schemas-microsoft-com:office:smarttags" w:element="place">
          <w:r w:rsidRPr="005C70CE">
            <w:rPr>
              <w:rFonts w:ascii="Cambria" w:hAnsi="Cambria"/>
              <w:sz w:val="20"/>
              <w:lang w:val="en-US"/>
            </w:rPr>
            <w:t>Ecuador</w:t>
          </w:r>
        </w:smartTag>
      </w:smartTag>
      <w:r w:rsidRPr="005C70CE">
        <w:rPr>
          <w:rFonts w:ascii="Cambria" w:hAnsi="Cambria"/>
          <w:sz w:val="20"/>
          <w:lang w:val="en-US"/>
        </w:rPr>
        <w:t xml:space="preserve"> to regulate arrests in the context of investigations</w:t>
      </w:r>
      <w:r w:rsidR="00FF253F" w:rsidRPr="005C70CE">
        <w:rPr>
          <w:rFonts w:ascii="Cambria" w:hAnsi="Cambria"/>
          <w:sz w:val="20"/>
          <w:lang w:val="en-US"/>
        </w:rPr>
        <w:t xml:space="preserve"> into </w:t>
      </w:r>
      <w:r w:rsidR="00DD7879" w:rsidRPr="005C70CE">
        <w:rPr>
          <w:rFonts w:ascii="Cambria" w:hAnsi="Cambria"/>
          <w:sz w:val="20"/>
          <w:lang w:val="en-US"/>
        </w:rPr>
        <w:t>allegedly drug-related offenses</w:t>
      </w:r>
      <w:r w:rsidR="00FF253F" w:rsidRPr="005C70CE">
        <w:rPr>
          <w:rFonts w:ascii="Cambria" w:hAnsi="Cambria"/>
          <w:sz w:val="20"/>
          <w:lang w:val="en-US"/>
        </w:rPr>
        <w:t xml:space="preserve"> has been addressed by the bodies of the Inter-American system on several occasions. </w:t>
      </w:r>
      <w:r w:rsidR="00E0336C" w:rsidRPr="005C70CE">
        <w:rPr>
          <w:rFonts w:ascii="Cambria" w:hAnsi="Cambria"/>
          <w:sz w:val="20"/>
          <w:lang w:val="en-US"/>
        </w:rPr>
        <w:t xml:space="preserve">As for the Commission, it is fitting to mention its </w:t>
      </w:r>
      <w:r w:rsidR="00E0336C" w:rsidRPr="005C70CE">
        <w:rPr>
          <w:rFonts w:ascii="Cambria" w:hAnsi="Cambria"/>
          <w:i/>
          <w:sz w:val="20"/>
          <w:lang w:val="en-US"/>
        </w:rPr>
        <w:t>Report on the Human Rights Situation in Ecuador</w:t>
      </w:r>
      <w:r w:rsidR="000B46D2" w:rsidRPr="005C70CE">
        <w:rPr>
          <w:rFonts w:ascii="Cambria" w:hAnsi="Cambria"/>
          <w:sz w:val="20"/>
          <w:lang w:val="en-US"/>
        </w:rPr>
        <w:t>,</w:t>
      </w:r>
      <w:r w:rsidR="00B52415" w:rsidRPr="005C70CE">
        <w:rPr>
          <w:rStyle w:val="Refdenotaalpie"/>
          <w:rFonts w:ascii="Cambria" w:hAnsi="Cambria"/>
          <w:i/>
          <w:sz w:val="20"/>
          <w:lang w:val="en-US"/>
        </w:rPr>
        <w:footnoteReference w:id="92"/>
      </w:r>
      <w:r w:rsidR="000B46D2" w:rsidRPr="005C70CE">
        <w:rPr>
          <w:rFonts w:ascii="Cambria" w:hAnsi="Cambria"/>
          <w:i/>
          <w:sz w:val="20"/>
          <w:lang w:val="en-US"/>
        </w:rPr>
        <w:t xml:space="preserve"> </w:t>
      </w:r>
      <w:r w:rsidR="00E32955" w:rsidRPr="005C70CE">
        <w:rPr>
          <w:rFonts w:ascii="Cambria" w:hAnsi="Cambria"/>
          <w:sz w:val="20"/>
          <w:lang w:val="en-US"/>
        </w:rPr>
        <w:t>as well as</w:t>
      </w:r>
      <w:r w:rsidR="000B46D2" w:rsidRPr="005C70CE">
        <w:rPr>
          <w:rFonts w:ascii="Cambria" w:hAnsi="Cambria"/>
          <w:sz w:val="20"/>
          <w:lang w:val="en-US"/>
        </w:rPr>
        <w:t xml:space="preserve"> merits reports </w:t>
      </w:r>
      <w:r w:rsidR="00E32955" w:rsidRPr="005C70CE">
        <w:rPr>
          <w:rFonts w:ascii="Cambria" w:hAnsi="Cambria"/>
          <w:sz w:val="20"/>
          <w:lang w:val="en-US"/>
        </w:rPr>
        <w:t xml:space="preserve">it issued in </w:t>
      </w:r>
      <w:r w:rsidR="000B46D2" w:rsidRPr="005C70CE">
        <w:rPr>
          <w:rFonts w:ascii="Cambria" w:hAnsi="Cambria"/>
          <w:sz w:val="20"/>
          <w:lang w:val="en-US"/>
        </w:rPr>
        <w:t>the cases of</w:t>
      </w:r>
      <w:r w:rsidR="007D7D92" w:rsidRPr="005C70CE">
        <w:rPr>
          <w:rFonts w:ascii="Cambria" w:hAnsi="Cambria"/>
          <w:sz w:val="20"/>
          <w:lang w:val="en-US"/>
        </w:rPr>
        <w:t xml:space="preserve"> </w:t>
      </w:r>
      <w:r w:rsidR="007D7D92" w:rsidRPr="005C70CE">
        <w:rPr>
          <w:rFonts w:ascii="Cambria" w:hAnsi="Cambria"/>
          <w:i/>
          <w:sz w:val="20"/>
          <w:lang w:val="en-US"/>
        </w:rPr>
        <w:t>Dayra María Levoyer Jiménez</w:t>
      </w:r>
      <w:r w:rsidR="007D7D92" w:rsidRPr="005C70CE">
        <w:rPr>
          <w:rStyle w:val="Refdenotaalpie"/>
          <w:rFonts w:ascii="Cambria" w:hAnsi="Cambria"/>
          <w:i/>
          <w:sz w:val="20"/>
          <w:lang w:val="en-US"/>
        </w:rPr>
        <w:footnoteReference w:id="93"/>
      </w:r>
      <w:r w:rsidR="00CE7AAB" w:rsidRPr="005C70CE">
        <w:rPr>
          <w:rFonts w:ascii="Cambria" w:hAnsi="Cambria"/>
          <w:i/>
          <w:sz w:val="20"/>
          <w:lang w:val="en-US"/>
        </w:rPr>
        <w:t xml:space="preserve"> </w:t>
      </w:r>
      <w:r w:rsidR="000B46D2" w:rsidRPr="005C70CE">
        <w:rPr>
          <w:rFonts w:ascii="Cambria" w:hAnsi="Cambria"/>
          <w:sz w:val="20"/>
          <w:lang w:val="en-US"/>
        </w:rPr>
        <w:t>and</w:t>
      </w:r>
      <w:r w:rsidR="00CE7AAB" w:rsidRPr="005C70CE">
        <w:rPr>
          <w:rFonts w:ascii="Cambria" w:hAnsi="Cambria"/>
          <w:sz w:val="20"/>
          <w:lang w:val="en-US"/>
        </w:rPr>
        <w:t xml:space="preserve"> </w:t>
      </w:r>
      <w:r w:rsidR="00CE7AAB" w:rsidRPr="005C70CE">
        <w:rPr>
          <w:rFonts w:ascii="Cambria" w:hAnsi="Cambria"/>
          <w:i/>
          <w:sz w:val="20"/>
          <w:lang w:val="en-US"/>
        </w:rPr>
        <w:t>Ruth Rosario Garcés Valladares</w:t>
      </w:r>
      <w:r w:rsidR="00216B5A" w:rsidRPr="005C70CE">
        <w:rPr>
          <w:rFonts w:ascii="Cambria" w:hAnsi="Cambria"/>
          <w:i/>
          <w:sz w:val="20"/>
          <w:lang w:val="en-US"/>
        </w:rPr>
        <w:t>.</w:t>
      </w:r>
      <w:r w:rsidR="00CE7AAB" w:rsidRPr="005C70CE">
        <w:rPr>
          <w:rStyle w:val="Refdenotaalpie"/>
          <w:rFonts w:ascii="Cambria" w:hAnsi="Cambria"/>
          <w:i/>
          <w:sz w:val="20"/>
          <w:lang w:val="en-US"/>
        </w:rPr>
        <w:footnoteReference w:id="94"/>
      </w:r>
      <w:r w:rsidR="007A78D1" w:rsidRPr="005C70CE">
        <w:rPr>
          <w:rFonts w:ascii="Cambria" w:hAnsi="Cambria"/>
          <w:sz w:val="20"/>
          <w:lang w:val="en-US"/>
        </w:rPr>
        <w:t xml:space="preserve"> </w:t>
      </w:r>
      <w:r w:rsidR="00F83DB8" w:rsidRPr="005C70CE">
        <w:rPr>
          <w:rFonts w:ascii="Cambria" w:hAnsi="Cambria"/>
          <w:sz w:val="20"/>
          <w:lang w:val="en-US"/>
        </w:rPr>
        <w:t xml:space="preserve">The IACHR has also referred several cases to the Court wherein it has had the opportunity to examine Ecuadorian legislation on this subject matter.  Particularly, the Court has ruled on this issue in the cases of </w:t>
      </w:r>
      <w:r w:rsidR="00F83DB8" w:rsidRPr="005C70CE">
        <w:rPr>
          <w:rFonts w:ascii="Cambria" w:hAnsi="Cambria"/>
          <w:i/>
          <w:sz w:val="20"/>
          <w:lang w:val="en-US"/>
        </w:rPr>
        <w:t>Chaparro Álvarez and</w:t>
      </w:r>
      <w:r w:rsidR="0067552F" w:rsidRPr="005C70CE">
        <w:rPr>
          <w:rFonts w:ascii="Cambria" w:hAnsi="Cambria"/>
          <w:i/>
          <w:sz w:val="20"/>
          <w:lang w:val="en-US"/>
        </w:rPr>
        <w:t xml:space="preserve"> </w:t>
      </w:r>
      <w:r w:rsidR="00D25E47" w:rsidRPr="005C70CE">
        <w:rPr>
          <w:rFonts w:ascii="Cambria" w:hAnsi="Cambria"/>
          <w:i/>
          <w:sz w:val="20"/>
          <w:lang w:val="en-US"/>
        </w:rPr>
        <w:t xml:space="preserve">Lapo </w:t>
      </w:r>
      <w:r w:rsidR="00C769DD" w:rsidRPr="005C70CE">
        <w:rPr>
          <w:rFonts w:ascii="Cambria" w:hAnsi="Cambria"/>
          <w:i/>
          <w:sz w:val="20"/>
          <w:lang w:val="en-US"/>
        </w:rPr>
        <w:t>Iñiguez</w:t>
      </w:r>
      <w:r w:rsidR="00D25E47" w:rsidRPr="005C70CE">
        <w:rPr>
          <w:rFonts w:ascii="Cambria" w:hAnsi="Cambria"/>
          <w:i/>
          <w:sz w:val="20"/>
          <w:lang w:val="en-US"/>
        </w:rPr>
        <w:t xml:space="preserve">; Acosta Calderón; </w:t>
      </w:r>
      <w:r w:rsidR="0067552F" w:rsidRPr="005C70CE">
        <w:rPr>
          <w:rFonts w:ascii="Cambria" w:hAnsi="Cambria"/>
          <w:i/>
          <w:sz w:val="20"/>
          <w:lang w:val="en-US"/>
        </w:rPr>
        <w:t>Tibi</w:t>
      </w:r>
      <w:r w:rsidR="0067552F" w:rsidRPr="005C70CE">
        <w:rPr>
          <w:rFonts w:ascii="Cambria" w:hAnsi="Cambria"/>
          <w:sz w:val="20"/>
          <w:lang w:val="en-US"/>
        </w:rPr>
        <w:t xml:space="preserve"> </w:t>
      </w:r>
      <w:r w:rsidR="00530F39" w:rsidRPr="005C70CE">
        <w:rPr>
          <w:rFonts w:ascii="Cambria" w:hAnsi="Cambria"/>
          <w:sz w:val="20"/>
          <w:lang w:val="en-US"/>
        </w:rPr>
        <w:t>and</w:t>
      </w:r>
      <w:r w:rsidR="00D25E47" w:rsidRPr="005C70CE">
        <w:rPr>
          <w:rFonts w:ascii="Cambria" w:hAnsi="Cambria"/>
          <w:sz w:val="20"/>
          <w:lang w:val="en-US"/>
        </w:rPr>
        <w:t xml:space="preserve"> </w:t>
      </w:r>
      <w:r w:rsidR="00D25E47" w:rsidRPr="005C70CE">
        <w:rPr>
          <w:rFonts w:ascii="Cambria" w:hAnsi="Cambria"/>
          <w:i/>
          <w:sz w:val="20"/>
          <w:lang w:val="en-US"/>
        </w:rPr>
        <w:t>Suáre</w:t>
      </w:r>
      <w:r w:rsidR="00D25E47" w:rsidRPr="005C70CE">
        <w:rPr>
          <w:rFonts w:ascii="Cambria" w:hAnsi="Cambria"/>
          <w:sz w:val="20"/>
          <w:lang w:val="en-US"/>
        </w:rPr>
        <w:t xml:space="preserve">z </w:t>
      </w:r>
      <w:r w:rsidR="00D25E47" w:rsidRPr="005C70CE">
        <w:rPr>
          <w:rFonts w:ascii="Cambria" w:hAnsi="Cambria"/>
          <w:i/>
          <w:sz w:val="20"/>
          <w:lang w:val="en-US"/>
        </w:rPr>
        <w:t xml:space="preserve">Rosero, </w:t>
      </w:r>
      <w:r w:rsidR="00F83DB8" w:rsidRPr="005C70CE">
        <w:rPr>
          <w:rFonts w:ascii="Cambria" w:hAnsi="Cambria"/>
          <w:sz w:val="20"/>
          <w:lang w:val="en-US"/>
        </w:rPr>
        <w:t xml:space="preserve">all of them, against the State of </w:t>
      </w:r>
      <w:r w:rsidR="0067552F" w:rsidRPr="005C70CE">
        <w:rPr>
          <w:rFonts w:ascii="Cambria" w:hAnsi="Cambria"/>
          <w:sz w:val="20"/>
          <w:lang w:val="en-US"/>
        </w:rPr>
        <w:t>Ecuador</w:t>
      </w:r>
      <w:r w:rsidR="00F83DB8" w:rsidRPr="005C70CE">
        <w:rPr>
          <w:rFonts w:ascii="Cambria" w:hAnsi="Cambria"/>
          <w:sz w:val="20"/>
          <w:lang w:val="en-US"/>
        </w:rPr>
        <w:t>.</w:t>
      </w:r>
      <w:r w:rsidR="0067552F" w:rsidRPr="005C70CE">
        <w:rPr>
          <w:rStyle w:val="Refdenotaalpie"/>
          <w:rFonts w:ascii="Cambria" w:hAnsi="Cambria"/>
          <w:sz w:val="20"/>
          <w:lang w:val="en-US"/>
        </w:rPr>
        <w:footnoteReference w:id="95"/>
      </w:r>
    </w:p>
    <w:p w:rsidR="00CE7AAB" w:rsidRPr="005C70CE" w:rsidRDefault="00CE7AAB" w:rsidP="00CE7AAB">
      <w:pPr>
        <w:suppressAutoHyphens/>
        <w:jc w:val="both"/>
        <w:rPr>
          <w:rFonts w:ascii="Cambria" w:hAnsi="Cambria"/>
          <w:sz w:val="20"/>
          <w:lang w:val="en-US"/>
        </w:rPr>
      </w:pPr>
    </w:p>
    <w:p w:rsidR="00CE7AAB" w:rsidRPr="005C70CE" w:rsidRDefault="00F83DB8" w:rsidP="007D7D92">
      <w:pPr>
        <w:numPr>
          <w:ilvl w:val="0"/>
          <w:numId w:val="2"/>
        </w:numPr>
        <w:suppressAutoHyphens/>
        <w:ind w:left="0" w:firstLine="720"/>
        <w:jc w:val="both"/>
        <w:rPr>
          <w:rFonts w:ascii="Cambria" w:hAnsi="Cambria"/>
          <w:sz w:val="20"/>
          <w:lang w:val="en-US"/>
        </w:rPr>
      </w:pPr>
      <w:r w:rsidRPr="005C70CE">
        <w:rPr>
          <w:rFonts w:ascii="Cambria" w:hAnsi="Cambria"/>
          <w:sz w:val="20"/>
          <w:lang w:val="en-US"/>
        </w:rPr>
        <w:t>Article 19 of the Ecuadorian Constitution in force at the time of the arrests of the alleged victims established</w:t>
      </w:r>
      <w:r w:rsidR="005856CD" w:rsidRPr="005C70CE">
        <w:rPr>
          <w:rFonts w:ascii="Cambria" w:hAnsi="Cambria"/>
          <w:sz w:val="20"/>
          <w:lang w:val="en-US"/>
        </w:rPr>
        <w:t>:</w:t>
      </w:r>
    </w:p>
    <w:p w:rsidR="0067552F" w:rsidRPr="005C70CE" w:rsidRDefault="0067552F" w:rsidP="0067552F">
      <w:pPr>
        <w:ind w:left="720" w:right="360"/>
        <w:jc w:val="both"/>
        <w:rPr>
          <w:rFonts w:ascii="Cambria" w:hAnsi="Cambria"/>
          <w:sz w:val="20"/>
          <w:lang w:val="en-US"/>
        </w:rPr>
      </w:pPr>
    </w:p>
    <w:p w:rsidR="0067552F" w:rsidRPr="005C70CE" w:rsidRDefault="00966E71" w:rsidP="00A86093">
      <w:pPr>
        <w:ind w:left="720" w:right="360"/>
        <w:jc w:val="both"/>
        <w:rPr>
          <w:rFonts w:ascii="Cambria" w:hAnsi="Cambria"/>
          <w:sz w:val="20"/>
          <w:lang w:val="en-US"/>
        </w:rPr>
      </w:pPr>
      <w:r w:rsidRPr="005C70CE">
        <w:rPr>
          <w:rFonts w:ascii="Cambria" w:hAnsi="Cambria"/>
          <w:sz w:val="20"/>
          <w:lang w:val="en-US"/>
        </w:rPr>
        <w:t xml:space="preserve">No one shall be deprived of his liberty except </w:t>
      </w:r>
      <w:r w:rsidR="00FE02C0" w:rsidRPr="005C70CE">
        <w:rPr>
          <w:rFonts w:ascii="Cambria" w:hAnsi="Cambria"/>
          <w:sz w:val="20"/>
          <w:lang w:val="en-US"/>
        </w:rPr>
        <w:t xml:space="preserve">under written order from a competent authority, as appropriate, for the length of time and in keeping with the formal requirements set forth by the law, </w:t>
      </w:r>
      <w:r w:rsidR="006475E1" w:rsidRPr="005C70CE">
        <w:rPr>
          <w:rFonts w:ascii="Cambria" w:hAnsi="Cambria"/>
          <w:sz w:val="20"/>
          <w:lang w:val="en-US"/>
        </w:rPr>
        <w:t>except in instances of flagrante deli</w:t>
      </w:r>
      <w:r w:rsidR="00BA479F" w:rsidRPr="005C70CE">
        <w:rPr>
          <w:rFonts w:ascii="Cambria" w:hAnsi="Cambria"/>
          <w:sz w:val="20"/>
          <w:lang w:val="en-US"/>
        </w:rPr>
        <w:t>c</w:t>
      </w:r>
      <w:r w:rsidR="006475E1" w:rsidRPr="005C70CE">
        <w:rPr>
          <w:rFonts w:ascii="Cambria" w:hAnsi="Cambria"/>
          <w:sz w:val="20"/>
          <w:lang w:val="en-US"/>
        </w:rPr>
        <w:t xml:space="preserve">to, in which case he may not be held </w:t>
      </w:r>
      <w:r w:rsidR="00BA479F" w:rsidRPr="005C70CE">
        <w:rPr>
          <w:rFonts w:ascii="Cambria" w:hAnsi="Cambria"/>
          <w:sz w:val="20"/>
          <w:lang w:val="en-US"/>
        </w:rPr>
        <w:t xml:space="preserve">for more than 24 hours </w:t>
      </w:r>
      <w:r w:rsidR="006475E1" w:rsidRPr="005C70CE">
        <w:rPr>
          <w:rFonts w:ascii="Cambria" w:hAnsi="Cambria"/>
          <w:sz w:val="20"/>
          <w:lang w:val="en-US"/>
        </w:rPr>
        <w:t>without formal charges, in</w:t>
      </w:r>
      <w:r w:rsidR="00BA479F" w:rsidRPr="005C70CE">
        <w:rPr>
          <w:rFonts w:ascii="Cambria" w:hAnsi="Cambria"/>
          <w:sz w:val="20"/>
          <w:lang w:val="en-US"/>
        </w:rPr>
        <w:t xml:space="preserve"> any case, he </w:t>
      </w:r>
      <w:r w:rsidR="006475E1" w:rsidRPr="005C70CE">
        <w:rPr>
          <w:rFonts w:ascii="Cambria" w:hAnsi="Cambria"/>
          <w:sz w:val="20"/>
          <w:lang w:val="en-US"/>
        </w:rPr>
        <w:t xml:space="preserve">may </w:t>
      </w:r>
      <w:r w:rsidR="00BA479F" w:rsidRPr="005C70CE">
        <w:rPr>
          <w:rFonts w:ascii="Cambria" w:hAnsi="Cambria"/>
          <w:sz w:val="20"/>
          <w:lang w:val="en-US"/>
        </w:rPr>
        <w:t xml:space="preserve">not be </w:t>
      </w:r>
      <w:r w:rsidR="006475E1" w:rsidRPr="005C70CE">
        <w:rPr>
          <w:rFonts w:ascii="Cambria" w:hAnsi="Cambria"/>
          <w:sz w:val="20"/>
          <w:lang w:val="en-US"/>
        </w:rPr>
        <w:t>held in solitary con</w:t>
      </w:r>
      <w:r w:rsidR="00CE0C1E" w:rsidRPr="005C70CE">
        <w:rPr>
          <w:rFonts w:ascii="Cambria" w:hAnsi="Cambria"/>
          <w:sz w:val="20"/>
          <w:lang w:val="en-US"/>
        </w:rPr>
        <w:t>finement for more than 24 hours</w:t>
      </w:r>
      <w:r w:rsidR="00A86093" w:rsidRPr="005C70CE">
        <w:rPr>
          <w:rFonts w:ascii="Cambria" w:hAnsi="Cambria"/>
          <w:sz w:val="20"/>
          <w:lang w:val="en-US"/>
        </w:rPr>
        <w:t>;</w:t>
      </w:r>
      <w:r w:rsidR="00E77B52" w:rsidRPr="005C70CE">
        <w:rPr>
          <w:rFonts w:ascii="Cambria" w:hAnsi="Cambria"/>
          <w:sz w:val="20"/>
          <w:lang w:val="en-US"/>
        </w:rPr>
        <w:t xml:space="preserve"> […]</w:t>
      </w:r>
      <w:r w:rsidR="005856CD" w:rsidRPr="005C70CE">
        <w:rPr>
          <w:rStyle w:val="Refdenotaalpie"/>
          <w:rFonts w:ascii="Cambria" w:hAnsi="Cambria"/>
          <w:sz w:val="20"/>
          <w:lang w:val="en-US"/>
        </w:rPr>
        <w:footnoteReference w:id="96"/>
      </w:r>
    </w:p>
    <w:p w:rsidR="0067552F" w:rsidRPr="005C70CE" w:rsidRDefault="0067552F" w:rsidP="0067552F">
      <w:pPr>
        <w:ind w:left="720" w:right="360"/>
        <w:jc w:val="both"/>
        <w:rPr>
          <w:rFonts w:ascii="Cambria" w:hAnsi="Cambria"/>
          <w:sz w:val="20"/>
          <w:lang w:val="en-US"/>
        </w:rPr>
      </w:pPr>
    </w:p>
    <w:p w:rsidR="00E77B52" w:rsidRPr="005C70CE" w:rsidRDefault="00030313" w:rsidP="0067552F">
      <w:pPr>
        <w:numPr>
          <w:ilvl w:val="0"/>
          <w:numId w:val="2"/>
        </w:numPr>
        <w:suppressAutoHyphens/>
        <w:ind w:left="0" w:firstLine="720"/>
        <w:jc w:val="both"/>
        <w:rPr>
          <w:rFonts w:ascii="Cambria" w:hAnsi="Cambria"/>
          <w:sz w:val="20"/>
          <w:lang w:val="en-US"/>
        </w:rPr>
      </w:pPr>
      <w:r w:rsidRPr="005C70CE">
        <w:rPr>
          <w:rFonts w:ascii="Cambria" w:hAnsi="Cambria"/>
          <w:sz w:val="20"/>
          <w:lang w:val="en-US"/>
        </w:rPr>
        <w:t>Likewise</w:t>
      </w:r>
      <w:r w:rsidR="00074724" w:rsidRPr="005C70CE">
        <w:rPr>
          <w:rFonts w:ascii="Cambria" w:hAnsi="Cambria"/>
          <w:sz w:val="20"/>
          <w:lang w:val="en-US"/>
        </w:rPr>
        <w:t>, the 1983 Code of Criminal Procedure</w:t>
      </w:r>
      <w:r w:rsidR="00182948" w:rsidRPr="005C70CE">
        <w:rPr>
          <w:rStyle w:val="Refdenotaalpie"/>
          <w:rFonts w:ascii="Cambria" w:hAnsi="Cambria"/>
          <w:sz w:val="20"/>
          <w:lang w:val="en-US"/>
        </w:rPr>
        <w:footnoteReference w:id="97"/>
      </w:r>
      <w:r w:rsidR="00E77B52" w:rsidRPr="005C70CE">
        <w:rPr>
          <w:rFonts w:ascii="Cambria" w:hAnsi="Cambria"/>
          <w:sz w:val="20"/>
          <w:lang w:val="en-US"/>
        </w:rPr>
        <w:t xml:space="preserve"> </w:t>
      </w:r>
      <w:r w:rsidR="00074724" w:rsidRPr="005C70CE">
        <w:rPr>
          <w:rFonts w:ascii="Cambria" w:hAnsi="Cambria"/>
          <w:sz w:val="20"/>
          <w:lang w:val="en-US"/>
        </w:rPr>
        <w:t>established:</w:t>
      </w:r>
    </w:p>
    <w:p w:rsidR="0067552F" w:rsidRPr="005C70CE" w:rsidRDefault="0067552F" w:rsidP="0067552F">
      <w:pPr>
        <w:suppressAutoHyphens/>
        <w:ind w:left="720"/>
        <w:jc w:val="both"/>
        <w:rPr>
          <w:rFonts w:ascii="Cambria" w:hAnsi="Cambria"/>
          <w:sz w:val="20"/>
          <w:lang w:val="en-US"/>
        </w:rPr>
      </w:pPr>
    </w:p>
    <w:p w:rsidR="00E77B52" w:rsidRPr="005C70CE" w:rsidRDefault="00E77B52" w:rsidP="0067552F">
      <w:pPr>
        <w:ind w:left="720" w:right="360"/>
        <w:jc w:val="both"/>
        <w:rPr>
          <w:rFonts w:ascii="Cambria" w:hAnsi="Cambria"/>
          <w:sz w:val="20"/>
          <w:lang w:val="en-US"/>
        </w:rPr>
      </w:pPr>
      <w:r w:rsidRPr="005C70CE">
        <w:rPr>
          <w:rFonts w:ascii="Cambria" w:hAnsi="Cambria"/>
          <w:sz w:val="20"/>
          <w:lang w:val="en-US"/>
        </w:rPr>
        <w:t xml:space="preserve">Art. 172.- </w:t>
      </w:r>
      <w:r w:rsidR="00405088" w:rsidRPr="005C70CE">
        <w:rPr>
          <w:rFonts w:ascii="Cambria" w:hAnsi="Cambria"/>
          <w:sz w:val="20"/>
          <w:lang w:val="en-US"/>
        </w:rPr>
        <w:t>In order to investigate the commission of a criminal offense, prior to bringing the respective criminal action</w:t>
      </w:r>
      <w:r w:rsidR="00F77254" w:rsidRPr="005C70CE">
        <w:rPr>
          <w:rFonts w:ascii="Cambria" w:hAnsi="Cambria"/>
          <w:sz w:val="20"/>
          <w:lang w:val="en-US"/>
        </w:rPr>
        <w:t xml:space="preserve">, the competent Judge may remand </w:t>
      </w:r>
      <w:r w:rsidR="00405088" w:rsidRPr="005C70CE">
        <w:rPr>
          <w:rFonts w:ascii="Cambria" w:hAnsi="Cambria"/>
          <w:sz w:val="20"/>
          <w:lang w:val="en-US"/>
        </w:rPr>
        <w:t>an individual</w:t>
      </w:r>
      <w:r w:rsidR="00F77254" w:rsidRPr="005C70CE">
        <w:rPr>
          <w:rFonts w:ascii="Cambria" w:hAnsi="Cambria"/>
          <w:sz w:val="20"/>
          <w:lang w:val="en-US"/>
        </w:rPr>
        <w:t xml:space="preserve"> in custody</w:t>
      </w:r>
      <w:r w:rsidR="00405088" w:rsidRPr="005C70CE">
        <w:rPr>
          <w:rFonts w:ascii="Cambria" w:hAnsi="Cambria"/>
          <w:sz w:val="20"/>
          <w:lang w:val="en-US"/>
        </w:rPr>
        <w:t xml:space="preserve">, either as a result of personal knowledge or </w:t>
      </w:r>
      <w:r w:rsidR="00971AA7" w:rsidRPr="005C70CE">
        <w:rPr>
          <w:rFonts w:ascii="Cambria" w:hAnsi="Cambria"/>
          <w:sz w:val="20"/>
          <w:lang w:val="en-US"/>
        </w:rPr>
        <w:t xml:space="preserve">of </w:t>
      </w:r>
      <w:r w:rsidR="00405088" w:rsidRPr="005C70CE">
        <w:rPr>
          <w:rFonts w:ascii="Cambria" w:hAnsi="Cambria"/>
          <w:sz w:val="20"/>
          <w:lang w:val="en-US"/>
        </w:rPr>
        <w:t xml:space="preserve">oral or written reports from National Police or Judicial Police agents or from any other person, which establish proof of the crime and the appropriate presumption of </w:t>
      </w:r>
      <w:r w:rsidR="007C1006" w:rsidRPr="005C70CE">
        <w:rPr>
          <w:rFonts w:ascii="Cambria" w:hAnsi="Cambria"/>
          <w:sz w:val="20"/>
          <w:lang w:val="en-US"/>
        </w:rPr>
        <w:t>responsibility</w:t>
      </w:r>
      <w:r w:rsidRPr="005C70CE">
        <w:rPr>
          <w:rFonts w:ascii="Cambria" w:hAnsi="Cambria"/>
          <w:sz w:val="20"/>
          <w:lang w:val="en-US"/>
        </w:rPr>
        <w:t>.</w:t>
      </w:r>
    </w:p>
    <w:p w:rsidR="00E77B52" w:rsidRPr="005C70CE" w:rsidRDefault="008F6E46" w:rsidP="0067552F">
      <w:pPr>
        <w:ind w:left="720" w:right="360"/>
        <w:jc w:val="both"/>
        <w:rPr>
          <w:rFonts w:ascii="Cambria" w:hAnsi="Cambria"/>
          <w:sz w:val="20"/>
          <w:lang w:val="en-US"/>
        </w:rPr>
      </w:pPr>
      <w:r w:rsidRPr="005C70CE">
        <w:rPr>
          <w:rFonts w:ascii="Cambria" w:hAnsi="Cambria"/>
          <w:sz w:val="20"/>
          <w:lang w:val="en-US"/>
        </w:rPr>
        <w:t xml:space="preserve">This arrest shall be ordered by means of a warrant that shall meet the following requirements in setting forth: </w:t>
      </w:r>
    </w:p>
    <w:p w:rsidR="00E77B52" w:rsidRPr="005C70CE" w:rsidRDefault="00E77B52" w:rsidP="0067552F">
      <w:pPr>
        <w:ind w:left="720" w:right="360"/>
        <w:jc w:val="both"/>
        <w:rPr>
          <w:rFonts w:ascii="Cambria" w:hAnsi="Cambria"/>
          <w:sz w:val="20"/>
          <w:lang w:val="en-US"/>
        </w:rPr>
      </w:pPr>
      <w:r w:rsidRPr="005C70CE">
        <w:rPr>
          <w:rFonts w:ascii="Cambria" w:hAnsi="Cambria"/>
          <w:sz w:val="20"/>
          <w:lang w:val="en-US"/>
        </w:rPr>
        <w:t xml:space="preserve">1.- </w:t>
      </w:r>
      <w:r w:rsidR="008F6E46" w:rsidRPr="005C70CE">
        <w:rPr>
          <w:rFonts w:ascii="Cambria" w:hAnsi="Cambria"/>
          <w:sz w:val="20"/>
          <w:lang w:val="en-US"/>
        </w:rPr>
        <w:t xml:space="preserve">The grounds for the arrest; </w:t>
      </w:r>
    </w:p>
    <w:p w:rsidR="00E77B52" w:rsidRPr="005C70CE" w:rsidRDefault="00E77B52" w:rsidP="0067552F">
      <w:pPr>
        <w:ind w:left="720" w:right="360"/>
        <w:jc w:val="both"/>
        <w:rPr>
          <w:rFonts w:ascii="Cambria" w:hAnsi="Cambria"/>
          <w:sz w:val="20"/>
          <w:lang w:val="en-US"/>
        </w:rPr>
      </w:pPr>
      <w:r w:rsidRPr="005C70CE">
        <w:rPr>
          <w:rFonts w:ascii="Cambria" w:hAnsi="Cambria"/>
          <w:sz w:val="20"/>
          <w:lang w:val="en-US"/>
        </w:rPr>
        <w:t xml:space="preserve">2.- </w:t>
      </w:r>
      <w:r w:rsidR="008F6E46" w:rsidRPr="005C70CE">
        <w:rPr>
          <w:rFonts w:ascii="Cambria" w:hAnsi="Cambria"/>
          <w:sz w:val="20"/>
          <w:lang w:val="en-US"/>
        </w:rPr>
        <w:t xml:space="preserve">The place and date in which it is issued; and </w:t>
      </w:r>
    </w:p>
    <w:p w:rsidR="00E77B52" w:rsidRPr="005C70CE" w:rsidRDefault="00E77B52" w:rsidP="0067552F">
      <w:pPr>
        <w:ind w:left="720" w:right="360"/>
        <w:jc w:val="both"/>
        <w:rPr>
          <w:rFonts w:ascii="Cambria" w:hAnsi="Cambria"/>
          <w:sz w:val="20"/>
          <w:lang w:val="en-US"/>
        </w:rPr>
      </w:pPr>
      <w:r w:rsidRPr="005C70CE">
        <w:rPr>
          <w:rFonts w:ascii="Cambria" w:hAnsi="Cambria"/>
          <w:sz w:val="20"/>
          <w:lang w:val="en-US"/>
        </w:rPr>
        <w:t xml:space="preserve">3.- </w:t>
      </w:r>
      <w:r w:rsidR="008F6E46" w:rsidRPr="005C70CE">
        <w:rPr>
          <w:rFonts w:ascii="Cambria" w:hAnsi="Cambria"/>
          <w:sz w:val="20"/>
          <w:lang w:val="en-US"/>
        </w:rPr>
        <w:t>The s</w:t>
      </w:r>
      <w:r w:rsidR="007C1006" w:rsidRPr="005C70CE">
        <w:rPr>
          <w:rFonts w:ascii="Cambria" w:hAnsi="Cambria"/>
          <w:sz w:val="20"/>
          <w:lang w:val="en-US"/>
        </w:rPr>
        <w:t>ignature of the competent Judge</w:t>
      </w:r>
      <w:r w:rsidRPr="005C70CE">
        <w:rPr>
          <w:rFonts w:ascii="Cambria" w:hAnsi="Cambria"/>
          <w:sz w:val="20"/>
          <w:lang w:val="en-US"/>
        </w:rPr>
        <w:t>.</w:t>
      </w:r>
    </w:p>
    <w:p w:rsidR="00E77B52" w:rsidRPr="005C70CE" w:rsidRDefault="008F6E46" w:rsidP="0067552F">
      <w:pPr>
        <w:ind w:left="720" w:right="360"/>
        <w:jc w:val="both"/>
        <w:rPr>
          <w:rFonts w:ascii="Cambria" w:hAnsi="Cambria"/>
          <w:sz w:val="20"/>
          <w:lang w:val="en-US"/>
        </w:rPr>
      </w:pPr>
      <w:r w:rsidRPr="005C70CE">
        <w:rPr>
          <w:rFonts w:ascii="Cambria" w:hAnsi="Cambria"/>
          <w:sz w:val="20"/>
          <w:lang w:val="en-US"/>
        </w:rPr>
        <w:t>In order to execute the arrest warrant, said document shall be handed over to an Agent of the Nationa</w:t>
      </w:r>
      <w:r w:rsidR="007C1006" w:rsidRPr="005C70CE">
        <w:rPr>
          <w:rFonts w:ascii="Cambria" w:hAnsi="Cambria"/>
          <w:sz w:val="20"/>
          <w:lang w:val="en-US"/>
        </w:rPr>
        <w:t>l Police or the Judicial Police</w:t>
      </w:r>
      <w:r w:rsidR="00E77B52" w:rsidRPr="005C70CE">
        <w:rPr>
          <w:rFonts w:ascii="Cambria" w:hAnsi="Cambria"/>
          <w:sz w:val="20"/>
          <w:lang w:val="en-US"/>
        </w:rPr>
        <w:t>.</w:t>
      </w:r>
    </w:p>
    <w:p w:rsidR="002674F8" w:rsidRPr="005C70CE" w:rsidRDefault="002674F8" w:rsidP="0067552F">
      <w:pPr>
        <w:ind w:left="720" w:right="360"/>
        <w:jc w:val="both"/>
        <w:rPr>
          <w:rFonts w:ascii="Cambria" w:hAnsi="Cambria"/>
          <w:sz w:val="20"/>
          <w:lang w:val="en-US"/>
        </w:rPr>
      </w:pPr>
    </w:p>
    <w:p w:rsidR="00E77B52" w:rsidRPr="005C70CE" w:rsidRDefault="00E77B52" w:rsidP="0067552F">
      <w:pPr>
        <w:ind w:left="720" w:right="360"/>
        <w:jc w:val="both"/>
        <w:rPr>
          <w:rFonts w:ascii="Cambria" w:hAnsi="Cambria"/>
          <w:sz w:val="20"/>
          <w:lang w:val="en-US"/>
        </w:rPr>
      </w:pPr>
      <w:r w:rsidRPr="005C70CE">
        <w:rPr>
          <w:rFonts w:ascii="Cambria" w:hAnsi="Cambria"/>
          <w:sz w:val="20"/>
          <w:lang w:val="en-US"/>
        </w:rPr>
        <w:t xml:space="preserve">Art. 173.- </w:t>
      </w:r>
      <w:r w:rsidR="00C578DF" w:rsidRPr="005C70CE">
        <w:rPr>
          <w:rFonts w:ascii="Cambria" w:hAnsi="Cambria"/>
          <w:sz w:val="20"/>
          <w:lang w:val="en-US"/>
        </w:rPr>
        <w:t>The arrests taken up in the article above shall not exceed forty</w:t>
      </w:r>
      <w:r w:rsidR="00985C18" w:rsidRPr="005C70CE">
        <w:rPr>
          <w:rFonts w:ascii="Cambria" w:hAnsi="Cambria"/>
          <w:sz w:val="20"/>
          <w:lang w:val="en-US"/>
        </w:rPr>
        <w:t>-eight hours, and within that period of time</w:t>
      </w:r>
      <w:r w:rsidRPr="005C70CE">
        <w:rPr>
          <w:rFonts w:ascii="Cambria" w:hAnsi="Cambria"/>
          <w:sz w:val="20"/>
          <w:lang w:val="en-US"/>
        </w:rPr>
        <w:t>,</w:t>
      </w:r>
      <w:r w:rsidR="007C1006" w:rsidRPr="005C70CE">
        <w:rPr>
          <w:rFonts w:ascii="Cambria" w:hAnsi="Cambria"/>
          <w:sz w:val="20"/>
          <w:lang w:val="en-US"/>
        </w:rPr>
        <w:t xml:space="preserve"> should it be found that the detainee has not been involved in the crime under investigation, he shall immediately be released.  Otherwise, the respective criminal procee</w:t>
      </w:r>
      <w:r w:rsidR="00405E6A" w:rsidRPr="005C70CE">
        <w:rPr>
          <w:rFonts w:ascii="Cambria" w:hAnsi="Cambria"/>
          <w:sz w:val="20"/>
          <w:lang w:val="en-US"/>
        </w:rPr>
        <w:t>ding shall be instituted, and when</w:t>
      </w:r>
      <w:r w:rsidR="007C1006" w:rsidRPr="005C70CE">
        <w:rPr>
          <w:rFonts w:ascii="Cambria" w:hAnsi="Cambria"/>
          <w:sz w:val="20"/>
          <w:lang w:val="en-US"/>
        </w:rPr>
        <w:t xml:space="preserve"> appropriate, a pretrial detention order shall be issued.</w:t>
      </w:r>
      <w:r w:rsidRPr="005C70CE">
        <w:rPr>
          <w:rFonts w:ascii="Cambria" w:hAnsi="Cambria"/>
          <w:sz w:val="20"/>
          <w:lang w:val="en-US"/>
        </w:rPr>
        <w:t xml:space="preserve"> </w:t>
      </w:r>
    </w:p>
    <w:p w:rsidR="00867F31" w:rsidRPr="005C70CE" w:rsidRDefault="00867F31" w:rsidP="0067552F">
      <w:pPr>
        <w:suppressAutoHyphens/>
        <w:jc w:val="both"/>
        <w:rPr>
          <w:rFonts w:ascii="Cambria" w:hAnsi="Cambria"/>
          <w:sz w:val="20"/>
          <w:lang w:val="en-US"/>
        </w:rPr>
      </w:pPr>
    </w:p>
    <w:p w:rsidR="0067552F" w:rsidRPr="005C70CE" w:rsidRDefault="007B1543" w:rsidP="0067552F">
      <w:pPr>
        <w:numPr>
          <w:ilvl w:val="0"/>
          <w:numId w:val="2"/>
        </w:numPr>
        <w:suppressAutoHyphens/>
        <w:ind w:left="0" w:firstLine="720"/>
        <w:jc w:val="both"/>
        <w:rPr>
          <w:rFonts w:ascii="Cambria" w:hAnsi="Cambria"/>
          <w:sz w:val="20"/>
          <w:lang w:val="en-US"/>
        </w:rPr>
      </w:pPr>
      <w:r w:rsidRPr="005C70CE">
        <w:rPr>
          <w:rFonts w:ascii="Cambria" w:hAnsi="Cambria"/>
          <w:sz w:val="20"/>
          <w:lang w:val="en-US"/>
        </w:rPr>
        <w:t>T</w:t>
      </w:r>
      <w:r w:rsidR="00EF5B18" w:rsidRPr="005C70CE">
        <w:rPr>
          <w:rFonts w:ascii="Cambria" w:hAnsi="Cambria"/>
          <w:sz w:val="20"/>
          <w:lang w:val="en-US"/>
        </w:rPr>
        <w:t>he aforementioned</w:t>
      </w:r>
      <w:r w:rsidRPr="005C70CE">
        <w:rPr>
          <w:rFonts w:ascii="Cambria" w:hAnsi="Cambria"/>
          <w:sz w:val="20"/>
          <w:lang w:val="en-US"/>
        </w:rPr>
        <w:t xml:space="preserve"> Code further </w:t>
      </w:r>
      <w:r w:rsidR="006B69B5" w:rsidRPr="005C70CE">
        <w:rPr>
          <w:rFonts w:ascii="Cambria" w:hAnsi="Cambria"/>
          <w:sz w:val="20"/>
          <w:lang w:val="en-US"/>
        </w:rPr>
        <w:t xml:space="preserve">provides in Article 174 thereof that: </w:t>
      </w:r>
    </w:p>
    <w:p w:rsidR="00955257" w:rsidRPr="005C70CE" w:rsidRDefault="00955257" w:rsidP="00955257">
      <w:pPr>
        <w:suppressAutoHyphens/>
        <w:ind w:left="720"/>
        <w:jc w:val="both"/>
        <w:rPr>
          <w:rFonts w:ascii="Cambria" w:hAnsi="Cambria"/>
          <w:sz w:val="20"/>
          <w:lang w:val="en-US"/>
        </w:rPr>
      </w:pPr>
    </w:p>
    <w:p w:rsidR="00955257" w:rsidRPr="005C70CE" w:rsidRDefault="007B1543" w:rsidP="00955257">
      <w:pPr>
        <w:ind w:left="720" w:right="360"/>
        <w:jc w:val="both"/>
        <w:rPr>
          <w:rFonts w:ascii="Cambria" w:hAnsi="Cambria"/>
          <w:sz w:val="20"/>
          <w:lang w:val="en-US"/>
        </w:rPr>
      </w:pPr>
      <w:r w:rsidRPr="005C70CE">
        <w:rPr>
          <w:rFonts w:ascii="Cambria" w:hAnsi="Cambria"/>
          <w:sz w:val="20"/>
          <w:lang w:val="en-US"/>
        </w:rPr>
        <w:t xml:space="preserve">In instances of </w:t>
      </w:r>
      <w:r w:rsidR="007952E1" w:rsidRPr="005C70CE">
        <w:rPr>
          <w:rFonts w:ascii="Cambria" w:hAnsi="Cambria"/>
          <w:sz w:val="20"/>
          <w:lang w:val="en-US"/>
        </w:rPr>
        <w:t>flagrante</w:t>
      </w:r>
      <w:r w:rsidRPr="005C70CE">
        <w:rPr>
          <w:rFonts w:ascii="Cambria" w:hAnsi="Cambria"/>
          <w:sz w:val="20"/>
          <w:lang w:val="en-US"/>
        </w:rPr>
        <w:t xml:space="preserve"> delicto, any person may apprehend the perpetrator and</w:t>
      </w:r>
      <w:r w:rsidR="00715DA0" w:rsidRPr="005C70CE">
        <w:rPr>
          <w:rFonts w:ascii="Cambria" w:hAnsi="Cambria"/>
          <w:sz w:val="20"/>
          <w:lang w:val="en-US"/>
        </w:rPr>
        <w:t xml:space="preserve"> take him before a competent Judge or an Agent of the National Police or of the Judicial Police. </w:t>
      </w:r>
    </w:p>
    <w:p w:rsidR="00955257" w:rsidRPr="005C70CE" w:rsidRDefault="00955257" w:rsidP="00955257">
      <w:pPr>
        <w:suppressAutoHyphens/>
        <w:ind w:left="720"/>
        <w:jc w:val="both"/>
        <w:rPr>
          <w:rFonts w:ascii="Cambria" w:hAnsi="Cambria"/>
          <w:sz w:val="20"/>
          <w:lang w:val="en-US"/>
        </w:rPr>
      </w:pPr>
    </w:p>
    <w:p w:rsidR="007D7D92" w:rsidRPr="005C70CE" w:rsidRDefault="006639FF" w:rsidP="0067552F">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Commission notes that Article 54 of the Code of Criminal </w:t>
      </w:r>
      <w:r w:rsidR="00F40A3A" w:rsidRPr="005C70CE">
        <w:rPr>
          <w:rFonts w:ascii="Cambria" w:hAnsi="Cambria"/>
          <w:sz w:val="20"/>
          <w:lang w:val="en-US"/>
        </w:rPr>
        <w:t>Procedure additionally sets forth as one of the functions of the Judicial Police</w:t>
      </w:r>
      <w:r w:rsidR="007D7D92" w:rsidRPr="005C70CE">
        <w:rPr>
          <w:rFonts w:ascii="Cambria" w:hAnsi="Cambria"/>
          <w:sz w:val="20"/>
          <w:lang w:val="en-US"/>
        </w:rPr>
        <w:t>: “</w:t>
      </w:r>
      <w:r w:rsidR="00D06093" w:rsidRPr="005C70CE">
        <w:rPr>
          <w:rFonts w:ascii="Cambria" w:hAnsi="Cambria"/>
          <w:sz w:val="20"/>
          <w:lang w:val="en-US"/>
        </w:rPr>
        <w:t xml:space="preserve">to order and execute </w:t>
      </w:r>
      <w:r w:rsidR="008331AF" w:rsidRPr="005C70CE">
        <w:rPr>
          <w:rFonts w:ascii="Cambria" w:hAnsi="Cambria"/>
          <w:sz w:val="20"/>
          <w:lang w:val="en-US"/>
        </w:rPr>
        <w:t xml:space="preserve">temporary detention of persons caught in flagrante delicto, that is in the act of a crime, or against whom there are serious presumptions of guilt and bring them within 48 hours before the respective investigating magistrate.” </w:t>
      </w:r>
    </w:p>
    <w:p w:rsidR="0067552F" w:rsidRPr="005C70CE" w:rsidRDefault="0067552F" w:rsidP="0067552F">
      <w:pPr>
        <w:suppressAutoHyphens/>
        <w:jc w:val="both"/>
        <w:rPr>
          <w:rFonts w:ascii="Cambria" w:hAnsi="Cambria"/>
          <w:sz w:val="20"/>
          <w:lang w:val="en-US"/>
        </w:rPr>
      </w:pPr>
    </w:p>
    <w:p w:rsidR="007D7D92" w:rsidRPr="005C70CE" w:rsidRDefault="0026342D" w:rsidP="007D7D92">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inter-American Court has established that, under the provisions of the Constitution and the Code of Criminal Procedure of Ecuador, in order for a detention to be legal, a court warrant is required, except when the person has been apprehended in the act of committing a crime, i.e. </w:t>
      </w:r>
      <w:r w:rsidRPr="005C70CE">
        <w:rPr>
          <w:rFonts w:ascii="Cambria" w:hAnsi="Cambria"/>
          <w:i/>
          <w:sz w:val="20"/>
          <w:lang w:val="en-US"/>
        </w:rPr>
        <w:t>in flagrante delicto</w:t>
      </w:r>
      <w:r w:rsidRPr="005C70CE">
        <w:rPr>
          <w:rFonts w:ascii="Cambria" w:hAnsi="Cambria"/>
          <w:sz w:val="20"/>
          <w:lang w:val="en-US"/>
        </w:rPr>
        <w:t>.</w:t>
      </w:r>
      <w:r w:rsidR="00E8219E" w:rsidRPr="005C70CE">
        <w:rPr>
          <w:rStyle w:val="Refdenotaalpie"/>
          <w:rFonts w:ascii="Cambria" w:hAnsi="Cambria"/>
          <w:sz w:val="20"/>
          <w:lang w:val="en-US"/>
        </w:rPr>
        <w:footnoteReference w:id="98"/>
      </w:r>
      <w:r w:rsidR="007D7D92" w:rsidRPr="005C70CE">
        <w:rPr>
          <w:rFonts w:ascii="Cambria" w:hAnsi="Cambria"/>
          <w:sz w:val="20"/>
          <w:lang w:val="en-US"/>
        </w:rPr>
        <w:t xml:space="preserve"> </w:t>
      </w:r>
    </w:p>
    <w:p w:rsidR="003832D3" w:rsidRPr="005C70CE" w:rsidRDefault="003832D3" w:rsidP="003832D3">
      <w:pPr>
        <w:suppressAutoHyphens/>
        <w:ind w:left="720"/>
        <w:jc w:val="both"/>
        <w:rPr>
          <w:rFonts w:ascii="Cambria" w:hAnsi="Cambria"/>
          <w:sz w:val="20"/>
          <w:lang w:val="en-US"/>
        </w:rPr>
      </w:pPr>
    </w:p>
    <w:p w:rsidR="004A61F9" w:rsidRPr="005C70CE" w:rsidRDefault="00A92DD7" w:rsidP="004A61F9">
      <w:pPr>
        <w:numPr>
          <w:ilvl w:val="0"/>
          <w:numId w:val="2"/>
        </w:numPr>
        <w:suppressAutoHyphens/>
        <w:ind w:left="0" w:firstLine="720"/>
        <w:jc w:val="both"/>
        <w:rPr>
          <w:rFonts w:ascii="Cambria" w:hAnsi="Cambria"/>
          <w:sz w:val="20"/>
          <w:lang w:val="en-US"/>
        </w:rPr>
      </w:pPr>
      <w:r w:rsidRPr="005C70CE">
        <w:rPr>
          <w:rFonts w:ascii="Cambria" w:hAnsi="Cambria"/>
          <w:sz w:val="20"/>
          <w:lang w:val="en-US"/>
        </w:rPr>
        <w:t>In the instant case, the Commission has considered it proven fact</w:t>
      </w:r>
      <w:r w:rsidR="00B114CB" w:rsidRPr="005C70CE">
        <w:rPr>
          <w:rFonts w:ascii="Cambria" w:hAnsi="Cambria"/>
          <w:sz w:val="20"/>
          <w:lang w:val="en-US"/>
        </w:rPr>
        <w:t xml:space="preserve"> that on August 2, 1994 the Provincial C</w:t>
      </w:r>
      <w:r w:rsidRPr="005C70CE">
        <w:rPr>
          <w:rFonts w:ascii="Cambria" w:hAnsi="Cambria"/>
          <w:sz w:val="20"/>
          <w:lang w:val="en-US"/>
        </w:rPr>
        <w:t>hief of</w:t>
      </w:r>
      <w:r w:rsidR="00E32955" w:rsidRPr="005C70CE">
        <w:rPr>
          <w:rFonts w:ascii="Cambria" w:hAnsi="Cambria"/>
          <w:sz w:val="20"/>
          <w:lang w:val="en-US"/>
        </w:rPr>
        <w:t xml:space="preserve"> the Drug Enforcement Police </w:t>
      </w:r>
      <w:r w:rsidRPr="005C70CE">
        <w:rPr>
          <w:rFonts w:ascii="Cambria" w:hAnsi="Cambria"/>
          <w:sz w:val="20"/>
          <w:lang w:val="en-US"/>
        </w:rPr>
        <w:t xml:space="preserve">and Interpol of Pichincha, at the </w:t>
      </w:r>
      <w:r w:rsidR="0097659D" w:rsidRPr="005C70CE">
        <w:rPr>
          <w:rFonts w:ascii="Cambria" w:hAnsi="Cambria"/>
          <w:sz w:val="20"/>
          <w:lang w:val="en-US"/>
        </w:rPr>
        <w:t xml:space="preserve">behest </w:t>
      </w:r>
      <w:r w:rsidRPr="005C70CE">
        <w:rPr>
          <w:rFonts w:ascii="Cambria" w:hAnsi="Cambria"/>
          <w:sz w:val="20"/>
          <w:lang w:val="en-US"/>
        </w:rPr>
        <w:t xml:space="preserve">of the Investigating Official, </w:t>
      </w:r>
      <w:r w:rsidR="007644F1" w:rsidRPr="005C70CE">
        <w:rPr>
          <w:rFonts w:ascii="Cambria" w:hAnsi="Cambria"/>
          <w:sz w:val="20"/>
          <w:lang w:val="en-US"/>
        </w:rPr>
        <w:t xml:space="preserve">filed a request with </w:t>
      </w:r>
      <w:r w:rsidRPr="005C70CE">
        <w:rPr>
          <w:rFonts w:ascii="Cambria" w:hAnsi="Cambria"/>
          <w:sz w:val="20"/>
          <w:lang w:val="en-US"/>
        </w:rPr>
        <w:t>the</w:t>
      </w:r>
      <w:r w:rsidR="00360A4F" w:rsidRPr="005C70CE">
        <w:rPr>
          <w:rFonts w:ascii="Cambria" w:hAnsi="Cambria"/>
          <w:sz w:val="20"/>
          <w:lang w:val="en-US"/>
        </w:rPr>
        <w:t xml:space="preserve"> Chief of P</w:t>
      </w:r>
      <w:r w:rsidRPr="005C70CE">
        <w:rPr>
          <w:rFonts w:ascii="Cambria" w:hAnsi="Cambria"/>
          <w:sz w:val="20"/>
          <w:lang w:val="en-US"/>
        </w:rPr>
        <w:t xml:space="preserve">olice of </w:t>
      </w:r>
      <w:r w:rsidR="00360A4F" w:rsidRPr="005C70CE">
        <w:rPr>
          <w:rFonts w:ascii="Cambria" w:hAnsi="Cambria"/>
          <w:sz w:val="20"/>
          <w:lang w:val="en-US"/>
        </w:rPr>
        <w:t xml:space="preserve">Pichincha </w:t>
      </w:r>
      <w:r w:rsidRPr="005C70CE">
        <w:rPr>
          <w:rFonts w:ascii="Cambria" w:hAnsi="Cambria"/>
          <w:sz w:val="20"/>
          <w:lang w:val="en-US"/>
        </w:rPr>
        <w:t>to execute search warrants of buildings and to issue “the appr</w:t>
      </w:r>
      <w:r w:rsidR="00360A4F" w:rsidRPr="005C70CE">
        <w:rPr>
          <w:rFonts w:ascii="Cambria" w:hAnsi="Cambria"/>
          <w:sz w:val="20"/>
          <w:lang w:val="en-US"/>
        </w:rPr>
        <w:t xml:space="preserve">opriate arrest warrants for anyone </w:t>
      </w:r>
      <w:r w:rsidRPr="005C70CE">
        <w:rPr>
          <w:rFonts w:ascii="Cambria" w:hAnsi="Cambria"/>
          <w:sz w:val="20"/>
          <w:lang w:val="en-US"/>
        </w:rPr>
        <w:t>involved in these crimes.”</w:t>
      </w:r>
      <w:r w:rsidR="00360A4F" w:rsidRPr="005C70CE">
        <w:rPr>
          <w:rFonts w:ascii="Cambria" w:hAnsi="Cambria"/>
          <w:sz w:val="20"/>
          <w:lang w:val="en-US"/>
        </w:rPr>
        <w:t xml:space="preserve"> </w:t>
      </w:r>
      <w:r w:rsidR="00E061D2" w:rsidRPr="005C70CE">
        <w:rPr>
          <w:rFonts w:ascii="Cambria" w:hAnsi="Cambria"/>
          <w:sz w:val="20"/>
          <w:lang w:val="en-US"/>
        </w:rPr>
        <w:t xml:space="preserve">However, in response to that request, the Police Chief authorized the searches and explained that “should any persons be arrested, </w:t>
      </w:r>
      <w:r w:rsidR="004A5154" w:rsidRPr="005C70CE">
        <w:rPr>
          <w:rFonts w:ascii="Cambria" w:hAnsi="Cambria"/>
          <w:sz w:val="20"/>
          <w:lang w:val="en-US"/>
        </w:rPr>
        <w:t xml:space="preserve">the provisions of </w:t>
      </w:r>
      <w:r w:rsidR="00E061D2" w:rsidRPr="005C70CE">
        <w:rPr>
          <w:rFonts w:ascii="Cambria" w:hAnsi="Cambria"/>
          <w:sz w:val="20"/>
          <w:lang w:val="en-US"/>
        </w:rPr>
        <w:t xml:space="preserve">Articles 172 and 173 of </w:t>
      </w:r>
      <w:r w:rsidR="007952E1" w:rsidRPr="005C70CE">
        <w:rPr>
          <w:rFonts w:ascii="Cambria" w:hAnsi="Cambria"/>
          <w:sz w:val="20"/>
          <w:lang w:val="en-US"/>
        </w:rPr>
        <w:t>the</w:t>
      </w:r>
      <w:r w:rsidR="00E061D2" w:rsidRPr="005C70CE">
        <w:rPr>
          <w:rFonts w:ascii="Cambria" w:hAnsi="Cambria"/>
          <w:sz w:val="20"/>
          <w:lang w:val="en-US"/>
        </w:rPr>
        <w:t xml:space="preserve"> code of criminal procedure would be</w:t>
      </w:r>
      <w:r w:rsidR="004673C7" w:rsidRPr="005C70CE">
        <w:rPr>
          <w:rFonts w:ascii="Cambria" w:hAnsi="Cambria"/>
          <w:sz w:val="20"/>
          <w:lang w:val="en-US"/>
        </w:rPr>
        <w:t xml:space="preserve"> enforced</w:t>
      </w:r>
      <w:r w:rsidR="00E061D2" w:rsidRPr="005C70CE">
        <w:rPr>
          <w:rFonts w:ascii="Cambria" w:hAnsi="Cambria"/>
          <w:sz w:val="20"/>
          <w:lang w:val="en-US"/>
        </w:rPr>
        <w:t>” which, as has been explained above, require that detentions be based on court-issued arrest warrants</w:t>
      </w:r>
      <w:r w:rsidR="0054535E" w:rsidRPr="005C70CE">
        <w:rPr>
          <w:rFonts w:ascii="Cambria" w:hAnsi="Cambria"/>
          <w:sz w:val="20"/>
          <w:lang w:val="en-US"/>
        </w:rPr>
        <w:t>,</w:t>
      </w:r>
      <w:r w:rsidR="004A5154" w:rsidRPr="005C70CE">
        <w:rPr>
          <w:rFonts w:ascii="Cambria" w:hAnsi="Cambria"/>
          <w:sz w:val="20"/>
          <w:lang w:val="en-US"/>
        </w:rPr>
        <w:t xml:space="preserve"> except when offenders are caught </w:t>
      </w:r>
      <w:r w:rsidR="004A5154" w:rsidRPr="005C70CE">
        <w:rPr>
          <w:rFonts w:ascii="Cambria" w:hAnsi="Cambria"/>
          <w:i/>
          <w:sz w:val="20"/>
          <w:lang w:val="en-US"/>
        </w:rPr>
        <w:t>in</w:t>
      </w:r>
      <w:r w:rsidR="004A5154" w:rsidRPr="005C70CE">
        <w:rPr>
          <w:rFonts w:ascii="Cambria" w:hAnsi="Cambria"/>
          <w:sz w:val="20"/>
          <w:lang w:val="en-US"/>
        </w:rPr>
        <w:t xml:space="preserve"> </w:t>
      </w:r>
      <w:r w:rsidR="004A5154" w:rsidRPr="005C70CE">
        <w:rPr>
          <w:rFonts w:ascii="Cambria" w:hAnsi="Cambria"/>
          <w:i/>
          <w:sz w:val="20"/>
          <w:lang w:val="en-US"/>
        </w:rPr>
        <w:t xml:space="preserve">flagrante delicto. </w:t>
      </w:r>
      <w:r w:rsidR="004A5154" w:rsidRPr="005C70CE">
        <w:rPr>
          <w:rFonts w:ascii="Cambria" w:hAnsi="Cambria"/>
          <w:sz w:val="20"/>
          <w:lang w:val="en-US"/>
        </w:rPr>
        <w:t xml:space="preserve"> </w:t>
      </w:r>
    </w:p>
    <w:p w:rsidR="0064081A" w:rsidRPr="005C70CE" w:rsidRDefault="0064081A" w:rsidP="0064081A">
      <w:pPr>
        <w:suppressAutoHyphens/>
        <w:jc w:val="both"/>
        <w:rPr>
          <w:rFonts w:ascii="Cambria" w:hAnsi="Cambria"/>
          <w:sz w:val="20"/>
          <w:lang w:val="en-US"/>
        </w:rPr>
      </w:pPr>
    </w:p>
    <w:p w:rsidR="007A78D1" w:rsidRPr="005C70CE" w:rsidRDefault="008B0A8C" w:rsidP="00FA321C">
      <w:pPr>
        <w:numPr>
          <w:ilvl w:val="0"/>
          <w:numId w:val="2"/>
        </w:numPr>
        <w:suppressAutoHyphens/>
        <w:ind w:left="0" w:firstLine="720"/>
        <w:jc w:val="both"/>
        <w:rPr>
          <w:rFonts w:ascii="Cambria" w:hAnsi="Cambria"/>
          <w:sz w:val="20"/>
          <w:lang w:val="en-US"/>
        </w:rPr>
      </w:pPr>
      <w:r w:rsidRPr="005C70CE">
        <w:rPr>
          <w:rFonts w:ascii="Cambria" w:hAnsi="Cambria"/>
          <w:sz w:val="20"/>
          <w:lang w:val="en-US"/>
        </w:rPr>
        <w:t>The Commission n</w:t>
      </w:r>
      <w:r w:rsidR="00127762" w:rsidRPr="005C70CE">
        <w:rPr>
          <w:rFonts w:ascii="Cambria" w:hAnsi="Cambria"/>
          <w:sz w:val="20"/>
          <w:lang w:val="en-US"/>
        </w:rPr>
        <w:t>otes that after executing the search warrant of the warehouse, owned by Mrs.</w:t>
      </w:r>
      <w:r w:rsidR="004A61F9" w:rsidRPr="005C70CE">
        <w:rPr>
          <w:rFonts w:ascii="Cambria" w:hAnsi="Cambria"/>
          <w:sz w:val="20"/>
          <w:lang w:val="en-US"/>
        </w:rPr>
        <w:t xml:space="preserve"> Alba Tinitana, </w:t>
      </w:r>
      <w:r w:rsidR="00127762" w:rsidRPr="005C70CE">
        <w:rPr>
          <w:rFonts w:ascii="Cambria" w:hAnsi="Cambria"/>
          <w:sz w:val="20"/>
          <w:lang w:val="en-US"/>
        </w:rPr>
        <w:t xml:space="preserve">where the drugs were found, “all of the suspects were indiscriminately arrested.” </w:t>
      </w:r>
      <w:r w:rsidR="00D11B85" w:rsidRPr="005C70CE">
        <w:rPr>
          <w:rFonts w:ascii="Cambria" w:hAnsi="Cambria"/>
          <w:sz w:val="20"/>
          <w:lang w:val="en-US"/>
        </w:rPr>
        <w:t>It was the next day, August 3, 1994, when the Provincial Chief</w:t>
      </w:r>
      <w:r w:rsidR="00E41C0F" w:rsidRPr="005C70CE">
        <w:rPr>
          <w:rFonts w:ascii="Cambria" w:hAnsi="Cambria"/>
          <w:sz w:val="20"/>
          <w:lang w:val="en-US"/>
        </w:rPr>
        <w:t xml:space="preserve"> of the Drug </w:t>
      </w:r>
      <w:r w:rsidR="007952E1" w:rsidRPr="005C70CE">
        <w:rPr>
          <w:rFonts w:ascii="Cambria" w:hAnsi="Cambria"/>
          <w:sz w:val="20"/>
          <w:lang w:val="en-US"/>
        </w:rPr>
        <w:t>Enforcement</w:t>
      </w:r>
      <w:r w:rsidR="00E41C0F" w:rsidRPr="005C70CE">
        <w:rPr>
          <w:rFonts w:ascii="Cambria" w:hAnsi="Cambria"/>
          <w:sz w:val="20"/>
          <w:lang w:val="en-US"/>
        </w:rPr>
        <w:t xml:space="preserve"> Police </w:t>
      </w:r>
      <w:r w:rsidR="00D11B85" w:rsidRPr="005C70CE">
        <w:rPr>
          <w:rFonts w:ascii="Cambria" w:hAnsi="Cambria"/>
          <w:sz w:val="20"/>
          <w:lang w:val="en-US"/>
        </w:rPr>
        <w:t xml:space="preserve">and Interpol of Pichincha reported to the Police Chief the arrest </w:t>
      </w:r>
      <w:r w:rsidR="00E84D4A" w:rsidRPr="005C70CE">
        <w:rPr>
          <w:rFonts w:ascii="Cambria" w:hAnsi="Cambria"/>
          <w:sz w:val="20"/>
          <w:lang w:val="en-US"/>
        </w:rPr>
        <w:t>of 12 individuals</w:t>
      </w:r>
      <w:r w:rsidR="00D11B85" w:rsidRPr="005C70CE">
        <w:rPr>
          <w:rFonts w:ascii="Cambria" w:hAnsi="Cambria"/>
          <w:sz w:val="20"/>
          <w:lang w:val="en-US"/>
        </w:rPr>
        <w:t>, including the alleged victim victims, and r</w:t>
      </w:r>
      <w:r w:rsidR="00A51BD5" w:rsidRPr="005C70CE">
        <w:rPr>
          <w:rFonts w:ascii="Cambria" w:hAnsi="Cambria"/>
          <w:sz w:val="20"/>
          <w:lang w:val="en-US"/>
        </w:rPr>
        <w:t xml:space="preserve">equested that their arrest </w:t>
      </w:r>
      <w:r w:rsidR="00942108" w:rsidRPr="005C70CE">
        <w:rPr>
          <w:rFonts w:ascii="Cambria" w:hAnsi="Cambria"/>
          <w:sz w:val="20"/>
          <w:lang w:val="en-US"/>
        </w:rPr>
        <w:t xml:space="preserve">be </w:t>
      </w:r>
      <w:r w:rsidR="00A51BD5" w:rsidRPr="005C70CE">
        <w:rPr>
          <w:rFonts w:ascii="Cambria" w:hAnsi="Cambria"/>
          <w:sz w:val="20"/>
          <w:lang w:val="en-US"/>
        </w:rPr>
        <w:t>authorized as</w:t>
      </w:r>
      <w:r w:rsidR="00D11B85" w:rsidRPr="005C70CE">
        <w:rPr>
          <w:rFonts w:ascii="Cambria" w:hAnsi="Cambria"/>
          <w:sz w:val="20"/>
          <w:lang w:val="en-US"/>
        </w:rPr>
        <w:t xml:space="preserve"> legal</w:t>
      </w:r>
      <w:r w:rsidR="00FA321C" w:rsidRPr="005C70CE">
        <w:rPr>
          <w:rFonts w:ascii="Cambria" w:hAnsi="Cambria"/>
          <w:sz w:val="20"/>
          <w:lang w:val="en-US"/>
        </w:rPr>
        <w:t xml:space="preserve">. </w:t>
      </w:r>
    </w:p>
    <w:p w:rsidR="007A78D1" w:rsidRPr="005C70CE" w:rsidRDefault="007A78D1" w:rsidP="007A78D1">
      <w:pPr>
        <w:suppressAutoHyphens/>
        <w:jc w:val="both"/>
        <w:rPr>
          <w:rFonts w:ascii="Cambria" w:hAnsi="Cambria"/>
          <w:sz w:val="20"/>
          <w:lang w:val="en-US"/>
        </w:rPr>
      </w:pPr>
    </w:p>
    <w:p w:rsidR="00B45449" w:rsidRPr="005C70CE" w:rsidRDefault="00A51BD5" w:rsidP="00B45449">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Commission </w:t>
      </w:r>
      <w:r w:rsidR="00D659D0" w:rsidRPr="005C70CE">
        <w:rPr>
          <w:rFonts w:ascii="Cambria" w:hAnsi="Cambria"/>
          <w:sz w:val="20"/>
          <w:lang w:val="en-US"/>
        </w:rPr>
        <w:t>n</w:t>
      </w:r>
      <w:r w:rsidR="005623D6" w:rsidRPr="005C70CE">
        <w:rPr>
          <w:rFonts w:ascii="Cambria" w:hAnsi="Cambria"/>
          <w:sz w:val="20"/>
          <w:lang w:val="en-US"/>
        </w:rPr>
        <w:t>otes that when the alleged victims were arrested there were no individually identified arrest warrants issued against them by a judicial authority</w:t>
      </w:r>
      <w:r w:rsidR="00D442D2" w:rsidRPr="005C70CE">
        <w:rPr>
          <w:rFonts w:ascii="Cambria" w:hAnsi="Cambria"/>
          <w:sz w:val="20"/>
          <w:lang w:val="en-US"/>
        </w:rPr>
        <w:t>,</w:t>
      </w:r>
      <w:r w:rsidR="005623D6" w:rsidRPr="005C70CE">
        <w:rPr>
          <w:rFonts w:ascii="Cambria" w:hAnsi="Cambria"/>
          <w:sz w:val="20"/>
          <w:lang w:val="en-US"/>
        </w:rPr>
        <w:t xml:space="preserve"> as required under article 172 of the Code of Criminal Procedure. </w:t>
      </w:r>
    </w:p>
    <w:p w:rsidR="0012555F" w:rsidRPr="005C70CE" w:rsidRDefault="0012555F" w:rsidP="0012555F">
      <w:pPr>
        <w:suppressAutoHyphens/>
        <w:jc w:val="both"/>
        <w:rPr>
          <w:rFonts w:ascii="Cambria" w:hAnsi="Cambria"/>
          <w:sz w:val="20"/>
          <w:lang w:val="en-US"/>
        </w:rPr>
      </w:pPr>
    </w:p>
    <w:p w:rsidR="007A78D1" w:rsidRPr="005C70CE" w:rsidRDefault="00216FBA" w:rsidP="00266E74">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for the element of being caught </w:t>
      </w:r>
      <w:r w:rsidRPr="005C70CE">
        <w:rPr>
          <w:rFonts w:ascii="Cambria" w:hAnsi="Cambria"/>
          <w:i/>
          <w:sz w:val="20"/>
          <w:lang w:val="en-US"/>
        </w:rPr>
        <w:t>in flagrante delicto</w:t>
      </w:r>
      <w:r w:rsidR="00DD341A" w:rsidRPr="005C70CE">
        <w:rPr>
          <w:rFonts w:ascii="Cambria" w:hAnsi="Cambria"/>
          <w:i/>
          <w:sz w:val="20"/>
          <w:lang w:val="en-US"/>
        </w:rPr>
        <w:t xml:space="preserve">, </w:t>
      </w:r>
      <w:r w:rsidR="00626572" w:rsidRPr="005C70CE">
        <w:rPr>
          <w:rFonts w:ascii="Cambria" w:hAnsi="Cambria"/>
          <w:sz w:val="20"/>
          <w:lang w:val="en-US"/>
        </w:rPr>
        <w:t xml:space="preserve">the State </w:t>
      </w:r>
      <w:r w:rsidR="00DD341A" w:rsidRPr="005C70CE">
        <w:rPr>
          <w:rFonts w:ascii="Cambria" w:hAnsi="Cambria"/>
          <w:sz w:val="20"/>
          <w:lang w:val="en-US"/>
        </w:rPr>
        <w:t>has not raised these grounds.</w:t>
      </w:r>
      <w:r w:rsidR="00626572" w:rsidRPr="005C70CE">
        <w:rPr>
          <w:rFonts w:ascii="Cambria" w:hAnsi="Cambria"/>
          <w:sz w:val="20"/>
          <w:lang w:val="en-US"/>
        </w:rPr>
        <w:t xml:space="preserve"> </w:t>
      </w:r>
      <w:r w:rsidR="00026D0E" w:rsidRPr="005C70CE">
        <w:rPr>
          <w:rFonts w:ascii="Cambria" w:hAnsi="Cambria"/>
          <w:sz w:val="20"/>
          <w:lang w:val="en-US"/>
        </w:rPr>
        <w:t>Based on a reading of the official records pertaining to the search warrants and the arrests, i</w:t>
      </w:r>
      <w:r w:rsidR="00626572" w:rsidRPr="005C70CE">
        <w:rPr>
          <w:rFonts w:ascii="Cambria" w:hAnsi="Cambria"/>
          <w:sz w:val="20"/>
          <w:lang w:val="en-US"/>
        </w:rPr>
        <w:t xml:space="preserve">t is not apparent </w:t>
      </w:r>
      <w:r w:rsidR="004440AB" w:rsidRPr="005C70CE">
        <w:rPr>
          <w:rFonts w:ascii="Cambria" w:hAnsi="Cambria"/>
          <w:sz w:val="20"/>
          <w:lang w:val="en-US"/>
        </w:rPr>
        <w:t xml:space="preserve">either </w:t>
      </w:r>
      <w:r w:rsidR="00626572" w:rsidRPr="005C70CE">
        <w:rPr>
          <w:rFonts w:ascii="Cambria" w:hAnsi="Cambria"/>
          <w:sz w:val="20"/>
          <w:lang w:val="en-US"/>
        </w:rPr>
        <w:t>that it has raised these grounds</w:t>
      </w:r>
      <w:r w:rsidR="00026D0E" w:rsidRPr="005C70CE">
        <w:rPr>
          <w:rFonts w:ascii="Cambria" w:hAnsi="Cambria"/>
          <w:sz w:val="20"/>
          <w:lang w:val="en-US"/>
        </w:rPr>
        <w:t>.</w:t>
      </w:r>
      <w:r w:rsidR="00626572" w:rsidRPr="005C70CE">
        <w:rPr>
          <w:rFonts w:ascii="Cambria" w:hAnsi="Cambria"/>
          <w:sz w:val="20"/>
          <w:lang w:val="en-US"/>
        </w:rPr>
        <w:t xml:space="preserve"> </w:t>
      </w:r>
      <w:r w:rsidR="00301118" w:rsidRPr="005C70CE">
        <w:rPr>
          <w:rFonts w:ascii="Cambria" w:hAnsi="Cambria"/>
          <w:sz w:val="20"/>
          <w:lang w:val="en-US"/>
        </w:rPr>
        <w:t>It must be noted tha</w:t>
      </w:r>
      <w:r w:rsidR="003213B7" w:rsidRPr="005C70CE">
        <w:rPr>
          <w:rFonts w:ascii="Cambria" w:hAnsi="Cambria"/>
          <w:sz w:val="20"/>
          <w:lang w:val="en-US"/>
        </w:rPr>
        <w:t>t at the time of the arrest the suspects</w:t>
      </w:r>
      <w:r w:rsidR="00301118" w:rsidRPr="005C70CE">
        <w:rPr>
          <w:rFonts w:ascii="Cambria" w:hAnsi="Cambria"/>
          <w:sz w:val="20"/>
          <w:lang w:val="en-US"/>
        </w:rPr>
        <w:t xml:space="preserve"> were not in possession of any illegal substance and the drugs that have been identified were located in the warehouse belonging to another person, Mrs.</w:t>
      </w:r>
      <w:r w:rsidR="00266E74" w:rsidRPr="005C70CE">
        <w:rPr>
          <w:rFonts w:ascii="Cambria" w:hAnsi="Cambria"/>
          <w:sz w:val="20"/>
          <w:lang w:val="en-US"/>
        </w:rPr>
        <w:t xml:space="preserve"> </w:t>
      </w:r>
      <w:r w:rsidR="00074B04" w:rsidRPr="005C70CE">
        <w:rPr>
          <w:rFonts w:ascii="Cambria" w:hAnsi="Cambria"/>
          <w:sz w:val="20"/>
          <w:lang w:val="en-US"/>
        </w:rPr>
        <w:t>Alba Tinitana</w:t>
      </w:r>
      <w:r w:rsidR="00680431" w:rsidRPr="005C70CE">
        <w:rPr>
          <w:rFonts w:ascii="Cambria" w:hAnsi="Cambria"/>
          <w:sz w:val="20"/>
          <w:lang w:val="en-US"/>
        </w:rPr>
        <w:t>.</w:t>
      </w:r>
    </w:p>
    <w:p w:rsidR="00680431" w:rsidRPr="005C70CE" w:rsidRDefault="00680431" w:rsidP="00680431">
      <w:pPr>
        <w:suppressAutoHyphens/>
        <w:jc w:val="both"/>
        <w:rPr>
          <w:rFonts w:ascii="Cambria" w:hAnsi="Cambria"/>
          <w:sz w:val="20"/>
          <w:lang w:val="en-US"/>
        </w:rPr>
      </w:pPr>
    </w:p>
    <w:p w:rsidR="00680431" w:rsidRPr="005C70CE" w:rsidRDefault="00656971" w:rsidP="006141D5">
      <w:pPr>
        <w:numPr>
          <w:ilvl w:val="0"/>
          <w:numId w:val="2"/>
        </w:numPr>
        <w:suppressAutoHyphens/>
        <w:ind w:left="0" w:firstLine="720"/>
        <w:jc w:val="both"/>
        <w:rPr>
          <w:rFonts w:ascii="Cambria" w:hAnsi="Cambria"/>
          <w:sz w:val="20"/>
          <w:lang w:val="en-US"/>
        </w:rPr>
      </w:pPr>
      <w:r w:rsidRPr="005C70CE">
        <w:rPr>
          <w:rFonts w:ascii="Cambria" w:hAnsi="Cambria"/>
          <w:sz w:val="20"/>
          <w:lang w:val="en-US"/>
        </w:rPr>
        <w:t>How</w:t>
      </w:r>
      <w:r w:rsidR="00FE571C" w:rsidRPr="005C70CE">
        <w:rPr>
          <w:rFonts w:ascii="Cambria" w:hAnsi="Cambria"/>
          <w:sz w:val="20"/>
          <w:lang w:val="en-US"/>
        </w:rPr>
        <w:t>ever, the Commission notes that</w:t>
      </w:r>
      <w:r w:rsidRPr="005C70CE">
        <w:rPr>
          <w:rFonts w:ascii="Cambria" w:hAnsi="Cambria"/>
          <w:sz w:val="20"/>
          <w:lang w:val="en-US"/>
        </w:rPr>
        <w:t xml:space="preserve"> </w:t>
      </w:r>
      <w:r w:rsidR="007535FE" w:rsidRPr="005C70CE">
        <w:rPr>
          <w:rFonts w:ascii="Cambria" w:hAnsi="Cambria"/>
          <w:sz w:val="20"/>
          <w:lang w:val="en-US"/>
        </w:rPr>
        <w:t>A</w:t>
      </w:r>
      <w:r w:rsidRPr="005C70CE">
        <w:rPr>
          <w:rFonts w:ascii="Cambria" w:hAnsi="Cambria"/>
          <w:sz w:val="20"/>
          <w:lang w:val="en-US"/>
        </w:rPr>
        <w:t>rticle 54 of the Code of Criminal Procedure</w:t>
      </w:r>
      <w:r w:rsidR="009A19AC" w:rsidRPr="005C70CE">
        <w:rPr>
          <w:rFonts w:ascii="Cambria" w:hAnsi="Cambria"/>
          <w:sz w:val="20"/>
          <w:lang w:val="en-US"/>
        </w:rPr>
        <w:t xml:space="preserve"> “departs from the</w:t>
      </w:r>
      <w:r w:rsidRPr="005C70CE">
        <w:rPr>
          <w:rFonts w:ascii="Cambria" w:hAnsi="Cambria"/>
          <w:sz w:val="20"/>
          <w:lang w:val="en-US"/>
        </w:rPr>
        <w:t xml:space="preserve"> constitutional standard,</w:t>
      </w:r>
      <w:r w:rsidR="009A19AC" w:rsidRPr="005C70CE">
        <w:rPr>
          <w:rFonts w:ascii="Cambria" w:hAnsi="Cambria"/>
          <w:sz w:val="20"/>
          <w:lang w:val="en-US"/>
        </w:rPr>
        <w:t>” by establishing</w:t>
      </w:r>
      <w:r w:rsidRPr="005C70CE">
        <w:rPr>
          <w:rFonts w:ascii="Cambria" w:hAnsi="Cambria"/>
          <w:sz w:val="20"/>
          <w:lang w:val="en-US"/>
        </w:rPr>
        <w:t xml:space="preserve"> “</w:t>
      </w:r>
      <w:r w:rsidR="009A19AC" w:rsidRPr="005C70CE">
        <w:rPr>
          <w:rFonts w:ascii="Cambria" w:hAnsi="Cambria"/>
          <w:sz w:val="20"/>
          <w:lang w:val="en-US"/>
        </w:rPr>
        <w:t xml:space="preserve">additional </w:t>
      </w:r>
      <w:r w:rsidRPr="005C70CE">
        <w:rPr>
          <w:rFonts w:ascii="Cambria" w:hAnsi="Cambria"/>
          <w:sz w:val="20"/>
          <w:lang w:val="en-US"/>
        </w:rPr>
        <w:t xml:space="preserve">grounds for </w:t>
      </w:r>
      <w:r w:rsidR="00A74002" w:rsidRPr="005C70CE">
        <w:rPr>
          <w:rFonts w:ascii="Cambria" w:hAnsi="Cambria"/>
          <w:sz w:val="20"/>
          <w:lang w:val="en-US"/>
        </w:rPr>
        <w:t xml:space="preserve">an </w:t>
      </w:r>
      <w:r w:rsidRPr="005C70CE">
        <w:rPr>
          <w:rFonts w:ascii="Cambria" w:hAnsi="Cambria"/>
          <w:sz w:val="20"/>
          <w:lang w:val="en-US"/>
        </w:rPr>
        <w:t xml:space="preserve">arrest without a warrant from a competent authority,” </w:t>
      </w:r>
      <w:r w:rsidR="00FE571C" w:rsidRPr="005C70CE">
        <w:rPr>
          <w:rFonts w:ascii="Cambria" w:hAnsi="Cambria"/>
          <w:sz w:val="20"/>
          <w:lang w:val="en-US"/>
        </w:rPr>
        <w:t>which is</w:t>
      </w:r>
      <w:r w:rsidR="00D50AB2" w:rsidRPr="005C70CE">
        <w:rPr>
          <w:rFonts w:ascii="Cambria" w:hAnsi="Cambria"/>
          <w:sz w:val="20"/>
          <w:lang w:val="en-US"/>
        </w:rPr>
        <w:t xml:space="preserve"> a</w:t>
      </w:r>
      <w:r w:rsidR="0079392C" w:rsidRPr="005C70CE">
        <w:rPr>
          <w:rFonts w:ascii="Cambria" w:hAnsi="Cambria"/>
          <w:sz w:val="20"/>
          <w:lang w:val="en-US"/>
        </w:rPr>
        <w:t xml:space="preserve"> </w:t>
      </w:r>
      <w:r w:rsidRPr="005C70CE">
        <w:rPr>
          <w:rFonts w:ascii="Cambria" w:hAnsi="Cambria"/>
          <w:sz w:val="20"/>
          <w:lang w:val="en-US"/>
        </w:rPr>
        <w:t>“serious presumption of responsibility.</w:t>
      </w:r>
      <w:r w:rsidR="008B06B7" w:rsidRPr="005C70CE">
        <w:rPr>
          <w:rFonts w:ascii="Cambria" w:hAnsi="Cambria"/>
          <w:sz w:val="20"/>
          <w:lang w:val="en-US"/>
        </w:rPr>
        <w:t>”</w:t>
      </w:r>
      <w:r w:rsidR="008B06B7" w:rsidRPr="005C70CE">
        <w:rPr>
          <w:rStyle w:val="Refdenotaalpie"/>
          <w:rFonts w:ascii="Cambria" w:hAnsi="Cambria"/>
          <w:sz w:val="20"/>
          <w:lang w:val="en-US"/>
        </w:rPr>
        <w:footnoteReference w:id="99"/>
      </w:r>
      <w:r w:rsidR="006141D5" w:rsidRPr="005C70CE">
        <w:rPr>
          <w:rFonts w:ascii="Cambria" w:hAnsi="Cambria"/>
          <w:sz w:val="20"/>
          <w:lang w:val="en-US"/>
        </w:rPr>
        <w:t xml:space="preserve"> </w:t>
      </w:r>
    </w:p>
    <w:p w:rsidR="006141D5" w:rsidRPr="005C70CE" w:rsidRDefault="006141D5" w:rsidP="006141D5">
      <w:pPr>
        <w:suppressAutoHyphens/>
        <w:ind w:left="720"/>
        <w:jc w:val="both"/>
        <w:rPr>
          <w:rFonts w:ascii="Cambria" w:hAnsi="Cambria"/>
          <w:sz w:val="20"/>
          <w:lang w:val="en-US"/>
        </w:rPr>
      </w:pPr>
    </w:p>
    <w:p w:rsidR="00680431" w:rsidRPr="005C70CE" w:rsidRDefault="006202A3" w:rsidP="00680431">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Should </w:t>
      </w:r>
      <w:r w:rsidR="00DA7F92" w:rsidRPr="005C70CE">
        <w:rPr>
          <w:rFonts w:ascii="Cambria" w:hAnsi="Cambria"/>
          <w:sz w:val="20"/>
          <w:lang w:val="en-US"/>
        </w:rPr>
        <w:t>these</w:t>
      </w:r>
      <w:r w:rsidR="00536D6F" w:rsidRPr="005C70CE">
        <w:rPr>
          <w:rFonts w:ascii="Cambria" w:hAnsi="Cambria"/>
          <w:sz w:val="20"/>
          <w:lang w:val="en-US"/>
        </w:rPr>
        <w:t xml:space="preserve"> have been </w:t>
      </w:r>
      <w:r w:rsidR="00AE136B" w:rsidRPr="005C70CE">
        <w:rPr>
          <w:rFonts w:ascii="Cambria" w:hAnsi="Cambria"/>
          <w:sz w:val="20"/>
          <w:lang w:val="en-US"/>
        </w:rPr>
        <w:t xml:space="preserve">the grounds for the arrest, the Commission </w:t>
      </w:r>
      <w:r w:rsidR="00FB54AF" w:rsidRPr="005C70CE">
        <w:rPr>
          <w:rFonts w:ascii="Cambria" w:hAnsi="Cambria"/>
          <w:sz w:val="20"/>
          <w:lang w:val="en-US"/>
        </w:rPr>
        <w:t xml:space="preserve">cites </w:t>
      </w:r>
      <w:r w:rsidR="00AF7D62" w:rsidRPr="005C70CE">
        <w:rPr>
          <w:rFonts w:ascii="Cambria" w:hAnsi="Cambria"/>
          <w:sz w:val="20"/>
          <w:lang w:val="en-US"/>
        </w:rPr>
        <w:t xml:space="preserve">a holding of the Court that </w:t>
      </w:r>
      <w:r w:rsidR="0068513B" w:rsidRPr="005C70CE">
        <w:rPr>
          <w:rFonts w:ascii="Cambria" w:hAnsi="Cambria"/>
          <w:sz w:val="20"/>
          <w:lang w:val="en-US"/>
        </w:rPr>
        <w:t>the</w:t>
      </w:r>
      <w:r w:rsidR="00796CF3" w:rsidRPr="005C70CE">
        <w:rPr>
          <w:rFonts w:ascii="Cambria" w:hAnsi="Cambria"/>
          <w:sz w:val="20"/>
          <w:lang w:val="en-US"/>
        </w:rPr>
        <w:t xml:space="preserve"> strict</w:t>
      </w:r>
      <w:r w:rsidR="003D1FA5" w:rsidRPr="005C70CE">
        <w:rPr>
          <w:rFonts w:ascii="Cambria" w:hAnsi="Cambria"/>
          <w:sz w:val="20"/>
          <w:lang w:val="en-US"/>
        </w:rPr>
        <w:t xml:space="preserve"> requirement for making an exception under the law curtail</w:t>
      </w:r>
      <w:r w:rsidR="000A54CA" w:rsidRPr="005C70CE">
        <w:rPr>
          <w:rFonts w:ascii="Cambria" w:hAnsi="Cambria"/>
          <w:sz w:val="20"/>
          <w:lang w:val="en-US"/>
        </w:rPr>
        <w:t>ing</w:t>
      </w:r>
      <w:r w:rsidR="003D1FA5" w:rsidRPr="005C70CE">
        <w:rPr>
          <w:rFonts w:ascii="Cambria" w:hAnsi="Cambria"/>
          <w:sz w:val="20"/>
          <w:lang w:val="en-US"/>
        </w:rPr>
        <w:t xml:space="preserve"> </w:t>
      </w:r>
      <w:r w:rsidR="009A621D" w:rsidRPr="005C70CE">
        <w:rPr>
          <w:rFonts w:ascii="Cambria" w:hAnsi="Cambria"/>
          <w:sz w:val="20"/>
          <w:lang w:val="en-US"/>
        </w:rPr>
        <w:t xml:space="preserve">the right </w:t>
      </w:r>
      <w:r w:rsidR="00B530AE" w:rsidRPr="005C70CE">
        <w:rPr>
          <w:rFonts w:ascii="Cambria" w:hAnsi="Cambria"/>
          <w:sz w:val="20"/>
          <w:lang w:val="en-US"/>
        </w:rPr>
        <w:t>to personal liberty in keeping with Article 7.2 of</w:t>
      </w:r>
      <w:r w:rsidR="00726689" w:rsidRPr="005C70CE">
        <w:rPr>
          <w:rFonts w:ascii="Cambria" w:hAnsi="Cambria"/>
          <w:sz w:val="20"/>
          <w:lang w:val="en-US"/>
        </w:rPr>
        <w:t xml:space="preserve"> the Convention is </w:t>
      </w:r>
      <w:r w:rsidR="003048C3" w:rsidRPr="005C70CE">
        <w:rPr>
          <w:rFonts w:ascii="Cambria" w:hAnsi="Cambria"/>
          <w:sz w:val="20"/>
          <w:lang w:val="en-US"/>
        </w:rPr>
        <w:t xml:space="preserve">to </w:t>
      </w:r>
      <w:r w:rsidR="00933AD5" w:rsidRPr="005C70CE">
        <w:rPr>
          <w:rFonts w:ascii="Cambria" w:hAnsi="Cambria"/>
          <w:sz w:val="20"/>
          <w:lang w:val="en-US"/>
        </w:rPr>
        <w:t xml:space="preserve">issue a </w:t>
      </w:r>
      <w:r w:rsidR="00796CF3" w:rsidRPr="005C70CE">
        <w:rPr>
          <w:rFonts w:ascii="Cambria" w:hAnsi="Cambria"/>
          <w:sz w:val="20"/>
          <w:lang w:val="en-US"/>
        </w:rPr>
        <w:t>statutory description of the</w:t>
      </w:r>
      <w:r w:rsidR="003B34B7" w:rsidRPr="005C70CE">
        <w:rPr>
          <w:rFonts w:ascii="Cambria" w:hAnsi="Cambria"/>
          <w:sz w:val="20"/>
          <w:lang w:val="en-US"/>
        </w:rPr>
        <w:t xml:space="preserve"> criminal offense</w:t>
      </w:r>
      <w:r w:rsidR="00933AD5" w:rsidRPr="005C70CE">
        <w:rPr>
          <w:rFonts w:ascii="Cambria" w:hAnsi="Cambria"/>
          <w:sz w:val="20"/>
          <w:lang w:val="en-US"/>
        </w:rPr>
        <w:t xml:space="preserve">, as specifically as possible and </w:t>
      </w:r>
      <w:r w:rsidR="008E5C5F" w:rsidRPr="005C70CE">
        <w:rPr>
          <w:rFonts w:ascii="Cambria" w:hAnsi="Cambria"/>
          <w:sz w:val="20"/>
          <w:lang w:val="en-US"/>
        </w:rPr>
        <w:t xml:space="preserve">“establish </w:t>
      </w:r>
      <w:r w:rsidR="00933AD5" w:rsidRPr="005C70CE">
        <w:rPr>
          <w:rFonts w:ascii="Cambria" w:hAnsi="Cambria"/>
          <w:sz w:val="20"/>
          <w:lang w:val="en-US"/>
        </w:rPr>
        <w:t xml:space="preserve">beforehand” </w:t>
      </w:r>
      <w:r w:rsidR="008E5C5F" w:rsidRPr="005C70CE">
        <w:rPr>
          <w:rFonts w:ascii="Cambria" w:hAnsi="Cambria"/>
          <w:sz w:val="20"/>
          <w:lang w:val="en-US"/>
        </w:rPr>
        <w:t xml:space="preserve">the </w:t>
      </w:r>
      <w:r w:rsidR="009457B0" w:rsidRPr="005C70CE">
        <w:rPr>
          <w:rFonts w:ascii="Cambria" w:hAnsi="Cambria"/>
          <w:sz w:val="20"/>
          <w:lang w:val="en-US"/>
        </w:rPr>
        <w:t>“</w:t>
      </w:r>
      <w:r w:rsidR="008E5C5F" w:rsidRPr="005C70CE">
        <w:rPr>
          <w:rFonts w:ascii="Cambria" w:hAnsi="Cambria"/>
          <w:sz w:val="20"/>
          <w:lang w:val="en-US"/>
        </w:rPr>
        <w:t>reasons</w:t>
      </w:r>
      <w:r w:rsidR="009457B0" w:rsidRPr="005C70CE">
        <w:rPr>
          <w:rFonts w:ascii="Cambria" w:hAnsi="Cambria"/>
          <w:sz w:val="20"/>
          <w:lang w:val="en-US"/>
        </w:rPr>
        <w:t>”</w:t>
      </w:r>
      <w:r w:rsidR="008E5C5F" w:rsidRPr="005C70CE">
        <w:rPr>
          <w:rFonts w:ascii="Cambria" w:hAnsi="Cambria"/>
          <w:sz w:val="20"/>
          <w:lang w:val="en-US"/>
        </w:rPr>
        <w:t xml:space="preserve"> for which, and the </w:t>
      </w:r>
      <w:r w:rsidR="009457B0" w:rsidRPr="005C70CE">
        <w:rPr>
          <w:rFonts w:ascii="Cambria" w:hAnsi="Cambria"/>
          <w:sz w:val="20"/>
          <w:lang w:val="en-US"/>
        </w:rPr>
        <w:t xml:space="preserve">“conditions” </w:t>
      </w:r>
      <w:r w:rsidR="008E5C5F" w:rsidRPr="005C70CE">
        <w:rPr>
          <w:rFonts w:ascii="Cambria" w:hAnsi="Cambria"/>
          <w:sz w:val="20"/>
          <w:lang w:val="en-US"/>
        </w:rPr>
        <w:t xml:space="preserve">in which, a person may be </w:t>
      </w:r>
      <w:r w:rsidR="00CD1AD0" w:rsidRPr="005C70CE">
        <w:rPr>
          <w:rFonts w:ascii="Cambria" w:hAnsi="Cambria"/>
          <w:sz w:val="20"/>
          <w:lang w:val="en-US"/>
        </w:rPr>
        <w:t xml:space="preserve">physically </w:t>
      </w:r>
      <w:r w:rsidR="008E5C5F" w:rsidRPr="005C70CE">
        <w:rPr>
          <w:rFonts w:ascii="Cambria" w:hAnsi="Cambria"/>
          <w:sz w:val="20"/>
          <w:lang w:val="en-US"/>
        </w:rPr>
        <w:t>deprived of their liberty.</w:t>
      </w:r>
      <w:r w:rsidR="00680431" w:rsidRPr="005C70CE">
        <w:rPr>
          <w:rFonts w:ascii="Cambria" w:hAnsi="Cambria"/>
          <w:sz w:val="20"/>
          <w:lang w:val="en-US"/>
        </w:rPr>
        <w:t xml:space="preserve"> </w:t>
      </w:r>
      <w:r w:rsidR="00C16977" w:rsidRPr="005C70CE">
        <w:rPr>
          <w:rFonts w:ascii="Cambria" w:hAnsi="Cambria"/>
          <w:sz w:val="20"/>
          <w:lang w:val="en-US"/>
        </w:rPr>
        <w:t>Consequently, any requirement established under domestic law that is not abided by when an individual is deprived of his or her liberty, render</w:t>
      </w:r>
      <w:r w:rsidR="00B22934" w:rsidRPr="005C70CE">
        <w:rPr>
          <w:rFonts w:ascii="Cambria" w:hAnsi="Cambria"/>
          <w:sz w:val="20"/>
          <w:lang w:val="en-US"/>
        </w:rPr>
        <w:t>s such a deprivation illegal and</w:t>
      </w:r>
      <w:r w:rsidR="00C16977" w:rsidRPr="005C70CE">
        <w:rPr>
          <w:rFonts w:ascii="Cambria" w:hAnsi="Cambria"/>
          <w:sz w:val="20"/>
          <w:lang w:val="en-US"/>
        </w:rPr>
        <w:t xml:space="preserve"> a violation of the American Convention.</w:t>
      </w:r>
      <w:r w:rsidR="00680431" w:rsidRPr="005C70CE">
        <w:rPr>
          <w:rStyle w:val="Refdenotaalpie"/>
          <w:rFonts w:ascii="Cambria" w:hAnsi="Cambria"/>
          <w:sz w:val="20"/>
          <w:lang w:val="en-US"/>
        </w:rPr>
        <w:footnoteReference w:id="100"/>
      </w:r>
      <w:r w:rsidR="00680431" w:rsidRPr="005C70CE">
        <w:rPr>
          <w:rFonts w:ascii="Cambria" w:hAnsi="Cambria"/>
          <w:sz w:val="20"/>
          <w:lang w:val="en-US"/>
        </w:rPr>
        <w:t xml:space="preserve"> </w:t>
      </w:r>
    </w:p>
    <w:p w:rsidR="00680431" w:rsidRPr="005C70CE" w:rsidRDefault="00680431" w:rsidP="00680431">
      <w:pPr>
        <w:suppressAutoHyphens/>
        <w:jc w:val="both"/>
        <w:rPr>
          <w:rFonts w:ascii="Cambria" w:hAnsi="Cambria"/>
          <w:sz w:val="20"/>
          <w:lang w:val="en-US"/>
        </w:rPr>
      </w:pPr>
    </w:p>
    <w:p w:rsidR="00070AD8" w:rsidRPr="005C70CE" w:rsidRDefault="00833721" w:rsidP="00070AD8">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As </w:t>
      </w:r>
      <w:r w:rsidR="003F6C62" w:rsidRPr="005C70CE">
        <w:rPr>
          <w:rFonts w:ascii="Cambria" w:hAnsi="Cambria"/>
          <w:sz w:val="20"/>
          <w:lang w:val="en-US"/>
        </w:rPr>
        <w:t>the Commission stated in Merits R</w:t>
      </w:r>
      <w:r w:rsidR="00707988" w:rsidRPr="005C70CE">
        <w:rPr>
          <w:rFonts w:ascii="Cambria" w:hAnsi="Cambria"/>
          <w:sz w:val="20"/>
          <w:lang w:val="en-US"/>
        </w:rPr>
        <w:t xml:space="preserve">eport </w:t>
      </w:r>
      <w:r w:rsidR="00070AD8" w:rsidRPr="005C70CE">
        <w:rPr>
          <w:rFonts w:ascii="Cambria" w:hAnsi="Cambria"/>
          <w:sz w:val="20"/>
          <w:lang w:val="en-US"/>
        </w:rPr>
        <w:t xml:space="preserve">66/01 </w:t>
      </w:r>
      <w:r w:rsidR="00070AD8" w:rsidRPr="005C70CE">
        <w:rPr>
          <w:rFonts w:ascii="Cambria" w:hAnsi="Cambria"/>
          <w:i/>
          <w:sz w:val="20"/>
          <w:lang w:val="en-US"/>
        </w:rPr>
        <w:t>Dayra María Levoyer Jiménez</w:t>
      </w:r>
      <w:r w:rsidR="003B2712" w:rsidRPr="005C70CE">
        <w:rPr>
          <w:rFonts w:ascii="Cambria" w:hAnsi="Cambria"/>
          <w:i/>
          <w:sz w:val="20"/>
          <w:lang w:val="en-US"/>
        </w:rPr>
        <w:t>,</w:t>
      </w:r>
      <w:r w:rsidR="00070AD8" w:rsidRPr="005C70CE">
        <w:rPr>
          <w:rStyle w:val="Refdenotaalpie"/>
          <w:rFonts w:ascii="Cambria" w:hAnsi="Cambria"/>
          <w:i/>
          <w:sz w:val="20"/>
          <w:lang w:val="en-US"/>
        </w:rPr>
        <w:footnoteReference w:id="101"/>
      </w:r>
      <w:r w:rsidR="003B2712" w:rsidRPr="005C70CE">
        <w:rPr>
          <w:rFonts w:ascii="Cambria" w:hAnsi="Cambria"/>
          <w:sz w:val="20"/>
          <w:lang w:val="en-US"/>
        </w:rPr>
        <w:t xml:space="preserve"> the grounds of “serious presumption of responsibility” is not set forth in the Constitution. </w:t>
      </w:r>
      <w:r w:rsidR="00231943" w:rsidRPr="005C70CE">
        <w:rPr>
          <w:rFonts w:ascii="Cambria" w:hAnsi="Cambria"/>
          <w:sz w:val="20"/>
          <w:lang w:val="en-US"/>
        </w:rPr>
        <w:t xml:space="preserve">  Moreover, </w:t>
      </w:r>
      <w:r w:rsidR="00E55C6D" w:rsidRPr="005C70CE">
        <w:rPr>
          <w:rFonts w:ascii="Cambria" w:hAnsi="Cambria"/>
          <w:sz w:val="20"/>
          <w:lang w:val="en-US"/>
        </w:rPr>
        <w:t xml:space="preserve">it opens the door to </w:t>
      </w:r>
      <w:r w:rsidR="00231943" w:rsidRPr="005C70CE">
        <w:rPr>
          <w:rFonts w:ascii="Cambria" w:hAnsi="Cambria"/>
          <w:sz w:val="20"/>
          <w:lang w:val="en-US"/>
        </w:rPr>
        <w:t>the subjective judgment of the police office</w:t>
      </w:r>
      <w:r w:rsidR="007B4027" w:rsidRPr="005C70CE">
        <w:rPr>
          <w:rFonts w:ascii="Cambria" w:hAnsi="Cambria"/>
          <w:sz w:val="20"/>
          <w:lang w:val="en-US"/>
        </w:rPr>
        <w:t>r</w:t>
      </w:r>
      <w:r w:rsidR="00231943" w:rsidRPr="005C70CE">
        <w:rPr>
          <w:rFonts w:ascii="Cambria" w:hAnsi="Cambria"/>
          <w:sz w:val="20"/>
          <w:lang w:val="en-US"/>
        </w:rPr>
        <w:t xml:space="preserve"> as to what he or she understands as “serious </w:t>
      </w:r>
      <w:r w:rsidR="00A9731F" w:rsidRPr="005C70CE">
        <w:rPr>
          <w:rFonts w:ascii="Cambria" w:hAnsi="Cambria"/>
          <w:sz w:val="20"/>
          <w:lang w:val="en-US"/>
        </w:rPr>
        <w:t xml:space="preserve">presumption of responsibility” </w:t>
      </w:r>
      <w:r w:rsidR="00E55C6D" w:rsidRPr="005C70CE">
        <w:rPr>
          <w:rFonts w:ascii="Cambria" w:hAnsi="Cambria"/>
          <w:sz w:val="20"/>
          <w:lang w:val="en-US"/>
        </w:rPr>
        <w:t>leaving “</w:t>
      </w:r>
      <w:r w:rsidR="007B4027" w:rsidRPr="005C70CE">
        <w:rPr>
          <w:rFonts w:ascii="Cambria" w:hAnsi="Cambria"/>
          <w:sz w:val="20"/>
          <w:lang w:val="en-US"/>
        </w:rPr>
        <w:t>the definition to the discretion of the police officer making the arrest</w:t>
      </w:r>
      <w:r w:rsidR="00D00EEB" w:rsidRPr="005C70CE">
        <w:rPr>
          <w:rFonts w:ascii="Cambria" w:hAnsi="Cambria"/>
          <w:sz w:val="20"/>
          <w:lang w:val="en-US"/>
        </w:rPr>
        <w:t>.</w:t>
      </w:r>
      <w:r w:rsidR="00070AD8" w:rsidRPr="005C70CE">
        <w:rPr>
          <w:rFonts w:ascii="Cambria" w:hAnsi="Cambria"/>
          <w:sz w:val="20"/>
          <w:lang w:val="en-US"/>
        </w:rPr>
        <w:t>”</w:t>
      </w:r>
      <w:r w:rsidR="00070AD8" w:rsidRPr="005C70CE">
        <w:rPr>
          <w:rStyle w:val="Refdenotaalpie"/>
          <w:rFonts w:ascii="Cambria" w:hAnsi="Cambria"/>
          <w:i/>
          <w:sz w:val="20"/>
          <w:lang w:val="en-US"/>
        </w:rPr>
        <w:t xml:space="preserve"> </w:t>
      </w:r>
      <w:r w:rsidR="00070AD8" w:rsidRPr="005C70CE">
        <w:rPr>
          <w:rStyle w:val="Refdenotaalpie"/>
          <w:rFonts w:ascii="Cambria" w:hAnsi="Cambria"/>
          <w:i/>
          <w:sz w:val="20"/>
          <w:lang w:val="en-US"/>
        </w:rPr>
        <w:footnoteReference w:id="102"/>
      </w:r>
      <w:r w:rsidR="00070AD8" w:rsidRPr="005C70CE">
        <w:rPr>
          <w:rFonts w:ascii="Cambria" w:hAnsi="Cambria"/>
          <w:sz w:val="20"/>
          <w:lang w:val="en-US"/>
        </w:rPr>
        <w:t xml:space="preserve"> </w:t>
      </w:r>
    </w:p>
    <w:p w:rsidR="00070AD8" w:rsidRPr="005C70CE" w:rsidRDefault="00070AD8" w:rsidP="00070AD8">
      <w:pPr>
        <w:suppressAutoHyphens/>
        <w:jc w:val="both"/>
        <w:rPr>
          <w:rFonts w:ascii="Cambria" w:hAnsi="Cambria"/>
          <w:sz w:val="20"/>
          <w:lang w:val="en-US"/>
        </w:rPr>
      </w:pPr>
    </w:p>
    <w:p w:rsidR="00070AD8" w:rsidRPr="005C70CE" w:rsidRDefault="00F035FE" w:rsidP="00070AD8">
      <w:pPr>
        <w:numPr>
          <w:ilvl w:val="0"/>
          <w:numId w:val="2"/>
        </w:numPr>
        <w:suppressAutoHyphens/>
        <w:ind w:left="0" w:firstLine="720"/>
        <w:jc w:val="both"/>
        <w:rPr>
          <w:rFonts w:ascii="Cambria" w:hAnsi="Cambria"/>
          <w:sz w:val="20"/>
          <w:lang w:val="en-US"/>
        </w:rPr>
      </w:pPr>
      <w:r w:rsidRPr="005C70CE">
        <w:rPr>
          <w:rFonts w:ascii="Cambria" w:hAnsi="Cambria"/>
          <w:sz w:val="20"/>
          <w:lang w:val="en-US"/>
        </w:rPr>
        <w:lastRenderedPageBreak/>
        <w:t xml:space="preserve">In said report, the Commission </w:t>
      </w:r>
      <w:r w:rsidR="0037237B" w:rsidRPr="005C70CE">
        <w:rPr>
          <w:rFonts w:ascii="Cambria" w:hAnsi="Cambria"/>
          <w:sz w:val="20"/>
          <w:lang w:val="en-US"/>
        </w:rPr>
        <w:t xml:space="preserve">considered </w:t>
      </w:r>
      <w:r w:rsidRPr="005C70CE">
        <w:rPr>
          <w:rFonts w:ascii="Cambria" w:hAnsi="Cambria"/>
          <w:sz w:val="20"/>
          <w:lang w:val="en-US"/>
        </w:rPr>
        <w:t>that this provision “</w:t>
      </w:r>
      <w:r w:rsidR="0037237B" w:rsidRPr="005C70CE">
        <w:rPr>
          <w:rFonts w:ascii="Cambria" w:hAnsi="Cambria"/>
          <w:sz w:val="20"/>
          <w:lang w:val="en-US"/>
        </w:rPr>
        <w:t xml:space="preserve">contravenes </w:t>
      </w:r>
      <w:r w:rsidRPr="005C70CE">
        <w:rPr>
          <w:rFonts w:ascii="Cambria" w:hAnsi="Cambria"/>
          <w:sz w:val="20"/>
          <w:lang w:val="en-US"/>
        </w:rPr>
        <w:t xml:space="preserve">the Convention” </w:t>
      </w:r>
      <w:r w:rsidR="0037237B" w:rsidRPr="005C70CE">
        <w:rPr>
          <w:rFonts w:ascii="Cambria" w:hAnsi="Cambria"/>
          <w:sz w:val="20"/>
          <w:lang w:val="en-US"/>
        </w:rPr>
        <w:t xml:space="preserve">since </w:t>
      </w:r>
      <w:r w:rsidR="00DE3B22" w:rsidRPr="005C70CE">
        <w:rPr>
          <w:rFonts w:ascii="Cambria" w:hAnsi="Cambria"/>
          <w:sz w:val="20"/>
          <w:lang w:val="en-US"/>
        </w:rPr>
        <w:t>“</w:t>
      </w:r>
      <w:r w:rsidRPr="005C70CE">
        <w:rPr>
          <w:rFonts w:ascii="Cambria" w:hAnsi="Cambria"/>
          <w:sz w:val="20"/>
          <w:lang w:val="en-US"/>
        </w:rPr>
        <w:t>it</w:t>
      </w:r>
      <w:r w:rsidR="007B78A2" w:rsidRPr="005C70CE">
        <w:rPr>
          <w:rFonts w:ascii="Cambria" w:hAnsi="Cambria"/>
          <w:sz w:val="20"/>
          <w:lang w:val="en-US"/>
        </w:rPr>
        <w:t xml:space="preserve"> leaves the d</w:t>
      </w:r>
      <w:r w:rsidR="0037237B" w:rsidRPr="005C70CE">
        <w:rPr>
          <w:rFonts w:ascii="Cambria" w:hAnsi="Cambria"/>
          <w:sz w:val="20"/>
          <w:lang w:val="en-US"/>
        </w:rPr>
        <w:t>e</w:t>
      </w:r>
      <w:r w:rsidR="007B78A2" w:rsidRPr="005C70CE">
        <w:rPr>
          <w:rFonts w:ascii="Cambria" w:hAnsi="Cambria"/>
          <w:sz w:val="20"/>
          <w:lang w:val="en-US"/>
        </w:rPr>
        <w:t>c</w:t>
      </w:r>
      <w:r w:rsidR="0037237B" w:rsidRPr="005C70CE">
        <w:rPr>
          <w:rFonts w:ascii="Cambria" w:hAnsi="Cambria"/>
          <w:sz w:val="20"/>
          <w:lang w:val="en-US"/>
        </w:rPr>
        <w:t xml:space="preserve">ision as to the appropriateness of the arrest to the subjective judgment of the police officer carrying out the arrest.” </w:t>
      </w:r>
      <w:r w:rsidR="002C6F95" w:rsidRPr="005C70CE">
        <w:rPr>
          <w:rFonts w:ascii="Cambria" w:hAnsi="Cambria"/>
          <w:sz w:val="20"/>
          <w:lang w:val="en-US"/>
        </w:rPr>
        <w:t xml:space="preserve">The Commission </w:t>
      </w:r>
      <w:r w:rsidR="007076DF" w:rsidRPr="005C70CE">
        <w:rPr>
          <w:rFonts w:ascii="Cambria" w:hAnsi="Cambria"/>
          <w:sz w:val="20"/>
          <w:lang w:val="en-US"/>
        </w:rPr>
        <w:t>understood</w:t>
      </w:r>
      <w:r w:rsidR="004E6430" w:rsidRPr="005C70CE">
        <w:rPr>
          <w:rFonts w:ascii="Cambria" w:hAnsi="Cambria"/>
          <w:sz w:val="20"/>
          <w:lang w:val="en-US"/>
        </w:rPr>
        <w:t xml:space="preserve"> that the requirement for a statutory </w:t>
      </w:r>
      <w:r w:rsidR="007076DF" w:rsidRPr="005C70CE">
        <w:rPr>
          <w:rFonts w:ascii="Cambria" w:hAnsi="Cambria"/>
          <w:sz w:val="20"/>
          <w:lang w:val="en-US"/>
        </w:rPr>
        <w:t>description of a crime in order to restrict personal liberty</w:t>
      </w:r>
      <w:r w:rsidR="00D25E47" w:rsidRPr="005C70CE">
        <w:rPr>
          <w:rFonts w:ascii="Cambria" w:hAnsi="Cambria"/>
          <w:sz w:val="20"/>
          <w:lang w:val="en-US"/>
        </w:rPr>
        <w:t xml:space="preserve">, </w:t>
      </w:r>
      <w:r w:rsidR="007076DF" w:rsidRPr="005C70CE">
        <w:rPr>
          <w:rFonts w:ascii="Cambria" w:hAnsi="Cambria"/>
          <w:sz w:val="20"/>
          <w:lang w:val="en-US"/>
        </w:rPr>
        <w:t>“</w:t>
      </w:r>
      <w:r w:rsidR="002C6F95" w:rsidRPr="005C70CE">
        <w:rPr>
          <w:rFonts w:ascii="Cambria" w:hAnsi="Cambria"/>
          <w:sz w:val="20"/>
          <w:lang w:val="en-US"/>
        </w:rPr>
        <w:t>is not satisfied by a vague and general prescription such as ‘serious presumption</w:t>
      </w:r>
      <w:r w:rsidR="007076DF" w:rsidRPr="005C70CE">
        <w:rPr>
          <w:rFonts w:ascii="Cambria" w:hAnsi="Cambria"/>
          <w:sz w:val="20"/>
          <w:lang w:val="en-US"/>
        </w:rPr>
        <w:t xml:space="preserve"> of responsibility.</w:t>
      </w:r>
      <w:r w:rsidR="00070AD8" w:rsidRPr="005C70CE">
        <w:rPr>
          <w:rFonts w:ascii="Cambria" w:hAnsi="Cambria"/>
          <w:sz w:val="20"/>
          <w:lang w:val="en-US"/>
        </w:rPr>
        <w:t>´”</w:t>
      </w:r>
      <w:r w:rsidR="00070AD8" w:rsidRPr="005C70CE">
        <w:rPr>
          <w:rStyle w:val="Refdenotaalpie"/>
          <w:rFonts w:ascii="Cambria" w:hAnsi="Cambria"/>
          <w:i/>
          <w:sz w:val="20"/>
          <w:lang w:val="en-US"/>
        </w:rPr>
        <w:footnoteReference w:id="103"/>
      </w:r>
    </w:p>
    <w:p w:rsidR="00070AD8" w:rsidRPr="005C70CE" w:rsidRDefault="00070AD8" w:rsidP="00070AD8">
      <w:pPr>
        <w:suppressAutoHyphens/>
        <w:jc w:val="both"/>
        <w:rPr>
          <w:rFonts w:ascii="Cambria" w:hAnsi="Cambria"/>
          <w:sz w:val="20"/>
          <w:lang w:val="en-US"/>
        </w:rPr>
      </w:pPr>
    </w:p>
    <w:p w:rsidR="00402E5C" w:rsidRPr="005C70CE" w:rsidRDefault="007076DF" w:rsidP="00402E5C">
      <w:pPr>
        <w:numPr>
          <w:ilvl w:val="0"/>
          <w:numId w:val="2"/>
        </w:numPr>
        <w:suppressAutoHyphens/>
        <w:ind w:left="0" w:firstLine="720"/>
        <w:jc w:val="both"/>
        <w:rPr>
          <w:rFonts w:ascii="Cambria" w:hAnsi="Cambria"/>
          <w:sz w:val="20"/>
          <w:lang w:val="en-US"/>
        </w:rPr>
      </w:pPr>
      <w:r w:rsidRPr="005C70CE">
        <w:rPr>
          <w:rFonts w:ascii="Cambria" w:hAnsi="Cambria"/>
          <w:sz w:val="20"/>
          <w:lang w:val="en-US"/>
        </w:rPr>
        <w:t xml:space="preserve">The Commission concludes that: </w:t>
      </w:r>
      <w:r w:rsidR="00F57A48" w:rsidRPr="005C70CE">
        <w:rPr>
          <w:rFonts w:ascii="Cambria" w:hAnsi="Cambria"/>
          <w:sz w:val="20"/>
          <w:lang w:val="en-US"/>
        </w:rPr>
        <w:t xml:space="preserve">i) </w:t>
      </w:r>
      <w:r w:rsidR="001E55D7" w:rsidRPr="005C70CE">
        <w:rPr>
          <w:rFonts w:ascii="Cambria" w:hAnsi="Cambria"/>
          <w:sz w:val="20"/>
          <w:lang w:val="en-US"/>
        </w:rPr>
        <w:t>the State has not provided an explanation regarding the specific legal grounds under which the arrests were conducted indiscriminately in violation of provisions of the law; and ii) if the basis for the arrests was the serious presumption of guilt, the Com</w:t>
      </w:r>
      <w:r w:rsidR="004B3DF6" w:rsidRPr="005C70CE">
        <w:rPr>
          <w:rFonts w:ascii="Cambria" w:hAnsi="Cambria"/>
          <w:sz w:val="20"/>
          <w:lang w:val="en-US"/>
        </w:rPr>
        <w:t xml:space="preserve">mission reiterates that said provision is in and of itself inconsistent with the principle of legality as it pertains to personal liberty. </w:t>
      </w:r>
      <w:r w:rsidR="00A961DE" w:rsidRPr="005C70CE">
        <w:rPr>
          <w:rFonts w:ascii="Cambria" w:hAnsi="Cambria"/>
          <w:sz w:val="20"/>
          <w:lang w:val="en-US"/>
        </w:rPr>
        <w:t xml:space="preserve">Based on the foregoing, the Commission finds that the State of Ecuador violated the right not to be deprived unlawfully of liberty, as established in Article 7.2, in connection with the obligations set forth in Articles 1.1 and 2. Of the American Convention, to the detriment of the victims of the case. </w:t>
      </w:r>
    </w:p>
    <w:p w:rsidR="00F07BA4" w:rsidRPr="005C70CE" w:rsidRDefault="00F07BA4" w:rsidP="00F07BA4">
      <w:pPr>
        <w:suppressAutoHyphens/>
        <w:jc w:val="both"/>
        <w:rPr>
          <w:rFonts w:ascii="Cambria" w:hAnsi="Cambria"/>
          <w:sz w:val="20"/>
          <w:lang w:val="en-US"/>
        </w:rPr>
      </w:pPr>
    </w:p>
    <w:p w:rsidR="000A0B82" w:rsidRPr="005C70CE" w:rsidRDefault="00FD44DE" w:rsidP="00FD44DE">
      <w:pPr>
        <w:pStyle w:val="Style1"/>
        <w:rPr>
          <w:lang w:val="en-US"/>
        </w:rPr>
      </w:pPr>
      <w:r w:rsidRPr="005C70CE">
        <w:rPr>
          <w:lang w:val="en-US"/>
        </w:rPr>
        <w:t>2.</w:t>
      </w:r>
      <w:r w:rsidRPr="005C70CE">
        <w:rPr>
          <w:lang w:val="en-US"/>
        </w:rPr>
        <w:tab/>
      </w:r>
      <w:r w:rsidR="007245EC" w:rsidRPr="005C70CE">
        <w:rPr>
          <w:lang w:val="en-US"/>
        </w:rPr>
        <w:t xml:space="preserve">Pretrial detention </w:t>
      </w:r>
    </w:p>
    <w:p w:rsidR="000A0B82" w:rsidRPr="005C70CE" w:rsidRDefault="000A0B82" w:rsidP="000A0B82">
      <w:pPr>
        <w:suppressAutoHyphens/>
        <w:ind w:left="720"/>
        <w:jc w:val="both"/>
        <w:rPr>
          <w:rFonts w:ascii="Cambria" w:hAnsi="Cambria"/>
          <w:sz w:val="20"/>
          <w:lang w:val="en-US"/>
        </w:rPr>
      </w:pPr>
    </w:p>
    <w:p w:rsidR="00792498" w:rsidRPr="005C70CE" w:rsidRDefault="007B5F84"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cs="Arial"/>
          <w:sz w:val="20"/>
          <w:lang w:val="en-US"/>
        </w:rPr>
        <w:t>The Court has ruled that</w:t>
      </w:r>
      <w:r w:rsidR="00A724D0" w:rsidRPr="005C70CE">
        <w:rPr>
          <w:rFonts w:ascii="Cambria" w:hAnsi="Cambria" w:cs="Arial"/>
          <w:sz w:val="20"/>
          <w:lang w:val="en-US"/>
        </w:rPr>
        <w:t xml:space="preserve"> </w:t>
      </w:r>
      <w:r w:rsidR="002C7A57" w:rsidRPr="005C70CE">
        <w:rPr>
          <w:rFonts w:ascii="Cambria" w:hAnsi="Cambria" w:cs="Arial"/>
          <w:sz w:val="20"/>
          <w:lang w:val="en-US"/>
        </w:rPr>
        <w:t>preventive</w:t>
      </w:r>
      <w:r w:rsidR="00E2373A" w:rsidRPr="005C70CE">
        <w:rPr>
          <w:rFonts w:ascii="Cambria" w:hAnsi="Cambria" w:cs="Arial"/>
          <w:sz w:val="20"/>
          <w:lang w:val="en-US"/>
        </w:rPr>
        <w:t xml:space="preserve"> or pretrial</w:t>
      </w:r>
      <w:r w:rsidR="00012BDB" w:rsidRPr="005C70CE">
        <w:rPr>
          <w:rFonts w:ascii="Cambria" w:hAnsi="Cambria" w:cs="Arial"/>
          <w:sz w:val="20"/>
          <w:lang w:val="en-US"/>
        </w:rPr>
        <w:t xml:space="preserve"> detention</w:t>
      </w:r>
      <w:r w:rsidR="00A724D0" w:rsidRPr="005C70CE">
        <w:rPr>
          <w:rFonts w:ascii="Cambria" w:hAnsi="Cambria" w:cs="Arial"/>
          <w:sz w:val="20"/>
          <w:lang w:val="en-US"/>
        </w:rPr>
        <w:t xml:space="preserve"> is </w:t>
      </w:r>
      <w:r w:rsidR="002C7A57" w:rsidRPr="005C70CE">
        <w:rPr>
          <w:rFonts w:ascii="Cambria" w:hAnsi="Cambria" w:cs="Arial"/>
          <w:sz w:val="20"/>
          <w:lang w:val="en-US"/>
        </w:rPr>
        <w:t>limited by the principles</w:t>
      </w:r>
      <w:r w:rsidR="00A724D0" w:rsidRPr="005C70CE">
        <w:rPr>
          <w:rFonts w:ascii="Cambria" w:hAnsi="Cambria" w:cs="Arial"/>
          <w:sz w:val="20"/>
          <w:lang w:val="en-US"/>
        </w:rPr>
        <w:t xml:space="preserve"> of legality, the presumption of innocence, need and proportionality, </w:t>
      </w:r>
      <w:r w:rsidR="002C7A57" w:rsidRPr="005C70CE">
        <w:rPr>
          <w:rFonts w:ascii="Cambria" w:hAnsi="Cambria" w:cs="Arial"/>
          <w:sz w:val="20"/>
          <w:lang w:val="en-US"/>
        </w:rPr>
        <w:t xml:space="preserve">all of </w:t>
      </w:r>
      <w:r w:rsidR="00A724D0" w:rsidRPr="005C70CE">
        <w:rPr>
          <w:rFonts w:ascii="Cambria" w:hAnsi="Cambria" w:cs="Arial"/>
          <w:sz w:val="20"/>
          <w:lang w:val="en-US"/>
        </w:rPr>
        <w:t xml:space="preserve">which are </w:t>
      </w:r>
      <w:r w:rsidR="002C7A57" w:rsidRPr="005C70CE">
        <w:rPr>
          <w:rFonts w:ascii="Cambria" w:hAnsi="Cambria" w:cs="Arial"/>
          <w:sz w:val="20"/>
          <w:lang w:val="en-US"/>
        </w:rPr>
        <w:t xml:space="preserve">strictly necessary </w:t>
      </w:r>
      <w:r w:rsidR="00A724D0" w:rsidRPr="005C70CE">
        <w:rPr>
          <w:rFonts w:ascii="Cambria" w:hAnsi="Cambria" w:cs="Arial"/>
          <w:sz w:val="20"/>
          <w:lang w:val="en-US"/>
        </w:rPr>
        <w:t>in a democratic society.</w:t>
      </w:r>
      <w:r w:rsidR="00792498" w:rsidRPr="005C70CE">
        <w:rPr>
          <w:rStyle w:val="Refdenotaalpie"/>
          <w:rFonts w:ascii="Cambria" w:hAnsi="Cambria"/>
          <w:sz w:val="20"/>
          <w:lang w:val="en-US"/>
        </w:rPr>
        <w:footnoteReference w:id="104"/>
      </w:r>
      <w:r w:rsidR="00792498" w:rsidRPr="005C70CE">
        <w:rPr>
          <w:rFonts w:ascii="Cambria" w:hAnsi="Cambria"/>
          <w:sz w:val="20"/>
          <w:lang w:val="en-US"/>
        </w:rPr>
        <w:t xml:space="preserve"> </w:t>
      </w:r>
      <w:r w:rsidR="00012BDB" w:rsidRPr="005C70CE">
        <w:rPr>
          <w:rFonts w:ascii="Cambria" w:hAnsi="Cambria"/>
          <w:sz w:val="20"/>
          <w:lang w:val="en-US"/>
        </w:rPr>
        <w:t xml:space="preserve">It has also held that </w:t>
      </w:r>
      <w:r w:rsidR="002C7A57" w:rsidRPr="005C70CE">
        <w:rPr>
          <w:rFonts w:ascii="Cambria" w:hAnsi="Cambria"/>
          <w:sz w:val="20"/>
          <w:lang w:val="en-US"/>
        </w:rPr>
        <w:t>it is a precautionary rather than a punitive measure</w:t>
      </w:r>
      <w:r w:rsidR="00792498" w:rsidRPr="005C70CE">
        <w:rPr>
          <w:rStyle w:val="Refdenotaalpie"/>
          <w:rFonts w:ascii="Cambria" w:hAnsi="Cambria"/>
          <w:sz w:val="20"/>
          <w:lang w:val="en-US"/>
        </w:rPr>
        <w:footnoteReference w:id="105"/>
      </w:r>
      <w:r w:rsidR="00792498" w:rsidRPr="005C70CE">
        <w:rPr>
          <w:rFonts w:ascii="Cambria" w:hAnsi="Cambria"/>
          <w:sz w:val="20"/>
          <w:lang w:val="en-US"/>
        </w:rPr>
        <w:t xml:space="preserve"> </w:t>
      </w:r>
      <w:r w:rsidR="002C7A57" w:rsidRPr="005C70CE">
        <w:rPr>
          <w:rFonts w:ascii="Cambria" w:hAnsi="Cambria"/>
          <w:sz w:val="20"/>
          <w:lang w:val="en-US"/>
        </w:rPr>
        <w:t xml:space="preserve">and that it is the most severe one that could be imposed on </w:t>
      </w:r>
      <w:r w:rsidR="00671714" w:rsidRPr="005C70CE">
        <w:rPr>
          <w:rFonts w:ascii="Cambria" w:hAnsi="Cambria"/>
          <w:sz w:val="20"/>
          <w:lang w:val="en-US"/>
        </w:rPr>
        <w:t xml:space="preserve">a </w:t>
      </w:r>
      <w:r w:rsidR="002C7A57" w:rsidRPr="005C70CE">
        <w:rPr>
          <w:rFonts w:ascii="Cambria" w:hAnsi="Cambria"/>
          <w:sz w:val="20"/>
          <w:lang w:val="en-US"/>
        </w:rPr>
        <w:t xml:space="preserve">defendant </w:t>
      </w:r>
      <w:r w:rsidR="00671714" w:rsidRPr="005C70CE">
        <w:rPr>
          <w:rFonts w:ascii="Cambria" w:hAnsi="Cambria"/>
          <w:sz w:val="20"/>
          <w:lang w:val="en-US"/>
        </w:rPr>
        <w:t xml:space="preserve">and, therefore, </w:t>
      </w:r>
      <w:r w:rsidR="00F23127" w:rsidRPr="005C70CE">
        <w:rPr>
          <w:rFonts w:ascii="Cambria" w:hAnsi="Cambria"/>
          <w:sz w:val="20"/>
          <w:lang w:val="en-US"/>
        </w:rPr>
        <w:t xml:space="preserve">it </w:t>
      </w:r>
      <w:r w:rsidR="00671714" w:rsidRPr="005C70CE">
        <w:rPr>
          <w:rFonts w:ascii="Cambria" w:hAnsi="Cambria"/>
          <w:sz w:val="20"/>
          <w:lang w:val="en-US"/>
        </w:rPr>
        <w:t>should be used as on an</w:t>
      </w:r>
      <w:r w:rsidR="002C7A57" w:rsidRPr="005C70CE">
        <w:rPr>
          <w:rFonts w:ascii="Cambria" w:hAnsi="Cambria"/>
          <w:sz w:val="20"/>
          <w:lang w:val="en-US"/>
        </w:rPr>
        <w:t xml:space="preserve"> exception</w:t>
      </w:r>
      <w:r w:rsidR="00671714" w:rsidRPr="005C70CE">
        <w:rPr>
          <w:rFonts w:ascii="Cambria" w:hAnsi="Cambria"/>
          <w:sz w:val="20"/>
          <w:lang w:val="en-US"/>
        </w:rPr>
        <w:t>al basis</w:t>
      </w:r>
      <w:r w:rsidR="002C7A57" w:rsidRPr="005C70CE">
        <w:rPr>
          <w:rFonts w:ascii="Cambria" w:hAnsi="Cambria"/>
          <w:sz w:val="20"/>
          <w:lang w:val="en-US"/>
        </w:rPr>
        <w:t xml:space="preserve">. </w:t>
      </w:r>
      <w:r w:rsidR="008E1228" w:rsidRPr="005C70CE">
        <w:rPr>
          <w:rFonts w:ascii="Cambria" w:hAnsi="Cambria"/>
          <w:sz w:val="20"/>
          <w:lang w:val="en-US"/>
        </w:rPr>
        <w:t xml:space="preserve"> In the view of the Court, the rule must be the defendant’s liberty while a decision is being made regarding his criminal responsibility.</w:t>
      </w:r>
      <w:r w:rsidR="00792498" w:rsidRPr="005C70CE">
        <w:rPr>
          <w:rStyle w:val="Refdenotaalpie"/>
          <w:rFonts w:ascii="Cambria" w:hAnsi="Cambria"/>
          <w:sz w:val="20"/>
          <w:lang w:val="en-US"/>
        </w:rPr>
        <w:footnoteReference w:id="106"/>
      </w:r>
      <w:r w:rsidR="003933F5" w:rsidRPr="005C70CE">
        <w:rPr>
          <w:rFonts w:ascii="Cambria" w:hAnsi="Cambria"/>
          <w:sz w:val="20"/>
          <w:lang w:val="en-US"/>
        </w:rPr>
        <w:t xml:space="preserve">  The Court has emphasized that particular circumstances of the alleged perpetrator and the seriousness of the </w:t>
      </w:r>
      <w:r w:rsidR="007952E1" w:rsidRPr="005C70CE">
        <w:rPr>
          <w:rFonts w:ascii="Cambria" w:hAnsi="Cambria"/>
          <w:sz w:val="20"/>
          <w:lang w:val="en-US"/>
        </w:rPr>
        <w:t>offense</w:t>
      </w:r>
      <w:r w:rsidR="003933F5" w:rsidRPr="005C70CE">
        <w:rPr>
          <w:rFonts w:ascii="Cambria" w:hAnsi="Cambria"/>
          <w:sz w:val="20"/>
          <w:lang w:val="en-US"/>
        </w:rPr>
        <w:t xml:space="preserve"> he is charged with are not, in and of themselves, sufficient grounds for preventive detention.</w:t>
      </w:r>
      <w:r w:rsidR="00792498" w:rsidRPr="005C70CE">
        <w:rPr>
          <w:rStyle w:val="Refdenotaalpie"/>
          <w:rFonts w:ascii="Cambria" w:hAnsi="Cambria"/>
          <w:sz w:val="20"/>
          <w:lang w:val="en-US"/>
        </w:rPr>
        <w:footnoteReference w:id="107"/>
      </w:r>
      <w:r w:rsidR="00792498" w:rsidRPr="005C70CE">
        <w:rPr>
          <w:rFonts w:ascii="Cambria" w:hAnsi="Cambria" w:cs="Univers"/>
          <w:color w:val="000000"/>
          <w:sz w:val="20"/>
          <w:lang w:val="en-US"/>
        </w:rPr>
        <w:t xml:space="preserve"> </w:t>
      </w:r>
    </w:p>
    <w:p w:rsidR="00792498" w:rsidRPr="005C70CE" w:rsidRDefault="00792498" w:rsidP="00792498">
      <w:pPr>
        <w:jc w:val="both"/>
        <w:rPr>
          <w:rFonts w:ascii="Cambria" w:hAnsi="Cambria"/>
          <w:sz w:val="20"/>
          <w:lang w:val="en-US"/>
        </w:rPr>
      </w:pPr>
    </w:p>
    <w:p w:rsidR="00792498" w:rsidRPr="005C70CE" w:rsidRDefault="00C0570B" w:rsidP="001F2D50">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As for the reasons to warrant preventive detention, the bodies of the system have construed Article 7.3 of the American Convention to the effect that </w:t>
      </w:r>
      <w:r w:rsidR="00F8159A" w:rsidRPr="005C70CE">
        <w:rPr>
          <w:rFonts w:ascii="Cambria" w:hAnsi="Cambria"/>
          <w:sz w:val="20"/>
          <w:lang w:val="en-US"/>
        </w:rPr>
        <w:t xml:space="preserve">evidence </w:t>
      </w:r>
      <w:r w:rsidRPr="005C70CE">
        <w:rPr>
          <w:rFonts w:ascii="Cambria" w:hAnsi="Cambria"/>
          <w:sz w:val="20"/>
          <w:lang w:val="en-US"/>
        </w:rPr>
        <w:t xml:space="preserve">of responsibility are an essential requirement but insufficient on their own to impose such a measure.  In the words of the Court, </w:t>
      </w:r>
    </w:p>
    <w:p w:rsidR="00792498" w:rsidRPr="005C70CE" w:rsidRDefault="00792498" w:rsidP="00792498">
      <w:pPr>
        <w:ind w:left="720" w:right="720"/>
        <w:jc w:val="both"/>
        <w:rPr>
          <w:rFonts w:ascii="Cambria" w:hAnsi="Cambria"/>
          <w:sz w:val="20"/>
          <w:lang w:val="en-US"/>
        </w:rPr>
      </w:pPr>
    </w:p>
    <w:p w:rsidR="00792498" w:rsidRPr="005C70CE" w:rsidRDefault="00C0570B" w:rsidP="00792498">
      <w:pPr>
        <w:ind w:left="720" w:right="720"/>
        <w:jc w:val="both"/>
        <w:rPr>
          <w:rFonts w:ascii="Cambria" w:hAnsi="Cambria"/>
          <w:sz w:val="20"/>
          <w:lang w:val="en-US"/>
        </w:rPr>
      </w:pPr>
      <w:r w:rsidRPr="005C70CE">
        <w:rPr>
          <w:rFonts w:ascii="Cambria" w:hAnsi="Cambria"/>
          <w:sz w:val="20"/>
          <w:lang w:val="en-US"/>
        </w:rPr>
        <w:t xml:space="preserve">There must be </w:t>
      </w:r>
      <w:r w:rsidR="00D64CB4" w:rsidRPr="005C70CE">
        <w:rPr>
          <w:rFonts w:ascii="Cambria" w:hAnsi="Cambria"/>
          <w:sz w:val="20"/>
          <w:lang w:val="en-US"/>
        </w:rPr>
        <w:t xml:space="preserve">sufficient </w:t>
      </w:r>
      <w:r w:rsidRPr="005C70CE">
        <w:rPr>
          <w:rFonts w:ascii="Cambria" w:hAnsi="Cambria"/>
          <w:sz w:val="20"/>
          <w:lang w:val="en-US"/>
        </w:rPr>
        <w:t xml:space="preserve">evidence to allow </w:t>
      </w:r>
      <w:r w:rsidR="00D64CB4" w:rsidRPr="005C70CE">
        <w:rPr>
          <w:rFonts w:ascii="Cambria" w:hAnsi="Cambria"/>
          <w:sz w:val="20"/>
          <w:lang w:val="en-US"/>
        </w:rPr>
        <w:t xml:space="preserve">reasonable </w:t>
      </w:r>
      <w:r w:rsidRPr="005C70CE">
        <w:rPr>
          <w:rFonts w:ascii="Cambria" w:hAnsi="Cambria"/>
          <w:sz w:val="20"/>
          <w:lang w:val="en-US"/>
        </w:rPr>
        <w:t>supposition that the person</w:t>
      </w:r>
      <w:r w:rsidR="00D64CB4" w:rsidRPr="005C70CE">
        <w:rPr>
          <w:rFonts w:ascii="Cambria" w:hAnsi="Cambria"/>
          <w:sz w:val="20"/>
          <w:lang w:val="en-US"/>
        </w:rPr>
        <w:t xml:space="preserve"> committed to trial has taken part in the criminal offense under investigation.</w:t>
      </w:r>
      <w:r w:rsidR="00792498" w:rsidRPr="005C70CE">
        <w:rPr>
          <w:rStyle w:val="Refdenotaalpie"/>
          <w:rFonts w:ascii="Cambria" w:hAnsi="Cambria"/>
          <w:sz w:val="20"/>
          <w:lang w:val="en-US"/>
        </w:rPr>
        <w:footnoteReference w:id="108"/>
      </w:r>
      <w:r w:rsidR="00D64CB4" w:rsidRPr="005C70CE">
        <w:rPr>
          <w:rFonts w:ascii="Cambria" w:hAnsi="Cambria"/>
          <w:sz w:val="20"/>
          <w:lang w:val="en-US"/>
        </w:rPr>
        <w:t xml:space="preserve"> Nevertheless, </w:t>
      </w:r>
      <w:r w:rsidR="00792498" w:rsidRPr="005C70CE">
        <w:rPr>
          <w:rFonts w:ascii="Cambria" w:hAnsi="Cambria"/>
          <w:sz w:val="20"/>
          <w:lang w:val="en-US"/>
        </w:rPr>
        <w:t>“</w:t>
      </w:r>
      <w:r w:rsidR="00D64CB4" w:rsidRPr="005C70CE">
        <w:rPr>
          <w:rFonts w:ascii="Cambria" w:hAnsi="Cambria"/>
          <w:sz w:val="20"/>
          <w:lang w:val="en-US"/>
        </w:rPr>
        <w:t xml:space="preserve">even in these circumstances, the deprivation of liberty of the accused cannot be based on general preventive or special preventive purposes, which could </w:t>
      </w:r>
      <w:r w:rsidR="00DD3690" w:rsidRPr="005C70CE">
        <w:rPr>
          <w:rFonts w:ascii="Cambria" w:hAnsi="Cambria"/>
          <w:sz w:val="20"/>
          <w:lang w:val="en-US"/>
        </w:rPr>
        <w:t xml:space="preserve">be attributed to the punishment, but can only be based on </w:t>
      </w:r>
      <w:r w:rsidR="00792498" w:rsidRPr="005C70CE">
        <w:rPr>
          <w:rFonts w:ascii="Cambria" w:hAnsi="Cambria"/>
          <w:sz w:val="20"/>
          <w:lang w:val="en-US"/>
        </w:rPr>
        <w:t xml:space="preserve">[…] </w:t>
      </w:r>
      <w:r w:rsidR="00DD3690" w:rsidRPr="005C70CE">
        <w:rPr>
          <w:rFonts w:ascii="Cambria" w:hAnsi="Cambria"/>
          <w:sz w:val="20"/>
          <w:lang w:val="en-US"/>
        </w:rPr>
        <w:t xml:space="preserve">a legitimate purpose, which is, to ensure that the accused does not prevent the proceedings </w:t>
      </w:r>
      <w:r w:rsidR="00E10938" w:rsidRPr="005C70CE">
        <w:rPr>
          <w:rFonts w:ascii="Cambria" w:hAnsi="Cambria"/>
          <w:sz w:val="20"/>
          <w:lang w:val="en-US"/>
        </w:rPr>
        <w:t>from being conducted or elude the system of justice.</w:t>
      </w:r>
      <w:r w:rsidR="00792498" w:rsidRPr="005C70CE">
        <w:rPr>
          <w:rFonts w:ascii="Cambria" w:hAnsi="Cambria"/>
          <w:sz w:val="20"/>
          <w:lang w:val="en-US"/>
        </w:rPr>
        <w:t>”</w:t>
      </w:r>
      <w:r w:rsidR="00792498" w:rsidRPr="005C70CE">
        <w:rPr>
          <w:rStyle w:val="Refdenotaalpie"/>
          <w:rFonts w:ascii="Cambria" w:hAnsi="Cambria"/>
          <w:sz w:val="20"/>
          <w:lang w:val="en-US"/>
        </w:rPr>
        <w:footnoteReference w:id="109"/>
      </w:r>
    </w:p>
    <w:p w:rsidR="00792498" w:rsidRPr="005C70CE" w:rsidRDefault="00792498" w:rsidP="00792498">
      <w:pPr>
        <w:jc w:val="both"/>
        <w:rPr>
          <w:rFonts w:ascii="Cambria" w:hAnsi="Cambria"/>
          <w:sz w:val="20"/>
          <w:lang w:val="en-US"/>
        </w:rPr>
      </w:pPr>
    </w:p>
    <w:p w:rsidR="00792498" w:rsidRPr="005C70CE" w:rsidRDefault="001A4418"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This also entails an obligation to </w:t>
      </w:r>
      <w:r w:rsidR="009F356C" w:rsidRPr="005C70CE">
        <w:rPr>
          <w:rFonts w:ascii="Cambria" w:hAnsi="Cambria"/>
          <w:sz w:val="20"/>
          <w:lang w:val="en-US"/>
        </w:rPr>
        <w:t>give sufficient reason</w:t>
      </w:r>
      <w:r w:rsidR="00ED2525" w:rsidRPr="005C70CE">
        <w:rPr>
          <w:rFonts w:ascii="Cambria" w:hAnsi="Cambria"/>
          <w:sz w:val="20"/>
          <w:lang w:val="en-US"/>
        </w:rPr>
        <w:t>s regarding the</w:t>
      </w:r>
      <w:r w:rsidR="009F356C" w:rsidRPr="005C70CE">
        <w:rPr>
          <w:rFonts w:ascii="Cambria" w:hAnsi="Cambria"/>
          <w:sz w:val="20"/>
          <w:lang w:val="en-US"/>
        </w:rPr>
        <w:t xml:space="preserve"> achiev</w:t>
      </w:r>
      <w:r w:rsidR="0030519A" w:rsidRPr="005C70CE">
        <w:rPr>
          <w:rFonts w:ascii="Cambria" w:hAnsi="Cambria"/>
          <w:sz w:val="20"/>
          <w:lang w:val="en-US"/>
        </w:rPr>
        <w:t xml:space="preserve">ement of </w:t>
      </w:r>
      <w:r w:rsidR="00D66F89" w:rsidRPr="005C70CE">
        <w:rPr>
          <w:rFonts w:ascii="Cambria" w:hAnsi="Cambria"/>
          <w:sz w:val="20"/>
          <w:lang w:val="en-US"/>
        </w:rPr>
        <w:t>a</w:t>
      </w:r>
      <w:r w:rsidR="003D7789" w:rsidRPr="005C70CE">
        <w:rPr>
          <w:rFonts w:ascii="Cambria" w:hAnsi="Cambria"/>
          <w:sz w:val="20"/>
          <w:lang w:val="en-US"/>
        </w:rPr>
        <w:t xml:space="preserve"> legitim</w:t>
      </w:r>
      <w:r w:rsidR="00F50ED1" w:rsidRPr="005C70CE">
        <w:rPr>
          <w:rFonts w:ascii="Cambria" w:hAnsi="Cambria"/>
          <w:sz w:val="20"/>
          <w:lang w:val="en-US"/>
        </w:rPr>
        <w:t xml:space="preserve">ate purpose, in line </w:t>
      </w:r>
      <w:r w:rsidR="003D7789" w:rsidRPr="005C70CE">
        <w:rPr>
          <w:rFonts w:ascii="Cambria" w:hAnsi="Cambria"/>
          <w:sz w:val="20"/>
          <w:lang w:val="en-US"/>
        </w:rPr>
        <w:t>with these standards</w:t>
      </w:r>
      <w:r w:rsidR="00D66F89" w:rsidRPr="005C70CE">
        <w:rPr>
          <w:rFonts w:ascii="Cambria" w:hAnsi="Cambria"/>
          <w:sz w:val="20"/>
          <w:lang w:val="en-US"/>
        </w:rPr>
        <w:t>, upon the issuance of the</w:t>
      </w:r>
      <w:r w:rsidR="003D7789" w:rsidRPr="005C70CE">
        <w:rPr>
          <w:rFonts w:ascii="Cambria" w:hAnsi="Cambria"/>
          <w:sz w:val="20"/>
          <w:lang w:val="en-US"/>
        </w:rPr>
        <w:t xml:space="preserve"> preventive detention</w:t>
      </w:r>
      <w:r w:rsidR="00D66F89" w:rsidRPr="005C70CE">
        <w:rPr>
          <w:rFonts w:ascii="Cambria" w:hAnsi="Cambria"/>
          <w:sz w:val="20"/>
          <w:lang w:val="en-US"/>
        </w:rPr>
        <w:t xml:space="preserve"> order</w:t>
      </w:r>
      <w:r w:rsidR="003D7789" w:rsidRPr="005C70CE">
        <w:rPr>
          <w:rFonts w:ascii="Cambria" w:hAnsi="Cambria"/>
          <w:sz w:val="20"/>
          <w:lang w:val="en-US"/>
        </w:rPr>
        <w:t>.</w:t>
      </w:r>
      <w:r w:rsidR="00D66F89" w:rsidRPr="005C70CE">
        <w:rPr>
          <w:rFonts w:ascii="Cambria" w:hAnsi="Cambria"/>
          <w:sz w:val="20"/>
          <w:lang w:val="en-US"/>
        </w:rPr>
        <w:t xml:space="preserve">  Otherwise, it must be considered arbitrary.</w:t>
      </w:r>
      <w:r w:rsidR="00792498" w:rsidRPr="005C70CE">
        <w:rPr>
          <w:rStyle w:val="Refdenotaalpie"/>
          <w:rFonts w:ascii="Cambria" w:hAnsi="Cambria"/>
          <w:sz w:val="20"/>
          <w:lang w:val="en-US"/>
        </w:rPr>
        <w:footnoteReference w:id="110"/>
      </w:r>
      <w:r w:rsidR="00792498" w:rsidRPr="005C70CE">
        <w:rPr>
          <w:rFonts w:ascii="Cambria" w:hAnsi="Cambria"/>
          <w:sz w:val="20"/>
          <w:lang w:val="en-US"/>
        </w:rPr>
        <w:t xml:space="preserve"> </w:t>
      </w:r>
    </w:p>
    <w:p w:rsidR="00792498" w:rsidRPr="005C70CE" w:rsidRDefault="00792498" w:rsidP="00792498">
      <w:pPr>
        <w:jc w:val="both"/>
        <w:rPr>
          <w:rFonts w:ascii="Cambria" w:hAnsi="Cambria"/>
          <w:sz w:val="20"/>
          <w:lang w:val="en-US"/>
        </w:rPr>
      </w:pPr>
    </w:p>
    <w:p w:rsidR="00792498" w:rsidRPr="005C70CE" w:rsidRDefault="009F0A7E"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Likewise, the Principles and Best Practices</w:t>
      </w:r>
      <w:r w:rsidR="00DC2E31" w:rsidRPr="005C70CE">
        <w:rPr>
          <w:rFonts w:ascii="Cambria" w:hAnsi="Cambria"/>
          <w:sz w:val="20"/>
          <w:lang w:val="en-US"/>
        </w:rPr>
        <w:t xml:space="preserve"> on</w:t>
      </w:r>
      <w:r w:rsidRPr="005C70CE">
        <w:rPr>
          <w:rFonts w:ascii="Cambria" w:hAnsi="Cambria"/>
          <w:sz w:val="20"/>
          <w:lang w:val="en-US"/>
        </w:rPr>
        <w:t xml:space="preserve"> the Protection of Persons Depr</w:t>
      </w:r>
      <w:r w:rsidR="00BD7E21" w:rsidRPr="005C70CE">
        <w:rPr>
          <w:rFonts w:ascii="Cambria" w:hAnsi="Cambria"/>
          <w:sz w:val="20"/>
          <w:lang w:val="en-US"/>
        </w:rPr>
        <w:t xml:space="preserve">ived of Liberty in the Americas, approved by the IACHR, lay out under Principle III, subparagraph 2, that: </w:t>
      </w:r>
    </w:p>
    <w:p w:rsidR="00792498" w:rsidRPr="005C70CE" w:rsidRDefault="00792498" w:rsidP="00792498">
      <w:pPr>
        <w:jc w:val="both"/>
        <w:rPr>
          <w:rFonts w:ascii="Cambria" w:hAnsi="Cambria"/>
          <w:sz w:val="20"/>
          <w:lang w:val="en-US"/>
        </w:rPr>
      </w:pPr>
    </w:p>
    <w:p w:rsidR="00792498" w:rsidRPr="005C70CE" w:rsidRDefault="00792498" w:rsidP="00792498">
      <w:pPr>
        <w:ind w:left="720" w:right="720"/>
        <w:jc w:val="both"/>
        <w:rPr>
          <w:rFonts w:ascii="Cambria" w:hAnsi="Cambria"/>
          <w:sz w:val="20"/>
          <w:lang w:val="en-US"/>
        </w:rPr>
      </w:pPr>
      <w:r w:rsidRPr="005C70CE">
        <w:rPr>
          <w:rFonts w:ascii="Cambria" w:hAnsi="Cambria"/>
          <w:sz w:val="20"/>
          <w:lang w:val="en-US"/>
        </w:rPr>
        <w:t>[…]</w:t>
      </w:r>
      <w:r w:rsidR="00266EAE" w:rsidRPr="005C70CE">
        <w:rPr>
          <w:rFonts w:ascii="Cambria" w:hAnsi="Cambria"/>
          <w:sz w:val="20"/>
          <w:lang w:val="en-US"/>
        </w:rPr>
        <w:t>Preventive deprivation of liberty is a precautionary measure, not a punitive one, which shall additionally comply with the principles of legality, the presumption of innocence, need, and proportionality, to the extent strictly necessary in a democratic society. It shall only be applied within the strictly necessary limits to ensure that the person will not impede the efficient development of the investigations nor will evade justice, provided that the competent authority examines the facts and demonstrates that the aforesaid requirements have been met in the concrete case.</w:t>
      </w:r>
      <w:r w:rsidRPr="005C70CE">
        <w:rPr>
          <w:rFonts w:ascii="Cambria" w:hAnsi="Cambria"/>
          <w:sz w:val="20"/>
          <w:vertAlign w:val="superscript"/>
          <w:lang w:val="en-US"/>
        </w:rPr>
        <w:footnoteReference w:id="111"/>
      </w:r>
    </w:p>
    <w:p w:rsidR="00792498" w:rsidRPr="005C70CE" w:rsidRDefault="00792498" w:rsidP="00792498">
      <w:pPr>
        <w:jc w:val="both"/>
        <w:rPr>
          <w:rFonts w:ascii="Cambria" w:hAnsi="Cambria"/>
          <w:sz w:val="20"/>
          <w:lang w:val="en-US"/>
        </w:rPr>
      </w:pPr>
    </w:p>
    <w:p w:rsidR="00651867" w:rsidRPr="005C70CE" w:rsidRDefault="002B4CF5"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Regarding the use of </w:t>
      </w:r>
      <w:r w:rsidR="00A15ECB" w:rsidRPr="005C70CE">
        <w:rPr>
          <w:rFonts w:ascii="Cambria" w:hAnsi="Cambria"/>
          <w:sz w:val="20"/>
          <w:lang w:val="en-US"/>
        </w:rPr>
        <w:t xml:space="preserve">pretrial </w:t>
      </w:r>
      <w:r w:rsidRPr="005C70CE">
        <w:rPr>
          <w:rFonts w:ascii="Cambria" w:hAnsi="Cambria"/>
          <w:sz w:val="20"/>
          <w:lang w:val="en-US"/>
        </w:rPr>
        <w:t>detention</w:t>
      </w:r>
      <w:r w:rsidR="00A15ECB" w:rsidRPr="005C70CE">
        <w:rPr>
          <w:rFonts w:ascii="Cambria" w:hAnsi="Cambria"/>
          <w:sz w:val="20"/>
          <w:lang w:val="en-US"/>
        </w:rPr>
        <w:t xml:space="preserve"> while ensuring the right to the presumption of innocence,</w:t>
      </w:r>
      <w:r w:rsidR="002159CE" w:rsidRPr="005C70CE">
        <w:rPr>
          <w:rFonts w:ascii="Cambria" w:hAnsi="Cambria"/>
          <w:sz w:val="20"/>
          <w:lang w:val="en-US"/>
        </w:rPr>
        <w:t xml:space="preserve"> in its </w:t>
      </w:r>
      <w:r w:rsidR="002159CE" w:rsidRPr="005C70CE">
        <w:rPr>
          <w:rFonts w:ascii="Cambria" w:hAnsi="Cambria"/>
          <w:i/>
          <w:sz w:val="20"/>
          <w:lang w:val="en-US"/>
        </w:rPr>
        <w:t xml:space="preserve">Report on the Use of Pretrial Detention in the Americas, </w:t>
      </w:r>
      <w:r w:rsidR="002159CE" w:rsidRPr="005C70CE">
        <w:rPr>
          <w:rFonts w:ascii="Cambria" w:hAnsi="Cambria"/>
          <w:sz w:val="20"/>
          <w:lang w:val="en-US"/>
        </w:rPr>
        <w:t xml:space="preserve">the IACHR noted that: </w:t>
      </w:r>
      <w:r w:rsidR="00A15ECB" w:rsidRPr="005C70CE">
        <w:rPr>
          <w:rFonts w:ascii="Cambria" w:hAnsi="Cambria"/>
          <w:sz w:val="20"/>
          <w:lang w:val="en-US"/>
        </w:rPr>
        <w:t xml:space="preserve"> </w:t>
      </w:r>
      <w:r w:rsidRPr="005C70CE">
        <w:rPr>
          <w:rFonts w:ascii="Cambria" w:hAnsi="Cambria"/>
          <w:sz w:val="20"/>
          <w:lang w:val="en-US"/>
        </w:rPr>
        <w:t xml:space="preserve"> </w:t>
      </w:r>
    </w:p>
    <w:p w:rsidR="00651867" w:rsidRPr="005C70CE" w:rsidRDefault="00651867" w:rsidP="00651867">
      <w:pPr>
        <w:suppressAutoHyphens/>
        <w:jc w:val="both"/>
        <w:rPr>
          <w:rFonts w:ascii="Cambria" w:hAnsi="Cambria"/>
          <w:sz w:val="20"/>
          <w:lang w:val="en-US"/>
        </w:rPr>
      </w:pPr>
    </w:p>
    <w:p w:rsidR="00651867" w:rsidRPr="005C70CE" w:rsidRDefault="00651867" w:rsidP="00651867">
      <w:pPr>
        <w:suppressAutoHyphens/>
        <w:ind w:left="720" w:right="720"/>
        <w:jc w:val="both"/>
        <w:rPr>
          <w:rFonts w:ascii="Cambria" w:hAnsi="Cambria"/>
          <w:sz w:val="20"/>
          <w:lang w:val="en-US"/>
        </w:rPr>
      </w:pPr>
      <w:r w:rsidRPr="005C70CE">
        <w:rPr>
          <w:rFonts w:ascii="Cambria" w:hAnsi="Cambria"/>
          <w:sz w:val="20"/>
          <w:lang w:val="en-US"/>
        </w:rPr>
        <w:t>[…]</w:t>
      </w:r>
      <w:r w:rsidR="00A3486E" w:rsidRPr="005C70CE">
        <w:rPr>
          <w:rFonts w:ascii="Cambria" w:hAnsi="Cambria"/>
          <w:sz w:val="20"/>
          <w:lang w:val="en-US"/>
        </w:rPr>
        <w:t xml:space="preserve"> observance of the right to the presumption of innocence entails, above all, that the accused </w:t>
      </w:r>
      <w:r w:rsidR="006F3423" w:rsidRPr="005C70CE">
        <w:rPr>
          <w:rFonts w:ascii="Cambria" w:hAnsi="Cambria"/>
          <w:sz w:val="20"/>
          <w:lang w:val="en-US"/>
        </w:rPr>
        <w:t>is a</w:t>
      </w:r>
      <w:r w:rsidR="002D0D46" w:rsidRPr="005C70CE">
        <w:rPr>
          <w:rFonts w:ascii="Cambria" w:hAnsi="Cambria"/>
          <w:sz w:val="20"/>
          <w:lang w:val="en-US"/>
        </w:rPr>
        <w:t xml:space="preserve">ble to stand trial in liberty.  This means that pretrial detention must truly be used as an exception; and in any instance when it is </w:t>
      </w:r>
      <w:r w:rsidR="00914DBE" w:rsidRPr="005C70CE">
        <w:rPr>
          <w:rFonts w:ascii="Cambria" w:hAnsi="Cambria"/>
          <w:sz w:val="20"/>
          <w:lang w:val="en-US"/>
        </w:rPr>
        <w:t xml:space="preserve">ordered to be used, the right to the presumption of innocence </w:t>
      </w:r>
      <w:r w:rsidR="001F1806" w:rsidRPr="005C70CE">
        <w:rPr>
          <w:rFonts w:ascii="Cambria" w:hAnsi="Cambria"/>
          <w:sz w:val="20"/>
          <w:lang w:val="en-US"/>
        </w:rPr>
        <w:t xml:space="preserve">must be respected by giving legitimate reasons to warrant its use.  As </w:t>
      </w:r>
      <w:r w:rsidR="00CD4120" w:rsidRPr="005C70CE">
        <w:rPr>
          <w:rFonts w:ascii="Cambria" w:hAnsi="Cambria"/>
          <w:sz w:val="20"/>
          <w:lang w:val="en-US"/>
        </w:rPr>
        <w:t xml:space="preserve">with </w:t>
      </w:r>
      <w:r w:rsidR="001F1806" w:rsidRPr="005C70CE">
        <w:rPr>
          <w:rFonts w:ascii="Cambria" w:hAnsi="Cambria"/>
          <w:sz w:val="20"/>
          <w:lang w:val="en-US"/>
        </w:rPr>
        <w:t xml:space="preserve">all </w:t>
      </w:r>
      <w:r w:rsidR="00930815" w:rsidRPr="005C70CE">
        <w:rPr>
          <w:rFonts w:ascii="Cambria" w:hAnsi="Cambria"/>
          <w:sz w:val="20"/>
          <w:lang w:val="en-US"/>
        </w:rPr>
        <w:t xml:space="preserve">limitations </w:t>
      </w:r>
      <w:r w:rsidR="00EA33F6" w:rsidRPr="005C70CE">
        <w:rPr>
          <w:rFonts w:ascii="Cambria" w:hAnsi="Cambria"/>
          <w:sz w:val="20"/>
          <w:lang w:val="en-US"/>
        </w:rPr>
        <w:t xml:space="preserve">on </w:t>
      </w:r>
      <w:r w:rsidR="00F67335" w:rsidRPr="005C70CE">
        <w:rPr>
          <w:rFonts w:ascii="Cambria" w:hAnsi="Cambria"/>
          <w:sz w:val="20"/>
          <w:lang w:val="en-US"/>
        </w:rPr>
        <w:t xml:space="preserve">human rights, deprivation of liberty before sentencing </w:t>
      </w:r>
      <w:r w:rsidR="00ED4B83" w:rsidRPr="005C70CE">
        <w:rPr>
          <w:rFonts w:ascii="Cambria" w:hAnsi="Cambria"/>
          <w:sz w:val="20"/>
          <w:lang w:val="en-US"/>
        </w:rPr>
        <w:t>must be</w:t>
      </w:r>
      <w:r w:rsidR="00826172" w:rsidRPr="005C70CE">
        <w:rPr>
          <w:rFonts w:ascii="Cambria" w:hAnsi="Cambria"/>
          <w:sz w:val="20"/>
          <w:lang w:val="en-US"/>
        </w:rPr>
        <w:t xml:space="preserve"> interpreted strictly in keeping with</w:t>
      </w:r>
      <w:r w:rsidR="000F2B86" w:rsidRPr="005C70CE">
        <w:rPr>
          <w:rFonts w:ascii="Cambria" w:hAnsi="Cambria"/>
          <w:sz w:val="20"/>
          <w:lang w:val="en-US"/>
        </w:rPr>
        <w:t xml:space="preserve"> the </w:t>
      </w:r>
      <w:r w:rsidR="000F2B86" w:rsidRPr="005C70CE">
        <w:rPr>
          <w:rFonts w:ascii="Cambria" w:hAnsi="Cambria"/>
          <w:i/>
          <w:sz w:val="20"/>
          <w:lang w:val="en-US"/>
        </w:rPr>
        <w:t xml:space="preserve">pro homine </w:t>
      </w:r>
      <w:r w:rsidR="000F2B86" w:rsidRPr="005C70CE">
        <w:rPr>
          <w:rFonts w:ascii="Cambria" w:hAnsi="Cambria"/>
          <w:sz w:val="20"/>
          <w:lang w:val="en-US"/>
        </w:rPr>
        <w:t xml:space="preserve">principle, </w:t>
      </w:r>
      <w:r w:rsidR="003A1EF8" w:rsidRPr="005C70CE">
        <w:rPr>
          <w:rFonts w:ascii="Cambria" w:hAnsi="Cambria"/>
          <w:sz w:val="20"/>
          <w:lang w:val="en-US"/>
        </w:rPr>
        <w:t xml:space="preserve">pursuant to which, when the recognition </w:t>
      </w:r>
      <w:r w:rsidR="002F0750" w:rsidRPr="005C70CE">
        <w:rPr>
          <w:rFonts w:ascii="Cambria" w:hAnsi="Cambria"/>
          <w:sz w:val="20"/>
          <w:lang w:val="en-US"/>
        </w:rPr>
        <w:t>of rights</w:t>
      </w:r>
      <w:r w:rsidR="00FC4692" w:rsidRPr="005C70CE">
        <w:rPr>
          <w:rFonts w:ascii="Cambria" w:hAnsi="Cambria"/>
          <w:sz w:val="20"/>
          <w:lang w:val="en-US"/>
        </w:rPr>
        <w:t xml:space="preserve"> is involved, the most favorable interpretation to the person must be followed, and when the restriction </w:t>
      </w:r>
      <w:r w:rsidR="002F0750" w:rsidRPr="005C70CE">
        <w:rPr>
          <w:rFonts w:ascii="Cambria" w:hAnsi="Cambria"/>
          <w:sz w:val="20"/>
          <w:lang w:val="en-US"/>
        </w:rPr>
        <w:t xml:space="preserve">or suppression </w:t>
      </w:r>
      <w:r w:rsidR="0049138F" w:rsidRPr="005C70CE">
        <w:rPr>
          <w:rFonts w:ascii="Cambria" w:hAnsi="Cambria"/>
          <w:sz w:val="20"/>
          <w:lang w:val="en-US"/>
        </w:rPr>
        <w:t>thereof is involved, the most restrictive interpretation.</w:t>
      </w:r>
      <w:r w:rsidRPr="005C70CE">
        <w:rPr>
          <w:rStyle w:val="Refdenotaalpie"/>
          <w:rFonts w:ascii="Cambria" w:hAnsi="Cambria"/>
          <w:sz w:val="20"/>
          <w:lang w:val="en-US"/>
        </w:rPr>
        <w:footnoteReference w:id="112"/>
      </w:r>
    </w:p>
    <w:p w:rsidR="00651867" w:rsidRPr="005C70CE" w:rsidRDefault="00651867" w:rsidP="00651867">
      <w:pPr>
        <w:suppressAutoHyphens/>
        <w:jc w:val="both"/>
        <w:rPr>
          <w:rFonts w:ascii="Cambria" w:hAnsi="Cambria"/>
          <w:sz w:val="20"/>
          <w:lang w:val="en-US"/>
        </w:rPr>
      </w:pPr>
    </w:p>
    <w:p w:rsidR="00792498" w:rsidRPr="005C70CE" w:rsidRDefault="001B20DE"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Court has reiterated some of the foregoing standards in stating that: </w:t>
      </w:r>
    </w:p>
    <w:p w:rsidR="00792498" w:rsidRPr="005C70CE" w:rsidRDefault="00792498" w:rsidP="00792498">
      <w:pPr>
        <w:jc w:val="both"/>
        <w:rPr>
          <w:rFonts w:ascii="Cambria" w:hAnsi="Cambria"/>
          <w:sz w:val="20"/>
          <w:lang w:val="en-US"/>
        </w:rPr>
      </w:pPr>
    </w:p>
    <w:p w:rsidR="00792498" w:rsidRPr="005C70CE" w:rsidRDefault="00366B47" w:rsidP="00792498">
      <w:pPr>
        <w:ind w:left="720" w:right="720"/>
        <w:jc w:val="both"/>
        <w:rPr>
          <w:rFonts w:ascii="Cambria" w:hAnsi="Cambria"/>
          <w:sz w:val="20"/>
          <w:lang w:val="en-US"/>
        </w:rPr>
      </w:pPr>
      <w:r w:rsidRPr="005C70CE">
        <w:rPr>
          <w:rFonts w:ascii="Cambria" w:hAnsi="Cambria"/>
          <w:sz w:val="20"/>
          <w:lang w:val="en-US"/>
        </w:rPr>
        <w:t>[…]</w:t>
      </w:r>
      <w:r w:rsidR="00660C0B" w:rsidRPr="005C70CE">
        <w:rPr>
          <w:rFonts w:ascii="Cambria" w:hAnsi="Cambria"/>
          <w:sz w:val="20"/>
          <w:lang w:val="en-US"/>
        </w:rPr>
        <w:t xml:space="preserve"> the principle of the presumption of innocence – inasmuch as it lays down that </w:t>
      </w:r>
      <w:r w:rsidR="000D74F6" w:rsidRPr="005C70CE">
        <w:rPr>
          <w:rFonts w:ascii="Cambria" w:hAnsi="Cambria"/>
          <w:sz w:val="20"/>
          <w:lang w:val="en-US"/>
        </w:rPr>
        <w:t xml:space="preserve">the </w:t>
      </w:r>
      <w:r w:rsidR="00660C0B" w:rsidRPr="005C70CE">
        <w:rPr>
          <w:rFonts w:ascii="Cambria" w:hAnsi="Cambria"/>
          <w:sz w:val="20"/>
          <w:lang w:val="en-US"/>
        </w:rPr>
        <w:t xml:space="preserve">person is innocent until proven guilty – is founded upon the existence of judicial guarantees. Article 8.2 of the Convention establishes the obligation of the State not to restrict the liberty of a detained person beyond the limits strictly necessary to ensure that he will not </w:t>
      </w:r>
      <w:r w:rsidR="00E13660" w:rsidRPr="005C70CE">
        <w:rPr>
          <w:rFonts w:ascii="Cambria" w:hAnsi="Cambria"/>
          <w:sz w:val="20"/>
          <w:lang w:val="en-US"/>
        </w:rPr>
        <w:t xml:space="preserve">impede </w:t>
      </w:r>
      <w:r w:rsidR="00660C0B" w:rsidRPr="005C70CE">
        <w:rPr>
          <w:rFonts w:ascii="Cambria" w:hAnsi="Cambria"/>
          <w:sz w:val="20"/>
          <w:lang w:val="en-US"/>
        </w:rPr>
        <w:t xml:space="preserve">the efficient development </w:t>
      </w:r>
      <w:r w:rsidR="00B82007" w:rsidRPr="005C70CE">
        <w:rPr>
          <w:rFonts w:ascii="Cambria" w:hAnsi="Cambria"/>
          <w:sz w:val="20"/>
          <w:lang w:val="en-US"/>
        </w:rPr>
        <w:t xml:space="preserve">of an investigation </w:t>
      </w:r>
      <w:r w:rsidR="00A17613" w:rsidRPr="005C70CE">
        <w:rPr>
          <w:rFonts w:ascii="Cambria" w:hAnsi="Cambria"/>
          <w:sz w:val="20"/>
          <w:lang w:val="en-US"/>
        </w:rPr>
        <w:t xml:space="preserve">and </w:t>
      </w:r>
      <w:r w:rsidR="003B1928" w:rsidRPr="005C70CE">
        <w:rPr>
          <w:rFonts w:ascii="Cambria" w:hAnsi="Cambria"/>
          <w:sz w:val="20"/>
          <w:lang w:val="en-US"/>
        </w:rPr>
        <w:t>that he will not evade justice; p</w:t>
      </w:r>
      <w:r w:rsidR="00BA6988" w:rsidRPr="005C70CE">
        <w:rPr>
          <w:rFonts w:ascii="Cambria" w:hAnsi="Cambria"/>
          <w:sz w:val="20"/>
          <w:lang w:val="en-US"/>
        </w:rPr>
        <w:t>reventive detention</w:t>
      </w:r>
      <w:r w:rsidR="003B1928" w:rsidRPr="005C70CE">
        <w:rPr>
          <w:rFonts w:ascii="Cambria" w:hAnsi="Cambria"/>
          <w:sz w:val="20"/>
          <w:lang w:val="en-US"/>
        </w:rPr>
        <w:t>,</w:t>
      </w:r>
      <w:r w:rsidR="00BA6988" w:rsidRPr="005C70CE">
        <w:rPr>
          <w:rFonts w:ascii="Cambria" w:hAnsi="Cambria"/>
          <w:sz w:val="20"/>
          <w:lang w:val="en-US"/>
        </w:rPr>
        <w:t xml:space="preserve"> therefore</w:t>
      </w:r>
      <w:r w:rsidR="003B1928" w:rsidRPr="005C70CE">
        <w:rPr>
          <w:rFonts w:ascii="Cambria" w:hAnsi="Cambria"/>
          <w:sz w:val="20"/>
          <w:lang w:val="en-US"/>
        </w:rPr>
        <w:t>,</w:t>
      </w:r>
      <w:r w:rsidR="00BA6988" w:rsidRPr="005C70CE">
        <w:rPr>
          <w:rFonts w:ascii="Cambria" w:hAnsi="Cambria"/>
          <w:sz w:val="20"/>
          <w:lang w:val="en-US"/>
        </w:rPr>
        <w:t xml:space="preserve"> is a precautionary rather than a punitive measure. </w:t>
      </w:r>
      <w:r w:rsidR="00084086" w:rsidRPr="005C70CE">
        <w:rPr>
          <w:rFonts w:ascii="Cambria" w:hAnsi="Cambria"/>
          <w:sz w:val="20"/>
          <w:lang w:val="en-US"/>
        </w:rPr>
        <w:t xml:space="preserve">This concept laid down in a goodly number of instruments of international human rights law, including the International Covenant on Civil and Political Rights, which provides that preventive detention should not be the normal practice, </w:t>
      </w:r>
      <w:r w:rsidR="00A17F51" w:rsidRPr="005C70CE">
        <w:rPr>
          <w:rFonts w:ascii="Cambria" w:hAnsi="Cambria"/>
          <w:sz w:val="20"/>
          <w:lang w:val="en-US"/>
        </w:rPr>
        <w:t>in relation to persons who ar</w:t>
      </w:r>
      <w:r w:rsidR="00DA68AE" w:rsidRPr="005C70CE">
        <w:rPr>
          <w:rFonts w:ascii="Cambria" w:hAnsi="Cambria"/>
          <w:sz w:val="20"/>
          <w:lang w:val="en-US"/>
        </w:rPr>
        <w:t>e to stand trial (Article 9.3).</w:t>
      </w:r>
      <w:r w:rsidR="009E5A77" w:rsidRPr="005C70CE">
        <w:rPr>
          <w:rFonts w:ascii="Cambria" w:hAnsi="Cambria"/>
          <w:sz w:val="20"/>
          <w:lang w:val="en-US"/>
        </w:rPr>
        <w:t xml:space="preserve"> </w:t>
      </w:r>
      <w:r w:rsidR="001C5F13" w:rsidRPr="005C70CE">
        <w:rPr>
          <w:rFonts w:ascii="Cambria" w:hAnsi="Cambria"/>
          <w:sz w:val="20"/>
          <w:lang w:val="en-US"/>
        </w:rPr>
        <w:t>It would be a violation of the Convention to deprive o</w:t>
      </w:r>
      <w:r w:rsidR="00DA68AE" w:rsidRPr="005C70CE">
        <w:rPr>
          <w:rFonts w:ascii="Cambria" w:hAnsi="Cambria"/>
          <w:sz w:val="20"/>
          <w:lang w:val="en-US"/>
        </w:rPr>
        <w:t>f liberty</w:t>
      </w:r>
      <w:r w:rsidR="004E6C74" w:rsidRPr="005C70CE">
        <w:rPr>
          <w:rFonts w:ascii="Cambria" w:hAnsi="Cambria"/>
          <w:sz w:val="20"/>
          <w:lang w:val="en-US"/>
        </w:rPr>
        <w:t xml:space="preserve"> for a disproportionate period of time</w:t>
      </w:r>
      <w:r w:rsidR="00222671" w:rsidRPr="005C70CE">
        <w:rPr>
          <w:rFonts w:ascii="Cambria" w:hAnsi="Cambria"/>
          <w:sz w:val="20"/>
          <w:lang w:val="en-US"/>
        </w:rPr>
        <w:t xml:space="preserve"> persons</w:t>
      </w:r>
      <w:r w:rsidR="001616F1" w:rsidRPr="005C70CE">
        <w:rPr>
          <w:rFonts w:ascii="Cambria" w:hAnsi="Cambria"/>
          <w:sz w:val="20"/>
          <w:lang w:val="en-US"/>
        </w:rPr>
        <w:t>,</w:t>
      </w:r>
      <w:r w:rsidR="00222671" w:rsidRPr="005C70CE">
        <w:rPr>
          <w:rFonts w:ascii="Cambria" w:hAnsi="Cambria"/>
          <w:sz w:val="20"/>
          <w:lang w:val="en-US"/>
        </w:rPr>
        <w:t xml:space="preserve"> whose criminal responsibility has not been </w:t>
      </w:r>
      <w:r w:rsidR="00222671" w:rsidRPr="005C70CE">
        <w:rPr>
          <w:rFonts w:ascii="Cambria" w:hAnsi="Cambria"/>
          <w:sz w:val="20"/>
          <w:lang w:val="en-US"/>
        </w:rPr>
        <w:lastRenderedPageBreak/>
        <w:t>established.</w:t>
      </w:r>
      <w:r w:rsidR="004E6C74" w:rsidRPr="005C70CE">
        <w:rPr>
          <w:rFonts w:ascii="Cambria" w:hAnsi="Cambria"/>
          <w:sz w:val="20"/>
          <w:lang w:val="en-US"/>
        </w:rPr>
        <w:t xml:space="preserve"> </w:t>
      </w:r>
      <w:r w:rsidR="009E5A77" w:rsidRPr="005C70CE">
        <w:rPr>
          <w:rFonts w:ascii="Cambria" w:hAnsi="Cambria"/>
          <w:sz w:val="20"/>
          <w:lang w:val="en-US"/>
        </w:rPr>
        <w:t>This would be tantamount to anticipating a sentence</w:t>
      </w:r>
      <w:r w:rsidR="00584CAD" w:rsidRPr="005C70CE">
        <w:rPr>
          <w:rFonts w:ascii="Cambria" w:hAnsi="Cambria"/>
          <w:sz w:val="20"/>
          <w:lang w:val="en-US"/>
        </w:rPr>
        <w:t xml:space="preserve">, which is at odds with universally recognized general principles </w:t>
      </w:r>
      <w:r w:rsidR="001C5F13" w:rsidRPr="005C70CE">
        <w:rPr>
          <w:rFonts w:ascii="Cambria" w:hAnsi="Cambria"/>
          <w:sz w:val="20"/>
          <w:lang w:val="en-US"/>
        </w:rPr>
        <w:t>of law.</w:t>
      </w:r>
      <w:r w:rsidR="00792498" w:rsidRPr="005C70CE">
        <w:rPr>
          <w:rFonts w:ascii="Cambria" w:hAnsi="Cambria"/>
          <w:sz w:val="20"/>
          <w:vertAlign w:val="superscript"/>
          <w:lang w:val="en-US"/>
        </w:rPr>
        <w:footnoteReference w:id="113"/>
      </w:r>
      <w:r w:rsidR="0071649E" w:rsidRPr="005C70CE">
        <w:rPr>
          <w:rFonts w:ascii="Cambria" w:hAnsi="Cambria"/>
          <w:sz w:val="20"/>
          <w:lang w:val="en-US"/>
        </w:rPr>
        <w:t>.</w:t>
      </w:r>
    </w:p>
    <w:p w:rsidR="00792498" w:rsidRPr="005C70CE" w:rsidRDefault="00792498" w:rsidP="00792498">
      <w:pPr>
        <w:tabs>
          <w:tab w:val="num" w:pos="720"/>
        </w:tabs>
        <w:jc w:val="both"/>
        <w:rPr>
          <w:rFonts w:ascii="Cambria" w:hAnsi="Cambria"/>
          <w:sz w:val="20"/>
          <w:lang w:val="en-US"/>
        </w:rPr>
      </w:pPr>
    </w:p>
    <w:p w:rsidR="00792498" w:rsidRPr="005C70CE" w:rsidRDefault="009D4C10" w:rsidP="0079249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As </w:t>
      </w:r>
      <w:r w:rsidR="00105B2E" w:rsidRPr="005C70CE">
        <w:rPr>
          <w:rFonts w:ascii="Cambria" w:hAnsi="Cambria"/>
          <w:sz w:val="20"/>
          <w:lang w:val="en-US"/>
        </w:rPr>
        <w:t xml:space="preserve">to the length of preventive detention, the Court has </w:t>
      </w:r>
      <w:r w:rsidR="00D54055" w:rsidRPr="005C70CE">
        <w:rPr>
          <w:rFonts w:ascii="Cambria" w:hAnsi="Cambria"/>
          <w:sz w:val="20"/>
          <w:lang w:val="en-US"/>
        </w:rPr>
        <w:t xml:space="preserve">established </w:t>
      </w:r>
      <w:r w:rsidR="00105B2E" w:rsidRPr="005C70CE">
        <w:rPr>
          <w:rFonts w:ascii="Cambria" w:hAnsi="Cambria"/>
          <w:sz w:val="20"/>
          <w:lang w:val="en-US"/>
        </w:rPr>
        <w:t>that Article 7.5 of the Convention</w:t>
      </w:r>
      <w:r w:rsidR="00D54055" w:rsidRPr="005C70CE">
        <w:rPr>
          <w:rFonts w:ascii="Cambria" w:hAnsi="Cambria"/>
          <w:sz w:val="20"/>
          <w:lang w:val="en-US"/>
        </w:rPr>
        <w:t xml:space="preserve"> guarantees the right of every person to be tried within a reasonable time or to be released without prejudice to the continuation of the proceedings.  This right imposes temporal limits on the duration of pre-trial detention and, consequently, on the State’s power to protect the purpose of the proceedings by using this type of precautionary measure.</w:t>
      </w:r>
      <w:r w:rsidR="00792498" w:rsidRPr="005C70CE">
        <w:rPr>
          <w:rStyle w:val="Refdenotaalpie"/>
          <w:rFonts w:ascii="Cambria" w:hAnsi="Cambria"/>
          <w:sz w:val="20"/>
          <w:lang w:val="en-US"/>
        </w:rPr>
        <w:footnoteReference w:id="114"/>
      </w:r>
      <w:r w:rsidR="00792498" w:rsidRPr="005C70CE">
        <w:rPr>
          <w:rFonts w:ascii="Cambria" w:hAnsi="Cambria"/>
          <w:sz w:val="20"/>
          <w:lang w:val="en-US"/>
        </w:rPr>
        <w:t xml:space="preserve"> </w:t>
      </w:r>
      <w:r w:rsidR="00282AFA" w:rsidRPr="005C70CE">
        <w:rPr>
          <w:rFonts w:ascii="Cambria" w:hAnsi="Cambria"/>
          <w:sz w:val="20"/>
          <w:lang w:val="en-US"/>
        </w:rPr>
        <w:t xml:space="preserve">In the Court’s own words, “When the duration of pre-trial detention exceeds a reasonable time, the State can restrict the liberty of the </w:t>
      </w:r>
      <w:r w:rsidR="001E2474" w:rsidRPr="005C70CE">
        <w:rPr>
          <w:rFonts w:ascii="Cambria" w:hAnsi="Cambria"/>
          <w:sz w:val="20"/>
          <w:lang w:val="en-US"/>
        </w:rPr>
        <w:t xml:space="preserve">accused by other measures that are less harmful than deprivation of </w:t>
      </w:r>
      <w:r w:rsidR="00BF7B32" w:rsidRPr="005C70CE">
        <w:rPr>
          <w:rFonts w:ascii="Cambria" w:hAnsi="Cambria"/>
          <w:sz w:val="20"/>
          <w:lang w:val="en-US"/>
        </w:rPr>
        <w:t>liberty by imprisonment and th</w:t>
      </w:r>
      <w:r w:rsidR="001E2474" w:rsidRPr="005C70CE">
        <w:rPr>
          <w:rFonts w:ascii="Cambria" w:hAnsi="Cambria"/>
          <w:sz w:val="20"/>
          <w:lang w:val="en-US"/>
        </w:rPr>
        <w:t>at ensure his presence at the trial.  This right also imposes the judicial obligation to process criminal proceedings in which the accused is deprived of his liberty with greater diligence and promptness.</w:t>
      </w:r>
      <w:r w:rsidR="00792498" w:rsidRPr="005C70CE">
        <w:rPr>
          <w:rFonts w:ascii="Cambria" w:hAnsi="Cambria"/>
          <w:sz w:val="20"/>
          <w:lang w:val="en-US"/>
        </w:rPr>
        <w:t>”</w:t>
      </w:r>
      <w:r w:rsidR="00792498" w:rsidRPr="005C70CE">
        <w:rPr>
          <w:rStyle w:val="Refdenotaalpie"/>
          <w:rFonts w:ascii="Cambria" w:hAnsi="Cambria"/>
          <w:sz w:val="20"/>
          <w:lang w:val="en-US"/>
        </w:rPr>
        <w:footnoteReference w:id="115"/>
      </w:r>
    </w:p>
    <w:p w:rsidR="00792498" w:rsidRPr="005C70CE" w:rsidRDefault="00792498" w:rsidP="00792498">
      <w:pPr>
        <w:jc w:val="both"/>
        <w:rPr>
          <w:rFonts w:ascii="Cambria" w:hAnsi="Cambria"/>
          <w:sz w:val="20"/>
          <w:lang w:val="en-US"/>
        </w:rPr>
      </w:pPr>
    </w:p>
    <w:p w:rsidR="00792498" w:rsidRPr="005C70CE" w:rsidRDefault="0073503B" w:rsidP="00792498">
      <w:pPr>
        <w:numPr>
          <w:ilvl w:val="0"/>
          <w:numId w:val="2"/>
        </w:numPr>
        <w:tabs>
          <w:tab w:val="num" w:pos="0"/>
        </w:tabs>
        <w:suppressAutoHyphens/>
        <w:ind w:left="0" w:firstLine="720"/>
        <w:jc w:val="both"/>
        <w:rPr>
          <w:rFonts w:ascii="Cambria" w:hAnsi="Cambria" w:cs="Arial"/>
          <w:sz w:val="20"/>
          <w:lang w:val="en-US"/>
        </w:rPr>
      </w:pPr>
      <w:r w:rsidRPr="005C70CE">
        <w:rPr>
          <w:rFonts w:ascii="Cambria" w:hAnsi="Cambria"/>
          <w:sz w:val="20"/>
          <w:lang w:val="en-US"/>
        </w:rPr>
        <w:t xml:space="preserve">Lastly, the Court has addressed the notion of proportionality in </w:t>
      </w:r>
      <w:r w:rsidR="008D1D42" w:rsidRPr="005C70CE">
        <w:rPr>
          <w:rFonts w:ascii="Cambria" w:hAnsi="Cambria"/>
          <w:sz w:val="20"/>
          <w:lang w:val="en-US"/>
        </w:rPr>
        <w:t>preventive detention as follows</w:t>
      </w:r>
      <w:r w:rsidRPr="005C70CE">
        <w:rPr>
          <w:rFonts w:ascii="Cambria" w:hAnsi="Cambria"/>
          <w:sz w:val="20"/>
          <w:lang w:val="en-US"/>
        </w:rPr>
        <w:t xml:space="preserve">: </w:t>
      </w:r>
    </w:p>
    <w:p w:rsidR="00792498" w:rsidRPr="005C70CE" w:rsidRDefault="00792498" w:rsidP="00792498">
      <w:pPr>
        <w:jc w:val="both"/>
        <w:rPr>
          <w:rFonts w:ascii="Cambria" w:hAnsi="Cambria"/>
          <w:sz w:val="20"/>
          <w:lang w:val="en-US"/>
        </w:rPr>
      </w:pPr>
    </w:p>
    <w:p w:rsidR="00792498" w:rsidRPr="005C70CE" w:rsidRDefault="00792498" w:rsidP="00792498">
      <w:pPr>
        <w:ind w:left="720" w:right="720"/>
        <w:jc w:val="both"/>
        <w:rPr>
          <w:rFonts w:ascii="Cambria" w:hAnsi="Cambria" w:cs="Arial"/>
          <w:sz w:val="20"/>
          <w:lang w:val="en-US"/>
        </w:rPr>
      </w:pPr>
      <w:r w:rsidRPr="005C70CE">
        <w:rPr>
          <w:rFonts w:ascii="Cambria" w:hAnsi="Cambria"/>
          <w:sz w:val="20"/>
          <w:lang w:val="en-US"/>
        </w:rPr>
        <w:t xml:space="preserve">[…] </w:t>
      </w:r>
      <w:r w:rsidR="007F0A8B" w:rsidRPr="005C70CE">
        <w:rPr>
          <w:rFonts w:ascii="Cambria" w:hAnsi="Cambria"/>
          <w:sz w:val="20"/>
          <w:lang w:val="en-US"/>
        </w:rPr>
        <w:t>The preventive detention is limited by t</w:t>
      </w:r>
      <w:r w:rsidR="000D7643" w:rsidRPr="005C70CE">
        <w:rPr>
          <w:rFonts w:ascii="Cambria" w:hAnsi="Cambria"/>
          <w:sz w:val="20"/>
          <w:lang w:val="en-US"/>
        </w:rPr>
        <w:t>he principle of proportionality,</w:t>
      </w:r>
      <w:r w:rsidRPr="005C70CE">
        <w:rPr>
          <w:rStyle w:val="Refdenotaalpie"/>
          <w:rFonts w:ascii="Cambria" w:hAnsi="Cambria" w:cs="Arial"/>
          <w:sz w:val="20"/>
          <w:lang w:val="en-US"/>
        </w:rPr>
        <w:footnoteReference w:id="116"/>
      </w:r>
      <w:r w:rsidR="000D7643" w:rsidRPr="005C70CE">
        <w:rPr>
          <w:rFonts w:ascii="Cambria" w:hAnsi="Cambria" w:cs="Arial"/>
          <w:sz w:val="20"/>
          <w:lang w:val="en-US"/>
        </w:rPr>
        <w:t xml:space="preserve"> </w:t>
      </w:r>
      <w:r w:rsidR="000D7643" w:rsidRPr="005C70CE">
        <w:rPr>
          <w:rFonts w:ascii="Cambria" w:hAnsi="Cambria"/>
          <w:sz w:val="20"/>
          <w:lang w:val="en-US"/>
        </w:rPr>
        <w:t>by virtue of which a person that is presumed innocent cannot be treated equal to or worse than a convicted person.  The State must avoid that the measure of procedural coercion be equal to or more harmful for the defendant than the punishment in case of conviction.  This means that it should not be appropriate to authorize the preventive detention in cases where it is not possible to impose a prison term, and that such prison term must cease when the detention period has exceeded a reasonable time</w:t>
      </w:r>
      <w:r w:rsidR="000D7643" w:rsidRPr="005C70CE">
        <w:rPr>
          <w:rFonts w:ascii="Cambria" w:hAnsi="Cambria" w:cs="Arial"/>
          <w:sz w:val="20"/>
          <w:lang w:val="en-US"/>
        </w:rPr>
        <w:t>.</w:t>
      </w:r>
      <w:r w:rsidRPr="005C70CE">
        <w:rPr>
          <w:rStyle w:val="Refdenotaalpie"/>
          <w:rFonts w:ascii="Cambria" w:hAnsi="Cambria"/>
          <w:sz w:val="20"/>
          <w:lang w:val="en-US"/>
        </w:rPr>
        <w:footnoteReference w:id="117"/>
      </w:r>
      <w:r w:rsidR="00EE7EA5" w:rsidRPr="005C70CE">
        <w:rPr>
          <w:rFonts w:ascii="Cambria" w:hAnsi="Cambria"/>
          <w:sz w:val="20"/>
          <w:lang w:val="en-US"/>
        </w:rPr>
        <w:t xml:space="preserve"> The principle of proportionality implies, also, a rational relationship between</w:t>
      </w:r>
      <w:r w:rsidR="00607EEB" w:rsidRPr="005C70CE">
        <w:rPr>
          <w:rFonts w:ascii="Cambria" w:hAnsi="Cambria"/>
          <w:sz w:val="20"/>
          <w:lang w:val="en-US"/>
        </w:rPr>
        <w:t xml:space="preserve"> the precautionary measure and the purpose sought, so that the sacrifice inherent in the restriction of the right to liberty is not exaggerated or excessive compared to the advantages obtained from this restriction and the achievement of the purpose sought.</w:t>
      </w:r>
      <w:r w:rsidRPr="005C70CE">
        <w:rPr>
          <w:rStyle w:val="Refdenotaalpie"/>
          <w:rFonts w:ascii="Cambria" w:hAnsi="Cambria"/>
          <w:sz w:val="20"/>
          <w:lang w:val="en-US"/>
        </w:rPr>
        <w:footnoteReference w:id="118"/>
      </w:r>
    </w:p>
    <w:p w:rsidR="00792498" w:rsidRPr="005C70CE" w:rsidRDefault="00792498" w:rsidP="00792498">
      <w:pPr>
        <w:pStyle w:val="Sangradetextonormal"/>
        <w:tabs>
          <w:tab w:val="left" w:pos="1440"/>
        </w:tabs>
        <w:spacing w:after="0"/>
        <w:ind w:left="0"/>
        <w:jc w:val="both"/>
        <w:rPr>
          <w:rFonts w:ascii="Cambria" w:hAnsi="Cambria" w:cs="Arial"/>
          <w:sz w:val="20"/>
          <w:lang w:val="en-US"/>
        </w:rPr>
      </w:pPr>
    </w:p>
    <w:p w:rsidR="001F2D50" w:rsidRPr="005C70CE" w:rsidRDefault="00CF3CE1" w:rsidP="00792498">
      <w:pPr>
        <w:numPr>
          <w:ilvl w:val="0"/>
          <w:numId w:val="2"/>
        </w:numPr>
        <w:tabs>
          <w:tab w:val="num" w:pos="0"/>
        </w:tabs>
        <w:suppressAutoHyphens/>
        <w:ind w:left="0" w:firstLine="720"/>
        <w:jc w:val="both"/>
        <w:rPr>
          <w:rFonts w:ascii="Cambria" w:hAnsi="Cambria" w:cs="Arial"/>
          <w:sz w:val="20"/>
          <w:lang w:val="en-US"/>
        </w:rPr>
      </w:pPr>
      <w:r w:rsidRPr="005C70CE">
        <w:rPr>
          <w:rFonts w:ascii="Cambria" w:hAnsi="Cambria"/>
          <w:sz w:val="20"/>
          <w:lang w:val="en-US"/>
        </w:rPr>
        <w:t xml:space="preserve">In short, </w:t>
      </w:r>
      <w:r w:rsidR="00406918" w:rsidRPr="005C70CE">
        <w:rPr>
          <w:rFonts w:ascii="Cambria" w:hAnsi="Cambria"/>
          <w:sz w:val="20"/>
          <w:lang w:val="en-US"/>
        </w:rPr>
        <w:t xml:space="preserve">in keeping with the interpretation </w:t>
      </w:r>
      <w:r w:rsidR="00A50D3E" w:rsidRPr="005C70CE">
        <w:rPr>
          <w:rFonts w:ascii="Cambria" w:hAnsi="Cambria"/>
          <w:sz w:val="20"/>
          <w:lang w:val="en-US"/>
        </w:rPr>
        <w:t xml:space="preserve">conducted by the two bodies of the Inter-American system on Articles 7.3 and 7.5 of the American Convention, in the Commission’s </w:t>
      </w:r>
      <w:r w:rsidR="00A50D3E" w:rsidRPr="005C70CE">
        <w:rPr>
          <w:rFonts w:ascii="Cambria" w:hAnsi="Cambria"/>
          <w:i/>
          <w:sz w:val="20"/>
          <w:lang w:val="en-US"/>
        </w:rPr>
        <w:t xml:space="preserve">Report on the Use of Pretrial Detention in the Americas, </w:t>
      </w:r>
      <w:r w:rsidR="00A50D3E" w:rsidRPr="005C70CE">
        <w:rPr>
          <w:rFonts w:ascii="Cambria" w:hAnsi="Cambria"/>
          <w:sz w:val="20"/>
          <w:lang w:val="en-US"/>
        </w:rPr>
        <w:t xml:space="preserve">it has identified the following standards with regard to pretrial detention: </w:t>
      </w:r>
    </w:p>
    <w:p w:rsidR="001F2D50" w:rsidRPr="005C70CE" w:rsidRDefault="001F2D50" w:rsidP="001F2D50">
      <w:pPr>
        <w:suppressAutoHyphens/>
        <w:ind w:right="720"/>
        <w:jc w:val="both"/>
        <w:rPr>
          <w:rFonts w:ascii="Cambria" w:hAnsi="Cambria"/>
          <w:sz w:val="20"/>
          <w:lang w:val="en-US"/>
        </w:rPr>
      </w:pPr>
    </w:p>
    <w:p w:rsidR="00792498" w:rsidRPr="005C70CE" w:rsidRDefault="00792498" w:rsidP="001F2D50">
      <w:pPr>
        <w:suppressAutoHyphens/>
        <w:ind w:left="720" w:right="720"/>
        <w:jc w:val="both"/>
        <w:rPr>
          <w:rFonts w:ascii="Cambria" w:hAnsi="Cambria" w:cs="Arial"/>
          <w:sz w:val="20"/>
          <w:lang w:val="en-US"/>
        </w:rPr>
      </w:pPr>
      <w:r w:rsidRPr="005C70CE">
        <w:rPr>
          <w:rFonts w:ascii="Cambria" w:hAnsi="Cambria"/>
          <w:sz w:val="20"/>
          <w:lang w:val="en-US"/>
        </w:rPr>
        <w:t xml:space="preserve">i) </w:t>
      </w:r>
      <w:r w:rsidR="005E2E0C" w:rsidRPr="005C70CE">
        <w:rPr>
          <w:rFonts w:ascii="Cambria" w:hAnsi="Cambria"/>
          <w:sz w:val="20"/>
          <w:lang w:val="en-US"/>
        </w:rPr>
        <w:t xml:space="preserve">Pretrial detention must be the exception and not the rule; </w:t>
      </w:r>
      <w:r w:rsidRPr="005C70CE">
        <w:rPr>
          <w:rFonts w:ascii="Cambria" w:hAnsi="Cambria"/>
          <w:sz w:val="20"/>
          <w:lang w:val="en-US"/>
        </w:rPr>
        <w:t xml:space="preserve">ii) </w:t>
      </w:r>
      <w:r w:rsidR="005E2E0C" w:rsidRPr="005C70CE">
        <w:rPr>
          <w:rFonts w:ascii="Cambria" w:hAnsi="Cambria"/>
          <w:sz w:val="20"/>
          <w:lang w:val="en-US"/>
        </w:rPr>
        <w:t xml:space="preserve">the legitimate and permissible purposes of pretrial detention must be of a procedural nature, such as avoiding the risk of flight or impeding the proceedings; </w:t>
      </w:r>
      <w:r w:rsidRPr="005C70CE">
        <w:rPr>
          <w:rFonts w:ascii="Cambria" w:hAnsi="Cambria"/>
          <w:sz w:val="20"/>
          <w:lang w:val="en-US"/>
        </w:rPr>
        <w:t xml:space="preserve">iii) </w:t>
      </w:r>
      <w:r w:rsidR="00C828DA" w:rsidRPr="005C70CE">
        <w:rPr>
          <w:rFonts w:ascii="Cambria" w:hAnsi="Cambria"/>
          <w:sz w:val="20"/>
          <w:lang w:val="en-US"/>
        </w:rPr>
        <w:t xml:space="preserve">consequently, the existence of evidence of responsibility does not constitute sufficient reason to order the pretrial detention of a person; </w:t>
      </w:r>
      <w:r w:rsidRPr="005C70CE">
        <w:rPr>
          <w:rFonts w:ascii="Cambria" w:hAnsi="Cambria"/>
          <w:sz w:val="20"/>
          <w:lang w:val="en-US"/>
        </w:rPr>
        <w:t xml:space="preserve">iv) </w:t>
      </w:r>
      <w:r w:rsidR="00051763" w:rsidRPr="005C70CE">
        <w:rPr>
          <w:rFonts w:ascii="Cambria" w:hAnsi="Cambria"/>
          <w:sz w:val="20"/>
          <w:lang w:val="en-US"/>
        </w:rPr>
        <w:t xml:space="preserve">even though there are procedural purposes, pretrial detention must be absolutely necessary and proportional, to the extent that there may not be any other less </w:t>
      </w:r>
      <w:r w:rsidR="002F0310" w:rsidRPr="005C70CE">
        <w:rPr>
          <w:rFonts w:ascii="Cambria" w:hAnsi="Cambria"/>
          <w:sz w:val="20"/>
          <w:lang w:val="en-US"/>
        </w:rPr>
        <w:t xml:space="preserve">harsh ways to achieve the procedural purpose </w:t>
      </w:r>
      <w:r w:rsidR="00925D8E" w:rsidRPr="005C70CE">
        <w:rPr>
          <w:rFonts w:ascii="Cambria" w:hAnsi="Cambria"/>
          <w:sz w:val="20"/>
          <w:lang w:val="en-US"/>
        </w:rPr>
        <w:t xml:space="preserve">that is sought and that does not </w:t>
      </w:r>
      <w:r w:rsidR="00925D8E" w:rsidRPr="005C70CE">
        <w:rPr>
          <w:rFonts w:ascii="Cambria" w:hAnsi="Cambria"/>
          <w:sz w:val="20"/>
          <w:lang w:val="en-US"/>
        </w:rPr>
        <w:lastRenderedPageBreak/>
        <w:t>disproportionately affect personal liberty</w:t>
      </w:r>
      <w:r w:rsidRPr="005C70CE">
        <w:rPr>
          <w:rFonts w:ascii="Cambria" w:hAnsi="Cambria"/>
          <w:sz w:val="20"/>
          <w:lang w:val="en-US"/>
        </w:rPr>
        <w:t xml:space="preserve">; v) </w:t>
      </w:r>
      <w:r w:rsidR="00461114" w:rsidRPr="005C70CE">
        <w:rPr>
          <w:rFonts w:ascii="Cambria" w:hAnsi="Cambria"/>
          <w:sz w:val="20"/>
          <w:lang w:val="en-US"/>
        </w:rPr>
        <w:t>all of the above</w:t>
      </w:r>
      <w:r w:rsidR="00617DBB" w:rsidRPr="005C70CE">
        <w:rPr>
          <w:rFonts w:ascii="Cambria" w:hAnsi="Cambria"/>
          <w:sz w:val="20"/>
          <w:lang w:val="en-US"/>
        </w:rPr>
        <w:t>-listed</w:t>
      </w:r>
      <w:r w:rsidR="00461114" w:rsidRPr="005C70CE">
        <w:rPr>
          <w:rFonts w:ascii="Cambria" w:hAnsi="Cambria"/>
          <w:sz w:val="20"/>
          <w:lang w:val="en-US"/>
        </w:rPr>
        <w:t xml:space="preserve"> </w:t>
      </w:r>
      <w:r w:rsidR="00E12BA8" w:rsidRPr="005C70CE">
        <w:rPr>
          <w:rFonts w:ascii="Cambria" w:hAnsi="Cambria"/>
          <w:sz w:val="20"/>
          <w:lang w:val="en-US"/>
        </w:rPr>
        <w:t xml:space="preserve">standards </w:t>
      </w:r>
      <w:r w:rsidR="00461114" w:rsidRPr="005C70CE">
        <w:rPr>
          <w:rFonts w:ascii="Cambria" w:hAnsi="Cambria"/>
          <w:sz w:val="20"/>
          <w:lang w:val="en-US"/>
        </w:rPr>
        <w:t xml:space="preserve">require a reason based on </w:t>
      </w:r>
      <w:r w:rsidR="00636529" w:rsidRPr="005C70CE">
        <w:rPr>
          <w:rFonts w:ascii="Cambria" w:hAnsi="Cambria"/>
          <w:sz w:val="20"/>
          <w:lang w:val="en-US"/>
        </w:rPr>
        <w:t xml:space="preserve">the </w:t>
      </w:r>
      <w:r w:rsidR="00461114" w:rsidRPr="005C70CE">
        <w:rPr>
          <w:rFonts w:ascii="Cambria" w:hAnsi="Cambria"/>
          <w:sz w:val="20"/>
          <w:lang w:val="en-US"/>
        </w:rPr>
        <w:t>individual</w:t>
      </w:r>
      <w:r w:rsidR="00636529" w:rsidRPr="005C70CE">
        <w:rPr>
          <w:rFonts w:ascii="Cambria" w:hAnsi="Cambria"/>
          <w:sz w:val="20"/>
          <w:lang w:val="en-US"/>
        </w:rPr>
        <w:t>’s particular</w:t>
      </w:r>
      <w:r w:rsidR="00883A78" w:rsidRPr="005C70CE">
        <w:rPr>
          <w:rFonts w:ascii="Cambria" w:hAnsi="Cambria"/>
          <w:sz w:val="20"/>
          <w:lang w:val="en-US"/>
        </w:rPr>
        <w:t xml:space="preserve"> circumstances and </w:t>
      </w:r>
      <w:r w:rsidR="00461114" w:rsidRPr="005C70CE">
        <w:rPr>
          <w:rFonts w:ascii="Cambria" w:hAnsi="Cambria"/>
          <w:sz w:val="20"/>
          <w:lang w:val="en-US"/>
        </w:rPr>
        <w:t>m</w:t>
      </w:r>
      <w:r w:rsidR="00883A78" w:rsidRPr="005C70CE">
        <w:rPr>
          <w:rFonts w:ascii="Cambria" w:hAnsi="Cambria"/>
          <w:sz w:val="20"/>
          <w:lang w:val="en-US"/>
        </w:rPr>
        <w:t>ay not be based on presumption</w:t>
      </w:r>
      <w:r w:rsidRPr="005C70CE">
        <w:rPr>
          <w:rFonts w:ascii="Cambria" w:hAnsi="Cambria"/>
          <w:sz w:val="20"/>
          <w:lang w:val="en-US"/>
        </w:rPr>
        <w:t xml:space="preserve">; vi) </w:t>
      </w:r>
      <w:r w:rsidR="00895D12" w:rsidRPr="005C70CE">
        <w:rPr>
          <w:rFonts w:ascii="Cambria" w:hAnsi="Cambria"/>
          <w:sz w:val="20"/>
          <w:lang w:val="en-US"/>
        </w:rPr>
        <w:t xml:space="preserve">pretrial detention must be </w:t>
      </w:r>
      <w:r w:rsidR="00EB3394" w:rsidRPr="005C70CE">
        <w:rPr>
          <w:rFonts w:ascii="Cambria" w:hAnsi="Cambria"/>
          <w:sz w:val="20"/>
          <w:lang w:val="en-US"/>
        </w:rPr>
        <w:t xml:space="preserve">ordered for the strictly necessary period of time to fulfill the procedural purpose, which </w:t>
      </w:r>
      <w:r w:rsidR="008D5DA0" w:rsidRPr="005C70CE">
        <w:rPr>
          <w:rFonts w:ascii="Cambria" w:hAnsi="Cambria"/>
          <w:sz w:val="20"/>
          <w:lang w:val="en-US"/>
        </w:rPr>
        <w:t xml:space="preserve">entails periodic review of the evidence giving rise to </w:t>
      </w:r>
      <w:r w:rsidR="00B16B63" w:rsidRPr="005C70CE">
        <w:rPr>
          <w:rFonts w:ascii="Cambria" w:hAnsi="Cambria"/>
          <w:sz w:val="20"/>
          <w:lang w:val="en-US"/>
        </w:rPr>
        <w:t xml:space="preserve">the appropriateness thereof; and </w:t>
      </w:r>
      <w:r w:rsidRPr="005C70CE">
        <w:rPr>
          <w:rFonts w:ascii="Cambria" w:hAnsi="Cambria"/>
          <w:sz w:val="20"/>
          <w:lang w:val="en-US"/>
        </w:rPr>
        <w:t xml:space="preserve">vii) </w:t>
      </w:r>
      <w:r w:rsidR="000D05B8" w:rsidRPr="005C70CE">
        <w:rPr>
          <w:rFonts w:ascii="Cambria" w:hAnsi="Cambria"/>
          <w:sz w:val="20"/>
          <w:lang w:val="en-US"/>
        </w:rPr>
        <w:t>holding a person in pretrial detention is tantam</w:t>
      </w:r>
      <w:r w:rsidR="00B1305E" w:rsidRPr="005C70CE">
        <w:rPr>
          <w:rFonts w:ascii="Cambria" w:hAnsi="Cambria"/>
          <w:sz w:val="20"/>
          <w:lang w:val="en-US"/>
        </w:rPr>
        <w:t>ount to an advanced sentencing to a jail term.</w:t>
      </w:r>
      <w:r w:rsidR="001F2D50" w:rsidRPr="005C70CE">
        <w:rPr>
          <w:rStyle w:val="Refdenotaalpie"/>
          <w:rFonts w:ascii="Cambria" w:hAnsi="Cambria"/>
          <w:sz w:val="20"/>
          <w:lang w:val="en-US"/>
        </w:rPr>
        <w:footnoteReference w:id="119"/>
      </w:r>
      <w:r w:rsidRPr="005C70CE">
        <w:rPr>
          <w:rFonts w:ascii="Cambria" w:hAnsi="Cambria"/>
          <w:sz w:val="20"/>
          <w:lang w:val="en-US"/>
        </w:rPr>
        <w:t xml:space="preserve"> </w:t>
      </w:r>
    </w:p>
    <w:p w:rsidR="00482FD9" w:rsidRPr="005C70CE" w:rsidRDefault="00482FD9" w:rsidP="00482FD9">
      <w:pPr>
        <w:suppressAutoHyphens/>
        <w:ind w:left="720"/>
        <w:jc w:val="both"/>
        <w:rPr>
          <w:rFonts w:ascii="Cambria" w:hAnsi="Cambria"/>
          <w:sz w:val="20"/>
          <w:lang w:val="en-US"/>
        </w:rPr>
      </w:pPr>
    </w:p>
    <w:p w:rsidR="000A0B82" w:rsidRPr="005C70CE" w:rsidRDefault="007852E1" w:rsidP="000A0B8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that Article </w:t>
      </w:r>
      <w:r w:rsidR="000A0B82" w:rsidRPr="005C70CE">
        <w:rPr>
          <w:rFonts w:ascii="Cambria" w:hAnsi="Cambria"/>
          <w:sz w:val="20"/>
          <w:lang w:val="en-US"/>
        </w:rPr>
        <w:t xml:space="preserve">170 </w:t>
      </w:r>
      <w:r w:rsidRPr="005C70CE">
        <w:rPr>
          <w:rFonts w:ascii="Cambria" w:hAnsi="Cambria"/>
          <w:sz w:val="20"/>
          <w:lang w:val="en-US"/>
        </w:rPr>
        <w:t xml:space="preserve">of the Code of Criminal Procedure of Ecuador provides for judges to order precautionary custodial measures only “in order to ensure the </w:t>
      </w:r>
      <w:r w:rsidR="00F908AA" w:rsidRPr="005C70CE">
        <w:rPr>
          <w:rFonts w:ascii="Cambria" w:hAnsi="Cambria"/>
          <w:sz w:val="20"/>
          <w:lang w:val="en-US"/>
        </w:rPr>
        <w:t xml:space="preserve">immediate participation of the accused in the proceedings,” while Article 177 provides that “when the [judge] deems it necessary,” </w:t>
      </w:r>
      <w:r w:rsidR="00D76D55" w:rsidRPr="005C70CE">
        <w:rPr>
          <w:rFonts w:ascii="Cambria" w:hAnsi="Cambria"/>
          <w:sz w:val="20"/>
          <w:lang w:val="en-US"/>
        </w:rPr>
        <w:t xml:space="preserve">he or she may order preventive detention </w:t>
      </w:r>
      <w:r w:rsidR="00091E20" w:rsidRPr="005C70CE">
        <w:rPr>
          <w:rFonts w:ascii="Cambria" w:hAnsi="Cambria"/>
          <w:sz w:val="20"/>
          <w:lang w:val="en-US"/>
        </w:rPr>
        <w:t>provided that the following procedural requirements are met: a) evidence that leads to the presumption that a criminal offense warranting punishment of a prison term has been committed; and b) evidence that leads to the presumption that the defendant is the perpetrator of</w:t>
      </w:r>
      <w:r w:rsidR="00F1783E" w:rsidRPr="005C70CE">
        <w:rPr>
          <w:rFonts w:ascii="Cambria" w:hAnsi="Cambria"/>
          <w:sz w:val="20"/>
          <w:lang w:val="en-US"/>
        </w:rPr>
        <w:t xml:space="preserve"> or accomplice to the criminal offense</w:t>
      </w:r>
      <w:r w:rsidR="00185BA4" w:rsidRPr="005C70CE">
        <w:rPr>
          <w:rFonts w:ascii="Cambria" w:hAnsi="Cambria"/>
          <w:sz w:val="20"/>
          <w:lang w:val="en-US"/>
        </w:rPr>
        <w:t xml:space="preserve"> that is the subject of the proceedings. This same article also provides that “in the warrant, the evidence that is the grounds for the preventive detention order must be laid out in deta</w:t>
      </w:r>
      <w:r w:rsidR="0071626D" w:rsidRPr="005C70CE">
        <w:rPr>
          <w:rFonts w:ascii="Cambria" w:hAnsi="Cambria"/>
          <w:sz w:val="20"/>
          <w:lang w:val="en-US"/>
        </w:rPr>
        <w:t>i</w:t>
      </w:r>
      <w:r w:rsidR="00185BA4" w:rsidRPr="005C70CE">
        <w:rPr>
          <w:rFonts w:ascii="Cambria" w:hAnsi="Cambria"/>
          <w:sz w:val="20"/>
          <w:lang w:val="en-US"/>
        </w:rPr>
        <w:t>l.</w:t>
      </w:r>
      <w:r w:rsidR="000A0B82" w:rsidRPr="005C70CE">
        <w:rPr>
          <w:rFonts w:ascii="Cambria" w:hAnsi="Cambria"/>
          <w:color w:val="000000"/>
          <w:sz w:val="20"/>
          <w:lang w:val="en-US"/>
        </w:rPr>
        <w:t>”</w:t>
      </w:r>
      <w:r w:rsidR="009438C3" w:rsidRPr="005C70CE">
        <w:rPr>
          <w:rStyle w:val="Refdenotaalpie"/>
          <w:rFonts w:ascii="Cambria" w:hAnsi="Cambria"/>
          <w:color w:val="000000"/>
          <w:sz w:val="20"/>
          <w:lang w:val="en-US"/>
        </w:rPr>
        <w:footnoteReference w:id="120"/>
      </w:r>
    </w:p>
    <w:p w:rsidR="000A0B82" w:rsidRPr="005C70CE" w:rsidRDefault="000A0B82" w:rsidP="000A0B82">
      <w:pPr>
        <w:suppressAutoHyphens/>
        <w:ind w:left="720"/>
        <w:jc w:val="both"/>
        <w:rPr>
          <w:rFonts w:ascii="Cambria" w:hAnsi="Cambria"/>
          <w:sz w:val="20"/>
          <w:lang w:val="en-US"/>
        </w:rPr>
      </w:pPr>
    </w:p>
    <w:p w:rsidR="000A0B82" w:rsidRPr="005C70CE" w:rsidRDefault="00582C5A" w:rsidP="000A0B8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In the instant case, the Commission notes that the decision of the Twelfth Judge for Criminal Matters</w:t>
      </w:r>
      <w:r w:rsidR="001C70A9" w:rsidRPr="005C70CE">
        <w:rPr>
          <w:rFonts w:ascii="Cambria" w:hAnsi="Cambria"/>
          <w:sz w:val="20"/>
          <w:lang w:val="en-US"/>
        </w:rPr>
        <w:t xml:space="preserve"> to</w:t>
      </w:r>
      <w:r w:rsidR="00A673F5" w:rsidRPr="005C70CE">
        <w:rPr>
          <w:rFonts w:ascii="Cambria" w:hAnsi="Cambria"/>
          <w:sz w:val="20"/>
          <w:lang w:val="en-US"/>
        </w:rPr>
        <w:t xml:space="preserve"> issue the</w:t>
      </w:r>
      <w:r w:rsidRPr="005C70CE">
        <w:rPr>
          <w:rFonts w:ascii="Cambria" w:hAnsi="Cambria"/>
          <w:sz w:val="20"/>
          <w:lang w:val="en-US"/>
        </w:rPr>
        <w:t xml:space="preserve"> “order instituting trial proceedings,” </w:t>
      </w:r>
      <w:r w:rsidR="00A673F5" w:rsidRPr="005C70CE">
        <w:rPr>
          <w:rFonts w:ascii="Cambria" w:hAnsi="Cambria"/>
          <w:sz w:val="20"/>
          <w:lang w:val="en-US"/>
        </w:rPr>
        <w:t xml:space="preserve">and </w:t>
      </w:r>
      <w:r w:rsidRPr="005C70CE">
        <w:rPr>
          <w:rFonts w:ascii="Cambria" w:hAnsi="Cambria"/>
          <w:sz w:val="20"/>
          <w:lang w:val="en-US"/>
        </w:rPr>
        <w:t xml:space="preserve">the preventive detention warrant of the alleged victims is </w:t>
      </w:r>
      <w:r w:rsidR="00073517" w:rsidRPr="005C70CE">
        <w:rPr>
          <w:rFonts w:ascii="Cambria" w:hAnsi="Cambria"/>
          <w:sz w:val="20"/>
          <w:lang w:val="en-US"/>
        </w:rPr>
        <w:t>based on acts that constituted “a punishable offense subject to investigation ex officio,” and that “all of the requirements of Article 177 of the Code of Criminal Procedure”</w:t>
      </w:r>
      <w:r w:rsidR="00355898" w:rsidRPr="005C70CE">
        <w:rPr>
          <w:rFonts w:ascii="Cambria" w:hAnsi="Cambria"/>
          <w:sz w:val="20"/>
          <w:lang w:val="en-US"/>
        </w:rPr>
        <w:t xml:space="preserve"> were met</w:t>
      </w:r>
      <w:r w:rsidR="000A0B82" w:rsidRPr="005C70CE">
        <w:rPr>
          <w:rFonts w:ascii="Cambria" w:hAnsi="Cambria"/>
          <w:sz w:val="20"/>
          <w:lang w:val="en-US"/>
        </w:rPr>
        <w:t xml:space="preserve">. </w:t>
      </w:r>
    </w:p>
    <w:p w:rsidR="000A0B82" w:rsidRPr="005C70CE" w:rsidRDefault="000A0B82" w:rsidP="000A0B82">
      <w:pPr>
        <w:suppressAutoHyphens/>
        <w:jc w:val="both"/>
        <w:rPr>
          <w:rFonts w:ascii="Cambria" w:hAnsi="Cambria"/>
          <w:sz w:val="20"/>
          <w:lang w:val="en-US"/>
        </w:rPr>
      </w:pPr>
    </w:p>
    <w:p w:rsidR="000A0B82" w:rsidRPr="005C70CE" w:rsidRDefault="004C339D" w:rsidP="00952E0B">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The Commission notes that Article 177 of the aforementioned Code established</w:t>
      </w:r>
      <w:r w:rsidR="00A427C1" w:rsidRPr="005C70CE">
        <w:rPr>
          <w:rFonts w:ascii="Cambria" w:hAnsi="Cambria"/>
          <w:sz w:val="20"/>
          <w:lang w:val="en-US"/>
        </w:rPr>
        <w:t xml:space="preserve"> that the existence of evidence of responsibility and of a criminal offense punishable with a prison term were</w:t>
      </w:r>
      <w:r w:rsidRPr="005C70CE">
        <w:rPr>
          <w:rFonts w:ascii="Cambria" w:hAnsi="Cambria"/>
          <w:sz w:val="20"/>
          <w:lang w:val="en-US"/>
        </w:rPr>
        <w:t xml:space="preserve"> sufficient</w:t>
      </w:r>
      <w:r w:rsidR="00A427C1" w:rsidRPr="005C70CE">
        <w:rPr>
          <w:rFonts w:ascii="Cambria" w:hAnsi="Cambria"/>
          <w:sz w:val="20"/>
          <w:lang w:val="en-US"/>
        </w:rPr>
        <w:t xml:space="preserve"> grounds to order a precautionary custodial measure of preventive detention</w:t>
      </w:r>
      <w:r w:rsidR="00FF16E3" w:rsidRPr="005C70CE">
        <w:rPr>
          <w:rFonts w:ascii="Cambria" w:hAnsi="Cambria"/>
          <w:sz w:val="20"/>
          <w:lang w:val="en-US"/>
        </w:rPr>
        <w:t xml:space="preserve">.  </w:t>
      </w:r>
      <w:r w:rsidR="00A427C1" w:rsidRPr="005C70CE">
        <w:rPr>
          <w:rFonts w:ascii="Cambria" w:hAnsi="Cambria"/>
          <w:sz w:val="20"/>
          <w:lang w:val="en-US"/>
        </w:rPr>
        <w:t>Therefore</w:t>
      </w:r>
      <w:r w:rsidR="006B5EFA" w:rsidRPr="005C70CE">
        <w:rPr>
          <w:rFonts w:ascii="Cambria" w:hAnsi="Cambria"/>
          <w:sz w:val="20"/>
          <w:lang w:val="en-US"/>
        </w:rPr>
        <w:t xml:space="preserve">, </w:t>
      </w:r>
      <w:r w:rsidR="0084289C" w:rsidRPr="005C70CE">
        <w:rPr>
          <w:rFonts w:ascii="Cambria" w:hAnsi="Cambria"/>
          <w:sz w:val="20"/>
          <w:lang w:val="en-US"/>
        </w:rPr>
        <w:t>this provision and</w:t>
      </w:r>
      <w:r w:rsidR="00EC4519" w:rsidRPr="005C70CE">
        <w:rPr>
          <w:rFonts w:ascii="Cambria" w:hAnsi="Cambria"/>
          <w:sz w:val="20"/>
          <w:lang w:val="en-US"/>
        </w:rPr>
        <w:t xml:space="preserve"> any decision issued on these grounds</w:t>
      </w:r>
      <w:r w:rsidR="00820E47" w:rsidRPr="005C70CE">
        <w:rPr>
          <w:rFonts w:ascii="Cambria" w:hAnsi="Cambria"/>
          <w:sz w:val="20"/>
          <w:lang w:val="en-US"/>
        </w:rPr>
        <w:t xml:space="preserve"> are</w:t>
      </w:r>
      <w:r w:rsidR="00EC4519" w:rsidRPr="005C70CE">
        <w:rPr>
          <w:rFonts w:ascii="Cambria" w:hAnsi="Cambria"/>
          <w:sz w:val="20"/>
          <w:lang w:val="en-US"/>
        </w:rPr>
        <w:t>,</w:t>
      </w:r>
      <w:r w:rsidR="0084289C" w:rsidRPr="005C70CE">
        <w:rPr>
          <w:rFonts w:ascii="Cambria" w:hAnsi="Cambria"/>
          <w:sz w:val="20"/>
          <w:lang w:val="en-US"/>
        </w:rPr>
        <w:t xml:space="preserve"> in and of </w:t>
      </w:r>
      <w:r w:rsidR="00820E47" w:rsidRPr="005C70CE">
        <w:rPr>
          <w:rFonts w:ascii="Cambria" w:hAnsi="Cambria"/>
          <w:sz w:val="20"/>
          <w:lang w:val="en-US"/>
        </w:rPr>
        <w:t>themselves</w:t>
      </w:r>
      <w:r w:rsidR="00EC4519" w:rsidRPr="005C70CE">
        <w:rPr>
          <w:rFonts w:ascii="Cambria" w:hAnsi="Cambria"/>
          <w:sz w:val="20"/>
          <w:lang w:val="en-US"/>
        </w:rPr>
        <w:t xml:space="preserve">, </w:t>
      </w:r>
      <w:r w:rsidR="0084289C" w:rsidRPr="005C70CE">
        <w:rPr>
          <w:rFonts w:ascii="Cambria" w:hAnsi="Cambria"/>
          <w:sz w:val="20"/>
          <w:lang w:val="en-US"/>
        </w:rPr>
        <w:t>incompatible with the American Convention.  This provision of the law essentially reverses</w:t>
      </w:r>
      <w:r w:rsidR="00E91204" w:rsidRPr="005C70CE">
        <w:rPr>
          <w:rFonts w:ascii="Cambria" w:hAnsi="Cambria"/>
          <w:sz w:val="20"/>
          <w:lang w:val="en-US"/>
        </w:rPr>
        <w:t xml:space="preserve"> the exceptional nature of preventive detention and makes it the rule</w:t>
      </w:r>
      <w:r w:rsidR="00102901" w:rsidRPr="005C70CE">
        <w:rPr>
          <w:rFonts w:ascii="Cambria" w:hAnsi="Cambria"/>
          <w:sz w:val="20"/>
          <w:lang w:val="en-US"/>
        </w:rPr>
        <w:t>, instead of the exception,</w:t>
      </w:r>
      <w:r w:rsidR="00E91204" w:rsidRPr="005C70CE">
        <w:rPr>
          <w:rFonts w:ascii="Cambria" w:hAnsi="Cambria"/>
          <w:sz w:val="20"/>
          <w:lang w:val="en-US"/>
        </w:rPr>
        <w:t xml:space="preserve"> in cases of offenses in which a punishment of deprivation of liberty</w:t>
      </w:r>
      <w:r w:rsidR="00442821" w:rsidRPr="005C70CE">
        <w:rPr>
          <w:rFonts w:ascii="Cambria" w:hAnsi="Cambria"/>
          <w:sz w:val="20"/>
          <w:lang w:val="en-US"/>
        </w:rPr>
        <w:t xml:space="preserve"> is at stake, inasmuch as it is sufficient</w:t>
      </w:r>
      <w:r w:rsidR="00102901" w:rsidRPr="005C70CE">
        <w:rPr>
          <w:rFonts w:ascii="Cambria" w:hAnsi="Cambria"/>
          <w:sz w:val="20"/>
          <w:lang w:val="en-US"/>
        </w:rPr>
        <w:t xml:space="preserve"> to order preventive detention</w:t>
      </w:r>
      <w:r w:rsidR="00442821" w:rsidRPr="005C70CE">
        <w:rPr>
          <w:rFonts w:ascii="Cambria" w:hAnsi="Cambria"/>
          <w:sz w:val="20"/>
          <w:lang w:val="en-US"/>
        </w:rPr>
        <w:t xml:space="preserve"> if a crime is involved that is punishable with deprivation of liberty and there is “evidence of responsibility.” </w:t>
      </w:r>
      <w:r w:rsidR="0084289C" w:rsidRPr="005C70CE">
        <w:rPr>
          <w:rFonts w:ascii="Cambria" w:hAnsi="Cambria"/>
          <w:sz w:val="20"/>
          <w:lang w:val="en-US"/>
        </w:rPr>
        <w:t xml:space="preserve"> </w:t>
      </w:r>
    </w:p>
    <w:p w:rsidR="000A0B82" w:rsidRPr="005C70CE" w:rsidRDefault="000A0B82" w:rsidP="000A0B82">
      <w:pPr>
        <w:suppressAutoHyphens/>
        <w:jc w:val="both"/>
        <w:rPr>
          <w:rFonts w:ascii="Cambria" w:hAnsi="Cambria"/>
          <w:sz w:val="20"/>
          <w:lang w:val="en-US"/>
        </w:rPr>
      </w:pPr>
    </w:p>
    <w:p w:rsidR="000A0B82" w:rsidRPr="005C70CE" w:rsidRDefault="00102901" w:rsidP="000A0B8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Consequently, the Commission finds that the State violated the right of the victims not to be deprived arbitrarily of their liberty, as provided for in Article 7.3 of the American Convention in connection with the obligations established in Articles 1.1 and 2 of the </w:t>
      </w:r>
      <w:r w:rsidR="004E0DB7" w:rsidRPr="005C70CE">
        <w:rPr>
          <w:rFonts w:ascii="Cambria" w:hAnsi="Cambria"/>
          <w:sz w:val="20"/>
          <w:lang w:val="en-US"/>
        </w:rPr>
        <w:t xml:space="preserve">Convention. </w:t>
      </w:r>
    </w:p>
    <w:p w:rsidR="00096953" w:rsidRPr="005C70CE" w:rsidRDefault="00096953" w:rsidP="00096953">
      <w:pPr>
        <w:pStyle w:val="Prrafodelista"/>
        <w:rPr>
          <w:rFonts w:ascii="Cambria" w:hAnsi="Cambria"/>
          <w:sz w:val="20"/>
          <w:lang w:val="en-US"/>
        </w:rPr>
      </w:pPr>
    </w:p>
    <w:p w:rsidR="00482FD9" w:rsidRPr="005C70CE" w:rsidRDefault="00A805F4" w:rsidP="006669DF">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The Commission also notes that </w:t>
      </w:r>
      <w:r w:rsidR="008A2D9D" w:rsidRPr="005C70CE">
        <w:rPr>
          <w:rFonts w:ascii="Cambria" w:hAnsi="Cambria" w:cs="TimesNewRoman"/>
          <w:sz w:val="20"/>
          <w:lang w:val="en-US" w:eastAsia="es-ES_tradnl"/>
        </w:rPr>
        <w:t xml:space="preserve">Mr. </w:t>
      </w:r>
      <w:r w:rsidR="006669DF" w:rsidRPr="005C70CE">
        <w:rPr>
          <w:rFonts w:ascii="Cambria" w:hAnsi="Cambria" w:cs="TimesNewRoman"/>
          <w:sz w:val="20"/>
          <w:lang w:val="en-US" w:eastAsia="es-ES_tradnl"/>
        </w:rPr>
        <w:t xml:space="preserve">Eusebio Domingo Revelles </w:t>
      </w:r>
      <w:r w:rsidR="008A2D9D" w:rsidRPr="005C70CE">
        <w:rPr>
          <w:rFonts w:ascii="Cambria" w:hAnsi="Cambria" w:cs="TimesNewRoman"/>
          <w:sz w:val="20"/>
          <w:lang w:val="en-US" w:eastAsia="es-ES_tradnl"/>
        </w:rPr>
        <w:t xml:space="preserve">remained arbitrarily deprived of his liberty </w:t>
      </w:r>
      <w:r w:rsidR="007952E1" w:rsidRPr="005C70CE">
        <w:rPr>
          <w:rFonts w:ascii="Cambria" w:hAnsi="Cambria" w:cs="TimesNewRoman"/>
          <w:sz w:val="20"/>
          <w:lang w:val="en-US" w:eastAsia="es-ES_tradnl"/>
        </w:rPr>
        <w:t>throughout</w:t>
      </w:r>
      <w:r w:rsidR="008A2D9D" w:rsidRPr="005C70CE">
        <w:rPr>
          <w:rFonts w:ascii="Cambria" w:hAnsi="Cambria" w:cs="TimesNewRoman"/>
          <w:sz w:val="20"/>
          <w:lang w:val="en-US" w:eastAsia="es-ES_tradnl"/>
        </w:rPr>
        <w:t xml:space="preserve"> the entire criminal proceedings</w:t>
      </w:r>
      <w:r w:rsidR="00BE52C0" w:rsidRPr="005C70CE">
        <w:rPr>
          <w:rFonts w:ascii="Cambria" w:hAnsi="Cambria" w:cs="TimesNewRoman"/>
          <w:sz w:val="20"/>
          <w:lang w:val="en-US" w:eastAsia="es-ES_tradnl"/>
        </w:rPr>
        <w:t>.  In this regard, his preventive detention spanned more than four years</w:t>
      </w:r>
      <w:r w:rsidR="00914020" w:rsidRPr="005C70CE">
        <w:rPr>
          <w:rFonts w:ascii="Cambria" w:hAnsi="Cambria" w:cs="TimesNewRoman"/>
          <w:sz w:val="20"/>
          <w:lang w:val="en-US" w:eastAsia="es-ES_tradnl"/>
        </w:rPr>
        <w:t>, which is, more than twice as long as what he was sentenced to in the end.  Article 114 of the Criminal Code</w:t>
      </w:r>
      <w:r w:rsidR="00C01101" w:rsidRPr="005C70CE">
        <w:rPr>
          <w:rFonts w:ascii="Cambria" w:hAnsi="Cambria" w:cs="TimesNewRoman"/>
          <w:sz w:val="20"/>
          <w:lang w:val="en-US" w:eastAsia="es-ES_tradnl"/>
        </w:rPr>
        <w:t xml:space="preserve">, under which </w:t>
      </w:r>
      <w:r w:rsidR="0069621D" w:rsidRPr="005C70CE">
        <w:rPr>
          <w:rFonts w:ascii="Cambria" w:hAnsi="Cambria" w:cs="TimesNewRoman"/>
          <w:sz w:val="20"/>
          <w:lang w:val="en-US" w:eastAsia="es-ES_tradnl"/>
        </w:rPr>
        <w:t>pretrial release was precluded for drug-related offenses,</w:t>
      </w:r>
      <w:r w:rsidR="00914020" w:rsidRPr="005C70CE">
        <w:rPr>
          <w:rFonts w:ascii="Cambria" w:hAnsi="Cambria" w:cs="TimesNewRoman"/>
          <w:sz w:val="20"/>
          <w:lang w:val="en-US" w:eastAsia="es-ES_tradnl"/>
        </w:rPr>
        <w:t xml:space="preserve"> was in force for at least the first three years</w:t>
      </w:r>
      <w:r w:rsidR="00AB77FF" w:rsidRPr="005C70CE">
        <w:rPr>
          <w:rFonts w:ascii="Cambria" w:hAnsi="Cambria" w:cs="TimesNewRoman"/>
          <w:sz w:val="20"/>
          <w:lang w:val="en-US" w:eastAsia="es-ES_tradnl"/>
        </w:rPr>
        <w:t xml:space="preserve"> of his preventive detention.</w:t>
      </w:r>
      <w:r w:rsidR="008D2C8D" w:rsidRPr="005C70CE">
        <w:rPr>
          <w:rStyle w:val="Refdenotaalpie"/>
          <w:rFonts w:ascii="Cambria" w:hAnsi="Cambria"/>
          <w:sz w:val="20"/>
          <w:lang w:val="en-US"/>
        </w:rPr>
        <w:footnoteReference w:id="121"/>
      </w:r>
      <w:r w:rsidR="00AB77FF" w:rsidRPr="005C70CE">
        <w:rPr>
          <w:rFonts w:ascii="Cambria" w:hAnsi="Cambria" w:cs="TimesNewRoman"/>
          <w:sz w:val="20"/>
          <w:lang w:val="en-US" w:eastAsia="es-ES_tradnl"/>
        </w:rPr>
        <w:t xml:space="preserve"> </w:t>
      </w:r>
      <w:r w:rsidR="0066611F" w:rsidRPr="005C70CE">
        <w:rPr>
          <w:rFonts w:ascii="Cambria" w:hAnsi="Cambria" w:cs="TimesNewRoman"/>
          <w:sz w:val="20"/>
          <w:lang w:val="en-US" w:eastAsia="es-ES_tradnl"/>
        </w:rPr>
        <w:t xml:space="preserve"> </w:t>
      </w:r>
      <w:r w:rsidR="00AB77FF" w:rsidRPr="005C70CE">
        <w:rPr>
          <w:rFonts w:ascii="Cambria" w:hAnsi="Cambria" w:cs="TimesNewRoman"/>
          <w:sz w:val="20"/>
          <w:lang w:val="en-US" w:eastAsia="es-ES_tradnl"/>
        </w:rPr>
        <w:t>This</w:t>
      </w:r>
      <w:r w:rsidR="002558BC" w:rsidRPr="005C70CE">
        <w:rPr>
          <w:rFonts w:ascii="Cambria" w:hAnsi="Cambria" w:cs="TimesNewRoman"/>
          <w:sz w:val="20"/>
          <w:lang w:val="en-US" w:eastAsia="es-ES_tradnl"/>
        </w:rPr>
        <w:t xml:space="preserve"> </w:t>
      </w:r>
      <w:r w:rsidR="004C3EE6" w:rsidRPr="005C70CE">
        <w:rPr>
          <w:rFonts w:ascii="Cambria" w:hAnsi="Cambria" w:cs="TimesNewRoman"/>
          <w:sz w:val="20"/>
          <w:lang w:val="en-US" w:eastAsia="es-ES_tradnl"/>
        </w:rPr>
        <w:t xml:space="preserve">provision of the code regulates preventive detention and the admissibility of motions for release and specifically lays out that “defendants standing trial for </w:t>
      </w:r>
      <w:r w:rsidR="002033BF" w:rsidRPr="005C70CE">
        <w:rPr>
          <w:rFonts w:ascii="Cambria" w:hAnsi="Cambria" w:cs="TimesNewRoman"/>
          <w:sz w:val="20"/>
          <w:lang w:val="en-US" w:eastAsia="es-ES_tradnl"/>
        </w:rPr>
        <w:t xml:space="preserve">offenses punished under the Law on Narcotic and Psychotropic Substances are excluded from these provisions.” </w:t>
      </w:r>
      <w:r w:rsidR="00BE71D7" w:rsidRPr="005C70CE">
        <w:rPr>
          <w:rFonts w:ascii="Cambria" w:hAnsi="Cambria" w:cs="TimesNewRoman"/>
          <w:sz w:val="20"/>
          <w:lang w:val="en-US" w:eastAsia="es-ES_tradnl"/>
        </w:rPr>
        <w:t xml:space="preserve">This particular provision, which was declared unconstitutional on December 24, 1997, made it possible to prolong indefinitely the preventive detention in </w:t>
      </w:r>
      <w:r w:rsidR="00EA4D4A" w:rsidRPr="005C70CE">
        <w:rPr>
          <w:rFonts w:ascii="Cambria" w:hAnsi="Cambria" w:cs="TimesNewRoman"/>
          <w:sz w:val="20"/>
          <w:lang w:val="en-US" w:eastAsia="es-ES_tradnl"/>
        </w:rPr>
        <w:t xml:space="preserve">criminal </w:t>
      </w:r>
      <w:r w:rsidR="00BE71D7" w:rsidRPr="005C70CE">
        <w:rPr>
          <w:rFonts w:ascii="Cambria" w:hAnsi="Cambria" w:cs="TimesNewRoman"/>
          <w:sz w:val="20"/>
          <w:lang w:val="en-US" w:eastAsia="es-ES_tradnl"/>
        </w:rPr>
        <w:t xml:space="preserve">proceedings </w:t>
      </w:r>
      <w:r w:rsidR="00E9367A" w:rsidRPr="005C70CE">
        <w:rPr>
          <w:rFonts w:ascii="Cambria" w:hAnsi="Cambria" w:cs="TimesNewRoman"/>
          <w:sz w:val="20"/>
          <w:lang w:val="en-US" w:eastAsia="es-ES_tradnl"/>
        </w:rPr>
        <w:t>when</w:t>
      </w:r>
      <w:r w:rsidR="00D23273" w:rsidRPr="005C70CE">
        <w:rPr>
          <w:rFonts w:ascii="Cambria" w:hAnsi="Cambria" w:cs="TimesNewRoman"/>
          <w:sz w:val="20"/>
          <w:lang w:val="en-US" w:eastAsia="es-ES_tradnl"/>
        </w:rPr>
        <w:t xml:space="preserve"> </w:t>
      </w:r>
      <w:r w:rsidR="00BE71D7" w:rsidRPr="005C70CE">
        <w:rPr>
          <w:rFonts w:ascii="Cambria" w:hAnsi="Cambria" w:cs="TimesNewRoman"/>
          <w:sz w:val="20"/>
          <w:lang w:val="en-US" w:eastAsia="es-ES_tradnl"/>
        </w:rPr>
        <w:t>these offenses</w:t>
      </w:r>
      <w:r w:rsidR="00D23273" w:rsidRPr="005C70CE">
        <w:rPr>
          <w:rFonts w:ascii="Cambria" w:hAnsi="Cambria" w:cs="TimesNewRoman"/>
          <w:sz w:val="20"/>
          <w:lang w:val="en-US" w:eastAsia="es-ES_tradnl"/>
        </w:rPr>
        <w:t xml:space="preserve"> </w:t>
      </w:r>
      <w:r w:rsidR="00E9367A" w:rsidRPr="005C70CE">
        <w:rPr>
          <w:rFonts w:ascii="Cambria" w:hAnsi="Cambria" w:cs="TimesNewRoman"/>
          <w:sz w:val="20"/>
          <w:lang w:val="en-US" w:eastAsia="es-ES_tradnl"/>
        </w:rPr>
        <w:t xml:space="preserve">were </w:t>
      </w:r>
      <w:r w:rsidR="00D23273" w:rsidRPr="005C70CE">
        <w:rPr>
          <w:rFonts w:ascii="Cambria" w:hAnsi="Cambria" w:cs="TimesNewRoman"/>
          <w:sz w:val="20"/>
          <w:lang w:val="en-US" w:eastAsia="es-ES_tradnl"/>
        </w:rPr>
        <w:t>involved</w:t>
      </w:r>
      <w:r w:rsidR="00BE71D7" w:rsidRPr="005C70CE">
        <w:rPr>
          <w:rFonts w:ascii="Cambria" w:hAnsi="Cambria" w:cs="TimesNewRoman"/>
          <w:sz w:val="20"/>
          <w:lang w:val="en-US" w:eastAsia="es-ES_tradnl"/>
        </w:rPr>
        <w:t xml:space="preserve">. </w:t>
      </w:r>
    </w:p>
    <w:p w:rsidR="00482FD9" w:rsidRPr="005C70CE" w:rsidRDefault="00482FD9" w:rsidP="00482FD9">
      <w:pPr>
        <w:pStyle w:val="Prrafodelista"/>
        <w:rPr>
          <w:rFonts w:ascii="Cambria" w:hAnsi="Cambria" w:cs="TimesNewRoman"/>
          <w:sz w:val="20"/>
          <w:lang w:val="en-US" w:eastAsia="es-ES_tradnl"/>
        </w:rPr>
      </w:pPr>
    </w:p>
    <w:p w:rsidR="004F0067" w:rsidRPr="005C70CE" w:rsidRDefault="00E56D01" w:rsidP="006669DF">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lastRenderedPageBreak/>
        <w:t xml:space="preserve"> </w:t>
      </w:r>
      <w:r w:rsidR="00EB5B34" w:rsidRPr="005C70CE">
        <w:rPr>
          <w:rFonts w:ascii="Cambria" w:hAnsi="Cambria" w:cs="TimesNewRoman"/>
          <w:sz w:val="20"/>
          <w:lang w:val="en-US" w:eastAsia="es-ES_tradnl"/>
        </w:rPr>
        <w:t>Pursuant to the standards described above, the Commission finds that, because no review was conducted of the length of the preventive detention in this instance nor of the need to hold him therein</w:t>
      </w:r>
      <w:r w:rsidR="00A05FE6" w:rsidRPr="005C70CE">
        <w:rPr>
          <w:rFonts w:ascii="Cambria" w:hAnsi="Cambria" w:cs="TimesNewRoman"/>
          <w:sz w:val="20"/>
          <w:lang w:val="en-US" w:eastAsia="es-ES_tradnl"/>
        </w:rPr>
        <w:t>,</w:t>
      </w:r>
      <w:r w:rsidR="00EB5B34" w:rsidRPr="005C70CE">
        <w:rPr>
          <w:rFonts w:ascii="Cambria" w:hAnsi="Cambria" w:cs="TimesNewRoman"/>
          <w:sz w:val="20"/>
          <w:lang w:val="en-US" w:eastAsia="es-ES_tradnl"/>
        </w:rPr>
        <w:t xml:space="preserve"> until the petition for </w:t>
      </w:r>
      <w:r w:rsidR="00EB5B34" w:rsidRPr="005C70CE">
        <w:rPr>
          <w:rFonts w:ascii="Cambria" w:hAnsi="Cambria" w:cs="TimesNewRoman"/>
          <w:i/>
          <w:sz w:val="20"/>
          <w:lang w:val="en-US" w:eastAsia="es-ES_tradnl"/>
        </w:rPr>
        <w:t>habeas</w:t>
      </w:r>
      <w:r w:rsidR="00EB5B34" w:rsidRPr="005C70CE">
        <w:rPr>
          <w:rFonts w:ascii="Cambria" w:hAnsi="Cambria" w:cs="TimesNewRoman"/>
          <w:sz w:val="20"/>
          <w:lang w:val="en-US" w:eastAsia="es-ES_tradnl"/>
        </w:rPr>
        <w:t xml:space="preserve"> </w:t>
      </w:r>
      <w:r w:rsidR="00EB5B34" w:rsidRPr="005C70CE">
        <w:rPr>
          <w:rFonts w:ascii="Cambria" w:hAnsi="Cambria" w:cs="TimesNewRoman"/>
          <w:i/>
          <w:sz w:val="20"/>
          <w:lang w:val="en-US" w:eastAsia="es-ES_tradnl"/>
        </w:rPr>
        <w:t xml:space="preserve">corpus </w:t>
      </w:r>
      <w:r w:rsidR="00EB5B34" w:rsidRPr="005C70CE">
        <w:rPr>
          <w:rFonts w:ascii="Cambria" w:hAnsi="Cambria" w:cs="TimesNewRoman"/>
          <w:sz w:val="20"/>
          <w:lang w:val="en-US" w:eastAsia="es-ES_tradnl"/>
        </w:rPr>
        <w:t xml:space="preserve">relief was filed, </w:t>
      </w:r>
      <w:r w:rsidR="00FD0B22" w:rsidRPr="005C70CE">
        <w:rPr>
          <w:rFonts w:ascii="Cambria" w:hAnsi="Cambria" w:cs="TimesNewRoman"/>
          <w:sz w:val="20"/>
          <w:lang w:val="en-US" w:eastAsia="es-ES_tradnl"/>
        </w:rPr>
        <w:t xml:space="preserve">it </w:t>
      </w:r>
      <w:r w:rsidR="00822AFE" w:rsidRPr="005C70CE">
        <w:rPr>
          <w:rFonts w:ascii="Cambria" w:hAnsi="Cambria" w:cs="TimesNewRoman"/>
          <w:sz w:val="20"/>
          <w:lang w:val="en-US" w:eastAsia="es-ES_tradnl"/>
        </w:rPr>
        <w:t>was excessive and became</w:t>
      </w:r>
      <w:r w:rsidR="00F41CFE" w:rsidRPr="005C70CE">
        <w:rPr>
          <w:rFonts w:ascii="Cambria" w:hAnsi="Cambria" w:cs="TimesNewRoman"/>
          <w:sz w:val="20"/>
          <w:lang w:val="en-US" w:eastAsia="es-ES_tradnl"/>
        </w:rPr>
        <w:t xml:space="preserve"> punitive</w:t>
      </w:r>
      <w:r w:rsidR="00C71414" w:rsidRPr="005C70CE">
        <w:rPr>
          <w:rFonts w:ascii="Cambria" w:hAnsi="Cambria" w:cs="TimesNewRoman"/>
          <w:sz w:val="20"/>
          <w:lang w:val="en-US" w:eastAsia="es-ES_tradnl"/>
        </w:rPr>
        <w:t xml:space="preserve"> in nature</w:t>
      </w:r>
      <w:r w:rsidR="00F41CFE" w:rsidRPr="005C70CE">
        <w:rPr>
          <w:rFonts w:ascii="Cambria" w:hAnsi="Cambria" w:cs="TimesNewRoman"/>
          <w:sz w:val="20"/>
          <w:lang w:val="en-US" w:eastAsia="es-ES_tradnl"/>
        </w:rPr>
        <w:t>, in violation of Articles 7.5 and 8.2 of the American Convention</w:t>
      </w:r>
      <w:r w:rsidR="00C61EEB" w:rsidRPr="005C70CE">
        <w:rPr>
          <w:rFonts w:ascii="Cambria" w:hAnsi="Cambria" w:cs="TimesNewRoman"/>
          <w:sz w:val="20"/>
          <w:lang w:val="en-US" w:eastAsia="es-ES_tradnl"/>
        </w:rPr>
        <w:t>,</w:t>
      </w:r>
      <w:r w:rsidR="00F41CFE" w:rsidRPr="005C70CE">
        <w:rPr>
          <w:rFonts w:ascii="Cambria" w:hAnsi="Cambria" w:cs="TimesNewRoman"/>
          <w:sz w:val="20"/>
          <w:lang w:val="en-US" w:eastAsia="es-ES_tradnl"/>
        </w:rPr>
        <w:t xml:space="preserve"> in conjunction with Article 1.1 of this same instrument. </w:t>
      </w:r>
    </w:p>
    <w:p w:rsidR="000E4E13" w:rsidRPr="005C70CE" w:rsidRDefault="000E4E13" w:rsidP="000E4E13">
      <w:pPr>
        <w:suppressAutoHyphens/>
        <w:jc w:val="both"/>
        <w:rPr>
          <w:rFonts w:ascii="Cambria" w:hAnsi="Cambria"/>
          <w:sz w:val="20"/>
          <w:lang w:val="en-US"/>
        </w:rPr>
      </w:pPr>
    </w:p>
    <w:p w:rsidR="000E4E13" w:rsidRPr="005C70CE" w:rsidRDefault="00FD44DE" w:rsidP="00FD44DE">
      <w:pPr>
        <w:pStyle w:val="Style1"/>
        <w:rPr>
          <w:lang w:val="en-US"/>
        </w:rPr>
      </w:pPr>
      <w:r w:rsidRPr="005C70CE">
        <w:rPr>
          <w:lang w:val="en-US"/>
        </w:rPr>
        <w:t>3.</w:t>
      </w:r>
      <w:r w:rsidRPr="005C70CE">
        <w:rPr>
          <w:lang w:val="en-US"/>
        </w:rPr>
        <w:tab/>
      </w:r>
      <w:r w:rsidR="00012313" w:rsidRPr="005C70CE">
        <w:rPr>
          <w:lang w:val="en-US"/>
        </w:rPr>
        <w:t xml:space="preserve">Judicial Control over the Detention of the Alleged Victims </w:t>
      </w:r>
    </w:p>
    <w:p w:rsidR="000E4E13" w:rsidRPr="005C70CE" w:rsidRDefault="000E4E13" w:rsidP="000E4E13">
      <w:pPr>
        <w:pStyle w:val="estilo3"/>
        <w:numPr>
          <w:ilvl w:val="0"/>
          <w:numId w:val="0"/>
        </w:numPr>
        <w:ind w:left="1440"/>
        <w:rPr>
          <w:rFonts w:ascii="Cambria" w:hAnsi="Cambria"/>
          <w:sz w:val="20"/>
          <w:lang w:val="en-US"/>
        </w:rPr>
      </w:pPr>
    </w:p>
    <w:p w:rsidR="00F33579" w:rsidRPr="005C70CE" w:rsidRDefault="000902D2" w:rsidP="000E4E1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Article 7.5 of the Convention provides that </w:t>
      </w:r>
      <w:r w:rsidR="00C15040" w:rsidRPr="005C70CE">
        <w:rPr>
          <w:rFonts w:ascii="Cambria" w:hAnsi="Cambria"/>
          <w:sz w:val="20"/>
          <w:lang w:val="en-US"/>
        </w:rPr>
        <w:t xml:space="preserve">when </w:t>
      </w:r>
      <w:r w:rsidR="00BE7D6E" w:rsidRPr="005C70CE">
        <w:rPr>
          <w:rFonts w:ascii="Cambria" w:hAnsi="Cambria"/>
          <w:sz w:val="20"/>
          <w:lang w:val="en-US"/>
        </w:rPr>
        <w:t xml:space="preserve">any person </w:t>
      </w:r>
      <w:r w:rsidR="00C15040" w:rsidRPr="005C70CE">
        <w:rPr>
          <w:rFonts w:ascii="Cambria" w:hAnsi="Cambria"/>
          <w:sz w:val="20"/>
          <w:lang w:val="en-US"/>
        </w:rPr>
        <w:t xml:space="preserve">is </w:t>
      </w:r>
      <w:r w:rsidR="00BE7D6E" w:rsidRPr="005C70CE">
        <w:rPr>
          <w:rFonts w:ascii="Cambria" w:hAnsi="Cambria"/>
          <w:sz w:val="20"/>
          <w:lang w:val="en-US"/>
        </w:rPr>
        <w:t>detained</w:t>
      </w:r>
      <w:r w:rsidR="00C15040" w:rsidRPr="005C70CE">
        <w:rPr>
          <w:rFonts w:ascii="Cambria" w:hAnsi="Cambria"/>
          <w:sz w:val="20"/>
          <w:lang w:val="en-US"/>
        </w:rPr>
        <w:t>, he or she</w:t>
      </w:r>
      <w:r w:rsidR="00BE7D6E" w:rsidRPr="005C70CE">
        <w:rPr>
          <w:rFonts w:ascii="Cambria" w:hAnsi="Cambria"/>
          <w:sz w:val="20"/>
          <w:lang w:val="en-US"/>
        </w:rPr>
        <w:t xml:space="preserve"> is entitled to be </w:t>
      </w:r>
      <w:r w:rsidR="00BB5523" w:rsidRPr="005C70CE">
        <w:rPr>
          <w:rFonts w:ascii="Cambria" w:hAnsi="Cambria"/>
          <w:sz w:val="20"/>
          <w:lang w:val="en-US"/>
        </w:rPr>
        <w:t xml:space="preserve">promptly </w:t>
      </w:r>
      <w:r w:rsidR="00BE7D6E" w:rsidRPr="005C70CE">
        <w:rPr>
          <w:rFonts w:ascii="Cambria" w:hAnsi="Cambria"/>
          <w:sz w:val="20"/>
          <w:lang w:val="en-US"/>
        </w:rPr>
        <w:t>brought</w:t>
      </w:r>
      <w:r w:rsidR="00BB5523" w:rsidRPr="005C70CE">
        <w:rPr>
          <w:rFonts w:ascii="Cambria" w:hAnsi="Cambria"/>
          <w:sz w:val="20"/>
          <w:lang w:val="en-US"/>
        </w:rPr>
        <w:t xml:space="preserve"> </w:t>
      </w:r>
      <w:r w:rsidR="00BE7D6E" w:rsidRPr="005C70CE">
        <w:rPr>
          <w:rFonts w:ascii="Cambria" w:hAnsi="Cambria"/>
          <w:sz w:val="20"/>
          <w:lang w:val="en-US"/>
        </w:rPr>
        <w:t xml:space="preserve">before a judicial authority </w:t>
      </w:r>
      <w:r w:rsidR="0092730E" w:rsidRPr="005C70CE">
        <w:rPr>
          <w:rFonts w:ascii="Cambria" w:hAnsi="Cambria"/>
          <w:sz w:val="20"/>
          <w:lang w:val="en-US"/>
        </w:rPr>
        <w:t>for review of said detention,</w:t>
      </w:r>
      <w:r w:rsidR="002E2D2D" w:rsidRPr="005C70CE">
        <w:rPr>
          <w:rFonts w:ascii="Cambria" w:hAnsi="Cambria"/>
          <w:sz w:val="20"/>
          <w:lang w:val="en-US"/>
        </w:rPr>
        <w:t xml:space="preserve"> as a suitable</w:t>
      </w:r>
      <w:r w:rsidR="0092730E" w:rsidRPr="005C70CE">
        <w:rPr>
          <w:rFonts w:ascii="Cambria" w:hAnsi="Cambria"/>
          <w:sz w:val="20"/>
          <w:lang w:val="en-US"/>
        </w:rPr>
        <w:t xml:space="preserve"> means of control to </w:t>
      </w:r>
      <w:r w:rsidR="00D43997" w:rsidRPr="005C70CE">
        <w:rPr>
          <w:rFonts w:ascii="Cambria" w:hAnsi="Cambria"/>
          <w:sz w:val="20"/>
          <w:lang w:val="en-US"/>
        </w:rPr>
        <w:t>prevent arbitrary and unlawful arrests</w:t>
      </w:r>
      <w:r w:rsidR="000E4E13" w:rsidRPr="005C70CE">
        <w:rPr>
          <w:rFonts w:ascii="Cambria" w:hAnsi="Cambria"/>
          <w:sz w:val="20"/>
          <w:lang w:val="en-US"/>
        </w:rPr>
        <w:t>.</w:t>
      </w:r>
      <w:r w:rsidR="004852CE" w:rsidRPr="005C70CE">
        <w:rPr>
          <w:rFonts w:ascii="Cambria" w:hAnsi="Cambria"/>
          <w:sz w:val="20"/>
          <w:lang w:val="en-US"/>
        </w:rPr>
        <w:t xml:space="preserve">  Immediate judicial control is a measure aimed at preventing arb</w:t>
      </w:r>
      <w:r w:rsidR="00625597" w:rsidRPr="005C70CE">
        <w:rPr>
          <w:rFonts w:ascii="Cambria" w:hAnsi="Cambria"/>
          <w:sz w:val="20"/>
          <w:lang w:val="en-US"/>
        </w:rPr>
        <w:t xml:space="preserve">itrary or illegal detention, insomuch as </w:t>
      </w:r>
      <w:r w:rsidR="004852CE" w:rsidRPr="005C70CE">
        <w:rPr>
          <w:rFonts w:ascii="Cambria" w:hAnsi="Cambria"/>
          <w:sz w:val="20"/>
          <w:lang w:val="en-US"/>
        </w:rPr>
        <w:t xml:space="preserve">under </w:t>
      </w:r>
      <w:r w:rsidR="0041235A" w:rsidRPr="005C70CE">
        <w:rPr>
          <w:rFonts w:ascii="Cambria" w:hAnsi="Cambria"/>
          <w:sz w:val="20"/>
          <w:lang w:val="en-US"/>
        </w:rPr>
        <w:t xml:space="preserve">the </w:t>
      </w:r>
      <w:r w:rsidR="004852CE" w:rsidRPr="005C70CE">
        <w:rPr>
          <w:rFonts w:ascii="Cambria" w:hAnsi="Cambria"/>
          <w:sz w:val="20"/>
          <w:lang w:val="en-US"/>
        </w:rPr>
        <w:t xml:space="preserve">rule of law it is the </w:t>
      </w:r>
      <w:r w:rsidR="00245D52" w:rsidRPr="005C70CE">
        <w:rPr>
          <w:rFonts w:ascii="Cambria" w:hAnsi="Cambria"/>
          <w:sz w:val="20"/>
          <w:lang w:val="en-US"/>
        </w:rPr>
        <w:t xml:space="preserve">task </w:t>
      </w:r>
      <w:r w:rsidR="004852CE" w:rsidRPr="005C70CE">
        <w:rPr>
          <w:rFonts w:ascii="Cambria" w:hAnsi="Cambria"/>
          <w:sz w:val="20"/>
          <w:lang w:val="en-US"/>
        </w:rPr>
        <w:t xml:space="preserve">of the judge to act as guarantor of the rights of the person in custody, </w:t>
      </w:r>
      <w:r w:rsidR="00413A56" w:rsidRPr="005C70CE">
        <w:rPr>
          <w:rFonts w:ascii="Cambria" w:hAnsi="Cambria"/>
          <w:sz w:val="20"/>
          <w:lang w:val="en-US"/>
        </w:rPr>
        <w:t xml:space="preserve">and </w:t>
      </w:r>
      <w:r w:rsidR="004852CE" w:rsidRPr="005C70CE">
        <w:rPr>
          <w:rFonts w:ascii="Cambria" w:hAnsi="Cambria"/>
          <w:sz w:val="20"/>
          <w:lang w:val="en-US"/>
        </w:rPr>
        <w:t xml:space="preserve">to authorize the adoption of precautionary custodial measures or measures of coercion, </w:t>
      </w:r>
      <w:r w:rsidR="00013A5A" w:rsidRPr="005C70CE">
        <w:rPr>
          <w:rFonts w:ascii="Cambria" w:hAnsi="Cambria"/>
          <w:sz w:val="20"/>
          <w:lang w:val="en-US"/>
        </w:rPr>
        <w:t xml:space="preserve">only </w:t>
      </w:r>
      <w:r w:rsidR="004852CE" w:rsidRPr="005C70CE">
        <w:rPr>
          <w:rFonts w:ascii="Cambria" w:hAnsi="Cambria"/>
          <w:sz w:val="20"/>
          <w:lang w:val="en-US"/>
        </w:rPr>
        <w:t xml:space="preserve">when </w:t>
      </w:r>
      <w:r w:rsidR="00013A5A" w:rsidRPr="005C70CE">
        <w:rPr>
          <w:rFonts w:ascii="Cambria" w:hAnsi="Cambria"/>
          <w:sz w:val="20"/>
          <w:lang w:val="en-US"/>
        </w:rPr>
        <w:t xml:space="preserve">it is </w:t>
      </w:r>
      <w:r w:rsidR="004852CE" w:rsidRPr="005C70CE">
        <w:rPr>
          <w:rFonts w:ascii="Cambria" w:hAnsi="Cambria"/>
          <w:sz w:val="20"/>
          <w:lang w:val="en-US"/>
        </w:rPr>
        <w:t xml:space="preserve">strictly necessary, and to </w:t>
      </w:r>
      <w:r w:rsidR="000C62C3" w:rsidRPr="005C70CE">
        <w:rPr>
          <w:rFonts w:ascii="Cambria" w:hAnsi="Cambria"/>
          <w:sz w:val="20"/>
          <w:lang w:val="en-US"/>
        </w:rPr>
        <w:t>ensure</w:t>
      </w:r>
      <w:r w:rsidR="004852CE" w:rsidRPr="005C70CE">
        <w:rPr>
          <w:rFonts w:ascii="Cambria" w:hAnsi="Cambria"/>
          <w:sz w:val="20"/>
          <w:lang w:val="en-US"/>
        </w:rPr>
        <w:t xml:space="preserve">, in general, </w:t>
      </w:r>
      <w:r w:rsidR="000C62C3" w:rsidRPr="005C70CE">
        <w:rPr>
          <w:rFonts w:ascii="Cambria" w:hAnsi="Cambria"/>
          <w:sz w:val="20"/>
          <w:lang w:val="en-US"/>
        </w:rPr>
        <w:t xml:space="preserve">that </w:t>
      </w:r>
      <w:r w:rsidR="004852CE" w:rsidRPr="005C70CE">
        <w:rPr>
          <w:rFonts w:ascii="Cambria" w:hAnsi="Cambria"/>
          <w:sz w:val="20"/>
          <w:lang w:val="en-US"/>
        </w:rPr>
        <w:t xml:space="preserve">the defendant </w:t>
      </w:r>
      <w:r w:rsidR="000C62C3" w:rsidRPr="005C70CE">
        <w:rPr>
          <w:rFonts w:ascii="Cambria" w:hAnsi="Cambria"/>
          <w:sz w:val="20"/>
          <w:lang w:val="en-US"/>
        </w:rPr>
        <w:t xml:space="preserve">is </w:t>
      </w:r>
      <w:r w:rsidR="004852CE" w:rsidRPr="005C70CE">
        <w:rPr>
          <w:rFonts w:ascii="Cambria" w:hAnsi="Cambria"/>
          <w:sz w:val="20"/>
          <w:lang w:val="en-US"/>
        </w:rPr>
        <w:t>treated in such a way that is consistent with the presumption of innocence.</w:t>
      </w:r>
      <w:r w:rsidR="000E4E13" w:rsidRPr="005C70CE">
        <w:rPr>
          <w:rStyle w:val="Refdenotaalpie"/>
          <w:rFonts w:ascii="Cambria" w:hAnsi="Cambria"/>
          <w:sz w:val="20"/>
          <w:lang w:val="en-US"/>
        </w:rPr>
        <w:footnoteReference w:id="122"/>
      </w:r>
      <w:r w:rsidR="00F33579" w:rsidRPr="005C70CE">
        <w:rPr>
          <w:rFonts w:ascii="Cambria" w:hAnsi="Cambria"/>
          <w:sz w:val="20"/>
          <w:lang w:val="en-US"/>
        </w:rPr>
        <w:t xml:space="preserve"> </w:t>
      </w:r>
    </w:p>
    <w:p w:rsidR="00F33579" w:rsidRPr="005C70CE" w:rsidRDefault="00F33579" w:rsidP="00F33579">
      <w:pPr>
        <w:suppressAutoHyphens/>
        <w:jc w:val="both"/>
        <w:rPr>
          <w:rFonts w:ascii="Cambria" w:hAnsi="Cambria"/>
          <w:sz w:val="20"/>
          <w:lang w:val="en-US"/>
        </w:rPr>
      </w:pPr>
    </w:p>
    <w:p w:rsidR="000E4E13" w:rsidRPr="005C70CE" w:rsidRDefault="000C62C3" w:rsidP="000E4E1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With respect to this</w:t>
      </w:r>
      <w:r w:rsidR="00293CAB" w:rsidRPr="005C70CE">
        <w:rPr>
          <w:rFonts w:ascii="Cambria" w:hAnsi="Cambria"/>
          <w:sz w:val="20"/>
          <w:lang w:val="en-US"/>
        </w:rPr>
        <w:t xml:space="preserve"> guarantee</w:t>
      </w:r>
      <w:r w:rsidR="00110189" w:rsidRPr="005C70CE">
        <w:rPr>
          <w:rFonts w:ascii="Cambria" w:hAnsi="Cambria"/>
          <w:sz w:val="20"/>
          <w:lang w:val="en-US"/>
        </w:rPr>
        <w:t xml:space="preserve">, in its </w:t>
      </w:r>
      <w:r w:rsidR="00110189" w:rsidRPr="005C70CE">
        <w:rPr>
          <w:rFonts w:ascii="Cambria" w:hAnsi="Cambria"/>
          <w:i/>
          <w:sz w:val="20"/>
          <w:lang w:val="en-US"/>
        </w:rPr>
        <w:t xml:space="preserve">Report on the Situation of Persons Deprived of Liberty in the Americas, </w:t>
      </w:r>
      <w:r w:rsidR="00110189" w:rsidRPr="005C70CE">
        <w:rPr>
          <w:rFonts w:ascii="Cambria" w:hAnsi="Cambria"/>
          <w:sz w:val="20"/>
          <w:lang w:val="en-US"/>
        </w:rPr>
        <w:t>the Commission has argued that “the single most important protection of the rights of a detainee</w:t>
      </w:r>
      <w:r w:rsidR="00940109" w:rsidRPr="005C70CE">
        <w:rPr>
          <w:rFonts w:ascii="Cambria" w:hAnsi="Cambria"/>
          <w:sz w:val="20"/>
          <w:lang w:val="en-US"/>
        </w:rPr>
        <w:t xml:space="preserve"> is prompt appearance before a judicial authority responsible for overseeing the detention. And that the right to request a decision on the lawfulness of the detention is the fundamental guarantee of the constitutional and human rights of the detainee deprived of his liberty by agents of the State.</w:t>
      </w:r>
      <w:r w:rsidR="00F33579" w:rsidRPr="005C70CE">
        <w:rPr>
          <w:rStyle w:val="Refdenotaalpie"/>
          <w:rFonts w:ascii="Cambria" w:hAnsi="Cambria"/>
          <w:sz w:val="20"/>
          <w:lang w:val="en-US"/>
        </w:rPr>
        <w:footnoteReference w:id="123"/>
      </w:r>
      <w:r w:rsidR="00F33579" w:rsidRPr="005C70CE">
        <w:rPr>
          <w:rFonts w:ascii="Cambria" w:hAnsi="Cambria"/>
          <w:sz w:val="20"/>
          <w:lang w:val="en-US"/>
        </w:rPr>
        <w:t xml:space="preserve"> </w:t>
      </w:r>
    </w:p>
    <w:p w:rsidR="000E4E13" w:rsidRPr="005C70CE" w:rsidRDefault="000E4E13" w:rsidP="000E4E13">
      <w:pPr>
        <w:suppressAutoHyphens/>
        <w:ind w:left="720"/>
        <w:jc w:val="both"/>
        <w:rPr>
          <w:rFonts w:ascii="Cambria" w:hAnsi="Cambria"/>
          <w:sz w:val="20"/>
          <w:lang w:val="en-US"/>
        </w:rPr>
      </w:pPr>
    </w:p>
    <w:p w:rsidR="000E4E13" w:rsidRPr="005C70CE" w:rsidRDefault="009C69B9" w:rsidP="000E4E1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Likewise, the Inter-American Court has held that “the terms of the guarantee established in Article 7.5 of the Convention are clear in what refers to the fact that the person arrested must be taken before a competent judge or judicial authority, pursuant to the principles of judicial control and procedural immediacy” and in order to provide for “protection of the right to personal liberty and to grant protection to other rights, such as life and personal integrity.”  The Court has </w:t>
      </w:r>
      <w:r w:rsidR="00A015F7" w:rsidRPr="005C70CE">
        <w:rPr>
          <w:rFonts w:ascii="Cambria" w:hAnsi="Cambria"/>
          <w:sz w:val="20"/>
          <w:lang w:val="en-US"/>
        </w:rPr>
        <w:t>further held that “the simple awareness of a judge that a person is detained does not satisfy this guarantee, since the detainee must appear personally and give his statement before the competent judge or authority.</w:t>
      </w:r>
      <w:r w:rsidR="000E4E13" w:rsidRPr="005C70CE">
        <w:rPr>
          <w:rFonts w:ascii="Cambria" w:hAnsi="Cambria"/>
          <w:sz w:val="20"/>
          <w:lang w:val="en-US"/>
        </w:rPr>
        <w:t>”</w:t>
      </w:r>
      <w:r w:rsidR="000E4E13" w:rsidRPr="005C70CE">
        <w:rPr>
          <w:rStyle w:val="Refdenotaalpie"/>
          <w:rFonts w:ascii="Cambria" w:hAnsi="Cambria"/>
          <w:sz w:val="20"/>
          <w:lang w:val="en-US"/>
        </w:rPr>
        <w:t xml:space="preserve"> </w:t>
      </w:r>
      <w:r w:rsidR="000E4E13" w:rsidRPr="005C70CE">
        <w:rPr>
          <w:rStyle w:val="Refdenotaalpie"/>
          <w:rFonts w:ascii="Cambria" w:hAnsi="Cambria"/>
          <w:sz w:val="20"/>
          <w:lang w:val="en-US"/>
        </w:rPr>
        <w:footnoteReference w:id="124"/>
      </w:r>
      <w:r w:rsidR="000E4E13" w:rsidRPr="005C70CE">
        <w:rPr>
          <w:rFonts w:ascii="Cambria" w:hAnsi="Cambria"/>
          <w:sz w:val="20"/>
          <w:lang w:val="en-US"/>
        </w:rPr>
        <w:t xml:space="preserve"> </w:t>
      </w:r>
      <w:r w:rsidR="001F2D50" w:rsidRPr="005C70CE">
        <w:rPr>
          <w:rFonts w:ascii="Cambria" w:hAnsi="Cambria"/>
          <w:sz w:val="20"/>
          <w:lang w:val="en-US"/>
        </w:rPr>
        <w:t xml:space="preserve"> </w:t>
      </w:r>
    </w:p>
    <w:p w:rsidR="000E4E13" w:rsidRPr="005C70CE" w:rsidRDefault="000E4E13" w:rsidP="000E4E13">
      <w:pPr>
        <w:suppressAutoHyphens/>
        <w:jc w:val="both"/>
        <w:rPr>
          <w:rFonts w:ascii="Cambria" w:hAnsi="Cambria"/>
          <w:sz w:val="20"/>
          <w:lang w:val="en-US"/>
        </w:rPr>
      </w:pPr>
    </w:p>
    <w:p w:rsidR="000E4E13" w:rsidRPr="005C70CE" w:rsidRDefault="00C66766" w:rsidP="000E4E1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In the case before us, the Commission notes that the alleged victims were arrested on August 2, 1004 and the next day, August 3, 1994, the Chief of Police of Pichincha ordered them to be h</w:t>
      </w:r>
      <w:r w:rsidR="002F351F" w:rsidRPr="005C70CE">
        <w:rPr>
          <w:rFonts w:ascii="Cambria" w:hAnsi="Cambria"/>
          <w:sz w:val="20"/>
          <w:lang w:val="en-US"/>
        </w:rPr>
        <w:t xml:space="preserve">eld in custody for 48 hours.  There is no evidence </w:t>
      </w:r>
      <w:r w:rsidRPr="005C70CE">
        <w:rPr>
          <w:rFonts w:ascii="Cambria" w:hAnsi="Cambria"/>
          <w:sz w:val="20"/>
          <w:lang w:val="en-US"/>
        </w:rPr>
        <w:t>in the case file</w:t>
      </w:r>
      <w:r w:rsidR="002F351F" w:rsidRPr="005C70CE">
        <w:rPr>
          <w:rFonts w:ascii="Cambria" w:hAnsi="Cambria"/>
          <w:sz w:val="20"/>
          <w:lang w:val="en-US"/>
        </w:rPr>
        <w:t xml:space="preserve"> that any of the alleged victims has given their initial statements to a judge but rather to the Investigating Officer</w:t>
      </w:r>
      <w:r w:rsidRPr="005C70CE">
        <w:rPr>
          <w:rFonts w:ascii="Cambria" w:hAnsi="Cambria"/>
          <w:sz w:val="20"/>
          <w:lang w:val="en-US"/>
        </w:rPr>
        <w:t xml:space="preserve"> </w:t>
      </w:r>
      <w:r w:rsidR="002F351F" w:rsidRPr="005C70CE">
        <w:rPr>
          <w:rFonts w:ascii="Cambria" w:hAnsi="Cambria"/>
          <w:sz w:val="20"/>
          <w:lang w:val="en-US"/>
        </w:rPr>
        <w:t>of the Office of Interpol</w:t>
      </w:r>
      <w:r w:rsidR="004441F2" w:rsidRPr="005C70CE">
        <w:rPr>
          <w:rFonts w:ascii="Cambria" w:hAnsi="Cambria"/>
          <w:sz w:val="20"/>
          <w:lang w:val="en-US"/>
        </w:rPr>
        <w:t xml:space="preserve"> of Pichincha and a prosecuting attorney</w:t>
      </w:r>
      <w:r w:rsidR="002F351F" w:rsidRPr="005C70CE">
        <w:rPr>
          <w:rFonts w:ascii="Cambria" w:hAnsi="Cambria"/>
          <w:sz w:val="20"/>
          <w:lang w:val="en-US"/>
        </w:rPr>
        <w:t>, and that no defense counsel was present at the time</w:t>
      </w:r>
      <w:r w:rsidR="00FE60B7" w:rsidRPr="005C70CE">
        <w:rPr>
          <w:rFonts w:ascii="Cambria" w:hAnsi="Cambria"/>
          <w:sz w:val="20"/>
          <w:lang w:val="en-US"/>
        </w:rPr>
        <w:t xml:space="preserve">.  The Commission notes that it was not </w:t>
      </w:r>
      <w:r w:rsidR="007952E1" w:rsidRPr="005C70CE">
        <w:rPr>
          <w:rFonts w:ascii="Cambria" w:hAnsi="Cambria"/>
          <w:sz w:val="20"/>
          <w:lang w:val="en-US"/>
        </w:rPr>
        <w:t>until</w:t>
      </w:r>
      <w:r w:rsidR="00FE60B7" w:rsidRPr="005C70CE">
        <w:rPr>
          <w:rFonts w:ascii="Cambria" w:hAnsi="Cambria"/>
          <w:sz w:val="20"/>
          <w:lang w:val="en-US"/>
        </w:rPr>
        <w:t xml:space="preserve"> the order to institute trial proceedings </w:t>
      </w:r>
      <w:r w:rsidR="00773A40" w:rsidRPr="005C70CE">
        <w:rPr>
          <w:rFonts w:ascii="Cambria" w:hAnsi="Cambria"/>
          <w:sz w:val="20"/>
          <w:lang w:val="en-US"/>
        </w:rPr>
        <w:t xml:space="preserve">was issued </w:t>
      </w:r>
      <w:r w:rsidR="00FE60B7" w:rsidRPr="005C70CE">
        <w:rPr>
          <w:rFonts w:ascii="Cambria" w:hAnsi="Cambria"/>
          <w:sz w:val="20"/>
          <w:lang w:val="en-US"/>
        </w:rPr>
        <w:t xml:space="preserve">on August 17, 1994, and preventive detention was ordered, that the judge ordered that the initial statements of the alleged victims be taken on August 22, 1994. </w:t>
      </w:r>
    </w:p>
    <w:p w:rsidR="000E4E13" w:rsidRPr="005C70CE" w:rsidRDefault="000E4E13" w:rsidP="000E4E13">
      <w:pPr>
        <w:suppressAutoHyphens/>
        <w:jc w:val="both"/>
        <w:rPr>
          <w:rFonts w:ascii="Cambria" w:hAnsi="Cambria"/>
          <w:sz w:val="20"/>
          <w:lang w:val="en-US"/>
        </w:rPr>
      </w:pPr>
    </w:p>
    <w:p w:rsidR="000E4E13" w:rsidRPr="005C70CE" w:rsidRDefault="007E7A7D" w:rsidP="000E4E1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With respect to the fact that the pre-indictment statements are made before a prosecuting attorney, the Commission recalls that based on the holding of the Court in the case of </w:t>
      </w:r>
      <w:r w:rsidRPr="005C70CE">
        <w:rPr>
          <w:rFonts w:ascii="Cambria" w:hAnsi="Cambria"/>
          <w:i/>
          <w:sz w:val="20"/>
          <w:lang w:val="en-US"/>
        </w:rPr>
        <w:t>Acosta Calderón v</w:t>
      </w:r>
      <w:r w:rsidR="000E4E13" w:rsidRPr="005C70CE">
        <w:rPr>
          <w:rFonts w:ascii="Cambria" w:hAnsi="Cambria"/>
          <w:i/>
          <w:sz w:val="20"/>
          <w:lang w:val="en-US"/>
        </w:rPr>
        <w:t>. Ecuador</w:t>
      </w:r>
      <w:r w:rsidR="00C93AA1" w:rsidRPr="005C70CE">
        <w:rPr>
          <w:rFonts w:ascii="Cambria" w:hAnsi="Cambria"/>
          <w:i/>
          <w:sz w:val="20"/>
          <w:lang w:val="en-US"/>
        </w:rPr>
        <w:t>,</w:t>
      </w:r>
      <w:r w:rsidR="000E4E13" w:rsidRPr="005C70CE">
        <w:rPr>
          <w:rFonts w:ascii="Cambria" w:hAnsi="Cambria"/>
          <w:sz w:val="20"/>
          <w:lang w:val="en-US"/>
        </w:rPr>
        <w:t xml:space="preserve"> </w:t>
      </w:r>
      <w:r w:rsidR="007A627A" w:rsidRPr="005C70CE">
        <w:rPr>
          <w:rFonts w:ascii="Cambria" w:hAnsi="Cambria"/>
          <w:sz w:val="20"/>
          <w:lang w:val="en-US"/>
        </w:rPr>
        <w:t>in this type of case, the representative</w:t>
      </w:r>
      <w:r w:rsidRPr="005C70CE">
        <w:rPr>
          <w:rFonts w:ascii="Cambria" w:hAnsi="Cambria"/>
          <w:sz w:val="20"/>
          <w:lang w:val="en-US"/>
        </w:rPr>
        <w:t xml:space="preserve"> of the office of the public prosecutor: </w:t>
      </w:r>
    </w:p>
    <w:p w:rsidR="000E4E13" w:rsidRPr="005C70CE" w:rsidRDefault="000E4E13" w:rsidP="000E4E13">
      <w:pPr>
        <w:suppressAutoHyphens/>
        <w:jc w:val="both"/>
        <w:rPr>
          <w:rFonts w:ascii="Cambria" w:hAnsi="Cambria"/>
          <w:sz w:val="20"/>
          <w:lang w:val="en-US"/>
        </w:rPr>
      </w:pPr>
    </w:p>
    <w:p w:rsidR="000E4E13" w:rsidRPr="005C70CE" w:rsidRDefault="007A627A" w:rsidP="000E4E13">
      <w:pPr>
        <w:suppressAutoHyphens/>
        <w:ind w:left="720" w:right="540"/>
        <w:jc w:val="both"/>
        <w:rPr>
          <w:rFonts w:ascii="Cambria" w:hAnsi="Cambria"/>
          <w:sz w:val="20"/>
          <w:lang w:val="en-US"/>
        </w:rPr>
      </w:pPr>
      <w:r w:rsidRPr="005C70CE">
        <w:rPr>
          <w:rFonts w:ascii="Cambria" w:hAnsi="Cambria"/>
          <w:sz w:val="20"/>
          <w:lang w:val="en-US"/>
        </w:rPr>
        <w:t xml:space="preserve">Does not have the attributes to be considered an “officer authorized to carry out judicial functions,” in the sense of Article </w:t>
      </w:r>
      <w:r w:rsidR="000E4E13" w:rsidRPr="005C70CE">
        <w:rPr>
          <w:rFonts w:ascii="Cambria" w:hAnsi="Cambria"/>
          <w:sz w:val="20"/>
          <w:lang w:val="en-US"/>
        </w:rPr>
        <w:t xml:space="preserve">7.5 </w:t>
      </w:r>
      <w:r w:rsidRPr="005C70CE">
        <w:rPr>
          <w:rFonts w:ascii="Cambria" w:hAnsi="Cambria"/>
          <w:sz w:val="20"/>
          <w:lang w:val="en-US"/>
        </w:rPr>
        <w:t>of the Conventio</w:t>
      </w:r>
      <w:r w:rsidR="009E1739" w:rsidRPr="005C70CE">
        <w:rPr>
          <w:rFonts w:ascii="Cambria" w:hAnsi="Cambria"/>
          <w:sz w:val="20"/>
          <w:lang w:val="en-US"/>
        </w:rPr>
        <w:t>n</w:t>
      </w:r>
      <w:r w:rsidRPr="005C70CE">
        <w:rPr>
          <w:rFonts w:ascii="Cambria" w:hAnsi="Cambria"/>
          <w:sz w:val="20"/>
          <w:lang w:val="en-US"/>
        </w:rPr>
        <w:t>, since the Political Constitution itself, in force at that time, stated in its Article 98 which were the bodies that had the power to carry out judicial function and it did not grant that competence to prosecutors.</w:t>
      </w:r>
      <w:r w:rsidR="000E4E13" w:rsidRPr="005C70CE">
        <w:rPr>
          <w:rStyle w:val="Refdenotaalpie"/>
          <w:rFonts w:ascii="Cambria" w:hAnsi="Cambria"/>
          <w:sz w:val="20"/>
          <w:lang w:val="en-US"/>
        </w:rPr>
        <w:footnoteReference w:id="125"/>
      </w:r>
    </w:p>
    <w:p w:rsidR="000E4E13" w:rsidRPr="005C70CE" w:rsidRDefault="000E4E13" w:rsidP="000E4E13">
      <w:pPr>
        <w:suppressAutoHyphens/>
        <w:ind w:left="720"/>
        <w:jc w:val="both"/>
        <w:rPr>
          <w:rFonts w:ascii="Cambria" w:hAnsi="Cambria"/>
          <w:sz w:val="20"/>
          <w:lang w:val="en-US"/>
        </w:rPr>
      </w:pPr>
    </w:p>
    <w:p w:rsidR="00AF4718" w:rsidRPr="005C70CE" w:rsidRDefault="009C12FE" w:rsidP="00AF471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Information is not available to the Commission regarding the exact date when the victims first appeared before a judge.  Nonetheless, all indications available </w:t>
      </w:r>
      <w:r w:rsidR="009A031B" w:rsidRPr="005C70CE">
        <w:rPr>
          <w:rFonts w:ascii="Cambria" w:hAnsi="Cambria"/>
          <w:sz w:val="20"/>
          <w:lang w:val="en-US"/>
        </w:rPr>
        <w:t>point to it first being when they were cited to appear before the judge 20 days after being arrested in order give their initial sta</w:t>
      </w:r>
      <w:r w:rsidR="007C30B8" w:rsidRPr="005C70CE">
        <w:rPr>
          <w:rFonts w:ascii="Cambria" w:hAnsi="Cambria"/>
          <w:sz w:val="20"/>
          <w:lang w:val="en-US"/>
        </w:rPr>
        <w:t xml:space="preserve">tements.  </w:t>
      </w:r>
      <w:r w:rsidR="005907A8" w:rsidRPr="005C70CE">
        <w:rPr>
          <w:rFonts w:ascii="Cambria" w:hAnsi="Cambria"/>
          <w:sz w:val="20"/>
          <w:lang w:val="en-US"/>
        </w:rPr>
        <w:t xml:space="preserve">Additionally, their pre-indictment statements were given to an assistant prosecuting attorney who was not suitable to ensure the right to personal freedom and security of the alleged victims. </w:t>
      </w:r>
      <w:r w:rsidR="00E91D77" w:rsidRPr="005C70CE">
        <w:rPr>
          <w:rFonts w:ascii="Cambria" w:hAnsi="Cambria"/>
          <w:sz w:val="20"/>
          <w:lang w:val="en-US"/>
        </w:rPr>
        <w:t xml:space="preserve">These two elements of fact enable us to reach the conclusion that the State violated the </w:t>
      </w:r>
      <w:r w:rsidR="006F5A46" w:rsidRPr="005C70CE">
        <w:rPr>
          <w:rFonts w:ascii="Cambria" w:hAnsi="Cambria"/>
          <w:sz w:val="20"/>
          <w:lang w:val="en-US"/>
        </w:rPr>
        <w:t xml:space="preserve">guarantee set forth in Article 7.5 of the American Convention in connection with the obligations provided for under Article 1.1 thereof. </w:t>
      </w:r>
      <w:r w:rsidR="005907A8" w:rsidRPr="005C70CE">
        <w:rPr>
          <w:rFonts w:ascii="Cambria" w:hAnsi="Cambria"/>
          <w:sz w:val="20"/>
          <w:lang w:val="en-US"/>
        </w:rPr>
        <w:t xml:space="preserve"> </w:t>
      </w:r>
    </w:p>
    <w:p w:rsidR="000E4E13" w:rsidRPr="005C70CE" w:rsidRDefault="000E4E13" w:rsidP="000E4E13">
      <w:pPr>
        <w:suppressAutoHyphens/>
        <w:jc w:val="both"/>
        <w:rPr>
          <w:rFonts w:ascii="Cambria" w:hAnsi="Cambria"/>
          <w:sz w:val="20"/>
          <w:lang w:val="en-US"/>
        </w:rPr>
      </w:pPr>
    </w:p>
    <w:p w:rsidR="00816060" w:rsidRPr="005C70CE" w:rsidRDefault="00FD44DE" w:rsidP="00FD44DE">
      <w:pPr>
        <w:pStyle w:val="Style1"/>
        <w:rPr>
          <w:lang w:val="en-US"/>
        </w:rPr>
      </w:pPr>
      <w:r w:rsidRPr="005C70CE">
        <w:rPr>
          <w:lang w:val="en-US"/>
        </w:rPr>
        <w:t>4.</w:t>
      </w:r>
      <w:r w:rsidRPr="005C70CE">
        <w:rPr>
          <w:lang w:val="en-US"/>
        </w:rPr>
        <w:tab/>
      </w:r>
      <w:r w:rsidR="00AF5635" w:rsidRPr="005C70CE">
        <w:rPr>
          <w:lang w:val="en-US"/>
        </w:rPr>
        <w:t xml:space="preserve">Right to </w:t>
      </w:r>
      <w:r w:rsidR="00006689" w:rsidRPr="005C70CE">
        <w:rPr>
          <w:lang w:val="en-US"/>
        </w:rPr>
        <w:t xml:space="preserve">recourse </w:t>
      </w:r>
      <w:r w:rsidR="00483BC3" w:rsidRPr="005C70CE">
        <w:rPr>
          <w:lang w:val="en-US"/>
        </w:rPr>
        <w:t xml:space="preserve">to contest </w:t>
      </w:r>
      <w:r w:rsidR="00AE61D2" w:rsidRPr="005C70CE">
        <w:rPr>
          <w:lang w:val="en-US"/>
        </w:rPr>
        <w:t xml:space="preserve">the </w:t>
      </w:r>
      <w:r w:rsidR="00483BC3" w:rsidRPr="005C70CE">
        <w:rPr>
          <w:lang w:val="en-US"/>
        </w:rPr>
        <w:t xml:space="preserve">detention </w:t>
      </w:r>
    </w:p>
    <w:p w:rsidR="00816060" w:rsidRPr="005C70CE" w:rsidRDefault="00816060" w:rsidP="00816060">
      <w:pPr>
        <w:suppressAutoHyphens/>
        <w:jc w:val="both"/>
        <w:rPr>
          <w:rFonts w:ascii="Cambria" w:hAnsi="Cambria"/>
          <w:sz w:val="20"/>
          <w:lang w:val="en-US"/>
        </w:rPr>
      </w:pPr>
    </w:p>
    <w:p w:rsidR="00150111" w:rsidRPr="005C70CE" w:rsidRDefault="00483BC3" w:rsidP="00150111">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Article </w:t>
      </w:r>
      <w:r w:rsidR="00150111" w:rsidRPr="005C70CE">
        <w:rPr>
          <w:rFonts w:ascii="Cambria" w:hAnsi="Cambria"/>
          <w:sz w:val="20"/>
          <w:lang w:val="en-US"/>
        </w:rPr>
        <w:t>7.6</w:t>
      </w:r>
      <w:r w:rsidRPr="005C70CE">
        <w:rPr>
          <w:rFonts w:ascii="Cambria" w:hAnsi="Cambria"/>
          <w:sz w:val="20"/>
          <w:lang w:val="en-US"/>
        </w:rPr>
        <w:t xml:space="preserve"> of the American Convention provides that:</w:t>
      </w:r>
      <w:r w:rsidR="00150111" w:rsidRPr="005C70CE">
        <w:rPr>
          <w:rFonts w:ascii="Cambria" w:hAnsi="Cambria"/>
          <w:sz w:val="20"/>
          <w:lang w:val="en-US"/>
        </w:rPr>
        <w:t xml:space="preserve"> </w:t>
      </w:r>
    </w:p>
    <w:p w:rsidR="00150111" w:rsidRPr="005C70CE" w:rsidRDefault="00150111" w:rsidP="00150111">
      <w:pPr>
        <w:suppressAutoHyphens/>
        <w:jc w:val="both"/>
        <w:rPr>
          <w:rFonts w:ascii="Cambria" w:hAnsi="Cambria"/>
          <w:sz w:val="20"/>
          <w:lang w:val="en-US"/>
        </w:rPr>
      </w:pPr>
    </w:p>
    <w:p w:rsidR="00150111" w:rsidRPr="005C70CE" w:rsidRDefault="00150111" w:rsidP="00150111">
      <w:pPr>
        <w:suppressAutoHyphens/>
        <w:ind w:left="709" w:right="713"/>
        <w:jc w:val="both"/>
        <w:rPr>
          <w:rFonts w:ascii="Cambria" w:hAnsi="Cambria"/>
          <w:sz w:val="20"/>
          <w:lang w:val="en-US"/>
        </w:rPr>
      </w:pPr>
      <w:r w:rsidRPr="005C70CE">
        <w:rPr>
          <w:rFonts w:ascii="Cambria" w:hAnsi="Cambria"/>
          <w:sz w:val="20"/>
          <w:lang w:val="en-US"/>
        </w:rPr>
        <w:t xml:space="preserve"> </w:t>
      </w:r>
      <w:r w:rsidR="00006689" w:rsidRPr="005C70CE">
        <w:rPr>
          <w:rFonts w:ascii="Cambria" w:hAnsi="Cambria"/>
          <w:sz w:val="20"/>
          <w:lang w:val="en-US"/>
        </w:rPr>
        <w:t>Anyone who is deprived of his liberty shall be entitled to recourse to a competent court</w:t>
      </w:r>
      <w:r w:rsidR="003B3EB7" w:rsidRPr="005C70CE">
        <w:rPr>
          <w:rFonts w:ascii="Cambria" w:hAnsi="Cambria"/>
          <w:sz w:val="20"/>
          <w:lang w:val="en-US"/>
        </w:rPr>
        <w:t xml:space="preserve">, in order that the court may decide without delay on the lawfulness of his arrest or detention and order his release if the arrest or detention is unlawful. </w:t>
      </w:r>
      <w:r w:rsidR="00BF3419" w:rsidRPr="005C70CE">
        <w:rPr>
          <w:rFonts w:ascii="Cambria" w:hAnsi="Cambria"/>
          <w:sz w:val="20"/>
          <w:lang w:val="en-US"/>
        </w:rPr>
        <w:t>In States Parties whose laws provide that anyone who believes himself to be threatened with deprivation of his liberty is entitled to recourse to a competent court in order that it may decide on the lawfulness of such threat,</w:t>
      </w:r>
      <w:r w:rsidR="00B75812" w:rsidRPr="005C70CE">
        <w:rPr>
          <w:rFonts w:ascii="Cambria" w:hAnsi="Cambria"/>
          <w:sz w:val="20"/>
          <w:lang w:val="en-US"/>
        </w:rPr>
        <w:t xml:space="preserve"> this remedy may not be restric</w:t>
      </w:r>
      <w:r w:rsidR="00BF3419" w:rsidRPr="005C70CE">
        <w:rPr>
          <w:rFonts w:ascii="Cambria" w:hAnsi="Cambria"/>
          <w:sz w:val="20"/>
          <w:lang w:val="en-US"/>
        </w:rPr>
        <w:t xml:space="preserve">ted or abolished. The </w:t>
      </w:r>
      <w:r w:rsidR="007952E1" w:rsidRPr="005C70CE">
        <w:rPr>
          <w:rFonts w:ascii="Cambria" w:hAnsi="Cambria"/>
          <w:sz w:val="20"/>
          <w:lang w:val="en-US"/>
        </w:rPr>
        <w:t>interested</w:t>
      </w:r>
      <w:r w:rsidR="00B75812" w:rsidRPr="005C70CE">
        <w:rPr>
          <w:rFonts w:ascii="Cambria" w:hAnsi="Cambria"/>
          <w:sz w:val="20"/>
          <w:lang w:val="en-US"/>
        </w:rPr>
        <w:t xml:space="preserve"> party or another person o</w:t>
      </w:r>
      <w:r w:rsidR="00BF3419" w:rsidRPr="005C70CE">
        <w:rPr>
          <w:rFonts w:ascii="Cambria" w:hAnsi="Cambria"/>
          <w:sz w:val="20"/>
          <w:lang w:val="en-US"/>
        </w:rPr>
        <w:t xml:space="preserve">n his behalf is entitled to seek these remedies. </w:t>
      </w:r>
    </w:p>
    <w:p w:rsidR="00150111" w:rsidRPr="005C70CE" w:rsidRDefault="00150111" w:rsidP="00150111">
      <w:pPr>
        <w:suppressAutoHyphens/>
        <w:jc w:val="both"/>
        <w:rPr>
          <w:rFonts w:ascii="Cambria" w:hAnsi="Cambria"/>
          <w:sz w:val="20"/>
          <w:lang w:val="en-US"/>
        </w:rPr>
      </w:pPr>
    </w:p>
    <w:p w:rsidR="00281C1E" w:rsidRPr="005C70CE" w:rsidRDefault="002D48B8" w:rsidP="00405EC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The Court has established that this guarantee as provided for in Article 7.6 of the American Conve</w:t>
      </w:r>
      <w:r w:rsidR="00EB239C" w:rsidRPr="005C70CE">
        <w:rPr>
          <w:rFonts w:ascii="Cambria" w:hAnsi="Cambria"/>
          <w:sz w:val="20"/>
          <w:lang w:val="en-US"/>
        </w:rPr>
        <w:t>ntion has its own legal content, consisting of the protection of personal or physical freedom, by means of a judicial decree ordering the appropriate authorities to bring the detained person before a judge so that the legality of the detention may be determined and, if appropriate, order the release of the detainee.</w:t>
      </w:r>
      <w:r w:rsidR="006C39E1" w:rsidRPr="005C70CE">
        <w:rPr>
          <w:rStyle w:val="Refdenotaalpie"/>
          <w:rFonts w:ascii="Cambria" w:hAnsi="Cambria"/>
          <w:sz w:val="20"/>
          <w:lang w:val="en-US"/>
        </w:rPr>
        <w:footnoteReference w:id="126"/>
      </w:r>
      <w:r w:rsidR="00CB572F" w:rsidRPr="005C70CE">
        <w:rPr>
          <w:rFonts w:ascii="Cambria" w:hAnsi="Cambria"/>
          <w:sz w:val="20"/>
          <w:lang w:val="en-US"/>
        </w:rPr>
        <w:t xml:space="preserve"> The Court has </w:t>
      </w:r>
      <w:r w:rsidR="00CE5D71" w:rsidRPr="005C70CE">
        <w:rPr>
          <w:rFonts w:ascii="Cambria" w:hAnsi="Cambria"/>
          <w:sz w:val="20"/>
          <w:lang w:val="en-US"/>
        </w:rPr>
        <w:t xml:space="preserve">specifically held </w:t>
      </w:r>
      <w:r w:rsidR="00CB572F" w:rsidRPr="005C70CE">
        <w:rPr>
          <w:rFonts w:ascii="Cambria" w:hAnsi="Cambria"/>
          <w:sz w:val="20"/>
          <w:lang w:val="en-US"/>
        </w:rPr>
        <w:t>that Article 7.6 of the Convention clearly establishes</w:t>
      </w:r>
      <w:r w:rsidR="00926E14" w:rsidRPr="005C70CE">
        <w:rPr>
          <w:rFonts w:ascii="Cambria" w:hAnsi="Cambria"/>
          <w:sz w:val="20"/>
          <w:lang w:val="en-US"/>
        </w:rPr>
        <w:t xml:space="preserve"> that the authority which decides on the legality of an </w:t>
      </w:r>
      <w:r w:rsidR="00810E64" w:rsidRPr="005C70CE">
        <w:rPr>
          <w:rFonts w:ascii="Cambria" w:hAnsi="Cambria"/>
          <w:sz w:val="20"/>
          <w:lang w:val="en-US"/>
        </w:rPr>
        <w:t>‘</w:t>
      </w:r>
      <w:r w:rsidR="00926E14" w:rsidRPr="005C70CE">
        <w:rPr>
          <w:rFonts w:ascii="Cambria" w:hAnsi="Cambria"/>
          <w:sz w:val="20"/>
          <w:lang w:val="en-US"/>
        </w:rPr>
        <w:t>arrest or detention</w:t>
      </w:r>
      <w:r w:rsidR="00810E64" w:rsidRPr="005C70CE">
        <w:rPr>
          <w:rFonts w:ascii="Cambria" w:hAnsi="Cambria"/>
          <w:sz w:val="20"/>
          <w:lang w:val="en-US"/>
        </w:rPr>
        <w:t>’</w:t>
      </w:r>
      <w:r w:rsidR="00926E14" w:rsidRPr="005C70CE">
        <w:rPr>
          <w:rFonts w:ascii="Cambria" w:hAnsi="Cambria"/>
          <w:sz w:val="20"/>
          <w:lang w:val="en-US"/>
        </w:rPr>
        <w:t xml:space="preserve"> must be </w:t>
      </w:r>
      <w:r w:rsidR="00810E64" w:rsidRPr="005C70CE">
        <w:rPr>
          <w:rFonts w:ascii="Cambria" w:hAnsi="Cambria"/>
          <w:sz w:val="20"/>
          <w:lang w:val="en-US"/>
        </w:rPr>
        <w:t>‘</w:t>
      </w:r>
      <w:r w:rsidR="00926E14" w:rsidRPr="005C70CE">
        <w:rPr>
          <w:rFonts w:ascii="Cambria" w:hAnsi="Cambria"/>
          <w:sz w:val="20"/>
          <w:lang w:val="en-US"/>
        </w:rPr>
        <w:t>a judge or court.</w:t>
      </w:r>
      <w:r w:rsidR="00810E64" w:rsidRPr="005C70CE">
        <w:rPr>
          <w:rFonts w:ascii="Cambria" w:hAnsi="Cambria"/>
          <w:sz w:val="20"/>
          <w:lang w:val="en-US"/>
        </w:rPr>
        <w:t>’</w:t>
      </w:r>
      <w:r w:rsidR="00CB572F" w:rsidRPr="005C70CE">
        <w:rPr>
          <w:rFonts w:ascii="Cambria" w:hAnsi="Cambria"/>
          <w:sz w:val="20"/>
          <w:lang w:val="en-US"/>
        </w:rPr>
        <w:t xml:space="preserve"> </w:t>
      </w:r>
      <w:r w:rsidR="00810E64" w:rsidRPr="005C70CE">
        <w:rPr>
          <w:rFonts w:ascii="Cambria" w:hAnsi="Cambria"/>
          <w:sz w:val="20"/>
          <w:lang w:val="en-US"/>
        </w:rPr>
        <w:t xml:space="preserve"> The Convention is therefore ensuring that there is judicial control over the deprivation of liberty.</w:t>
      </w:r>
      <w:r w:rsidR="0013460E" w:rsidRPr="005C70CE">
        <w:rPr>
          <w:rStyle w:val="Refdenotaalpie"/>
          <w:rFonts w:ascii="Cambria" w:hAnsi="Cambria"/>
          <w:sz w:val="20"/>
          <w:lang w:val="en-US"/>
        </w:rPr>
        <w:footnoteReference w:id="127"/>
      </w:r>
      <w:r w:rsidR="005471E4" w:rsidRPr="005C70CE">
        <w:rPr>
          <w:rFonts w:ascii="Cambria" w:hAnsi="Cambria"/>
          <w:sz w:val="20"/>
          <w:lang w:val="en-US"/>
        </w:rPr>
        <w:t xml:space="preserve">  On this point, the Commission </w:t>
      </w:r>
      <w:r w:rsidR="00297605" w:rsidRPr="005C70CE">
        <w:rPr>
          <w:rFonts w:ascii="Cambria" w:hAnsi="Cambria"/>
          <w:sz w:val="20"/>
          <w:lang w:val="en-US"/>
        </w:rPr>
        <w:t xml:space="preserve">has established in </w:t>
      </w:r>
      <w:r w:rsidR="00297605" w:rsidRPr="005C70CE">
        <w:rPr>
          <w:rFonts w:ascii="Cambria" w:hAnsi="Cambria"/>
          <w:i/>
          <w:sz w:val="20"/>
          <w:lang w:val="en-US"/>
        </w:rPr>
        <w:t xml:space="preserve">Report </w:t>
      </w:r>
      <w:r w:rsidR="00405ECE" w:rsidRPr="005C70CE">
        <w:rPr>
          <w:rFonts w:ascii="Cambria" w:hAnsi="Cambria"/>
          <w:i/>
          <w:sz w:val="20"/>
          <w:lang w:val="en-US"/>
        </w:rPr>
        <w:t xml:space="preserve">66/01 Dayra María Levoyer </w:t>
      </w:r>
      <w:r w:rsidR="00297605" w:rsidRPr="005C70CE">
        <w:rPr>
          <w:rFonts w:ascii="Cambria" w:hAnsi="Cambria"/>
          <w:sz w:val="20"/>
          <w:lang w:val="en-US"/>
        </w:rPr>
        <w:t>that</w:t>
      </w:r>
      <w:r w:rsidR="00405ECE" w:rsidRPr="005C70CE">
        <w:rPr>
          <w:rFonts w:ascii="Cambria" w:hAnsi="Cambria"/>
          <w:sz w:val="20"/>
          <w:lang w:val="en-US"/>
        </w:rPr>
        <w:t>:</w:t>
      </w:r>
    </w:p>
    <w:p w:rsidR="00281C1E" w:rsidRPr="005C70CE" w:rsidRDefault="00281C1E" w:rsidP="00281C1E">
      <w:pPr>
        <w:suppressAutoHyphens/>
        <w:ind w:left="720" w:right="600"/>
        <w:jc w:val="both"/>
        <w:rPr>
          <w:rFonts w:ascii="Cambria" w:hAnsi="Cambria"/>
          <w:sz w:val="20"/>
          <w:lang w:val="en-US"/>
        </w:rPr>
      </w:pPr>
    </w:p>
    <w:p w:rsidR="00281C1E" w:rsidRPr="005C70CE" w:rsidRDefault="009255AA" w:rsidP="00281C1E">
      <w:pPr>
        <w:suppressAutoHyphens/>
        <w:ind w:left="720" w:right="600"/>
        <w:jc w:val="both"/>
        <w:rPr>
          <w:rFonts w:ascii="Cambria" w:hAnsi="Cambria"/>
          <w:sz w:val="20"/>
          <w:lang w:val="en-US"/>
        </w:rPr>
      </w:pPr>
      <w:r w:rsidRPr="005C70CE">
        <w:rPr>
          <w:rFonts w:ascii="Cambria" w:hAnsi="Cambria"/>
          <w:sz w:val="20"/>
          <w:lang w:val="en-US"/>
        </w:rPr>
        <w:t>The review of the legality of</w:t>
      </w:r>
      <w:r w:rsidR="00905C70" w:rsidRPr="005C70CE">
        <w:rPr>
          <w:rFonts w:ascii="Cambria" w:hAnsi="Cambria"/>
          <w:sz w:val="20"/>
          <w:lang w:val="en-US"/>
        </w:rPr>
        <w:t xml:space="preserve"> a detention implies confirming, not only formally but also substantively, that the detention conforms to the requirements of the judicial system and that it does not violate any of the detained person’s rights.  That such confirmation is carried out by a judge, invests the proceeding with certain guarantees that are not duly protected if the decision is in the hands of an administrative authority, </w:t>
      </w:r>
      <w:r w:rsidR="007952E1" w:rsidRPr="005C70CE">
        <w:rPr>
          <w:rFonts w:ascii="Cambria" w:hAnsi="Cambria"/>
          <w:sz w:val="20"/>
          <w:lang w:val="en-US"/>
        </w:rPr>
        <w:t>which</w:t>
      </w:r>
      <w:r w:rsidR="00905C70" w:rsidRPr="005C70CE">
        <w:rPr>
          <w:rFonts w:ascii="Cambria" w:hAnsi="Cambria"/>
          <w:sz w:val="20"/>
          <w:lang w:val="en-US"/>
        </w:rPr>
        <w:t xml:space="preserve"> lacks the proper legal training and the authority to exercise judicial functions</w:t>
      </w:r>
      <w:r w:rsidR="00281C1E" w:rsidRPr="005C70CE">
        <w:rPr>
          <w:rFonts w:ascii="Cambria" w:hAnsi="Cambria"/>
          <w:sz w:val="20"/>
          <w:lang w:val="en-US"/>
        </w:rPr>
        <w:t>.</w:t>
      </w:r>
      <w:r w:rsidR="00281C1E" w:rsidRPr="005C70CE">
        <w:rPr>
          <w:rStyle w:val="Refdenotaalpie"/>
          <w:rFonts w:ascii="Cambria" w:hAnsi="Cambria"/>
          <w:sz w:val="20"/>
          <w:lang w:val="en-US"/>
        </w:rPr>
        <w:footnoteReference w:id="128"/>
      </w:r>
    </w:p>
    <w:p w:rsidR="00281C1E" w:rsidRPr="005C70CE" w:rsidRDefault="00281C1E" w:rsidP="00C66B30">
      <w:pPr>
        <w:suppressAutoHyphens/>
        <w:ind w:left="720"/>
        <w:jc w:val="both"/>
        <w:rPr>
          <w:rFonts w:ascii="Cambria" w:hAnsi="Cambria"/>
          <w:sz w:val="20"/>
          <w:lang w:val="en-US"/>
        </w:rPr>
      </w:pPr>
    </w:p>
    <w:p w:rsidR="00CA66B5" w:rsidRPr="005C70CE" w:rsidRDefault="00072C6A" w:rsidP="006F687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The Commission notes that it has information to the effect that only one of the victims</w:t>
      </w:r>
      <w:r w:rsidR="008B7BF4" w:rsidRPr="005C70CE">
        <w:rPr>
          <w:rFonts w:ascii="Cambria" w:hAnsi="Cambria"/>
          <w:sz w:val="20"/>
          <w:lang w:val="en-US"/>
        </w:rPr>
        <w:t xml:space="preserve">, Eusebio Domingo Revelles, </w:t>
      </w:r>
      <w:r w:rsidR="00844479" w:rsidRPr="005C70CE">
        <w:rPr>
          <w:rFonts w:ascii="Cambria" w:hAnsi="Cambria"/>
          <w:sz w:val="20"/>
          <w:lang w:val="en-US"/>
        </w:rPr>
        <w:t>was held in preventive detention and pursued a remedy in order to be released.  This is consistent with the</w:t>
      </w:r>
      <w:r w:rsidR="00B21601" w:rsidRPr="005C70CE">
        <w:rPr>
          <w:rFonts w:ascii="Cambria" w:hAnsi="Cambria"/>
          <w:sz w:val="20"/>
          <w:lang w:val="en-US"/>
        </w:rPr>
        <w:t xml:space="preserve"> claim of the</w:t>
      </w:r>
      <w:r w:rsidR="00844479" w:rsidRPr="005C70CE">
        <w:rPr>
          <w:rFonts w:ascii="Cambria" w:hAnsi="Cambria"/>
          <w:sz w:val="20"/>
          <w:lang w:val="en-US"/>
        </w:rPr>
        <w:t xml:space="preserve"> petitioner</w:t>
      </w:r>
      <w:r w:rsidR="005B5800" w:rsidRPr="005C70CE">
        <w:rPr>
          <w:rFonts w:ascii="Cambria" w:hAnsi="Cambria"/>
          <w:sz w:val="20"/>
          <w:lang w:val="en-US"/>
        </w:rPr>
        <w:t>, who</w:t>
      </w:r>
      <w:r w:rsidR="00686036" w:rsidRPr="005C70CE">
        <w:rPr>
          <w:rFonts w:ascii="Cambria" w:hAnsi="Cambria"/>
          <w:sz w:val="20"/>
          <w:lang w:val="en-US"/>
        </w:rPr>
        <w:t xml:space="preserve"> </w:t>
      </w:r>
      <w:r w:rsidR="00B9670F" w:rsidRPr="005C70CE">
        <w:rPr>
          <w:rFonts w:ascii="Cambria" w:hAnsi="Cambria"/>
          <w:sz w:val="20"/>
          <w:lang w:val="en-US"/>
        </w:rPr>
        <w:t xml:space="preserve">confined her arguments regarding effectiveness of the remedy of </w:t>
      </w:r>
      <w:r w:rsidR="00B9670F" w:rsidRPr="005C70CE">
        <w:rPr>
          <w:rFonts w:ascii="Cambria" w:hAnsi="Cambria"/>
          <w:i/>
          <w:sz w:val="20"/>
          <w:lang w:val="en-US"/>
        </w:rPr>
        <w:t>habeas corpus</w:t>
      </w:r>
      <w:r w:rsidR="00B9670F" w:rsidRPr="005C70CE">
        <w:rPr>
          <w:rFonts w:ascii="Cambria" w:hAnsi="Cambria"/>
          <w:sz w:val="20"/>
          <w:lang w:val="en-US"/>
        </w:rPr>
        <w:t xml:space="preserve"> to the case of this victim. </w:t>
      </w:r>
      <w:r w:rsidR="001926C8" w:rsidRPr="005C70CE">
        <w:rPr>
          <w:rFonts w:ascii="Cambria" w:hAnsi="Cambria"/>
          <w:sz w:val="20"/>
          <w:lang w:val="en-US"/>
        </w:rPr>
        <w:t xml:space="preserve">As has been deemed proven by the Commission, Mr. </w:t>
      </w:r>
      <w:r w:rsidR="00C66B30" w:rsidRPr="005C70CE">
        <w:rPr>
          <w:rFonts w:ascii="Cambria" w:hAnsi="Cambria"/>
          <w:sz w:val="20"/>
          <w:lang w:val="en-US"/>
        </w:rPr>
        <w:t>Eusebio Domingo Revelle</w:t>
      </w:r>
      <w:r w:rsidR="002B05BC" w:rsidRPr="005C70CE">
        <w:rPr>
          <w:rFonts w:ascii="Cambria" w:hAnsi="Cambria"/>
          <w:sz w:val="20"/>
          <w:lang w:val="en-US"/>
        </w:rPr>
        <w:t xml:space="preserve">s filed a petition for </w:t>
      </w:r>
      <w:r w:rsidR="00C66B30" w:rsidRPr="005C70CE">
        <w:rPr>
          <w:rFonts w:ascii="Cambria" w:hAnsi="Cambria"/>
          <w:i/>
          <w:sz w:val="20"/>
          <w:lang w:val="en-US"/>
        </w:rPr>
        <w:t>hábeas corpus</w:t>
      </w:r>
      <w:r w:rsidR="00C66B30" w:rsidRPr="005C70CE">
        <w:rPr>
          <w:rFonts w:ascii="Cambria" w:hAnsi="Cambria"/>
          <w:sz w:val="20"/>
          <w:lang w:val="en-US"/>
        </w:rPr>
        <w:t xml:space="preserve"> </w:t>
      </w:r>
      <w:r w:rsidR="002B05BC" w:rsidRPr="005C70CE">
        <w:rPr>
          <w:rFonts w:ascii="Cambria" w:hAnsi="Cambria"/>
          <w:sz w:val="20"/>
          <w:lang w:val="en-US"/>
        </w:rPr>
        <w:t xml:space="preserve">relief with the Office of the Mayor and, subsequently, appealed this decision to the Constitutional Court of Ecuador, which upheld </w:t>
      </w:r>
      <w:r w:rsidR="003E7C29" w:rsidRPr="005C70CE">
        <w:rPr>
          <w:rFonts w:ascii="Cambria" w:hAnsi="Cambria"/>
          <w:sz w:val="20"/>
          <w:lang w:val="en-US"/>
        </w:rPr>
        <w:t xml:space="preserve">the denial. </w:t>
      </w:r>
      <w:r w:rsidR="00906B85" w:rsidRPr="005C70CE">
        <w:rPr>
          <w:rFonts w:ascii="Cambria" w:hAnsi="Cambria"/>
          <w:sz w:val="20"/>
          <w:lang w:val="en-US"/>
        </w:rPr>
        <w:t xml:space="preserve">The Commission notes that on the date </w:t>
      </w:r>
      <w:r w:rsidR="00786845" w:rsidRPr="005C70CE">
        <w:rPr>
          <w:rFonts w:ascii="Cambria" w:hAnsi="Cambria"/>
          <w:sz w:val="20"/>
          <w:lang w:val="en-US"/>
        </w:rPr>
        <w:t xml:space="preserve">when the petition for </w:t>
      </w:r>
      <w:r w:rsidR="00CA66B5" w:rsidRPr="005C70CE">
        <w:rPr>
          <w:rFonts w:ascii="Cambria" w:hAnsi="Cambria"/>
          <w:i/>
          <w:sz w:val="20"/>
          <w:lang w:val="en-US"/>
        </w:rPr>
        <w:t>habeas corpus</w:t>
      </w:r>
      <w:r w:rsidR="00786845" w:rsidRPr="005C70CE">
        <w:rPr>
          <w:rFonts w:ascii="Cambria" w:hAnsi="Cambria"/>
          <w:i/>
          <w:sz w:val="20"/>
          <w:lang w:val="en-US"/>
        </w:rPr>
        <w:t xml:space="preserve"> </w:t>
      </w:r>
      <w:r w:rsidR="00786845" w:rsidRPr="005C70CE">
        <w:rPr>
          <w:rFonts w:ascii="Cambria" w:hAnsi="Cambria"/>
          <w:sz w:val="20"/>
          <w:lang w:val="en-US"/>
        </w:rPr>
        <w:t>before the Office of the Mayor was decided, which was on August 25, 1998, this remedy was regulated under the 1998 Constitution,</w:t>
      </w:r>
      <w:r w:rsidR="00C97FBC" w:rsidRPr="005C70CE">
        <w:rPr>
          <w:rStyle w:val="Refdenotaalpie"/>
          <w:rFonts w:ascii="Cambria" w:hAnsi="Cambria"/>
          <w:sz w:val="20"/>
          <w:lang w:val="en-US"/>
        </w:rPr>
        <w:footnoteReference w:id="129"/>
      </w:r>
      <w:r w:rsidR="00786845" w:rsidRPr="005C70CE">
        <w:rPr>
          <w:rFonts w:ascii="Cambria" w:hAnsi="Cambria"/>
          <w:sz w:val="20"/>
          <w:lang w:val="en-US"/>
        </w:rPr>
        <w:t xml:space="preserve"> which </w:t>
      </w:r>
      <w:r w:rsidR="00786845" w:rsidRPr="005C70CE">
        <w:rPr>
          <w:rFonts w:ascii="Cambria" w:hAnsi="Cambria"/>
          <w:sz w:val="20"/>
          <w:lang w:val="en-US"/>
        </w:rPr>
        <w:lastRenderedPageBreak/>
        <w:t>establishes in Article 93 that</w:t>
      </w:r>
      <w:r w:rsidR="00970715" w:rsidRPr="005C70CE">
        <w:rPr>
          <w:rFonts w:ascii="Cambria" w:hAnsi="Cambria"/>
          <w:sz w:val="20"/>
          <w:lang w:val="en-US"/>
        </w:rPr>
        <w:t xml:space="preserve"> petitions for</w:t>
      </w:r>
      <w:r w:rsidR="00786845" w:rsidRPr="005C70CE">
        <w:rPr>
          <w:rFonts w:ascii="Cambria" w:hAnsi="Cambria"/>
          <w:sz w:val="20"/>
          <w:lang w:val="en-US"/>
        </w:rPr>
        <w:t xml:space="preserve"> </w:t>
      </w:r>
      <w:r w:rsidR="00AD04D4" w:rsidRPr="005C70CE">
        <w:rPr>
          <w:rFonts w:ascii="Cambria" w:hAnsi="Cambria"/>
          <w:i/>
          <w:sz w:val="20"/>
          <w:lang w:val="en-US"/>
        </w:rPr>
        <w:t>habeas corpus</w:t>
      </w:r>
      <w:r w:rsidR="00AD04D4" w:rsidRPr="005C70CE">
        <w:rPr>
          <w:rFonts w:ascii="Cambria" w:hAnsi="Cambria"/>
          <w:sz w:val="20"/>
          <w:lang w:val="en-US"/>
        </w:rPr>
        <w:t> </w:t>
      </w:r>
      <w:r w:rsidR="00F62A81" w:rsidRPr="005C70CE">
        <w:rPr>
          <w:rFonts w:ascii="Cambria" w:hAnsi="Cambria"/>
          <w:sz w:val="20"/>
          <w:lang w:val="en-US"/>
        </w:rPr>
        <w:t xml:space="preserve">relief shall be brought </w:t>
      </w:r>
      <w:r w:rsidR="00AD04D4" w:rsidRPr="005C70CE">
        <w:rPr>
          <w:rFonts w:ascii="Cambria" w:hAnsi="Cambria"/>
          <w:sz w:val="20"/>
          <w:lang w:val="en-US"/>
        </w:rPr>
        <w:t xml:space="preserve">"… </w:t>
      </w:r>
      <w:r w:rsidR="00F62A81" w:rsidRPr="005C70CE">
        <w:rPr>
          <w:rFonts w:ascii="Cambria" w:hAnsi="Cambria"/>
          <w:sz w:val="20"/>
          <w:lang w:val="en-US"/>
        </w:rPr>
        <w:t xml:space="preserve">before the mayor under whose jurisdiction it is, or before whoever is acting on his or her behalf </w:t>
      </w:r>
      <w:r w:rsidR="00AD04D4" w:rsidRPr="005C70CE">
        <w:rPr>
          <w:rFonts w:ascii="Cambria" w:hAnsi="Cambria"/>
          <w:sz w:val="20"/>
          <w:lang w:val="en-US"/>
        </w:rPr>
        <w:t>…"</w:t>
      </w:r>
      <w:r w:rsidR="00AD04D4" w:rsidRPr="005C70CE">
        <w:rPr>
          <w:rStyle w:val="Refdenotaalpie"/>
          <w:rFonts w:ascii="Cambria" w:hAnsi="Cambria"/>
          <w:sz w:val="20"/>
          <w:lang w:val="en-US"/>
        </w:rPr>
        <w:footnoteReference w:id="130"/>
      </w:r>
      <w:r w:rsidR="00AD04D4" w:rsidRPr="005C70CE">
        <w:rPr>
          <w:rFonts w:ascii="Cambria" w:hAnsi="Cambria"/>
          <w:sz w:val="20"/>
          <w:lang w:val="en-US"/>
        </w:rPr>
        <w:t xml:space="preserve"> </w:t>
      </w:r>
      <w:r w:rsidR="00F10B68" w:rsidRPr="005C70CE">
        <w:rPr>
          <w:rFonts w:ascii="Cambria" w:hAnsi="Cambria"/>
          <w:sz w:val="20"/>
          <w:lang w:val="en-US"/>
        </w:rPr>
        <w:t xml:space="preserve"> </w:t>
      </w:r>
    </w:p>
    <w:p w:rsidR="00626A92" w:rsidRPr="005C70CE" w:rsidRDefault="00626A92" w:rsidP="00626A92">
      <w:pPr>
        <w:suppressAutoHyphens/>
        <w:jc w:val="both"/>
        <w:rPr>
          <w:rFonts w:ascii="Cambria" w:hAnsi="Cambria"/>
          <w:sz w:val="20"/>
          <w:lang w:val="en-US"/>
        </w:rPr>
      </w:pPr>
    </w:p>
    <w:p w:rsidR="00281C1E" w:rsidRPr="005C70CE" w:rsidRDefault="004648E2" w:rsidP="00281C1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With regard to the fact that the petition for </w:t>
      </w:r>
      <w:r w:rsidR="00626A92" w:rsidRPr="005C70CE">
        <w:rPr>
          <w:rFonts w:ascii="Cambria" w:hAnsi="Cambria"/>
          <w:i/>
          <w:sz w:val="20"/>
          <w:lang w:val="en-US"/>
        </w:rPr>
        <w:t>habeas corpus</w:t>
      </w:r>
      <w:r w:rsidR="00626A92" w:rsidRPr="005C70CE">
        <w:rPr>
          <w:rFonts w:ascii="Cambria" w:hAnsi="Cambria"/>
          <w:sz w:val="20"/>
          <w:lang w:val="en-US"/>
        </w:rPr>
        <w:t xml:space="preserve"> </w:t>
      </w:r>
      <w:r w:rsidRPr="005C70CE">
        <w:rPr>
          <w:rFonts w:ascii="Cambria" w:hAnsi="Cambria"/>
          <w:sz w:val="20"/>
          <w:lang w:val="en-US"/>
        </w:rPr>
        <w:t xml:space="preserve">relief was filed with a Mayor instead of a judicial authority, the Court has held that Article 7.6 of the Convention “is clear when it establishes that the authority who must decide on the lawfulness of the ‘arrest or detention’ must be a ‘judge or court.’ </w:t>
      </w:r>
      <w:r w:rsidR="00140CBC" w:rsidRPr="005C70CE">
        <w:rPr>
          <w:rFonts w:ascii="Cambria" w:hAnsi="Cambria"/>
          <w:sz w:val="20"/>
          <w:lang w:val="en-US"/>
        </w:rPr>
        <w:t>As explained by the Court, “although he may have been granted competence by law, a mayor is not a judicial authority,” but rather “part of the Administration,</w:t>
      </w:r>
      <w:r w:rsidR="00626A92" w:rsidRPr="005C70CE">
        <w:rPr>
          <w:rFonts w:ascii="Cambria" w:hAnsi="Cambria"/>
          <w:sz w:val="20"/>
          <w:lang w:val="en-US"/>
        </w:rPr>
        <w:t>”</w:t>
      </w:r>
      <w:r w:rsidR="00626A92" w:rsidRPr="005C70CE">
        <w:rPr>
          <w:rStyle w:val="Refdenotaalpie"/>
          <w:rFonts w:ascii="Cambria" w:hAnsi="Cambria"/>
          <w:sz w:val="20"/>
          <w:lang w:val="en-US"/>
        </w:rPr>
        <w:footnoteReference w:id="131"/>
      </w:r>
      <w:r w:rsidR="00140CBC" w:rsidRPr="005C70CE">
        <w:rPr>
          <w:rFonts w:ascii="Cambria" w:hAnsi="Cambria"/>
          <w:sz w:val="20"/>
          <w:lang w:val="en-US"/>
        </w:rPr>
        <w:t xml:space="preserve"> and therefore does not qualify under the requirements set forth </w:t>
      </w:r>
      <w:r w:rsidR="008C6FCC" w:rsidRPr="005C70CE">
        <w:rPr>
          <w:rFonts w:ascii="Cambria" w:hAnsi="Cambria"/>
          <w:sz w:val="20"/>
          <w:lang w:val="en-US"/>
        </w:rPr>
        <w:t xml:space="preserve">in Article 7.6 of the Convention. </w:t>
      </w:r>
    </w:p>
    <w:p w:rsidR="00281C1E" w:rsidRPr="005C70CE" w:rsidRDefault="00281C1E" w:rsidP="00281C1E">
      <w:pPr>
        <w:suppressAutoHyphens/>
        <w:jc w:val="both"/>
        <w:rPr>
          <w:rFonts w:ascii="Cambria" w:hAnsi="Cambria"/>
          <w:sz w:val="20"/>
          <w:lang w:val="en-US"/>
        </w:rPr>
      </w:pPr>
    </w:p>
    <w:p w:rsidR="00626A92" w:rsidRPr="005C70CE" w:rsidRDefault="004D5ACD" w:rsidP="00626A9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While the Commissio</w:t>
      </w:r>
      <w:r w:rsidR="00D659B7" w:rsidRPr="005C70CE">
        <w:rPr>
          <w:rFonts w:ascii="Cambria" w:hAnsi="Cambria"/>
          <w:sz w:val="20"/>
          <w:lang w:val="en-US"/>
        </w:rPr>
        <w:t>n</w:t>
      </w:r>
      <w:r w:rsidRPr="005C70CE">
        <w:rPr>
          <w:rFonts w:ascii="Cambria" w:hAnsi="Cambria"/>
          <w:sz w:val="20"/>
          <w:lang w:val="en-US"/>
        </w:rPr>
        <w:t xml:space="preserve"> notes that said recourse may be appealed before a judicial authority, the Constitutional Court of the State, in the exact words of the Court: </w:t>
      </w:r>
    </w:p>
    <w:p w:rsidR="00626A92" w:rsidRPr="005C70CE" w:rsidRDefault="00626A92" w:rsidP="00626A92">
      <w:pPr>
        <w:suppressAutoHyphens/>
        <w:jc w:val="both"/>
        <w:rPr>
          <w:rFonts w:ascii="Cambria" w:hAnsi="Cambria"/>
          <w:sz w:val="20"/>
          <w:lang w:val="en-US"/>
        </w:rPr>
      </w:pPr>
    </w:p>
    <w:p w:rsidR="00626A92" w:rsidRPr="005C70CE" w:rsidRDefault="00605834" w:rsidP="00626A92">
      <w:pPr>
        <w:suppressAutoHyphens/>
        <w:ind w:left="709" w:right="713"/>
        <w:jc w:val="both"/>
        <w:rPr>
          <w:rFonts w:ascii="Cambria" w:hAnsi="Cambria"/>
          <w:sz w:val="20"/>
          <w:lang w:val="en-US"/>
        </w:rPr>
      </w:pPr>
      <w:r w:rsidRPr="005C70CE">
        <w:rPr>
          <w:rFonts w:ascii="Cambria" w:hAnsi="Cambria"/>
          <w:sz w:val="20"/>
          <w:lang w:val="en-US"/>
        </w:rPr>
        <w:t xml:space="preserve">By requiring that those detained must appeal the mayor’s decisions in order for their case to be heard by a judicial authority, the State is placing obstacles to a recourse that should, due to its nature, be simple.  In addition, the law established that the mayor was obliged to decide the recourse within 48 hours, and forward the case documents to the </w:t>
      </w:r>
      <w:smartTag w:uri="urn:schemas-microsoft-com:office:smarttags" w:element="Street">
        <w:smartTag w:uri="urn:schemas-microsoft-com:office:smarttags" w:element="address">
          <w:r w:rsidRPr="005C70CE">
            <w:rPr>
              <w:rFonts w:ascii="Cambria" w:hAnsi="Cambria"/>
              <w:sz w:val="20"/>
              <w:lang w:val="en-US"/>
            </w:rPr>
            <w:t>Constitutional Court</w:t>
          </w:r>
        </w:smartTag>
      </w:smartTag>
      <w:r w:rsidRPr="005C70CE">
        <w:rPr>
          <w:rFonts w:ascii="Cambria" w:hAnsi="Cambria"/>
          <w:sz w:val="20"/>
          <w:lang w:val="en-US"/>
        </w:rPr>
        <w:t xml:space="preserve"> if the latter requested this, within a similar period. This means that the detained person had to w</w:t>
      </w:r>
      <w:r w:rsidR="00DE4272" w:rsidRPr="005C70CE">
        <w:rPr>
          <w:rFonts w:ascii="Cambria" w:hAnsi="Cambria"/>
          <w:sz w:val="20"/>
          <w:lang w:val="en-US"/>
        </w:rPr>
        <w:t xml:space="preserve">ait at least four days for the </w:t>
      </w:r>
      <w:smartTag w:uri="urn:schemas-microsoft-com:office:smarttags" w:element="Street">
        <w:smartTag w:uri="urn:schemas-microsoft-com:office:smarttags" w:element="address">
          <w:r w:rsidR="00DE4272" w:rsidRPr="005C70CE">
            <w:rPr>
              <w:rFonts w:ascii="Cambria" w:hAnsi="Cambria"/>
              <w:sz w:val="20"/>
              <w:lang w:val="en-US"/>
            </w:rPr>
            <w:t>Constitutional C</w:t>
          </w:r>
          <w:r w:rsidRPr="005C70CE">
            <w:rPr>
              <w:rFonts w:ascii="Cambria" w:hAnsi="Cambria"/>
              <w:sz w:val="20"/>
              <w:lang w:val="en-US"/>
            </w:rPr>
            <w:t>ourt</w:t>
          </w:r>
        </w:smartTag>
      </w:smartTag>
      <w:r w:rsidRPr="005C70CE">
        <w:rPr>
          <w:rFonts w:ascii="Cambria" w:hAnsi="Cambria"/>
          <w:sz w:val="20"/>
          <w:lang w:val="en-US"/>
        </w:rPr>
        <w:t xml:space="preserve"> to hear his case. If </w:t>
      </w:r>
      <w:r w:rsidR="00886765" w:rsidRPr="005C70CE">
        <w:rPr>
          <w:rFonts w:ascii="Cambria" w:hAnsi="Cambria"/>
          <w:sz w:val="20"/>
          <w:lang w:val="en-US"/>
        </w:rPr>
        <w:t xml:space="preserve">you add to this the fact that </w:t>
      </w:r>
      <w:r w:rsidRPr="005C70CE">
        <w:rPr>
          <w:rFonts w:ascii="Cambria" w:hAnsi="Cambria"/>
          <w:sz w:val="20"/>
          <w:lang w:val="en-US"/>
        </w:rPr>
        <w:t xml:space="preserve">law did not </w:t>
      </w:r>
      <w:r w:rsidR="00DE4272" w:rsidRPr="005C70CE">
        <w:rPr>
          <w:rFonts w:ascii="Cambria" w:hAnsi="Cambria"/>
          <w:sz w:val="20"/>
          <w:lang w:val="en-US"/>
        </w:rPr>
        <w:t>establish a time limit for the Constitutional C</w:t>
      </w:r>
      <w:r w:rsidRPr="005C70CE">
        <w:rPr>
          <w:rFonts w:ascii="Cambria" w:hAnsi="Cambria"/>
          <w:sz w:val="20"/>
          <w:lang w:val="en-US"/>
        </w:rPr>
        <w:t xml:space="preserve">ourt to </w:t>
      </w:r>
      <w:r w:rsidR="00DE4272" w:rsidRPr="005C70CE">
        <w:rPr>
          <w:rFonts w:ascii="Cambria" w:hAnsi="Cambria"/>
          <w:sz w:val="20"/>
          <w:lang w:val="en-US"/>
        </w:rPr>
        <w:t>take a decision on the appeal, and that this court w</w:t>
      </w:r>
      <w:r w:rsidR="00886765" w:rsidRPr="005C70CE">
        <w:rPr>
          <w:rFonts w:ascii="Cambria" w:hAnsi="Cambria"/>
          <w:sz w:val="20"/>
          <w:lang w:val="en-US"/>
        </w:rPr>
        <w:t>a</w:t>
      </w:r>
      <w:r w:rsidR="00DE4272" w:rsidRPr="005C70CE">
        <w:rPr>
          <w:rFonts w:ascii="Cambria" w:hAnsi="Cambria"/>
          <w:sz w:val="20"/>
          <w:lang w:val="en-US"/>
        </w:rPr>
        <w:t xml:space="preserve">s the only judicial body competent to hear appeals from </w:t>
      </w:r>
      <w:r w:rsidR="00886765" w:rsidRPr="005C70CE">
        <w:rPr>
          <w:rFonts w:ascii="Cambria" w:hAnsi="Cambria"/>
          <w:sz w:val="20"/>
          <w:lang w:val="en-US"/>
        </w:rPr>
        <w:t xml:space="preserve">the entire </w:t>
      </w:r>
      <w:r w:rsidR="00DE4272" w:rsidRPr="005C70CE">
        <w:rPr>
          <w:rFonts w:ascii="Cambria" w:hAnsi="Cambria"/>
          <w:sz w:val="20"/>
          <w:lang w:val="en-US"/>
        </w:rPr>
        <w:t xml:space="preserve">country against the denial of habeas corpus, we can conclude that the requirement that the recourse be decided “without delay” established in Article 7.6 of the Convention is not respected.  Lastly, the detained person is not brought before the </w:t>
      </w:r>
      <w:smartTag w:uri="urn:schemas-microsoft-com:office:smarttags" w:element="Street">
        <w:smartTag w:uri="urn:schemas-microsoft-com:office:smarttags" w:element="address">
          <w:r w:rsidR="00DE4272" w:rsidRPr="005C70CE">
            <w:rPr>
              <w:rFonts w:ascii="Cambria" w:hAnsi="Cambria"/>
              <w:sz w:val="20"/>
              <w:lang w:val="en-US"/>
            </w:rPr>
            <w:t>Constitutional Court</w:t>
          </w:r>
        </w:smartTag>
      </w:smartTag>
      <w:r w:rsidR="00DE4272" w:rsidRPr="005C70CE">
        <w:rPr>
          <w:rFonts w:ascii="Cambria" w:hAnsi="Cambria"/>
          <w:sz w:val="20"/>
          <w:lang w:val="en-US"/>
        </w:rPr>
        <w:t>; consequently this body cannot verify his situation and, thus, guarantee his rights to life and personal integrity.</w:t>
      </w:r>
      <w:r w:rsidR="00626A92" w:rsidRPr="005C70CE">
        <w:rPr>
          <w:rStyle w:val="Refdenotaalpie"/>
          <w:rFonts w:ascii="Cambria" w:hAnsi="Cambria"/>
          <w:sz w:val="20"/>
          <w:lang w:val="en-US"/>
        </w:rPr>
        <w:footnoteReference w:id="132"/>
      </w:r>
    </w:p>
    <w:p w:rsidR="00626A92" w:rsidRPr="005C70CE" w:rsidRDefault="00626A92" w:rsidP="00626A92">
      <w:pPr>
        <w:suppressAutoHyphens/>
        <w:jc w:val="both"/>
        <w:rPr>
          <w:rFonts w:ascii="Cambria" w:hAnsi="Cambria"/>
          <w:sz w:val="20"/>
          <w:lang w:val="en-US"/>
        </w:rPr>
      </w:pPr>
    </w:p>
    <w:p w:rsidR="00626A92" w:rsidRPr="005C70CE" w:rsidRDefault="00451A0B" w:rsidP="00626A9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instant case, the Commission notes that the recourse of </w:t>
      </w:r>
      <w:r w:rsidR="009703C2" w:rsidRPr="005C70CE">
        <w:rPr>
          <w:rFonts w:ascii="Cambria" w:hAnsi="Cambria"/>
          <w:i/>
          <w:sz w:val="20"/>
          <w:lang w:val="en-US"/>
        </w:rPr>
        <w:t>habeas corpus</w:t>
      </w:r>
      <w:r w:rsidR="009703C2" w:rsidRPr="005C70CE">
        <w:rPr>
          <w:rFonts w:ascii="Cambria" w:hAnsi="Cambria"/>
          <w:sz w:val="20"/>
          <w:lang w:val="en-US"/>
        </w:rPr>
        <w:t xml:space="preserve"> </w:t>
      </w:r>
      <w:r w:rsidR="00B75702" w:rsidRPr="005C70CE">
        <w:rPr>
          <w:rFonts w:ascii="Cambria" w:hAnsi="Cambria"/>
          <w:sz w:val="20"/>
          <w:lang w:val="en-US"/>
        </w:rPr>
        <w:t xml:space="preserve">was heard by an administrative authority and the Constitutional Court only ruled on the appeal that was not brought until November </w:t>
      </w:r>
      <w:r w:rsidR="005A4011" w:rsidRPr="005C70CE">
        <w:rPr>
          <w:rFonts w:ascii="Cambria" w:hAnsi="Cambria"/>
          <w:sz w:val="20"/>
          <w:lang w:val="en-US"/>
        </w:rPr>
        <w:t>9</w:t>
      </w:r>
      <w:r w:rsidR="00B75702" w:rsidRPr="005C70CE">
        <w:rPr>
          <w:rFonts w:ascii="Cambria" w:hAnsi="Cambria"/>
          <w:sz w:val="20"/>
          <w:lang w:val="en-US"/>
        </w:rPr>
        <w:t>,</w:t>
      </w:r>
      <w:r w:rsidR="005A4011" w:rsidRPr="005C70CE">
        <w:rPr>
          <w:rFonts w:ascii="Cambria" w:hAnsi="Cambria"/>
          <w:sz w:val="20"/>
          <w:lang w:val="en-US"/>
        </w:rPr>
        <w:t xml:space="preserve"> 2009, </w:t>
      </w:r>
      <w:r w:rsidR="00B75702" w:rsidRPr="005C70CE">
        <w:rPr>
          <w:rFonts w:ascii="Cambria" w:hAnsi="Cambria"/>
          <w:sz w:val="20"/>
          <w:lang w:val="en-US"/>
        </w:rPr>
        <w:t xml:space="preserve">more than two months after the denial of the </w:t>
      </w:r>
      <w:r w:rsidR="007952E1" w:rsidRPr="005C70CE">
        <w:rPr>
          <w:rFonts w:ascii="Cambria" w:hAnsi="Cambria"/>
          <w:sz w:val="20"/>
          <w:lang w:val="en-US"/>
        </w:rPr>
        <w:t>petition</w:t>
      </w:r>
      <w:r w:rsidR="00B75702" w:rsidRPr="005C70CE">
        <w:rPr>
          <w:rFonts w:ascii="Cambria" w:hAnsi="Cambria"/>
          <w:sz w:val="20"/>
          <w:lang w:val="en-US"/>
        </w:rPr>
        <w:t xml:space="preserve"> for </w:t>
      </w:r>
      <w:r w:rsidR="005A4011" w:rsidRPr="005C70CE">
        <w:rPr>
          <w:rFonts w:ascii="Cambria" w:hAnsi="Cambria"/>
          <w:i/>
          <w:sz w:val="20"/>
          <w:lang w:val="en-US"/>
        </w:rPr>
        <w:t>habeas corpus</w:t>
      </w:r>
      <w:r w:rsidR="005A4011" w:rsidRPr="005C70CE">
        <w:rPr>
          <w:rFonts w:ascii="Cambria" w:hAnsi="Cambria"/>
          <w:sz w:val="20"/>
          <w:lang w:val="en-US"/>
        </w:rPr>
        <w:t xml:space="preserve"> </w:t>
      </w:r>
      <w:r w:rsidR="00B75702" w:rsidRPr="005C70CE">
        <w:rPr>
          <w:rFonts w:ascii="Cambria" w:hAnsi="Cambria"/>
          <w:sz w:val="20"/>
          <w:lang w:val="en-US"/>
        </w:rPr>
        <w:t xml:space="preserve">relief by the Office of the Mayor, and therefore the State has not </w:t>
      </w:r>
      <w:r w:rsidR="00EB2BA3" w:rsidRPr="005C70CE">
        <w:rPr>
          <w:rFonts w:ascii="Cambria" w:hAnsi="Cambria"/>
          <w:sz w:val="20"/>
          <w:lang w:val="en-US"/>
        </w:rPr>
        <w:t xml:space="preserve">provided for </w:t>
      </w:r>
      <w:r w:rsidR="00B75702" w:rsidRPr="005C70CE">
        <w:rPr>
          <w:rFonts w:ascii="Cambria" w:hAnsi="Cambria"/>
          <w:sz w:val="20"/>
          <w:lang w:val="en-US"/>
        </w:rPr>
        <w:t xml:space="preserve">judicial control “without delay.” </w:t>
      </w:r>
    </w:p>
    <w:p w:rsidR="005A4011" w:rsidRPr="005C70CE" w:rsidRDefault="005A4011" w:rsidP="005A4011">
      <w:pPr>
        <w:suppressAutoHyphens/>
        <w:ind w:left="720"/>
        <w:jc w:val="both"/>
        <w:rPr>
          <w:rFonts w:ascii="Cambria" w:hAnsi="Cambria"/>
          <w:sz w:val="20"/>
          <w:lang w:val="en-US"/>
        </w:rPr>
      </w:pPr>
    </w:p>
    <w:p w:rsidR="005A4011" w:rsidRPr="005C70CE" w:rsidRDefault="00706F10" w:rsidP="008F410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Additionally, the Commission notes that when the </w:t>
      </w:r>
      <w:smartTag w:uri="urn:schemas-microsoft-com:office:smarttags" w:element="Street">
        <w:smartTag w:uri="urn:schemas-microsoft-com:office:smarttags" w:element="address">
          <w:r w:rsidRPr="005C70CE">
            <w:rPr>
              <w:rFonts w:ascii="Cambria" w:hAnsi="Cambria"/>
              <w:sz w:val="20"/>
              <w:lang w:val="en-US"/>
            </w:rPr>
            <w:t>Constitutional Court</w:t>
          </w:r>
        </w:smartTag>
      </w:smartTag>
      <w:r w:rsidRPr="005C70CE">
        <w:rPr>
          <w:rFonts w:ascii="Cambria" w:hAnsi="Cambria"/>
          <w:sz w:val="20"/>
          <w:lang w:val="en-US"/>
        </w:rPr>
        <w:t xml:space="preserve"> he</w:t>
      </w:r>
      <w:r w:rsidR="00891FEE" w:rsidRPr="005C70CE">
        <w:rPr>
          <w:rFonts w:ascii="Cambria" w:hAnsi="Cambria"/>
          <w:sz w:val="20"/>
          <w:lang w:val="en-US"/>
        </w:rPr>
        <w:t>a</w:t>
      </w:r>
      <w:r w:rsidRPr="005C70CE">
        <w:rPr>
          <w:rFonts w:ascii="Cambria" w:hAnsi="Cambria"/>
          <w:sz w:val="20"/>
          <w:lang w:val="en-US"/>
        </w:rPr>
        <w:t xml:space="preserve">rd the appeal on the decision of the petition for </w:t>
      </w:r>
      <w:r w:rsidR="009703C2" w:rsidRPr="005C70CE">
        <w:rPr>
          <w:rFonts w:ascii="Cambria" w:hAnsi="Cambria"/>
          <w:i/>
          <w:sz w:val="20"/>
          <w:lang w:val="en-US"/>
        </w:rPr>
        <w:t>habeas corpus</w:t>
      </w:r>
      <w:r w:rsidRPr="005C70CE">
        <w:rPr>
          <w:rFonts w:ascii="Cambria" w:hAnsi="Cambria"/>
          <w:i/>
          <w:sz w:val="20"/>
          <w:lang w:val="en-US"/>
        </w:rPr>
        <w:t xml:space="preserve">, </w:t>
      </w:r>
      <w:r w:rsidRPr="005C70CE">
        <w:rPr>
          <w:rFonts w:ascii="Cambria" w:hAnsi="Cambria"/>
          <w:sz w:val="20"/>
          <w:lang w:val="en-US"/>
        </w:rPr>
        <w:t xml:space="preserve">it did not examine the requirements set forth under the Convention in order for a person to be held in pretrial detention.  </w:t>
      </w:r>
      <w:r w:rsidR="00995E28" w:rsidRPr="005C70CE">
        <w:rPr>
          <w:rFonts w:ascii="Cambria" w:hAnsi="Cambria"/>
          <w:sz w:val="20"/>
          <w:lang w:val="en-US"/>
        </w:rPr>
        <w:t xml:space="preserve">On this issue, the Commission has ruled </w:t>
      </w:r>
      <w:r w:rsidR="00891FEE" w:rsidRPr="005C70CE">
        <w:rPr>
          <w:rFonts w:ascii="Cambria" w:hAnsi="Cambria"/>
          <w:sz w:val="20"/>
          <w:lang w:val="en-US"/>
        </w:rPr>
        <w:t xml:space="preserve">earlier </w:t>
      </w:r>
      <w:r w:rsidR="00D24B7C" w:rsidRPr="005C70CE">
        <w:rPr>
          <w:rFonts w:ascii="Cambria" w:hAnsi="Cambria"/>
          <w:sz w:val="20"/>
          <w:lang w:val="en-US"/>
        </w:rPr>
        <w:t>in this report that</w:t>
      </w:r>
      <w:r w:rsidR="00995E28" w:rsidRPr="005C70CE">
        <w:rPr>
          <w:rFonts w:ascii="Cambria" w:hAnsi="Cambria"/>
          <w:sz w:val="20"/>
          <w:lang w:val="en-US"/>
        </w:rPr>
        <w:t xml:space="preserve"> evidence of responsibility of a person in the commission of a criminal offense is insufficient on its own, but that</w:t>
      </w:r>
      <w:r w:rsidR="003664AE" w:rsidRPr="005C70CE">
        <w:rPr>
          <w:rFonts w:ascii="Cambria" w:hAnsi="Cambria"/>
          <w:sz w:val="20"/>
          <w:lang w:val="en-US"/>
        </w:rPr>
        <w:t xml:space="preserve"> care must be taken</w:t>
      </w:r>
      <w:r w:rsidR="005E203F" w:rsidRPr="005C70CE">
        <w:rPr>
          <w:rFonts w:ascii="Cambria" w:hAnsi="Cambria"/>
          <w:sz w:val="20"/>
          <w:lang w:val="en-US"/>
        </w:rPr>
        <w:t xml:space="preserve"> so</w:t>
      </w:r>
      <w:r w:rsidR="00995E28" w:rsidRPr="005C70CE">
        <w:rPr>
          <w:rFonts w:ascii="Cambria" w:hAnsi="Cambria"/>
          <w:sz w:val="20"/>
          <w:lang w:val="en-US"/>
        </w:rPr>
        <w:t xml:space="preserve"> that this custodial measure of </w:t>
      </w:r>
      <w:r w:rsidR="00D24B7C" w:rsidRPr="005C70CE">
        <w:rPr>
          <w:rFonts w:ascii="Cambria" w:hAnsi="Cambria"/>
          <w:sz w:val="20"/>
          <w:lang w:val="en-US"/>
        </w:rPr>
        <w:t xml:space="preserve">preventive </w:t>
      </w:r>
      <w:r w:rsidR="00995E28" w:rsidRPr="005C70CE">
        <w:rPr>
          <w:rFonts w:ascii="Cambria" w:hAnsi="Cambria"/>
          <w:sz w:val="20"/>
          <w:lang w:val="en-US"/>
        </w:rPr>
        <w:t xml:space="preserve">detention serves a legitimate purpose, which is, to ensure </w:t>
      </w:r>
      <w:r w:rsidR="003664AE" w:rsidRPr="005C70CE">
        <w:rPr>
          <w:rFonts w:ascii="Cambria" w:hAnsi="Cambria"/>
          <w:sz w:val="20"/>
          <w:lang w:val="en-US"/>
        </w:rPr>
        <w:t xml:space="preserve">that the accused shall not impede the development of the proceeding or evade justice. </w:t>
      </w:r>
      <w:r w:rsidR="00715418" w:rsidRPr="005C70CE">
        <w:rPr>
          <w:rFonts w:ascii="Cambria" w:hAnsi="Cambria"/>
          <w:sz w:val="20"/>
          <w:lang w:val="en-US"/>
        </w:rPr>
        <w:t>(</w:t>
      </w:r>
      <w:r w:rsidR="00AB7BBB" w:rsidRPr="005C70CE">
        <w:rPr>
          <w:rFonts w:ascii="Cambria" w:hAnsi="Cambria"/>
          <w:sz w:val="20"/>
          <w:lang w:val="en-US"/>
        </w:rPr>
        <w:t>S</w:t>
      </w:r>
      <w:r w:rsidR="005C3A14" w:rsidRPr="005C70CE">
        <w:rPr>
          <w:rFonts w:ascii="Cambria" w:hAnsi="Cambria"/>
          <w:sz w:val="20"/>
          <w:lang w:val="en-US"/>
        </w:rPr>
        <w:t>ee par</w:t>
      </w:r>
      <w:r w:rsidR="00AB5B44" w:rsidRPr="005C70CE">
        <w:rPr>
          <w:rFonts w:ascii="Cambria" w:hAnsi="Cambria"/>
          <w:sz w:val="20"/>
          <w:lang w:val="en-US"/>
        </w:rPr>
        <w:t>agraph</w:t>
      </w:r>
      <w:r w:rsidR="004E23EE" w:rsidRPr="005C70CE">
        <w:rPr>
          <w:rFonts w:ascii="Cambria" w:hAnsi="Cambria"/>
          <w:sz w:val="20"/>
          <w:lang w:val="en-US"/>
        </w:rPr>
        <w:t>s</w:t>
      </w:r>
      <w:r w:rsidR="006C032A" w:rsidRPr="005C70CE">
        <w:rPr>
          <w:rFonts w:ascii="Cambria" w:hAnsi="Cambria"/>
          <w:sz w:val="20"/>
          <w:lang w:val="en-US"/>
        </w:rPr>
        <w:t xml:space="preserve"> 124 et </w:t>
      </w:r>
      <w:r w:rsidR="007952E1" w:rsidRPr="005C70CE">
        <w:rPr>
          <w:rFonts w:ascii="Cambria" w:hAnsi="Cambria"/>
          <w:sz w:val="20"/>
          <w:lang w:val="en-US"/>
        </w:rPr>
        <w:t>sq.</w:t>
      </w:r>
      <w:r w:rsidR="005C3A14" w:rsidRPr="005C70CE">
        <w:rPr>
          <w:rFonts w:ascii="Cambria" w:hAnsi="Cambria"/>
          <w:sz w:val="20"/>
          <w:lang w:val="en-US"/>
        </w:rPr>
        <w:t xml:space="preserve"> above</w:t>
      </w:r>
      <w:r w:rsidR="00715418" w:rsidRPr="005C70CE">
        <w:rPr>
          <w:rFonts w:ascii="Cambria" w:hAnsi="Cambria"/>
          <w:sz w:val="20"/>
          <w:lang w:val="en-US"/>
        </w:rPr>
        <w:t>).</w:t>
      </w:r>
    </w:p>
    <w:p w:rsidR="005A4011" w:rsidRPr="005C70CE" w:rsidRDefault="005A4011" w:rsidP="005A4011">
      <w:pPr>
        <w:suppressAutoHyphens/>
        <w:jc w:val="both"/>
        <w:rPr>
          <w:rFonts w:ascii="Cambria" w:hAnsi="Cambria"/>
          <w:sz w:val="20"/>
          <w:lang w:val="en-US"/>
        </w:rPr>
      </w:pPr>
    </w:p>
    <w:p w:rsidR="005A4011" w:rsidRPr="005C70CE" w:rsidRDefault="006161A7" w:rsidP="006F687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Constitutional Court </w:t>
      </w:r>
      <w:r w:rsidR="00C668FD" w:rsidRPr="005C70CE">
        <w:rPr>
          <w:rFonts w:ascii="Cambria" w:hAnsi="Cambria"/>
          <w:sz w:val="20"/>
          <w:lang w:val="en-US"/>
        </w:rPr>
        <w:t xml:space="preserve">ruled on the basis of two arguments: i) that Mr. Eusebio Domingo Revelles had remained in custody for four years and three months and seven days, in other words, a shorter period of time </w:t>
      </w:r>
      <w:r w:rsidR="00816C03" w:rsidRPr="005C70CE">
        <w:rPr>
          <w:rFonts w:ascii="Cambria" w:hAnsi="Cambria"/>
          <w:sz w:val="20"/>
          <w:lang w:val="en-US"/>
        </w:rPr>
        <w:t xml:space="preserve">than one half of the time prescribed in the Criminal Code as the maximum jail term for the crime of illicit trafficking, which is eight years; and ii) </w:t>
      </w:r>
      <w:r w:rsidR="00D41155" w:rsidRPr="005C70CE">
        <w:rPr>
          <w:rFonts w:ascii="Cambria" w:hAnsi="Cambria"/>
          <w:sz w:val="20"/>
          <w:lang w:val="en-US"/>
        </w:rPr>
        <w:t xml:space="preserve">that the provision of Article 24 of the Constitution, establishing a </w:t>
      </w:r>
      <w:r w:rsidR="009818B8" w:rsidRPr="005C70CE">
        <w:rPr>
          <w:rFonts w:ascii="Cambria" w:hAnsi="Cambria"/>
          <w:sz w:val="20"/>
          <w:lang w:val="en-US"/>
        </w:rPr>
        <w:t xml:space="preserve">maximum </w:t>
      </w:r>
      <w:r w:rsidR="00D41155" w:rsidRPr="005C70CE">
        <w:rPr>
          <w:rFonts w:ascii="Cambria" w:hAnsi="Cambria"/>
          <w:sz w:val="20"/>
          <w:lang w:val="en-US"/>
        </w:rPr>
        <w:t xml:space="preserve">period of preventive detention of 6 months, </w:t>
      </w:r>
      <w:r w:rsidR="00762404" w:rsidRPr="005C70CE">
        <w:rPr>
          <w:rFonts w:ascii="Cambria" w:hAnsi="Cambria"/>
          <w:sz w:val="20"/>
          <w:lang w:val="en-US"/>
        </w:rPr>
        <w:t>did not apply to his situation, inasmuch as this deadline would count from the time the 1998 Constitution took effect, which was August of 1998, and did not apply to crimes with punishments of “longer duration prison terms</w:t>
      </w:r>
      <w:r w:rsidR="00D71F83" w:rsidRPr="005C70CE">
        <w:rPr>
          <w:rFonts w:ascii="Cambria" w:hAnsi="Cambria"/>
          <w:sz w:val="20"/>
          <w:lang w:val="en-US"/>
        </w:rPr>
        <w:t xml:space="preserve">,” such as the case of the crime for which </w:t>
      </w:r>
      <w:r w:rsidR="00715418" w:rsidRPr="005C70CE">
        <w:rPr>
          <w:rFonts w:ascii="Cambria" w:hAnsi="Cambria"/>
          <w:sz w:val="20"/>
          <w:lang w:val="en-US"/>
        </w:rPr>
        <w:t xml:space="preserve">Eusebio Domingo Revelles </w:t>
      </w:r>
      <w:r w:rsidR="0021126E" w:rsidRPr="005C70CE">
        <w:rPr>
          <w:rFonts w:ascii="Cambria" w:hAnsi="Cambria"/>
          <w:sz w:val="20"/>
          <w:lang w:val="en-US"/>
        </w:rPr>
        <w:t>was under investigation.</w:t>
      </w:r>
    </w:p>
    <w:p w:rsidR="00715418" w:rsidRPr="005C70CE" w:rsidRDefault="00715418" w:rsidP="00715418">
      <w:pPr>
        <w:suppressAutoHyphens/>
        <w:jc w:val="both"/>
        <w:rPr>
          <w:rFonts w:ascii="Cambria" w:hAnsi="Cambria"/>
          <w:sz w:val="20"/>
          <w:lang w:val="en-US"/>
        </w:rPr>
      </w:pPr>
    </w:p>
    <w:p w:rsidR="009703C2" w:rsidRPr="005C70CE" w:rsidRDefault="000168AF" w:rsidP="00181F8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that in reviewing the detention, the </w:t>
      </w:r>
      <w:smartTag w:uri="urn:schemas-microsoft-com:office:smarttags" w:element="Street">
        <w:smartTag w:uri="urn:schemas-microsoft-com:office:smarttags" w:element="address">
          <w:r w:rsidRPr="005C70CE">
            <w:rPr>
              <w:rFonts w:ascii="Cambria" w:hAnsi="Cambria"/>
              <w:sz w:val="20"/>
              <w:lang w:val="en-US"/>
            </w:rPr>
            <w:t>Constitutional Court</w:t>
          </w:r>
        </w:smartTag>
      </w:smartTag>
      <w:r w:rsidRPr="005C70CE">
        <w:rPr>
          <w:rFonts w:ascii="Cambria" w:hAnsi="Cambria"/>
          <w:sz w:val="20"/>
          <w:lang w:val="en-US"/>
        </w:rPr>
        <w:t xml:space="preserve"> did so exclusively on the basis of the number of years of detention and the nature of the potential punishment for the criminal offense charged in the case.  </w:t>
      </w:r>
      <w:r w:rsidR="00981A69" w:rsidRPr="005C70CE">
        <w:rPr>
          <w:rFonts w:ascii="Cambria" w:hAnsi="Cambria"/>
          <w:sz w:val="20"/>
          <w:lang w:val="en-US"/>
        </w:rPr>
        <w:t xml:space="preserve">Neither the Office of the Mayor or the </w:t>
      </w:r>
      <w:smartTag w:uri="urn:schemas-microsoft-com:office:smarttags" w:element="Street">
        <w:smartTag w:uri="urn:schemas-microsoft-com:office:smarttags" w:element="address">
          <w:r w:rsidR="00981A69" w:rsidRPr="005C70CE">
            <w:rPr>
              <w:rFonts w:ascii="Cambria" w:hAnsi="Cambria"/>
              <w:sz w:val="20"/>
              <w:lang w:val="en-US"/>
            </w:rPr>
            <w:t>Constitutional Court</w:t>
          </w:r>
        </w:smartTag>
      </w:smartTag>
      <w:r w:rsidR="00981A69" w:rsidRPr="005C70CE">
        <w:rPr>
          <w:rFonts w:ascii="Cambria" w:hAnsi="Cambria"/>
          <w:sz w:val="20"/>
          <w:lang w:val="en-US"/>
        </w:rPr>
        <w:t xml:space="preserve"> examined whether the procedural purposes that they are called upon to ascertain in keeping with the provisions of the American Convention were achieved or not, thus making it possible that Mr. Eusebio Domingo Revelles was being held arbitrarily in preventive detention for more than four years. </w:t>
      </w:r>
      <w:r w:rsidR="00D154E4" w:rsidRPr="005C70CE">
        <w:rPr>
          <w:rFonts w:ascii="Cambria" w:hAnsi="Cambria"/>
          <w:sz w:val="20"/>
          <w:lang w:val="en-US"/>
        </w:rPr>
        <w:t xml:space="preserve">In light of the foregoing considerations, the Commission concludes that the State violated Article 7.6 of the American Convention in connection with the obligations set forth in Articles 1.1 and 2 of said instrument. </w:t>
      </w:r>
    </w:p>
    <w:p w:rsidR="009703C2" w:rsidRPr="005C70CE" w:rsidRDefault="009703C2" w:rsidP="009703C2">
      <w:pPr>
        <w:suppressAutoHyphens/>
        <w:jc w:val="both"/>
        <w:rPr>
          <w:rFonts w:ascii="Cambria" w:hAnsi="Cambria"/>
          <w:sz w:val="20"/>
          <w:lang w:val="en-US"/>
        </w:rPr>
      </w:pPr>
    </w:p>
    <w:p w:rsidR="006F6367" w:rsidRPr="005C70CE" w:rsidRDefault="006F6367" w:rsidP="00F16630">
      <w:pPr>
        <w:pStyle w:val="Style1"/>
        <w:rPr>
          <w:lang w:val="en-US"/>
        </w:rPr>
      </w:pPr>
      <w:r w:rsidRPr="005C70CE">
        <w:rPr>
          <w:lang w:val="en-US"/>
        </w:rPr>
        <w:t>B.</w:t>
      </w:r>
      <w:r w:rsidRPr="005C70CE">
        <w:rPr>
          <w:lang w:val="en-US"/>
        </w:rPr>
        <w:tab/>
      </w:r>
      <w:r w:rsidR="003D1C94" w:rsidRPr="005C70CE">
        <w:rPr>
          <w:lang w:val="en-US"/>
        </w:rPr>
        <w:t>A</w:t>
      </w:r>
      <w:r w:rsidR="00085991" w:rsidRPr="005C70CE">
        <w:rPr>
          <w:lang w:val="en-US"/>
        </w:rPr>
        <w:t xml:space="preserve">cts </w:t>
      </w:r>
      <w:r w:rsidR="00750EA8" w:rsidRPr="005C70CE">
        <w:rPr>
          <w:lang w:val="en-US"/>
        </w:rPr>
        <w:t xml:space="preserve">alleged </w:t>
      </w:r>
      <w:r w:rsidR="00B16306" w:rsidRPr="005C70CE">
        <w:rPr>
          <w:lang w:val="en-US"/>
        </w:rPr>
        <w:t>to be violations of the right to humane treatment and the investigations in</w:t>
      </w:r>
      <w:r w:rsidR="00FA3CE5" w:rsidRPr="005C70CE">
        <w:rPr>
          <w:lang w:val="en-US"/>
        </w:rPr>
        <w:t>to</w:t>
      </w:r>
      <w:r w:rsidR="00B64C79" w:rsidRPr="005C70CE">
        <w:rPr>
          <w:lang w:val="en-US"/>
        </w:rPr>
        <w:t xml:space="preserve"> these</w:t>
      </w:r>
      <w:r w:rsidR="00A64AA7" w:rsidRPr="005C70CE">
        <w:rPr>
          <w:lang w:val="en-US"/>
        </w:rPr>
        <w:t xml:space="preserve"> acts</w:t>
      </w:r>
    </w:p>
    <w:p w:rsidR="006F6367" w:rsidRPr="005C70CE" w:rsidRDefault="006F6367" w:rsidP="006F6367">
      <w:pPr>
        <w:suppressAutoHyphens/>
        <w:jc w:val="both"/>
        <w:rPr>
          <w:rFonts w:ascii="Cambria" w:hAnsi="Cambria"/>
          <w:sz w:val="20"/>
          <w:lang w:val="en-US"/>
        </w:rPr>
      </w:pPr>
    </w:p>
    <w:p w:rsidR="00572480" w:rsidRPr="005C70CE" w:rsidRDefault="00FE5CFA" w:rsidP="00F16630">
      <w:pPr>
        <w:pStyle w:val="Style1"/>
        <w:rPr>
          <w:lang w:val="en-US"/>
        </w:rPr>
      </w:pPr>
      <w:r w:rsidRPr="005C70CE">
        <w:rPr>
          <w:lang w:val="en-US"/>
        </w:rPr>
        <w:t>1.</w:t>
      </w:r>
      <w:r w:rsidRPr="005C70CE">
        <w:rPr>
          <w:lang w:val="en-US"/>
        </w:rPr>
        <w:tab/>
      </w:r>
      <w:r w:rsidR="009220C5" w:rsidRPr="005C70CE">
        <w:rPr>
          <w:lang w:val="en-US"/>
        </w:rPr>
        <w:t>A</w:t>
      </w:r>
      <w:r w:rsidR="00B074AD" w:rsidRPr="005C70CE">
        <w:rPr>
          <w:lang w:val="en-US"/>
        </w:rPr>
        <w:t xml:space="preserve">llegation of torture and violations of the personal integrity of the alleged victims </w:t>
      </w:r>
    </w:p>
    <w:p w:rsidR="00572480" w:rsidRPr="005C70CE" w:rsidRDefault="00572480" w:rsidP="00F16630">
      <w:pPr>
        <w:pStyle w:val="Style1"/>
        <w:rPr>
          <w:bCs/>
          <w:lang w:val="en-US"/>
        </w:rPr>
      </w:pPr>
    </w:p>
    <w:p w:rsidR="00F2488B" w:rsidRPr="005C70CE" w:rsidRDefault="00805947" w:rsidP="00E407F6">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IACHR has emphasized that the American Convention </w:t>
      </w:r>
      <w:r w:rsidR="00FB1953" w:rsidRPr="005C70CE">
        <w:rPr>
          <w:rFonts w:ascii="Cambria" w:hAnsi="Cambria"/>
          <w:sz w:val="20"/>
          <w:lang w:val="en-US"/>
        </w:rPr>
        <w:t>provides for the absolut</w:t>
      </w:r>
      <w:r w:rsidR="00A12AC0" w:rsidRPr="005C70CE">
        <w:rPr>
          <w:rFonts w:ascii="Cambria" w:hAnsi="Cambria"/>
          <w:sz w:val="20"/>
          <w:lang w:val="en-US"/>
        </w:rPr>
        <w:t>e prohibition of torture or crue</w:t>
      </w:r>
      <w:r w:rsidR="00FB1953" w:rsidRPr="005C70CE">
        <w:rPr>
          <w:rFonts w:ascii="Cambria" w:hAnsi="Cambria"/>
          <w:sz w:val="20"/>
          <w:lang w:val="en-US"/>
        </w:rPr>
        <w:t xml:space="preserve">l, inhuman or degrading treatment or punishment of people </w:t>
      </w:r>
      <w:r w:rsidR="00FB045E" w:rsidRPr="005C70CE">
        <w:rPr>
          <w:rFonts w:ascii="Cambria" w:hAnsi="Cambria"/>
          <w:sz w:val="20"/>
          <w:lang w:val="en-US"/>
        </w:rPr>
        <w:t xml:space="preserve">in any circumstance.  The Commission has noted that “an essential aspect of the right to personal security is the absolute prohibition of torture, a peremptory norm of international law </w:t>
      </w:r>
      <w:r w:rsidR="00AD6608" w:rsidRPr="005C70CE">
        <w:rPr>
          <w:rFonts w:ascii="Cambria" w:hAnsi="Cambria"/>
          <w:sz w:val="20"/>
          <w:lang w:val="en-US"/>
        </w:rPr>
        <w:t xml:space="preserve">creating obligations </w:t>
      </w:r>
      <w:r w:rsidR="00AD6608" w:rsidRPr="005C70CE">
        <w:rPr>
          <w:rFonts w:ascii="Cambria" w:hAnsi="Cambria"/>
          <w:i/>
          <w:sz w:val="20"/>
          <w:lang w:val="en-US"/>
        </w:rPr>
        <w:t>erga omnes.</w:t>
      </w:r>
      <w:r w:rsidR="00E42249" w:rsidRPr="005C70CE">
        <w:rPr>
          <w:rFonts w:ascii="Cambria" w:hAnsi="Cambria"/>
          <w:sz w:val="20"/>
          <w:lang w:val="en-US"/>
        </w:rPr>
        <w:t>”</w:t>
      </w:r>
      <w:r w:rsidR="00E407F6" w:rsidRPr="005C70CE">
        <w:rPr>
          <w:rStyle w:val="Refdenotaalpie"/>
          <w:rFonts w:ascii="Cambria" w:hAnsi="Cambria"/>
          <w:sz w:val="20"/>
          <w:lang w:val="en-US"/>
        </w:rPr>
        <w:footnoteReference w:id="133"/>
      </w:r>
      <w:r w:rsidR="00E407F6" w:rsidRPr="005C70CE">
        <w:rPr>
          <w:rFonts w:ascii="Cambria" w:hAnsi="Cambria"/>
          <w:sz w:val="20"/>
          <w:lang w:val="en-US"/>
        </w:rPr>
        <w:t xml:space="preserve"> </w:t>
      </w:r>
    </w:p>
    <w:p w:rsidR="00F2488B" w:rsidRPr="005C70CE" w:rsidRDefault="00F2488B" w:rsidP="00F2488B">
      <w:pPr>
        <w:suppressAutoHyphens/>
        <w:jc w:val="both"/>
        <w:rPr>
          <w:rFonts w:ascii="Cambria" w:hAnsi="Cambria"/>
          <w:sz w:val="20"/>
          <w:lang w:val="en-US"/>
        </w:rPr>
      </w:pPr>
    </w:p>
    <w:p w:rsidR="00E407F6" w:rsidRPr="005C70CE" w:rsidRDefault="00C773B3" w:rsidP="006C762E">
      <w:pPr>
        <w:numPr>
          <w:ilvl w:val="0"/>
          <w:numId w:val="2"/>
        </w:numPr>
        <w:tabs>
          <w:tab w:val="num" w:pos="0"/>
        </w:tabs>
        <w:suppressAutoHyphens/>
        <w:ind w:left="0" w:firstLine="720"/>
        <w:jc w:val="both"/>
        <w:rPr>
          <w:rFonts w:ascii="Cambria" w:hAnsi="Cambria"/>
          <w:sz w:val="20"/>
          <w:lang w:val="en-US"/>
        </w:rPr>
      </w:pPr>
      <w:r w:rsidRPr="005C70CE">
        <w:rPr>
          <w:rFonts w:ascii="Cambria" w:hAnsi="Cambria" w:cs="Arial"/>
          <w:sz w:val="20"/>
          <w:lang w:val="en-US"/>
        </w:rPr>
        <w:t>Similarly, the Court has consistently held that “</w:t>
      </w:r>
      <w:r w:rsidR="006C762E" w:rsidRPr="005C70CE">
        <w:rPr>
          <w:rFonts w:ascii="Cambria" w:hAnsi="Cambria" w:cs="Arial"/>
          <w:sz w:val="20"/>
          <w:lang w:val="en-US"/>
        </w:rPr>
        <w:t>In</w:t>
      </w:r>
      <w:r w:rsidR="00207A7A" w:rsidRPr="005C70CE">
        <w:rPr>
          <w:rFonts w:ascii="Cambria" w:hAnsi="Cambria" w:cs="Arial"/>
          <w:sz w:val="20"/>
          <w:lang w:val="en-US"/>
        </w:rPr>
        <w:t>t</w:t>
      </w:r>
      <w:r w:rsidR="006C762E" w:rsidRPr="005C70CE">
        <w:rPr>
          <w:rFonts w:ascii="Cambria" w:hAnsi="Cambria" w:cs="Arial"/>
          <w:sz w:val="20"/>
          <w:lang w:val="en-US"/>
        </w:rPr>
        <w:t xml:space="preserve">ernational Human Rights Law strictly prohibits </w:t>
      </w:r>
      <w:r w:rsidRPr="005C70CE">
        <w:rPr>
          <w:rFonts w:ascii="Cambria" w:hAnsi="Cambria" w:cs="Arial"/>
          <w:sz w:val="20"/>
          <w:lang w:val="en-US"/>
        </w:rPr>
        <w:t>torture and cruel, inhuman or degrading punishment or treatment</w:t>
      </w:r>
      <w:r w:rsidR="006C762E" w:rsidRPr="005C70CE">
        <w:rPr>
          <w:rFonts w:ascii="Cambria" w:hAnsi="Cambria" w:cs="Arial"/>
          <w:sz w:val="20"/>
          <w:lang w:val="en-US"/>
        </w:rPr>
        <w:t>.  The ab</w:t>
      </w:r>
      <w:r w:rsidRPr="005C70CE">
        <w:rPr>
          <w:rFonts w:ascii="Cambria" w:hAnsi="Cambria" w:cs="Arial"/>
          <w:sz w:val="20"/>
          <w:lang w:val="en-US"/>
        </w:rPr>
        <w:t>solut</w:t>
      </w:r>
      <w:r w:rsidR="006C762E" w:rsidRPr="005C70CE">
        <w:rPr>
          <w:rFonts w:ascii="Cambria" w:hAnsi="Cambria" w:cs="Arial"/>
          <w:sz w:val="20"/>
          <w:lang w:val="en-US"/>
        </w:rPr>
        <w:t>e</w:t>
      </w:r>
      <w:r w:rsidRPr="005C70CE">
        <w:rPr>
          <w:rFonts w:ascii="Cambria" w:hAnsi="Cambria" w:cs="Arial"/>
          <w:sz w:val="20"/>
          <w:lang w:val="en-US"/>
        </w:rPr>
        <w:t xml:space="preserve"> prohibition</w:t>
      </w:r>
      <w:r w:rsidR="006C762E" w:rsidRPr="005C70CE">
        <w:rPr>
          <w:rFonts w:ascii="Cambria" w:hAnsi="Cambria" w:cs="Arial"/>
          <w:sz w:val="20"/>
          <w:lang w:val="en-US"/>
        </w:rPr>
        <w:t xml:space="preserve"> of torture, both physical and psychological, is currently part of the domain of international </w:t>
      </w:r>
      <w:r w:rsidR="006C762E" w:rsidRPr="005C70CE">
        <w:rPr>
          <w:rFonts w:ascii="Cambria" w:hAnsi="Cambria" w:cs="Arial"/>
          <w:i/>
          <w:sz w:val="20"/>
          <w:lang w:val="en-US"/>
        </w:rPr>
        <w:t>jus cogens.</w:t>
      </w:r>
      <w:r w:rsidR="00E407F6" w:rsidRPr="005C70CE">
        <w:rPr>
          <w:rFonts w:ascii="Cambria" w:hAnsi="Cambria"/>
          <w:sz w:val="20"/>
          <w:lang w:val="en-US"/>
        </w:rPr>
        <w:t>"</w:t>
      </w:r>
      <w:r w:rsidR="00E407F6" w:rsidRPr="005C70CE">
        <w:rPr>
          <w:rStyle w:val="Refdenotaalpie"/>
          <w:rFonts w:ascii="Cambria" w:hAnsi="Cambria"/>
          <w:sz w:val="20"/>
          <w:lang w:val="en-US"/>
        </w:rPr>
        <w:footnoteReference w:id="134"/>
      </w:r>
      <w:r w:rsidR="006C762E" w:rsidRPr="005C70CE">
        <w:rPr>
          <w:rFonts w:ascii="Cambria" w:hAnsi="Cambria"/>
          <w:sz w:val="20"/>
          <w:lang w:val="en-US"/>
        </w:rPr>
        <w:t>.</w:t>
      </w:r>
      <w:r w:rsidR="00940928" w:rsidRPr="005C70CE">
        <w:rPr>
          <w:rFonts w:ascii="Cambria" w:hAnsi="Cambria"/>
          <w:sz w:val="20"/>
          <w:lang w:val="en-US"/>
        </w:rPr>
        <w:t xml:space="preserve">  In addition, the Court has noted that various universal and regional instruments set forth said prohibition and the indergoable </w:t>
      </w:r>
      <w:r w:rsidR="00614258" w:rsidRPr="005C70CE">
        <w:rPr>
          <w:rFonts w:ascii="Cambria" w:hAnsi="Cambria"/>
          <w:sz w:val="20"/>
          <w:lang w:val="en-US"/>
        </w:rPr>
        <w:t xml:space="preserve">right </w:t>
      </w:r>
      <w:r w:rsidR="00940928" w:rsidRPr="005C70CE">
        <w:rPr>
          <w:rFonts w:ascii="Cambria" w:hAnsi="Cambria"/>
          <w:sz w:val="20"/>
          <w:lang w:val="en-US"/>
        </w:rPr>
        <w:t>of all human beings not to be tortured.</w:t>
      </w:r>
      <w:r w:rsidR="00E407F6" w:rsidRPr="005C70CE">
        <w:rPr>
          <w:rStyle w:val="Refdenotaalpie"/>
          <w:rFonts w:ascii="Cambria" w:hAnsi="Cambria"/>
          <w:sz w:val="20"/>
          <w:lang w:val="en-US"/>
        </w:rPr>
        <w:footnoteReference w:id="135"/>
      </w:r>
      <w:r w:rsidR="00E407F6" w:rsidRPr="005C70CE">
        <w:rPr>
          <w:rFonts w:ascii="Cambria" w:hAnsi="Cambria"/>
          <w:sz w:val="20"/>
          <w:lang w:val="en-US"/>
        </w:rPr>
        <w:t xml:space="preserve"> </w:t>
      </w:r>
    </w:p>
    <w:p w:rsidR="00F2488B" w:rsidRPr="005C70CE" w:rsidRDefault="00F2488B" w:rsidP="00F2488B">
      <w:pPr>
        <w:suppressAutoHyphens/>
        <w:jc w:val="both"/>
        <w:rPr>
          <w:rFonts w:ascii="Cambria" w:hAnsi="Cambria"/>
          <w:sz w:val="20"/>
          <w:lang w:val="en-US"/>
        </w:rPr>
      </w:pPr>
    </w:p>
    <w:p w:rsidR="00E12EE5" w:rsidRPr="005C70CE" w:rsidRDefault="00043837" w:rsidP="0037793F">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Based on the legal precedents of the Inter-American system</w:t>
      </w:r>
      <w:r w:rsidR="00CB49B9" w:rsidRPr="005C70CE">
        <w:rPr>
          <w:rFonts w:ascii="Cambria" w:hAnsi="Cambria"/>
          <w:sz w:val="20"/>
          <w:lang w:val="en-US"/>
        </w:rPr>
        <w:t xml:space="preserve">, </w:t>
      </w:r>
      <w:r w:rsidR="007E0FE3" w:rsidRPr="005C70CE">
        <w:rPr>
          <w:rFonts w:ascii="Cambria" w:hAnsi="Cambria"/>
          <w:sz w:val="20"/>
          <w:lang w:val="en-US"/>
        </w:rPr>
        <w:t xml:space="preserve">for torture to exists three elements </w:t>
      </w:r>
      <w:r w:rsidR="009E5B2B" w:rsidRPr="005C70CE">
        <w:rPr>
          <w:rFonts w:ascii="Cambria" w:hAnsi="Cambria"/>
          <w:sz w:val="20"/>
          <w:lang w:val="en-US"/>
        </w:rPr>
        <w:t>have to be combined:</w:t>
      </w:r>
      <w:r w:rsidR="000C2740" w:rsidRPr="005C70CE">
        <w:rPr>
          <w:rFonts w:ascii="Cambria" w:hAnsi="Cambria"/>
          <w:sz w:val="20"/>
          <w:lang w:val="en-US"/>
        </w:rPr>
        <w:t xml:space="preserve"> </w:t>
      </w:r>
      <w:r w:rsidR="00E407F6" w:rsidRPr="005C70CE">
        <w:rPr>
          <w:rFonts w:ascii="Cambria" w:hAnsi="Cambria"/>
          <w:sz w:val="20"/>
          <w:lang w:val="en-US"/>
        </w:rPr>
        <w:t xml:space="preserve">i) </w:t>
      </w:r>
      <w:r w:rsidR="000C2740" w:rsidRPr="005C70CE">
        <w:rPr>
          <w:rFonts w:ascii="Cambria" w:hAnsi="Cambria"/>
          <w:sz w:val="20"/>
          <w:lang w:val="en-US"/>
        </w:rPr>
        <w:t>an intentional act committed by an agent of the State or with its authorization</w:t>
      </w:r>
      <w:r w:rsidR="009E5B2B" w:rsidRPr="005C70CE">
        <w:rPr>
          <w:rFonts w:ascii="Cambria" w:hAnsi="Cambria"/>
          <w:sz w:val="20"/>
          <w:lang w:val="en-US"/>
        </w:rPr>
        <w:t xml:space="preserve"> or acquiescence</w:t>
      </w:r>
      <w:r w:rsidR="00E407F6" w:rsidRPr="005C70CE">
        <w:rPr>
          <w:rFonts w:ascii="Cambria" w:hAnsi="Cambria"/>
          <w:sz w:val="20"/>
          <w:lang w:val="en-US"/>
        </w:rPr>
        <w:t xml:space="preserve">; ii) </w:t>
      </w:r>
      <w:r w:rsidR="000C2740" w:rsidRPr="005C70CE">
        <w:rPr>
          <w:rFonts w:ascii="Cambria" w:hAnsi="Cambria"/>
          <w:sz w:val="20"/>
          <w:lang w:val="en-US"/>
        </w:rPr>
        <w:t xml:space="preserve">it </w:t>
      </w:r>
      <w:r w:rsidR="009E5B2B" w:rsidRPr="005C70CE">
        <w:rPr>
          <w:rFonts w:ascii="Cambria" w:hAnsi="Cambria"/>
          <w:sz w:val="20"/>
          <w:lang w:val="en-US"/>
        </w:rPr>
        <w:t>must cause</w:t>
      </w:r>
      <w:r w:rsidR="000C2740" w:rsidRPr="005C70CE">
        <w:rPr>
          <w:rFonts w:ascii="Cambria" w:hAnsi="Cambria"/>
          <w:sz w:val="20"/>
          <w:lang w:val="en-US"/>
        </w:rPr>
        <w:t xml:space="preserve"> severe physical or mental suffering, and </w:t>
      </w:r>
      <w:r w:rsidR="00E407F6" w:rsidRPr="005C70CE">
        <w:rPr>
          <w:rFonts w:ascii="Cambria" w:hAnsi="Cambria"/>
          <w:sz w:val="20"/>
          <w:lang w:val="en-US"/>
        </w:rPr>
        <w:t xml:space="preserve">iii) </w:t>
      </w:r>
      <w:r w:rsidR="009E5B2B" w:rsidRPr="005C70CE">
        <w:rPr>
          <w:rFonts w:ascii="Cambria" w:hAnsi="Cambria"/>
          <w:sz w:val="20"/>
          <w:lang w:val="en-US"/>
        </w:rPr>
        <w:t>it must be</w:t>
      </w:r>
      <w:r w:rsidR="000C2740" w:rsidRPr="005C70CE">
        <w:rPr>
          <w:rFonts w:ascii="Cambria" w:hAnsi="Cambria"/>
          <w:sz w:val="20"/>
          <w:lang w:val="en-US"/>
        </w:rPr>
        <w:t xml:space="preserve"> committed with a given purpose or aim</w:t>
      </w:r>
      <w:r w:rsidR="00DB6349" w:rsidRPr="005C70CE">
        <w:rPr>
          <w:rFonts w:ascii="Cambria" w:hAnsi="Cambria"/>
          <w:sz w:val="20"/>
          <w:lang w:val="en-US"/>
        </w:rPr>
        <w:t>.</w:t>
      </w:r>
      <w:r w:rsidR="00E407F6" w:rsidRPr="005C70CE">
        <w:rPr>
          <w:rStyle w:val="Refdenotaalpie"/>
          <w:rFonts w:ascii="Cambria" w:hAnsi="Cambria"/>
          <w:sz w:val="20"/>
          <w:lang w:val="en-US"/>
        </w:rPr>
        <w:footnoteReference w:id="136"/>
      </w:r>
      <w:r w:rsidR="0037793F" w:rsidRPr="005C70CE">
        <w:rPr>
          <w:rFonts w:ascii="Cambria" w:hAnsi="Cambria"/>
          <w:sz w:val="20"/>
          <w:lang w:val="en-US"/>
        </w:rPr>
        <w:t xml:space="preserve"> </w:t>
      </w:r>
    </w:p>
    <w:p w:rsidR="00E12EE5" w:rsidRPr="005C70CE" w:rsidRDefault="00E12EE5" w:rsidP="00E12EE5">
      <w:pPr>
        <w:pStyle w:val="Prrafodelista"/>
        <w:rPr>
          <w:rFonts w:ascii="Cambria" w:hAnsi="Cambria"/>
          <w:sz w:val="20"/>
          <w:lang w:val="en-US"/>
        </w:rPr>
      </w:pPr>
    </w:p>
    <w:p w:rsidR="00E12EE5" w:rsidRPr="005C70CE" w:rsidRDefault="006C73B4" w:rsidP="00E12EE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context of a criminal investigation, the Inter-American Court has held that torture can be defined as “acts that have been prepared and carried out deliberately against </w:t>
      </w:r>
      <w:r w:rsidR="004C0608" w:rsidRPr="005C70CE">
        <w:rPr>
          <w:rFonts w:ascii="Cambria" w:hAnsi="Cambria"/>
          <w:sz w:val="20"/>
          <w:lang w:val="en-US"/>
        </w:rPr>
        <w:t xml:space="preserve">the victim to break down his mental </w:t>
      </w:r>
      <w:r w:rsidR="007952E1" w:rsidRPr="005C70CE">
        <w:rPr>
          <w:rFonts w:ascii="Cambria" w:hAnsi="Cambria"/>
          <w:sz w:val="20"/>
          <w:lang w:val="en-US"/>
        </w:rPr>
        <w:t>resistance</w:t>
      </w:r>
      <w:r w:rsidR="004C0608" w:rsidRPr="005C70CE">
        <w:rPr>
          <w:rFonts w:ascii="Cambria" w:hAnsi="Cambria"/>
          <w:sz w:val="20"/>
          <w:lang w:val="en-US"/>
        </w:rPr>
        <w:t xml:space="preserve"> and force him to incriminate himself or to confess to </w:t>
      </w:r>
      <w:r w:rsidR="00760709" w:rsidRPr="005C70CE">
        <w:rPr>
          <w:rFonts w:ascii="Cambria" w:hAnsi="Cambria"/>
          <w:sz w:val="20"/>
          <w:lang w:val="en-US"/>
        </w:rPr>
        <w:t xml:space="preserve">a </w:t>
      </w:r>
      <w:r w:rsidR="004C0608" w:rsidRPr="005C70CE">
        <w:rPr>
          <w:rFonts w:ascii="Cambria" w:hAnsi="Cambria"/>
          <w:sz w:val="20"/>
          <w:lang w:val="en-US"/>
        </w:rPr>
        <w:t xml:space="preserve">particular criminal behavior or to subject him to means of torture in addition to the deprivation of liberty </w:t>
      </w:r>
      <w:r w:rsidR="004D3B01" w:rsidRPr="005C70CE">
        <w:rPr>
          <w:rFonts w:ascii="Cambria" w:hAnsi="Cambria"/>
          <w:sz w:val="20"/>
          <w:lang w:val="en-US"/>
        </w:rPr>
        <w:t>itself.</w:t>
      </w:r>
      <w:r w:rsidR="00E12EE5" w:rsidRPr="005C70CE">
        <w:rPr>
          <w:rFonts w:ascii="Cambria" w:hAnsi="Cambria"/>
          <w:sz w:val="20"/>
          <w:lang w:val="en-US"/>
        </w:rPr>
        <w:t>”</w:t>
      </w:r>
      <w:r w:rsidR="00E12EE5" w:rsidRPr="005C70CE">
        <w:rPr>
          <w:rStyle w:val="Refdenotaalpie"/>
          <w:rFonts w:ascii="Cambria" w:hAnsi="Cambria"/>
          <w:sz w:val="20"/>
          <w:lang w:val="en-US"/>
        </w:rPr>
        <w:footnoteReference w:id="137"/>
      </w:r>
      <w:r w:rsidR="00E12EE5" w:rsidRPr="005C70CE">
        <w:rPr>
          <w:rFonts w:ascii="Cambria" w:hAnsi="Cambria"/>
          <w:sz w:val="20"/>
          <w:lang w:val="en-US"/>
        </w:rPr>
        <w:t xml:space="preserve">  </w:t>
      </w:r>
    </w:p>
    <w:p w:rsidR="00E12EE5" w:rsidRPr="005C70CE" w:rsidRDefault="00E12EE5" w:rsidP="00E12EE5">
      <w:pPr>
        <w:pStyle w:val="Prrafodelista"/>
        <w:rPr>
          <w:rFonts w:ascii="Cambria" w:hAnsi="Cambria"/>
          <w:sz w:val="20"/>
          <w:lang w:val="en-US"/>
        </w:rPr>
      </w:pPr>
    </w:p>
    <w:p w:rsidR="00E407F6" w:rsidRPr="005C70CE" w:rsidRDefault="007C2EC9" w:rsidP="0037793F">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The Commission recalls that when torture is alleged, such as in the case before us, no mechanism is available to the person to prove the acts of violence inflicted upon him.</w:t>
      </w:r>
      <w:r w:rsidR="00E407F6" w:rsidRPr="005C70CE">
        <w:rPr>
          <w:rStyle w:val="Refdenotaalpie"/>
          <w:rFonts w:ascii="Cambria" w:hAnsi="Cambria"/>
          <w:sz w:val="20"/>
          <w:lang w:val="en-US"/>
        </w:rPr>
        <w:footnoteReference w:id="138"/>
      </w:r>
      <w:r w:rsidR="00E407F6" w:rsidRPr="005C70CE">
        <w:rPr>
          <w:rFonts w:ascii="Cambria" w:hAnsi="Cambria"/>
          <w:sz w:val="20"/>
          <w:lang w:val="en-US"/>
        </w:rPr>
        <w:t xml:space="preserve"> </w:t>
      </w:r>
    </w:p>
    <w:p w:rsidR="00E407F6" w:rsidRPr="005C70CE" w:rsidRDefault="00E407F6" w:rsidP="00E407F6">
      <w:pPr>
        <w:suppressAutoHyphens/>
        <w:ind w:left="720"/>
        <w:jc w:val="both"/>
        <w:rPr>
          <w:rFonts w:ascii="Cambria" w:hAnsi="Cambria"/>
          <w:sz w:val="20"/>
          <w:lang w:val="en-US"/>
        </w:rPr>
      </w:pPr>
    </w:p>
    <w:p w:rsidR="00C539A3" w:rsidRPr="005C70CE" w:rsidRDefault="00E91588" w:rsidP="00C539A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In the instant case, the Commission notes that based on the statements of the alleged victims, the days they were at the offices of the Drug Enforcement Police and Interpol</w:t>
      </w:r>
      <w:r w:rsidR="006526D1" w:rsidRPr="005C70CE">
        <w:rPr>
          <w:rFonts w:ascii="Cambria" w:hAnsi="Cambria"/>
          <w:sz w:val="20"/>
          <w:lang w:val="en-US"/>
        </w:rPr>
        <w:t xml:space="preserve"> of Pichincha, they were the targets of several different acts of violence against their physical integrity.  These acts include: </w:t>
      </w:r>
      <w:r w:rsidR="00C539A3" w:rsidRPr="005C70CE">
        <w:rPr>
          <w:rFonts w:ascii="Cambria" w:hAnsi="Cambria"/>
          <w:sz w:val="20"/>
          <w:lang w:val="en-US"/>
        </w:rPr>
        <w:t xml:space="preserve">i) </w:t>
      </w:r>
      <w:r w:rsidR="00F801B9" w:rsidRPr="005C70CE">
        <w:rPr>
          <w:rFonts w:ascii="Cambria" w:hAnsi="Cambria"/>
          <w:sz w:val="20"/>
          <w:lang w:val="en-US"/>
        </w:rPr>
        <w:t>beatings on their abdomen;</w:t>
      </w:r>
      <w:r w:rsidR="00C539A3" w:rsidRPr="005C70CE">
        <w:rPr>
          <w:rFonts w:ascii="Cambria" w:hAnsi="Cambria"/>
          <w:sz w:val="20"/>
          <w:lang w:val="en-US"/>
        </w:rPr>
        <w:t xml:space="preserve"> ii) </w:t>
      </w:r>
      <w:r w:rsidR="00F801B9" w:rsidRPr="005C70CE">
        <w:rPr>
          <w:rFonts w:ascii="Cambria" w:hAnsi="Cambria"/>
          <w:sz w:val="20"/>
          <w:lang w:val="en-US"/>
        </w:rPr>
        <w:t>death threats;</w:t>
      </w:r>
      <w:r w:rsidR="00C539A3" w:rsidRPr="005C70CE">
        <w:rPr>
          <w:rFonts w:ascii="Cambria" w:hAnsi="Cambria"/>
          <w:sz w:val="20"/>
          <w:lang w:val="en-US"/>
        </w:rPr>
        <w:t xml:space="preserve"> iv) </w:t>
      </w:r>
      <w:r w:rsidR="00F801B9" w:rsidRPr="005C70CE">
        <w:rPr>
          <w:rFonts w:ascii="Cambria" w:hAnsi="Cambria"/>
          <w:sz w:val="20"/>
          <w:lang w:val="en-US"/>
        </w:rPr>
        <w:t>cold baths in the middle of the night;</w:t>
      </w:r>
      <w:r w:rsidR="00C539A3" w:rsidRPr="005C70CE">
        <w:rPr>
          <w:rFonts w:ascii="Cambria" w:hAnsi="Cambria"/>
          <w:sz w:val="20"/>
          <w:lang w:val="en-US"/>
        </w:rPr>
        <w:t xml:space="preserve"> v) </w:t>
      </w:r>
      <w:r w:rsidR="00F801B9" w:rsidRPr="005C70CE">
        <w:rPr>
          <w:rFonts w:ascii="Cambria" w:hAnsi="Cambria"/>
          <w:sz w:val="20"/>
          <w:lang w:val="en-US"/>
        </w:rPr>
        <w:t xml:space="preserve">being held on their knees with their </w:t>
      </w:r>
      <w:r w:rsidR="0081780B" w:rsidRPr="005C70CE">
        <w:rPr>
          <w:rFonts w:ascii="Cambria" w:hAnsi="Cambria"/>
          <w:sz w:val="20"/>
          <w:lang w:val="en-US"/>
        </w:rPr>
        <w:t xml:space="preserve">arms </w:t>
      </w:r>
      <w:r w:rsidR="00F801B9" w:rsidRPr="005C70CE">
        <w:rPr>
          <w:rFonts w:ascii="Cambria" w:hAnsi="Cambria"/>
          <w:sz w:val="20"/>
          <w:lang w:val="en-US"/>
        </w:rPr>
        <w:t xml:space="preserve">held above them; and </w:t>
      </w:r>
      <w:r w:rsidR="00C539A3" w:rsidRPr="005C70CE">
        <w:rPr>
          <w:rFonts w:ascii="Cambria" w:hAnsi="Cambria"/>
          <w:sz w:val="20"/>
          <w:lang w:val="en-US"/>
        </w:rPr>
        <w:t xml:space="preserve">v) </w:t>
      </w:r>
      <w:r w:rsidR="00CA506D" w:rsidRPr="005C70CE">
        <w:rPr>
          <w:rFonts w:ascii="Cambria" w:hAnsi="Cambria"/>
          <w:sz w:val="20"/>
          <w:lang w:val="en-US"/>
        </w:rPr>
        <w:t>being stepped on their calves and feet</w:t>
      </w:r>
      <w:r w:rsidR="00C539A3" w:rsidRPr="005C70CE">
        <w:rPr>
          <w:rFonts w:ascii="Cambria" w:hAnsi="Cambria"/>
          <w:sz w:val="20"/>
          <w:lang w:val="en-US"/>
        </w:rPr>
        <w:t xml:space="preserve">. </w:t>
      </w:r>
      <w:r w:rsidR="006E4F5E" w:rsidRPr="005C70CE">
        <w:rPr>
          <w:rFonts w:ascii="Cambria" w:hAnsi="Cambria"/>
          <w:sz w:val="20"/>
          <w:lang w:val="en-US"/>
        </w:rPr>
        <w:t xml:space="preserve">Said </w:t>
      </w:r>
      <w:r w:rsidR="00F873E2" w:rsidRPr="005C70CE">
        <w:rPr>
          <w:rFonts w:ascii="Cambria" w:hAnsi="Cambria"/>
          <w:sz w:val="20"/>
          <w:lang w:val="en-US"/>
        </w:rPr>
        <w:t xml:space="preserve">acts are described in the statements that were given both in the medical </w:t>
      </w:r>
      <w:r w:rsidR="00CB5F9C" w:rsidRPr="005C70CE">
        <w:rPr>
          <w:rFonts w:ascii="Cambria" w:hAnsi="Cambria"/>
          <w:sz w:val="20"/>
          <w:lang w:val="en-US"/>
        </w:rPr>
        <w:t xml:space="preserve">certification </w:t>
      </w:r>
      <w:r w:rsidR="00F873E2" w:rsidRPr="005C70CE">
        <w:rPr>
          <w:rFonts w:ascii="Cambria" w:hAnsi="Cambria"/>
          <w:sz w:val="20"/>
          <w:lang w:val="en-US"/>
        </w:rPr>
        <w:t>reports of August 9, 1994 (see paragraphs 75-83 above),  and in the initial statements</w:t>
      </w:r>
      <w:r w:rsidR="00B51D1C" w:rsidRPr="005C70CE">
        <w:rPr>
          <w:rFonts w:ascii="Cambria" w:hAnsi="Cambria"/>
          <w:sz w:val="20"/>
          <w:lang w:val="en-US"/>
        </w:rPr>
        <w:t xml:space="preserve"> before a judge</w:t>
      </w:r>
      <w:r w:rsidR="00F873E2" w:rsidRPr="005C70CE">
        <w:rPr>
          <w:rFonts w:ascii="Cambria" w:hAnsi="Cambria"/>
          <w:sz w:val="20"/>
          <w:lang w:val="en-US"/>
        </w:rPr>
        <w:t xml:space="preserve"> (see paragraphs 89 and 91 above)</w:t>
      </w:r>
      <w:r w:rsidR="00AF7D27" w:rsidRPr="005C70CE">
        <w:rPr>
          <w:rFonts w:ascii="Cambria" w:hAnsi="Cambria"/>
          <w:sz w:val="20"/>
          <w:lang w:val="en-US"/>
        </w:rPr>
        <w:t>.</w:t>
      </w:r>
    </w:p>
    <w:p w:rsidR="0065416E" w:rsidRPr="005C70CE" w:rsidRDefault="0065416E" w:rsidP="0065416E">
      <w:pPr>
        <w:suppressAutoHyphens/>
        <w:jc w:val="both"/>
        <w:rPr>
          <w:rFonts w:ascii="Cambria" w:hAnsi="Cambria"/>
          <w:sz w:val="20"/>
          <w:lang w:val="en-US"/>
        </w:rPr>
      </w:pPr>
    </w:p>
    <w:p w:rsidR="002235AF" w:rsidRPr="005C70CE" w:rsidRDefault="00CB5F9C" w:rsidP="002235AF">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With respect to these statements, the Commission notes that medical certification reports</w:t>
      </w:r>
      <w:r w:rsidR="005C73B1" w:rsidRPr="005C70CE">
        <w:rPr>
          <w:rFonts w:ascii="Cambria" w:hAnsi="Cambria"/>
          <w:sz w:val="20"/>
          <w:lang w:val="en-US"/>
        </w:rPr>
        <w:t xml:space="preserve"> </w:t>
      </w:r>
      <w:r w:rsidR="00D3315B" w:rsidRPr="005C70CE">
        <w:rPr>
          <w:rFonts w:ascii="Cambria" w:hAnsi="Cambria"/>
          <w:sz w:val="20"/>
          <w:lang w:val="en-US"/>
        </w:rPr>
        <w:t>are found in the court case file attesting to</w:t>
      </w:r>
      <w:r w:rsidR="007D2E1F" w:rsidRPr="005C70CE">
        <w:rPr>
          <w:rFonts w:ascii="Cambria" w:hAnsi="Cambria"/>
          <w:sz w:val="20"/>
          <w:lang w:val="en-US"/>
        </w:rPr>
        <w:t xml:space="preserve"> the existence of</w:t>
      </w:r>
      <w:r w:rsidR="00D3315B" w:rsidRPr="005C70CE">
        <w:rPr>
          <w:rFonts w:ascii="Cambria" w:hAnsi="Cambria"/>
          <w:sz w:val="20"/>
          <w:lang w:val="en-US"/>
        </w:rPr>
        <w:t xml:space="preserve"> areas of ecchymosis on </w:t>
      </w:r>
      <w:r w:rsidR="007952E1" w:rsidRPr="005C70CE">
        <w:rPr>
          <w:rFonts w:ascii="Cambria" w:hAnsi="Cambria"/>
          <w:sz w:val="20"/>
          <w:lang w:val="en-US"/>
        </w:rPr>
        <w:t>several</w:t>
      </w:r>
      <w:r w:rsidR="00D3315B" w:rsidRPr="005C70CE">
        <w:rPr>
          <w:rFonts w:ascii="Cambria" w:hAnsi="Cambria"/>
          <w:sz w:val="20"/>
          <w:lang w:val="en-US"/>
        </w:rPr>
        <w:t xml:space="preserve"> parts of the body of every </w:t>
      </w:r>
      <w:r w:rsidR="00371B57" w:rsidRPr="005C70CE">
        <w:rPr>
          <w:rFonts w:ascii="Cambria" w:hAnsi="Cambria"/>
          <w:sz w:val="20"/>
          <w:lang w:val="en-US"/>
        </w:rPr>
        <w:t xml:space="preserve">one of the </w:t>
      </w:r>
      <w:r w:rsidR="00D3315B" w:rsidRPr="005C70CE">
        <w:rPr>
          <w:rFonts w:ascii="Cambria" w:hAnsi="Cambria"/>
          <w:sz w:val="20"/>
          <w:lang w:val="en-US"/>
        </w:rPr>
        <w:t>alleged victim</w:t>
      </w:r>
      <w:r w:rsidR="007B6628" w:rsidRPr="005C70CE">
        <w:rPr>
          <w:rFonts w:ascii="Cambria" w:hAnsi="Cambria"/>
          <w:sz w:val="20"/>
          <w:lang w:val="en-US"/>
        </w:rPr>
        <w:t>s</w:t>
      </w:r>
      <w:r w:rsidR="00D3315B" w:rsidRPr="005C70CE">
        <w:rPr>
          <w:rFonts w:ascii="Cambria" w:hAnsi="Cambria"/>
          <w:sz w:val="20"/>
          <w:lang w:val="en-US"/>
        </w:rPr>
        <w:t xml:space="preserve"> (see paragraphs 76-79 above). </w:t>
      </w:r>
      <w:r w:rsidR="00567DBF" w:rsidRPr="005C70CE">
        <w:rPr>
          <w:rFonts w:ascii="Cambria" w:hAnsi="Cambria"/>
          <w:sz w:val="20"/>
          <w:lang w:val="en-US"/>
        </w:rPr>
        <w:t xml:space="preserve">In these certification reports, specific information is provided as to the consequences of the injuries endured by each of the detainees as follows: </w:t>
      </w:r>
      <w:r w:rsidR="00322050" w:rsidRPr="005C70CE">
        <w:rPr>
          <w:rFonts w:ascii="Cambria" w:hAnsi="Cambria"/>
          <w:sz w:val="20"/>
          <w:lang w:val="en-US"/>
        </w:rPr>
        <w:t xml:space="preserve">i) </w:t>
      </w:r>
      <w:r w:rsidR="00567DBF" w:rsidRPr="005C70CE">
        <w:rPr>
          <w:rFonts w:ascii="Cambria" w:hAnsi="Cambria"/>
          <w:sz w:val="20"/>
          <w:lang w:val="en-US"/>
        </w:rPr>
        <w:t>“a psychological trauma” that “has appeared and lasted until the present time” has been caused in Mr. Emmanuel</w:t>
      </w:r>
      <w:r w:rsidR="00CF26E8" w:rsidRPr="005C70CE">
        <w:rPr>
          <w:rFonts w:ascii="Cambria" w:hAnsi="Cambria"/>
          <w:sz w:val="20"/>
          <w:lang w:val="en-US"/>
        </w:rPr>
        <w:t xml:space="preserve">; </w:t>
      </w:r>
      <w:r w:rsidR="00322050" w:rsidRPr="005C70CE">
        <w:rPr>
          <w:rFonts w:ascii="Cambria" w:hAnsi="Cambria"/>
          <w:sz w:val="20"/>
          <w:lang w:val="en-US"/>
        </w:rPr>
        <w:t xml:space="preserve">ii) </w:t>
      </w:r>
      <w:r w:rsidR="00CF26E8" w:rsidRPr="005C70CE">
        <w:rPr>
          <w:rFonts w:ascii="Cambria" w:hAnsi="Cambria"/>
          <w:sz w:val="20"/>
          <w:lang w:val="en-US"/>
        </w:rPr>
        <w:t xml:space="preserve">in the case of Mr. </w:t>
      </w:r>
      <w:r w:rsidR="00322050" w:rsidRPr="005C70CE">
        <w:rPr>
          <w:rFonts w:ascii="Cambria" w:hAnsi="Cambria"/>
          <w:sz w:val="20"/>
          <w:lang w:val="en-US"/>
        </w:rPr>
        <w:t>Luis Alfonso Jaramillo González</w:t>
      </w:r>
      <w:r w:rsidR="00CF26E8" w:rsidRPr="005C70CE">
        <w:rPr>
          <w:rFonts w:ascii="Cambria" w:hAnsi="Cambria"/>
          <w:sz w:val="20"/>
          <w:lang w:val="en-US"/>
        </w:rPr>
        <w:t xml:space="preserve">, these injuries </w:t>
      </w:r>
      <w:r w:rsidR="004F6203" w:rsidRPr="005C70CE">
        <w:rPr>
          <w:rFonts w:ascii="Cambria" w:hAnsi="Cambria"/>
          <w:sz w:val="20"/>
          <w:lang w:val="en-US"/>
        </w:rPr>
        <w:t xml:space="preserve">“are painful and stress-producing;” </w:t>
      </w:r>
      <w:r w:rsidR="00322050" w:rsidRPr="005C70CE">
        <w:rPr>
          <w:rFonts w:ascii="Cambria" w:hAnsi="Cambria"/>
          <w:sz w:val="20"/>
          <w:lang w:val="en-US"/>
        </w:rPr>
        <w:t xml:space="preserve">iii) </w:t>
      </w:r>
      <w:r w:rsidR="00FE4848" w:rsidRPr="005C70CE">
        <w:rPr>
          <w:rFonts w:ascii="Cambria" w:hAnsi="Cambria"/>
          <w:sz w:val="20"/>
          <w:lang w:val="en-US"/>
        </w:rPr>
        <w:t xml:space="preserve">regarding Mr. </w:t>
      </w:r>
      <w:r w:rsidR="00322050" w:rsidRPr="005C70CE">
        <w:rPr>
          <w:rFonts w:ascii="Cambria" w:hAnsi="Cambria"/>
          <w:sz w:val="20"/>
          <w:lang w:val="en-US"/>
        </w:rPr>
        <w:t xml:space="preserve">Eusebio Domingo Revelles, </w:t>
      </w:r>
      <w:r w:rsidR="00FE4848" w:rsidRPr="005C70CE">
        <w:rPr>
          <w:rFonts w:ascii="Cambria" w:hAnsi="Cambria"/>
          <w:sz w:val="20"/>
          <w:lang w:val="en-US"/>
        </w:rPr>
        <w:t xml:space="preserve">said injuries “also constitute </w:t>
      </w:r>
      <w:r w:rsidR="0038482A" w:rsidRPr="005C70CE">
        <w:rPr>
          <w:rFonts w:ascii="Cambria" w:hAnsi="Cambria"/>
          <w:sz w:val="20"/>
          <w:lang w:val="en-US"/>
        </w:rPr>
        <w:t xml:space="preserve">impactful psychological trauma;” and </w:t>
      </w:r>
      <w:r w:rsidR="00322050" w:rsidRPr="005C70CE">
        <w:rPr>
          <w:rFonts w:ascii="Cambria" w:hAnsi="Cambria"/>
          <w:sz w:val="20"/>
          <w:lang w:val="en-US"/>
        </w:rPr>
        <w:t xml:space="preserve">iv) </w:t>
      </w:r>
      <w:r w:rsidR="00456C11" w:rsidRPr="005C70CE">
        <w:rPr>
          <w:rFonts w:ascii="Cambria" w:hAnsi="Cambria"/>
          <w:sz w:val="20"/>
          <w:lang w:val="en-US"/>
        </w:rPr>
        <w:t xml:space="preserve">Mr. Jorge </w:t>
      </w:r>
      <w:r w:rsidR="007952E1" w:rsidRPr="005C70CE">
        <w:rPr>
          <w:rFonts w:ascii="Cambria" w:hAnsi="Cambria"/>
          <w:sz w:val="20"/>
          <w:lang w:val="en-US"/>
        </w:rPr>
        <w:t>Herrera</w:t>
      </w:r>
      <w:r w:rsidR="00456C11" w:rsidRPr="005C70CE">
        <w:rPr>
          <w:rFonts w:ascii="Cambria" w:hAnsi="Cambria"/>
          <w:sz w:val="20"/>
          <w:lang w:val="en-US"/>
        </w:rPr>
        <w:t xml:space="preserve"> Espinoza “complains of suffering post-traumatic headaches [cephalea].”  As has been put on the record in said certification reports, the injuries inflicted on them were the result of “traumatic action of a hard blunt body and of abuses received.”  The Commission notes as well that there is consistency between the conclusions and the date of </w:t>
      </w:r>
      <w:r w:rsidR="00A74B00" w:rsidRPr="005C70CE">
        <w:rPr>
          <w:rFonts w:ascii="Cambria" w:hAnsi="Cambria"/>
          <w:sz w:val="20"/>
          <w:lang w:val="en-US"/>
        </w:rPr>
        <w:t>origi</w:t>
      </w:r>
      <w:r w:rsidR="00456C11" w:rsidRPr="005C70CE">
        <w:rPr>
          <w:rFonts w:ascii="Cambria" w:hAnsi="Cambria"/>
          <w:sz w:val="20"/>
          <w:lang w:val="en-US"/>
        </w:rPr>
        <w:t xml:space="preserve">n of the alleged torture. </w:t>
      </w:r>
    </w:p>
    <w:p w:rsidR="00F2488B" w:rsidRPr="005C70CE" w:rsidRDefault="00F2488B" w:rsidP="00F2488B">
      <w:pPr>
        <w:suppressAutoHyphens/>
        <w:jc w:val="both"/>
        <w:rPr>
          <w:rFonts w:ascii="Cambria" w:hAnsi="Cambria"/>
          <w:sz w:val="20"/>
          <w:lang w:val="en-US"/>
        </w:rPr>
      </w:pPr>
    </w:p>
    <w:p w:rsidR="001F7609" w:rsidRPr="005C70CE" w:rsidRDefault="00690216" w:rsidP="001F760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that the State has not denied the authenticity of the certificate reports of August 9, 1994, and therefore the Commission fully accredits </w:t>
      </w:r>
      <w:r w:rsidR="000A5B73" w:rsidRPr="005C70CE">
        <w:rPr>
          <w:rFonts w:ascii="Cambria" w:hAnsi="Cambria"/>
          <w:sz w:val="20"/>
          <w:lang w:val="en-US"/>
        </w:rPr>
        <w:t xml:space="preserve">the findings on the injuries endured by them.  </w:t>
      </w:r>
      <w:r w:rsidR="00D076E1" w:rsidRPr="005C70CE">
        <w:rPr>
          <w:rFonts w:ascii="Cambria" w:hAnsi="Cambria"/>
          <w:sz w:val="20"/>
          <w:lang w:val="en-US"/>
        </w:rPr>
        <w:t xml:space="preserve">The State’s contention is that these injuries were not caused by agents of the State at the time the alleged victims </w:t>
      </w:r>
      <w:r w:rsidR="004569D2" w:rsidRPr="005C70CE">
        <w:rPr>
          <w:rFonts w:ascii="Cambria" w:hAnsi="Cambria"/>
          <w:sz w:val="20"/>
          <w:lang w:val="en-US"/>
        </w:rPr>
        <w:t xml:space="preserve">gave their </w:t>
      </w:r>
      <w:r w:rsidR="00DE7800" w:rsidRPr="005C70CE">
        <w:rPr>
          <w:rFonts w:ascii="Cambria" w:hAnsi="Cambria"/>
          <w:sz w:val="20"/>
          <w:lang w:val="en-US"/>
        </w:rPr>
        <w:t xml:space="preserve">pre-indictment </w:t>
      </w:r>
      <w:r w:rsidR="004569D2" w:rsidRPr="005C70CE">
        <w:rPr>
          <w:rFonts w:ascii="Cambria" w:hAnsi="Cambria"/>
          <w:sz w:val="20"/>
          <w:lang w:val="en-US"/>
        </w:rPr>
        <w:t xml:space="preserve">statements based on two arguments: </w:t>
      </w:r>
      <w:r w:rsidR="001F7609" w:rsidRPr="005C70CE">
        <w:rPr>
          <w:rFonts w:ascii="Cambria" w:hAnsi="Cambria"/>
          <w:sz w:val="20"/>
          <w:lang w:val="en-US"/>
        </w:rPr>
        <w:t xml:space="preserve">i) </w:t>
      </w:r>
      <w:r w:rsidR="004569D2" w:rsidRPr="005C70CE">
        <w:rPr>
          <w:rFonts w:ascii="Cambria" w:hAnsi="Cambria"/>
          <w:sz w:val="20"/>
          <w:lang w:val="en-US"/>
        </w:rPr>
        <w:t xml:space="preserve">that there are medical certificates in the police file, according to which the alleged victims did not present “hematomas” and “traumas;” and </w:t>
      </w:r>
      <w:r w:rsidR="001F7609" w:rsidRPr="005C70CE">
        <w:rPr>
          <w:rFonts w:ascii="Cambria" w:hAnsi="Cambria"/>
          <w:sz w:val="20"/>
          <w:lang w:val="en-US"/>
        </w:rPr>
        <w:t xml:space="preserve">ii) </w:t>
      </w:r>
      <w:r w:rsidR="00F13DCB" w:rsidRPr="005C70CE">
        <w:rPr>
          <w:rFonts w:ascii="Cambria" w:hAnsi="Cambria"/>
          <w:sz w:val="20"/>
          <w:lang w:val="en-US"/>
        </w:rPr>
        <w:t xml:space="preserve">that the pre-indictment statements were made before a prosecutor. </w:t>
      </w:r>
    </w:p>
    <w:p w:rsidR="001F7609" w:rsidRPr="005C70CE" w:rsidRDefault="001F7609" w:rsidP="001F7609">
      <w:pPr>
        <w:suppressAutoHyphens/>
        <w:jc w:val="both"/>
        <w:rPr>
          <w:rFonts w:ascii="Cambria" w:hAnsi="Cambria"/>
          <w:sz w:val="20"/>
          <w:lang w:val="en-US"/>
        </w:rPr>
      </w:pPr>
    </w:p>
    <w:p w:rsidR="00500DAF" w:rsidRPr="005C70CE" w:rsidRDefault="004950BA" w:rsidP="00A675A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this regard, the Commission firstly </w:t>
      </w:r>
      <w:r w:rsidR="00AF01EE" w:rsidRPr="005C70CE">
        <w:rPr>
          <w:rFonts w:ascii="Cambria" w:hAnsi="Cambria"/>
          <w:sz w:val="20"/>
          <w:lang w:val="en-US"/>
        </w:rPr>
        <w:t xml:space="preserve">notes </w:t>
      </w:r>
      <w:r w:rsidRPr="005C70CE">
        <w:rPr>
          <w:rFonts w:ascii="Cambria" w:hAnsi="Cambria"/>
          <w:sz w:val="20"/>
          <w:lang w:val="en-US"/>
        </w:rPr>
        <w:t>that the certificates of August 5, 1994, to which the State is refer</w:t>
      </w:r>
      <w:r w:rsidR="003639C1" w:rsidRPr="005C70CE">
        <w:rPr>
          <w:rFonts w:ascii="Cambria" w:hAnsi="Cambria"/>
          <w:sz w:val="20"/>
          <w:lang w:val="en-US"/>
        </w:rPr>
        <w:t>ring, are from the Health Section</w:t>
      </w:r>
      <w:r w:rsidRPr="005C70CE">
        <w:rPr>
          <w:rFonts w:ascii="Cambria" w:hAnsi="Cambria"/>
          <w:sz w:val="20"/>
          <w:lang w:val="en-US"/>
        </w:rPr>
        <w:t xml:space="preserve"> of the National Police </w:t>
      </w:r>
      <w:r w:rsidR="00866D93" w:rsidRPr="005C70CE">
        <w:rPr>
          <w:rFonts w:ascii="Cambria" w:hAnsi="Cambria"/>
          <w:sz w:val="20"/>
          <w:lang w:val="en-US"/>
        </w:rPr>
        <w:t xml:space="preserve">of </w:t>
      </w:r>
      <w:r w:rsidRPr="005C70CE">
        <w:rPr>
          <w:rFonts w:ascii="Cambria" w:hAnsi="Cambria"/>
          <w:sz w:val="20"/>
          <w:lang w:val="en-US"/>
        </w:rPr>
        <w:t xml:space="preserve">the </w:t>
      </w:r>
      <w:r w:rsidR="000562D4" w:rsidRPr="005C70CE">
        <w:rPr>
          <w:rFonts w:ascii="Cambria" w:hAnsi="Cambria"/>
          <w:sz w:val="20"/>
          <w:lang w:val="en-US"/>
        </w:rPr>
        <w:t>Provincial Office for the</w:t>
      </w:r>
      <w:r w:rsidR="00F9029A" w:rsidRPr="005C70CE">
        <w:rPr>
          <w:rFonts w:ascii="Cambria" w:hAnsi="Cambria"/>
          <w:sz w:val="20"/>
          <w:lang w:val="en-US"/>
        </w:rPr>
        <w:t xml:space="preserve"> </w:t>
      </w:r>
      <w:r w:rsidR="00AF01EE" w:rsidRPr="005C70CE">
        <w:rPr>
          <w:rFonts w:ascii="Cambria" w:hAnsi="Cambria"/>
          <w:sz w:val="20"/>
          <w:lang w:val="en-US"/>
        </w:rPr>
        <w:t>Drug</w:t>
      </w:r>
      <w:r w:rsidR="003639C1" w:rsidRPr="005C70CE">
        <w:rPr>
          <w:rFonts w:ascii="Cambria" w:hAnsi="Cambria"/>
          <w:sz w:val="20"/>
          <w:lang w:val="en-US"/>
        </w:rPr>
        <w:t xml:space="preserve"> Enfo</w:t>
      </w:r>
      <w:r w:rsidR="00F9029A" w:rsidRPr="005C70CE">
        <w:rPr>
          <w:rFonts w:ascii="Cambria" w:hAnsi="Cambria"/>
          <w:sz w:val="20"/>
          <w:lang w:val="en-US"/>
        </w:rPr>
        <w:t>rcement Police</w:t>
      </w:r>
      <w:r w:rsidR="00AF01EE" w:rsidRPr="005C70CE">
        <w:rPr>
          <w:rFonts w:ascii="Cambria" w:hAnsi="Cambria"/>
          <w:sz w:val="20"/>
          <w:lang w:val="en-US"/>
        </w:rPr>
        <w:t xml:space="preserve"> and </w:t>
      </w:r>
      <w:r w:rsidR="007A4DE7" w:rsidRPr="005C70CE">
        <w:rPr>
          <w:rFonts w:ascii="Cambria" w:hAnsi="Cambria"/>
          <w:sz w:val="20"/>
          <w:lang w:val="en-US"/>
        </w:rPr>
        <w:t xml:space="preserve">Interpol of Pichincha, </w:t>
      </w:r>
      <w:r w:rsidR="00945F15" w:rsidRPr="005C70CE">
        <w:rPr>
          <w:rFonts w:ascii="Cambria" w:hAnsi="Cambria"/>
          <w:sz w:val="20"/>
          <w:lang w:val="en-US"/>
        </w:rPr>
        <w:t>which is</w:t>
      </w:r>
      <w:r w:rsidR="00AF01EE" w:rsidRPr="005C70CE">
        <w:rPr>
          <w:rFonts w:ascii="Cambria" w:hAnsi="Cambria"/>
          <w:sz w:val="20"/>
          <w:lang w:val="en-US"/>
        </w:rPr>
        <w:t xml:space="preserve"> an entity that is administratively part of the N</w:t>
      </w:r>
      <w:r w:rsidR="00B2017D" w:rsidRPr="005C70CE">
        <w:rPr>
          <w:rFonts w:ascii="Cambria" w:hAnsi="Cambria"/>
          <w:sz w:val="20"/>
          <w:lang w:val="en-US"/>
        </w:rPr>
        <w:t>ational Office for</w:t>
      </w:r>
      <w:r w:rsidR="007A4DE7" w:rsidRPr="005C70CE">
        <w:rPr>
          <w:rFonts w:ascii="Cambria" w:hAnsi="Cambria"/>
          <w:sz w:val="20"/>
          <w:lang w:val="en-US"/>
        </w:rPr>
        <w:t xml:space="preserve"> Drug Enforcement and Interpol of Pichincha, the </w:t>
      </w:r>
      <w:r w:rsidR="001A6B69" w:rsidRPr="005C70CE">
        <w:rPr>
          <w:rFonts w:ascii="Cambria" w:hAnsi="Cambria"/>
          <w:sz w:val="20"/>
          <w:lang w:val="en-US"/>
        </w:rPr>
        <w:t xml:space="preserve">same </w:t>
      </w:r>
      <w:r w:rsidR="007A4DE7" w:rsidRPr="005C70CE">
        <w:rPr>
          <w:rFonts w:ascii="Cambria" w:hAnsi="Cambria"/>
          <w:sz w:val="20"/>
          <w:lang w:val="en-US"/>
        </w:rPr>
        <w:t>office where the officials who inflicted the injuries on the alleged victims come</w:t>
      </w:r>
      <w:r w:rsidR="00F97112" w:rsidRPr="005C70CE">
        <w:rPr>
          <w:rFonts w:ascii="Cambria" w:hAnsi="Cambria"/>
          <w:sz w:val="20"/>
          <w:lang w:val="en-US"/>
        </w:rPr>
        <w:t xml:space="preserve"> from</w:t>
      </w:r>
      <w:r w:rsidR="00AB3187" w:rsidRPr="005C70CE">
        <w:rPr>
          <w:rFonts w:ascii="Cambria" w:hAnsi="Cambria"/>
          <w:sz w:val="20"/>
          <w:lang w:val="en-US"/>
        </w:rPr>
        <w:t xml:space="preserve">. </w:t>
      </w:r>
      <w:r w:rsidR="00B22B7F" w:rsidRPr="005C70CE">
        <w:rPr>
          <w:rFonts w:ascii="Cambria" w:hAnsi="Cambria"/>
          <w:sz w:val="20"/>
          <w:lang w:val="en-US"/>
        </w:rPr>
        <w:t xml:space="preserve"> Therefore, these certificates, in principle, were not is</w:t>
      </w:r>
      <w:r w:rsidR="00C60745" w:rsidRPr="005C70CE">
        <w:rPr>
          <w:rFonts w:ascii="Cambria" w:hAnsi="Cambria"/>
          <w:sz w:val="20"/>
          <w:lang w:val="en-US"/>
        </w:rPr>
        <w:t xml:space="preserve">sued by an independent entity.  Furthermore, it is not clear what type of evaluation was conducted by the office listed as “Health” </w:t>
      </w:r>
      <w:r w:rsidR="007952E1" w:rsidRPr="005C70CE">
        <w:rPr>
          <w:rFonts w:ascii="Cambria" w:hAnsi="Cambria"/>
          <w:sz w:val="20"/>
          <w:lang w:val="en-US"/>
        </w:rPr>
        <w:t>or</w:t>
      </w:r>
      <w:r w:rsidR="00C60745" w:rsidRPr="005C70CE">
        <w:rPr>
          <w:rFonts w:ascii="Cambria" w:hAnsi="Cambria"/>
          <w:sz w:val="20"/>
          <w:lang w:val="en-US"/>
        </w:rPr>
        <w:t xml:space="preserve"> whether it meets the minimum qualification standards to be able to identify potential signs of torture. </w:t>
      </w:r>
      <w:r w:rsidR="007C57EF" w:rsidRPr="005C70CE">
        <w:rPr>
          <w:rFonts w:ascii="Cambria" w:hAnsi="Cambria"/>
          <w:sz w:val="20"/>
          <w:lang w:val="en-US"/>
        </w:rPr>
        <w:t xml:space="preserve"> Additionally, the Commission notes that </w:t>
      </w:r>
      <w:r w:rsidR="002E3500" w:rsidRPr="005C70CE">
        <w:rPr>
          <w:rFonts w:ascii="Cambria" w:hAnsi="Cambria"/>
          <w:sz w:val="20"/>
          <w:lang w:val="en-US"/>
        </w:rPr>
        <w:t xml:space="preserve">based on the August 9, 1994 certifications, </w:t>
      </w:r>
      <w:r w:rsidR="00413CC1" w:rsidRPr="005C70CE">
        <w:rPr>
          <w:rFonts w:ascii="Cambria" w:hAnsi="Cambria"/>
          <w:sz w:val="20"/>
          <w:lang w:val="en-US"/>
        </w:rPr>
        <w:t xml:space="preserve">the </w:t>
      </w:r>
      <w:r w:rsidR="002E3500" w:rsidRPr="005C70CE">
        <w:rPr>
          <w:rFonts w:ascii="Cambria" w:hAnsi="Cambria"/>
          <w:sz w:val="20"/>
          <w:lang w:val="en-US"/>
        </w:rPr>
        <w:t xml:space="preserve">period of incapacity inflicted on the alleged victims was up to three days –in the cases of Messrs. </w:t>
      </w:r>
      <w:r w:rsidR="00ED266F" w:rsidRPr="005C70CE">
        <w:rPr>
          <w:rFonts w:ascii="Cambria" w:hAnsi="Cambria"/>
          <w:sz w:val="20"/>
          <w:lang w:val="en-US"/>
        </w:rPr>
        <w:t>Emmanuel</w:t>
      </w:r>
      <w:r w:rsidR="00A675A3" w:rsidRPr="005C70CE">
        <w:rPr>
          <w:rFonts w:ascii="Cambria" w:hAnsi="Cambria"/>
          <w:sz w:val="20"/>
          <w:lang w:val="en-US"/>
        </w:rPr>
        <w:t xml:space="preserve"> Cano, L</w:t>
      </w:r>
      <w:r w:rsidR="002E3500" w:rsidRPr="005C70CE">
        <w:rPr>
          <w:rFonts w:ascii="Cambria" w:hAnsi="Cambria"/>
          <w:sz w:val="20"/>
          <w:lang w:val="en-US"/>
        </w:rPr>
        <w:t>uis Alfonso Jaramillo González and Eusebio Domingo Revelles- and</w:t>
      </w:r>
      <w:r w:rsidR="00AC2B63" w:rsidRPr="005C70CE">
        <w:rPr>
          <w:rFonts w:ascii="Cambria" w:hAnsi="Cambria"/>
          <w:sz w:val="20"/>
          <w:lang w:val="en-US"/>
        </w:rPr>
        <w:t xml:space="preserve">, </w:t>
      </w:r>
      <w:r w:rsidR="002E3500" w:rsidRPr="005C70CE">
        <w:rPr>
          <w:rFonts w:ascii="Cambria" w:hAnsi="Cambria"/>
          <w:sz w:val="20"/>
          <w:lang w:val="en-US"/>
        </w:rPr>
        <w:t xml:space="preserve">from four to eight days, in the case of Mr. </w:t>
      </w:r>
      <w:r w:rsidR="00A675A3" w:rsidRPr="005C70CE">
        <w:rPr>
          <w:rFonts w:ascii="Cambria" w:hAnsi="Cambria"/>
          <w:sz w:val="20"/>
          <w:lang w:val="en-US"/>
        </w:rPr>
        <w:t xml:space="preserve">Jorge Eliécer Herrera Espinoza, </w:t>
      </w:r>
      <w:r w:rsidR="00AC2B63" w:rsidRPr="005C70CE">
        <w:rPr>
          <w:rFonts w:ascii="Cambria" w:hAnsi="Cambria"/>
          <w:sz w:val="20"/>
          <w:lang w:val="en-US"/>
        </w:rPr>
        <w:t xml:space="preserve">all of these periods “counted from the date of when they occurred.”  In view of the foregoing, </w:t>
      </w:r>
      <w:r w:rsidR="00296F77" w:rsidRPr="005C70CE">
        <w:rPr>
          <w:rFonts w:ascii="Cambria" w:hAnsi="Cambria"/>
          <w:sz w:val="20"/>
          <w:lang w:val="en-US"/>
        </w:rPr>
        <w:t xml:space="preserve">the Commission finds that it is reasonable to infer that these injuries were inflicted at a time consistent with the same time that the alleged victims gave their pre-indictment statements, which is August 4 and 5, 1994. </w:t>
      </w:r>
      <w:r w:rsidR="00AC2B63" w:rsidRPr="005C70CE">
        <w:rPr>
          <w:rFonts w:ascii="Cambria" w:hAnsi="Cambria"/>
          <w:sz w:val="20"/>
          <w:lang w:val="en-US"/>
        </w:rPr>
        <w:t xml:space="preserve">  </w:t>
      </w:r>
    </w:p>
    <w:p w:rsidR="00FE5CFA" w:rsidRPr="005C70CE" w:rsidRDefault="00500DAF" w:rsidP="00FE5CFA">
      <w:pPr>
        <w:suppressAutoHyphens/>
        <w:jc w:val="both"/>
        <w:rPr>
          <w:rFonts w:ascii="Cambria" w:hAnsi="Cambria"/>
          <w:sz w:val="20"/>
          <w:lang w:val="en-US"/>
        </w:rPr>
      </w:pPr>
      <w:r w:rsidRPr="005C70CE">
        <w:rPr>
          <w:rFonts w:ascii="Cambria" w:hAnsi="Cambria"/>
          <w:sz w:val="20"/>
          <w:lang w:val="en-US"/>
        </w:rPr>
        <w:t xml:space="preserve"> </w:t>
      </w:r>
    </w:p>
    <w:p w:rsidR="00FE5CFA" w:rsidRPr="005C70CE" w:rsidRDefault="0028469A" w:rsidP="001F760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The Commission also finds that the fact that the statements were given before</w:t>
      </w:r>
      <w:r w:rsidR="003B5378" w:rsidRPr="005C70CE">
        <w:rPr>
          <w:rFonts w:ascii="Cambria" w:hAnsi="Cambria"/>
          <w:sz w:val="20"/>
          <w:lang w:val="en-US"/>
        </w:rPr>
        <w:t xml:space="preserve"> a prosecuting attorney</w:t>
      </w:r>
      <w:r w:rsidRPr="005C70CE">
        <w:rPr>
          <w:rFonts w:ascii="Cambria" w:hAnsi="Cambria"/>
          <w:sz w:val="20"/>
          <w:lang w:val="en-US"/>
        </w:rPr>
        <w:t xml:space="preserve"> does not constitute in and of itself evidence refu</w:t>
      </w:r>
      <w:r w:rsidR="00001343" w:rsidRPr="005C70CE">
        <w:rPr>
          <w:rFonts w:ascii="Cambria" w:hAnsi="Cambria"/>
          <w:sz w:val="20"/>
          <w:lang w:val="en-US"/>
        </w:rPr>
        <w:t>ting the medical examinations reports of</w:t>
      </w:r>
      <w:r w:rsidRPr="005C70CE">
        <w:rPr>
          <w:rFonts w:ascii="Cambria" w:hAnsi="Cambria"/>
          <w:sz w:val="20"/>
          <w:lang w:val="en-US"/>
        </w:rPr>
        <w:t xml:space="preserve"> August 9, 1994, which are consistent with the initial statements </w:t>
      </w:r>
      <w:r w:rsidR="005F4E92" w:rsidRPr="005C70CE">
        <w:rPr>
          <w:rFonts w:ascii="Cambria" w:hAnsi="Cambria"/>
          <w:sz w:val="20"/>
          <w:lang w:val="en-US"/>
        </w:rPr>
        <w:t xml:space="preserve">of the victims.  It must be noted that, as for the actions </w:t>
      </w:r>
      <w:r w:rsidR="005F4E92" w:rsidRPr="005C70CE">
        <w:rPr>
          <w:rFonts w:ascii="Cambria" w:hAnsi="Cambria"/>
          <w:sz w:val="20"/>
          <w:lang w:val="en-US"/>
        </w:rPr>
        <w:lastRenderedPageBreak/>
        <w:t>of the prosecutor, one of the victims, Jorge Eliecer Herrera Espinoza, claimed that he was abused and that in front of the prosecutor was smacked</w:t>
      </w:r>
      <w:r w:rsidR="0071218D" w:rsidRPr="005C70CE">
        <w:rPr>
          <w:rFonts w:ascii="Cambria" w:hAnsi="Cambria"/>
          <w:sz w:val="20"/>
          <w:lang w:val="en-US"/>
        </w:rPr>
        <w:t xml:space="preserve"> in the face</w:t>
      </w:r>
      <w:r w:rsidR="005F4E92" w:rsidRPr="005C70CE">
        <w:rPr>
          <w:rFonts w:ascii="Cambria" w:hAnsi="Cambria"/>
          <w:sz w:val="20"/>
          <w:lang w:val="en-US"/>
        </w:rPr>
        <w:t>.</w:t>
      </w:r>
      <w:r w:rsidR="00FE5CFA" w:rsidRPr="005C70CE">
        <w:rPr>
          <w:rFonts w:ascii="Cambria" w:hAnsi="Cambria"/>
          <w:sz w:val="20"/>
          <w:lang w:val="en-US"/>
        </w:rPr>
        <w:t>”</w:t>
      </w:r>
      <w:r w:rsidR="002D3D0F" w:rsidRPr="005C70CE">
        <w:rPr>
          <w:rStyle w:val="Refdenotaalpie"/>
          <w:rFonts w:ascii="Cambria" w:hAnsi="Cambria"/>
          <w:sz w:val="20"/>
          <w:lang w:val="en-US"/>
        </w:rPr>
        <w:footnoteReference w:id="139"/>
      </w:r>
    </w:p>
    <w:p w:rsidR="00A675A3" w:rsidRPr="005C70CE" w:rsidRDefault="00A675A3" w:rsidP="00A675A3">
      <w:pPr>
        <w:suppressAutoHyphens/>
        <w:jc w:val="both"/>
        <w:rPr>
          <w:rFonts w:ascii="Cambria" w:hAnsi="Cambria"/>
          <w:sz w:val="20"/>
          <w:lang w:val="en-US"/>
        </w:rPr>
      </w:pPr>
    </w:p>
    <w:p w:rsidR="00A675A3" w:rsidRPr="005C70CE" w:rsidRDefault="00AC3A2C" w:rsidP="00A675A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Another aspect to be taken into account is that</w:t>
      </w:r>
      <w:r w:rsidR="006F2122" w:rsidRPr="005C70CE">
        <w:rPr>
          <w:rFonts w:ascii="Cambria" w:hAnsi="Cambria"/>
          <w:sz w:val="20"/>
          <w:lang w:val="en-US"/>
        </w:rPr>
        <w:t>,</w:t>
      </w:r>
      <w:r w:rsidRPr="005C70CE">
        <w:rPr>
          <w:rFonts w:ascii="Cambria" w:hAnsi="Cambria"/>
          <w:sz w:val="20"/>
          <w:lang w:val="en-US"/>
        </w:rPr>
        <w:t xml:space="preserve"> according to the documentation provided, other </w:t>
      </w:r>
      <w:r w:rsidR="006F2122" w:rsidRPr="005C70CE">
        <w:rPr>
          <w:rFonts w:ascii="Cambria" w:hAnsi="Cambria"/>
          <w:sz w:val="20"/>
          <w:lang w:val="en-US"/>
        </w:rPr>
        <w:t xml:space="preserve">individuals detained </w:t>
      </w:r>
      <w:r w:rsidRPr="005C70CE">
        <w:rPr>
          <w:rFonts w:ascii="Cambria" w:hAnsi="Cambria"/>
          <w:sz w:val="20"/>
          <w:lang w:val="en-US"/>
        </w:rPr>
        <w:t xml:space="preserve">in the same operation also </w:t>
      </w:r>
      <w:r w:rsidR="006F2122" w:rsidRPr="005C70CE">
        <w:rPr>
          <w:rFonts w:ascii="Cambria" w:hAnsi="Cambria"/>
          <w:sz w:val="20"/>
          <w:lang w:val="en-US"/>
        </w:rPr>
        <w:t xml:space="preserve">filed </w:t>
      </w:r>
      <w:r w:rsidR="007907B6" w:rsidRPr="005C70CE">
        <w:rPr>
          <w:rFonts w:ascii="Cambria" w:hAnsi="Cambria"/>
          <w:sz w:val="20"/>
          <w:lang w:val="en-US"/>
        </w:rPr>
        <w:t>complaints of having</w:t>
      </w:r>
      <w:r w:rsidRPr="005C70CE">
        <w:rPr>
          <w:rFonts w:ascii="Cambria" w:hAnsi="Cambria"/>
          <w:sz w:val="20"/>
          <w:lang w:val="en-US"/>
        </w:rPr>
        <w:t xml:space="preserve"> been subjected to beatings and abuses: </w:t>
      </w:r>
      <w:r w:rsidR="00A675A3" w:rsidRPr="005C70CE">
        <w:rPr>
          <w:rFonts w:ascii="Cambria" w:hAnsi="Cambria"/>
          <w:sz w:val="20"/>
          <w:lang w:val="en-US"/>
        </w:rPr>
        <w:t>Pablo Vargas; Óscar Hernando Acosta Ramírez; Favio Hugo Carrero Lara; Nexi Ir</w:t>
      </w:r>
      <w:r w:rsidRPr="005C70CE">
        <w:rPr>
          <w:rFonts w:ascii="Cambria" w:hAnsi="Cambria"/>
          <w:sz w:val="20"/>
          <w:lang w:val="en-US"/>
        </w:rPr>
        <w:t>ene Calderón Tinitana; and</w:t>
      </w:r>
      <w:r w:rsidR="00A675A3" w:rsidRPr="005C70CE">
        <w:rPr>
          <w:rFonts w:ascii="Cambria" w:hAnsi="Cambria"/>
          <w:sz w:val="20"/>
          <w:lang w:val="en-US"/>
        </w:rPr>
        <w:t xml:space="preserve"> Alba Rosario Tinitana Ludeña</w:t>
      </w:r>
      <w:r w:rsidR="00A17B57" w:rsidRPr="005C70CE">
        <w:rPr>
          <w:rFonts w:ascii="Cambria" w:hAnsi="Cambria"/>
          <w:sz w:val="20"/>
          <w:lang w:val="en-US"/>
        </w:rPr>
        <w:t xml:space="preserve">. </w:t>
      </w:r>
      <w:r w:rsidR="0071218D" w:rsidRPr="005C70CE">
        <w:rPr>
          <w:rFonts w:ascii="Cambria" w:hAnsi="Cambria"/>
          <w:sz w:val="20"/>
          <w:lang w:val="en-US"/>
        </w:rPr>
        <w:t xml:space="preserve">What particularly caught </w:t>
      </w:r>
      <w:r w:rsidR="007D28D7" w:rsidRPr="005C70CE">
        <w:rPr>
          <w:rFonts w:ascii="Cambria" w:hAnsi="Cambria"/>
          <w:sz w:val="20"/>
          <w:lang w:val="en-US"/>
        </w:rPr>
        <w:t>the attention of</w:t>
      </w:r>
      <w:r w:rsidR="0071218D" w:rsidRPr="005C70CE">
        <w:rPr>
          <w:rFonts w:ascii="Cambria" w:hAnsi="Cambria"/>
          <w:sz w:val="20"/>
          <w:lang w:val="en-US"/>
        </w:rPr>
        <w:t xml:space="preserve"> the Commission is that in his statement Mr. </w:t>
      </w:r>
      <w:r w:rsidR="00A17B57" w:rsidRPr="005C70CE">
        <w:rPr>
          <w:rFonts w:ascii="Cambria" w:hAnsi="Cambria"/>
          <w:sz w:val="20"/>
          <w:lang w:val="en-US"/>
        </w:rPr>
        <w:t xml:space="preserve">Jorge Herrera </w:t>
      </w:r>
      <w:r w:rsidR="0071218D" w:rsidRPr="005C70CE">
        <w:rPr>
          <w:rFonts w:ascii="Cambria" w:hAnsi="Cambria"/>
          <w:sz w:val="20"/>
          <w:lang w:val="en-US"/>
        </w:rPr>
        <w:t xml:space="preserve">claimed that his niece had “been </w:t>
      </w:r>
      <w:r w:rsidR="008B28EE" w:rsidRPr="005C70CE">
        <w:rPr>
          <w:rFonts w:ascii="Cambria" w:hAnsi="Cambria"/>
          <w:sz w:val="20"/>
          <w:lang w:val="en-US"/>
        </w:rPr>
        <w:t xml:space="preserve">raped by the investigators” and in the case file there are medical records that she “presents ecchymosis and </w:t>
      </w:r>
      <w:r w:rsidR="007952E1" w:rsidRPr="005C70CE">
        <w:rPr>
          <w:rFonts w:ascii="Cambria" w:hAnsi="Cambria"/>
          <w:sz w:val="20"/>
          <w:lang w:val="en-US"/>
        </w:rPr>
        <w:t>luxation</w:t>
      </w:r>
      <w:r w:rsidR="008B28EE" w:rsidRPr="005C70CE">
        <w:rPr>
          <w:rFonts w:ascii="Cambria" w:hAnsi="Cambria"/>
          <w:sz w:val="20"/>
          <w:lang w:val="en-US"/>
        </w:rPr>
        <w:t xml:space="preserve"> in the genital area which is consistent with rape received in the City of </w:t>
      </w:r>
      <w:smartTag w:uri="urn:schemas-microsoft-com:office:smarttags" w:element="City">
        <w:smartTag w:uri="urn:schemas-microsoft-com:office:smarttags" w:element="place">
          <w:r w:rsidR="008B28EE" w:rsidRPr="005C70CE">
            <w:rPr>
              <w:rFonts w:ascii="Cambria" w:hAnsi="Cambria"/>
              <w:sz w:val="20"/>
              <w:lang w:val="en-US"/>
            </w:rPr>
            <w:t>Quito</w:t>
          </w:r>
        </w:smartTag>
      </w:smartTag>
      <w:r w:rsidR="008B28EE" w:rsidRPr="005C70CE">
        <w:rPr>
          <w:rFonts w:ascii="Cambria" w:hAnsi="Cambria"/>
          <w:sz w:val="20"/>
          <w:lang w:val="en-US"/>
        </w:rPr>
        <w:t xml:space="preserve"> </w:t>
      </w:r>
      <w:r w:rsidR="00A17B57" w:rsidRPr="005C70CE">
        <w:rPr>
          <w:rFonts w:ascii="Cambria" w:hAnsi="Cambria"/>
          <w:sz w:val="20"/>
          <w:lang w:val="en-US"/>
        </w:rPr>
        <w:t>[…]”</w:t>
      </w:r>
      <w:r w:rsidR="002F342A" w:rsidRPr="005C70CE">
        <w:rPr>
          <w:rStyle w:val="Refdenotaalpie"/>
          <w:rFonts w:ascii="Cambria" w:hAnsi="Cambria"/>
          <w:sz w:val="20"/>
          <w:lang w:val="en-US"/>
        </w:rPr>
        <w:footnoteReference w:id="140"/>
      </w:r>
    </w:p>
    <w:p w:rsidR="002235AF" w:rsidRPr="005C70CE" w:rsidRDefault="002235AF" w:rsidP="002235AF">
      <w:pPr>
        <w:suppressAutoHyphens/>
        <w:jc w:val="both"/>
        <w:rPr>
          <w:rFonts w:ascii="Cambria" w:hAnsi="Cambria"/>
          <w:sz w:val="20"/>
          <w:lang w:val="en-US"/>
        </w:rPr>
      </w:pPr>
    </w:p>
    <w:p w:rsidR="00651AA9" w:rsidRPr="005C70CE" w:rsidRDefault="004919C3" w:rsidP="00651AA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addition to the foregoing, the Sate did not open any investigation to enable it to </w:t>
      </w:r>
      <w:r w:rsidR="00223540" w:rsidRPr="005C70CE">
        <w:rPr>
          <w:rFonts w:ascii="Cambria" w:hAnsi="Cambria"/>
          <w:sz w:val="20"/>
          <w:lang w:val="en-US"/>
        </w:rPr>
        <w:t xml:space="preserve">account for </w:t>
      </w:r>
      <w:r w:rsidRPr="005C70CE">
        <w:rPr>
          <w:rFonts w:ascii="Cambria" w:hAnsi="Cambria"/>
          <w:sz w:val="20"/>
          <w:lang w:val="en-US"/>
        </w:rPr>
        <w:t xml:space="preserve">the origin of the injuries appearing in the medical certification reports of August 9, 1994.  In this regard, the Commission reiterates that the State is the guarantor of the human rights of persons deprived of their liberty, which involves, among other things, the obligation to explain what happens to persons who are </w:t>
      </w:r>
      <w:r w:rsidR="0075219F" w:rsidRPr="005C70CE">
        <w:rPr>
          <w:rFonts w:ascii="Cambria" w:hAnsi="Cambria"/>
          <w:sz w:val="20"/>
          <w:lang w:val="en-US"/>
        </w:rPr>
        <w:t>under its custody</w:t>
      </w:r>
      <w:r w:rsidRPr="005C70CE">
        <w:rPr>
          <w:rFonts w:ascii="Cambria" w:hAnsi="Cambria"/>
          <w:sz w:val="20"/>
          <w:lang w:val="en-US"/>
        </w:rPr>
        <w:t>.</w:t>
      </w:r>
      <w:r w:rsidR="00651AA9" w:rsidRPr="005C70CE">
        <w:rPr>
          <w:rStyle w:val="Refdenotaalpie"/>
          <w:rFonts w:ascii="Cambria" w:hAnsi="Cambria"/>
          <w:sz w:val="20"/>
          <w:lang w:val="en-US"/>
        </w:rPr>
        <w:footnoteReference w:id="141"/>
      </w:r>
      <w:r w:rsidR="00651AA9" w:rsidRPr="005C70CE">
        <w:rPr>
          <w:rFonts w:ascii="Cambria" w:hAnsi="Cambria"/>
          <w:sz w:val="20"/>
          <w:lang w:val="en-US"/>
        </w:rPr>
        <w:t xml:space="preserve"> </w:t>
      </w:r>
      <w:r w:rsidR="00D16548" w:rsidRPr="005C70CE">
        <w:rPr>
          <w:rFonts w:ascii="Cambria" w:hAnsi="Cambria"/>
          <w:sz w:val="20"/>
          <w:lang w:val="en-US"/>
        </w:rPr>
        <w:t xml:space="preserve"> In other words, in the absence of said explanation, since persons confined in a State detention facility are involved, State responsibility must be presumed as to what happens to persons under its custody.</w:t>
      </w:r>
      <w:r w:rsidR="00651AA9" w:rsidRPr="005C70CE">
        <w:rPr>
          <w:rStyle w:val="Refdenotaalpie"/>
          <w:rFonts w:ascii="Cambria" w:hAnsi="Cambria"/>
          <w:sz w:val="20"/>
          <w:lang w:val="en-US"/>
        </w:rPr>
        <w:footnoteReference w:id="142"/>
      </w:r>
    </w:p>
    <w:p w:rsidR="00651AA9" w:rsidRPr="005C70CE" w:rsidRDefault="00651AA9" w:rsidP="00651AA9">
      <w:pPr>
        <w:suppressAutoHyphens/>
        <w:ind w:left="720"/>
        <w:jc w:val="both"/>
        <w:rPr>
          <w:rFonts w:ascii="Cambria" w:hAnsi="Cambria"/>
          <w:sz w:val="20"/>
          <w:lang w:val="en-US"/>
        </w:rPr>
      </w:pPr>
    </w:p>
    <w:p w:rsidR="00F2488B" w:rsidRPr="005C70CE" w:rsidRDefault="00F5586A" w:rsidP="001F760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light of the foregoing, the Commission </w:t>
      </w:r>
      <w:r w:rsidR="001551FB" w:rsidRPr="005C70CE">
        <w:rPr>
          <w:rFonts w:ascii="Cambria" w:hAnsi="Cambria"/>
          <w:sz w:val="20"/>
          <w:lang w:val="en-US"/>
        </w:rPr>
        <w:t xml:space="preserve">attaches </w:t>
      </w:r>
      <w:r w:rsidR="000115EA" w:rsidRPr="005C70CE">
        <w:rPr>
          <w:rFonts w:ascii="Cambria" w:hAnsi="Cambria"/>
          <w:sz w:val="20"/>
          <w:lang w:val="en-US"/>
        </w:rPr>
        <w:t xml:space="preserve">probative </w:t>
      </w:r>
      <w:r w:rsidRPr="005C70CE">
        <w:rPr>
          <w:rFonts w:ascii="Cambria" w:hAnsi="Cambria"/>
          <w:sz w:val="20"/>
          <w:lang w:val="en-US"/>
        </w:rPr>
        <w:t xml:space="preserve">value to the testimony given as initial statements of the victims </w:t>
      </w:r>
      <w:r w:rsidR="00F567D0" w:rsidRPr="005C70CE">
        <w:rPr>
          <w:rFonts w:ascii="Cambria" w:hAnsi="Cambria"/>
          <w:sz w:val="20"/>
          <w:lang w:val="en-US"/>
        </w:rPr>
        <w:t>before a judge in the judicial proceedings</w:t>
      </w:r>
      <w:r w:rsidR="00176AD1" w:rsidRPr="005C70CE">
        <w:rPr>
          <w:rFonts w:ascii="Cambria" w:hAnsi="Cambria"/>
          <w:sz w:val="20"/>
          <w:lang w:val="en-US"/>
        </w:rPr>
        <w:t>, as w</w:t>
      </w:r>
      <w:r w:rsidRPr="005C70CE">
        <w:rPr>
          <w:rFonts w:ascii="Cambria" w:hAnsi="Cambria"/>
          <w:sz w:val="20"/>
          <w:lang w:val="en-US"/>
        </w:rPr>
        <w:t xml:space="preserve">ell as </w:t>
      </w:r>
      <w:r w:rsidR="00FA2F11" w:rsidRPr="005C70CE">
        <w:rPr>
          <w:rFonts w:ascii="Cambria" w:hAnsi="Cambria"/>
          <w:sz w:val="20"/>
          <w:lang w:val="en-US"/>
        </w:rPr>
        <w:t xml:space="preserve">to </w:t>
      </w:r>
      <w:r w:rsidRPr="005C70CE">
        <w:rPr>
          <w:rFonts w:ascii="Cambria" w:hAnsi="Cambria"/>
          <w:sz w:val="20"/>
          <w:lang w:val="en-US"/>
        </w:rPr>
        <w:t xml:space="preserve">the acts that were alleged in their petitions before the IACHR, which the State has been aware of.  </w:t>
      </w:r>
      <w:r w:rsidR="005D5BF6" w:rsidRPr="005C70CE">
        <w:rPr>
          <w:rFonts w:ascii="Cambria" w:hAnsi="Cambria"/>
          <w:sz w:val="20"/>
          <w:lang w:val="en-US"/>
        </w:rPr>
        <w:t>The Commission finds that these injuries, as described</w:t>
      </w:r>
      <w:r w:rsidR="00716614" w:rsidRPr="005C70CE">
        <w:rPr>
          <w:rFonts w:ascii="Cambria" w:hAnsi="Cambria"/>
          <w:sz w:val="20"/>
          <w:lang w:val="en-US"/>
        </w:rPr>
        <w:t>,</w:t>
      </w:r>
      <w:r w:rsidR="005D5BF6" w:rsidRPr="005C70CE">
        <w:rPr>
          <w:rFonts w:ascii="Cambria" w:hAnsi="Cambria"/>
          <w:sz w:val="20"/>
          <w:lang w:val="en-US"/>
        </w:rPr>
        <w:t xml:space="preserve"> and </w:t>
      </w:r>
      <w:r w:rsidR="00716614" w:rsidRPr="005C70CE">
        <w:rPr>
          <w:rFonts w:ascii="Cambria" w:hAnsi="Cambria"/>
          <w:sz w:val="20"/>
          <w:lang w:val="en-US"/>
        </w:rPr>
        <w:t xml:space="preserve">which went </w:t>
      </w:r>
      <w:r w:rsidR="005D5BF6" w:rsidRPr="005C70CE">
        <w:rPr>
          <w:rFonts w:ascii="Cambria" w:hAnsi="Cambria"/>
          <w:sz w:val="20"/>
          <w:lang w:val="en-US"/>
        </w:rPr>
        <w:t>un</w:t>
      </w:r>
      <w:r w:rsidR="007952E1" w:rsidRPr="005C70CE">
        <w:rPr>
          <w:rFonts w:ascii="Cambria" w:hAnsi="Cambria"/>
          <w:sz w:val="20"/>
          <w:lang w:val="en-US"/>
        </w:rPr>
        <w:t>-</w:t>
      </w:r>
      <w:r w:rsidR="005D5BF6" w:rsidRPr="005C70CE">
        <w:rPr>
          <w:rFonts w:ascii="Cambria" w:hAnsi="Cambria"/>
          <w:sz w:val="20"/>
          <w:lang w:val="en-US"/>
        </w:rPr>
        <w:t>refuted by the State</w:t>
      </w:r>
      <w:r w:rsidR="00716614" w:rsidRPr="005C70CE">
        <w:rPr>
          <w:rFonts w:ascii="Cambria" w:hAnsi="Cambria"/>
          <w:sz w:val="20"/>
          <w:lang w:val="en-US"/>
        </w:rPr>
        <w:t xml:space="preserve"> and for which no</w:t>
      </w:r>
      <w:r w:rsidR="005D5BF6" w:rsidRPr="005C70CE">
        <w:rPr>
          <w:rFonts w:ascii="Cambria" w:hAnsi="Cambria"/>
          <w:sz w:val="20"/>
          <w:lang w:val="en-US"/>
        </w:rPr>
        <w:t xml:space="preserve"> satisfactory explanation</w:t>
      </w:r>
      <w:r w:rsidR="00716614" w:rsidRPr="005C70CE">
        <w:rPr>
          <w:rFonts w:ascii="Cambria" w:hAnsi="Cambria"/>
          <w:sz w:val="20"/>
          <w:lang w:val="en-US"/>
        </w:rPr>
        <w:t xml:space="preserve"> was provided</w:t>
      </w:r>
      <w:r w:rsidR="005D5BF6" w:rsidRPr="005C70CE">
        <w:rPr>
          <w:rFonts w:ascii="Cambria" w:hAnsi="Cambria"/>
          <w:sz w:val="20"/>
          <w:lang w:val="en-US"/>
        </w:rPr>
        <w:t xml:space="preserve">, </w:t>
      </w:r>
      <w:r w:rsidR="00B411CE" w:rsidRPr="005C70CE">
        <w:rPr>
          <w:rFonts w:ascii="Cambria" w:hAnsi="Cambria"/>
          <w:sz w:val="20"/>
          <w:lang w:val="en-US"/>
        </w:rPr>
        <w:t>make it possible to find that intense and sever</w:t>
      </w:r>
      <w:r w:rsidR="00745708" w:rsidRPr="005C70CE">
        <w:rPr>
          <w:rFonts w:ascii="Cambria" w:hAnsi="Cambria"/>
          <w:sz w:val="20"/>
          <w:lang w:val="en-US"/>
        </w:rPr>
        <w:t>e</w:t>
      </w:r>
      <w:r w:rsidR="00B411CE" w:rsidRPr="005C70CE">
        <w:rPr>
          <w:rFonts w:ascii="Cambria" w:hAnsi="Cambria"/>
          <w:sz w:val="20"/>
          <w:lang w:val="en-US"/>
        </w:rPr>
        <w:t xml:space="preserve"> damage was involved. </w:t>
      </w:r>
    </w:p>
    <w:p w:rsidR="00F2488B" w:rsidRPr="005C70CE" w:rsidRDefault="00F2488B" w:rsidP="00F2488B">
      <w:pPr>
        <w:suppressAutoHyphens/>
        <w:jc w:val="both"/>
        <w:rPr>
          <w:rFonts w:ascii="Cambria" w:hAnsi="Cambria"/>
          <w:sz w:val="20"/>
          <w:lang w:val="en-US"/>
        </w:rPr>
      </w:pPr>
    </w:p>
    <w:p w:rsidR="002235AF" w:rsidRPr="005C70CE" w:rsidRDefault="00FA18CF" w:rsidP="00C539A3">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As to the elements of intent and the existence of a given purpose or aim, the Commission notes that as can be surmised from the victims’ statements, the acts of violence were perpetrated intentionally by agents of the State with the</w:t>
      </w:r>
      <w:r w:rsidR="00F63377" w:rsidRPr="005C70CE">
        <w:rPr>
          <w:rFonts w:ascii="Cambria" w:hAnsi="Cambria"/>
          <w:sz w:val="20"/>
          <w:lang w:val="en-US"/>
        </w:rPr>
        <w:t xml:space="preserve"> purpose of impairing the physical and mental capacity of the alleged victims and to make them sign their pre-indictmen</w:t>
      </w:r>
      <w:r w:rsidR="00416F2A" w:rsidRPr="005C70CE">
        <w:rPr>
          <w:rFonts w:ascii="Cambria" w:hAnsi="Cambria"/>
          <w:sz w:val="20"/>
          <w:lang w:val="en-US"/>
        </w:rPr>
        <w:t>t statements and plead guilty to</w:t>
      </w:r>
      <w:r w:rsidR="00F63377" w:rsidRPr="005C70CE">
        <w:rPr>
          <w:rFonts w:ascii="Cambria" w:hAnsi="Cambria"/>
          <w:sz w:val="20"/>
          <w:lang w:val="en-US"/>
        </w:rPr>
        <w:t xml:space="preserve"> a crime, out of fear for their lives and safety. </w:t>
      </w:r>
    </w:p>
    <w:p w:rsidR="00F2488B" w:rsidRPr="005C70CE" w:rsidRDefault="00F2488B" w:rsidP="00F2488B">
      <w:pPr>
        <w:suppressAutoHyphens/>
        <w:jc w:val="both"/>
        <w:rPr>
          <w:rFonts w:ascii="Cambria" w:hAnsi="Cambria"/>
          <w:sz w:val="20"/>
          <w:lang w:val="en-US"/>
        </w:rPr>
      </w:pPr>
    </w:p>
    <w:p w:rsidR="00F2488B" w:rsidRPr="005C70CE" w:rsidRDefault="000F4392" w:rsidP="00F2488B">
      <w:pPr>
        <w:numPr>
          <w:ilvl w:val="0"/>
          <w:numId w:val="2"/>
        </w:numPr>
        <w:tabs>
          <w:tab w:val="num" w:pos="0"/>
        </w:tabs>
        <w:suppressAutoHyphens/>
        <w:ind w:left="0" w:firstLine="720"/>
        <w:jc w:val="both"/>
        <w:rPr>
          <w:rFonts w:ascii="Cambria" w:hAnsi="Cambria"/>
          <w:sz w:val="20"/>
          <w:lang w:val="en-US"/>
        </w:rPr>
      </w:pPr>
      <w:r w:rsidRPr="005C70CE">
        <w:rPr>
          <w:rFonts w:ascii="Cambria" w:hAnsi="Cambria"/>
          <w:bCs/>
          <w:sz w:val="20"/>
          <w:lang w:val="en-US"/>
        </w:rPr>
        <w:t>The Commission con</w:t>
      </w:r>
      <w:r w:rsidR="00BD277A" w:rsidRPr="005C70CE">
        <w:rPr>
          <w:rFonts w:ascii="Cambria" w:hAnsi="Cambria"/>
          <w:bCs/>
          <w:sz w:val="20"/>
          <w:lang w:val="en-US"/>
        </w:rPr>
        <w:t>cludes that there is sufficient evidence</w:t>
      </w:r>
      <w:r w:rsidRPr="005C70CE">
        <w:rPr>
          <w:rFonts w:ascii="Cambria" w:hAnsi="Cambria"/>
          <w:bCs/>
          <w:sz w:val="20"/>
          <w:lang w:val="en-US"/>
        </w:rPr>
        <w:t xml:space="preserve"> to find that the acts meet the requirements for torture.  Based on the </w:t>
      </w:r>
      <w:r w:rsidR="007952E1" w:rsidRPr="005C70CE">
        <w:rPr>
          <w:rFonts w:ascii="Cambria" w:hAnsi="Cambria"/>
          <w:bCs/>
          <w:sz w:val="20"/>
          <w:lang w:val="en-US"/>
        </w:rPr>
        <w:t>foregoing</w:t>
      </w:r>
      <w:r w:rsidRPr="005C70CE">
        <w:rPr>
          <w:rFonts w:ascii="Cambria" w:hAnsi="Cambria"/>
          <w:bCs/>
          <w:sz w:val="20"/>
          <w:lang w:val="en-US"/>
        </w:rPr>
        <w:t>, the Commission finds that the</w:t>
      </w:r>
      <w:r w:rsidR="00BD277A" w:rsidRPr="005C70CE">
        <w:rPr>
          <w:rFonts w:ascii="Cambria" w:hAnsi="Cambria"/>
          <w:bCs/>
          <w:sz w:val="20"/>
          <w:lang w:val="en-US"/>
        </w:rPr>
        <w:t xml:space="preserve"> State violated the right to huma</w:t>
      </w:r>
      <w:r w:rsidRPr="005C70CE">
        <w:rPr>
          <w:rFonts w:ascii="Cambria" w:hAnsi="Cambria"/>
          <w:bCs/>
          <w:sz w:val="20"/>
          <w:lang w:val="en-US"/>
        </w:rPr>
        <w:t xml:space="preserve">ne treatment as established in Article 5 of the American Convention in connection with Article 1.1 of the same instrument, to the detriment of the four victims. </w:t>
      </w:r>
    </w:p>
    <w:p w:rsidR="00180E8C" w:rsidRPr="005C70CE" w:rsidRDefault="00180E8C" w:rsidP="00180E8C">
      <w:pPr>
        <w:suppressAutoHyphens/>
        <w:jc w:val="both"/>
        <w:rPr>
          <w:rFonts w:ascii="Cambria" w:hAnsi="Cambria"/>
          <w:sz w:val="20"/>
          <w:lang w:val="en-US"/>
        </w:rPr>
      </w:pPr>
    </w:p>
    <w:p w:rsidR="00154B9B" w:rsidRPr="005C70CE" w:rsidRDefault="00154B9B" w:rsidP="00F16630">
      <w:pPr>
        <w:pStyle w:val="Style1"/>
        <w:rPr>
          <w:lang w:val="en-US"/>
        </w:rPr>
      </w:pPr>
      <w:r w:rsidRPr="005C70CE">
        <w:rPr>
          <w:lang w:val="en-US"/>
        </w:rPr>
        <w:t>2.</w:t>
      </w:r>
      <w:r w:rsidRPr="005C70CE">
        <w:rPr>
          <w:lang w:val="en-US"/>
        </w:rPr>
        <w:tab/>
      </w:r>
      <w:r w:rsidR="00A95D79" w:rsidRPr="005C70CE">
        <w:rPr>
          <w:lang w:val="en-US"/>
        </w:rPr>
        <w:t>I</w:t>
      </w:r>
      <w:r w:rsidR="00AF4B59" w:rsidRPr="005C70CE">
        <w:rPr>
          <w:lang w:val="en-US"/>
        </w:rPr>
        <w:t xml:space="preserve">nvestigations conducted into these acts </w:t>
      </w:r>
    </w:p>
    <w:p w:rsidR="00154B9B" w:rsidRPr="005C70CE" w:rsidRDefault="00154B9B" w:rsidP="00F2488B">
      <w:pPr>
        <w:suppressAutoHyphens/>
        <w:jc w:val="both"/>
        <w:rPr>
          <w:rFonts w:ascii="Cambria" w:hAnsi="Cambria"/>
          <w:sz w:val="20"/>
          <w:lang w:val="en-US"/>
        </w:rPr>
      </w:pPr>
    </w:p>
    <w:p w:rsidR="00154B9B" w:rsidRPr="005C70CE" w:rsidRDefault="00EC371F" w:rsidP="00154B9B">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Pursuant to the guarantee set forth in Article 1.1 of the Convention, States </w:t>
      </w:r>
      <w:r w:rsidR="009B1396" w:rsidRPr="005C70CE">
        <w:rPr>
          <w:rFonts w:ascii="Cambria" w:hAnsi="Cambria"/>
          <w:sz w:val="20"/>
          <w:lang w:val="en-US"/>
        </w:rPr>
        <w:t>have the obligation to prevent, investigate and seriously punish violations of the Convention that come to its attention.</w:t>
      </w:r>
      <w:r w:rsidR="00154B9B" w:rsidRPr="005C70CE">
        <w:rPr>
          <w:rStyle w:val="Refdenotaalpie"/>
          <w:rFonts w:ascii="Cambria" w:hAnsi="Cambria"/>
          <w:sz w:val="20"/>
          <w:lang w:val="en-US"/>
        </w:rPr>
        <w:footnoteReference w:id="143"/>
      </w:r>
      <w:r w:rsidR="009B1396" w:rsidRPr="005C70CE">
        <w:rPr>
          <w:rFonts w:ascii="Cambria" w:hAnsi="Cambria"/>
          <w:sz w:val="20"/>
          <w:lang w:val="en-US"/>
        </w:rPr>
        <w:t xml:space="preserve">  The component of </w:t>
      </w:r>
      <w:r w:rsidR="0097762D" w:rsidRPr="005C70CE">
        <w:rPr>
          <w:rFonts w:ascii="Cambria" w:hAnsi="Cambria"/>
          <w:sz w:val="20"/>
          <w:lang w:val="en-US"/>
        </w:rPr>
        <w:t xml:space="preserve">investigation of </w:t>
      </w:r>
      <w:r w:rsidR="005749AE" w:rsidRPr="005C70CE">
        <w:rPr>
          <w:rFonts w:ascii="Cambria" w:hAnsi="Cambria"/>
          <w:sz w:val="20"/>
          <w:lang w:val="en-US"/>
        </w:rPr>
        <w:t xml:space="preserve">the </w:t>
      </w:r>
      <w:r w:rsidR="00323C7F" w:rsidRPr="005C70CE">
        <w:rPr>
          <w:rFonts w:ascii="Cambria" w:hAnsi="Cambria"/>
          <w:sz w:val="20"/>
          <w:lang w:val="en-US"/>
        </w:rPr>
        <w:t xml:space="preserve">duty to ensure rights is closely linked to the right to effective remedies.  On this topic, the </w:t>
      </w:r>
      <w:smartTag w:uri="urn:schemas-microsoft-com:office:smarttags" w:element="Street">
        <w:smartTag w:uri="urn:schemas-microsoft-com:office:smarttags" w:element="address">
          <w:r w:rsidR="00323C7F" w:rsidRPr="005C70CE">
            <w:rPr>
              <w:rFonts w:ascii="Cambria" w:hAnsi="Cambria"/>
              <w:sz w:val="20"/>
              <w:lang w:val="en-US"/>
            </w:rPr>
            <w:t>Inter-American Court</w:t>
          </w:r>
        </w:smartTag>
      </w:smartTag>
      <w:r w:rsidR="00323C7F" w:rsidRPr="005C70CE">
        <w:rPr>
          <w:rFonts w:ascii="Cambria" w:hAnsi="Cambria"/>
          <w:sz w:val="20"/>
          <w:lang w:val="en-US"/>
        </w:rPr>
        <w:t xml:space="preserve"> has established that: </w:t>
      </w:r>
      <w:r w:rsidR="00154B9B" w:rsidRPr="005C70CE">
        <w:rPr>
          <w:rFonts w:ascii="Cambria" w:hAnsi="Cambria"/>
          <w:sz w:val="20"/>
          <w:lang w:val="en-US"/>
        </w:rPr>
        <w:t xml:space="preserve"> </w:t>
      </w:r>
    </w:p>
    <w:p w:rsidR="00154B9B" w:rsidRPr="005C70CE" w:rsidRDefault="00154B9B" w:rsidP="00154B9B">
      <w:pPr>
        <w:suppressAutoHyphens/>
        <w:jc w:val="both"/>
        <w:rPr>
          <w:rFonts w:ascii="Cambria" w:hAnsi="Cambria"/>
          <w:sz w:val="20"/>
          <w:lang w:val="en-US"/>
        </w:rPr>
      </w:pPr>
      <w:r w:rsidRPr="005C70CE">
        <w:rPr>
          <w:rFonts w:ascii="Cambria" w:hAnsi="Cambria"/>
          <w:sz w:val="20"/>
          <w:lang w:val="en-US"/>
        </w:rPr>
        <w:t xml:space="preserve"> </w:t>
      </w:r>
    </w:p>
    <w:p w:rsidR="00154B9B" w:rsidRPr="005C70CE" w:rsidRDefault="007556CE" w:rsidP="00154B9B">
      <w:pPr>
        <w:suppressAutoHyphens/>
        <w:ind w:left="708" w:right="960"/>
        <w:jc w:val="both"/>
        <w:rPr>
          <w:rFonts w:ascii="Cambria" w:hAnsi="Cambria"/>
          <w:sz w:val="20"/>
          <w:lang w:val="en-US"/>
        </w:rPr>
      </w:pPr>
      <w:r w:rsidRPr="005C70CE">
        <w:rPr>
          <w:rFonts w:ascii="Cambria" w:hAnsi="Cambria"/>
          <w:sz w:val="20"/>
          <w:lang w:val="en-US"/>
        </w:rPr>
        <w:lastRenderedPageBreak/>
        <w:t>[…</w:t>
      </w:r>
      <w:r w:rsidR="00154B9B" w:rsidRPr="005C70CE">
        <w:rPr>
          <w:rFonts w:ascii="Cambria" w:hAnsi="Cambria"/>
          <w:sz w:val="20"/>
          <w:lang w:val="en-US"/>
        </w:rPr>
        <w:t xml:space="preserve">] </w:t>
      </w:r>
      <w:r w:rsidR="000B144F" w:rsidRPr="005C70CE">
        <w:rPr>
          <w:rFonts w:ascii="Cambria" w:hAnsi="Cambria"/>
          <w:sz w:val="20"/>
          <w:lang w:val="en-US"/>
        </w:rPr>
        <w:t>The States Parties are obligated to offer the victims of human rights’ violations</w:t>
      </w:r>
      <w:r w:rsidR="004B71F8" w:rsidRPr="005C70CE">
        <w:rPr>
          <w:rFonts w:ascii="Cambria" w:hAnsi="Cambria"/>
          <w:sz w:val="20"/>
          <w:lang w:val="en-US"/>
        </w:rPr>
        <w:t xml:space="preserve"> effective judicial recourses (Article 25), that must be substantiated pursuant to the rules of the due process of law (Article 8.1), all this within the general obligation, of the same States, to guarantee the free and full exercise of the rights acknowledged by the Convention to everyone under its jurisdiction (Article 1.1).</w:t>
      </w:r>
      <w:r w:rsidR="00154B9B" w:rsidRPr="005C70CE">
        <w:rPr>
          <w:rStyle w:val="Refdenotaalpie"/>
          <w:rFonts w:ascii="Cambria" w:hAnsi="Cambria"/>
          <w:sz w:val="20"/>
          <w:lang w:val="en-US"/>
        </w:rPr>
        <w:footnoteReference w:id="144"/>
      </w:r>
    </w:p>
    <w:p w:rsidR="00154B9B" w:rsidRPr="005C70CE" w:rsidRDefault="00154B9B" w:rsidP="00154B9B">
      <w:pPr>
        <w:suppressAutoHyphens/>
        <w:jc w:val="both"/>
        <w:rPr>
          <w:rFonts w:ascii="Cambria" w:hAnsi="Cambria"/>
          <w:sz w:val="20"/>
          <w:lang w:val="en-US"/>
        </w:rPr>
      </w:pPr>
    </w:p>
    <w:p w:rsidR="0015052A" w:rsidRPr="005C70CE" w:rsidRDefault="009A1588" w:rsidP="0015052A">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w:t>
      </w:r>
      <w:smartTag w:uri="urn:schemas-microsoft-com:office:smarttags" w:element="Street">
        <w:smartTag w:uri="urn:schemas-microsoft-com:office:smarttags" w:element="address">
          <w:r w:rsidRPr="005C70CE">
            <w:rPr>
              <w:rFonts w:ascii="Cambria" w:hAnsi="Cambria"/>
              <w:sz w:val="20"/>
              <w:lang w:val="en-US"/>
            </w:rPr>
            <w:t>Inter-American Court</w:t>
          </w:r>
        </w:smartTag>
      </w:smartTag>
      <w:r w:rsidRPr="005C70CE">
        <w:rPr>
          <w:rFonts w:ascii="Cambria" w:hAnsi="Cambria"/>
          <w:sz w:val="20"/>
          <w:lang w:val="en-US"/>
        </w:rPr>
        <w:t xml:space="preserve"> has established that once a crime of a human rights violation comes to the attention of State authorities, particularly of the right to humane treatment,</w:t>
      </w:r>
      <w:r w:rsidR="0015052A" w:rsidRPr="005C70CE">
        <w:rPr>
          <w:rStyle w:val="Refdenotaalpie"/>
          <w:rFonts w:ascii="Cambria" w:hAnsi="Cambria"/>
          <w:sz w:val="20"/>
          <w:lang w:val="en-US"/>
        </w:rPr>
        <w:footnoteReference w:id="145"/>
      </w:r>
      <w:r w:rsidRPr="005C70CE">
        <w:rPr>
          <w:rFonts w:ascii="Cambria" w:hAnsi="Cambria"/>
          <w:sz w:val="20"/>
          <w:lang w:val="en-US"/>
        </w:rPr>
        <w:t xml:space="preserve"> it is their duty to open a serious, impartial and effective investigation </w:t>
      </w:r>
      <w:r w:rsidRPr="005C70CE">
        <w:rPr>
          <w:rFonts w:ascii="Cambria" w:hAnsi="Cambria"/>
          <w:i/>
          <w:sz w:val="20"/>
          <w:lang w:val="en-US"/>
        </w:rPr>
        <w:t xml:space="preserve">ex officio </w:t>
      </w:r>
      <w:r w:rsidRPr="005C70CE">
        <w:rPr>
          <w:rFonts w:ascii="Cambria" w:hAnsi="Cambria"/>
          <w:sz w:val="20"/>
          <w:lang w:val="en-US"/>
        </w:rPr>
        <w:t>and without delay,</w:t>
      </w:r>
      <w:r w:rsidR="0015052A" w:rsidRPr="005C70CE">
        <w:rPr>
          <w:rFonts w:ascii="Cambria" w:hAnsi="Cambria"/>
          <w:sz w:val="20"/>
          <w:vertAlign w:val="superscript"/>
          <w:lang w:val="en-US"/>
        </w:rPr>
        <w:footnoteReference w:id="146"/>
      </w:r>
      <w:r w:rsidRPr="005C70CE">
        <w:rPr>
          <w:rFonts w:ascii="Cambria" w:hAnsi="Cambria"/>
          <w:sz w:val="20"/>
          <w:lang w:val="en-US"/>
        </w:rPr>
        <w:t xml:space="preserve"> which must be carried out within a reasonable period of time.</w:t>
      </w:r>
      <w:r w:rsidR="0015052A" w:rsidRPr="005C70CE">
        <w:rPr>
          <w:rStyle w:val="Refdenotaalpie"/>
          <w:rFonts w:ascii="Cambria" w:hAnsi="Cambria"/>
          <w:sz w:val="20"/>
          <w:lang w:val="en-US"/>
        </w:rPr>
        <w:footnoteReference w:id="147"/>
      </w:r>
      <w:r w:rsidRPr="005C70CE">
        <w:rPr>
          <w:rFonts w:ascii="Cambria" w:hAnsi="Cambria"/>
          <w:sz w:val="20"/>
          <w:lang w:val="en-US"/>
        </w:rPr>
        <w:t xml:space="preserve"> </w:t>
      </w:r>
      <w:r w:rsidR="0015052A" w:rsidRPr="005C70CE">
        <w:rPr>
          <w:rFonts w:ascii="Cambria" w:hAnsi="Cambria"/>
          <w:sz w:val="20"/>
          <w:lang w:val="en-US"/>
        </w:rPr>
        <w:t xml:space="preserve"> </w:t>
      </w:r>
      <w:r w:rsidR="00A67DD8" w:rsidRPr="005C70CE">
        <w:rPr>
          <w:rFonts w:ascii="Cambria" w:hAnsi="Cambria"/>
          <w:sz w:val="20"/>
          <w:lang w:val="en-US"/>
        </w:rPr>
        <w:t>In keeping with the duty to investigate with due diligence, a violation of the right to humane treatment, States are obligated to act, as of the beginning of the investigation, with the utmost urgency.</w:t>
      </w:r>
      <w:r w:rsidR="0015052A" w:rsidRPr="005C70CE">
        <w:rPr>
          <w:rStyle w:val="Refdenotaalpie"/>
          <w:rFonts w:ascii="Cambria" w:hAnsi="Cambria"/>
          <w:sz w:val="20"/>
          <w:lang w:val="en-US"/>
        </w:rPr>
        <w:footnoteReference w:id="148"/>
      </w:r>
    </w:p>
    <w:p w:rsidR="007556CE" w:rsidRPr="005C70CE" w:rsidRDefault="007556CE" w:rsidP="007556CE">
      <w:pPr>
        <w:suppressAutoHyphens/>
        <w:jc w:val="both"/>
        <w:rPr>
          <w:rFonts w:ascii="Cambria" w:hAnsi="Cambria"/>
          <w:sz w:val="20"/>
          <w:lang w:val="en-US"/>
        </w:rPr>
      </w:pPr>
    </w:p>
    <w:p w:rsidR="0015052A" w:rsidRPr="005C70CE" w:rsidRDefault="00DB5D3A" w:rsidP="007556C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Particularly, in cases involving allegations of </w:t>
      </w:r>
      <w:r w:rsidR="007952E1" w:rsidRPr="005C70CE">
        <w:rPr>
          <w:rFonts w:ascii="Cambria" w:hAnsi="Cambria"/>
          <w:sz w:val="20"/>
          <w:lang w:val="en-US"/>
        </w:rPr>
        <w:t>torture</w:t>
      </w:r>
      <w:r w:rsidR="00C009E8" w:rsidRPr="005C70CE">
        <w:rPr>
          <w:rFonts w:ascii="Cambria" w:hAnsi="Cambria"/>
          <w:sz w:val="20"/>
          <w:lang w:val="en-US"/>
        </w:rPr>
        <w:t xml:space="preserve"> or abuse, the Court has emphasize that “the time elapsed till the performance of the pertinent medical examinations is essential in order to unquestionably determine the existence of damage, especially when there are no witnesses other than the perpetrators and the victims themselves, and consequently the evidence may be scarce.</w:t>
      </w:r>
      <w:r w:rsidR="007556CE" w:rsidRPr="005C70CE">
        <w:rPr>
          <w:rFonts w:ascii="Cambria" w:hAnsi="Cambria"/>
          <w:sz w:val="20"/>
          <w:lang w:val="en-US"/>
        </w:rPr>
        <w:t>”</w:t>
      </w:r>
      <w:r w:rsidR="0015052A" w:rsidRPr="005C70CE">
        <w:rPr>
          <w:rStyle w:val="Refdenotaalpie"/>
          <w:rFonts w:ascii="Cambria" w:hAnsi="Cambria"/>
          <w:sz w:val="20"/>
          <w:lang w:val="en-US"/>
        </w:rPr>
        <w:footnoteReference w:id="149"/>
      </w:r>
    </w:p>
    <w:p w:rsidR="00734945" w:rsidRPr="005C70CE" w:rsidRDefault="00734945" w:rsidP="00734945">
      <w:pPr>
        <w:suppressAutoHyphens/>
        <w:jc w:val="both"/>
        <w:rPr>
          <w:rFonts w:ascii="Cambria" w:hAnsi="Cambria"/>
          <w:sz w:val="20"/>
          <w:lang w:val="en-US"/>
        </w:rPr>
      </w:pPr>
    </w:p>
    <w:p w:rsidR="00734945" w:rsidRPr="005C70CE" w:rsidRDefault="002717E8" w:rsidP="0073494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Regarding said investigation, the Inter-American Convention to Prevent and Punish Torture establishes that States are obligated to adopt effective measures to “punish torture” </w:t>
      </w:r>
      <w:r w:rsidR="00066C0F" w:rsidRPr="005C70CE">
        <w:rPr>
          <w:rFonts w:ascii="Cambria" w:hAnsi="Cambria"/>
          <w:sz w:val="20"/>
          <w:lang w:val="en-US"/>
        </w:rPr>
        <w:t>(Articles 1 and 6) and that if</w:t>
      </w:r>
      <w:r w:rsidRPr="005C70CE">
        <w:rPr>
          <w:rFonts w:ascii="Cambria" w:hAnsi="Cambria"/>
          <w:sz w:val="20"/>
          <w:lang w:val="en-US"/>
        </w:rPr>
        <w:t xml:space="preserve"> there is </w:t>
      </w:r>
      <w:r w:rsidR="00066C0F" w:rsidRPr="005C70CE">
        <w:rPr>
          <w:rFonts w:ascii="Cambria" w:hAnsi="Cambria"/>
          <w:sz w:val="20"/>
          <w:lang w:val="en-US"/>
        </w:rPr>
        <w:t xml:space="preserve">an accusation or well-grounded reason to believe that </w:t>
      </w:r>
      <w:r w:rsidR="007D3CFF" w:rsidRPr="005C70CE">
        <w:rPr>
          <w:rFonts w:ascii="Cambria" w:hAnsi="Cambria"/>
          <w:sz w:val="20"/>
          <w:lang w:val="en-US"/>
        </w:rPr>
        <w:t>an act of torture</w:t>
      </w:r>
      <w:r w:rsidR="00066C0F" w:rsidRPr="005C70CE">
        <w:rPr>
          <w:rFonts w:ascii="Cambria" w:hAnsi="Cambria"/>
          <w:sz w:val="20"/>
          <w:lang w:val="en-US"/>
        </w:rPr>
        <w:t xml:space="preserve"> has been committed</w:t>
      </w:r>
      <w:r w:rsidR="007D3CFF" w:rsidRPr="005C70CE">
        <w:rPr>
          <w:rFonts w:ascii="Cambria" w:hAnsi="Cambria"/>
          <w:sz w:val="20"/>
          <w:lang w:val="en-US"/>
        </w:rPr>
        <w:t xml:space="preserve"> within their jurisdiction</w:t>
      </w:r>
      <w:r w:rsidR="00066C0F" w:rsidRPr="005C70CE">
        <w:rPr>
          <w:rFonts w:ascii="Cambria" w:hAnsi="Cambria"/>
          <w:sz w:val="20"/>
          <w:lang w:val="en-US"/>
        </w:rPr>
        <w:t>,</w:t>
      </w:r>
      <w:r w:rsidR="007D3CFF" w:rsidRPr="005C70CE">
        <w:rPr>
          <w:rFonts w:ascii="Cambria" w:hAnsi="Cambria"/>
          <w:sz w:val="20"/>
          <w:lang w:val="en-US"/>
        </w:rPr>
        <w:t xml:space="preserve"> “States </w:t>
      </w:r>
      <w:r w:rsidR="00066C0F" w:rsidRPr="005C70CE">
        <w:rPr>
          <w:rFonts w:ascii="Cambria" w:hAnsi="Cambria"/>
          <w:sz w:val="20"/>
          <w:lang w:val="en-US"/>
        </w:rPr>
        <w:t xml:space="preserve">Parties shall guarantee that their respective authorities will proceed properly and immediately to conduct an investigation into the case </w:t>
      </w:r>
      <w:r w:rsidR="00FA2154" w:rsidRPr="005C70CE">
        <w:rPr>
          <w:rFonts w:ascii="Cambria" w:hAnsi="Cambria"/>
          <w:sz w:val="20"/>
          <w:lang w:val="en-US"/>
        </w:rPr>
        <w:t>[…].”</w:t>
      </w:r>
    </w:p>
    <w:p w:rsidR="00734945" w:rsidRPr="005C70CE" w:rsidRDefault="00734945" w:rsidP="00734945">
      <w:pPr>
        <w:suppressAutoHyphens/>
        <w:jc w:val="both"/>
        <w:rPr>
          <w:rFonts w:ascii="Cambria" w:hAnsi="Cambria"/>
          <w:sz w:val="20"/>
          <w:lang w:val="en-US"/>
        </w:rPr>
      </w:pPr>
    </w:p>
    <w:p w:rsidR="0015052A" w:rsidRPr="005C70CE" w:rsidRDefault="00E54290" w:rsidP="0015052A">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Similarly, the United Nations Committee against Torture has established that when allegations of torture are made, an independent medical examination must be conducted </w:t>
      </w:r>
      <w:r w:rsidR="00E07B7E" w:rsidRPr="005C70CE">
        <w:rPr>
          <w:rFonts w:ascii="Cambria" w:hAnsi="Cambria"/>
          <w:sz w:val="20"/>
          <w:lang w:val="en-US"/>
        </w:rPr>
        <w:t>in every instance in keeping with the Istanbul Protocol.</w:t>
      </w:r>
      <w:r w:rsidR="0015052A" w:rsidRPr="005C70CE">
        <w:rPr>
          <w:rStyle w:val="Refdenotaalpie"/>
          <w:rFonts w:ascii="Cambria" w:hAnsi="Cambria"/>
          <w:sz w:val="20"/>
          <w:lang w:val="en-US"/>
        </w:rPr>
        <w:footnoteReference w:id="150"/>
      </w:r>
      <w:r w:rsidR="00BA15E3" w:rsidRPr="005C70CE">
        <w:rPr>
          <w:rFonts w:ascii="Cambria" w:hAnsi="Cambria"/>
          <w:sz w:val="20"/>
          <w:lang w:val="en-US"/>
        </w:rPr>
        <w:t xml:space="preserve"> Pursuant to said instrument, the medical assessment must</w:t>
      </w:r>
      <w:r w:rsidR="00C916B2" w:rsidRPr="005C70CE">
        <w:rPr>
          <w:rFonts w:ascii="Cambria" w:hAnsi="Cambria"/>
          <w:sz w:val="20"/>
          <w:lang w:val="en-US"/>
        </w:rPr>
        <w:t xml:space="preserve"> include</w:t>
      </w:r>
      <w:r w:rsidR="0015052A" w:rsidRPr="005C70CE">
        <w:rPr>
          <w:rFonts w:ascii="Cambria" w:hAnsi="Cambria"/>
          <w:sz w:val="20"/>
          <w:lang w:val="en-US"/>
        </w:rPr>
        <w:t xml:space="preserve">: i) </w:t>
      </w:r>
      <w:r w:rsidR="00C916B2" w:rsidRPr="005C70CE">
        <w:rPr>
          <w:rFonts w:ascii="Cambria" w:hAnsi="Cambria"/>
          <w:sz w:val="20"/>
          <w:lang w:val="en-US"/>
        </w:rPr>
        <w:t>case information;</w:t>
      </w:r>
      <w:r w:rsidR="0015052A" w:rsidRPr="005C70CE">
        <w:rPr>
          <w:rFonts w:ascii="Cambria" w:hAnsi="Cambria"/>
          <w:sz w:val="20"/>
          <w:lang w:val="en-US"/>
        </w:rPr>
        <w:t xml:space="preserve"> ii) </w:t>
      </w:r>
      <w:r w:rsidR="00C916B2" w:rsidRPr="005C70CE">
        <w:rPr>
          <w:rFonts w:ascii="Cambria" w:hAnsi="Cambria"/>
          <w:sz w:val="20"/>
          <w:lang w:val="en-US"/>
        </w:rPr>
        <w:t xml:space="preserve">clinician’s qualifications </w:t>
      </w:r>
      <w:r w:rsidR="0015052A" w:rsidRPr="005C70CE">
        <w:rPr>
          <w:rFonts w:ascii="Cambria" w:hAnsi="Cambria"/>
          <w:sz w:val="20"/>
          <w:lang w:val="en-US"/>
        </w:rPr>
        <w:t>(</w:t>
      </w:r>
      <w:r w:rsidR="00C916B2" w:rsidRPr="005C70CE">
        <w:rPr>
          <w:rFonts w:ascii="Cambria" w:hAnsi="Cambria"/>
          <w:sz w:val="20"/>
          <w:lang w:val="en-US"/>
        </w:rPr>
        <w:t>for judicial testimony)</w:t>
      </w:r>
      <w:r w:rsidR="0015052A" w:rsidRPr="005C70CE">
        <w:rPr>
          <w:rFonts w:ascii="Cambria" w:hAnsi="Cambria"/>
          <w:sz w:val="20"/>
          <w:lang w:val="en-US"/>
        </w:rPr>
        <w:t xml:space="preserve">; iii) </w:t>
      </w:r>
      <w:r w:rsidR="00C916B2" w:rsidRPr="005C70CE">
        <w:rPr>
          <w:rFonts w:ascii="Cambria" w:hAnsi="Cambria"/>
          <w:sz w:val="20"/>
          <w:lang w:val="en-US"/>
        </w:rPr>
        <w:t xml:space="preserve">Statement regarding veracity of testimony </w:t>
      </w:r>
      <w:r w:rsidR="0015052A" w:rsidRPr="005C70CE">
        <w:rPr>
          <w:rFonts w:ascii="Cambria" w:hAnsi="Cambria"/>
          <w:sz w:val="20"/>
          <w:lang w:val="en-US"/>
        </w:rPr>
        <w:t>(</w:t>
      </w:r>
      <w:r w:rsidR="00C916B2" w:rsidRPr="005C70CE">
        <w:rPr>
          <w:rFonts w:ascii="Cambria" w:hAnsi="Cambria"/>
          <w:sz w:val="20"/>
          <w:lang w:val="en-US"/>
        </w:rPr>
        <w:t>for judicial testimony</w:t>
      </w:r>
      <w:r w:rsidR="0015052A" w:rsidRPr="005C70CE">
        <w:rPr>
          <w:rFonts w:ascii="Cambria" w:hAnsi="Cambria"/>
          <w:sz w:val="20"/>
          <w:lang w:val="en-US"/>
        </w:rPr>
        <w:t xml:space="preserve">); iv) </w:t>
      </w:r>
      <w:r w:rsidR="005512CB" w:rsidRPr="005C70CE">
        <w:rPr>
          <w:rFonts w:ascii="Cambria" w:hAnsi="Cambria"/>
          <w:sz w:val="20"/>
          <w:lang w:val="en-US"/>
        </w:rPr>
        <w:t>background information</w:t>
      </w:r>
      <w:r w:rsidR="0015052A" w:rsidRPr="005C70CE">
        <w:rPr>
          <w:rFonts w:ascii="Cambria" w:hAnsi="Cambria"/>
          <w:sz w:val="20"/>
          <w:lang w:val="en-US"/>
        </w:rPr>
        <w:t xml:space="preserve">; v) </w:t>
      </w:r>
      <w:r w:rsidR="00FF6E85" w:rsidRPr="005C70CE">
        <w:rPr>
          <w:rFonts w:ascii="Cambria" w:hAnsi="Cambria"/>
          <w:sz w:val="20"/>
          <w:lang w:val="en-US"/>
        </w:rPr>
        <w:t>allegations of torture and ill-treatment</w:t>
      </w:r>
      <w:r w:rsidR="0015052A" w:rsidRPr="005C70CE">
        <w:rPr>
          <w:rFonts w:ascii="Cambria" w:hAnsi="Cambria"/>
          <w:sz w:val="20"/>
          <w:lang w:val="en-US"/>
        </w:rPr>
        <w:t xml:space="preserve">; vi) </w:t>
      </w:r>
      <w:r w:rsidR="000D2BB6" w:rsidRPr="005C70CE">
        <w:rPr>
          <w:rFonts w:ascii="Cambria" w:hAnsi="Cambria"/>
          <w:sz w:val="20"/>
          <w:lang w:val="en-US"/>
        </w:rPr>
        <w:t>physical symptoms and disabilities</w:t>
      </w:r>
      <w:r w:rsidR="0015052A" w:rsidRPr="005C70CE">
        <w:rPr>
          <w:rFonts w:ascii="Cambria" w:hAnsi="Cambria"/>
          <w:sz w:val="20"/>
          <w:lang w:val="en-US"/>
        </w:rPr>
        <w:t xml:space="preserve">; vii) </w:t>
      </w:r>
      <w:r w:rsidR="000D2BB6" w:rsidRPr="005C70CE">
        <w:rPr>
          <w:rFonts w:ascii="Cambria" w:hAnsi="Cambria"/>
          <w:sz w:val="20"/>
          <w:lang w:val="en-US"/>
        </w:rPr>
        <w:t xml:space="preserve">psychological history/examination; </w:t>
      </w:r>
      <w:r w:rsidR="0015052A" w:rsidRPr="005C70CE">
        <w:rPr>
          <w:rFonts w:ascii="Cambria" w:hAnsi="Cambria"/>
          <w:sz w:val="20"/>
          <w:lang w:val="en-US"/>
        </w:rPr>
        <w:t xml:space="preserve">viii) </w:t>
      </w:r>
      <w:r w:rsidR="000D2BB6" w:rsidRPr="005C70CE">
        <w:rPr>
          <w:rFonts w:ascii="Cambria" w:hAnsi="Cambria"/>
          <w:sz w:val="20"/>
          <w:lang w:val="en-US"/>
        </w:rPr>
        <w:t>photographs;</w:t>
      </w:r>
      <w:r w:rsidR="0015052A" w:rsidRPr="005C70CE">
        <w:rPr>
          <w:rFonts w:ascii="Cambria" w:hAnsi="Cambria"/>
          <w:sz w:val="20"/>
          <w:lang w:val="en-US"/>
        </w:rPr>
        <w:t xml:space="preserve"> ix) </w:t>
      </w:r>
      <w:r w:rsidR="000D2BB6" w:rsidRPr="005C70CE">
        <w:rPr>
          <w:rFonts w:ascii="Cambria" w:hAnsi="Cambria"/>
          <w:sz w:val="20"/>
          <w:lang w:val="en-US"/>
        </w:rPr>
        <w:t>diagnostic test results</w:t>
      </w:r>
      <w:r w:rsidR="0015052A" w:rsidRPr="005C70CE">
        <w:rPr>
          <w:rFonts w:ascii="Cambria" w:hAnsi="Cambria"/>
          <w:sz w:val="20"/>
          <w:lang w:val="en-US"/>
        </w:rPr>
        <w:t xml:space="preserve">; x) </w:t>
      </w:r>
      <w:r w:rsidR="000D2BB6" w:rsidRPr="005C70CE">
        <w:rPr>
          <w:rFonts w:ascii="Cambria" w:hAnsi="Cambria"/>
          <w:sz w:val="20"/>
          <w:lang w:val="en-US"/>
        </w:rPr>
        <w:t>consultations</w:t>
      </w:r>
      <w:r w:rsidR="0015052A" w:rsidRPr="005C70CE">
        <w:rPr>
          <w:rFonts w:ascii="Cambria" w:hAnsi="Cambria"/>
          <w:sz w:val="20"/>
          <w:lang w:val="en-US"/>
        </w:rPr>
        <w:t xml:space="preserve">; xi) </w:t>
      </w:r>
      <w:r w:rsidR="000D2BB6" w:rsidRPr="005C70CE">
        <w:rPr>
          <w:rFonts w:ascii="Cambria" w:hAnsi="Cambria"/>
          <w:sz w:val="20"/>
          <w:lang w:val="en-US"/>
        </w:rPr>
        <w:t>interpretation of findings</w:t>
      </w:r>
      <w:r w:rsidR="0015052A" w:rsidRPr="005C70CE">
        <w:rPr>
          <w:rFonts w:ascii="Cambria" w:hAnsi="Cambria"/>
          <w:sz w:val="20"/>
          <w:lang w:val="en-US"/>
        </w:rPr>
        <w:t xml:space="preserve">; xii) </w:t>
      </w:r>
      <w:r w:rsidR="00293A0C" w:rsidRPr="005C70CE">
        <w:rPr>
          <w:rFonts w:ascii="Cambria" w:hAnsi="Cambria"/>
          <w:sz w:val="20"/>
          <w:lang w:val="en-US"/>
        </w:rPr>
        <w:t xml:space="preserve">conclusions and recommendations; </w:t>
      </w:r>
      <w:r w:rsidR="0015052A" w:rsidRPr="005C70CE">
        <w:rPr>
          <w:rFonts w:ascii="Cambria" w:hAnsi="Cambria"/>
          <w:sz w:val="20"/>
          <w:lang w:val="en-US"/>
        </w:rPr>
        <w:t xml:space="preserve">xiii) </w:t>
      </w:r>
      <w:r w:rsidR="00C6588A" w:rsidRPr="005C70CE">
        <w:rPr>
          <w:rFonts w:ascii="Cambria" w:hAnsi="Cambria"/>
          <w:sz w:val="20"/>
          <w:lang w:val="en-US"/>
        </w:rPr>
        <w:t xml:space="preserve">statement of truthfulness; </w:t>
      </w:r>
      <w:r w:rsidR="0015052A" w:rsidRPr="005C70CE">
        <w:rPr>
          <w:rFonts w:ascii="Cambria" w:hAnsi="Cambria"/>
          <w:sz w:val="20"/>
          <w:lang w:val="en-US"/>
        </w:rPr>
        <w:t xml:space="preserve">n) </w:t>
      </w:r>
      <w:r w:rsidR="002D50CF" w:rsidRPr="005C70CE">
        <w:rPr>
          <w:rFonts w:ascii="Cambria" w:hAnsi="Cambria"/>
          <w:sz w:val="20"/>
          <w:lang w:val="en-US"/>
        </w:rPr>
        <w:t>statement of restrictions on the medical evaluation/investigation</w:t>
      </w:r>
      <w:r w:rsidR="0015052A" w:rsidRPr="005C70CE">
        <w:rPr>
          <w:rFonts w:ascii="Cambria" w:hAnsi="Cambria"/>
          <w:sz w:val="20"/>
          <w:lang w:val="en-US"/>
        </w:rPr>
        <w:t xml:space="preserve">; xiv) </w:t>
      </w:r>
      <w:r w:rsidR="002D50CF" w:rsidRPr="005C70CE">
        <w:rPr>
          <w:rFonts w:ascii="Cambria" w:hAnsi="Cambria"/>
          <w:sz w:val="20"/>
          <w:lang w:val="en-US"/>
        </w:rPr>
        <w:t>clinician’s signature, date, place;</w:t>
      </w:r>
      <w:r w:rsidR="0015052A" w:rsidRPr="005C70CE">
        <w:rPr>
          <w:rFonts w:ascii="Cambria" w:hAnsi="Cambria"/>
          <w:sz w:val="20"/>
          <w:lang w:val="en-US"/>
        </w:rPr>
        <w:t xml:space="preserve"> xv) </w:t>
      </w:r>
      <w:r w:rsidR="002D50CF" w:rsidRPr="005C70CE">
        <w:rPr>
          <w:rFonts w:ascii="Cambria" w:hAnsi="Cambria"/>
          <w:sz w:val="20"/>
          <w:lang w:val="en-US"/>
        </w:rPr>
        <w:t>relevant annexes.</w:t>
      </w:r>
      <w:r w:rsidR="0015052A" w:rsidRPr="005C70CE">
        <w:rPr>
          <w:rStyle w:val="Refdenotaalpie"/>
          <w:rFonts w:ascii="Cambria" w:hAnsi="Cambria"/>
          <w:sz w:val="20"/>
          <w:lang w:val="en-US"/>
        </w:rPr>
        <w:footnoteReference w:id="151"/>
      </w:r>
    </w:p>
    <w:p w:rsidR="007556CE" w:rsidRPr="005C70CE" w:rsidRDefault="007556CE" w:rsidP="007556CE">
      <w:pPr>
        <w:suppressAutoHyphens/>
        <w:jc w:val="both"/>
        <w:rPr>
          <w:rFonts w:ascii="Cambria" w:hAnsi="Cambria"/>
          <w:sz w:val="20"/>
          <w:lang w:val="en-US"/>
        </w:rPr>
      </w:pPr>
    </w:p>
    <w:p w:rsidR="00166B8D" w:rsidRPr="005C70CE" w:rsidRDefault="00CA0253" w:rsidP="00166B8D">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In the instant case, the Commission notes that, based on the evidence and records in the case file, no State authority has undertaken any serious and diligent investigation into the acts of torture</w:t>
      </w:r>
      <w:r w:rsidR="00265926" w:rsidRPr="005C70CE">
        <w:rPr>
          <w:rFonts w:ascii="Cambria" w:hAnsi="Cambria"/>
          <w:sz w:val="20"/>
          <w:lang w:val="en-US"/>
        </w:rPr>
        <w:t xml:space="preserve"> that </w:t>
      </w:r>
      <w:r w:rsidR="00AD2E6A" w:rsidRPr="005C70CE">
        <w:rPr>
          <w:rFonts w:ascii="Cambria" w:hAnsi="Cambria"/>
          <w:sz w:val="20"/>
          <w:lang w:val="en-US"/>
        </w:rPr>
        <w:t xml:space="preserve">were the subject of complaints, even though at several different points in time agents of the State and many authorities became aware of these acts throughout the proceedings. </w:t>
      </w:r>
    </w:p>
    <w:p w:rsidR="00166B8D" w:rsidRPr="005C70CE" w:rsidRDefault="00166B8D" w:rsidP="00166B8D">
      <w:pPr>
        <w:suppressAutoHyphens/>
        <w:jc w:val="both"/>
        <w:rPr>
          <w:rFonts w:ascii="Cambria" w:hAnsi="Cambria"/>
          <w:sz w:val="20"/>
          <w:lang w:val="en-US"/>
        </w:rPr>
      </w:pPr>
    </w:p>
    <w:p w:rsidR="00A9764F" w:rsidRPr="005C70CE" w:rsidRDefault="00A87F7B" w:rsidP="00166B8D">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that </w:t>
      </w:r>
      <w:r w:rsidR="007556CE" w:rsidRPr="005C70CE">
        <w:rPr>
          <w:rFonts w:ascii="Cambria" w:hAnsi="Cambria"/>
          <w:sz w:val="20"/>
          <w:lang w:val="en-US"/>
        </w:rPr>
        <w:t xml:space="preserve">i) </w:t>
      </w:r>
      <w:r w:rsidR="0099102B" w:rsidRPr="005C70CE">
        <w:rPr>
          <w:rFonts w:ascii="Cambria" w:hAnsi="Cambria"/>
          <w:sz w:val="20"/>
          <w:lang w:val="en-US"/>
        </w:rPr>
        <w:t xml:space="preserve">the medical experts of the National Office of Forensic Medicine and Rehabilitation directly assessed and identified the injuries endured by the alleged victims (see paragraphs 76-79 above); </w:t>
      </w:r>
      <w:r w:rsidR="00635B9D" w:rsidRPr="005C70CE">
        <w:rPr>
          <w:rFonts w:ascii="Cambria" w:hAnsi="Cambria"/>
          <w:sz w:val="20"/>
          <w:lang w:val="en-US"/>
        </w:rPr>
        <w:t xml:space="preserve">ii) these </w:t>
      </w:r>
      <w:r w:rsidR="0041223E" w:rsidRPr="005C70CE">
        <w:rPr>
          <w:rFonts w:ascii="Cambria" w:hAnsi="Cambria"/>
          <w:sz w:val="20"/>
          <w:lang w:val="en-US"/>
        </w:rPr>
        <w:t xml:space="preserve">examination reports </w:t>
      </w:r>
      <w:r w:rsidR="00635B9D" w:rsidRPr="005C70CE">
        <w:rPr>
          <w:rFonts w:ascii="Cambria" w:hAnsi="Cambria"/>
          <w:sz w:val="20"/>
          <w:lang w:val="en-US"/>
        </w:rPr>
        <w:t xml:space="preserve">were </w:t>
      </w:r>
      <w:r w:rsidR="001A6147" w:rsidRPr="005C70CE">
        <w:rPr>
          <w:rFonts w:ascii="Cambria" w:hAnsi="Cambria"/>
          <w:sz w:val="20"/>
          <w:lang w:val="en-US"/>
        </w:rPr>
        <w:t xml:space="preserve">brought to the attention of </w:t>
      </w:r>
      <w:r w:rsidR="00635B9D" w:rsidRPr="005C70CE">
        <w:rPr>
          <w:rFonts w:ascii="Cambria" w:hAnsi="Cambria"/>
          <w:sz w:val="20"/>
          <w:lang w:val="en-US"/>
        </w:rPr>
        <w:t xml:space="preserve">the Eighth Judge for Criminal Matters </w:t>
      </w:r>
      <w:r w:rsidR="001A6147" w:rsidRPr="005C70CE">
        <w:rPr>
          <w:rFonts w:ascii="Cambria" w:hAnsi="Cambria"/>
          <w:sz w:val="20"/>
          <w:lang w:val="en-US"/>
        </w:rPr>
        <w:t xml:space="preserve">of Pichincha (see paragraph 75 above); iii) the Judge who took the initial statements of the alleged victims was informed that these </w:t>
      </w:r>
      <w:r w:rsidR="00A12967" w:rsidRPr="005C70CE">
        <w:rPr>
          <w:rFonts w:ascii="Cambria" w:hAnsi="Cambria"/>
          <w:sz w:val="20"/>
          <w:lang w:val="en-US"/>
        </w:rPr>
        <w:t xml:space="preserve">pre-indictment </w:t>
      </w:r>
      <w:r w:rsidR="001A6147" w:rsidRPr="005C70CE">
        <w:rPr>
          <w:rFonts w:ascii="Cambria" w:hAnsi="Cambria"/>
          <w:sz w:val="20"/>
          <w:lang w:val="en-US"/>
        </w:rPr>
        <w:t xml:space="preserve">statements were obtained from injuries for the purpose of forcing them to self-incriminate (see paragraphs 89 and 91 above); iv) both the Second Court for Criminal Matters of Pichincha and the Fourth Chamber of the Superior Court of Justice and the Office of the Public Prosecutor of Pichincha </w:t>
      </w:r>
      <w:r w:rsidR="0041223E" w:rsidRPr="005C70CE">
        <w:rPr>
          <w:rFonts w:ascii="Cambria" w:hAnsi="Cambria"/>
          <w:sz w:val="20"/>
          <w:lang w:val="en-US"/>
        </w:rPr>
        <w:t xml:space="preserve">also heard the initial statements of the alleged victims </w:t>
      </w:r>
      <w:r w:rsidR="00AD68B9" w:rsidRPr="005C70CE">
        <w:rPr>
          <w:rFonts w:ascii="Cambria" w:hAnsi="Cambria"/>
          <w:sz w:val="20"/>
          <w:lang w:val="en-US"/>
        </w:rPr>
        <w:t xml:space="preserve">before the judge </w:t>
      </w:r>
      <w:r w:rsidR="0041223E" w:rsidRPr="005C70CE">
        <w:rPr>
          <w:rFonts w:ascii="Cambria" w:hAnsi="Cambria"/>
          <w:sz w:val="20"/>
          <w:lang w:val="en-US"/>
        </w:rPr>
        <w:t xml:space="preserve">and had before them the judicial case file containing the findings of the medical examinations of August 9, 1994; </w:t>
      </w:r>
      <w:r w:rsidR="00A9764F" w:rsidRPr="005C70CE">
        <w:rPr>
          <w:rFonts w:ascii="Cambria" w:hAnsi="Cambria"/>
          <w:sz w:val="20"/>
          <w:lang w:val="en-US"/>
        </w:rPr>
        <w:t xml:space="preserve">v) </w:t>
      </w:r>
      <w:r w:rsidR="002A6026" w:rsidRPr="005C70CE">
        <w:rPr>
          <w:rFonts w:ascii="Cambria" w:hAnsi="Cambria"/>
          <w:sz w:val="20"/>
          <w:lang w:val="en-US"/>
        </w:rPr>
        <w:t xml:space="preserve">lastly, in the case file of the criminal proceedings, the Commission notices that there is a submission of July 2, 1996 from Mr. Eusebio Domingo Revelles addressed to the Chief Justice of the Supreme Court of Justice claiming that he had been beaten to get him to say that he had committed criminal activities and that the prosecuting attorney had intimidated him so he would sign a statement in which there appeared “things that he never heard of” (see paragraph 90 above). </w:t>
      </w:r>
    </w:p>
    <w:p w:rsidR="00A9764F" w:rsidRPr="005C70CE" w:rsidRDefault="00A9764F" w:rsidP="00A9764F">
      <w:pPr>
        <w:suppressAutoHyphens/>
        <w:jc w:val="both"/>
        <w:rPr>
          <w:rFonts w:ascii="Cambria" w:hAnsi="Cambria"/>
          <w:sz w:val="20"/>
          <w:lang w:val="en-US"/>
        </w:rPr>
      </w:pPr>
    </w:p>
    <w:p w:rsidR="00726B0E" w:rsidRPr="005C70CE" w:rsidRDefault="006D7F11" w:rsidP="00726B0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Even though several agents of the State were aware of the acts, the State failed to undertake an investigation on its own initiative</w:t>
      </w:r>
      <w:r w:rsidR="00B81D03" w:rsidRPr="005C70CE">
        <w:rPr>
          <w:rFonts w:ascii="Cambria" w:hAnsi="Cambria"/>
          <w:sz w:val="20"/>
          <w:lang w:val="en-US"/>
        </w:rPr>
        <w:t xml:space="preserve">, </w:t>
      </w:r>
      <w:r w:rsidR="008C6DE2" w:rsidRPr="005C70CE">
        <w:rPr>
          <w:rFonts w:ascii="Cambria" w:hAnsi="Cambria"/>
          <w:sz w:val="20"/>
          <w:lang w:val="en-US"/>
        </w:rPr>
        <w:t xml:space="preserve">violating </w:t>
      </w:r>
      <w:r w:rsidR="00F615AF" w:rsidRPr="005C70CE">
        <w:rPr>
          <w:rFonts w:ascii="Cambria" w:hAnsi="Cambria"/>
          <w:sz w:val="20"/>
          <w:lang w:val="en-US"/>
        </w:rPr>
        <w:t xml:space="preserve">the right to a fair trial and judicial protection, as established in Articles 8 and 25 of the American Convention, in connection with the right to humane treatment and Article 1.1 of the same instrument to the detriment of </w:t>
      </w:r>
      <w:r w:rsidR="00726B0E" w:rsidRPr="005C70CE">
        <w:rPr>
          <w:rFonts w:ascii="Cambria" w:hAnsi="Cambria"/>
          <w:sz w:val="20"/>
          <w:lang w:val="en-US"/>
        </w:rPr>
        <w:t>J</w:t>
      </w:r>
      <w:r w:rsidR="00726B0E" w:rsidRPr="005C70CE">
        <w:rPr>
          <w:rFonts w:ascii="Cambria" w:hAnsi="Cambria"/>
          <w:spacing w:val="-2"/>
          <w:sz w:val="20"/>
          <w:lang w:val="en-US"/>
        </w:rPr>
        <w:t xml:space="preserve">orge Eliécer Herrera Espinoza, </w:t>
      </w:r>
      <w:r w:rsidR="00726B0E" w:rsidRPr="005C70CE">
        <w:rPr>
          <w:rFonts w:ascii="Cambria" w:hAnsi="Cambria"/>
          <w:sz w:val="20"/>
          <w:lang w:val="en-US"/>
        </w:rPr>
        <w:t>Alfonso Jaramillo Gonz</w:t>
      </w:r>
      <w:r w:rsidR="00F615AF" w:rsidRPr="005C70CE">
        <w:rPr>
          <w:rFonts w:ascii="Cambria" w:hAnsi="Cambria"/>
          <w:sz w:val="20"/>
          <w:lang w:val="en-US"/>
        </w:rPr>
        <w:t>ález, Eusebio Domingo Revelles and</w:t>
      </w:r>
      <w:r w:rsidR="00726B0E" w:rsidRPr="005C70CE">
        <w:rPr>
          <w:rFonts w:ascii="Cambria" w:hAnsi="Cambria"/>
          <w:sz w:val="20"/>
          <w:lang w:val="en-US"/>
        </w:rPr>
        <w:t xml:space="preserve"> </w:t>
      </w:r>
      <w:r w:rsidR="00ED266F" w:rsidRPr="005C70CE">
        <w:rPr>
          <w:rFonts w:ascii="Cambria" w:hAnsi="Cambria"/>
          <w:spacing w:val="-2"/>
          <w:sz w:val="20"/>
          <w:lang w:val="en-US"/>
        </w:rPr>
        <w:t>Emmanuel</w:t>
      </w:r>
      <w:r w:rsidR="00726B0E" w:rsidRPr="005C70CE">
        <w:rPr>
          <w:rFonts w:ascii="Cambria" w:hAnsi="Cambria"/>
          <w:spacing w:val="-2"/>
          <w:sz w:val="20"/>
          <w:lang w:val="en-US"/>
        </w:rPr>
        <w:t xml:space="preserve"> </w:t>
      </w:r>
      <w:r w:rsidR="00726B0E" w:rsidRPr="005C70CE">
        <w:rPr>
          <w:rFonts w:ascii="Cambria" w:hAnsi="Cambria"/>
          <w:sz w:val="20"/>
          <w:lang w:val="en-US"/>
        </w:rPr>
        <w:t>Cano.</w:t>
      </w:r>
    </w:p>
    <w:p w:rsidR="0027647B" w:rsidRPr="005C70CE" w:rsidRDefault="0027647B" w:rsidP="0027647B">
      <w:pPr>
        <w:suppressAutoHyphens/>
        <w:jc w:val="both"/>
        <w:rPr>
          <w:rFonts w:ascii="Cambria" w:hAnsi="Cambria"/>
          <w:sz w:val="20"/>
          <w:lang w:val="en-US"/>
        </w:rPr>
      </w:pPr>
    </w:p>
    <w:p w:rsidR="0027647B" w:rsidRPr="005C70CE" w:rsidRDefault="00E85515" w:rsidP="00726B0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Additionally, since the Inter-American Convention to Prevent and Punish Torture </w:t>
      </w:r>
      <w:r w:rsidR="005A54B9" w:rsidRPr="005C70CE">
        <w:rPr>
          <w:rFonts w:ascii="Cambria" w:hAnsi="Cambria"/>
          <w:sz w:val="20"/>
          <w:lang w:val="en-US"/>
        </w:rPr>
        <w:t xml:space="preserve">came </w:t>
      </w:r>
      <w:r w:rsidRPr="005C70CE">
        <w:rPr>
          <w:rFonts w:ascii="Cambria" w:hAnsi="Cambria"/>
          <w:sz w:val="20"/>
          <w:lang w:val="en-US"/>
        </w:rPr>
        <w:t xml:space="preserve">into </w:t>
      </w:r>
      <w:r w:rsidR="005A54B9" w:rsidRPr="005C70CE">
        <w:rPr>
          <w:rFonts w:ascii="Cambria" w:hAnsi="Cambria"/>
          <w:sz w:val="20"/>
          <w:lang w:val="en-US"/>
        </w:rPr>
        <w:t xml:space="preserve">force </w:t>
      </w:r>
      <w:r w:rsidRPr="005C70CE">
        <w:rPr>
          <w:rFonts w:ascii="Cambria" w:hAnsi="Cambria"/>
          <w:sz w:val="20"/>
          <w:lang w:val="en-US"/>
        </w:rPr>
        <w:t xml:space="preserve">in Ecuador on December 9, 1999, the Commission notes that in keeping with the legal </w:t>
      </w:r>
      <w:r w:rsidR="007952E1" w:rsidRPr="005C70CE">
        <w:rPr>
          <w:rFonts w:ascii="Cambria" w:hAnsi="Cambria"/>
          <w:sz w:val="20"/>
          <w:lang w:val="en-US"/>
        </w:rPr>
        <w:t>precedents</w:t>
      </w:r>
      <w:r w:rsidRPr="005C70CE">
        <w:rPr>
          <w:rFonts w:ascii="Cambria" w:hAnsi="Cambria"/>
          <w:sz w:val="20"/>
          <w:lang w:val="en-US"/>
        </w:rPr>
        <w:t xml:space="preserve"> of the Court, as of that date “</w:t>
      </w:r>
      <w:r w:rsidR="005A54B9" w:rsidRPr="005C70CE">
        <w:rPr>
          <w:rFonts w:ascii="Cambria" w:hAnsi="Cambria"/>
          <w:sz w:val="20"/>
          <w:lang w:val="en-US"/>
        </w:rPr>
        <w:t>the State is demandable regarding compliance with the obligations set forth in that treaty.</w:t>
      </w:r>
      <w:r w:rsidR="0027647B" w:rsidRPr="005C70CE">
        <w:rPr>
          <w:rFonts w:ascii="Cambria" w:hAnsi="Cambria"/>
          <w:sz w:val="20"/>
          <w:lang w:val="en-US"/>
        </w:rPr>
        <w:t>”</w:t>
      </w:r>
      <w:r w:rsidR="0027647B" w:rsidRPr="005C70CE">
        <w:rPr>
          <w:rStyle w:val="Refdenotaalpie"/>
          <w:rFonts w:ascii="Cambria" w:hAnsi="Cambria"/>
          <w:sz w:val="20"/>
          <w:lang w:val="en-US"/>
        </w:rPr>
        <w:footnoteReference w:id="152"/>
      </w:r>
      <w:r w:rsidR="005A54B9" w:rsidRPr="005C70CE">
        <w:rPr>
          <w:rFonts w:ascii="Cambria" w:hAnsi="Cambria"/>
          <w:sz w:val="20"/>
          <w:lang w:val="en-US"/>
        </w:rPr>
        <w:t xml:space="preserve"> Accordingly, the Commission finds that the failure to investigate in this case also constitutes a violation of the obligations set forth in Articles 1, 6 and 8 of the Inter-American Convention to Prevent and Punish Torture, as of the time said instrument came into force. </w:t>
      </w:r>
      <w:r w:rsidR="0027647B" w:rsidRPr="005C70CE">
        <w:rPr>
          <w:rFonts w:ascii="Cambria" w:hAnsi="Cambria"/>
          <w:sz w:val="20"/>
          <w:lang w:val="en-US"/>
        </w:rPr>
        <w:t xml:space="preserve"> </w:t>
      </w:r>
    </w:p>
    <w:p w:rsidR="00726B0E" w:rsidRPr="005C70CE" w:rsidRDefault="00726B0E" w:rsidP="00726B0E">
      <w:pPr>
        <w:suppressAutoHyphens/>
        <w:jc w:val="both"/>
        <w:rPr>
          <w:rFonts w:ascii="Cambria" w:hAnsi="Cambria"/>
          <w:sz w:val="20"/>
          <w:lang w:val="en-US"/>
        </w:rPr>
      </w:pPr>
    </w:p>
    <w:p w:rsidR="00726B0E" w:rsidRPr="005C70CE" w:rsidRDefault="00726B0E" w:rsidP="00F16630">
      <w:pPr>
        <w:pStyle w:val="Style1"/>
        <w:rPr>
          <w:lang w:val="en-US"/>
        </w:rPr>
      </w:pPr>
      <w:r w:rsidRPr="005C70CE">
        <w:rPr>
          <w:lang w:val="en-US"/>
        </w:rPr>
        <w:t>C.</w:t>
      </w:r>
      <w:r w:rsidRPr="005C70CE">
        <w:rPr>
          <w:lang w:val="en-US"/>
        </w:rPr>
        <w:tab/>
      </w:r>
      <w:r w:rsidR="00B737CE" w:rsidRPr="005C70CE">
        <w:rPr>
          <w:lang w:val="en-US"/>
        </w:rPr>
        <w:t xml:space="preserve">Criminal Proceedings against Mr. </w:t>
      </w:r>
      <w:r w:rsidRPr="005C70CE">
        <w:rPr>
          <w:lang w:val="en-US"/>
        </w:rPr>
        <w:t>Eusebio Domingo Revelles</w:t>
      </w:r>
    </w:p>
    <w:p w:rsidR="00726B0E" w:rsidRPr="005C70CE" w:rsidRDefault="00726B0E" w:rsidP="00726B0E">
      <w:pPr>
        <w:jc w:val="both"/>
        <w:rPr>
          <w:rFonts w:ascii="Cambria" w:hAnsi="Cambria"/>
          <w:b/>
          <w:sz w:val="20"/>
          <w:lang w:val="en-US"/>
        </w:rPr>
      </w:pPr>
    </w:p>
    <w:p w:rsidR="00726B0E" w:rsidRPr="005C70CE" w:rsidRDefault="00716EC2" w:rsidP="00726B0E">
      <w:pPr>
        <w:numPr>
          <w:ilvl w:val="0"/>
          <w:numId w:val="2"/>
        </w:numPr>
        <w:tabs>
          <w:tab w:val="num" w:pos="0"/>
        </w:tabs>
        <w:suppressAutoHyphens/>
        <w:ind w:left="0" w:firstLine="720"/>
        <w:jc w:val="both"/>
        <w:rPr>
          <w:rFonts w:ascii="Cambria" w:hAnsi="Cambria"/>
          <w:sz w:val="20"/>
          <w:lang w:val="en-US"/>
        </w:rPr>
      </w:pPr>
      <w:r w:rsidRPr="005C70CE">
        <w:rPr>
          <w:rFonts w:ascii="Cambria" w:hAnsi="Cambria" w:cs="TimesNewRoman"/>
          <w:sz w:val="20"/>
          <w:lang w:val="en-US" w:eastAsia="es-ES_tradnl"/>
        </w:rPr>
        <w:t xml:space="preserve">The Commission recalls that it is a basic principle of the law of international responsibility of the State, as established in International Human Rights Law, that every State is internationally responsible for acts and omissions </w:t>
      </w:r>
      <w:r w:rsidR="00B146BC" w:rsidRPr="005C70CE">
        <w:rPr>
          <w:rFonts w:ascii="Cambria" w:hAnsi="Cambria" w:cs="TimesNewRoman"/>
          <w:sz w:val="20"/>
          <w:lang w:val="en-US" w:eastAsia="es-ES_tradnl"/>
        </w:rPr>
        <w:t>of any of its branches of government or bodies in violation of internationally enshrined rights, under Article 1.1 of the American Convention.</w:t>
      </w:r>
      <w:r w:rsidR="00726B0E" w:rsidRPr="005C70CE">
        <w:rPr>
          <w:rStyle w:val="Refdenotaalpie"/>
          <w:rFonts w:ascii="Cambria" w:hAnsi="Cambria" w:cs="TimesNewRoman"/>
          <w:sz w:val="20"/>
          <w:lang w:val="en-US" w:eastAsia="es-ES_tradnl"/>
        </w:rPr>
        <w:footnoteReference w:id="153"/>
      </w:r>
      <w:r w:rsidR="007750B7" w:rsidRPr="005C70CE">
        <w:rPr>
          <w:rFonts w:ascii="Cambria" w:hAnsi="Cambria" w:cs="TimesNewRoman"/>
          <w:sz w:val="20"/>
          <w:lang w:val="en-US" w:eastAsia="es-ES_tradnl"/>
        </w:rPr>
        <w:t xml:space="preserve"> Furthermore, Articles 8 and 25 of the Convention specify the scope of the above-cited principle with regard to the acts and failure to act of domestic judicial bodies,</w:t>
      </w:r>
      <w:r w:rsidR="00726B0E" w:rsidRPr="005C70CE">
        <w:rPr>
          <w:rStyle w:val="Refdenotaalpie"/>
          <w:rFonts w:ascii="Cambria" w:hAnsi="Cambria" w:cs="TimesNewRoman"/>
          <w:sz w:val="20"/>
          <w:lang w:val="en-US" w:eastAsia="es-ES_tradnl"/>
        </w:rPr>
        <w:footnoteReference w:id="154"/>
      </w:r>
      <w:r w:rsidR="007750B7" w:rsidRPr="005C70CE">
        <w:rPr>
          <w:rFonts w:ascii="Cambria" w:hAnsi="Cambria" w:cs="TimesNewRoman"/>
          <w:sz w:val="20"/>
          <w:lang w:val="en-US" w:eastAsia="es-ES_tradnl"/>
        </w:rPr>
        <w:t xml:space="preserve"> as well as non-judicial bodies charged with the task of investigation prior to judicial proceedings.</w:t>
      </w:r>
      <w:r w:rsidR="00726B0E" w:rsidRPr="005C70CE">
        <w:rPr>
          <w:rStyle w:val="Refdenotaalpie"/>
          <w:rFonts w:ascii="Cambria" w:hAnsi="Cambria" w:cs="ACaslonPro-Regular"/>
          <w:sz w:val="20"/>
          <w:lang w:val="en-US"/>
        </w:rPr>
        <w:footnoteReference w:id="155"/>
      </w:r>
    </w:p>
    <w:p w:rsidR="00726B0E" w:rsidRPr="005C70CE" w:rsidRDefault="00726B0E" w:rsidP="00726B0E">
      <w:pPr>
        <w:jc w:val="both"/>
        <w:rPr>
          <w:rFonts w:ascii="Cambria" w:hAnsi="Cambria" w:cs="Verdana"/>
          <w:sz w:val="20"/>
          <w:lang w:val="en-US"/>
        </w:rPr>
      </w:pPr>
    </w:p>
    <w:p w:rsidR="00726B0E" w:rsidRPr="005C70CE" w:rsidRDefault="00603FE3" w:rsidP="00726B0E">
      <w:pPr>
        <w:numPr>
          <w:ilvl w:val="0"/>
          <w:numId w:val="2"/>
        </w:numPr>
        <w:tabs>
          <w:tab w:val="num" w:pos="0"/>
        </w:tabs>
        <w:suppressAutoHyphens/>
        <w:ind w:left="0" w:firstLine="720"/>
        <w:jc w:val="both"/>
        <w:rPr>
          <w:rFonts w:ascii="Cambria" w:hAnsi="Cambria" w:cs="Arial"/>
          <w:sz w:val="20"/>
          <w:lang w:val="en-US"/>
        </w:rPr>
      </w:pPr>
      <w:r w:rsidRPr="005C70CE">
        <w:rPr>
          <w:rFonts w:ascii="Cambria" w:hAnsi="Cambria" w:cs="Verdana"/>
          <w:sz w:val="20"/>
          <w:lang w:val="en-US"/>
        </w:rPr>
        <w:t xml:space="preserve">In this regard, the Commission deems it </w:t>
      </w:r>
      <w:r w:rsidR="00BF1FC0" w:rsidRPr="005C70CE">
        <w:rPr>
          <w:rFonts w:ascii="Cambria" w:hAnsi="Cambria" w:cs="Verdana"/>
          <w:sz w:val="20"/>
          <w:lang w:val="en-US"/>
        </w:rPr>
        <w:t xml:space="preserve">fitting to </w:t>
      </w:r>
      <w:r w:rsidR="00CF1AF5" w:rsidRPr="005C70CE">
        <w:rPr>
          <w:rFonts w:ascii="Cambria" w:hAnsi="Cambria" w:cs="Verdana"/>
          <w:sz w:val="20"/>
          <w:lang w:val="en-US"/>
        </w:rPr>
        <w:t xml:space="preserve">recall </w:t>
      </w:r>
      <w:r w:rsidR="00BF1FC0" w:rsidRPr="005C70CE">
        <w:rPr>
          <w:rFonts w:ascii="Cambria" w:hAnsi="Cambria" w:cs="Verdana"/>
          <w:sz w:val="20"/>
          <w:lang w:val="en-US"/>
        </w:rPr>
        <w:t xml:space="preserve">that: </w:t>
      </w:r>
    </w:p>
    <w:p w:rsidR="00726B0E" w:rsidRPr="005C70CE" w:rsidRDefault="00726B0E" w:rsidP="00726B0E">
      <w:pPr>
        <w:jc w:val="both"/>
        <w:rPr>
          <w:rFonts w:ascii="Cambria" w:hAnsi="Cambria" w:cs="Arial"/>
          <w:sz w:val="20"/>
          <w:lang w:val="en-US"/>
        </w:rPr>
      </w:pPr>
    </w:p>
    <w:p w:rsidR="00726B0E" w:rsidRPr="005C70CE" w:rsidRDefault="007E29FB" w:rsidP="00726B0E">
      <w:pPr>
        <w:suppressAutoHyphens/>
        <w:ind w:left="708" w:right="960"/>
        <w:jc w:val="both"/>
        <w:rPr>
          <w:rFonts w:ascii="Cambria" w:hAnsi="Cambria" w:cs="TimesNewRoman"/>
          <w:sz w:val="20"/>
          <w:lang w:val="en-US" w:eastAsia="es-ES_tradnl"/>
        </w:rPr>
      </w:pPr>
      <w:r w:rsidRPr="005C70CE">
        <w:rPr>
          <w:rFonts w:ascii="Cambria" w:hAnsi="Cambria" w:cs="Verdana"/>
          <w:sz w:val="20"/>
          <w:lang w:val="en-US"/>
        </w:rPr>
        <w:t>In order to clarify whether the State violated its international obligations owing to acts of its judicial organs, the Court and the Commission may have to examine the respective domestic proceedings. In light of the above, the domestic proceedings must be considered as a whole, including the rulings of the appellate courts.  The role of the international court is to establish whether the proceedings as a whole, as well as the way evidence was incorporated, were in accordance with the Convention.</w:t>
      </w:r>
      <w:r w:rsidR="00726B0E" w:rsidRPr="005C70CE">
        <w:rPr>
          <w:rStyle w:val="Refdenotaalpie"/>
          <w:rFonts w:ascii="Cambria" w:hAnsi="Cambria" w:cs="Verdana"/>
          <w:sz w:val="20"/>
          <w:lang w:val="en-US"/>
        </w:rPr>
        <w:footnoteReference w:id="156"/>
      </w:r>
    </w:p>
    <w:p w:rsidR="00FA04E1" w:rsidRPr="005C70CE" w:rsidRDefault="00FA04E1" w:rsidP="00DE331F">
      <w:pPr>
        <w:jc w:val="both"/>
        <w:rPr>
          <w:rFonts w:ascii="Cambria" w:hAnsi="Cambria"/>
          <w:b/>
          <w:sz w:val="20"/>
          <w:lang w:val="es-ES"/>
        </w:rPr>
      </w:pPr>
    </w:p>
    <w:p w:rsidR="00726B0E" w:rsidRPr="005C70CE" w:rsidRDefault="004B1D74" w:rsidP="00AD68B9">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light of the petitioner’s allegations, the Commission shall rule on the following points pertaining to the proceedings against Mr. </w:t>
      </w:r>
      <w:r w:rsidR="000532E2" w:rsidRPr="005C70CE">
        <w:rPr>
          <w:rFonts w:ascii="Cambria" w:hAnsi="Cambria"/>
          <w:sz w:val="20"/>
          <w:lang w:val="en-US"/>
        </w:rPr>
        <w:t>Eusebio Domingo Revelles</w:t>
      </w:r>
      <w:r w:rsidR="00726B0E" w:rsidRPr="005C70CE">
        <w:rPr>
          <w:rFonts w:ascii="Cambria" w:hAnsi="Cambria"/>
          <w:sz w:val="20"/>
          <w:lang w:val="en-US"/>
        </w:rPr>
        <w:t xml:space="preserve">: </w:t>
      </w:r>
      <w:proofErr w:type="spellStart"/>
      <w:r w:rsidR="00726B0E" w:rsidRPr="005C70CE">
        <w:rPr>
          <w:rFonts w:ascii="Cambria" w:hAnsi="Cambria"/>
          <w:sz w:val="20"/>
          <w:lang w:val="en-US"/>
        </w:rPr>
        <w:t>i</w:t>
      </w:r>
      <w:proofErr w:type="spellEnd"/>
      <w:r w:rsidR="00726B0E" w:rsidRPr="005C70CE">
        <w:rPr>
          <w:rFonts w:ascii="Cambria" w:hAnsi="Cambria"/>
          <w:sz w:val="20"/>
          <w:lang w:val="en-US"/>
        </w:rPr>
        <w:t xml:space="preserve">) </w:t>
      </w:r>
      <w:r w:rsidR="00451881" w:rsidRPr="005C70CE">
        <w:rPr>
          <w:rFonts w:ascii="Cambria" w:hAnsi="Cambria"/>
          <w:sz w:val="20"/>
          <w:lang w:val="en-US"/>
        </w:rPr>
        <w:t xml:space="preserve">the rule on </w:t>
      </w:r>
      <w:r w:rsidR="007E32B1" w:rsidRPr="005C70CE">
        <w:rPr>
          <w:rFonts w:ascii="Cambria" w:hAnsi="Cambria"/>
          <w:sz w:val="20"/>
          <w:lang w:val="en-US"/>
        </w:rPr>
        <w:t xml:space="preserve">the exclusion </w:t>
      </w:r>
      <w:r w:rsidR="00451881" w:rsidRPr="005C70CE">
        <w:rPr>
          <w:rFonts w:ascii="Cambria" w:hAnsi="Cambria"/>
          <w:sz w:val="20"/>
          <w:lang w:val="en-US"/>
        </w:rPr>
        <w:t xml:space="preserve">of evidence obtained </w:t>
      </w:r>
      <w:r w:rsidR="00C03CD6" w:rsidRPr="005C70CE">
        <w:rPr>
          <w:rFonts w:ascii="Cambria" w:hAnsi="Cambria"/>
          <w:sz w:val="20"/>
          <w:lang w:val="en-US"/>
        </w:rPr>
        <w:t>through coercion</w:t>
      </w:r>
      <w:r w:rsidR="00451881" w:rsidRPr="005C70CE">
        <w:rPr>
          <w:rFonts w:ascii="Cambria" w:hAnsi="Cambria"/>
          <w:sz w:val="20"/>
          <w:lang w:val="en-US"/>
        </w:rPr>
        <w:t>; ii</w:t>
      </w:r>
      <w:r w:rsidR="00062FED" w:rsidRPr="005C70CE">
        <w:rPr>
          <w:rFonts w:ascii="Cambria" w:hAnsi="Cambria"/>
          <w:sz w:val="20"/>
          <w:lang w:val="en-US"/>
        </w:rPr>
        <w:t>)</w:t>
      </w:r>
      <w:r w:rsidR="00451881" w:rsidRPr="005C70CE">
        <w:rPr>
          <w:rFonts w:ascii="Cambria" w:hAnsi="Cambria"/>
          <w:sz w:val="20"/>
          <w:lang w:val="en-US"/>
        </w:rPr>
        <w:t xml:space="preserve"> right to a defense</w:t>
      </w:r>
      <w:r w:rsidR="00726B0E" w:rsidRPr="005C70CE">
        <w:rPr>
          <w:rFonts w:ascii="Cambria" w:hAnsi="Cambria"/>
          <w:sz w:val="20"/>
          <w:lang w:val="en-US"/>
        </w:rPr>
        <w:t xml:space="preserve">; </w:t>
      </w:r>
      <w:r w:rsidR="00DE2F5B" w:rsidRPr="005C70CE">
        <w:rPr>
          <w:rFonts w:ascii="Cambria" w:hAnsi="Cambria"/>
          <w:sz w:val="20"/>
          <w:lang w:val="en-US"/>
        </w:rPr>
        <w:t>iii</w:t>
      </w:r>
      <w:r w:rsidR="00D40E35" w:rsidRPr="005C70CE">
        <w:rPr>
          <w:rFonts w:ascii="Cambria" w:hAnsi="Cambria"/>
          <w:sz w:val="20"/>
          <w:lang w:val="en-US"/>
        </w:rPr>
        <w:t>)</w:t>
      </w:r>
      <w:r w:rsidR="00FA04E1" w:rsidRPr="005C70CE">
        <w:rPr>
          <w:rFonts w:ascii="Cambria" w:hAnsi="Cambria"/>
          <w:sz w:val="20"/>
          <w:lang w:val="en-US"/>
        </w:rPr>
        <w:t xml:space="preserve"> </w:t>
      </w:r>
      <w:r w:rsidR="00DE331F" w:rsidRPr="005C70CE">
        <w:rPr>
          <w:rFonts w:ascii="Cambria" w:hAnsi="Cambria"/>
          <w:sz w:val="20"/>
          <w:lang w:val="en-US"/>
        </w:rPr>
        <w:t xml:space="preserve">principle of presumption of Innocence; </w:t>
      </w:r>
      <w:r w:rsidR="00FA04E1" w:rsidRPr="005C70CE">
        <w:rPr>
          <w:rFonts w:ascii="Cambria" w:hAnsi="Cambria"/>
          <w:sz w:val="20"/>
          <w:lang w:val="en-US"/>
        </w:rPr>
        <w:t>iv)</w:t>
      </w:r>
      <w:r w:rsidR="00D40E35" w:rsidRPr="005C70CE">
        <w:rPr>
          <w:rFonts w:ascii="Cambria" w:hAnsi="Cambria"/>
          <w:sz w:val="20"/>
          <w:lang w:val="en-US"/>
        </w:rPr>
        <w:t xml:space="preserve"> </w:t>
      </w:r>
      <w:r w:rsidR="00DE2F5B" w:rsidRPr="005C70CE">
        <w:rPr>
          <w:rFonts w:ascii="Cambria" w:hAnsi="Cambria"/>
          <w:sz w:val="20"/>
          <w:lang w:val="en-US"/>
        </w:rPr>
        <w:t xml:space="preserve">principle of the </w:t>
      </w:r>
      <w:r w:rsidR="00FA04E1" w:rsidRPr="005C70CE">
        <w:rPr>
          <w:rFonts w:ascii="Cambria" w:hAnsi="Cambria"/>
          <w:sz w:val="20"/>
          <w:lang w:val="en-US"/>
        </w:rPr>
        <w:t xml:space="preserve">“presumption of innocence” and </w:t>
      </w:r>
      <w:r w:rsidR="00DE2F5B" w:rsidRPr="005C70CE">
        <w:rPr>
          <w:rFonts w:ascii="Cambria" w:hAnsi="Cambria"/>
          <w:sz w:val="20"/>
          <w:lang w:val="en-US"/>
        </w:rPr>
        <w:t>v</w:t>
      </w:r>
      <w:r w:rsidR="00726B0E" w:rsidRPr="005C70CE">
        <w:rPr>
          <w:rFonts w:ascii="Cambria" w:hAnsi="Cambria"/>
          <w:sz w:val="20"/>
          <w:lang w:val="en-US"/>
        </w:rPr>
        <w:t xml:space="preserve">) </w:t>
      </w:r>
      <w:r w:rsidR="00AD68B9" w:rsidRPr="005C70CE">
        <w:rPr>
          <w:rFonts w:ascii="Cambria" w:hAnsi="Cambria"/>
          <w:sz w:val="20"/>
          <w:lang w:val="en-US"/>
        </w:rPr>
        <w:t xml:space="preserve">the </w:t>
      </w:r>
      <w:r w:rsidR="00DE2F5B" w:rsidRPr="005C70CE">
        <w:rPr>
          <w:rFonts w:ascii="Cambria" w:hAnsi="Cambria"/>
          <w:sz w:val="20"/>
          <w:lang w:val="en-US"/>
        </w:rPr>
        <w:t xml:space="preserve">relief sought </w:t>
      </w:r>
      <w:r w:rsidR="004F4B7D" w:rsidRPr="005C70CE">
        <w:rPr>
          <w:rFonts w:ascii="Cambria" w:hAnsi="Cambria"/>
          <w:sz w:val="20"/>
          <w:lang w:val="en-US"/>
        </w:rPr>
        <w:t xml:space="preserve">in </w:t>
      </w:r>
      <w:r w:rsidR="00DE2F5B" w:rsidRPr="005C70CE">
        <w:rPr>
          <w:rFonts w:ascii="Cambria" w:hAnsi="Cambria"/>
          <w:sz w:val="20"/>
          <w:lang w:val="en-US"/>
        </w:rPr>
        <w:t>the criminal proceedings</w:t>
      </w:r>
      <w:r w:rsidR="00726B0E" w:rsidRPr="005C70CE">
        <w:rPr>
          <w:rFonts w:ascii="Cambria" w:hAnsi="Cambria"/>
          <w:sz w:val="20"/>
          <w:lang w:val="en-US"/>
        </w:rPr>
        <w:t xml:space="preserve">.  </w:t>
      </w:r>
    </w:p>
    <w:p w:rsidR="00D40E35" w:rsidRPr="005C70CE" w:rsidRDefault="00D40E35" w:rsidP="00D40E35">
      <w:pPr>
        <w:suppressAutoHyphens/>
        <w:ind w:left="708"/>
        <w:jc w:val="both"/>
        <w:rPr>
          <w:rFonts w:ascii="Cambria" w:hAnsi="Cambria"/>
          <w:b/>
          <w:sz w:val="20"/>
          <w:lang w:val="en-US"/>
        </w:rPr>
      </w:pPr>
    </w:p>
    <w:p w:rsidR="00D40E35" w:rsidRPr="005C70CE" w:rsidRDefault="00D40E35" w:rsidP="00F16630">
      <w:pPr>
        <w:pStyle w:val="Style1"/>
        <w:rPr>
          <w:lang w:val="en-US"/>
        </w:rPr>
      </w:pPr>
      <w:r w:rsidRPr="005C70CE">
        <w:rPr>
          <w:lang w:val="en-US"/>
        </w:rPr>
        <w:t xml:space="preserve">1. </w:t>
      </w:r>
      <w:r w:rsidR="00F16630" w:rsidRPr="005C70CE">
        <w:rPr>
          <w:lang w:val="en-US"/>
        </w:rPr>
        <w:tab/>
      </w:r>
      <w:r w:rsidR="00D475DB" w:rsidRPr="005C70CE">
        <w:rPr>
          <w:lang w:val="en-US"/>
        </w:rPr>
        <w:t xml:space="preserve">Rule on </w:t>
      </w:r>
      <w:r w:rsidR="00083A0E" w:rsidRPr="005C70CE">
        <w:rPr>
          <w:lang w:val="en-US"/>
        </w:rPr>
        <w:t xml:space="preserve">the exclusion </w:t>
      </w:r>
      <w:r w:rsidR="00C03CD6" w:rsidRPr="005C70CE">
        <w:rPr>
          <w:lang w:val="en-US"/>
        </w:rPr>
        <w:t>of evidence obtained through coercion</w:t>
      </w:r>
    </w:p>
    <w:p w:rsidR="00D40E35" w:rsidRPr="005C70CE" w:rsidRDefault="00D40E35" w:rsidP="00D40E35">
      <w:pPr>
        <w:suppressAutoHyphens/>
        <w:jc w:val="both"/>
        <w:rPr>
          <w:rFonts w:ascii="Cambria" w:hAnsi="Cambria"/>
          <w:sz w:val="20"/>
          <w:lang w:val="en-US"/>
        </w:rPr>
      </w:pPr>
    </w:p>
    <w:p w:rsidR="00D40E35" w:rsidRPr="005C70CE" w:rsidRDefault="00D475DB" w:rsidP="00D40E3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w:t>
      </w:r>
      <w:smartTag w:uri="urn:schemas-microsoft-com:office:smarttags" w:element="Street">
        <w:smartTag w:uri="urn:schemas-microsoft-com:office:smarttags" w:element="address">
          <w:r w:rsidRPr="005C70CE">
            <w:rPr>
              <w:rFonts w:ascii="Cambria" w:hAnsi="Cambria"/>
              <w:sz w:val="20"/>
              <w:lang w:val="en-US"/>
            </w:rPr>
            <w:t>Inter-American Court</w:t>
          </w:r>
        </w:smartTag>
      </w:smartTag>
      <w:r w:rsidRPr="005C70CE">
        <w:rPr>
          <w:rFonts w:ascii="Cambria" w:hAnsi="Cambria"/>
          <w:sz w:val="20"/>
          <w:lang w:val="en-US"/>
        </w:rPr>
        <w:t xml:space="preserve"> has recognized that the rule on </w:t>
      </w:r>
      <w:r w:rsidR="007952E1" w:rsidRPr="005C70CE">
        <w:rPr>
          <w:rFonts w:ascii="Cambria" w:hAnsi="Cambria"/>
          <w:sz w:val="20"/>
          <w:lang w:val="en-US"/>
        </w:rPr>
        <w:t>exclusion</w:t>
      </w:r>
      <w:r w:rsidRPr="005C70CE">
        <w:rPr>
          <w:rFonts w:ascii="Cambria" w:hAnsi="Cambria"/>
          <w:sz w:val="20"/>
          <w:lang w:val="en-US"/>
        </w:rPr>
        <w:t xml:space="preserve"> of evidence obtained by torture or cruel and inhuman treatment </w:t>
      </w:r>
      <w:r w:rsidR="00D31567" w:rsidRPr="005C70CE">
        <w:rPr>
          <w:rFonts w:ascii="Cambria" w:hAnsi="Cambria"/>
          <w:sz w:val="20"/>
          <w:lang w:val="en-US"/>
        </w:rPr>
        <w:t xml:space="preserve">has been enshrined </w:t>
      </w:r>
      <w:r w:rsidRPr="005C70CE">
        <w:rPr>
          <w:rFonts w:ascii="Cambria" w:hAnsi="Cambria"/>
          <w:sz w:val="20"/>
          <w:lang w:val="en-US"/>
        </w:rPr>
        <w:t xml:space="preserve">in several </w:t>
      </w:r>
      <w:r w:rsidR="0027162E" w:rsidRPr="005C70CE">
        <w:rPr>
          <w:rFonts w:ascii="Cambria" w:hAnsi="Cambria"/>
          <w:sz w:val="20"/>
          <w:lang w:val="en-US"/>
        </w:rPr>
        <w:t xml:space="preserve">different </w:t>
      </w:r>
      <w:r w:rsidR="00FD438B" w:rsidRPr="005C70CE">
        <w:rPr>
          <w:rFonts w:ascii="Cambria" w:hAnsi="Cambria"/>
          <w:sz w:val="20"/>
          <w:lang w:val="en-US"/>
        </w:rPr>
        <w:t xml:space="preserve">international </w:t>
      </w:r>
      <w:r w:rsidR="00942DC6" w:rsidRPr="005C70CE">
        <w:rPr>
          <w:rFonts w:ascii="Cambria" w:hAnsi="Cambria"/>
          <w:sz w:val="20"/>
          <w:lang w:val="en-US"/>
        </w:rPr>
        <w:t>instruments</w:t>
      </w:r>
      <w:r w:rsidR="00D40E35" w:rsidRPr="005C70CE">
        <w:rPr>
          <w:rStyle w:val="Refdenotaalpie"/>
          <w:rFonts w:ascii="Cambria" w:hAnsi="Cambria"/>
          <w:sz w:val="20"/>
          <w:lang w:val="en-US"/>
        </w:rPr>
        <w:footnoteReference w:id="157"/>
      </w:r>
      <w:r w:rsidR="00D40E35" w:rsidRPr="005C70CE">
        <w:rPr>
          <w:rFonts w:ascii="Cambria" w:hAnsi="Cambria"/>
          <w:sz w:val="20"/>
          <w:lang w:val="en-US"/>
        </w:rPr>
        <w:t xml:space="preserve"> </w:t>
      </w:r>
      <w:r w:rsidR="00942DC6" w:rsidRPr="005C70CE">
        <w:rPr>
          <w:rFonts w:ascii="Cambria" w:hAnsi="Cambria"/>
          <w:sz w:val="20"/>
          <w:lang w:val="en-US"/>
        </w:rPr>
        <w:t xml:space="preserve">and </w:t>
      </w:r>
      <w:r w:rsidR="00AC23CB" w:rsidRPr="005C70CE">
        <w:rPr>
          <w:rFonts w:ascii="Cambria" w:hAnsi="Cambria"/>
          <w:sz w:val="20"/>
          <w:lang w:val="en-US"/>
        </w:rPr>
        <w:t>human rights protection bodies,</w:t>
      </w:r>
      <w:r w:rsidR="00D40E35" w:rsidRPr="005C70CE">
        <w:rPr>
          <w:rStyle w:val="Refdenotaalpie"/>
          <w:rFonts w:ascii="Cambria" w:hAnsi="Cambria"/>
          <w:sz w:val="20"/>
          <w:lang w:val="en-US"/>
        </w:rPr>
        <w:footnoteReference w:id="158"/>
      </w:r>
      <w:r w:rsidR="00BB63E8" w:rsidRPr="005C70CE">
        <w:rPr>
          <w:rFonts w:ascii="Cambria" w:hAnsi="Cambria"/>
          <w:sz w:val="20"/>
          <w:lang w:val="en-US"/>
        </w:rPr>
        <w:t xml:space="preserve"> </w:t>
      </w:r>
      <w:r w:rsidR="00F60364" w:rsidRPr="005C70CE">
        <w:rPr>
          <w:rFonts w:ascii="Cambria" w:hAnsi="Cambria"/>
          <w:sz w:val="20"/>
          <w:lang w:val="en-US"/>
        </w:rPr>
        <w:t xml:space="preserve">as </w:t>
      </w:r>
      <w:r w:rsidR="0056763D" w:rsidRPr="005C70CE">
        <w:rPr>
          <w:rFonts w:ascii="Cambria" w:hAnsi="Cambria"/>
          <w:sz w:val="20"/>
          <w:lang w:val="en-US"/>
        </w:rPr>
        <w:t xml:space="preserve">has </w:t>
      </w:r>
      <w:r w:rsidR="001B3C97" w:rsidRPr="005C70CE">
        <w:rPr>
          <w:rFonts w:ascii="Cambria" w:hAnsi="Cambria"/>
          <w:sz w:val="20"/>
          <w:lang w:val="en-US"/>
        </w:rPr>
        <w:t>the</w:t>
      </w:r>
      <w:r w:rsidR="00F36F92" w:rsidRPr="005C70CE">
        <w:rPr>
          <w:rFonts w:ascii="Cambria" w:hAnsi="Cambria"/>
          <w:sz w:val="20"/>
          <w:lang w:val="en-US"/>
        </w:rPr>
        <w:t xml:space="preserve"> “absolute and </w:t>
      </w:r>
      <w:proofErr w:type="spellStart"/>
      <w:r w:rsidR="00F36F92" w:rsidRPr="005C70CE">
        <w:rPr>
          <w:rFonts w:ascii="Cambria" w:hAnsi="Cambria"/>
          <w:sz w:val="20"/>
          <w:lang w:val="en-US"/>
        </w:rPr>
        <w:t>in</w:t>
      </w:r>
      <w:r w:rsidR="00B306AD" w:rsidRPr="005C70CE">
        <w:rPr>
          <w:rFonts w:ascii="Cambria" w:hAnsi="Cambria"/>
          <w:sz w:val="20"/>
          <w:lang w:val="en-US"/>
        </w:rPr>
        <w:t>derogable</w:t>
      </w:r>
      <w:proofErr w:type="spellEnd"/>
      <w:r w:rsidR="00B306AD" w:rsidRPr="005C70CE">
        <w:rPr>
          <w:rFonts w:ascii="Cambria" w:hAnsi="Cambria"/>
          <w:sz w:val="20"/>
          <w:lang w:val="en-US"/>
        </w:rPr>
        <w:t xml:space="preserve"> </w:t>
      </w:r>
      <w:r w:rsidR="00F60364" w:rsidRPr="005C70CE">
        <w:rPr>
          <w:rFonts w:ascii="Cambria" w:hAnsi="Cambria"/>
          <w:sz w:val="20"/>
          <w:lang w:val="en-US"/>
        </w:rPr>
        <w:t>nature” of that rule.</w:t>
      </w:r>
      <w:r w:rsidR="00625674" w:rsidRPr="005C70CE">
        <w:rPr>
          <w:rStyle w:val="Refdenotaalpie"/>
          <w:rFonts w:ascii="Cambria" w:hAnsi="Cambria"/>
          <w:sz w:val="20"/>
          <w:lang w:val="en-US"/>
        </w:rPr>
        <w:footnoteReference w:id="159"/>
      </w:r>
    </w:p>
    <w:p w:rsidR="00625674" w:rsidRPr="005C70CE" w:rsidRDefault="00625674" w:rsidP="00625674">
      <w:pPr>
        <w:suppressAutoHyphens/>
        <w:jc w:val="both"/>
        <w:rPr>
          <w:rFonts w:ascii="Cambria" w:hAnsi="Cambria"/>
          <w:sz w:val="20"/>
          <w:lang w:val="en-US"/>
        </w:rPr>
      </w:pPr>
    </w:p>
    <w:p w:rsidR="002B4EF8" w:rsidRPr="005C70CE" w:rsidRDefault="00DE7987" w:rsidP="00D40E3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IACHR </w:t>
      </w:r>
      <w:r w:rsidRPr="005C70CE">
        <w:rPr>
          <w:rFonts w:ascii="Cambria" w:hAnsi="Cambria"/>
          <w:i/>
          <w:sz w:val="20"/>
          <w:lang w:val="en-US"/>
        </w:rPr>
        <w:t>Report on the Situation</w:t>
      </w:r>
      <w:r w:rsidR="00A14615" w:rsidRPr="005C70CE">
        <w:rPr>
          <w:rFonts w:ascii="Cambria" w:hAnsi="Cambria"/>
          <w:i/>
          <w:sz w:val="20"/>
          <w:lang w:val="en-US"/>
        </w:rPr>
        <w:t xml:space="preserve"> of Human Rights</w:t>
      </w:r>
      <w:r w:rsidRPr="005C70CE">
        <w:rPr>
          <w:rFonts w:ascii="Cambria" w:hAnsi="Cambria"/>
          <w:i/>
          <w:sz w:val="20"/>
          <w:lang w:val="en-US"/>
        </w:rPr>
        <w:t xml:space="preserve"> in </w:t>
      </w:r>
      <w:smartTag w:uri="urn:schemas-microsoft-com:office:smarttags" w:element="country-region">
        <w:smartTag w:uri="urn:schemas-microsoft-com:office:smarttags" w:element="place">
          <w:r w:rsidRPr="005C70CE">
            <w:rPr>
              <w:rFonts w:ascii="Cambria" w:hAnsi="Cambria"/>
              <w:i/>
              <w:sz w:val="20"/>
              <w:lang w:val="en-US"/>
            </w:rPr>
            <w:t>Mexico</w:t>
          </w:r>
        </w:smartTag>
      </w:smartTag>
      <w:r w:rsidRPr="005C70CE">
        <w:rPr>
          <w:rFonts w:ascii="Cambria" w:hAnsi="Cambria"/>
          <w:i/>
          <w:sz w:val="20"/>
          <w:lang w:val="en-US"/>
        </w:rPr>
        <w:t xml:space="preserve"> (1998), </w:t>
      </w:r>
      <w:r w:rsidRPr="005C70CE">
        <w:rPr>
          <w:rFonts w:ascii="Cambria" w:hAnsi="Cambria"/>
          <w:sz w:val="20"/>
          <w:lang w:val="en-US"/>
        </w:rPr>
        <w:t xml:space="preserve">the Commission has held that: </w:t>
      </w:r>
    </w:p>
    <w:p w:rsidR="002B4EF8" w:rsidRPr="005C70CE" w:rsidRDefault="002B4EF8" w:rsidP="002B4EF8">
      <w:pPr>
        <w:suppressAutoHyphens/>
        <w:jc w:val="both"/>
        <w:rPr>
          <w:rFonts w:ascii="Cambria" w:hAnsi="Cambria"/>
          <w:sz w:val="20"/>
          <w:lang w:val="en-US"/>
        </w:rPr>
      </w:pPr>
    </w:p>
    <w:p w:rsidR="002B4EF8" w:rsidRPr="005C70CE" w:rsidRDefault="007E1BAE" w:rsidP="000532E2">
      <w:pPr>
        <w:suppressAutoHyphens/>
        <w:ind w:left="720" w:right="600"/>
        <w:jc w:val="both"/>
        <w:rPr>
          <w:rFonts w:ascii="Cambria" w:hAnsi="Cambria"/>
          <w:sz w:val="20"/>
          <w:lang w:val="en-US"/>
        </w:rPr>
      </w:pPr>
      <w:r w:rsidRPr="005C70CE">
        <w:rPr>
          <w:rFonts w:ascii="Cambria" w:hAnsi="Cambria"/>
          <w:sz w:val="20"/>
          <w:lang w:val="en-US"/>
        </w:rPr>
        <w:t xml:space="preserve">In the case of a statement or testimony in which there is a well-founded suspicion or presumption that it was obtained by some type of coercion, be it physical or psychological, the judicial bodies must </w:t>
      </w:r>
      <w:r w:rsidR="002B4EF8" w:rsidRPr="005C70CE">
        <w:rPr>
          <w:rFonts w:ascii="Cambria" w:hAnsi="Cambria" w:cs="Verdana"/>
          <w:sz w:val="20"/>
          <w:lang w:val="en-US"/>
        </w:rPr>
        <w:t xml:space="preserve">[…] </w:t>
      </w:r>
      <w:r w:rsidRPr="005C70CE">
        <w:rPr>
          <w:rFonts w:ascii="Cambria" w:hAnsi="Cambria" w:cs="Verdana"/>
          <w:sz w:val="20"/>
          <w:lang w:val="en-US"/>
        </w:rPr>
        <w:t xml:space="preserve">determine whether such coercion did actually exist. </w:t>
      </w:r>
      <w:r w:rsidR="005F24C8" w:rsidRPr="005C70CE">
        <w:rPr>
          <w:rFonts w:ascii="Cambria" w:hAnsi="Cambria" w:cs="Verdana"/>
          <w:sz w:val="20"/>
          <w:lang w:val="en-US"/>
        </w:rPr>
        <w:t>In the event that a statement or testimony obtained in these circumstances is admitted and used during the trial as an element of evidenc</w:t>
      </w:r>
      <w:r w:rsidR="00DC7F84" w:rsidRPr="005C70CE">
        <w:rPr>
          <w:rFonts w:ascii="Cambria" w:hAnsi="Cambria" w:cs="Verdana"/>
          <w:sz w:val="20"/>
          <w:lang w:val="en-US"/>
        </w:rPr>
        <w:t>e</w:t>
      </w:r>
      <w:r w:rsidR="005F24C8" w:rsidRPr="005C70CE">
        <w:rPr>
          <w:rFonts w:ascii="Cambria" w:hAnsi="Cambria" w:cs="Verdana"/>
          <w:sz w:val="20"/>
          <w:lang w:val="en-US"/>
        </w:rPr>
        <w:t xml:space="preserve"> or proof, that State may incur international responsibility.</w:t>
      </w:r>
      <w:r w:rsidR="000532E2" w:rsidRPr="005C70CE">
        <w:rPr>
          <w:rStyle w:val="Refdenotaalpie"/>
          <w:rFonts w:ascii="Cambria" w:hAnsi="Cambria" w:cs="Verdana"/>
          <w:sz w:val="20"/>
          <w:lang w:val="en-US"/>
        </w:rPr>
        <w:footnoteReference w:id="160"/>
      </w:r>
      <w:r w:rsidR="002B4EF8" w:rsidRPr="005C70CE">
        <w:rPr>
          <w:rFonts w:ascii="Cambria" w:hAnsi="Cambria" w:cs="Verdana"/>
          <w:sz w:val="20"/>
          <w:lang w:val="en-US"/>
        </w:rPr>
        <w:t xml:space="preserve"> </w:t>
      </w:r>
    </w:p>
    <w:p w:rsidR="002B4EF8" w:rsidRPr="005C70CE" w:rsidRDefault="002B4EF8" w:rsidP="002B4EF8">
      <w:pPr>
        <w:suppressAutoHyphens/>
        <w:jc w:val="both"/>
        <w:rPr>
          <w:rFonts w:ascii="Cambria" w:hAnsi="Cambria"/>
          <w:sz w:val="20"/>
          <w:lang w:val="en-US"/>
        </w:rPr>
      </w:pPr>
    </w:p>
    <w:p w:rsidR="00D40E35" w:rsidRPr="005C70CE" w:rsidRDefault="00887887" w:rsidP="00D40E3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Likewise, the </w:t>
      </w:r>
      <w:smartTag w:uri="urn:schemas-microsoft-com:office:smarttags" w:element="Street">
        <w:smartTag w:uri="urn:schemas-microsoft-com:office:smarttags" w:element="address">
          <w:r w:rsidRPr="005C70CE">
            <w:rPr>
              <w:rFonts w:ascii="Cambria" w:hAnsi="Cambria"/>
              <w:sz w:val="20"/>
              <w:lang w:val="en-US"/>
            </w:rPr>
            <w:t>Inter-American Court</w:t>
          </w:r>
        </w:smartTag>
      </w:smartTag>
      <w:r w:rsidRPr="005C70CE">
        <w:rPr>
          <w:rFonts w:ascii="Cambria" w:hAnsi="Cambria"/>
          <w:sz w:val="20"/>
          <w:lang w:val="en-US"/>
        </w:rPr>
        <w:t xml:space="preserve"> has</w:t>
      </w:r>
      <w:r w:rsidR="00DC7F84" w:rsidRPr="005C70CE">
        <w:rPr>
          <w:rFonts w:ascii="Cambria" w:hAnsi="Cambria"/>
          <w:sz w:val="20"/>
          <w:lang w:val="en-US"/>
        </w:rPr>
        <w:t xml:space="preserve"> explained that </w:t>
      </w:r>
      <w:r w:rsidR="00EC6306" w:rsidRPr="005C70CE">
        <w:rPr>
          <w:rFonts w:ascii="Cambria" w:hAnsi="Cambria"/>
          <w:sz w:val="20"/>
          <w:lang w:val="en-US"/>
        </w:rPr>
        <w:t xml:space="preserve">because </w:t>
      </w:r>
      <w:r w:rsidR="00DC7F84" w:rsidRPr="005C70CE">
        <w:rPr>
          <w:rFonts w:ascii="Cambria" w:hAnsi="Cambria"/>
          <w:sz w:val="20"/>
          <w:lang w:val="en-US"/>
        </w:rPr>
        <w:t>there is a guaranteed right not to be forced to confess without coercion of any nature as established under Article 8.3 of the Convention, “</w:t>
      </w:r>
      <w:r w:rsidR="002659FD" w:rsidRPr="005C70CE">
        <w:rPr>
          <w:rFonts w:ascii="Cambria" w:hAnsi="Cambria"/>
          <w:sz w:val="20"/>
          <w:lang w:val="en-US"/>
        </w:rPr>
        <w:t xml:space="preserve">annulment of procedural documents resulting </w:t>
      </w:r>
      <w:r w:rsidR="00DC7F84" w:rsidRPr="005C70CE">
        <w:rPr>
          <w:rFonts w:ascii="Cambria" w:hAnsi="Cambria"/>
          <w:sz w:val="20"/>
          <w:lang w:val="en-US"/>
        </w:rPr>
        <w:t xml:space="preserve">from torture or cruel </w:t>
      </w:r>
      <w:r w:rsidR="002659FD" w:rsidRPr="005C70CE">
        <w:rPr>
          <w:rFonts w:ascii="Cambria" w:hAnsi="Cambria"/>
          <w:sz w:val="20"/>
          <w:lang w:val="en-US"/>
        </w:rPr>
        <w:t xml:space="preserve">treatment is an </w:t>
      </w:r>
      <w:r w:rsidR="00DC7F84" w:rsidRPr="005C70CE">
        <w:rPr>
          <w:rFonts w:ascii="Cambria" w:hAnsi="Cambria"/>
          <w:sz w:val="20"/>
          <w:lang w:val="en-US"/>
        </w:rPr>
        <w:t>effective measure to</w:t>
      </w:r>
      <w:r w:rsidR="002659FD" w:rsidRPr="005C70CE">
        <w:rPr>
          <w:rFonts w:ascii="Cambria" w:hAnsi="Cambria"/>
          <w:sz w:val="20"/>
          <w:lang w:val="en-US"/>
        </w:rPr>
        <w:t xml:space="preserve"> halt </w:t>
      </w:r>
      <w:r w:rsidR="002659FD" w:rsidRPr="005C70CE">
        <w:rPr>
          <w:rFonts w:ascii="Cambria" w:hAnsi="Cambria"/>
          <w:sz w:val="20"/>
          <w:lang w:val="en-US"/>
        </w:rPr>
        <w:lastRenderedPageBreak/>
        <w:t>the consequences of a violation of judicial guarantees.</w:t>
      </w:r>
      <w:r w:rsidR="00625674" w:rsidRPr="005C70CE">
        <w:rPr>
          <w:rFonts w:ascii="Cambria" w:hAnsi="Cambria"/>
          <w:sz w:val="20"/>
          <w:lang w:val="en-US"/>
        </w:rPr>
        <w:t>”</w:t>
      </w:r>
      <w:r w:rsidR="00625674" w:rsidRPr="005C70CE">
        <w:rPr>
          <w:rStyle w:val="Refdenotaalpie"/>
          <w:rFonts w:ascii="Cambria" w:hAnsi="Cambria"/>
          <w:sz w:val="20"/>
          <w:lang w:val="en-US"/>
        </w:rPr>
        <w:footnoteReference w:id="161"/>
      </w:r>
      <w:r w:rsidR="002659FD" w:rsidRPr="005C70CE">
        <w:rPr>
          <w:rFonts w:ascii="Cambria" w:hAnsi="Cambria"/>
          <w:sz w:val="20"/>
          <w:lang w:val="en-US"/>
        </w:rPr>
        <w:t xml:space="preserve">  Said measure not only encompasses confessions extracted by means of torture and cruel treatment but “extends to any </w:t>
      </w:r>
      <w:r w:rsidR="004D234C" w:rsidRPr="005C70CE">
        <w:rPr>
          <w:rFonts w:ascii="Cambria" w:hAnsi="Cambria"/>
          <w:sz w:val="20"/>
          <w:lang w:val="en-US"/>
        </w:rPr>
        <w:t xml:space="preserve">form of duress” capable of interfering with “the </w:t>
      </w:r>
      <w:r w:rsidR="007952E1" w:rsidRPr="005C70CE">
        <w:rPr>
          <w:rFonts w:ascii="Cambria" w:hAnsi="Cambria"/>
          <w:sz w:val="20"/>
          <w:lang w:val="en-US"/>
        </w:rPr>
        <w:t>spontaneous</w:t>
      </w:r>
      <w:r w:rsidR="004D234C" w:rsidRPr="005C70CE">
        <w:rPr>
          <w:rFonts w:ascii="Cambria" w:hAnsi="Cambria"/>
          <w:sz w:val="20"/>
          <w:lang w:val="en-US"/>
        </w:rPr>
        <w:t xml:space="preserve"> expression of a person’s will,” which entails “the obligation to exclude that evidence from the judicial proceeding.”</w:t>
      </w:r>
      <w:r w:rsidR="002B4EF8" w:rsidRPr="005C70CE">
        <w:rPr>
          <w:rStyle w:val="Refdenotaalpie"/>
          <w:rFonts w:ascii="Cambria" w:hAnsi="Cambria"/>
          <w:sz w:val="20"/>
          <w:lang w:val="en-US"/>
        </w:rPr>
        <w:footnoteReference w:id="162"/>
      </w:r>
      <w:r w:rsidR="004D234C" w:rsidRPr="005C70CE">
        <w:rPr>
          <w:rFonts w:ascii="Cambria" w:hAnsi="Cambria"/>
          <w:sz w:val="20"/>
          <w:lang w:val="en-US"/>
        </w:rPr>
        <w:t xml:space="preserve"> </w:t>
      </w:r>
      <w:r w:rsidR="006D3792" w:rsidRPr="005C70CE">
        <w:rPr>
          <w:rFonts w:ascii="Cambria" w:hAnsi="Cambria"/>
          <w:sz w:val="20"/>
          <w:lang w:val="en-US"/>
        </w:rPr>
        <w:t>A</w:t>
      </w:r>
      <w:r w:rsidR="001309C2" w:rsidRPr="005C70CE">
        <w:rPr>
          <w:rFonts w:ascii="Cambria" w:hAnsi="Cambria"/>
          <w:sz w:val="20"/>
          <w:lang w:val="en-US"/>
        </w:rPr>
        <w:t xml:space="preserve">s established by the Court, </w:t>
      </w:r>
      <w:r w:rsidR="006D3792" w:rsidRPr="005C70CE">
        <w:rPr>
          <w:rFonts w:ascii="Cambria" w:hAnsi="Cambria"/>
          <w:sz w:val="20"/>
          <w:lang w:val="en-US"/>
        </w:rPr>
        <w:t xml:space="preserve">this obligation </w:t>
      </w:r>
      <w:r w:rsidR="001309C2" w:rsidRPr="005C70CE">
        <w:rPr>
          <w:rFonts w:ascii="Cambria" w:hAnsi="Cambria"/>
          <w:sz w:val="20"/>
          <w:lang w:val="en-US"/>
        </w:rPr>
        <w:t>does not only include evidence that has been obtained</w:t>
      </w:r>
      <w:r w:rsidR="00083A0E" w:rsidRPr="005C70CE">
        <w:rPr>
          <w:rFonts w:ascii="Cambria" w:hAnsi="Cambria"/>
          <w:sz w:val="20"/>
          <w:lang w:val="en-US"/>
        </w:rPr>
        <w:t xml:space="preserve"> directly by coercion, “but also evidence derived from such action.</w:t>
      </w:r>
      <w:r w:rsidR="002B4EF8" w:rsidRPr="005C70CE">
        <w:rPr>
          <w:rFonts w:ascii="Cambria" w:hAnsi="Cambria"/>
          <w:sz w:val="20"/>
          <w:lang w:val="en-US"/>
        </w:rPr>
        <w:t>”</w:t>
      </w:r>
      <w:r w:rsidR="002B4EF8" w:rsidRPr="005C70CE">
        <w:rPr>
          <w:rStyle w:val="Refdenotaalpie"/>
          <w:rFonts w:ascii="Cambria" w:hAnsi="Cambria"/>
          <w:sz w:val="20"/>
          <w:lang w:val="en-US"/>
        </w:rPr>
        <w:t xml:space="preserve"> </w:t>
      </w:r>
      <w:r w:rsidR="002B4EF8" w:rsidRPr="005C70CE">
        <w:rPr>
          <w:rStyle w:val="Refdenotaalpie"/>
          <w:rFonts w:ascii="Cambria" w:hAnsi="Cambria"/>
          <w:sz w:val="20"/>
          <w:lang w:val="en-US"/>
        </w:rPr>
        <w:footnoteReference w:id="163"/>
      </w:r>
      <w:r w:rsidR="00083A0E" w:rsidRPr="005C70CE">
        <w:rPr>
          <w:rFonts w:ascii="Cambria" w:hAnsi="Cambria"/>
          <w:sz w:val="20"/>
          <w:lang w:val="en-US"/>
        </w:rPr>
        <w:t xml:space="preserve">  The purpose of the exclusionary rule is precisely to discourage and prevent the</w:t>
      </w:r>
      <w:r w:rsidR="008F1965" w:rsidRPr="005C70CE">
        <w:rPr>
          <w:rFonts w:ascii="Cambria" w:hAnsi="Cambria"/>
          <w:sz w:val="20"/>
          <w:lang w:val="en-US"/>
        </w:rPr>
        <w:t xml:space="preserve"> use of unlawful practices under the Convention such as torture and, therefore, it is absolutely essential to abide by said rule</w:t>
      </w:r>
      <w:r w:rsidR="00AD238E" w:rsidRPr="005C70CE">
        <w:rPr>
          <w:rFonts w:ascii="Cambria" w:hAnsi="Cambria"/>
          <w:sz w:val="20"/>
          <w:lang w:val="en-US"/>
        </w:rPr>
        <w:t>.</w:t>
      </w:r>
    </w:p>
    <w:p w:rsidR="009137AF" w:rsidRPr="005C70CE" w:rsidRDefault="009137AF" w:rsidP="009137AF">
      <w:pPr>
        <w:suppressAutoHyphens/>
        <w:ind w:left="720"/>
        <w:jc w:val="both"/>
        <w:rPr>
          <w:rFonts w:ascii="Cambria" w:hAnsi="Cambria"/>
          <w:sz w:val="20"/>
          <w:lang w:val="en-US"/>
        </w:rPr>
      </w:pPr>
    </w:p>
    <w:p w:rsidR="000532E2" w:rsidRPr="005C70CE" w:rsidRDefault="003804AD" w:rsidP="00D40E35">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light of the above, the Commission shall next examine whether the pre-indictment statement given by Mr. Eusebio Domingo Revelles through coercion – deemed above in this report as torture </w:t>
      </w:r>
      <w:r w:rsidR="003B4228" w:rsidRPr="005C70CE">
        <w:rPr>
          <w:rFonts w:ascii="Cambria" w:hAnsi="Cambria"/>
          <w:sz w:val="20"/>
          <w:lang w:val="en-US"/>
        </w:rPr>
        <w:t>–</w:t>
      </w:r>
      <w:r w:rsidR="00795C56" w:rsidRPr="005C70CE">
        <w:rPr>
          <w:rFonts w:ascii="Cambria" w:hAnsi="Cambria"/>
          <w:sz w:val="20"/>
          <w:lang w:val="en-US"/>
        </w:rPr>
        <w:t xml:space="preserve"> </w:t>
      </w:r>
      <w:r w:rsidRPr="005C70CE">
        <w:rPr>
          <w:rFonts w:ascii="Cambria" w:hAnsi="Cambria"/>
          <w:sz w:val="20"/>
          <w:lang w:val="en-US"/>
        </w:rPr>
        <w:t xml:space="preserve">was used during the proceedings or if it was properly excluded therefrom. </w:t>
      </w:r>
    </w:p>
    <w:p w:rsidR="000532E2" w:rsidRPr="005C70CE" w:rsidRDefault="000532E2" w:rsidP="000532E2">
      <w:pPr>
        <w:suppressAutoHyphens/>
        <w:jc w:val="both"/>
        <w:rPr>
          <w:rFonts w:ascii="Cambria" w:hAnsi="Cambria"/>
          <w:sz w:val="20"/>
          <w:lang w:val="en-US"/>
        </w:rPr>
      </w:pPr>
    </w:p>
    <w:p w:rsidR="00FA0EE1" w:rsidRPr="005C70CE" w:rsidRDefault="00233583" w:rsidP="00FA0EE1">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firstly that the pre-indictment statements </w:t>
      </w:r>
      <w:r w:rsidR="001161CC" w:rsidRPr="005C70CE">
        <w:rPr>
          <w:rFonts w:ascii="Cambria" w:hAnsi="Cambria"/>
          <w:sz w:val="20"/>
          <w:lang w:val="en-US"/>
        </w:rPr>
        <w:t xml:space="preserve">before the police </w:t>
      </w:r>
      <w:r w:rsidRPr="005C70CE">
        <w:rPr>
          <w:rFonts w:ascii="Cambria" w:hAnsi="Cambria"/>
          <w:sz w:val="20"/>
          <w:lang w:val="en-US"/>
        </w:rPr>
        <w:t xml:space="preserve">of all of the persons taken into custody were incorporated into police report </w:t>
      </w:r>
      <w:r w:rsidR="00EB7C90" w:rsidRPr="005C70CE">
        <w:rPr>
          <w:rFonts w:ascii="Cambria" w:hAnsi="Cambria"/>
          <w:sz w:val="20"/>
          <w:lang w:val="en-US"/>
        </w:rPr>
        <w:t xml:space="preserve">134-JEIP-CP1-94. </w:t>
      </w:r>
      <w:r w:rsidRPr="005C70CE">
        <w:rPr>
          <w:rFonts w:ascii="Cambria" w:hAnsi="Cambria"/>
          <w:sz w:val="20"/>
          <w:lang w:val="en-US"/>
        </w:rPr>
        <w:t xml:space="preserve">In said report, the Investigating Officer established the involvement of Mr. </w:t>
      </w:r>
      <w:r w:rsidR="00EB7C90" w:rsidRPr="005C70CE">
        <w:rPr>
          <w:rFonts w:ascii="Cambria" w:hAnsi="Cambria"/>
          <w:sz w:val="20"/>
          <w:lang w:val="en-US"/>
        </w:rPr>
        <w:t xml:space="preserve">Eusebio Domingo Revelles </w:t>
      </w:r>
      <w:r w:rsidRPr="005C70CE">
        <w:rPr>
          <w:rFonts w:ascii="Cambria" w:hAnsi="Cambria"/>
          <w:sz w:val="20"/>
          <w:lang w:val="en-US"/>
        </w:rPr>
        <w:t>as a member of an international drug trafficking ring</w:t>
      </w:r>
      <w:r w:rsidR="002664A0" w:rsidRPr="005C70CE">
        <w:rPr>
          <w:rFonts w:ascii="Cambria" w:hAnsi="Cambria"/>
          <w:sz w:val="20"/>
          <w:lang w:val="en-US"/>
        </w:rPr>
        <w:t xml:space="preserve"> based on his pre-indictment statement.  In view of the report </w:t>
      </w:r>
      <w:r w:rsidR="00950198" w:rsidRPr="005C70CE">
        <w:rPr>
          <w:rFonts w:ascii="Cambria" w:hAnsi="Cambria"/>
          <w:sz w:val="20"/>
          <w:lang w:val="en-US"/>
        </w:rPr>
        <w:t>134-JEIP-CP1-94, the Twelfth Judge for Criminal Matters ordered the “instituting of trial proceedings” noting that the facts reflected therein “constitute a punishable offense subject to investigation</w:t>
      </w:r>
      <w:r w:rsidR="00BB0EAA" w:rsidRPr="005C70CE">
        <w:rPr>
          <w:rFonts w:ascii="Cambria" w:hAnsi="Cambria"/>
          <w:sz w:val="20"/>
          <w:lang w:val="en-US"/>
        </w:rPr>
        <w:t xml:space="preserve"> </w:t>
      </w:r>
      <w:r w:rsidR="00BB0EAA" w:rsidRPr="005C70CE">
        <w:rPr>
          <w:rFonts w:ascii="Cambria" w:hAnsi="Cambria"/>
          <w:i/>
          <w:sz w:val="20"/>
          <w:lang w:val="en-US"/>
        </w:rPr>
        <w:t>ex officio</w:t>
      </w:r>
      <w:r w:rsidR="00950198" w:rsidRPr="005C70CE">
        <w:rPr>
          <w:rFonts w:ascii="Cambria" w:hAnsi="Cambria"/>
          <w:sz w:val="20"/>
          <w:lang w:val="en-US"/>
        </w:rPr>
        <w:t xml:space="preserve">.” </w:t>
      </w:r>
    </w:p>
    <w:p w:rsidR="00FA0EE1" w:rsidRPr="005C70CE" w:rsidRDefault="00FA0EE1" w:rsidP="00FA0EE1">
      <w:pPr>
        <w:suppressAutoHyphens/>
        <w:jc w:val="both"/>
        <w:rPr>
          <w:rFonts w:ascii="Cambria" w:hAnsi="Cambria"/>
          <w:sz w:val="20"/>
          <w:lang w:val="en-US"/>
        </w:rPr>
      </w:pPr>
    </w:p>
    <w:p w:rsidR="00FA0EE1" w:rsidRPr="005C70CE" w:rsidRDefault="00A05E4E" w:rsidP="00FA0EE1">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After issuing the order to institute trial proceedings, two </w:t>
      </w:r>
      <w:r w:rsidR="000C00B7" w:rsidRPr="005C70CE">
        <w:rPr>
          <w:rFonts w:ascii="Cambria" w:hAnsi="Cambria"/>
          <w:sz w:val="20"/>
          <w:lang w:val="en-US"/>
        </w:rPr>
        <w:t xml:space="preserve">consequential </w:t>
      </w:r>
      <w:r w:rsidR="0048420C" w:rsidRPr="005C70CE">
        <w:rPr>
          <w:rFonts w:ascii="Cambria" w:hAnsi="Cambria"/>
          <w:sz w:val="20"/>
          <w:lang w:val="en-US"/>
        </w:rPr>
        <w:t>events</w:t>
      </w:r>
      <w:r w:rsidR="000C00B7" w:rsidRPr="005C70CE">
        <w:rPr>
          <w:rFonts w:ascii="Cambria" w:hAnsi="Cambria"/>
          <w:sz w:val="20"/>
          <w:lang w:val="en-US"/>
        </w:rPr>
        <w:t xml:space="preserve"> </w:t>
      </w:r>
      <w:r w:rsidRPr="005C70CE">
        <w:rPr>
          <w:rFonts w:ascii="Cambria" w:hAnsi="Cambria"/>
          <w:sz w:val="20"/>
          <w:lang w:val="en-US"/>
        </w:rPr>
        <w:t xml:space="preserve">took place for the purposes of the instant analysis: i) initial statements </w:t>
      </w:r>
      <w:r w:rsidR="001161CC" w:rsidRPr="005C70CE">
        <w:rPr>
          <w:rFonts w:ascii="Cambria" w:hAnsi="Cambria"/>
          <w:sz w:val="20"/>
          <w:lang w:val="en-US"/>
        </w:rPr>
        <w:t xml:space="preserve">before the judge </w:t>
      </w:r>
      <w:r w:rsidRPr="005C70CE">
        <w:rPr>
          <w:rFonts w:ascii="Cambria" w:hAnsi="Cambria"/>
          <w:sz w:val="20"/>
          <w:lang w:val="en-US"/>
        </w:rPr>
        <w:t xml:space="preserve">were given in which the victims of this case asserted that their pre-indictment statement were given under physical and psychological ill-treatment; and ii)  </w:t>
      </w:r>
      <w:r w:rsidR="009D4DD7" w:rsidRPr="005C70CE">
        <w:rPr>
          <w:rFonts w:ascii="Cambria" w:hAnsi="Cambria"/>
          <w:sz w:val="20"/>
          <w:lang w:val="en-US"/>
        </w:rPr>
        <w:t>the medical certification reports of August 9, 1994, were incorporated into the case file. As was commented above, these events did not trigger the opening of any investigation.  Concurrently with this failure to act, the proceedings against Mr. Eusebio Domingo Revelles continued, assigning full</w:t>
      </w:r>
      <w:r w:rsidR="007952E1" w:rsidRPr="005C70CE">
        <w:rPr>
          <w:rFonts w:ascii="Cambria" w:hAnsi="Cambria"/>
          <w:sz w:val="20"/>
          <w:lang w:val="en-US"/>
        </w:rPr>
        <w:t xml:space="preserve"> probative</w:t>
      </w:r>
      <w:r w:rsidR="009D4DD7" w:rsidRPr="005C70CE">
        <w:rPr>
          <w:rFonts w:ascii="Cambria" w:hAnsi="Cambria"/>
          <w:sz w:val="20"/>
          <w:lang w:val="en-US"/>
        </w:rPr>
        <w:t xml:space="preserve"> validity to the pre-indictment statements given by him as well as those by his co-defendants, who also denounced that acts of torture were committed when t</w:t>
      </w:r>
      <w:r w:rsidR="00DE6B38" w:rsidRPr="005C70CE">
        <w:rPr>
          <w:rFonts w:ascii="Cambria" w:hAnsi="Cambria"/>
          <w:sz w:val="20"/>
          <w:lang w:val="en-US"/>
        </w:rPr>
        <w:t>he sta</w:t>
      </w:r>
      <w:r w:rsidR="008A7515" w:rsidRPr="005C70CE">
        <w:rPr>
          <w:rFonts w:ascii="Cambria" w:hAnsi="Cambria"/>
          <w:sz w:val="20"/>
          <w:lang w:val="en-US"/>
        </w:rPr>
        <w:t>tements were given. Furthermore</w:t>
      </w:r>
      <w:r w:rsidR="00DE6B38" w:rsidRPr="005C70CE">
        <w:rPr>
          <w:rFonts w:ascii="Cambria" w:hAnsi="Cambria"/>
          <w:sz w:val="20"/>
          <w:lang w:val="en-US"/>
        </w:rPr>
        <w:t>:</w:t>
      </w:r>
    </w:p>
    <w:p w:rsidR="00FA0EE1" w:rsidRPr="005C70CE" w:rsidRDefault="00FA0EE1" w:rsidP="00FA0EE1">
      <w:pPr>
        <w:suppressAutoHyphens/>
        <w:jc w:val="both"/>
        <w:rPr>
          <w:rFonts w:ascii="Cambria" w:hAnsi="Cambria"/>
          <w:sz w:val="20"/>
          <w:lang w:val="en-US"/>
        </w:rPr>
      </w:pPr>
    </w:p>
    <w:p w:rsidR="00FA0EE1" w:rsidRPr="005C70CE" w:rsidRDefault="00FE7615" w:rsidP="00F16630">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The Office of the Prosecu</w:t>
      </w:r>
      <w:r w:rsidR="00FA74A4" w:rsidRPr="005C70CE">
        <w:rPr>
          <w:rFonts w:ascii="Cambria" w:hAnsi="Cambria"/>
          <w:sz w:val="20"/>
          <w:lang w:val="en-US"/>
        </w:rPr>
        <w:t>tor referred in his decision to charge (final charging document) of November 30, 1995</w:t>
      </w:r>
      <w:r w:rsidR="002114B0" w:rsidRPr="005C70CE">
        <w:rPr>
          <w:rFonts w:ascii="Cambria" w:hAnsi="Cambria"/>
          <w:sz w:val="20"/>
          <w:lang w:val="en-US"/>
        </w:rPr>
        <w:t xml:space="preserve"> to the medical certificates of August 9, 1994; nonetheless, he brought the formal charges against Mr.</w:t>
      </w:r>
      <w:r w:rsidR="007C1B9B" w:rsidRPr="005C70CE">
        <w:rPr>
          <w:rFonts w:ascii="Cambria" w:hAnsi="Cambria"/>
          <w:sz w:val="20"/>
          <w:lang w:val="en-US"/>
        </w:rPr>
        <w:t xml:space="preserve"> Eusebio Domingo Revelles </w:t>
      </w:r>
      <w:r w:rsidR="002114B0" w:rsidRPr="005C70CE">
        <w:rPr>
          <w:rFonts w:ascii="Cambria" w:hAnsi="Cambria"/>
          <w:sz w:val="20"/>
          <w:lang w:val="en-US"/>
        </w:rPr>
        <w:t>on the basis of</w:t>
      </w:r>
      <w:r w:rsidR="0066141A" w:rsidRPr="005C70CE">
        <w:rPr>
          <w:rFonts w:ascii="Cambria" w:hAnsi="Cambria"/>
          <w:sz w:val="20"/>
          <w:lang w:val="en-US"/>
        </w:rPr>
        <w:t xml:space="preserve"> his pre-indictment statements. </w:t>
      </w:r>
    </w:p>
    <w:p w:rsidR="00744948" w:rsidRPr="005C70CE" w:rsidRDefault="00744948" w:rsidP="00F16630">
      <w:pPr>
        <w:tabs>
          <w:tab w:val="num" w:pos="1440"/>
        </w:tabs>
        <w:suppressAutoHyphens/>
        <w:ind w:left="1440" w:hanging="720"/>
        <w:jc w:val="both"/>
        <w:rPr>
          <w:rFonts w:ascii="Cambria" w:hAnsi="Cambria"/>
          <w:sz w:val="20"/>
          <w:lang w:val="en-US"/>
        </w:rPr>
      </w:pPr>
    </w:p>
    <w:p w:rsidR="00FA0EE1" w:rsidRPr="005C70CE" w:rsidRDefault="00BE62CD" w:rsidP="00F16630">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In the decision of the Thirteenth Court for Criminal Matters of Pichincha of June 14, 1996, whereby the order to open trial pro</w:t>
      </w:r>
      <w:r w:rsidR="00417360" w:rsidRPr="005C70CE">
        <w:rPr>
          <w:rFonts w:ascii="Cambria" w:hAnsi="Cambria"/>
          <w:sz w:val="20"/>
          <w:lang w:val="en-US"/>
        </w:rPr>
        <w:t>ceedings was issued, in subparagraph ‘c’ thereof, the Court found that “</w:t>
      </w:r>
      <w:r w:rsidR="00215364" w:rsidRPr="005C70CE">
        <w:rPr>
          <w:rFonts w:ascii="Cambria" w:hAnsi="Cambria"/>
          <w:sz w:val="20"/>
          <w:lang w:val="en-US"/>
        </w:rPr>
        <w:t xml:space="preserve">in their pre-indictment statements, </w:t>
      </w:r>
      <w:r w:rsidR="00417360" w:rsidRPr="005C70CE">
        <w:rPr>
          <w:rFonts w:ascii="Cambria" w:hAnsi="Cambria"/>
          <w:sz w:val="20"/>
          <w:lang w:val="en-US"/>
        </w:rPr>
        <w:t>the defendants</w:t>
      </w:r>
      <w:r w:rsidR="00215364" w:rsidRPr="005C70CE">
        <w:rPr>
          <w:rFonts w:ascii="Cambria" w:hAnsi="Cambria"/>
          <w:sz w:val="20"/>
          <w:lang w:val="en-US"/>
        </w:rPr>
        <w:t xml:space="preserve"> indicated the form, the mechanism that was used to transport the drugs to Ecuador</w:t>
      </w:r>
      <w:r w:rsidR="00A10354" w:rsidRPr="005C70CE">
        <w:rPr>
          <w:rFonts w:ascii="Cambria" w:hAnsi="Cambria"/>
          <w:sz w:val="20"/>
          <w:lang w:val="en-US"/>
        </w:rPr>
        <w:t>;” also, in subparagraph ‘d’ the Court took note that “in these same pre-indictment statements it was told to the investigator the method of concealment [camouflage] that was being</w:t>
      </w:r>
      <w:r w:rsidR="00DE4D7E" w:rsidRPr="005C70CE">
        <w:rPr>
          <w:rFonts w:ascii="Cambria" w:hAnsi="Cambria"/>
          <w:sz w:val="20"/>
          <w:lang w:val="en-US"/>
        </w:rPr>
        <w:t xml:space="preserve"> used</w:t>
      </w:r>
      <w:r w:rsidR="00A10354" w:rsidRPr="005C70CE">
        <w:rPr>
          <w:rFonts w:ascii="Cambria" w:hAnsi="Cambria"/>
          <w:sz w:val="20"/>
          <w:lang w:val="en-US"/>
        </w:rPr>
        <w:t xml:space="preserve"> </w:t>
      </w:r>
      <w:r w:rsidR="00FA0EE1" w:rsidRPr="005C70CE">
        <w:rPr>
          <w:rFonts w:ascii="Cambria" w:hAnsi="Cambria"/>
          <w:sz w:val="20"/>
          <w:lang w:val="en-US"/>
        </w:rPr>
        <w:t xml:space="preserve">[…]”. </w:t>
      </w:r>
    </w:p>
    <w:p w:rsidR="007C1B9B" w:rsidRPr="005C70CE" w:rsidRDefault="007C1B9B" w:rsidP="00F16630">
      <w:pPr>
        <w:tabs>
          <w:tab w:val="num" w:pos="1440"/>
        </w:tabs>
        <w:suppressAutoHyphens/>
        <w:ind w:left="1440" w:hanging="720"/>
        <w:jc w:val="both"/>
        <w:rPr>
          <w:rFonts w:ascii="Cambria" w:hAnsi="Cambria"/>
          <w:sz w:val="20"/>
          <w:lang w:val="en-US"/>
        </w:rPr>
      </w:pPr>
    </w:p>
    <w:p w:rsidR="00E05C6D" w:rsidRPr="005C70CE" w:rsidRDefault="00D2385A" w:rsidP="00F16630">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In the Judgment of the Second Court for Criminal Matters of Pichincha of April 1, 1998, which </w:t>
      </w:r>
      <w:r w:rsidR="00CA74C6" w:rsidRPr="005C70CE">
        <w:rPr>
          <w:rFonts w:ascii="Cambria" w:hAnsi="Cambria"/>
          <w:sz w:val="20"/>
          <w:lang w:val="en-US"/>
        </w:rPr>
        <w:t xml:space="preserve">disposed of </w:t>
      </w:r>
      <w:r w:rsidRPr="005C70CE">
        <w:rPr>
          <w:rFonts w:ascii="Cambria" w:hAnsi="Cambria"/>
          <w:sz w:val="20"/>
          <w:lang w:val="en-US"/>
        </w:rPr>
        <w:t xml:space="preserve">the trial, the content of the pre-indictment statement of Mr. Domingo Revelles was described and it noted that with his initial statement to the judge “he is </w:t>
      </w:r>
      <w:r w:rsidR="00B03D12" w:rsidRPr="005C70CE">
        <w:rPr>
          <w:rFonts w:ascii="Cambria" w:hAnsi="Cambria"/>
          <w:sz w:val="20"/>
          <w:lang w:val="en-US"/>
        </w:rPr>
        <w:t xml:space="preserve">attempting </w:t>
      </w:r>
      <w:r w:rsidRPr="005C70CE">
        <w:rPr>
          <w:rFonts w:ascii="Cambria" w:hAnsi="Cambria"/>
          <w:sz w:val="20"/>
          <w:lang w:val="en-US"/>
        </w:rPr>
        <w:t xml:space="preserve">to </w:t>
      </w:r>
      <w:r w:rsidR="00B03D12" w:rsidRPr="005C70CE">
        <w:rPr>
          <w:rFonts w:ascii="Cambria" w:hAnsi="Cambria"/>
          <w:sz w:val="20"/>
          <w:lang w:val="en-US"/>
        </w:rPr>
        <w:t xml:space="preserve">circumvent </w:t>
      </w:r>
      <w:r w:rsidRPr="005C70CE">
        <w:rPr>
          <w:rFonts w:ascii="Cambria" w:hAnsi="Cambria"/>
          <w:sz w:val="20"/>
          <w:lang w:val="en-US"/>
        </w:rPr>
        <w:t xml:space="preserve">his involvement </w:t>
      </w:r>
      <w:r w:rsidR="00B03D12" w:rsidRPr="005C70CE">
        <w:rPr>
          <w:rFonts w:ascii="Cambria" w:hAnsi="Cambria"/>
          <w:sz w:val="20"/>
          <w:lang w:val="en-US"/>
        </w:rPr>
        <w:t xml:space="preserve">in </w:t>
      </w:r>
      <w:r w:rsidRPr="005C70CE">
        <w:rPr>
          <w:rFonts w:ascii="Cambria" w:hAnsi="Cambria"/>
          <w:sz w:val="20"/>
          <w:lang w:val="en-US"/>
        </w:rPr>
        <w:t xml:space="preserve">and responsibility </w:t>
      </w:r>
      <w:r w:rsidR="00B03D12" w:rsidRPr="005C70CE">
        <w:rPr>
          <w:rFonts w:ascii="Cambria" w:hAnsi="Cambria"/>
          <w:sz w:val="20"/>
          <w:lang w:val="en-US"/>
        </w:rPr>
        <w:t xml:space="preserve">for </w:t>
      </w:r>
      <w:r w:rsidRPr="005C70CE">
        <w:rPr>
          <w:rFonts w:ascii="Cambria" w:hAnsi="Cambria"/>
          <w:sz w:val="20"/>
          <w:lang w:val="en-US"/>
        </w:rPr>
        <w:t xml:space="preserve">the </w:t>
      </w:r>
      <w:r w:rsidR="00B76834" w:rsidRPr="005C70CE">
        <w:rPr>
          <w:rFonts w:ascii="Cambria" w:hAnsi="Cambria"/>
          <w:sz w:val="20"/>
          <w:lang w:val="en-US"/>
        </w:rPr>
        <w:t>criminal offense which is the subject of the instant proceeding by claiming facts and circumstances that totally contradict the con</w:t>
      </w:r>
      <w:r w:rsidR="00226340" w:rsidRPr="005C70CE">
        <w:rPr>
          <w:rFonts w:ascii="Cambria" w:hAnsi="Cambria"/>
          <w:sz w:val="20"/>
          <w:lang w:val="en-US"/>
        </w:rPr>
        <w:t>tent of his testimony in the proceedings</w:t>
      </w:r>
      <w:r w:rsidR="00B76834" w:rsidRPr="005C70CE">
        <w:rPr>
          <w:rFonts w:ascii="Cambria" w:hAnsi="Cambria"/>
          <w:sz w:val="20"/>
          <w:lang w:val="en-US"/>
        </w:rPr>
        <w:t xml:space="preserve"> </w:t>
      </w:r>
      <w:r w:rsidR="00E05C6D" w:rsidRPr="005C70CE">
        <w:rPr>
          <w:rFonts w:ascii="Cambria" w:hAnsi="Cambria"/>
          <w:sz w:val="20"/>
          <w:lang w:val="en-US"/>
        </w:rPr>
        <w:t>[…]</w:t>
      </w:r>
      <w:r w:rsidR="00B76834" w:rsidRPr="005C70CE">
        <w:rPr>
          <w:rFonts w:ascii="Cambria" w:hAnsi="Cambria"/>
          <w:sz w:val="20"/>
          <w:lang w:val="en-US"/>
        </w:rPr>
        <w:t>.”</w:t>
      </w:r>
      <w:r w:rsidR="00E05C6D" w:rsidRPr="005C70CE">
        <w:rPr>
          <w:rFonts w:ascii="Cambria" w:hAnsi="Cambria"/>
          <w:sz w:val="20"/>
          <w:lang w:val="en-US"/>
        </w:rPr>
        <w:t xml:space="preserve"> </w:t>
      </w:r>
    </w:p>
    <w:p w:rsidR="00744948" w:rsidRPr="005C70CE" w:rsidRDefault="00744948" w:rsidP="00F16630">
      <w:pPr>
        <w:tabs>
          <w:tab w:val="num" w:pos="1440"/>
        </w:tabs>
        <w:suppressAutoHyphens/>
        <w:ind w:left="1440" w:hanging="720"/>
        <w:jc w:val="both"/>
        <w:rPr>
          <w:rFonts w:ascii="Cambria" w:hAnsi="Cambria"/>
          <w:sz w:val="20"/>
          <w:lang w:val="en-US"/>
        </w:rPr>
      </w:pPr>
    </w:p>
    <w:p w:rsidR="00E05C6D" w:rsidRPr="005C70CE" w:rsidRDefault="00E05C6D" w:rsidP="00F16630">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 xml:space="preserve"> </w:t>
      </w:r>
      <w:r w:rsidR="00C84AF1" w:rsidRPr="005C70CE">
        <w:rPr>
          <w:rFonts w:ascii="Cambria" w:hAnsi="Cambria"/>
          <w:sz w:val="20"/>
          <w:lang w:val="en-US"/>
        </w:rPr>
        <w:t>In the communication</w:t>
      </w:r>
      <w:r w:rsidR="00594FB7" w:rsidRPr="005C70CE">
        <w:rPr>
          <w:rFonts w:ascii="Cambria" w:hAnsi="Cambria"/>
          <w:sz w:val="20"/>
          <w:lang w:val="en-US"/>
        </w:rPr>
        <w:t xml:space="preserve"> of June 11, 1999, f</w:t>
      </w:r>
      <w:r w:rsidR="00C84AF1" w:rsidRPr="005C70CE">
        <w:rPr>
          <w:rFonts w:ascii="Cambria" w:hAnsi="Cambria"/>
          <w:sz w:val="20"/>
          <w:lang w:val="en-US"/>
        </w:rPr>
        <w:t xml:space="preserve">rom the Office of the Prosecutor of Pichincha, the pre-indictment </w:t>
      </w:r>
      <w:r w:rsidR="00FA0A8D" w:rsidRPr="005C70CE">
        <w:rPr>
          <w:rFonts w:ascii="Cambria" w:hAnsi="Cambria"/>
          <w:sz w:val="20"/>
          <w:lang w:val="en-US"/>
        </w:rPr>
        <w:t xml:space="preserve">statement </w:t>
      </w:r>
      <w:r w:rsidR="0012629A" w:rsidRPr="005C70CE">
        <w:rPr>
          <w:rFonts w:ascii="Cambria" w:hAnsi="Cambria"/>
          <w:sz w:val="20"/>
          <w:lang w:val="en-US"/>
        </w:rPr>
        <w:t xml:space="preserve">was not excluded, but instead was validated noting that even though the medical experts concluded that there were injuries, these facts “contradicted the statement made by </w:t>
      </w:r>
      <w:r w:rsidRPr="005C70CE">
        <w:rPr>
          <w:rFonts w:ascii="Cambria" w:hAnsi="Cambria"/>
          <w:sz w:val="20"/>
          <w:lang w:val="en-US"/>
        </w:rPr>
        <w:t xml:space="preserve">[Eusebio Domingo Revelles] </w:t>
      </w:r>
      <w:r w:rsidR="0012629A" w:rsidRPr="005C70CE">
        <w:rPr>
          <w:rFonts w:ascii="Cambria" w:hAnsi="Cambria"/>
          <w:sz w:val="20"/>
          <w:lang w:val="en-US"/>
        </w:rPr>
        <w:t>to the Representative of the Office of the Public Prosecutor.</w:t>
      </w:r>
      <w:r w:rsidR="00B044A6" w:rsidRPr="005C70CE">
        <w:rPr>
          <w:rFonts w:ascii="Cambria" w:hAnsi="Cambria"/>
          <w:sz w:val="20"/>
          <w:lang w:val="en-US"/>
        </w:rPr>
        <w:t>”</w:t>
      </w:r>
      <w:r w:rsidRPr="005C70CE">
        <w:rPr>
          <w:rFonts w:ascii="Cambria" w:hAnsi="Cambria"/>
          <w:sz w:val="20"/>
          <w:lang w:val="en-US"/>
        </w:rPr>
        <w:t xml:space="preserve"> </w:t>
      </w:r>
    </w:p>
    <w:p w:rsidR="00744948" w:rsidRPr="005C70CE" w:rsidRDefault="00744948" w:rsidP="00F16630">
      <w:pPr>
        <w:tabs>
          <w:tab w:val="num" w:pos="1440"/>
        </w:tabs>
        <w:suppressAutoHyphens/>
        <w:ind w:left="1440" w:hanging="720"/>
        <w:jc w:val="both"/>
        <w:rPr>
          <w:rFonts w:ascii="Cambria" w:hAnsi="Cambria"/>
          <w:sz w:val="20"/>
          <w:lang w:val="en-US"/>
        </w:rPr>
      </w:pPr>
    </w:p>
    <w:p w:rsidR="000826D2" w:rsidRPr="005C70CE" w:rsidRDefault="00CB3979" w:rsidP="00F16630">
      <w:pPr>
        <w:numPr>
          <w:ilvl w:val="1"/>
          <w:numId w:val="2"/>
        </w:numPr>
        <w:tabs>
          <w:tab w:val="clear" w:pos="1800"/>
          <w:tab w:val="num" w:pos="1440"/>
        </w:tabs>
        <w:suppressAutoHyphens/>
        <w:ind w:left="1440" w:hanging="720"/>
        <w:jc w:val="both"/>
        <w:rPr>
          <w:rFonts w:ascii="Cambria" w:hAnsi="Cambria"/>
          <w:sz w:val="20"/>
          <w:lang w:val="en-US"/>
        </w:rPr>
      </w:pPr>
      <w:r w:rsidRPr="005C70CE">
        <w:rPr>
          <w:rFonts w:ascii="Cambria" w:hAnsi="Cambria"/>
          <w:sz w:val="20"/>
          <w:lang w:val="en-US"/>
        </w:rPr>
        <w:t>Lastly, on November 24, 1998, the Fourth Chamber of the Superior Court of Justice</w:t>
      </w:r>
      <w:r w:rsidR="00DF1BA7" w:rsidRPr="005C70CE">
        <w:rPr>
          <w:rFonts w:ascii="Cambria" w:hAnsi="Cambria"/>
          <w:sz w:val="20"/>
          <w:lang w:val="en-US"/>
        </w:rPr>
        <w:t>, which</w:t>
      </w:r>
      <w:r w:rsidRPr="005C70CE">
        <w:rPr>
          <w:rFonts w:ascii="Cambria" w:hAnsi="Cambria"/>
          <w:sz w:val="20"/>
          <w:lang w:val="en-US"/>
        </w:rPr>
        <w:t xml:space="preserve"> </w:t>
      </w:r>
      <w:r w:rsidR="00224127" w:rsidRPr="005C70CE">
        <w:rPr>
          <w:rFonts w:ascii="Cambria" w:hAnsi="Cambria"/>
          <w:sz w:val="20"/>
          <w:lang w:val="en-US"/>
        </w:rPr>
        <w:t xml:space="preserve">issued its decision on </w:t>
      </w:r>
      <w:r w:rsidRPr="005C70CE">
        <w:rPr>
          <w:rFonts w:ascii="Cambria" w:hAnsi="Cambria"/>
          <w:sz w:val="20"/>
          <w:lang w:val="en-US"/>
        </w:rPr>
        <w:t>the “</w:t>
      </w:r>
      <w:r w:rsidR="00A2632B" w:rsidRPr="005C70CE">
        <w:rPr>
          <w:rFonts w:ascii="Cambria" w:hAnsi="Cambria"/>
          <w:sz w:val="20"/>
          <w:lang w:val="en-US"/>
        </w:rPr>
        <w:t>confirmation</w:t>
      </w:r>
      <w:r w:rsidRPr="005C70CE">
        <w:rPr>
          <w:rFonts w:ascii="Cambria" w:hAnsi="Cambria"/>
          <w:sz w:val="20"/>
          <w:lang w:val="en-US"/>
        </w:rPr>
        <w:t xml:space="preserve">” of the Judgment of the Second Court for Criminal Matters of Pichincha, </w:t>
      </w:r>
      <w:r w:rsidR="00DF1BA7" w:rsidRPr="005C70CE">
        <w:rPr>
          <w:rFonts w:ascii="Cambria" w:hAnsi="Cambria"/>
          <w:sz w:val="20"/>
          <w:lang w:val="en-US"/>
        </w:rPr>
        <w:t xml:space="preserve">in its considerations of fact noted that “the pre-indictment evidence, in particular the statements given in this proceeding by this defendant and his fellow members of the drug trafficking ring lead to the inference that Domingo Revelles acted on his own free will and conscience.”  It was also noted that “the defendant himself recognized in the pre-indictment stage </w:t>
      </w:r>
      <w:r w:rsidR="000826D2" w:rsidRPr="005C70CE">
        <w:rPr>
          <w:rFonts w:ascii="Cambria" w:hAnsi="Cambria"/>
          <w:sz w:val="20"/>
          <w:lang w:val="en-US"/>
        </w:rPr>
        <w:t>[…][</w:t>
      </w:r>
      <w:r w:rsidR="00DF1BA7" w:rsidRPr="005C70CE">
        <w:rPr>
          <w:rFonts w:ascii="Cambria" w:hAnsi="Cambria"/>
          <w:sz w:val="20"/>
          <w:lang w:val="en-US"/>
        </w:rPr>
        <w:t>that</w:t>
      </w:r>
      <w:r w:rsidR="000826D2" w:rsidRPr="005C70CE">
        <w:rPr>
          <w:rFonts w:ascii="Cambria" w:hAnsi="Cambria"/>
          <w:sz w:val="20"/>
          <w:lang w:val="en-US"/>
        </w:rPr>
        <w:t xml:space="preserve">] </w:t>
      </w:r>
      <w:r w:rsidR="00DF1BA7" w:rsidRPr="005C70CE">
        <w:rPr>
          <w:rFonts w:ascii="Cambria" w:hAnsi="Cambria"/>
          <w:sz w:val="20"/>
          <w:lang w:val="en-US"/>
        </w:rPr>
        <w:t xml:space="preserve">he was directly involved in the meetings of the group in which they dealt with the amount and quality of existing cocaine </w:t>
      </w:r>
      <w:r w:rsidR="000826D2" w:rsidRPr="005C70CE">
        <w:rPr>
          <w:rFonts w:ascii="Cambria" w:hAnsi="Cambria"/>
          <w:sz w:val="20"/>
          <w:lang w:val="en-US"/>
        </w:rPr>
        <w:t>[…]</w:t>
      </w:r>
      <w:r w:rsidR="002C36FC" w:rsidRPr="005C70CE">
        <w:rPr>
          <w:rFonts w:ascii="Cambria" w:hAnsi="Cambria"/>
          <w:sz w:val="20"/>
          <w:lang w:val="en-US"/>
        </w:rPr>
        <w:t>.”</w:t>
      </w:r>
    </w:p>
    <w:p w:rsidR="000826D2" w:rsidRPr="005C70CE" w:rsidRDefault="000826D2" w:rsidP="000826D2">
      <w:pPr>
        <w:suppressAutoHyphens/>
        <w:jc w:val="both"/>
        <w:rPr>
          <w:rFonts w:ascii="Cambria" w:hAnsi="Cambria"/>
          <w:sz w:val="20"/>
          <w:lang w:val="en-US"/>
        </w:rPr>
      </w:pPr>
    </w:p>
    <w:p w:rsidR="00A4057C" w:rsidRPr="005C70CE" w:rsidRDefault="00A40925" w:rsidP="002E466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finds that the exclusionary rule </w:t>
      </w:r>
      <w:r w:rsidR="000B0A1B" w:rsidRPr="005C70CE">
        <w:rPr>
          <w:rFonts w:ascii="Cambria" w:hAnsi="Cambria"/>
          <w:sz w:val="20"/>
          <w:lang w:val="en-US"/>
        </w:rPr>
        <w:t xml:space="preserve">means </w:t>
      </w:r>
      <w:r w:rsidR="00DA61BB" w:rsidRPr="005C70CE">
        <w:rPr>
          <w:rFonts w:ascii="Cambria" w:hAnsi="Cambria"/>
          <w:sz w:val="20"/>
          <w:lang w:val="en-US"/>
        </w:rPr>
        <w:t>that when there is any denunciation of any evidence or statement obtained through torture, the authorities conducting the investigation and criminal proceedings must immediately open a serious investigation</w:t>
      </w:r>
      <w:r w:rsidR="00645AE3" w:rsidRPr="005C70CE">
        <w:rPr>
          <w:rFonts w:ascii="Cambria" w:hAnsi="Cambria"/>
          <w:sz w:val="20"/>
          <w:lang w:val="en-US"/>
        </w:rPr>
        <w:t xml:space="preserve"> to clarify what has happened and, when appropriate, exclude such evidence or statement. </w:t>
      </w:r>
      <w:r w:rsidR="00FE34CB" w:rsidRPr="005C70CE">
        <w:rPr>
          <w:rFonts w:ascii="Cambria" w:hAnsi="Cambria"/>
          <w:sz w:val="20"/>
          <w:lang w:val="en-US"/>
        </w:rPr>
        <w:t xml:space="preserve">To proceed with a criminal trial, assigning full validity to evidence and statements that are alleged to have obtained though torture, without opening an investigation into it, constitutes clear disregard for the exclusionary rule. </w:t>
      </w:r>
    </w:p>
    <w:p w:rsidR="002E466E" w:rsidRPr="005C70CE" w:rsidRDefault="002E466E" w:rsidP="002E466E">
      <w:pPr>
        <w:suppressAutoHyphens/>
        <w:jc w:val="both"/>
        <w:rPr>
          <w:rFonts w:ascii="Cambria" w:hAnsi="Cambria"/>
          <w:sz w:val="20"/>
          <w:lang w:val="en-US"/>
        </w:rPr>
      </w:pPr>
    </w:p>
    <w:p w:rsidR="000B0B6A" w:rsidRPr="005C70CE" w:rsidRDefault="009B6E03" w:rsidP="000B0B6A">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Commission notes that in the instant case, the different authorities </w:t>
      </w:r>
      <w:r w:rsidR="00B04C87" w:rsidRPr="005C70CE">
        <w:rPr>
          <w:rFonts w:ascii="Cambria" w:hAnsi="Cambria"/>
          <w:sz w:val="20"/>
          <w:lang w:val="en-US"/>
        </w:rPr>
        <w:t xml:space="preserve">that ruled on the guilt of Mr. </w:t>
      </w:r>
      <w:r w:rsidR="000B0B6A" w:rsidRPr="005C70CE">
        <w:rPr>
          <w:rFonts w:ascii="Cambria" w:hAnsi="Cambria"/>
          <w:sz w:val="20"/>
          <w:lang w:val="en-US"/>
        </w:rPr>
        <w:t xml:space="preserve">Eusebio Domingo Revelles, </w:t>
      </w:r>
      <w:r w:rsidR="00B04C87" w:rsidRPr="005C70CE">
        <w:rPr>
          <w:rFonts w:ascii="Cambria" w:hAnsi="Cambria"/>
          <w:sz w:val="20"/>
          <w:lang w:val="en-US"/>
        </w:rPr>
        <w:t>did so not only taking into account but attaching a heavy probative value to his pre-indictment state</w:t>
      </w:r>
      <w:r w:rsidR="00340982" w:rsidRPr="005C70CE">
        <w:rPr>
          <w:rFonts w:ascii="Cambria" w:hAnsi="Cambria"/>
          <w:sz w:val="20"/>
          <w:lang w:val="en-US"/>
        </w:rPr>
        <w:t xml:space="preserve">ment </w:t>
      </w:r>
      <w:r w:rsidR="00B04C87" w:rsidRPr="005C70CE">
        <w:rPr>
          <w:rFonts w:ascii="Cambria" w:hAnsi="Cambria"/>
          <w:sz w:val="20"/>
          <w:lang w:val="en-US"/>
        </w:rPr>
        <w:t>given through coercion.  None of the judicial authorities</w:t>
      </w:r>
      <w:r w:rsidR="006D29DE" w:rsidRPr="005C70CE">
        <w:rPr>
          <w:rFonts w:ascii="Cambria" w:hAnsi="Cambria"/>
          <w:sz w:val="20"/>
          <w:lang w:val="en-US"/>
        </w:rPr>
        <w:t>,</w:t>
      </w:r>
      <w:r w:rsidR="00B04C87" w:rsidRPr="005C70CE">
        <w:rPr>
          <w:rFonts w:ascii="Cambria" w:hAnsi="Cambria"/>
          <w:sz w:val="20"/>
          <w:lang w:val="en-US"/>
        </w:rPr>
        <w:t xml:space="preserve"> who heard the case</w:t>
      </w:r>
      <w:r w:rsidR="006D29DE" w:rsidRPr="005C70CE">
        <w:rPr>
          <w:rFonts w:ascii="Cambria" w:hAnsi="Cambria"/>
          <w:sz w:val="20"/>
          <w:lang w:val="en-US"/>
        </w:rPr>
        <w:t>,</w:t>
      </w:r>
      <w:r w:rsidR="00B04C87" w:rsidRPr="005C70CE">
        <w:rPr>
          <w:rFonts w:ascii="Cambria" w:hAnsi="Cambria"/>
          <w:sz w:val="20"/>
          <w:lang w:val="en-US"/>
        </w:rPr>
        <w:t xml:space="preserve"> </w:t>
      </w:r>
      <w:r w:rsidR="006D29DE" w:rsidRPr="005C70CE">
        <w:rPr>
          <w:rFonts w:ascii="Cambria" w:hAnsi="Cambria"/>
          <w:sz w:val="20"/>
          <w:lang w:val="en-US"/>
        </w:rPr>
        <w:t xml:space="preserve">examined </w:t>
      </w:r>
      <w:r w:rsidR="00B04C87" w:rsidRPr="005C70CE">
        <w:rPr>
          <w:rFonts w:ascii="Cambria" w:hAnsi="Cambria"/>
          <w:sz w:val="20"/>
          <w:lang w:val="en-US"/>
        </w:rPr>
        <w:t xml:space="preserve">the complaint of </w:t>
      </w:r>
      <w:r w:rsidR="007952E1" w:rsidRPr="005C70CE">
        <w:rPr>
          <w:rFonts w:ascii="Cambria" w:hAnsi="Cambria"/>
          <w:sz w:val="20"/>
          <w:lang w:val="en-US"/>
        </w:rPr>
        <w:t>coercion or</w:t>
      </w:r>
      <w:r w:rsidR="00B04C87" w:rsidRPr="005C70CE">
        <w:rPr>
          <w:rFonts w:ascii="Cambria" w:hAnsi="Cambria"/>
          <w:sz w:val="20"/>
          <w:lang w:val="en-US"/>
        </w:rPr>
        <w:t xml:space="preserve"> </w:t>
      </w:r>
      <w:r w:rsidR="005E412B" w:rsidRPr="005C70CE">
        <w:rPr>
          <w:rFonts w:ascii="Cambria" w:hAnsi="Cambria"/>
          <w:sz w:val="20"/>
          <w:lang w:val="en-US"/>
        </w:rPr>
        <w:t>the requirement, stemming therefrom,</w:t>
      </w:r>
      <w:r w:rsidR="001007CE" w:rsidRPr="005C70CE">
        <w:rPr>
          <w:rFonts w:ascii="Cambria" w:hAnsi="Cambria"/>
          <w:sz w:val="20"/>
          <w:lang w:val="en-US"/>
        </w:rPr>
        <w:t xml:space="preserve"> to exclude such confessions. </w:t>
      </w:r>
    </w:p>
    <w:p w:rsidR="000B0B6A" w:rsidRPr="005C70CE" w:rsidRDefault="000B0B6A" w:rsidP="002E466E">
      <w:pPr>
        <w:suppressAutoHyphens/>
        <w:jc w:val="both"/>
        <w:rPr>
          <w:rFonts w:ascii="Cambria" w:hAnsi="Cambria"/>
          <w:sz w:val="20"/>
          <w:lang w:val="en-US"/>
        </w:rPr>
      </w:pPr>
    </w:p>
    <w:p w:rsidR="002E466E" w:rsidRPr="005C70CE" w:rsidRDefault="006254D6" w:rsidP="002E466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addition to the </w:t>
      </w:r>
      <w:r w:rsidR="000D6DE8" w:rsidRPr="005C70CE">
        <w:rPr>
          <w:rFonts w:ascii="Cambria" w:hAnsi="Cambria"/>
          <w:sz w:val="20"/>
          <w:lang w:val="en-US"/>
        </w:rPr>
        <w:t xml:space="preserve">denunciation made in the initial statement before the judge and the medical certificates of August 9, 1994, Mr. </w:t>
      </w:r>
      <w:r w:rsidR="002E466E" w:rsidRPr="005C70CE">
        <w:rPr>
          <w:rFonts w:ascii="Cambria" w:hAnsi="Cambria"/>
          <w:sz w:val="20"/>
          <w:lang w:val="en-US"/>
        </w:rPr>
        <w:t>Domingo Revelles</w:t>
      </w:r>
      <w:r w:rsidR="00257B96" w:rsidRPr="005C70CE">
        <w:rPr>
          <w:rFonts w:ascii="Cambria" w:hAnsi="Cambria"/>
          <w:sz w:val="20"/>
          <w:lang w:val="en-US"/>
        </w:rPr>
        <w:t xml:space="preserve"> </w:t>
      </w:r>
      <w:r w:rsidR="00701984" w:rsidRPr="005C70CE">
        <w:rPr>
          <w:rFonts w:ascii="Cambria" w:hAnsi="Cambria"/>
          <w:sz w:val="20"/>
          <w:lang w:val="en-US"/>
        </w:rPr>
        <w:t xml:space="preserve">contested the order to institute trial proceedings by challenging the content of the pre-indictment statement, in reply to which the Fourth Chamber for Criminal Matters of the Superior Court of Justice ruled noting that Mr. </w:t>
      </w:r>
      <w:r w:rsidR="002E466E" w:rsidRPr="005C70CE">
        <w:rPr>
          <w:rFonts w:ascii="Cambria" w:hAnsi="Cambria"/>
          <w:sz w:val="20"/>
          <w:lang w:val="en-US"/>
        </w:rPr>
        <w:t xml:space="preserve">Eusebio Domingo Revelles  “[…] </w:t>
      </w:r>
      <w:r w:rsidR="007D131D" w:rsidRPr="005C70CE">
        <w:rPr>
          <w:rFonts w:ascii="Cambria" w:hAnsi="Cambria"/>
          <w:sz w:val="20"/>
          <w:lang w:val="en-US"/>
        </w:rPr>
        <w:t>attempted to circumvent his par</w:t>
      </w:r>
      <w:r w:rsidR="00593917" w:rsidRPr="005C70CE">
        <w:rPr>
          <w:rFonts w:ascii="Cambria" w:hAnsi="Cambria"/>
          <w:sz w:val="20"/>
          <w:lang w:val="en-US"/>
        </w:rPr>
        <w:t>ticipation and responsibility for</w:t>
      </w:r>
      <w:r w:rsidR="007D131D" w:rsidRPr="005C70CE">
        <w:rPr>
          <w:rFonts w:ascii="Cambria" w:hAnsi="Cambria"/>
          <w:sz w:val="20"/>
          <w:lang w:val="en-US"/>
        </w:rPr>
        <w:t xml:space="preserve"> the unlawful criminal offense which is the subject of the instant proceeding, by claiming facts and circumstances that totally contradict the content of his pre-indictment statement.”  The Fourth Chamber</w:t>
      </w:r>
      <w:r w:rsidR="00345E3A" w:rsidRPr="005C70CE">
        <w:rPr>
          <w:rFonts w:ascii="Cambria" w:hAnsi="Cambria"/>
          <w:sz w:val="20"/>
          <w:lang w:val="en-US"/>
        </w:rPr>
        <w:t xml:space="preserve"> asserted that this pre-indictment statement</w:t>
      </w:r>
      <w:r w:rsidR="00933C36" w:rsidRPr="005C70CE">
        <w:rPr>
          <w:rFonts w:ascii="Cambria" w:hAnsi="Cambria"/>
          <w:sz w:val="20"/>
          <w:lang w:val="en-US"/>
        </w:rPr>
        <w:t>,</w:t>
      </w:r>
      <w:r w:rsidR="00345E3A" w:rsidRPr="005C70CE">
        <w:rPr>
          <w:rFonts w:ascii="Cambria" w:hAnsi="Cambria"/>
          <w:sz w:val="20"/>
          <w:lang w:val="en-US"/>
        </w:rPr>
        <w:t xml:space="preserve"> “corroborated by the investigation report in the instant criminal action, constitutes a serious presumption of guil</w:t>
      </w:r>
      <w:r w:rsidR="00933C36" w:rsidRPr="005C70CE">
        <w:rPr>
          <w:rFonts w:ascii="Cambria" w:hAnsi="Cambria"/>
          <w:sz w:val="20"/>
          <w:lang w:val="en-US"/>
        </w:rPr>
        <w:t>t</w:t>
      </w:r>
      <w:r w:rsidR="00345E3A" w:rsidRPr="005C70CE">
        <w:rPr>
          <w:rFonts w:ascii="Cambria" w:hAnsi="Cambria"/>
          <w:sz w:val="20"/>
          <w:lang w:val="en-US"/>
        </w:rPr>
        <w:t xml:space="preserve">, as </w:t>
      </w:r>
      <w:r w:rsidR="002445EC" w:rsidRPr="005C70CE">
        <w:rPr>
          <w:rFonts w:ascii="Cambria" w:hAnsi="Cambria"/>
          <w:sz w:val="20"/>
          <w:lang w:val="en-US"/>
        </w:rPr>
        <w:t xml:space="preserve">provided </w:t>
      </w:r>
      <w:r w:rsidR="00B27183" w:rsidRPr="005C70CE">
        <w:rPr>
          <w:rFonts w:ascii="Cambria" w:hAnsi="Cambria"/>
          <w:sz w:val="20"/>
          <w:lang w:val="en-US"/>
        </w:rPr>
        <w:t xml:space="preserve">for </w:t>
      </w:r>
      <w:r w:rsidR="00345E3A" w:rsidRPr="005C70CE">
        <w:rPr>
          <w:rFonts w:ascii="Cambria" w:hAnsi="Cambria"/>
          <w:sz w:val="20"/>
          <w:lang w:val="en-US"/>
        </w:rPr>
        <w:t xml:space="preserve">under Article 116 of the Special Law on the Subject Matter.” </w:t>
      </w:r>
      <w:r w:rsidR="007D131D" w:rsidRPr="005C70CE">
        <w:rPr>
          <w:rFonts w:ascii="Cambria" w:hAnsi="Cambria"/>
          <w:sz w:val="20"/>
          <w:lang w:val="en-US"/>
        </w:rPr>
        <w:t xml:space="preserve">  </w:t>
      </w:r>
    </w:p>
    <w:p w:rsidR="002E466E" w:rsidRPr="005C70CE" w:rsidRDefault="002E466E" w:rsidP="002E466E">
      <w:pPr>
        <w:suppressAutoHyphens/>
        <w:jc w:val="both"/>
        <w:rPr>
          <w:rFonts w:ascii="Cambria" w:hAnsi="Cambria"/>
          <w:sz w:val="20"/>
          <w:lang w:val="en-US"/>
        </w:rPr>
      </w:pPr>
    </w:p>
    <w:p w:rsidR="002E466E" w:rsidRPr="005C70CE" w:rsidRDefault="00AF6013" w:rsidP="002E466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Based on all evidence introduced thus far, the pre-indictment statements of both Mr. </w:t>
      </w:r>
      <w:r w:rsidR="00D73CEA" w:rsidRPr="005C70CE">
        <w:rPr>
          <w:rFonts w:ascii="Cambria" w:hAnsi="Cambria"/>
          <w:sz w:val="20"/>
          <w:lang w:val="en-US"/>
        </w:rPr>
        <w:t xml:space="preserve">Eusebio Domingo Revelles, </w:t>
      </w:r>
      <w:r w:rsidRPr="005C70CE">
        <w:rPr>
          <w:rFonts w:ascii="Cambria" w:hAnsi="Cambria"/>
          <w:sz w:val="20"/>
          <w:lang w:val="en-US"/>
        </w:rPr>
        <w:t xml:space="preserve">and the other detainees, which also claim that their pre-indictment statements were given though coercion, were </w:t>
      </w:r>
      <w:r w:rsidR="00E852EF" w:rsidRPr="005C70CE">
        <w:rPr>
          <w:rFonts w:ascii="Cambria" w:hAnsi="Cambria"/>
          <w:sz w:val="20"/>
          <w:lang w:val="en-US"/>
        </w:rPr>
        <w:t xml:space="preserve">not </w:t>
      </w:r>
      <w:r w:rsidRPr="005C70CE">
        <w:rPr>
          <w:rFonts w:ascii="Cambria" w:hAnsi="Cambria"/>
          <w:sz w:val="20"/>
          <w:lang w:val="en-US"/>
        </w:rPr>
        <w:t>excluded as evi</w:t>
      </w:r>
      <w:r w:rsidR="000F51CF" w:rsidRPr="005C70CE">
        <w:rPr>
          <w:rFonts w:ascii="Cambria" w:hAnsi="Cambria"/>
          <w:sz w:val="20"/>
          <w:lang w:val="en-US"/>
        </w:rPr>
        <w:t xml:space="preserve">dence from the case.  In the case of Mr. </w:t>
      </w:r>
      <w:r w:rsidR="00C632EF" w:rsidRPr="005C70CE">
        <w:rPr>
          <w:rFonts w:ascii="Cambria" w:hAnsi="Cambria"/>
          <w:sz w:val="20"/>
          <w:lang w:val="en-US"/>
        </w:rPr>
        <w:t xml:space="preserve">Eusebio Domingo Revelles, </w:t>
      </w:r>
      <w:r w:rsidR="000F51CF" w:rsidRPr="005C70CE">
        <w:rPr>
          <w:rFonts w:ascii="Cambria" w:hAnsi="Cambria"/>
          <w:sz w:val="20"/>
          <w:lang w:val="en-US"/>
        </w:rPr>
        <w:t xml:space="preserve">the statements were used as the basis to establish </w:t>
      </w:r>
      <w:r w:rsidR="002D04F7" w:rsidRPr="005C70CE">
        <w:rPr>
          <w:rFonts w:ascii="Cambria" w:hAnsi="Cambria"/>
          <w:sz w:val="20"/>
          <w:lang w:val="en-US"/>
        </w:rPr>
        <w:t xml:space="preserve">his criminal responsibility and, even though remedies for relief were pursued, he was unsuccessful at getting his statement excluded from the case.  Consequently, the Commission finds that the State violated the rights set forth in </w:t>
      </w:r>
      <w:r w:rsidR="007952E1" w:rsidRPr="005C70CE">
        <w:rPr>
          <w:rFonts w:ascii="Cambria" w:hAnsi="Cambria"/>
          <w:sz w:val="20"/>
          <w:lang w:val="en-US"/>
        </w:rPr>
        <w:t>Articles</w:t>
      </w:r>
      <w:r w:rsidR="002D04F7" w:rsidRPr="005C70CE">
        <w:rPr>
          <w:rFonts w:ascii="Cambria" w:hAnsi="Cambria"/>
          <w:sz w:val="20"/>
          <w:lang w:val="en-US"/>
        </w:rPr>
        <w:t xml:space="preserve"> 8.3 and 25 of the American Convention in connection with Article 1.1 of the same instrument. </w:t>
      </w:r>
    </w:p>
    <w:p w:rsidR="00D6360B" w:rsidRPr="005C70CE" w:rsidRDefault="00D6360B" w:rsidP="00D6360B">
      <w:pPr>
        <w:suppressAutoHyphens/>
        <w:jc w:val="both"/>
        <w:rPr>
          <w:rFonts w:ascii="Cambria" w:hAnsi="Cambria"/>
          <w:sz w:val="20"/>
          <w:lang w:val="en-US"/>
        </w:rPr>
      </w:pPr>
    </w:p>
    <w:p w:rsidR="00D6360B" w:rsidRPr="005C70CE" w:rsidRDefault="00D6360B" w:rsidP="00F16630">
      <w:pPr>
        <w:pStyle w:val="Style1"/>
        <w:rPr>
          <w:lang w:val="en-US"/>
        </w:rPr>
      </w:pPr>
      <w:r w:rsidRPr="005C70CE">
        <w:rPr>
          <w:lang w:val="en-US"/>
        </w:rPr>
        <w:t xml:space="preserve">2.  </w:t>
      </w:r>
      <w:r w:rsidR="00F16630" w:rsidRPr="005C70CE">
        <w:rPr>
          <w:lang w:val="en-US"/>
        </w:rPr>
        <w:tab/>
      </w:r>
      <w:r w:rsidR="00B53899" w:rsidRPr="005C70CE">
        <w:rPr>
          <w:lang w:val="en-US"/>
        </w:rPr>
        <w:t xml:space="preserve">Right to a Defense </w:t>
      </w:r>
    </w:p>
    <w:p w:rsidR="00D6360B" w:rsidRPr="005C70CE" w:rsidRDefault="00D6360B" w:rsidP="00D6360B">
      <w:pPr>
        <w:suppressAutoHyphens/>
        <w:jc w:val="both"/>
        <w:rPr>
          <w:rFonts w:ascii="Cambria" w:hAnsi="Cambria"/>
          <w:sz w:val="20"/>
          <w:lang w:val="en-US"/>
        </w:rPr>
      </w:pPr>
    </w:p>
    <w:p w:rsidR="001342CE" w:rsidRPr="005C70CE" w:rsidRDefault="004B6A81" w:rsidP="001342CE">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Article </w:t>
      </w:r>
      <w:r w:rsidR="00D6360B" w:rsidRPr="005C70CE">
        <w:rPr>
          <w:rFonts w:ascii="Cambria" w:hAnsi="Cambria"/>
          <w:sz w:val="20"/>
          <w:lang w:val="en-US"/>
        </w:rPr>
        <w:t xml:space="preserve">8.2.d. </w:t>
      </w:r>
      <w:r w:rsidRPr="005C70CE">
        <w:rPr>
          <w:rFonts w:ascii="Cambria" w:hAnsi="Cambria"/>
          <w:sz w:val="20"/>
          <w:lang w:val="en-US"/>
        </w:rPr>
        <w:t xml:space="preserve">of the American Convention establishes </w:t>
      </w:r>
      <w:r w:rsidR="00273728" w:rsidRPr="005C70CE">
        <w:rPr>
          <w:rFonts w:ascii="Cambria" w:hAnsi="Cambria"/>
          <w:sz w:val="20"/>
          <w:lang w:val="en-US"/>
        </w:rPr>
        <w:t xml:space="preserve">the right of the accused to defend himself personally or to be assisted by legal counsel of his own choosing, and to communicate freely and privately with his counsel.”  Additionally, Article 8.2e establishes “the inalienable right to be assisted by counsel provided by the state, paid or not as the domestic law provides, if the accused does not defend himself personally or engage his own counsel within the time period established by law.” </w:t>
      </w:r>
    </w:p>
    <w:p w:rsidR="001342CE" w:rsidRPr="005C70CE" w:rsidRDefault="001342CE" w:rsidP="001342CE">
      <w:pPr>
        <w:suppressAutoHyphens/>
        <w:ind w:left="720"/>
        <w:jc w:val="both"/>
        <w:rPr>
          <w:rFonts w:ascii="Cambria" w:hAnsi="Cambria"/>
          <w:sz w:val="20"/>
          <w:lang w:val="en-US"/>
        </w:rPr>
      </w:pPr>
    </w:p>
    <w:p w:rsidR="00D6360B" w:rsidRPr="005C70CE" w:rsidRDefault="00744948" w:rsidP="00744948">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lastRenderedPageBreak/>
        <w:t xml:space="preserve"> </w:t>
      </w:r>
      <w:r w:rsidR="0070046D" w:rsidRPr="005C70CE">
        <w:rPr>
          <w:rFonts w:ascii="Cambria" w:hAnsi="Cambria"/>
          <w:sz w:val="20"/>
          <w:lang w:val="en-US"/>
        </w:rPr>
        <w:t xml:space="preserve">The Court has </w:t>
      </w:r>
      <w:r w:rsidR="00680090" w:rsidRPr="005C70CE">
        <w:rPr>
          <w:rFonts w:ascii="Cambria" w:hAnsi="Cambria"/>
          <w:sz w:val="20"/>
          <w:lang w:val="en-US"/>
        </w:rPr>
        <w:t xml:space="preserve">previously held </w:t>
      </w:r>
      <w:r w:rsidR="0070046D" w:rsidRPr="005C70CE">
        <w:rPr>
          <w:rFonts w:ascii="Cambria" w:hAnsi="Cambria"/>
          <w:sz w:val="20"/>
          <w:lang w:val="en-US"/>
        </w:rPr>
        <w:t xml:space="preserve">that this right must </w:t>
      </w:r>
      <w:r w:rsidR="00680090" w:rsidRPr="005C70CE">
        <w:rPr>
          <w:rFonts w:ascii="Cambria" w:hAnsi="Cambria"/>
          <w:sz w:val="20"/>
          <w:lang w:val="en-US"/>
        </w:rPr>
        <w:t>necessarily be exercised from the moment a person is accused of perpetrating or participating in an unlawful action and only ends when the proceeding concludes</w:t>
      </w:r>
      <w:r w:rsidR="009660CE" w:rsidRPr="005C70CE">
        <w:rPr>
          <w:rFonts w:ascii="Cambria" w:hAnsi="Cambria"/>
          <w:sz w:val="20"/>
          <w:lang w:val="en-US"/>
        </w:rPr>
        <w:t>.</w:t>
      </w:r>
      <w:r w:rsidR="00D6360B" w:rsidRPr="005C70CE">
        <w:rPr>
          <w:rStyle w:val="Refdenotaalpie"/>
          <w:rFonts w:ascii="Cambria" w:hAnsi="Cambria"/>
          <w:sz w:val="20"/>
          <w:lang w:val="en-US"/>
        </w:rPr>
        <w:footnoteReference w:id="164"/>
      </w:r>
      <w:r w:rsidR="00A46125" w:rsidRPr="005C70CE">
        <w:rPr>
          <w:rFonts w:ascii="Cambria" w:hAnsi="Cambria"/>
          <w:sz w:val="20"/>
          <w:lang w:val="en-US"/>
        </w:rPr>
        <w:t xml:space="preserve"> In addition, it emphasized that a public defender must be effective, for which purpose the State must adopt all the appropriate measures</w:t>
      </w:r>
      <w:r w:rsidR="009660CE" w:rsidRPr="005C70CE">
        <w:rPr>
          <w:rFonts w:ascii="Cambria" w:hAnsi="Cambria"/>
          <w:sz w:val="20"/>
          <w:lang w:val="en-US"/>
        </w:rPr>
        <w:t>.</w:t>
      </w:r>
      <w:r w:rsidR="00D6360B" w:rsidRPr="005C70CE">
        <w:rPr>
          <w:rStyle w:val="Refdenotaalpie"/>
          <w:rFonts w:ascii="Cambria" w:hAnsi="Cambria"/>
          <w:sz w:val="20"/>
          <w:lang w:val="en-US"/>
        </w:rPr>
        <w:footnoteReference w:id="165"/>
      </w:r>
      <w:r w:rsidR="00D6360B" w:rsidRPr="005C70CE">
        <w:rPr>
          <w:rFonts w:ascii="Cambria" w:hAnsi="Cambria"/>
          <w:sz w:val="20"/>
          <w:lang w:val="en-US"/>
        </w:rPr>
        <w:t xml:space="preserve"> </w:t>
      </w:r>
    </w:p>
    <w:p w:rsidR="00D6360B" w:rsidRPr="005C70CE" w:rsidRDefault="00D6360B" w:rsidP="00D6360B">
      <w:pPr>
        <w:suppressAutoHyphens/>
        <w:jc w:val="both"/>
        <w:rPr>
          <w:rFonts w:ascii="Cambria" w:hAnsi="Cambria"/>
          <w:sz w:val="20"/>
          <w:lang w:val="en-US"/>
        </w:rPr>
      </w:pPr>
    </w:p>
    <w:p w:rsidR="00D6360B" w:rsidRPr="005C70CE" w:rsidRDefault="00A27837" w:rsidP="00D6360B">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Inter-American Commission, the Human Rights Committee and the </w:t>
      </w:r>
      <w:smartTag w:uri="urn:schemas-microsoft-com:office:smarttags" w:element="Street">
        <w:smartTag w:uri="urn:schemas-microsoft-com:office:smarttags" w:element="address">
          <w:r w:rsidRPr="005C70CE">
            <w:rPr>
              <w:rFonts w:ascii="Cambria" w:hAnsi="Cambria"/>
              <w:sz w:val="20"/>
              <w:lang w:val="en-US"/>
            </w:rPr>
            <w:t>European Court</w:t>
          </w:r>
        </w:smartTag>
      </w:smartTag>
      <w:r w:rsidRPr="005C70CE">
        <w:rPr>
          <w:rFonts w:ascii="Cambria" w:hAnsi="Cambria"/>
          <w:sz w:val="20"/>
          <w:lang w:val="en-US"/>
        </w:rPr>
        <w:t xml:space="preserve"> have </w:t>
      </w:r>
      <w:r w:rsidR="00707E23" w:rsidRPr="005C70CE">
        <w:rPr>
          <w:rFonts w:ascii="Cambria" w:hAnsi="Cambria"/>
          <w:sz w:val="20"/>
          <w:lang w:val="en-US"/>
        </w:rPr>
        <w:t xml:space="preserve">agreed that the State cannot be held </w:t>
      </w:r>
      <w:r w:rsidRPr="005C70CE">
        <w:rPr>
          <w:rFonts w:ascii="Cambria" w:hAnsi="Cambria"/>
          <w:sz w:val="20"/>
          <w:lang w:val="en-US"/>
        </w:rPr>
        <w:t xml:space="preserve">responsible for </w:t>
      </w:r>
      <w:r w:rsidR="00707E23" w:rsidRPr="005C70CE">
        <w:rPr>
          <w:rFonts w:ascii="Cambria" w:hAnsi="Cambria"/>
          <w:sz w:val="20"/>
          <w:lang w:val="en-US"/>
        </w:rPr>
        <w:t>all deficiencies in the conduct of State-funded defense counsel.</w:t>
      </w:r>
      <w:r w:rsidR="00D6360B" w:rsidRPr="005C70CE">
        <w:rPr>
          <w:rStyle w:val="Refdenotaalpie"/>
          <w:rFonts w:ascii="Cambria" w:hAnsi="Cambria"/>
          <w:sz w:val="20"/>
          <w:lang w:val="en-US"/>
        </w:rPr>
        <w:footnoteReference w:id="166"/>
      </w:r>
      <w:r w:rsidR="00582D5C" w:rsidRPr="005C70CE">
        <w:rPr>
          <w:rFonts w:ascii="Cambria" w:hAnsi="Cambria"/>
          <w:sz w:val="20"/>
          <w:lang w:val="en-US"/>
        </w:rPr>
        <w:t xml:space="preserve">  Nonetheless, the simple appointment of a public defender does not ensure the right to effective legal assistance.</w:t>
      </w:r>
      <w:r w:rsidR="00D6360B" w:rsidRPr="005C70CE">
        <w:rPr>
          <w:rStyle w:val="Refdenotaalpie"/>
          <w:rFonts w:ascii="Cambria" w:hAnsi="Cambria"/>
          <w:sz w:val="20"/>
          <w:lang w:val="en-US"/>
        </w:rPr>
        <w:footnoteReference w:id="167"/>
      </w:r>
      <w:r w:rsidR="0031701A" w:rsidRPr="005C70CE">
        <w:rPr>
          <w:rFonts w:ascii="Cambria" w:hAnsi="Cambria"/>
          <w:sz w:val="20"/>
          <w:lang w:val="en-US"/>
        </w:rPr>
        <w:t xml:space="preserve"> </w:t>
      </w:r>
      <w:r w:rsidR="005D619D" w:rsidRPr="005C70CE">
        <w:rPr>
          <w:rFonts w:ascii="Cambria" w:hAnsi="Cambria"/>
          <w:sz w:val="20"/>
          <w:lang w:val="en-US"/>
        </w:rPr>
        <w:t xml:space="preserve"> </w:t>
      </w:r>
      <w:r w:rsidR="00726A7E" w:rsidRPr="005C70CE">
        <w:rPr>
          <w:rFonts w:ascii="Cambria" w:hAnsi="Cambria"/>
          <w:sz w:val="20"/>
          <w:lang w:val="en-US"/>
        </w:rPr>
        <w:t>A</w:t>
      </w:r>
      <w:r w:rsidR="00582D5C" w:rsidRPr="005C70CE">
        <w:rPr>
          <w:rFonts w:ascii="Cambria" w:hAnsi="Cambria"/>
          <w:sz w:val="20"/>
          <w:lang w:val="en-US"/>
        </w:rPr>
        <w:t>s noted by the Court, the appointment of a defense counsel for the sole purpose of complying with a procedural formality would be tantamount to not having a technical legal representation; therefore, it is imperative that the defense counsel act diligently in order to protect the procedural guarantees of the accused and thereby prevent his rights from being violated</w:t>
      </w:r>
      <w:r w:rsidR="005D619D" w:rsidRPr="005C70CE">
        <w:rPr>
          <w:rFonts w:ascii="Cambria" w:hAnsi="Cambria"/>
          <w:sz w:val="20"/>
          <w:lang w:val="en-US"/>
        </w:rPr>
        <w:t>.</w:t>
      </w:r>
      <w:r w:rsidR="00D6360B" w:rsidRPr="005C70CE">
        <w:rPr>
          <w:rStyle w:val="Refdenotaalpie"/>
          <w:rFonts w:ascii="Cambria" w:hAnsi="Cambria"/>
          <w:sz w:val="20"/>
          <w:lang w:val="en-US"/>
        </w:rPr>
        <w:footnoteReference w:id="168"/>
      </w:r>
      <w:r w:rsidR="005D619D" w:rsidRPr="005C70CE">
        <w:rPr>
          <w:rFonts w:ascii="Cambria" w:hAnsi="Cambria"/>
          <w:sz w:val="20"/>
          <w:lang w:val="en-US"/>
        </w:rPr>
        <w:t xml:space="preserve">  Thus the State is responsible if the public defender fails to act or is inept</w:t>
      </w:r>
      <w:r w:rsidR="00040B87" w:rsidRPr="005C70CE">
        <w:rPr>
          <w:rFonts w:ascii="Cambria" w:hAnsi="Cambria"/>
          <w:sz w:val="20"/>
          <w:lang w:val="en-US"/>
        </w:rPr>
        <w:t xml:space="preserve"> in his conduct in such a way that makes it easy to draw the conclusion that effective legal representation </w:t>
      </w:r>
      <w:r w:rsidR="00D90D25" w:rsidRPr="005C70CE">
        <w:rPr>
          <w:rFonts w:ascii="Cambria" w:hAnsi="Cambria"/>
          <w:sz w:val="20"/>
          <w:lang w:val="en-US"/>
        </w:rPr>
        <w:t>was not provided.</w:t>
      </w:r>
      <w:r w:rsidR="00D6360B" w:rsidRPr="005C70CE">
        <w:rPr>
          <w:rStyle w:val="Refdenotaalpie"/>
          <w:rFonts w:ascii="Cambria" w:hAnsi="Cambria"/>
          <w:sz w:val="20"/>
          <w:lang w:val="en-US"/>
        </w:rPr>
        <w:footnoteReference w:id="169"/>
      </w:r>
    </w:p>
    <w:p w:rsidR="002370EF" w:rsidRPr="005C70CE" w:rsidRDefault="002370EF" w:rsidP="002370EF">
      <w:pPr>
        <w:suppressAutoHyphens/>
        <w:jc w:val="both"/>
        <w:rPr>
          <w:rFonts w:ascii="Cambria" w:hAnsi="Cambria"/>
          <w:sz w:val="20"/>
          <w:lang w:val="en-US"/>
        </w:rPr>
      </w:pPr>
    </w:p>
    <w:p w:rsidR="002370EF" w:rsidRPr="005C70CE" w:rsidRDefault="00635519" w:rsidP="002370EF">
      <w:pPr>
        <w:numPr>
          <w:ilvl w:val="0"/>
          <w:numId w:val="2"/>
        </w:numPr>
        <w:tabs>
          <w:tab w:val="num" w:pos="0"/>
        </w:tabs>
        <w:suppressAutoHyphens/>
        <w:ind w:left="0" w:firstLine="720"/>
        <w:jc w:val="both"/>
        <w:rPr>
          <w:rFonts w:ascii="Cambria" w:hAnsi="Cambria"/>
          <w:sz w:val="20"/>
          <w:lang w:val="en-US"/>
        </w:rPr>
      </w:pPr>
      <w:r w:rsidRPr="005C70CE">
        <w:rPr>
          <w:rFonts w:ascii="Cambria" w:hAnsi="Cambria" w:cs="ACaslonPro-Regular"/>
          <w:sz w:val="20"/>
          <w:lang w:val="en-US"/>
        </w:rPr>
        <w:t xml:space="preserve">In the case of </w:t>
      </w:r>
      <w:r w:rsidRPr="005C70CE">
        <w:rPr>
          <w:rFonts w:ascii="Cambria" w:hAnsi="Cambria" w:cs="ACaslonPro-Italic"/>
          <w:i/>
          <w:iCs/>
          <w:sz w:val="20"/>
          <w:lang w:val="en-US"/>
        </w:rPr>
        <w:t>Chaparro Álvarez and</w:t>
      </w:r>
      <w:r w:rsidR="002370EF" w:rsidRPr="005C70CE">
        <w:rPr>
          <w:rFonts w:ascii="Cambria" w:hAnsi="Cambria" w:cs="ACaslonPro-Italic"/>
          <w:i/>
          <w:iCs/>
          <w:sz w:val="20"/>
          <w:lang w:val="en-US"/>
        </w:rPr>
        <w:t xml:space="preserve"> Lapo Íñiguez v. Ecuador</w:t>
      </w:r>
      <w:r w:rsidR="002370EF" w:rsidRPr="005C70CE">
        <w:rPr>
          <w:rFonts w:ascii="Cambria" w:hAnsi="Cambria" w:cs="ACaslonPro-Regular"/>
          <w:sz w:val="20"/>
          <w:lang w:val="en-US"/>
        </w:rPr>
        <w:t xml:space="preserve">, </w:t>
      </w:r>
      <w:r w:rsidR="007D4DAD" w:rsidRPr="005C70CE">
        <w:rPr>
          <w:rFonts w:ascii="Cambria" w:hAnsi="Cambria" w:cs="ACaslonPro-Regular"/>
          <w:sz w:val="20"/>
          <w:lang w:val="en-US"/>
        </w:rPr>
        <w:t>the Court found that the State violated the right to a defense since the victims’ attorneys’ failed to show up for an essential proceeding in the trial against the victims for the crime of drug trafficking.</w:t>
      </w:r>
      <w:r w:rsidR="002370EF" w:rsidRPr="005C70CE">
        <w:rPr>
          <w:rStyle w:val="Refdenotaalpie"/>
          <w:rFonts w:ascii="Cambria" w:hAnsi="Cambria" w:cs="ACaslonPro-Regular"/>
          <w:sz w:val="20"/>
          <w:lang w:val="en-US"/>
        </w:rPr>
        <w:footnoteReference w:id="170"/>
      </w:r>
      <w:r w:rsidR="00E632AF" w:rsidRPr="005C70CE">
        <w:rPr>
          <w:rFonts w:ascii="Cambria" w:hAnsi="Cambria" w:cs="ACaslonPro-Regular"/>
          <w:sz w:val="20"/>
          <w:lang w:val="en-US"/>
        </w:rPr>
        <w:t xml:space="preserve">  Similar</w:t>
      </w:r>
      <w:r w:rsidR="009A55A2" w:rsidRPr="005C70CE">
        <w:rPr>
          <w:rFonts w:ascii="Cambria" w:hAnsi="Cambria" w:cs="ACaslonPro-Regular"/>
          <w:sz w:val="20"/>
          <w:lang w:val="en-US"/>
        </w:rPr>
        <w:t>ly, in the case of</w:t>
      </w:r>
      <w:r w:rsidR="002370EF" w:rsidRPr="005C70CE">
        <w:rPr>
          <w:rFonts w:ascii="Cambria" w:hAnsi="Cambria" w:cs="ACaslonPro-Regular"/>
          <w:sz w:val="20"/>
          <w:lang w:val="en-US"/>
        </w:rPr>
        <w:t xml:space="preserve"> </w:t>
      </w:r>
      <w:r w:rsidR="002370EF" w:rsidRPr="005C70CE">
        <w:rPr>
          <w:rFonts w:ascii="Cambria" w:hAnsi="Cambria" w:cs="ACaslonPro-Regular"/>
          <w:i/>
          <w:sz w:val="20"/>
          <w:lang w:val="en-US"/>
        </w:rPr>
        <w:t xml:space="preserve">Luca v. Italy </w:t>
      </w:r>
      <w:r w:rsidR="009A55A2" w:rsidRPr="005C70CE">
        <w:rPr>
          <w:rFonts w:ascii="Cambria" w:hAnsi="Cambria" w:cs="ACaslonPro-Regular"/>
          <w:sz w:val="20"/>
          <w:lang w:val="en-US"/>
        </w:rPr>
        <w:t xml:space="preserve">before the European </w:t>
      </w:r>
      <w:r w:rsidR="003E0CD0" w:rsidRPr="005C70CE">
        <w:rPr>
          <w:rFonts w:ascii="Cambria" w:hAnsi="Cambria" w:cs="ACaslonPro-Regular"/>
          <w:sz w:val="20"/>
          <w:lang w:val="en-US"/>
        </w:rPr>
        <w:t xml:space="preserve">of Human Rights, a person was convicted on the basis of a statement from a witness, which was given during the investigation, out of the presence of the defendant’s legal </w:t>
      </w:r>
      <w:r w:rsidR="007952E1" w:rsidRPr="005C70CE">
        <w:rPr>
          <w:rFonts w:ascii="Cambria" w:hAnsi="Cambria" w:cs="ACaslonPro-Regular"/>
          <w:sz w:val="20"/>
          <w:lang w:val="en-US"/>
        </w:rPr>
        <w:t>counsel</w:t>
      </w:r>
      <w:r w:rsidR="003E0CD0" w:rsidRPr="005C70CE">
        <w:rPr>
          <w:rFonts w:ascii="Cambria" w:hAnsi="Cambria" w:cs="ACaslonPro-Regular"/>
          <w:sz w:val="20"/>
          <w:lang w:val="en-US"/>
        </w:rPr>
        <w:t xml:space="preserve">. </w:t>
      </w:r>
      <w:r w:rsidR="00834DD7" w:rsidRPr="005C70CE">
        <w:rPr>
          <w:rFonts w:ascii="Cambria" w:hAnsi="Cambria" w:cs="ACaslonPro-Regular"/>
          <w:sz w:val="20"/>
          <w:lang w:val="en-US"/>
        </w:rPr>
        <w:t xml:space="preserve"> In these circumstances, the </w:t>
      </w:r>
      <w:smartTag w:uri="urn:schemas-microsoft-com:office:smarttags" w:element="Street">
        <w:smartTag w:uri="urn:schemas-microsoft-com:office:smarttags" w:element="address">
          <w:r w:rsidR="00834DD7" w:rsidRPr="005C70CE">
            <w:rPr>
              <w:rFonts w:ascii="Cambria" w:hAnsi="Cambria" w:cs="ACaslonPro-Regular"/>
              <w:sz w:val="20"/>
              <w:lang w:val="en-US"/>
            </w:rPr>
            <w:t>European Court</w:t>
          </w:r>
        </w:smartTag>
      </w:smartTag>
      <w:r w:rsidR="00834DD7" w:rsidRPr="005C70CE">
        <w:rPr>
          <w:rFonts w:ascii="Cambria" w:hAnsi="Cambria" w:cs="ACaslonPro-Regular"/>
          <w:sz w:val="20"/>
          <w:lang w:val="en-US"/>
        </w:rPr>
        <w:t xml:space="preserve"> found that the State violated the right to a defense and the right to the presumption of innocence inasmuch as said evidence could not be contested by the defense and was </w:t>
      </w:r>
      <w:r w:rsidR="00863E0D" w:rsidRPr="005C70CE">
        <w:rPr>
          <w:rFonts w:ascii="Cambria" w:hAnsi="Cambria" w:cs="ACaslonPro-Regular"/>
          <w:sz w:val="20"/>
          <w:lang w:val="en-US"/>
        </w:rPr>
        <w:t xml:space="preserve">a </w:t>
      </w:r>
      <w:r w:rsidR="00834DD7" w:rsidRPr="005C70CE">
        <w:rPr>
          <w:rFonts w:ascii="Cambria" w:hAnsi="Cambria" w:cs="ACaslonPro-Regular"/>
          <w:sz w:val="20"/>
          <w:lang w:val="en-US"/>
        </w:rPr>
        <w:t>substantial piece of evidence for conviction of the victim.</w:t>
      </w:r>
      <w:r w:rsidR="002370EF" w:rsidRPr="005C70CE">
        <w:rPr>
          <w:rStyle w:val="Refdenotaalpie"/>
          <w:rFonts w:ascii="Cambria" w:hAnsi="Cambria" w:cs="ACaslonPro-Regular"/>
          <w:sz w:val="20"/>
          <w:lang w:val="en-US"/>
        </w:rPr>
        <w:footnoteReference w:id="171"/>
      </w:r>
      <w:r w:rsidR="002370EF" w:rsidRPr="005C70CE">
        <w:rPr>
          <w:rFonts w:ascii="Cambria" w:hAnsi="Cambria" w:cs="ACaslonPro-Regular"/>
          <w:sz w:val="20"/>
          <w:lang w:val="en-US"/>
        </w:rPr>
        <w:t xml:space="preserve"> </w:t>
      </w:r>
    </w:p>
    <w:p w:rsidR="00D6360B" w:rsidRPr="005C70CE" w:rsidRDefault="00D6360B" w:rsidP="00D6360B">
      <w:pPr>
        <w:suppressAutoHyphens/>
        <w:jc w:val="both"/>
        <w:rPr>
          <w:rFonts w:ascii="Cambria" w:hAnsi="Cambria"/>
          <w:sz w:val="20"/>
          <w:lang w:val="en-US"/>
        </w:rPr>
      </w:pPr>
    </w:p>
    <w:p w:rsidR="00B06FBF" w:rsidRPr="005C70CE" w:rsidRDefault="0025703A" w:rsidP="00B06FBF">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instant case, the Commission has found as proven fact that Mr. </w:t>
      </w:r>
      <w:r w:rsidR="00B06FBF" w:rsidRPr="005C70CE">
        <w:rPr>
          <w:rFonts w:ascii="Cambria" w:hAnsi="Cambria"/>
          <w:sz w:val="20"/>
          <w:lang w:val="en-US"/>
        </w:rPr>
        <w:t xml:space="preserve">Eusebio Domingo Revelles </w:t>
      </w:r>
      <w:r w:rsidRPr="005C70CE">
        <w:rPr>
          <w:rFonts w:ascii="Cambria" w:hAnsi="Cambria"/>
          <w:sz w:val="20"/>
          <w:lang w:val="en-US"/>
        </w:rPr>
        <w:t xml:space="preserve">was arrested on August 2, </w:t>
      </w:r>
      <w:r w:rsidR="00C904C1" w:rsidRPr="005C70CE">
        <w:rPr>
          <w:rFonts w:ascii="Cambria" w:hAnsi="Cambria"/>
          <w:sz w:val="20"/>
          <w:lang w:val="en-US"/>
        </w:rPr>
        <w:t>1994</w:t>
      </w:r>
      <w:r w:rsidR="00B06FBF" w:rsidRPr="005C70CE">
        <w:rPr>
          <w:rFonts w:ascii="Cambria" w:hAnsi="Cambria"/>
          <w:sz w:val="20"/>
          <w:lang w:val="en-US"/>
        </w:rPr>
        <w:t xml:space="preserve"> </w:t>
      </w:r>
      <w:r w:rsidRPr="005C70CE">
        <w:rPr>
          <w:rFonts w:ascii="Cambria" w:hAnsi="Cambria"/>
          <w:sz w:val="20"/>
          <w:lang w:val="en-US"/>
        </w:rPr>
        <w:t xml:space="preserve">and </w:t>
      </w:r>
      <w:r w:rsidR="00243D27" w:rsidRPr="005C70CE">
        <w:rPr>
          <w:rFonts w:ascii="Cambria" w:hAnsi="Cambria"/>
          <w:sz w:val="20"/>
          <w:lang w:val="en-US"/>
        </w:rPr>
        <w:t>was not appointed a defense attorney until August 17, 1994, when the Twelfth Judge for Criminal Matters iss</w:t>
      </w:r>
      <w:r w:rsidR="00060D55" w:rsidRPr="005C70CE">
        <w:rPr>
          <w:rFonts w:ascii="Cambria" w:hAnsi="Cambria"/>
          <w:sz w:val="20"/>
          <w:lang w:val="en-US"/>
        </w:rPr>
        <w:t>ued the “order to institute tria</w:t>
      </w:r>
      <w:r w:rsidR="00243D27" w:rsidRPr="005C70CE">
        <w:rPr>
          <w:rFonts w:ascii="Cambria" w:hAnsi="Cambria"/>
          <w:sz w:val="20"/>
          <w:lang w:val="en-US"/>
        </w:rPr>
        <w:t>l proceedings.”  There is no</w:t>
      </w:r>
      <w:r w:rsidR="00DF5363" w:rsidRPr="005C70CE">
        <w:rPr>
          <w:rFonts w:ascii="Cambria" w:hAnsi="Cambria"/>
          <w:sz w:val="20"/>
          <w:lang w:val="en-US"/>
        </w:rPr>
        <w:t xml:space="preserve"> evidence </w:t>
      </w:r>
      <w:r w:rsidR="00CF1325" w:rsidRPr="005C70CE">
        <w:rPr>
          <w:rFonts w:ascii="Cambria" w:hAnsi="Cambria"/>
          <w:sz w:val="20"/>
          <w:lang w:val="en-US"/>
        </w:rPr>
        <w:t xml:space="preserve">in the </w:t>
      </w:r>
      <w:r w:rsidR="00243D27" w:rsidRPr="005C70CE">
        <w:rPr>
          <w:rFonts w:ascii="Cambria" w:hAnsi="Cambria"/>
          <w:sz w:val="20"/>
          <w:lang w:val="en-US"/>
        </w:rPr>
        <w:t xml:space="preserve">case file that </w:t>
      </w:r>
      <w:r w:rsidR="00591125" w:rsidRPr="005C70CE">
        <w:rPr>
          <w:rFonts w:ascii="Cambria" w:hAnsi="Cambria"/>
          <w:sz w:val="20"/>
          <w:lang w:val="en-US"/>
        </w:rPr>
        <w:t xml:space="preserve">the victims had a defense attorney </w:t>
      </w:r>
      <w:r w:rsidR="00DF5363" w:rsidRPr="005C70CE">
        <w:rPr>
          <w:rFonts w:ascii="Cambria" w:hAnsi="Cambria"/>
          <w:sz w:val="20"/>
          <w:lang w:val="en-US"/>
        </w:rPr>
        <w:t>at the time of giving t</w:t>
      </w:r>
      <w:r w:rsidR="00C0185E" w:rsidRPr="005C70CE">
        <w:rPr>
          <w:rFonts w:ascii="Cambria" w:hAnsi="Cambria"/>
          <w:sz w:val="20"/>
          <w:lang w:val="en-US"/>
        </w:rPr>
        <w:t xml:space="preserve">heir pre-indictment statement at the Offices of </w:t>
      </w:r>
      <w:r w:rsidR="003A0022" w:rsidRPr="005C70CE">
        <w:rPr>
          <w:rFonts w:ascii="Cambria" w:hAnsi="Cambria"/>
          <w:sz w:val="20"/>
          <w:lang w:val="en-US"/>
        </w:rPr>
        <w:t xml:space="preserve">the </w:t>
      </w:r>
      <w:r w:rsidR="00C0185E" w:rsidRPr="005C70CE">
        <w:rPr>
          <w:rFonts w:ascii="Cambria" w:hAnsi="Cambria"/>
          <w:sz w:val="20"/>
          <w:lang w:val="en-US"/>
        </w:rPr>
        <w:t xml:space="preserve">Drug Enforcement </w:t>
      </w:r>
      <w:r w:rsidR="00B30789" w:rsidRPr="005C70CE">
        <w:rPr>
          <w:rFonts w:ascii="Cambria" w:hAnsi="Cambria"/>
          <w:sz w:val="20"/>
          <w:lang w:val="en-US"/>
        </w:rPr>
        <w:t xml:space="preserve">Police and Interpol of Pichincha, which as has been noted above, was obtained through coercion and served as the basis for police report </w:t>
      </w:r>
      <w:r w:rsidR="00B06FBF" w:rsidRPr="005C70CE">
        <w:rPr>
          <w:rFonts w:ascii="Cambria" w:hAnsi="Cambria"/>
          <w:sz w:val="20"/>
          <w:lang w:val="en-US"/>
        </w:rPr>
        <w:t>134-</w:t>
      </w:r>
      <w:r w:rsidR="00B30789" w:rsidRPr="005C70CE">
        <w:rPr>
          <w:rFonts w:ascii="Cambria" w:hAnsi="Cambria"/>
          <w:sz w:val="20"/>
          <w:lang w:val="en-US"/>
        </w:rPr>
        <w:t>JPEIP-CP1-94, which in turn was used by the court</w:t>
      </w:r>
      <w:r w:rsidR="003F0851" w:rsidRPr="005C70CE">
        <w:rPr>
          <w:rFonts w:ascii="Cambria" w:hAnsi="Cambria"/>
          <w:sz w:val="20"/>
          <w:lang w:val="en-US"/>
        </w:rPr>
        <w:t>s</w:t>
      </w:r>
      <w:r w:rsidR="00F43A41" w:rsidRPr="005C70CE">
        <w:rPr>
          <w:rFonts w:ascii="Cambria" w:hAnsi="Cambria"/>
          <w:sz w:val="20"/>
          <w:lang w:val="en-US"/>
        </w:rPr>
        <w:t>,</w:t>
      </w:r>
      <w:r w:rsidR="003F0851" w:rsidRPr="005C70CE">
        <w:rPr>
          <w:rFonts w:ascii="Cambria" w:hAnsi="Cambria"/>
          <w:sz w:val="20"/>
          <w:lang w:val="en-US"/>
        </w:rPr>
        <w:t xml:space="preserve"> whose job it was to rule on the guilt of Mr. </w:t>
      </w:r>
      <w:r w:rsidR="00B06FBF" w:rsidRPr="005C70CE">
        <w:rPr>
          <w:rFonts w:ascii="Cambria" w:hAnsi="Cambria"/>
          <w:sz w:val="20"/>
          <w:lang w:val="en-US"/>
        </w:rPr>
        <w:t xml:space="preserve">Eusebio Domingo Revelles.  </w:t>
      </w:r>
      <w:r w:rsidR="002B1F0C" w:rsidRPr="005C70CE">
        <w:rPr>
          <w:rFonts w:ascii="Cambria" w:hAnsi="Cambria"/>
          <w:sz w:val="20"/>
          <w:lang w:val="en-US"/>
        </w:rPr>
        <w:t xml:space="preserve">The Commission notes as well that on June 14, 1996, the </w:t>
      </w:r>
      <w:smartTag w:uri="urn:schemas-microsoft-com:office:smarttags" w:element="Street">
        <w:smartTag w:uri="urn:schemas-microsoft-com:office:smarttags" w:element="address">
          <w:r w:rsidR="002B1F0C" w:rsidRPr="005C70CE">
            <w:rPr>
              <w:rFonts w:ascii="Cambria" w:hAnsi="Cambria"/>
              <w:sz w:val="20"/>
              <w:lang w:val="en-US"/>
            </w:rPr>
            <w:t>Thirteenth Court</w:t>
          </w:r>
        </w:smartTag>
      </w:smartTag>
      <w:r w:rsidR="002B1F0C" w:rsidRPr="005C70CE">
        <w:rPr>
          <w:rFonts w:ascii="Cambria" w:hAnsi="Cambria"/>
          <w:sz w:val="20"/>
          <w:lang w:val="en-US"/>
        </w:rPr>
        <w:t xml:space="preserve"> for Criminal Matters of Pichincha issued an order to begin trial proceedings and, specifically, requested that “the defendants appoint defense counsel within two days.” </w:t>
      </w:r>
    </w:p>
    <w:p w:rsidR="00B06FBF" w:rsidRPr="005C70CE" w:rsidRDefault="00B06FBF" w:rsidP="00B06FBF">
      <w:pPr>
        <w:suppressAutoHyphens/>
        <w:jc w:val="both"/>
        <w:rPr>
          <w:rFonts w:ascii="Cambria" w:hAnsi="Cambria"/>
          <w:sz w:val="20"/>
          <w:lang w:val="en-US"/>
        </w:rPr>
      </w:pPr>
    </w:p>
    <w:p w:rsidR="00151A10" w:rsidRPr="005C70CE" w:rsidRDefault="00813CA1" w:rsidP="00151A10">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lastRenderedPageBreak/>
        <w:t>There is no</w:t>
      </w:r>
      <w:r w:rsidR="0051323A" w:rsidRPr="005C70CE">
        <w:rPr>
          <w:rFonts w:ascii="Cambria" w:hAnsi="Cambria"/>
          <w:sz w:val="20"/>
          <w:lang w:val="en-US"/>
        </w:rPr>
        <w:t xml:space="preserve"> information available to the Commission</w:t>
      </w:r>
      <w:r w:rsidR="00365FDC" w:rsidRPr="005C70CE">
        <w:rPr>
          <w:rFonts w:ascii="Cambria" w:hAnsi="Cambria"/>
          <w:sz w:val="20"/>
          <w:lang w:val="en-US"/>
        </w:rPr>
        <w:t xml:space="preserve"> as to whether from August 17, 1994 to June 14, 1996, Mr. </w:t>
      </w:r>
      <w:r w:rsidR="00B06FBF" w:rsidRPr="005C70CE">
        <w:rPr>
          <w:rFonts w:ascii="Cambria" w:hAnsi="Cambria"/>
          <w:sz w:val="20"/>
          <w:lang w:val="en-US"/>
        </w:rPr>
        <w:t xml:space="preserve">Eusebio Domingo Revelles </w:t>
      </w:r>
      <w:r w:rsidR="00365FDC" w:rsidRPr="005C70CE">
        <w:rPr>
          <w:rFonts w:ascii="Cambria" w:hAnsi="Cambria"/>
          <w:sz w:val="20"/>
          <w:lang w:val="en-US"/>
        </w:rPr>
        <w:t xml:space="preserve">had a defense attorney.  Notwithstanding, since it has been proven that Mr. </w:t>
      </w:r>
      <w:r w:rsidR="00B06FBF" w:rsidRPr="005C70CE">
        <w:rPr>
          <w:rFonts w:ascii="Cambria" w:hAnsi="Cambria"/>
          <w:sz w:val="20"/>
          <w:lang w:val="en-US"/>
        </w:rPr>
        <w:t xml:space="preserve">Domingo Revelles </w:t>
      </w:r>
      <w:r w:rsidR="00365FDC" w:rsidRPr="005C70CE">
        <w:rPr>
          <w:rFonts w:ascii="Cambria" w:hAnsi="Cambria"/>
          <w:sz w:val="20"/>
          <w:lang w:val="en-US"/>
        </w:rPr>
        <w:t xml:space="preserve">did not have defense counsel during his pre-indictment </w:t>
      </w:r>
      <w:r w:rsidR="007D02E7" w:rsidRPr="005C70CE">
        <w:rPr>
          <w:rFonts w:ascii="Cambria" w:hAnsi="Cambria"/>
          <w:sz w:val="20"/>
          <w:lang w:val="en-US"/>
        </w:rPr>
        <w:t xml:space="preserve">statement, when he was already considered a suspect of committing a crime, the Commission finds that the State of Ecuador violated the right of defense established in Article 8.2.d and 8.2.e of the American Convention, in connection with Article 1.1 of the same instrument, to the detriment of Mr. </w:t>
      </w:r>
      <w:r w:rsidR="00151A10" w:rsidRPr="005C70CE">
        <w:rPr>
          <w:rFonts w:ascii="Cambria" w:hAnsi="Cambria" w:cs="Arial"/>
          <w:sz w:val="20"/>
          <w:lang w:val="en-US"/>
        </w:rPr>
        <w:t>Eusebio Domingo Revelles.</w:t>
      </w:r>
    </w:p>
    <w:p w:rsidR="00C93C92" w:rsidRPr="005C70CE" w:rsidRDefault="00C93C92" w:rsidP="00C93C92">
      <w:pPr>
        <w:suppressAutoHyphens/>
        <w:jc w:val="both"/>
        <w:rPr>
          <w:rFonts w:ascii="Cambria" w:hAnsi="Cambria"/>
          <w:sz w:val="20"/>
          <w:lang w:val="en-US"/>
        </w:rPr>
      </w:pPr>
    </w:p>
    <w:p w:rsidR="00C93C92" w:rsidRPr="005C70CE" w:rsidRDefault="00E65D16" w:rsidP="00F16630">
      <w:pPr>
        <w:pStyle w:val="Style1"/>
        <w:rPr>
          <w:lang w:val="en-US"/>
        </w:rPr>
      </w:pPr>
      <w:r w:rsidRPr="005C70CE">
        <w:rPr>
          <w:lang w:val="en-US"/>
        </w:rPr>
        <w:t>3</w:t>
      </w:r>
      <w:r w:rsidR="00C93C92" w:rsidRPr="005C70CE">
        <w:rPr>
          <w:lang w:val="en-US"/>
        </w:rPr>
        <w:t xml:space="preserve">.  </w:t>
      </w:r>
      <w:r w:rsidR="00F16630" w:rsidRPr="005C70CE">
        <w:rPr>
          <w:lang w:val="en-US"/>
        </w:rPr>
        <w:tab/>
      </w:r>
      <w:r w:rsidR="00813CA1" w:rsidRPr="005C70CE">
        <w:rPr>
          <w:lang w:val="en-US"/>
        </w:rPr>
        <w:t xml:space="preserve">Right to Information on Consular Assistance </w:t>
      </w:r>
    </w:p>
    <w:p w:rsidR="00C93C92" w:rsidRPr="005C70CE" w:rsidRDefault="00C93C92" w:rsidP="00C93C92">
      <w:pPr>
        <w:suppressAutoHyphens/>
        <w:jc w:val="both"/>
        <w:rPr>
          <w:rFonts w:ascii="Cambria" w:hAnsi="Cambria" w:cs="TimesNewRoman"/>
          <w:sz w:val="20"/>
          <w:lang w:val="en-US" w:eastAsia="es-ES_tradnl"/>
        </w:rPr>
      </w:pPr>
    </w:p>
    <w:p w:rsidR="005A2304" w:rsidRPr="005C70CE" w:rsidRDefault="00C15D3B" w:rsidP="005A2304">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its advisory opinion on </w:t>
      </w:r>
      <w:r w:rsidRPr="005C70CE">
        <w:rPr>
          <w:rFonts w:ascii="Cambria" w:hAnsi="Cambria"/>
          <w:i/>
          <w:sz w:val="20"/>
          <w:lang w:val="en-US"/>
        </w:rPr>
        <w:t xml:space="preserve">The Right to Information on Consular Assistance in the Framework of the Guarantees of Due Process of Law, </w:t>
      </w:r>
      <w:r w:rsidRPr="005C70CE">
        <w:rPr>
          <w:rFonts w:ascii="Cambria" w:hAnsi="Cambria"/>
          <w:sz w:val="20"/>
          <w:lang w:val="en-US"/>
        </w:rPr>
        <w:t>the Inter-American Court ruled that the right of a foreign national detainee to information on consular assistance, as established in Article 36 of the Vienna Convention on Consular Relations, is an individual right and a minimum guarantee protected withi</w:t>
      </w:r>
      <w:r w:rsidR="00E10D51" w:rsidRPr="005C70CE">
        <w:rPr>
          <w:rFonts w:ascii="Cambria" w:hAnsi="Cambria"/>
          <w:sz w:val="20"/>
          <w:lang w:val="en-US"/>
        </w:rPr>
        <w:t>n</w:t>
      </w:r>
      <w:r w:rsidRPr="005C70CE">
        <w:rPr>
          <w:rFonts w:ascii="Cambria" w:hAnsi="Cambria"/>
          <w:sz w:val="20"/>
          <w:lang w:val="en-US"/>
        </w:rPr>
        <w:t xml:space="preserve"> the Inter-American system.</w:t>
      </w:r>
      <w:r w:rsidR="005A2304" w:rsidRPr="005C70CE">
        <w:rPr>
          <w:rStyle w:val="Refdenotaalpie"/>
          <w:rFonts w:ascii="Cambria" w:hAnsi="Cambria"/>
          <w:sz w:val="20"/>
          <w:lang w:val="en-US"/>
        </w:rPr>
        <w:footnoteReference w:id="172"/>
      </w:r>
    </w:p>
    <w:p w:rsidR="005A2304" w:rsidRPr="005C70CE" w:rsidRDefault="005A2304" w:rsidP="005A2304">
      <w:pPr>
        <w:suppressAutoHyphens/>
        <w:jc w:val="both"/>
        <w:rPr>
          <w:rFonts w:ascii="Cambria" w:hAnsi="Cambria"/>
          <w:sz w:val="20"/>
          <w:lang w:val="en-US"/>
        </w:rPr>
      </w:pPr>
    </w:p>
    <w:p w:rsidR="005A2304" w:rsidRPr="005C70CE" w:rsidRDefault="0080042A" w:rsidP="005A2304">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case of </w:t>
      </w:r>
      <w:r w:rsidRPr="005C70CE">
        <w:rPr>
          <w:rFonts w:ascii="Cambria" w:hAnsi="Cambria"/>
          <w:i/>
          <w:sz w:val="20"/>
          <w:lang w:val="en-US"/>
        </w:rPr>
        <w:t>Vélez Loor v</w:t>
      </w:r>
      <w:r w:rsidR="00E645F7" w:rsidRPr="005C70CE">
        <w:rPr>
          <w:rFonts w:ascii="Cambria" w:hAnsi="Cambria"/>
          <w:i/>
          <w:sz w:val="20"/>
          <w:lang w:val="en-US"/>
        </w:rPr>
        <w:t>. Panama</w:t>
      </w:r>
      <w:r w:rsidRPr="005C70CE">
        <w:rPr>
          <w:rFonts w:ascii="Cambria" w:hAnsi="Cambria"/>
          <w:i/>
          <w:sz w:val="20"/>
          <w:lang w:val="en-US"/>
        </w:rPr>
        <w:t xml:space="preserve">, </w:t>
      </w:r>
      <w:r w:rsidRPr="005C70CE">
        <w:rPr>
          <w:rFonts w:ascii="Cambria" w:hAnsi="Cambria"/>
          <w:sz w:val="20"/>
          <w:lang w:val="en-US"/>
        </w:rPr>
        <w:t xml:space="preserve">the Inter-American Court held that from the </w:t>
      </w:r>
      <w:r w:rsidR="003B4B07" w:rsidRPr="005C70CE">
        <w:rPr>
          <w:rFonts w:ascii="Cambria" w:hAnsi="Cambria"/>
          <w:sz w:val="20"/>
          <w:lang w:val="en-US"/>
        </w:rPr>
        <w:t xml:space="preserve">standpoint </w:t>
      </w:r>
      <w:r w:rsidRPr="005C70CE">
        <w:rPr>
          <w:rFonts w:ascii="Cambria" w:hAnsi="Cambria"/>
          <w:sz w:val="20"/>
          <w:lang w:val="en-US"/>
        </w:rPr>
        <w:t>of the rights of the detained person, there are three essential components of this right</w:t>
      </w:r>
      <w:r w:rsidR="005A2304" w:rsidRPr="005C70CE">
        <w:rPr>
          <w:rFonts w:ascii="Cambria" w:hAnsi="Cambria"/>
          <w:sz w:val="20"/>
          <w:lang w:val="en-US"/>
        </w:rPr>
        <w:t xml:space="preserve">: 1) </w:t>
      </w:r>
      <w:r w:rsidR="003B4B07" w:rsidRPr="005C70CE">
        <w:rPr>
          <w:rFonts w:ascii="Cambria" w:hAnsi="Cambria"/>
          <w:sz w:val="20"/>
          <w:lang w:val="en-US"/>
        </w:rPr>
        <w:t xml:space="preserve">the right </w:t>
      </w:r>
      <w:r w:rsidRPr="005C70CE">
        <w:rPr>
          <w:rFonts w:ascii="Cambria" w:hAnsi="Cambria"/>
          <w:sz w:val="20"/>
          <w:lang w:val="en-US"/>
        </w:rPr>
        <w:t xml:space="preserve">to be </w:t>
      </w:r>
      <w:r w:rsidR="003B4B07" w:rsidRPr="005C70CE">
        <w:rPr>
          <w:rFonts w:ascii="Cambria" w:hAnsi="Cambria"/>
          <w:sz w:val="20"/>
          <w:lang w:val="en-US"/>
        </w:rPr>
        <w:t xml:space="preserve">informed </w:t>
      </w:r>
      <w:r w:rsidRPr="005C70CE">
        <w:rPr>
          <w:rFonts w:ascii="Cambria" w:hAnsi="Cambria"/>
          <w:sz w:val="20"/>
          <w:lang w:val="en-US"/>
        </w:rPr>
        <w:t xml:space="preserve">of </w:t>
      </w:r>
      <w:r w:rsidR="003B4B07" w:rsidRPr="005C70CE">
        <w:rPr>
          <w:rFonts w:ascii="Cambria" w:hAnsi="Cambria"/>
          <w:sz w:val="20"/>
          <w:lang w:val="en-US"/>
        </w:rPr>
        <w:t xml:space="preserve">his </w:t>
      </w:r>
      <w:r w:rsidRPr="005C70CE">
        <w:rPr>
          <w:rFonts w:ascii="Cambria" w:hAnsi="Cambria"/>
          <w:sz w:val="20"/>
          <w:lang w:val="en-US"/>
        </w:rPr>
        <w:t>rights under the Vienna Convention;</w:t>
      </w:r>
      <w:r w:rsidR="005A2304" w:rsidRPr="005C70CE">
        <w:rPr>
          <w:rStyle w:val="Refdenotaalpie"/>
          <w:rFonts w:ascii="Cambria" w:hAnsi="Cambria"/>
          <w:sz w:val="20"/>
          <w:lang w:val="en-US"/>
        </w:rPr>
        <w:footnoteReference w:id="173"/>
      </w:r>
      <w:r w:rsidR="005A2304" w:rsidRPr="005C70CE">
        <w:rPr>
          <w:rFonts w:ascii="Cambria" w:hAnsi="Cambria"/>
          <w:sz w:val="20"/>
          <w:lang w:val="en-US"/>
        </w:rPr>
        <w:t xml:space="preserve"> 2) </w:t>
      </w:r>
      <w:r w:rsidRPr="005C70CE">
        <w:rPr>
          <w:rFonts w:ascii="Cambria" w:hAnsi="Cambria"/>
          <w:sz w:val="20"/>
          <w:lang w:val="en-US"/>
        </w:rPr>
        <w:t>the right to</w:t>
      </w:r>
      <w:r w:rsidR="00A4253F" w:rsidRPr="005C70CE">
        <w:rPr>
          <w:rFonts w:ascii="Cambria" w:hAnsi="Cambria"/>
          <w:sz w:val="20"/>
          <w:lang w:val="en-US"/>
        </w:rPr>
        <w:t xml:space="preserve"> have</w:t>
      </w:r>
      <w:r w:rsidRPr="005C70CE">
        <w:rPr>
          <w:rFonts w:ascii="Cambria" w:hAnsi="Cambria"/>
          <w:sz w:val="20"/>
          <w:lang w:val="en-US"/>
        </w:rPr>
        <w:t xml:space="preserve"> effective access to </w:t>
      </w:r>
      <w:r w:rsidR="00A4253F" w:rsidRPr="005C70CE">
        <w:rPr>
          <w:rFonts w:ascii="Cambria" w:hAnsi="Cambria"/>
          <w:sz w:val="20"/>
          <w:lang w:val="en-US"/>
        </w:rPr>
        <w:t xml:space="preserve">communicate </w:t>
      </w:r>
      <w:r w:rsidRPr="005C70CE">
        <w:rPr>
          <w:rFonts w:ascii="Cambria" w:hAnsi="Cambria"/>
          <w:sz w:val="20"/>
          <w:lang w:val="en-US"/>
        </w:rPr>
        <w:t xml:space="preserve">with a consular official; and </w:t>
      </w:r>
      <w:r w:rsidR="005A2304" w:rsidRPr="005C70CE">
        <w:rPr>
          <w:rFonts w:ascii="Cambria" w:hAnsi="Cambria"/>
          <w:sz w:val="20"/>
          <w:lang w:val="en-US"/>
        </w:rPr>
        <w:t xml:space="preserve">3) </w:t>
      </w:r>
      <w:r w:rsidR="009B2C93" w:rsidRPr="005C70CE">
        <w:rPr>
          <w:rFonts w:ascii="Cambria" w:hAnsi="Cambria"/>
          <w:sz w:val="20"/>
          <w:lang w:val="en-US"/>
        </w:rPr>
        <w:t>the right to the assistance</w:t>
      </w:r>
      <w:r w:rsidR="00A4253F" w:rsidRPr="005C70CE">
        <w:rPr>
          <w:rFonts w:ascii="Cambria" w:hAnsi="Cambria"/>
          <w:sz w:val="20"/>
          <w:lang w:val="en-US"/>
        </w:rPr>
        <w:t xml:space="preserve"> itself</w:t>
      </w:r>
      <w:r w:rsidR="009B2C93" w:rsidRPr="005C70CE">
        <w:rPr>
          <w:rFonts w:ascii="Cambria" w:hAnsi="Cambria"/>
          <w:sz w:val="20"/>
          <w:lang w:val="en-US"/>
        </w:rPr>
        <w:t>.</w:t>
      </w:r>
      <w:r w:rsidR="005A2304" w:rsidRPr="005C70CE">
        <w:rPr>
          <w:rStyle w:val="Refdenotaalpie"/>
          <w:rFonts w:ascii="Cambria" w:hAnsi="Cambria"/>
          <w:sz w:val="20"/>
          <w:lang w:val="en-US"/>
        </w:rPr>
        <w:footnoteReference w:id="174"/>
      </w:r>
    </w:p>
    <w:p w:rsidR="005A2304" w:rsidRPr="005C70CE" w:rsidRDefault="005A2304" w:rsidP="005A2304">
      <w:pPr>
        <w:suppressAutoHyphens/>
        <w:jc w:val="both"/>
        <w:rPr>
          <w:rFonts w:ascii="Cambria" w:hAnsi="Cambria"/>
          <w:sz w:val="20"/>
          <w:lang w:val="en-US"/>
        </w:rPr>
      </w:pPr>
    </w:p>
    <w:p w:rsidR="00EA085E" w:rsidRPr="005C70CE" w:rsidRDefault="00161655" w:rsidP="00C93C9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The foregoing components have been examined by the Court </w:t>
      </w:r>
      <w:r w:rsidR="00E645F7" w:rsidRPr="005C70CE">
        <w:rPr>
          <w:rFonts w:ascii="Cambria" w:hAnsi="Cambria"/>
          <w:sz w:val="20"/>
          <w:lang w:val="en-US"/>
        </w:rPr>
        <w:t xml:space="preserve">as they pertain to </w:t>
      </w:r>
      <w:r w:rsidRPr="005C70CE">
        <w:rPr>
          <w:rFonts w:ascii="Cambria" w:hAnsi="Cambria"/>
          <w:sz w:val="20"/>
          <w:lang w:val="en-US"/>
        </w:rPr>
        <w:t xml:space="preserve">Articles 7.4 and 8.2 of the American Convention.  In this regard the Court </w:t>
      </w:r>
      <w:r w:rsidR="00D50DEE" w:rsidRPr="005C70CE">
        <w:rPr>
          <w:rFonts w:ascii="Cambria" w:hAnsi="Cambria"/>
          <w:sz w:val="20"/>
          <w:lang w:val="en-US"/>
        </w:rPr>
        <w:t>has</w:t>
      </w:r>
      <w:r w:rsidR="008751AD" w:rsidRPr="005C70CE">
        <w:rPr>
          <w:rFonts w:ascii="Cambria" w:hAnsi="Cambria"/>
          <w:sz w:val="20"/>
          <w:lang w:val="en-US"/>
        </w:rPr>
        <w:t xml:space="preserve"> held that in order “to prevent arbitrary de</w:t>
      </w:r>
      <w:r w:rsidR="00DD5713" w:rsidRPr="005C70CE">
        <w:rPr>
          <w:rFonts w:ascii="Cambria" w:hAnsi="Cambria"/>
          <w:sz w:val="20"/>
          <w:lang w:val="en-US"/>
        </w:rPr>
        <w:t xml:space="preserve">tentions,” the person detained </w:t>
      </w:r>
      <w:r w:rsidR="008751AD" w:rsidRPr="005C70CE">
        <w:rPr>
          <w:rFonts w:ascii="Cambria" w:hAnsi="Cambria"/>
          <w:sz w:val="20"/>
          <w:lang w:val="en-US"/>
        </w:rPr>
        <w:t xml:space="preserve">must be </w:t>
      </w:r>
      <w:r w:rsidR="00F314D4" w:rsidRPr="005C70CE">
        <w:rPr>
          <w:rFonts w:ascii="Cambria" w:hAnsi="Cambria"/>
          <w:sz w:val="20"/>
          <w:lang w:val="en-US"/>
        </w:rPr>
        <w:t xml:space="preserve">notified </w:t>
      </w:r>
      <w:r w:rsidR="00DD5713" w:rsidRPr="005C70CE">
        <w:rPr>
          <w:rFonts w:ascii="Cambria" w:hAnsi="Cambria"/>
          <w:sz w:val="20"/>
          <w:lang w:val="en-US"/>
        </w:rPr>
        <w:t>“</w:t>
      </w:r>
      <w:r w:rsidR="008751AD" w:rsidRPr="005C70CE">
        <w:rPr>
          <w:rFonts w:ascii="Cambria" w:hAnsi="Cambria"/>
          <w:sz w:val="20"/>
          <w:lang w:val="en-US"/>
        </w:rPr>
        <w:t xml:space="preserve">of </w:t>
      </w:r>
      <w:r w:rsidR="00F314D4" w:rsidRPr="005C70CE">
        <w:rPr>
          <w:rFonts w:ascii="Cambria" w:hAnsi="Cambria"/>
          <w:sz w:val="20"/>
          <w:lang w:val="en-US"/>
        </w:rPr>
        <w:t xml:space="preserve">the </w:t>
      </w:r>
      <w:r w:rsidR="008751AD" w:rsidRPr="005C70CE">
        <w:rPr>
          <w:rFonts w:ascii="Cambria" w:hAnsi="Cambria"/>
          <w:sz w:val="20"/>
          <w:lang w:val="en-US"/>
        </w:rPr>
        <w:t xml:space="preserve">right to </w:t>
      </w:r>
      <w:r w:rsidR="00EE0216" w:rsidRPr="005C70CE">
        <w:rPr>
          <w:rFonts w:ascii="Cambria" w:hAnsi="Cambria"/>
          <w:sz w:val="20"/>
          <w:lang w:val="en-US"/>
        </w:rPr>
        <w:t xml:space="preserve">establish </w:t>
      </w:r>
      <w:r w:rsidR="008751AD" w:rsidRPr="005C70CE">
        <w:rPr>
          <w:rFonts w:ascii="Cambria" w:hAnsi="Cambria"/>
          <w:sz w:val="20"/>
          <w:lang w:val="en-US"/>
        </w:rPr>
        <w:t>contact with a third party,</w:t>
      </w:r>
      <w:r w:rsidR="004C792D" w:rsidRPr="005C70CE">
        <w:rPr>
          <w:rFonts w:ascii="Cambria" w:hAnsi="Cambria"/>
          <w:sz w:val="20"/>
          <w:lang w:val="en-US"/>
        </w:rPr>
        <w:t xml:space="preserve"> such as a consular official, to inform them that </w:t>
      </w:r>
      <w:r w:rsidR="008751AD" w:rsidRPr="005C70CE">
        <w:rPr>
          <w:rFonts w:ascii="Cambria" w:hAnsi="Cambria"/>
          <w:sz w:val="20"/>
          <w:lang w:val="en-US"/>
        </w:rPr>
        <w:t>he is in the</w:t>
      </w:r>
      <w:r w:rsidR="004C792D" w:rsidRPr="005C70CE">
        <w:rPr>
          <w:rFonts w:ascii="Cambria" w:hAnsi="Cambria"/>
          <w:sz w:val="20"/>
          <w:lang w:val="en-US"/>
        </w:rPr>
        <w:t xml:space="preserve"> State’s custody</w:t>
      </w:r>
      <w:r w:rsidR="003A2869" w:rsidRPr="005C70CE">
        <w:rPr>
          <w:rFonts w:ascii="Cambria" w:hAnsi="Cambria"/>
          <w:sz w:val="20"/>
          <w:lang w:val="en-US"/>
        </w:rPr>
        <w:t xml:space="preserve">.  This must be carried out in conjunction with the obligations </w:t>
      </w:r>
      <w:r w:rsidR="004120D3" w:rsidRPr="005C70CE">
        <w:rPr>
          <w:rFonts w:ascii="Cambria" w:hAnsi="Cambria"/>
          <w:sz w:val="20"/>
          <w:lang w:val="en-US"/>
        </w:rPr>
        <w:t>under Article 7.4 of the Convention</w:t>
      </w:r>
      <w:r w:rsidR="00704A22" w:rsidRPr="005C70CE">
        <w:rPr>
          <w:rFonts w:ascii="Cambria" w:hAnsi="Cambria"/>
          <w:sz w:val="20"/>
          <w:lang w:val="en-US"/>
        </w:rPr>
        <w:t>.</w:t>
      </w:r>
      <w:r w:rsidR="005A2304" w:rsidRPr="005C70CE">
        <w:rPr>
          <w:rFonts w:ascii="Cambria" w:hAnsi="Cambria"/>
          <w:sz w:val="20"/>
          <w:lang w:val="en-US"/>
        </w:rPr>
        <w:t>”</w:t>
      </w:r>
      <w:r w:rsidR="00EA085E" w:rsidRPr="005C70CE">
        <w:rPr>
          <w:rStyle w:val="Refdenotaalpie"/>
          <w:rFonts w:ascii="Cambria" w:hAnsi="Cambria"/>
          <w:sz w:val="20"/>
          <w:lang w:val="en-US"/>
        </w:rPr>
        <w:footnoteReference w:id="175"/>
      </w:r>
      <w:r w:rsidR="005A2304" w:rsidRPr="005C70CE">
        <w:rPr>
          <w:rFonts w:ascii="Cambria" w:hAnsi="Cambria"/>
          <w:sz w:val="20"/>
          <w:lang w:val="en-US"/>
        </w:rPr>
        <w:t xml:space="preserve"> </w:t>
      </w:r>
    </w:p>
    <w:p w:rsidR="00EA085E" w:rsidRPr="005C70CE" w:rsidRDefault="00EA085E" w:rsidP="00EA085E">
      <w:pPr>
        <w:suppressAutoHyphens/>
        <w:jc w:val="both"/>
        <w:rPr>
          <w:rFonts w:ascii="Cambria" w:hAnsi="Cambria"/>
          <w:sz w:val="20"/>
          <w:lang w:val="en-US"/>
        </w:rPr>
      </w:pPr>
    </w:p>
    <w:p w:rsidR="00C93C92" w:rsidRPr="005C70CE" w:rsidRDefault="0066167B" w:rsidP="00C93C9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Additionally, with respect to Article 8.2 of the Convention, the Court has established that when the arrested person is not a national of the State </w:t>
      </w:r>
      <w:r w:rsidR="004335C6" w:rsidRPr="005C70CE">
        <w:rPr>
          <w:rFonts w:ascii="Cambria" w:hAnsi="Cambria"/>
          <w:sz w:val="20"/>
          <w:lang w:val="en-US"/>
        </w:rPr>
        <w:t>in which he is held in custody, the notification to consular assistance is based on a fundamental guarantee of the access to justice and allows the effective exercise of the right to defense, given that the consul may assist the detainee in various aspects of defense, such as granting or hiring legal counsel, obtaining evidence in the country of origin, corroborating the conditions under which legal assistance is provided and observing the situation of the accused while he is in prison.</w:t>
      </w:r>
      <w:r w:rsidR="00EA085E" w:rsidRPr="005C70CE">
        <w:rPr>
          <w:rFonts w:ascii="Cambria" w:hAnsi="Cambria"/>
          <w:sz w:val="20"/>
          <w:lang w:val="en-US"/>
        </w:rPr>
        <w:t>”</w:t>
      </w:r>
      <w:r w:rsidR="00EA085E" w:rsidRPr="005C70CE">
        <w:rPr>
          <w:rStyle w:val="Refdenotaalpie"/>
          <w:rFonts w:ascii="Cambria" w:hAnsi="Cambria"/>
          <w:sz w:val="20"/>
          <w:lang w:val="en-US"/>
        </w:rPr>
        <w:t xml:space="preserve"> </w:t>
      </w:r>
      <w:r w:rsidR="00EA085E" w:rsidRPr="005C70CE">
        <w:rPr>
          <w:rStyle w:val="Refdenotaalpie"/>
          <w:rFonts w:ascii="Cambria" w:hAnsi="Cambria"/>
          <w:sz w:val="20"/>
          <w:lang w:val="en-US"/>
        </w:rPr>
        <w:footnoteReference w:id="176"/>
      </w:r>
      <w:r w:rsidR="00EA085E" w:rsidRPr="005C70CE">
        <w:rPr>
          <w:rFonts w:ascii="Cambria" w:hAnsi="Cambria"/>
          <w:sz w:val="20"/>
          <w:lang w:val="en-US"/>
        </w:rPr>
        <w:t xml:space="preserve"> </w:t>
      </w:r>
    </w:p>
    <w:p w:rsidR="00186134" w:rsidRPr="005C70CE" w:rsidRDefault="00186134" w:rsidP="00186134">
      <w:pPr>
        <w:suppressAutoHyphens/>
        <w:jc w:val="both"/>
        <w:rPr>
          <w:rFonts w:ascii="Cambria" w:hAnsi="Cambria"/>
          <w:sz w:val="20"/>
          <w:lang w:val="en-US"/>
        </w:rPr>
      </w:pPr>
    </w:p>
    <w:p w:rsidR="002440E2" w:rsidRPr="005C70CE" w:rsidRDefault="00A1202E" w:rsidP="002440E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With regard to the right to information on consular assistance, the Court has reiterated that the detainee must be notified of this right “at the time he is deprived of his freedom and before he makes his </w:t>
      </w:r>
      <w:r w:rsidRPr="005C70CE">
        <w:rPr>
          <w:rFonts w:ascii="Cambria" w:hAnsi="Cambria"/>
          <w:sz w:val="20"/>
          <w:lang w:val="en-US"/>
        </w:rPr>
        <w:lastRenderedPageBreak/>
        <w:t>first statement before the authorities.</w:t>
      </w:r>
      <w:r w:rsidR="00186134" w:rsidRPr="005C70CE">
        <w:rPr>
          <w:rFonts w:ascii="Cambria" w:hAnsi="Cambria"/>
          <w:sz w:val="20"/>
          <w:lang w:val="en-US"/>
        </w:rPr>
        <w:t>”</w:t>
      </w:r>
      <w:r w:rsidR="002440E2" w:rsidRPr="005C70CE">
        <w:rPr>
          <w:rStyle w:val="Refdenotaalpie"/>
          <w:rFonts w:ascii="Cambria" w:hAnsi="Cambria"/>
          <w:sz w:val="20"/>
          <w:lang w:val="en-US"/>
        </w:rPr>
        <w:footnoteReference w:id="177"/>
      </w:r>
      <w:r w:rsidR="00692129" w:rsidRPr="005C70CE">
        <w:rPr>
          <w:rFonts w:ascii="Cambria" w:hAnsi="Cambria"/>
          <w:sz w:val="20"/>
          <w:lang w:val="en-US"/>
        </w:rPr>
        <w:t xml:space="preserve"> In addition</w:t>
      </w:r>
      <w:r w:rsidR="00BA00A7" w:rsidRPr="005C70CE">
        <w:rPr>
          <w:rFonts w:ascii="Cambria" w:hAnsi="Cambria"/>
          <w:sz w:val="20"/>
          <w:lang w:val="en-US"/>
        </w:rPr>
        <w:t xml:space="preserve">, with regard to effective access to consular communication, the Vienna Convention provides that the detainee should be permitted to: </w:t>
      </w:r>
      <w:r w:rsidR="002440E2" w:rsidRPr="005C70CE">
        <w:rPr>
          <w:rFonts w:ascii="Cambria" w:hAnsi="Cambria"/>
          <w:sz w:val="20"/>
          <w:lang w:val="en-US"/>
        </w:rPr>
        <w:t xml:space="preserve">1) </w:t>
      </w:r>
      <w:r w:rsidR="00BA00A7" w:rsidRPr="005C70CE">
        <w:rPr>
          <w:rFonts w:ascii="Cambria" w:hAnsi="Cambria"/>
          <w:sz w:val="20"/>
          <w:lang w:val="en-US"/>
        </w:rPr>
        <w:t xml:space="preserve">freely communicate with consular officials and </w:t>
      </w:r>
      <w:r w:rsidR="002440E2" w:rsidRPr="005C70CE">
        <w:rPr>
          <w:rFonts w:ascii="Cambria" w:hAnsi="Cambria"/>
          <w:sz w:val="20"/>
          <w:lang w:val="en-US"/>
        </w:rPr>
        <w:t xml:space="preserve">2) </w:t>
      </w:r>
      <w:r w:rsidR="00A82CF2" w:rsidRPr="005C70CE">
        <w:rPr>
          <w:rFonts w:ascii="Cambria" w:hAnsi="Cambria"/>
          <w:sz w:val="20"/>
          <w:lang w:val="en-US"/>
        </w:rPr>
        <w:t>be visited by consular officials.</w:t>
      </w:r>
      <w:r w:rsidR="002440E2" w:rsidRPr="005C70CE">
        <w:rPr>
          <w:rStyle w:val="Refdenotaalpie"/>
          <w:rFonts w:ascii="Cambria" w:hAnsi="Cambria"/>
          <w:sz w:val="20"/>
          <w:lang w:val="en-US"/>
        </w:rPr>
        <w:footnoteReference w:id="178"/>
      </w:r>
    </w:p>
    <w:p w:rsidR="00186134" w:rsidRPr="005C70CE" w:rsidRDefault="00186134" w:rsidP="00E525E0">
      <w:pPr>
        <w:suppressAutoHyphens/>
        <w:jc w:val="both"/>
        <w:rPr>
          <w:rFonts w:ascii="Cambria" w:hAnsi="Cambria"/>
          <w:sz w:val="20"/>
          <w:lang w:val="en-US"/>
        </w:rPr>
      </w:pPr>
    </w:p>
    <w:p w:rsidR="00E525E0" w:rsidRPr="005C70CE" w:rsidRDefault="00017199" w:rsidP="00C93C92">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In the instant </w:t>
      </w:r>
      <w:r w:rsidR="00FB4950" w:rsidRPr="005C70CE">
        <w:rPr>
          <w:rFonts w:ascii="Cambria" w:hAnsi="Cambria"/>
          <w:sz w:val="20"/>
          <w:lang w:val="en-US"/>
        </w:rPr>
        <w:t xml:space="preserve">case, the Commission notes that no evidence whatsoever </w:t>
      </w:r>
      <w:r w:rsidR="00840076" w:rsidRPr="005C70CE">
        <w:rPr>
          <w:rFonts w:ascii="Cambria" w:hAnsi="Cambria"/>
          <w:sz w:val="20"/>
          <w:lang w:val="en-US"/>
        </w:rPr>
        <w:t xml:space="preserve">can be found </w:t>
      </w:r>
      <w:r w:rsidR="00FB4950" w:rsidRPr="005C70CE">
        <w:rPr>
          <w:rFonts w:ascii="Cambria" w:hAnsi="Cambria"/>
          <w:sz w:val="20"/>
          <w:lang w:val="en-US"/>
        </w:rPr>
        <w:t>in the case file and records of the proceeding</w:t>
      </w:r>
      <w:r w:rsidR="007D0F55" w:rsidRPr="005C70CE">
        <w:rPr>
          <w:rFonts w:ascii="Cambria" w:hAnsi="Cambria"/>
          <w:sz w:val="20"/>
          <w:lang w:val="en-US"/>
        </w:rPr>
        <w:t>s to</w:t>
      </w:r>
      <w:r w:rsidR="00FB4950" w:rsidRPr="005C70CE">
        <w:rPr>
          <w:rFonts w:ascii="Cambria" w:hAnsi="Cambria"/>
          <w:sz w:val="20"/>
          <w:lang w:val="en-US"/>
        </w:rPr>
        <w:t xml:space="preserve"> indicate that</w:t>
      </w:r>
      <w:r w:rsidR="001C42B3" w:rsidRPr="005C70CE">
        <w:rPr>
          <w:rFonts w:ascii="Cambria" w:hAnsi="Cambria"/>
          <w:sz w:val="20"/>
          <w:lang w:val="en-US"/>
        </w:rPr>
        <w:t>,</w:t>
      </w:r>
      <w:r w:rsidR="00FB4950" w:rsidRPr="005C70CE">
        <w:rPr>
          <w:rFonts w:ascii="Cambria" w:hAnsi="Cambria"/>
          <w:sz w:val="20"/>
          <w:lang w:val="en-US"/>
        </w:rPr>
        <w:t xml:space="preserve"> after being taken into custody, the State notified Mr. </w:t>
      </w:r>
      <w:r w:rsidR="00E525E0" w:rsidRPr="005C70CE">
        <w:rPr>
          <w:rFonts w:ascii="Cambria" w:hAnsi="Cambria"/>
          <w:sz w:val="20"/>
          <w:lang w:val="en-US"/>
        </w:rPr>
        <w:t xml:space="preserve">Eusebio Domingo Revelles, </w:t>
      </w:r>
      <w:r w:rsidR="00FB4950" w:rsidRPr="005C70CE">
        <w:rPr>
          <w:rFonts w:ascii="Cambria" w:hAnsi="Cambria"/>
          <w:sz w:val="20"/>
          <w:lang w:val="en-US"/>
        </w:rPr>
        <w:t>as a detained foreign national, of his right to communicate with a consular official from his country, in order to seek assistance.</w:t>
      </w:r>
      <w:r w:rsidR="00455AA9" w:rsidRPr="005C70CE">
        <w:rPr>
          <w:rFonts w:ascii="Cambria" w:hAnsi="Cambria"/>
          <w:sz w:val="20"/>
          <w:lang w:val="en-US"/>
        </w:rPr>
        <w:t xml:space="preserve">  Furthermore, the case file contains no evidence either that the State of Ecuador has ensured the right of Eusebio Domingo Revelles to request assistance from the consulate of his country </w:t>
      </w:r>
      <w:r w:rsidR="000E77C9" w:rsidRPr="005C70CE">
        <w:rPr>
          <w:rFonts w:ascii="Cambria" w:hAnsi="Cambria"/>
          <w:sz w:val="20"/>
          <w:lang w:val="en-US"/>
        </w:rPr>
        <w:t>in order to prepare his defense or that he has had effective access to consular communication</w:t>
      </w:r>
      <w:r w:rsidR="002440E2" w:rsidRPr="005C70CE">
        <w:rPr>
          <w:rFonts w:ascii="Cambria" w:hAnsi="Cambria"/>
          <w:sz w:val="20"/>
          <w:lang w:val="en-US"/>
        </w:rPr>
        <w:t xml:space="preserve">. </w:t>
      </w:r>
    </w:p>
    <w:p w:rsidR="005633EB" w:rsidRPr="005C70CE" w:rsidRDefault="005633EB" w:rsidP="005633EB">
      <w:pPr>
        <w:suppressAutoHyphens/>
        <w:jc w:val="both"/>
        <w:rPr>
          <w:rFonts w:ascii="Cambria" w:hAnsi="Cambria"/>
          <w:sz w:val="20"/>
          <w:lang w:val="en-US"/>
        </w:rPr>
      </w:pPr>
    </w:p>
    <w:p w:rsidR="005633EB" w:rsidRPr="005C70CE" w:rsidRDefault="00CE0EC4" w:rsidP="005633EB">
      <w:pPr>
        <w:numPr>
          <w:ilvl w:val="0"/>
          <w:numId w:val="2"/>
        </w:numPr>
        <w:tabs>
          <w:tab w:val="num" w:pos="0"/>
        </w:tabs>
        <w:suppressAutoHyphens/>
        <w:ind w:left="0" w:firstLine="720"/>
        <w:jc w:val="both"/>
        <w:rPr>
          <w:rFonts w:ascii="Cambria" w:hAnsi="Cambria"/>
          <w:sz w:val="20"/>
          <w:lang w:val="en-US"/>
        </w:rPr>
      </w:pPr>
      <w:r w:rsidRPr="005C70CE">
        <w:rPr>
          <w:rFonts w:ascii="Cambria" w:hAnsi="Cambria"/>
          <w:sz w:val="20"/>
          <w:lang w:val="en-US"/>
        </w:rPr>
        <w:t xml:space="preserve">Based on the foregoing reasons, the Commission finds that the failure to inform Mr. Eusebio Domingo Revelles about his right to communicate with the consulate of his country and the lack of effective access to consular assistance, constituted a violation of the rights established in Articles </w:t>
      </w:r>
      <w:r w:rsidR="001342CE" w:rsidRPr="005C70CE">
        <w:rPr>
          <w:rFonts w:ascii="Cambria" w:hAnsi="Cambria"/>
          <w:sz w:val="20"/>
          <w:lang w:val="en-US"/>
        </w:rPr>
        <w:t xml:space="preserve">7.4 </w:t>
      </w:r>
      <w:r w:rsidRPr="005C70CE">
        <w:rPr>
          <w:rFonts w:ascii="Cambria" w:hAnsi="Cambria"/>
          <w:sz w:val="20"/>
          <w:lang w:val="en-US"/>
        </w:rPr>
        <w:t>and</w:t>
      </w:r>
      <w:r w:rsidR="005633EB" w:rsidRPr="005C70CE">
        <w:rPr>
          <w:rFonts w:ascii="Cambria" w:hAnsi="Cambria"/>
          <w:sz w:val="20"/>
          <w:lang w:val="en-US"/>
        </w:rPr>
        <w:t xml:space="preserve"> 8.2.d </w:t>
      </w:r>
      <w:r w:rsidRPr="005C70CE">
        <w:rPr>
          <w:rFonts w:ascii="Cambria" w:hAnsi="Cambria"/>
          <w:sz w:val="20"/>
          <w:lang w:val="en-US"/>
        </w:rPr>
        <w:t>of the American Convention, in connection with Article 1.1 thereof.</w:t>
      </w:r>
    </w:p>
    <w:p w:rsidR="005633EB" w:rsidRPr="005C70CE" w:rsidRDefault="005633EB" w:rsidP="005633EB">
      <w:pPr>
        <w:suppressAutoHyphens/>
        <w:jc w:val="both"/>
        <w:rPr>
          <w:rFonts w:ascii="Cambria" w:hAnsi="Cambria"/>
          <w:sz w:val="20"/>
          <w:lang w:val="en-US"/>
        </w:rPr>
      </w:pPr>
    </w:p>
    <w:p w:rsidR="00151A10" w:rsidRPr="005C70CE" w:rsidRDefault="00E65D16" w:rsidP="00F16630">
      <w:pPr>
        <w:pStyle w:val="Style1"/>
        <w:rPr>
          <w:lang w:val="en-US"/>
        </w:rPr>
      </w:pPr>
      <w:r w:rsidRPr="005C70CE">
        <w:rPr>
          <w:lang w:val="en-US"/>
        </w:rPr>
        <w:t>4</w:t>
      </w:r>
      <w:r w:rsidR="00151A10" w:rsidRPr="005C70CE">
        <w:rPr>
          <w:lang w:val="en-US"/>
        </w:rPr>
        <w:t xml:space="preserve">.  </w:t>
      </w:r>
      <w:r w:rsidR="00F16630" w:rsidRPr="005C70CE">
        <w:rPr>
          <w:lang w:val="en-US"/>
        </w:rPr>
        <w:tab/>
      </w:r>
      <w:r w:rsidR="003831AD" w:rsidRPr="005C70CE">
        <w:rPr>
          <w:lang w:val="en-US"/>
        </w:rPr>
        <w:t xml:space="preserve">Principle of the Presumption of Innocence </w:t>
      </w:r>
    </w:p>
    <w:p w:rsidR="00151A10" w:rsidRPr="005C70CE" w:rsidRDefault="00151A10" w:rsidP="00151A10">
      <w:pPr>
        <w:suppressAutoHyphens/>
        <w:jc w:val="both"/>
        <w:rPr>
          <w:rFonts w:ascii="Cambria" w:hAnsi="Cambria"/>
          <w:sz w:val="20"/>
          <w:lang w:val="en-US"/>
        </w:rPr>
      </w:pPr>
    </w:p>
    <w:p w:rsidR="002B7509" w:rsidRPr="005C70CE" w:rsidRDefault="009015DB" w:rsidP="002B7509">
      <w:pPr>
        <w:numPr>
          <w:ilvl w:val="0"/>
          <w:numId w:val="2"/>
        </w:numPr>
        <w:tabs>
          <w:tab w:val="num" w:pos="0"/>
        </w:tabs>
        <w:suppressAutoHyphens/>
        <w:ind w:left="0" w:firstLine="720"/>
        <w:jc w:val="both"/>
        <w:rPr>
          <w:rFonts w:ascii="Cambria" w:hAnsi="Cambria"/>
          <w:sz w:val="20"/>
          <w:lang w:val="en-US"/>
        </w:rPr>
      </w:pPr>
      <w:r w:rsidRPr="005C70CE">
        <w:rPr>
          <w:rFonts w:ascii="Cambria" w:hAnsi="Cambria" w:cs="TimesNewRoman"/>
          <w:sz w:val="20"/>
          <w:lang w:val="en-US" w:eastAsia="es-ES_tradnl"/>
        </w:rPr>
        <w:t xml:space="preserve">Article </w:t>
      </w:r>
      <w:r w:rsidR="002B7509" w:rsidRPr="005C70CE">
        <w:rPr>
          <w:rFonts w:ascii="Cambria" w:hAnsi="Cambria" w:cs="TimesNewRoman"/>
          <w:sz w:val="20"/>
          <w:lang w:val="en-US" w:eastAsia="es-ES_tradnl"/>
        </w:rPr>
        <w:t xml:space="preserve">8.2 </w:t>
      </w:r>
      <w:r w:rsidRPr="005C70CE">
        <w:rPr>
          <w:rFonts w:ascii="Cambria" w:hAnsi="Cambria" w:cs="TimesNewRoman"/>
          <w:sz w:val="20"/>
          <w:lang w:val="en-US" w:eastAsia="es-ES_tradnl"/>
        </w:rPr>
        <w:t>of the Convention establishes:</w:t>
      </w:r>
      <w:r w:rsidR="002B7509" w:rsidRPr="005C70CE">
        <w:rPr>
          <w:rFonts w:ascii="Cambria" w:hAnsi="Cambria" w:cs="TimesNewRoman"/>
          <w:sz w:val="20"/>
          <w:lang w:val="en-US" w:eastAsia="es-ES_tradnl"/>
        </w:rPr>
        <w:t xml:space="preserve"> </w:t>
      </w:r>
    </w:p>
    <w:p w:rsidR="002B7509" w:rsidRPr="005C70CE" w:rsidRDefault="002B7509" w:rsidP="002B7509">
      <w:pPr>
        <w:suppressAutoHyphens/>
        <w:jc w:val="both"/>
        <w:rPr>
          <w:rFonts w:ascii="Cambria" w:hAnsi="Cambria" w:cs="TimesNewRoman"/>
          <w:sz w:val="20"/>
          <w:lang w:val="en-US" w:eastAsia="es-ES_tradnl"/>
        </w:rPr>
      </w:pPr>
    </w:p>
    <w:p w:rsidR="002B7509" w:rsidRPr="005C70CE" w:rsidRDefault="00CA6CE4" w:rsidP="002B7509">
      <w:pPr>
        <w:suppressAutoHyphens/>
        <w:ind w:left="720" w:right="720"/>
        <w:jc w:val="both"/>
        <w:rPr>
          <w:rFonts w:ascii="Cambria" w:hAnsi="Cambria" w:cs="TimesNewRoman"/>
          <w:sz w:val="20"/>
          <w:lang w:val="en-US" w:eastAsia="es-ES_tradnl"/>
        </w:rPr>
      </w:pPr>
      <w:r w:rsidRPr="005C70CE">
        <w:rPr>
          <w:rFonts w:ascii="Cambria" w:hAnsi="Cambria" w:cs="Tahoma"/>
          <w:sz w:val="20"/>
          <w:lang w:val="en-US" w:bidi="en-US"/>
        </w:rPr>
        <w:t>Every person accused of a criminal offense has the right to be presumed innocent so long as his guilt has not been proven according to law.</w:t>
      </w:r>
      <w:r w:rsidR="002B7509" w:rsidRPr="005C70CE">
        <w:rPr>
          <w:rFonts w:ascii="Cambria" w:hAnsi="Cambria" w:cs="Tahoma"/>
          <w:sz w:val="20"/>
          <w:lang w:val="en-US" w:bidi="en-US"/>
        </w:rPr>
        <w:t> </w:t>
      </w:r>
    </w:p>
    <w:p w:rsidR="002B7509" w:rsidRPr="005C70CE" w:rsidRDefault="002B7509" w:rsidP="002B7509">
      <w:pPr>
        <w:suppressAutoHyphens/>
        <w:jc w:val="both"/>
        <w:rPr>
          <w:rFonts w:ascii="Cambria" w:hAnsi="Cambria" w:cs="TimesNewRoman"/>
          <w:sz w:val="20"/>
          <w:lang w:val="en-US" w:eastAsia="es-ES_tradnl"/>
        </w:rPr>
      </w:pPr>
      <w:r w:rsidRPr="005C70CE">
        <w:rPr>
          <w:rFonts w:ascii="Cambria" w:hAnsi="Cambria" w:cs="TimesNewRoman"/>
          <w:sz w:val="20"/>
          <w:lang w:val="en-US" w:eastAsia="es-ES_tradnl"/>
        </w:rPr>
        <w:tab/>
        <w:t>(…)</w:t>
      </w:r>
    </w:p>
    <w:p w:rsidR="002B7509" w:rsidRPr="005C70CE" w:rsidRDefault="002B7509" w:rsidP="002B7509">
      <w:pPr>
        <w:suppressAutoHyphens/>
        <w:jc w:val="both"/>
        <w:rPr>
          <w:rFonts w:ascii="Cambria" w:hAnsi="Cambria" w:cs="TimesNewRoman"/>
          <w:sz w:val="20"/>
          <w:lang w:val="en-US" w:eastAsia="es-ES_tradnl"/>
        </w:rPr>
      </w:pPr>
    </w:p>
    <w:p w:rsidR="002B7509" w:rsidRPr="005C70CE" w:rsidRDefault="00CA6CE4" w:rsidP="002B7509">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The right to a fair trial, as established in Article 8 of the American Convention, encompasses </w:t>
      </w:r>
      <w:r w:rsidR="00717AD1" w:rsidRPr="005C70CE">
        <w:rPr>
          <w:rFonts w:ascii="Cambria" w:hAnsi="Cambria" w:cs="TimesNewRoman"/>
          <w:sz w:val="20"/>
          <w:lang w:val="en-US" w:eastAsia="es-ES_tradnl"/>
        </w:rPr>
        <w:t xml:space="preserve">several </w:t>
      </w:r>
      <w:r w:rsidRPr="005C70CE">
        <w:rPr>
          <w:rFonts w:ascii="Cambria" w:hAnsi="Cambria" w:cs="TimesNewRoman"/>
          <w:sz w:val="20"/>
          <w:lang w:val="en-US" w:eastAsia="es-ES_tradnl"/>
        </w:rPr>
        <w:t xml:space="preserve">requirements that must observed by </w:t>
      </w:r>
      <w:r w:rsidR="00AA51BC" w:rsidRPr="005C70CE">
        <w:rPr>
          <w:rFonts w:ascii="Cambria" w:hAnsi="Cambria" w:cs="TimesNewRoman"/>
          <w:sz w:val="20"/>
          <w:lang w:val="en-US" w:eastAsia="es-ES_tradnl"/>
        </w:rPr>
        <w:t>adjudi</w:t>
      </w:r>
      <w:r w:rsidR="00286E3B" w:rsidRPr="005C70CE">
        <w:rPr>
          <w:rFonts w:ascii="Cambria" w:hAnsi="Cambria" w:cs="TimesNewRoman"/>
          <w:sz w:val="20"/>
          <w:lang w:val="en-US" w:eastAsia="es-ES_tradnl"/>
        </w:rPr>
        <w:t>catory</w:t>
      </w:r>
      <w:r w:rsidRPr="005C70CE">
        <w:rPr>
          <w:rFonts w:ascii="Cambria" w:hAnsi="Cambria" w:cs="TimesNewRoman"/>
          <w:sz w:val="20"/>
          <w:lang w:val="en-US" w:eastAsia="es-ES_tradnl"/>
        </w:rPr>
        <w:t xml:space="preserve"> bodies, whatsoever their nature, to ensure that the individual may defend himself </w:t>
      </w:r>
      <w:r w:rsidR="00195342" w:rsidRPr="005C70CE">
        <w:rPr>
          <w:rFonts w:ascii="Cambria" w:hAnsi="Cambria" w:cs="TimesNewRoman"/>
          <w:sz w:val="20"/>
          <w:lang w:val="en-US" w:eastAsia="es-ES_tradnl"/>
        </w:rPr>
        <w:t>adequately with regard to any act of the State that may affect his rights.</w:t>
      </w:r>
      <w:r w:rsidR="002B7509" w:rsidRPr="005C70CE">
        <w:rPr>
          <w:rStyle w:val="Refdenotaalpie"/>
          <w:rFonts w:ascii="Cambria" w:hAnsi="Cambria" w:cs="Arial"/>
          <w:sz w:val="20"/>
          <w:lang w:val="en-US"/>
        </w:rPr>
        <w:footnoteReference w:id="179"/>
      </w:r>
      <w:r w:rsidR="00195342" w:rsidRPr="005C70CE">
        <w:rPr>
          <w:rFonts w:ascii="Cambria" w:hAnsi="Cambria" w:cs="Arial"/>
          <w:sz w:val="20"/>
          <w:lang w:val="en-US"/>
        </w:rPr>
        <w:t xml:space="preserve">  </w:t>
      </w:r>
      <w:r w:rsidR="002B7509" w:rsidRPr="005C70CE">
        <w:rPr>
          <w:rFonts w:ascii="Cambria" w:hAnsi="Cambria" w:cs="Arial"/>
          <w:sz w:val="20"/>
          <w:lang w:val="en-US"/>
        </w:rPr>
        <w:t xml:space="preserve"> </w:t>
      </w:r>
      <w:r w:rsidR="00C11A97" w:rsidRPr="005C70CE">
        <w:rPr>
          <w:rFonts w:ascii="Cambria" w:hAnsi="Cambria" w:cs="Arial"/>
          <w:sz w:val="20"/>
          <w:lang w:val="en-US"/>
        </w:rPr>
        <w:t xml:space="preserve">The principle of </w:t>
      </w:r>
      <w:r w:rsidR="00225F5C" w:rsidRPr="005C70CE">
        <w:rPr>
          <w:rFonts w:ascii="Cambria" w:hAnsi="Cambria" w:cs="Arial"/>
          <w:sz w:val="20"/>
          <w:lang w:val="en-US"/>
        </w:rPr>
        <w:t xml:space="preserve">the </w:t>
      </w:r>
      <w:r w:rsidR="00C11A97" w:rsidRPr="005C70CE">
        <w:rPr>
          <w:rFonts w:ascii="Cambria" w:hAnsi="Cambria" w:cs="Arial"/>
          <w:sz w:val="20"/>
          <w:lang w:val="en-US"/>
        </w:rPr>
        <w:t>presumption of innocence constitutes a cornerstone of the right to a fair trial.</w:t>
      </w:r>
      <w:r w:rsidR="002B7509" w:rsidRPr="005C70CE">
        <w:rPr>
          <w:rStyle w:val="Refdenotaalpie"/>
          <w:rFonts w:ascii="Cambria" w:hAnsi="Cambria"/>
          <w:sz w:val="20"/>
          <w:lang w:val="en-US"/>
        </w:rPr>
        <w:footnoteReference w:id="180"/>
      </w:r>
    </w:p>
    <w:p w:rsidR="002B7509" w:rsidRPr="005C70CE" w:rsidRDefault="002B7509" w:rsidP="002B7509">
      <w:pPr>
        <w:suppressAutoHyphens/>
        <w:jc w:val="both"/>
        <w:rPr>
          <w:rFonts w:ascii="Cambria" w:hAnsi="Cambria" w:cs="TimesNewRoman"/>
          <w:sz w:val="20"/>
          <w:lang w:val="en-US" w:eastAsia="es-ES_tradnl"/>
        </w:rPr>
      </w:pPr>
    </w:p>
    <w:p w:rsidR="002B7509" w:rsidRPr="005C70CE" w:rsidRDefault="00AF1483" w:rsidP="002B7509">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sz w:val="20"/>
          <w:lang w:val="en-US"/>
        </w:rPr>
        <w:t xml:space="preserve">The </w:t>
      </w:r>
      <w:smartTag w:uri="urn:schemas-microsoft-com:office:smarttags" w:element="Street">
        <w:smartTag w:uri="urn:schemas-microsoft-com:office:smarttags" w:element="address">
          <w:r w:rsidRPr="005C70CE">
            <w:rPr>
              <w:rFonts w:ascii="Cambria" w:hAnsi="Cambria"/>
              <w:sz w:val="20"/>
              <w:lang w:val="en-US"/>
            </w:rPr>
            <w:t>Inter-American Court</w:t>
          </w:r>
        </w:smartTag>
      </w:smartTag>
      <w:r w:rsidRPr="005C70CE">
        <w:rPr>
          <w:rFonts w:ascii="Cambria" w:hAnsi="Cambria"/>
          <w:sz w:val="20"/>
          <w:lang w:val="en-US"/>
        </w:rPr>
        <w:t xml:space="preserve"> has held that this right implies that the defendant does not have to prove that he has not committed the offense of which he is accused, because the </w:t>
      </w:r>
      <w:r w:rsidR="002B7509" w:rsidRPr="005C70CE">
        <w:rPr>
          <w:rFonts w:ascii="Cambria" w:hAnsi="Cambria"/>
          <w:i/>
          <w:sz w:val="20"/>
          <w:lang w:val="en-US"/>
        </w:rPr>
        <w:t>onus probandi</w:t>
      </w:r>
      <w:r w:rsidR="002B7509" w:rsidRPr="005C70CE">
        <w:rPr>
          <w:rFonts w:ascii="Cambria" w:hAnsi="Cambria"/>
          <w:sz w:val="20"/>
          <w:lang w:val="en-US"/>
        </w:rPr>
        <w:t xml:space="preserve"> </w:t>
      </w:r>
      <w:r w:rsidRPr="005C70CE">
        <w:rPr>
          <w:rFonts w:ascii="Cambria" w:hAnsi="Cambria"/>
          <w:sz w:val="20"/>
          <w:lang w:val="en-US"/>
        </w:rPr>
        <w:t>is on those who have made the accusation.</w:t>
      </w:r>
      <w:r w:rsidR="002B7509" w:rsidRPr="005C70CE">
        <w:rPr>
          <w:rStyle w:val="Refdenotaalpie"/>
          <w:rFonts w:ascii="Cambria" w:hAnsi="Cambria"/>
          <w:sz w:val="20"/>
          <w:lang w:val="en-US"/>
        </w:rPr>
        <w:footnoteReference w:id="181"/>
      </w:r>
      <w:r w:rsidRPr="005C70CE">
        <w:rPr>
          <w:rFonts w:ascii="Cambria" w:hAnsi="Cambria"/>
          <w:sz w:val="20"/>
          <w:lang w:val="en-US"/>
        </w:rPr>
        <w:t xml:space="preserve"> </w:t>
      </w:r>
      <w:r w:rsidR="002B7509" w:rsidRPr="005C70CE">
        <w:rPr>
          <w:rFonts w:ascii="Cambria" w:hAnsi="Cambria"/>
          <w:sz w:val="20"/>
          <w:lang w:val="en-US"/>
        </w:rPr>
        <w:t xml:space="preserve"> </w:t>
      </w:r>
      <w:r w:rsidR="004B6D0B" w:rsidRPr="005C70CE">
        <w:rPr>
          <w:rFonts w:ascii="Cambria" w:hAnsi="Cambria"/>
          <w:sz w:val="20"/>
          <w:lang w:val="en-US"/>
        </w:rPr>
        <w:t>Thus, the convincing demonstration of guilt is an essential element for a criminal sanction, so that the burden of proof falls on the prosecutor and not on the accused.</w:t>
      </w:r>
      <w:r w:rsidR="002B7509" w:rsidRPr="005C70CE">
        <w:rPr>
          <w:rStyle w:val="Refdenotaalpie"/>
          <w:rFonts w:ascii="Cambria" w:hAnsi="Cambria"/>
          <w:sz w:val="20"/>
          <w:lang w:val="en-US"/>
        </w:rPr>
        <w:footnoteReference w:id="182"/>
      </w:r>
      <w:r w:rsidR="004B6D0B" w:rsidRPr="005C70CE">
        <w:rPr>
          <w:rFonts w:ascii="Cambria" w:hAnsi="Cambria"/>
          <w:sz w:val="20"/>
          <w:lang w:val="en-US"/>
        </w:rPr>
        <w:t xml:space="preserve"> On this score, the Human Rights Committee has established that: </w:t>
      </w:r>
      <w:r w:rsidR="002B7509" w:rsidRPr="005C70CE">
        <w:rPr>
          <w:rFonts w:ascii="Cambria" w:hAnsi="Cambria"/>
          <w:sz w:val="20"/>
          <w:lang w:val="en-US"/>
        </w:rPr>
        <w:t xml:space="preserve"> </w:t>
      </w:r>
    </w:p>
    <w:p w:rsidR="002B7509" w:rsidRPr="005C70CE" w:rsidRDefault="002B7509" w:rsidP="002B7509">
      <w:pPr>
        <w:suppressAutoHyphens/>
        <w:jc w:val="both"/>
        <w:rPr>
          <w:rFonts w:ascii="Cambria" w:hAnsi="Cambria"/>
          <w:sz w:val="20"/>
          <w:lang w:val="en-US"/>
        </w:rPr>
      </w:pPr>
    </w:p>
    <w:p w:rsidR="002B7509" w:rsidRPr="005C70CE" w:rsidRDefault="00A01C60" w:rsidP="002B7509">
      <w:pPr>
        <w:suppressAutoHyphens/>
        <w:ind w:left="706" w:right="1080"/>
        <w:jc w:val="both"/>
        <w:rPr>
          <w:rFonts w:ascii="Cambria" w:hAnsi="Cambria" w:cs="TimesNewRoman"/>
          <w:sz w:val="20"/>
          <w:lang w:val="en-US" w:eastAsia="es-ES_tradnl"/>
        </w:rPr>
      </w:pPr>
      <w:r w:rsidRPr="005C70CE">
        <w:rPr>
          <w:rFonts w:ascii="Cambria" w:hAnsi="Cambria"/>
          <w:sz w:val="20"/>
          <w:lang w:val="en-US"/>
        </w:rPr>
        <w:t>The presumption of innocence, which is fundamental to t</w:t>
      </w:r>
      <w:r w:rsidR="0003219D" w:rsidRPr="005C70CE">
        <w:rPr>
          <w:rFonts w:ascii="Cambria" w:hAnsi="Cambria"/>
          <w:sz w:val="20"/>
          <w:lang w:val="en-US"/>
        </w:rPr>
        <w:t>he protection of human right</w:t>
      </w:r>
      <w:r w:rsidR="002F1166" w:rsidRPr="005C70CE">
        <w:rPr>
          <w:rFonts w:ascii="Cambria" w:hAnsi="Cambria"/>
          <w:sz w:val="20"/>
          <w:lang w:val="en-US"/>
        </w:rPr>
        <w:t>s</w:t>
      </w:r>
      <w:r w:rsidR="0003219D" w:rsidRPr="005C70CE">
        <w:rPr>
          <w:rFonts w:ascii="Cambria" w:hAnsi="Cambria"/>
          <w:sz w:val="20"/>
          <w:lang w:val="en-US"/>
        </w:rPr>
        <w:t>, im</w:t>
      </w:r>
      <w:r w:rsidRPr="005C70CE">
        <w:rPr>
          <w:rFonts w:ascii="Cambria" w:hAnsi="Cambria"/>
          <w:sz w:val="20"/>
          <w:lang w:val="en-US"/>
        </w:rPr>
        <w:t>poses on the prosecution the burden of proving the charge, guarantees that no guilt ca</w:t>
      </w:r>
      <w:r w:rsidR="0003219D" w:rsidRPr="005C70CE">
        <w:rPr>
          <w:rFonts w:ascii="Cambria" w:hAnsi="Cambria"/>
          <w:sz w:val="20"/>
          <w:lang w:val="en-US"/>
        </w:rPr>
        <w:t xml:space="preserve">n be presumed until the charge has </w:t>
      </w:r>
      <w:r w:rsidRPr="005C70CE">
        <w:rPr>
          <w:rFonts w:ascii="Cambria" w:hAnsi="Cambria"/>
          <w:sz w:val="20"/>
          <w:lang w:val="en-US"/>
        </w:rPr>
        <w:t>been proved beyond a reasonable doubt, ensures that the accused has the benefit of doubt, and requires that persons accused of a criminal act must be treated in accordance with this principle</w:t>
      </w:r>
      <w:r w:rsidR="0003219D" w:rsidRPr="005C70CE">
        <w:rPr>
          <w:rFonts w:ascii="Cambria" w:hAnsi="Cambria"/>
          <w:sz w:val="20"/>
          <w:lang w:val="en-US"/>
        </w:rPr>
        <w:t xml:space="preserve">. </w:t>
      </w:r>
      <w:r w:rsidR="00F44710" w:rsidRPr="005C70CE">
        <w:rPr>
          <w:rFonts w:ascii="Cambria" w:hAnsi="Cambria"/>
          <w:sz w:val="20"/>
          <w:lang w:val="en-US"/>
        </w:rPr>
        <w:t xml:space="preserve">It is the duty for all public </w:t>
      </w:r>
      <w:r w:rsidR="00F44710" w:rsidRPr="005C70CE">
        <w:rPr>
          <w:rFonts w:ascii="Cambria" w:hAnsi="Cambria"/>
          <w:sz w:val="20"/>
          <w:lang w:val="en-US"/>
        </w:rPr>
        <w:lastRenderedPageBreak/>
        <w:t>authorities to refrain from prejudging the outcome of the trial, e.g. by abstaining from making public statements affirming the guilt of the accused.</w:t>
      </w:r>
      <w:r w:rsidR="002B7509" w:rsidRPr="005C70CE">
        <w:rPr>
          <w:rStyle w:val="Refdenotaalpie"/>
          <w:rFonts w:ascii="Cambria" w:hAnsi="Cambria"/>
          <w:sz w:val="20"/>
          <w:lang w:val="en-US"/>
        </w:rPr>
        <w:footnoteReference w:id="183"/>
      </w:r>
    </w:p>
    <w:p w:rsidR="002B7509" w:rsidRPr="005C70CE" w:rsidRDefault="002B7509" w:rsidP="002B7509">
      <w:pPr>
        <w:suppressAutoHyphens/>
        <w:jc w:val="both"/>
        <w:rPr>
          <w:rFonts w:ascii="Cambria" w:hAnsi="Cambria" w:cs="TimesNewRoman"/>
          <w:sz w:val="20"/>
          <w:lang w:val="en-US" w:eastAsia="es-ES_tradnl"/>
        </w:rPr>
      </w:pPr>
    </w:p>
    <w:p w:rsidR="000C2C8D" w:rsidRPr="005C70CE" w:rsidRDefault="00BC6EFE" w:rsidP="000C2C8D">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sz w:val="20"/>
          <w:lang w:val="en-US"/>
        </w:rPr>
        <w:t>Similarly, the Inter-American Commission has held that</w:t>
      </w:r>
    </w:p>
    <w:p w:rsidR="000C2C8D" w:rsidRPr="005C70CE" w:rsidRDefault="000C2C8D" w:rsidP="000C2C8D">
      <w:pPr>
        <w:jc w:val="both"/>
        <w:rPr>
          <w:rFonts w:ascii="Cambria" w:hAnsi="Cambria"/>
          <w:sz w:val="20"/>
          <w:lang w:val="en-US"/>
        </w:rPr>
      </w:pPr>
    </w:p>
    <w:p w:rsidR="000C2C8D" w:rsidRPr="005C70CE" w:rsidRDefault="002F1166" w:rsidP="000C2C8D">
      <w:pPr>
        <w:ind w:left="720" w:right="720"/>
        <w:jc w:val="both"/>
        <w:rPr>
          <w:rFonts w:ascii="Cambria" w:hAnsi="Cambria"/>
          <w:sz w:val="20"/>
          <w:lang w:val="en-US"/>
        </w:rPr>
      </w:pPr>
      <w:r w:rsidRPr="005C70CE">
        <w:rPr>
          <w:rFonts w:ascii="Cambria" w:hAnsi="Cambria"/>
          <w:sz w:val="20"/>
          <w:lang w:val="en-US"/>
        </w:rPr>
        <w:t>Under the principle of</w:t>
      </w:r>
      <w:r w:rsidR="003C50ED" w:rsidRPr="005C70CE">
        <w:rPr>
          <w:rFonts w:ascii="Cambria" w:hAnsi="Cambria"/>
          <w:sz w:val="20"/>
          <w:lang w:val="en-US"/>
        </w:rPr>
        <w:t xml:space="preserve"> presumption of innocence, </w:t>
      </w:r>
      <w:r w:rsidR="00AC45A5" w:rsidRPr="005C70CE">
        <w:rPr>
          <w:rFonts w:ascii="Cambria" w:hAnsi="Cambria"/>
          <w:sz w:val="20"/>
          <w:lang w:val="en-US"/>
        </w:rPr>
        <w:t>a conviction</w:t>
      </w:r>
      <w:r w:rsidR="00FE2738" w:rsidRPr="005C70CE">
        <w:rPr>
          <w:rFonts w:ascii="Cambria" w:hAnsi="Cambria"/>
          <w:sz w:val="20"/>
          <w:lang w:val="en-US"/>
        </w:rPr>
        <w:t xml:space="preserve"> of a crime</w:t>
      </w:r>
      <w:r w:rsidR="00AC45A5" w:rsidRPr="005C70CE">
        <w:rPr>
          <w:rFonts w:ascii="Cambria" w:hAnsi="Cambria"/>
          <w:sz w:val="20"/>
          <w:lang w:val="en-US"/>
        </w:rPr>
        <w:t xml:space="preserve"> and, consequently, the application of the punishment, </w:t>
      </w:r>
      <w:r w:rsidR="003F6252" w:rsidRPr="005C70CE">
        <w:rPr>
          <w:rFonts w:ascii="Cambria" w:hAnsi="Cambria"/>
          <w:sz w:val="20"/>
          <w:lang w:val="en-US"/>
        </w:rPr>
        <w:t xml:space="preserve">must </w:t>
      </w:r>
      <w:r w:rsidR="00AC45A5" w:rsidRPr="005C70CE">
        <w:rPr>
          <w:rFonts w:ascii="Cambria" w:hAnsi="Cambria"/>
          <w:sz w:val="20"/>
          <w:lang w:val="en-US"/>
        </w:rPr>
        <w:t>only be based on the certainty of the court as to the existence of a punishable offense that is</w:t>
      </w:r>
      <w:r w:rsidR="005812EC" w:rsidRPr="005C70CE">
        <w:rPr>
          <w:rFonts w:ascii="Cambria" w:hAnsi="Cambria"/>
          <w:sz w:val="20"/>
          <w:lang w:val="en-US"/>
        </w:rPr>
        <w:t xml:space="preserve"> attributable to the accused.  It is the obligation of t</w:t>
      </w:r>
      <w:r w:rsidR="00AC45A5" w:rsidRPr="005C70CE">
        <w:rPr>
          <w:rFonts w:ascii="Cambria" w:hAnsi="Cambria"/>
          <w:sz w:val="20"/>
          <w:lang w:val="en-US"/>
        </w:rPr>
        <w:t xml:space="preserve">he judge </w:t>
      </w:r>
      <w:r w:rsidR="005812EC" w:rsidRPr="005C70CE">
        <w:rPr>
          <w:rFonts w:ascii="Cambria" w:hAnsi="Cambria"/>
          <w:sz w:val="20"/>
          <w:lang w:val="en-US"/>
        </w:rPr>
        <w:t xml:space="preserve">assigned </w:t>
      </w:r>
      <w:r w:rsidR="00AC45A5" w:rsidRPr="005C70CE">
        <w:rPr>
          <w:rFonts w:ascii="Cambria" w:hAnsi="Cambria"/>
          <w:sz w:val="20"/>
          <w:lang w:val="en-US"/>
        </w:rPr>
        <w:t xml:space="preserve">to </w:t>
      </w:r>
      <w:r w:rsidR="003F6252" w:rsidRPr="005C70CE">
        <w:rPr>
          <w:rFonts w:ascii="Cambria" w:hAnsi="Cambria"/>
          <w:sz w:val="20"/>
          <w:lang w:val="en-US"/>
        </w:rPr>
        <w:t xml:space="preserve">hear </w:t>
      </w:r>
      <w:r w:rsidR="00E12070" w:rsidRPr="005C70CE">
        <w:rPr>
          <w:rFonts w:ascii="Cambria" w:hAnsi="Cambria"/>
          <w:sz w:val="20"/>
          <w:lang w:val="en-US"/>
        </w:rPr>
        <w:t>a</w:t>
      </w:r>
      <w:r w:rsidR="003F6252" w:rsidRPr="005C70CE">
        <w:rPr>
          <w:rFonts w:ascii="Cambria" w:hAnsi="Cambria"/>
          <w:sz w:val="20"/>
          <w:lang w:val="en-US"/>
        </w:rPr>
        <w:t xml:space="preserve"> </w:t>
      </w:r>
      <w:r w:rsidR="00AC45A5" w:rsidRPr="005C70CE">
        <w:rPr>
          <w:rFonts w:ascii="Cambria" w:hAnsi="Cambria"/>
          <w:sz w:val="20"/>
          <w:lang w:val="en-US"/>
        </w:rPr>
        <w:t>criminal proceeding</w:t>
      </w:r>
      <w:r w:rsidR="00E12070" w:rsidRPr="005C70CE">
        <w:rPr>
          <w:rFonts w:ascii="Cambria" w:hAnsi="Cambria"/>
          <w:sz w:val="20"/>
          <w:lang w:val="en-US"/>
        </w:rPr>
        <w:t>,</w:t>
      </w:r>
      <w:r w:rsidR="00AC45A5" w:rsidRPr="005C70CE">
        <w:rPr>
          <w:rFonts w:ascii="Cambria" w:hAnsi="Cambria"/>
          <w:sz w:val="20"/>
          <w:lang w:val="en-US"/>
        </w:rPr>
        <w:t xml:space="preserve"> to address the </w:t>
      </w:r>
      <w:r w:rsidR="007106A0" w:rsidRPr="005C70CE">
        <w:rPr>
          <w:rFonts w:ascii="Cambria" w:hAnsi="Cambria"/>
          <w:sz w:val="20"/>
          <w:lang w:val="en-US"/>
        </w:rPr>
        <w:t xml:space="preserve">case </w:t>
      </w:r>
      <w:r w:rsidR="00AC45A5" w:rsidRPr="005C70CE">
        <w:rPr>
          <w:rFonts w:ascii="Cambria" w:hAnsi="Cambria"/>
          <w:sz w:val="20"/>
          <w:lang w:val="en-US"/>
        </w:rPr>
        <w:t xml:space="preserve">without </w:t>
      </w:r>
      <w:r w:rsidR="00E12070" w:rsidRPr="005C70CE">
        <w:rPr>
          <w:rFonts w:ascii="Cambria" w:hAnsi="Cambria"/>
          <w:sz w:val="20"/>
          <w:lang w:val="en-US"/>
        </w:rPr>
        <w:t xml:space="preserve">bias </w:t>
      </w:r>
      <w:r w:rsidR="00AC45A5" w:rsidRPr="005C70CE">
        <w:rPr>
          <w:rFonts w:ascii="Cambria" w:hAnsi="Cambria"/>
          <w:sz w:val="20"/>
          <w:lang w:val="en-US"/>
        </w:rPr>
        <w:t xml:space="preserve">and under no circumstance should he assume </w:t>
      </w:r>
      <w:r w:rsidR="00AC45A5" w:rsidRPr="005C70CE">
        <w:rPr>
          <w:rFonts w:ascii="Cambria" w:hAnsi="Cambria"/>
          <w:i/>
          <w:sz w:val="20"/>
          <w:lang w:val="en-US"/>
        </w:rPr>
        <w:t>a priori</w:t>
      </w:r>
      <w:r w:rsidR="00AC45A5" w:rsidRPr="005C70CE">
        <w:rPr>
          <w:rFonts w:ascii="Cambria" w:hAnsi="Cambria"/>
          <w:sz w:val="20"/>
          <w:lang w:val="en-US"/>
        </w:rPr>
        <w:t xml:space="preserve"> that the accused is guilty.  On the contrary, the American Convention requires that, </w:t>
      </w:r>
      <w:r w:rsidR="0055450D" w:rsidRPr="005C70CE">
        <w:rPr>
          <w:rFonts w:ascii="Cambria" w:hAnsi="Cambria"/>
          <w:sz w:val="20"/>
          <w:lang w:val="en-US"/>
        </w:rPr>
        <w:t xml:space="preserve">in keeping with </w:t>
      </w:r>
      <w:r w:rsidR="00CA3D77" w:rsidRPr="005C70CE">
        <w:rPr>
          <w:rFonts w:ascii="Cambria" w:hAnsi="Cambria"/>
          <w:sz w:val="20"/>
          <w:lang w:val="en-US"/>
        </w:rPr>
        <w:t>due process of law</w:t>
      </w:r>
      <w:r w:rsidR="00AC45A5" w:rsidRPr="005C70CE">
        <w:rPr>
          <w:rFonts w:ascii="Cambria" w:hAnsi="Cambria"/>
          <w:sz w:val="20"/>
          <w:lang w:val="en-US"/>
        </w:rPr>
        <w:t xml:space="preserve"> and the universally accepted principles of criminal law</w:t>
      </w:r>
      <w:r w:rsidR="00FF7EA9" w:rsidRPr="005C70CE">
        <w:rPr>
          <w:rFonts w:ascii="Cambria" w:hAnsi="Cambria"/>
          <w:sz w:val="20"/>
          <w:lang w:val="en-US"/>
        </w:rPr>
        <w:t>, a</w:t>
      </w:r>
      <w:r w:rsidR="00A55D12" w:rsidRPr="005C70CE">
        <w:rPr>
          <w:rFonts w:ascii="Cambria" w:hAnsi="Cambria"/>
          <w:sz w:val="20"/>
          <w:lang w:val="en-US"/>
        </w:rPr>
        <w:t xml:space="preserve"> judge must confine himself to determining criminal responsibility and apply the punishment to a defendant based on an examination o</w:t>
      </w:r>
      <w:r w:rsidR="00A32E16" w:rsidRPr="005C70CE">
        <w:rPr>
          <w:rFonts w:ascii="Cambria" w:hAnsi="Cambria"/>
          <w:sz w:val="20"/>
          <w:lang w:val="en-US"/>
        </w:rPr>
        <w:t>f the evidence available to him</w:t>
      </w:r>
      <w:r w:rsidR="000C2C8D" w:rsidRPr="005C70CE">
        <w:rPr>
          <w:rFonts w:ascii="Cambria" w:hAnsi="Cambria"/>
          <w:sz w:val="20"/>
          <w:lang w:val="en-US"/>
        </w:rPr>
        <w:t>.</w:t>
      </w:r>
      <w:r w:rsidR="000C2C8D" w:rsidRPr="005C70CE">
        <w:rPr>
          <w:rStyle w:val="Refdenotaalpie"/>
          <w:rFonts w:ascii="Cambria" w:hAnsi="Cambria"/>
          <w:sz w:val="20"/>
          <w:lang w:val="en-US"/>
        </w:rPr>
        <w:footnoteReference w:id="184"/>
      </w:r>
    </w:p>
    <w:p w:rsidR="000C2C8D" w:rsidRPr="005C70CE" w:rsidRDefault="000C2C8D" w:rsidP="000C2C8D">
      <w:pPr>
        <w:ind w:left="720" w:right="720"/>
        <w:jc w:val="both"/>
        <w:rPr>
          <w:rFonts w:ascii="Cambria" w:hAnsi="Cambria"/>
          <w:sz w:val="20"/>
          <w:lang w:val="en-US"/>
        </w:rPr>
      </w:pPr>
    </w:p>
    <w:p w:rsidR="000C2C8D" w:rsidRPr="005C70CE" w:rsidRDefault="00BC6EFE" w:rsidP="000C2C8D">
      <w:pPr>
        <w:ind w:left="720" w:right="720"/>
        <w:jc w:val="both"/>
        <w:rPr>
          <w:rFonts w:ascii="Cambria" w:hAnsi="Cambria"/>
          <w:b/>
          <w:sz w:val="20"/>
          <w:lang w:val="en-US"/>
        </w:rPr>
      </w:pPr>
      <w:r w:rsidRPr="005C70CE">
        <w:rPr>
          <w:rFonts w:ascii="Cambria" w:hAnsi="Cambria"/>
          <w:sz w:val="20"/>
          <w:lang w:val="en-US"/>
        </w:rPr>
        <w:t>In this context, another element</w:t>
      </w:r>
      <w:r w:rsidR="00D424D2" w:rsidRPr="005C70CE">
        <w:rPr>
          <w:rFonts w:ascii="Cambria" w:hAnsi="Cambria"/>
          <w:sz w:val="20"/>
          <w:lang w:val="en-US"/>
        </w:rPr>
        <w:t>ary concept of criminal procedura</w:t>
      </w:r>
      <w:r w:rsidRPr="005C70CE">
        <w:rPr>
          <w:rFonts w:ascii="Cambria" w:hAnsi="Cambria"/>
          <w:sz w:val="20"/>
          <w:lang w:val="en-US"/>
        </w:rPr>
        <w:t xml:space="preserve">l law, the objective of which is to preserve the principle of innocence, is the burden of proof. In criminal proceedings, the </w:t>
      </w:r>
      <w:r w:rsidRPr="005C70CE">
        <w:rPr>
          <w:rFonts w:ascii="Cambria" w:hAnsi="Cambria"/>
          <w:i/>
          <w:sz w:val="20"/>
          <w:lang w:val="en-US"/>
        </w:rPr>
        <w:t>onus probandi</w:t>
      </w:r>
      <w:r w:rsidRPr="005C70CE">
        <w:rPr>
          <w:rFonts w:ascii="Cambria" w:hAnsi="Cambria"/>
          <w:sz w:val="20"/>
          <w:lang w:val="en-US"/>
        </w:rPr>
        <w:t xml:space="preserve"> does not lie with the accused; on the contrary, it is the State that has to demonstrate the accused's guilt. Modern doctrine accordingly maintains that "the accused does not need to prove his innocence, which has already been constructed by the presumption protecting him, but rather the accuser has to fully construct his position, leading to certainty that a punishable act was committed.”</w:t>
      </w:r>
      <w:r w:rsidR="000C2C8D" w:rsidRPr="005C70CE">
        <w:rPr>
          <w:rStyle w:val="Refdenotaalpie"/>
          <w:rFonts w:ascii="Cambria" w:hAnsi="Cambria"/>
          <w:sz w:val="20"/>
          <w:lang w:val="en-US"/>
        </w:rPr>
        <w:footnoteReference w:id="185"/>
      </w:r>
    </w:p>
    <w:p w:rsidR="000C2C8D" w:rsidRPr="005C70CE" w:rsidRDefault="000C2C8D" w:rsidP="000C2C8D">
      <w:pPr>
        <w:suppressAutoHyphens/>
        <w:ind w:right="720"/>
        <w:jc w:val="both"/>
        <w:rPr>
          <w:rFonts w:ascii="Cambria" w:hAnsi="Cambria" w:cs="TimesNewRoman"/>
          <w:sz w:val="20"/>
          <w:lang w:val="en-US" w:eastAsia="es-ES_tradnl"/>
        </w:rPr>
      </w:pPr>
    </w:p>
    <w:p w:rsidR="002B7509" w:rsidRPr="005C70CE" w:rsidRDefault="00D563B7" w:rsidP="002B7509">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sz w:val="20"/>
          <w:lang w:val="en-US"/>
        </w:rPr>
        <w:t>Based on the foregoing, international human rights law establishes that n</w:t>
      </w:r>
      <w:r w:rsidR="00204E6F" w:rsidRPr="005C70CE">
        <w:rPr>
          <w:rFonts w:ascii="Cambria" w:hAnsi="Cambria"/>
          <w:sz w:val="20"/>
          <w:lang w:val="en-US"/>
        </w:rPr>
        <w:t xml:space="preserve">o person can be convicted as long as there is no clear evidence of </w:t>
      </w:r>
      <w:r w:rsidR="00315119" w:rsidRPr="005C70CE">
        <w:rPr>
          <w:rFonts w:ascii="Cambria" w:hAnsi="Cambria"/>
          <w:sz w:val="20"/>
          <w:lang w:val="en-US"/>
        </w:rPr>
        <w:t xml:space="preserve">his </w:t>
      </w:r>
      <w:r w:rsidR="00204E6F" w:rsidRPr="005C70CE">
        <w:rPr>
          <w:rFonts w:ascii="Cambria" w:hAnsi="Cambria"/>
          <w:sz w:val="20"/>
          <w:lang w:val="en-US"/>
        </w:rPr>
        <w:t xml:space="preserve">criminal responsibility. </w:t>
      </w:r>
      <w:r w:rsidR="009C4CF5" w:rsidRPr="005C70CE">
        <w:rPr>
          <w:rFonts w:ascii="Cambria" w:hAnsi="Cambria"/>
          <w:sz w:val="20"/>
          <w:lang w:val="en-US"/>
        </w:rPr>
        <w:t xml:space="preserve">In the words of the Court, </w:t>
      </w:r>
      <w:r w:rsidR="002B7509" w:rsidRPr="005C70CE">
        <w:rPr>
          <w:rFonts w:ascii="Cambria" w:hAnsi="Cambria"/>
          <w:sz w:val="20"/>
          <w:lang w:val="en-US"/>
        </w:rPr>
        <w:t>“</w:t>
      </w:r>
      <w:r w:rsidRPr="005C70CE">
        <w:rPr>
          <w:rFonts w:ascii="Cambria" w:hAnsi="Cambria"/>
          <w:sz w:val="20"/>
          <w:lang w:val="en-US"/>
        </w:rPr>
        <w:t xml:space="preserve">if the evidence presented is incomplete or </w:t>
      </w:r>
      <w:r w:rsidR="007952E1" w:rsidRPr="005C70CE">
        <w:rPr>
          <w:rFonts w:ascii="Cambria" w:hAnsi="Cambria"/>
          <w:sz w:val="20"/>
          <w:lang w:val="en-US"/>
        </w:rPr>
        <w:t>insufficient</w:t>
      </w:r>
      <w:r w:rsidRPr="005C70CE">
        <w:rPr>
          <w:rFonts w:ascii="Cambria" w:hAnsi="Cambria"/>
          <w:sz w:val="20"/>
          <w:lang w:val="en-US"/>
        </w:rPr>
        <w:t>, he must be acquitted, not convicted.”</w:t>
      </w:r>
      <w:r w:rsidR="002B7509" w:rsidRPr="005C70CE">
        <w:rPr>
          <w:rStyle w:val="Refdenotaalpie"/>
          <w:rFonts w:ascii="Cambria" w:hAnsi="Cambria"/>
          <w:sz w:val="20"/>
          <w:lang w:val="en-US"/>
        </w:rPr>
        <w:footnoteReference w:id="186"/>
      </w:r>
      <w:r w:rsidR="00C852F5" w:rsidRPr="005C70CE">
        <w:rPr>
          <w:rFonts w:ascii="Cambria" w:hAnsi="Cambria"/>
          <w:sz w:val="20"/>
          <w:lang w:val="en-US"/>
        </w:rPr>
        <w:t xml:space="preserve"> </w:t>
      </w:r>
      <w:r w:rsidR="00F72764" w:rsidRPr="005C70CE">
        <w:rPr>
          <w:rFonts w:ascii="Cambria" w:hAnsi="Cambria"/>
          <w:sz w:val="20"/>
          <w:lang w:val="en-US"/>
        </w:rPr>
        <w:t xml:space="preserve"> Consequently, the Court has </w:t>
      </w:r>
      <w:r w:rsidR="00E54CE0" w:rsidRPr="005C70CE">
        <w:rPr>
          <w:rFonts w:ascii="Cambria" w:hAnsi="Cambria"/>
          <w:sz w:val="20"/>
          <w:lang w:val="en-US"/>
        </w:rPr>
        <w:t>held that a lack of clear evidence of criminal responsibility in a judgment of convictio</w:t>
      </w:r>
      <w:r w:rsidR="006248D5" w:rsidRPr="005C70CE">
        <w:rPr>
          <w:rFonts w:ascii="Cambria" w:hAnsi="Cambria"/>
          <w:sz w:val="20"/>
          <w:lang w:val="en-US"/>
        </w:rPr>
        <w:t>n</w:t>
      </w:r>
      <w:r w:rsidR="00E54CE0" w:rsidRPr="005C70CE">
        <w:rPr>
          <w:rFonts w:ascii="Cambria" w:hAnsi="Cambria"/>
          <w:sz w:val="20"/>
          <w:lang w:val="en-US"/>
        </w:rPr>
        <w:t xml:space="preserve"> constitutes a violation of the principle of the presumption of innocence.</w:t>
      </w:r>
      <w:r w:rsidR="002B7509" w:rsidRPr="005C70CE">
        <w:rPr>
          <w:rStyle w:val="Refdenotaalpie"/>
          <w:rFonts w:ascii="Cambria" w:hAnsi="Cambria"/>
          <w:sz w:val="20"/>
          <w:lang w:val="en-US"/>
        </w:rPr>
        <w:footnoteReference w:id="187"/>
      </w:r>
    </w:p>
    <w:p w:rsidR="002872D7" w:rsidRPr="005C70CE" w:rsidRDefault="002872D7" w:rsidP="002872D7">
      <w:pPr>
        <w:suppressAutoHyphens/>
        <w:jc w:val="both"/>
        <w:rPr>
          <w:rFonts w:ascii="Cambria" w:hAnsi="Cambria" w:cs="TimesNewRoman"/>
          <w:sz w:val="20"/>
          <w:lang w:val="en-US" w:eastAsia="es-ES_tradnl"/>
        </w:rPr>
      </w:pPr>
    </w:p>
    <w:p w:rsidR="002872D7" w:rsidRPr="005C70CE" w:rsidRDefault="000C62E6" w:rsidP="002872D7">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Additionally, pursuant to the standard established by the European Court, then </w:t>
      </w:r>
      <w:r w:rsidR="004870D6" w:rsidRPr="005C70CE">
        <w:rPr>
          <w:rFonts w:ascii="Cambria" w:hAnsi="Cambria" w:cs="TimesNewRoman"/>
          <w:sz w:val="20"/>
          <w:lang w:val="en-US" w:eastAsia="es-ES_tradnl"/>
        </w:rPr>
        <w:t>readdressed</w:t>
      </w:r>
      <w:r w:rsidR="00D25363" w:rsidRPr="005C70CE">
        <w:rPr>
          <w:rFonts w:ascii="Cambria" w:hAnsi="Cambria" w:cs="TimesNewRoman"/>
          <w:sz w:val="20"/>
          <w:lang w:val="en-US" w:eastAsia="es-ES_tradnl"/>
        </w:rPr>
        <w:t xml:space="preserve"> </w:t>
      </w:r>
      <w:r w:rsidRPr="005C70CE">
        <w:rPr>
          <w:rFonts w:ascii="Cambria" w:hAnsi="Cambria" w:cs="TimesNewRoman"/>
          <w:sz w:val="20"/>
          <w:lang w:val="en-US" w:eastAsia="es-ES_tradnl"/>
        </w:rPr>
        <w:t xml:space="preserve">by the Inter-American Court, the principle of the presumption of innocence </w:t>
      </w:r>
      <w:r w:rsidR="00D25363" w:rsidRPr="005C70CE">
        <w:rPr>
          <w:rFonts w:ascii="Cambria" w:hAnsi="Cambria" w:cs="TimesNewRoman"/>
          <w:sz w:val="20"/>
          <w:lang w:val="en-US" w:eastAsia="es-ES_tradnl"/>
        </w:rPr>
        <w:t xml:space="preserve">implies </w:t>
      </w:r>
      <w:r w:rsidRPr="005C70CE">
        <w:rPr>
          <w:rFonts w:ascii="Cambria" w:hAnsi="Cambria" w:cs="TimesNewRoman"/>
          <w:sz w:val="20"/>
          <w:lang w:val="en-US" w:eastAsia="es-ES_tradnl"/>
        </w:rPr>
        <w:t xml:space="preserve">that </w:t>
      </w:r>
      <w:r w:rsidR="00D25363" w:rsidRPr="005C70CE">
        <w:rPr>
          <w:rFonts w:ascii="Cambria" w:hAnsi="Cambria" w:cs="TimesNewRoman"/>
          <w:sz w:val="20"/>
          <w:lang w:val="en-US" w:eastAsia="es-ES_tradnl"/>
        </w:rPr>
        <w:t>judges should not start a proceeding with a preconceived idea that the accused has committed the crime as charged; the burden of proof is on the prosecutor, and any doubt that arises must benefit the accused.</w:t>
      </w:r>
      <w:r w:rsidR="002872D7" w:rsidRPr="005C70CE">
        <w:rPr>
          <w:rStyle w:val="Refdenotaalpie"/>
          <w:rFonts w:ascii="Cambria" w:hAnsi="Cambria" w:cs="TimesNewRoman"/>
          <w:sz w:val="20"/>
          <w:lang w:val="en-US" w:eastAsia="es-ES_tradnl"/>
        </w:rPr>
        <w:footnoteReference w:id="188"/>
      </w:r>
    </w:p>
    <w:p w:rsidR="002B7509" w:rsidRPr="005C70CE" w:rsidRDefault="002B7509" w:rsidP="002B7509">
      <w:pPr>
        <w:suppressAutoHyphens/>
        <w:jc w:val="both"/>
        <w:rPr>
          <w:rFonts w:ascii="Cambria" w:hAnsi="Cambria" w:cs="TimesNewRoman"/>
          <w:sz w:val="20"/>
          <w:lang w:val="en-US" w:eastAsia="es-ES_tradnl"/>
        </w:rPr>
      </w:pPr>
    </w:p>
    <w:p w:rsidR="007C1B9B" w:rsidRPr="005C70CE" w:rsidRDefault="00626DCF" w:rsidP="007C1B9B">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Precisely with respect to</w:t>
      </w:r>
      <w:r w:rsidR="00D25363" w:rsidRPr="005C70CE">
        <w:rPr>
          <w:rFonts w:ascii="Cambria" w:hAnsi="Cambria" w:cs="TimesNewRoman"/>
          <w:sz w:val="20"/>
          <w:lang w:val="en-US" w:eastAsia="es-ES_tradnl"/>
        </w:rPr>
        <w:t xml:space="preserve"> the principle of presumption of innocence, the Co</w:t>
      </w:r>
      <w:r w:rsidR="00576F81" w:rsidRPr="005C70CE">
        <w:rPr>
          <w:rFonts w:ascii="Cambria" w:hAnsi="Cambria" w:cs="TimesNewRoman"/>
          <w:sz w:val="20"/>
          <w:lang w:val="en-US" w:eastAsia="es-ES_tradnl"/>
        </w:rPr>
        <w:t>u</w:t>
      </w:r>
      <w:r w:rsidR="00D25363" w:rsidRPr="005C70CE">
        <w:rPr>
          <w:rFonts w:ascii="Cambria" w:hAnsi="Cambria" w:cs="TimesNewRoman"/>
          <w:sz w:val="20"/>
          <w:lang w:val="en-US" w:eastAsia="es-ES_tradnl"/>
        </w:rPr>
        <w:t>rt has</w:t>
      </w:r>
      <w:r w:rsidRPr="005C70CE">
        <w:rPr>
          <w:rFonts w:ascii="Cambria" w:hAnsi="Cambria" w:cs="TimesNewRoman"/>
          <w:sz w:val="20"/>
          <w:lang w:val="en-US" w:eastAsia="es-ES_tradnl"/>
        </w:rPr>
        <w:t xml:space="preserve"> held that in each particular case</w:t>
      </w:r>
      <w:r w:rsidR="00843874" w:rsidRPr="005C70CE">
        <w:rPr>
          <w:rFonts w:ascii="Cambria" w:hAnsi="Cambria" w:cs="TimesNewRoman"/>
          <w:sz w:val="20"/>
          <w:lang w:val="en-US" w:eastAsia="es-ES_tradnl"/>
        </w:rPr>
        <w:t xml:space="preserve">, in determining the </w:t>
      </w:r>
      <w:r w:rsidR="0059723B" w:rsidRPr="005C70CE">
        <w:rPr>
          <w:rFonts w:ascii="Cambria" w:hAnsi="Cambria" w:cs="TimesNewRoman"/>
          <w:sz w:val="20"/>
          <w:lang w:val="en-US" w:eastAsia="es-ES_tradnl"/>
        </w:rPr>
        <w:t xml:space="preserve">appropriate </w:t>
      </w:r>
      <w:r w:rsidR="00843874" w:rsidRPr="005C70CE">
        <w:rPr>
          <w:rFonts w:ascii="Cambria" w:hAnsi="Cambria" w:cs="TimesNewRoman"/>
          <w:sz w:val="20"/>
          <w:lang w:val="en-US" w:eastAsia="es-ES_tradnl"/>
        </w:rPr>
        <w:t xml:space="preserve">responsibility of the defendant, it must be examined whether or not </w:t>
      </w:r>
      <w:r w:rsidR="00F13E4A" w:rsidRPr="005C70CE">
        <w:rPr>
          <w:rFonts w:ascii="Cambria" w:hAnsi="Cambria" w:cs="TimesNewRoman"/>
          <w:sz w:val="20"/>
          <w:lang w:val="en-US" w:eastAsia="es-ES_tradnl"/>
        </w:rPr>
        <w:t xml:space="preserve">he </w:t>
      </w:r>
      <w:r w:rsidR="00843874" w:rsidRPr="005C70CE">
        <w:rPr>
          <w:rFonts w:ascii="Cambria" w:hAnsi="Cambria" w:cs="TimesNewRoman"/>
          <w:sz w:val="20"/>
          <w:lang w:val="en-US" w:eastAsia="es-ES_tradnl"/>
        </w:rPr>
        <w:t xml:space="preserve">was </w:t>
      </w:r>
      <w:r w:rsidR="002370EF" w:rsidRPr="005C70CE">
        <w:rPr>
          <w:rFonts w:ascii="Cambria" w:hAnsi="Cambria" w:cs="TimesNewRoman"/>
          <w:sz w:val="20"/>
          <w:lang w:val="en-US" w:eastAsia="es-ES_tradnl"/>
        </w:rPr>
        <w:t>“</w:t>
      </w:r>
      <w:r w:rsidR="00D25363" w:rsidRPr="005C70CE">
        <w:rPr>
          <w:rFonts w:ascii="Cambria" w:hAnsi="Cambria" w:cs="TimesNewRoman"/>
          <w:sz w:val="20"/>
          <w:lang w:val="en-US" w:eastAsia="es-ES_tradnl"/>
        </w:rPr>
        <w:t>treated as one who is innocent</w:t>
      </w:r>
      <w:r w:rsidR="005E3299" w:rsidRPr="005C70CE">
        <w:rPr>
          <w:rFonts w:ascii="Cambria" w:hAnsi="Cambria" w:cs="TimesNewRoman"/>
          <w:sz w:val="20"/>
          <w:lang w:val="en-US" w:eastAsia="es-ES_tradnl"/>
        </w:rPr>
        <w:t>.</w:t>
      </w:r>
      <w:r w:rsidR="002370EF" w:rsidRPr="005C70CE">
        <w:rPr>
          <w:rFonts w:ascii="Cambria" w:hAnsi="Cambria" w:cs="TimesNewRoman"/>
          <w:sz w:val="20"/>
          <w:lang w:val="en-US" w:eastAsia="es-ES_tradnl"/>
        </w:rPr>
        <w:t>”</w:t>
      </w:r>
      <w:r w:rsidR="002370EF" w:rsidRPr="005C70CE">
        <w:rPr>
          <w:rStyle w:val="Refdenotaalpie"/>
          <w:rFonts w:ascii="Cambria" w:hAnsi="Cambria" w:cs="TimesNewRoman"/>
          <w:sz w:val="20"/>
          <w:lang w:val="en-US" w:eastAsia="es-ES_tradnl"/>
        </w:rPr>
        <w:footnoteReference w:id="189"/>
      </w:r>
      <w:r w:rsidR="005E3299" w:rsidRPr="005C70CE">
        <w:rPr>
          <w:rFonts w:ascii="Cambria" w:hAnsi="Cambria" w:cs="TimesNewRoman"/>
          <w:sz w:val="20"/>
          <w:lang w:val="en-US" w:eastAsia="es-ES_tradnl"/>
        </w:rPr>
        <w:t xml:space="preserve"> </w:t>
      </w:r>
      <w:r w:rsidR="0032463A" w:rsidRPr="005C70CE">
        <w:rPr>
          <w:rFonts w:ascii="Cambria" w:hAnsi="Cambria" w:cs="TimesNewRoman"/>
          <w:sz w:val="20"/>
          <w:lang w:val="en-US" w:eastAsia="es-ES_tradnl"/>
        </w:rPr>
        <w:t xml:space="preserve"> It is the task of domestic authorities and, in cases such as the one before us, criminal court judges, to weigh the evidence in the criminal case file and the effects thereof in determining respective responsibility. </w:t>
      </w:r>
    </w:p>
    <w:p w:rsidR="007C1B9B" w:rsidRPr="005C70CE" w:rsidRDefault="007C1B9B" w:rsidP="007C1B9B">
      <w:pPr>
        <w:suppressAutoHyphens/>
        <w:jc w:val="both"/>
        <w:rPr>
          <w:rFonts w:ascii="Cambria" w:hAnsi="Cambria" w:cs="TimesNewRoman"/>
          <w:sz w:val="20"/>
          <w:lang w:val="en-US" w:eastAsia="es-ES_tradnl"/>
        </w:rPr>
      </w:pPr>
    </w:p>
    <w:p w:rsidR="004C4752" w:rsidRPr="005C70CE" w:rsidRDefault="00726167" w:rsidP="007C1B9B">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lastRenderedPageBreak/>
        <w:t xml:space="preserve">Notwithstanding, the analysis as to whether or not the State has breached the principle of </w:t>
      </w:r>
      <w:r w:rsidR="00EB64C9" w:rsidRPr="005C70CE">
        <w:rPr>
          <w:rFonts w:ascii="Cambria" w:hAnsi="Cambria" w:cs="TimesNewRoman"/>
          <w:sz w:val="20"/>
          <w:lang w:val="en-US" w:eastAsia="es-ES_tradnl"/>
        </w:rPr>
        <w:t xml:space="preserve">the </w:t>
      </w:r>
      <w:r w:rsidRPr="005C70CE">
        <w:rPr>
          <w:rFonts w:ascii="Cambria" w:hAnsi="Cambria" w:cs="TimesNewRoman"/>
          <w:sz w:val="20"/>
          <w:lang w:val="en-US" w:eastAsia="es-ES_tradnl"/>
        </w:rPr>
        <w:t xml:space="preserve">presumption of innocence, may call for a review of how the court in question </w:t>
      </w:r>
      <w:r w:rsidR="00697390" w:rsidRPr="005C70CE">
        <w:rPr>
          <w:rFonts w:ascii="Cambria" w:hAnsi="Cambria" w:cs="TimesNewRoman"/>
          <w:sz w:val="20"/>
          <w:lang w:val="en-US" w:eastAsia="es-ES_tradnl"/>
        </w:rPr>
        <w:t>managed and assessed the evidence in the framework of the guarantees of due process of law</w:t>
      </w:r>
      <w:r w:rsidR="00594E61" w:rsidRPr="005C70CE">
        <w:rPr>
          <w:rFonts w:ascii="Cambria" w:hAnsi="Cambria" w:cs="TimesNewRoman"/>
          <w:sz w:val="20"/>
          <w:lang w:val="en-US" w:eastAsia="es-ES_tradnl"/>
        </w:rPr>
        <w:t>.</w:t>
      </w:r>
      <w:r w:rsidR="00697390" w:rsidRPr="005C70CE">
        <w:rPr>
          <w:rFonts w:ascii="Cambria" w:hAnsi="Cambria" w:cs="TimesNewRoman"/>
          <w:sz w:val="20"/>
          <w:lang w:val="en-US" w:eastAsia="es-ES_tradnl"/>
        </w:rPr>
        <w:t xml:space="preserve">  This is</w:t>
      </w:r>
      <w:r w:rsidR="00594E61" w:rsidRPr="005C70CE">
        <w:rPr>
          <w:rFonts w:ascii="Cambria" w:hAnsi="Cambria" w:cs="TimesNewRoman"/>
          <w:sz w:val="20"/>
          <w:lang w:val="en-US" w:eastAsia="es-ES_tradnl"/>
        </w:rPr>
        <w:t xml:space="preserve"> a separate task from </w:t>
      </w:r>
      <w:r w:rsidR="00BA0DFE" w:rsidRPr="005C70CE">
        <w:rPr>
          <w:rFonts w:ascii="Cambria" w:hAnsi="Cambria" w:cs="TimesNewRoman"/>
          <w:sz w:val="20"/>
          <w:lang w:val="en-US" w:eastAsia="es-ES_tradnl"/>
        </w:rPr>
        <w:t xml:space="preserve">that of </w:t>
      </w:r>
      <w:r w:rsidR="00594E61" w:rsidRPr="005C70CE">
        <w:rPr>
          <w:rFonts w:ascii="Cambria" w:hAnsi="Cambria" w:cs="TimesNewRoman"/>
          <w:sz w:val="20"/>
          <w:lang w:val="en-US" w:eastAsia="es-ES_tradnl"/>
        </w:rPr>
        <w:t>criminal</w:t>
      </w:r>
      <w:r w:rsidR="000D65A7" w:rsidRPr="005C70CE">
        <w:rPr>
          <w:rFonts w:ascii="Cambria" w:hAnsi="Cambria" w:cs="TimesNewRoman"/>
          <w:sz w:val="20"/>
          <w:lang w:val="en-US" w:eastAsia="es-ES_tradnl"/>
        </w:rPr>
        <w:t xml:space="preserve"> judges and focuses</w:t>
      </w:r>
      <w:r w:rsidR="00594E61" w:rsidRPr="005C70CE">
        <w:rPr>
          <w:rFonts w:ascii="Cambria" w:hAnsi="Cambria" w:cs="TimesNewRoman"/>
          <w:sz w:val="20"/>
          <w:lang w:val="en-US" w:eastAsia="es-ES_tradnl"/>
        </w:rPr>
        <w:t xml:space="preserve"> exclusively on assessing whether in performance of their duties, they upheld or failed to uphol</w:t>
      </w:r>
      <w:r w:rsidR="00D93873" w:rsidRPr="005C70CE">
        <w:rPr>
          <w:rFonts w:ascii="Cambria" w:hAnsi="Cambria" w:cs="TimesNewRoman"/>
          <w:sz w:val="20"/>
          <w:lang w:val="en-US" w:eastAsia="es-ES_tradnl"/>
        </w:rPr>
        <w:t>d the minimum safeguards that are</w:t>
      </w:r>
      <w:r w:rsidR="00594E61" w:rsidRPr="005C70CE">
        <w:rPr>
          <w:rFonts w:ascii="Cambria" w:hAnsi="Cambria" w:cs="TimesNewRoman"/>
          <w:sz w:val="20"/>
          <w:lang w:val="en-US" w:eastAsia="es-ES_tradnl"/>
        </w:rPr>
        <w:t xml:space="preserve"> imposed by the principle of </w:t>
      </w:r>
      <w:r w:rsidR="009733D3" w:rsidRPr="005C70CE">
        <w:rPr>
          <w:rFonts w:ascii="Cambria" w:hAnsi="Cambria" w:cs="TimesNewRoman"/>
          <w:sz w:val="20"/>
          <w:lang w:val="en-US" w:eastAsia="es-ES_tradnl"/>
        </w:rPr>
        <w:t xml:space="preserve">the </w:t>
      </w:r>
      <w:r w:rsidR="00594E61" w:rsidRPr="005C70CE">
        <w:rPr>
          <w:rFonts w:ascii="Cambria" w:hAnsi="Cambria" w:cs="TimesNewRoman"/>
          <w:sz w:val="20"/>
          <w:lang w:val="en-US" w:eastAsia="es-ES_tradnl"/>
        </w:rPr>
        <w:t xml:space="preserve">presumption of innocence. </w:t>
      </w:r>
    </w:p>
    <w:p w:rsidR="00507628" w:rsidRPr="005C70CE" w:rsidRDefault="00507628" w:rsidP="00507628">
      <w:pPr>
        <w:suppressAutoHyphens/>
        <w:jc w:val="both"/>
        <w:rPr>
          <w:rFonts w:ascii="Cambria" w:hAnsi="Cambria" w:cs="TimesNewRoman"/>
          <w:sz w:val="20"/>
          <w:lang w:val="en-US" w:eastAsia="es-ES_tradnl"/>
        </w:rPr>
      </w:pPr>
    </w:p>
    <w:p w:rsidR="00507628" w:rsidRPr="005C70CE" w:rsidRDefault="005F1244" w:rsidP="00507628">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sz w:val="20"/>
          <w:lang w:val="en-US"/>
        </w:rPr>
        <w:t>T</w:t>
      </w:r>
      <w:r w:rsidR="00BA0DFE" w:rsidRPr="005C70CE">
        <w:rPr>
          <w:rFonts w:ascii="Cambria" w:hAnsi="Cambria"/>
          <w:sz w:val="20"/>
          <w:lang w:val="en-US"/>
        </w:rPr>
        <w:t xml:space="preserve">he Commission considers that </w:t>
      </w:r>
      <w:r w:rsidR="00B97B33" w:rsidRPr="005C70CE">
        <w:rPr>
          <w:rFonts w:ascii="Cambria" w:hAnsi="Cambria"/>
          <w:sz w:val="20"/>
          <w:lang w:val="en-US"/>
        </w:rPr>
        <w:t xml:space="preserve">in </w:t>
      </w:r>
      <w:r w:rsidRPr="005C70CE">
        <w:rPr>
          <w:rFonts w:ascii="Cambria" w:hAnsi="Cambria"/>
          <w:sz w:val="20"/>
          <w:lang w:val="en-US"/>
        </w:rPr>
        <w:t xml:space="preserve">conducting this analysis, </w:t>
      </w:r>
      <w:r w:rsidR="000B586C" w:rsidRPr="005C70CE">
        <w:rPr>
          <w:rFonts w:ascii="Cambria" w:hAnsi="Cambria"/>
          <w:sz w:val="20"/>
          <w:lang w:val="en-US"/>
        </w:rPr>
        <w:t xml:space="preserve">which is </w:t>
      </w:r>
      <w:r w:rsidRPr="005C70CE">
        <w:rPr>
          <w:rFonts w:ascii="Cambria" w:hAnsi="Cambria"/>
          <w:sz w:val="20"/>
          <w:lang w:val="en-US"/>
        </w:rPr>
        <w:t xml:space="preserve">an </w:t>
      </w:r>
      <w:r w:rsidR="00BA0DFE" w:rsidRPr="005C70CE">
        <w:rPr>
          <w:rFonts w:ascii="Cambria" w:hAnsi="Cambria"/>
          <w:sz w:val="20"/>
          <w:lang w:val="en-US"/>
        </w:rPr>
        <w:t xml:space="preserve">essential </w:t>
      </w:r>
      <w:r w:rsidRPr="005C70CE">
        <w:rPr>
          <w:rFonts w:ascii="Cambria" w:hAnsi="Cambria"/>
          <w:sz w:val="20"/>
          <w:lang w:val="en-US"/>
        </w:rPr>
        <w:t>corollary of the principle of the presumption of innocence</w:t>
      </w:r>
      <w:r w:rsidR="000B586C" w:rsidRPr="005C70CE">
        <w:rPr>
          <w:rFonts w:ascii="Cambria" w:hAnsi="Cambria"/>
          <w:sz w:val="20"/>
          <w:lang w:val="en-US"/>
        </w:rPr>
        <w:t>, judicial</w:t>
      </w:r>
      <w:r w:rsidR="00BA0DFE" w:rsidRPr="005C70CE">
        <w:rPr>
          <w:rFonts w:ascii="Cambria" w:hAnsi="Cambria"/>
          <w:sz w:val="20"/>
          <w:lang w:val="en-US"/>
        </w:rPr>
        <w:t xml:space="preserve"> authorities </w:t>
      </w:r>
      <w:r w:rsidR="00E33D70" w:rsidRPr="005C70CE">
        <w:rPr>
          <w:rFonts w:ascii="Cambria" w:hAnsi="Cambria"/>
          <w:sz w:val="20"/>
          <w:lang w:val="en-US"/>
        </w:rPr>
        <w:t>have mad</w:t>
      </w:r>
      <w:r w:rsidR="00B97B33" w:rsidRPr="005C70CE">
        <w:rPr>
          <w:rFonts w:ascii="Cambria" w:hAnsi="Cambria"/>
          <w:sz w:val="20"/>
          <w:lang w:val="en-US"/>
        </w:rPr>
        <w:t xml:space="preserve">e a record of the evidence deemed by them to </w:t>
      </w:r>
      <w:r w:rsidR="00E33D70" w:rsidRPr="005C70CE">
        <w:rPr>
          <w:rFonts w:ascii="Cambria" w:hAnsi="Cambria"/>
          <w:sz w:val="20"/>
          <w:lang w:val="en-US"/>
        </w:rPr>
        <w:t xml:space="preserve">be </w:t>
      </w:r>
      <w:r w:rsidR="00B97B33" w:rsidRPr="005C70CE">
        <w:rPr>
          <w:rFonts w:ascii="Cambria" w:hAnsi="Cambria"/>
          <w:sz w:val="20"/>
          <w:lang w:val="en-US"/>
        </w:rPr>
        <w:t>sufficient to undermine said presu</w:t>
      </w:r>
      <w:r w:rsidR="00DE65A1" w:rsidRPr="005C70CE">
        <w:rPr>
          <w:rFonts w:ascii="Cambria" w:hAnsi="Cambria"/>
          <w:sz w:val="20"/>
          <w:lang w:val="en-US"/>
        </w:rPr>
        <w:t>mption</w:t>
      </w:r>
      <w:r w:rsidR="00507628" w:rsidRPr="005C70CE">
        <w:rPr>
          <w:rFonts w:ascii="Cambria" w:hAnsi="Cambria"/>
          <w:sz w:val="20"/>
          <w:lang w:val="en-US"/>
        </w:rPr>
        <w:t xml:space="preserve">. </w:t>
      </w:r>
      <w:r w:rsidR="00A968A8" w:rsidRPr="005C70CE">
        <w:rPr>
          <w:rFonts w:ascii="Cambria" w:hAnsi="Cambria"/>
          <w:sz w:val="20"/>
          <w:lang w:val="en-US"/>
        </w:rPr>
        <w:t xml:space="preserve">Likewise, when there is favorable evidence, the analysis of the presumption of innocence requires that it be ascertained that the judicial authorities provided a </w:t>
      </w:r>
      <w:r w:rsidR="00AB5369" w:rsidRPr="005C70CE">
        <w:rPr>
          <w:rFonts w:ascii="Cambria" w:hAnsi="Cambria"/>
          <w:sz w:val="20"/>
          <w:lang w:val="en-US"/>
        </w:rPr>
        <w:t xml:space="preserve">legal and factual basis for the reasons why said favorable evidence does not cast a doubt on the criminal responsibility of the person in question. </w:t>
      </w:r>
    </w:p>
    <w:p w:rsidR="00F52B5D" w:rsidRPr="005C70CE" w:rsidRDefault="00F52B5D" w:rsidP="00F52B5D">
      <w:pPr>
        <w:suppressAutoHyphens/>
        <w:jc w:val="both"/>
        <w:rPr>
          <w:rFonts w:ascii="Cambria" w:hAnsi="Cambria" w:cs="TimesNewRoman"/>
          <w:sz w:val="20"/>
          <w:lang w:val="en-US" w:eastAsia="es-ES_tradnl"/>
        </w:rPr>
      </w:pPr>
    </w:p>
    <w:p w:rsidR="00F52B5D" w:rsidRPr="005C70CE" w:rsidRDefault="00400B30" w:rsidP="00DD5071">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sz w:val="20"/>
          <w:lang w:val="en-US"/>
        </w:rPr>
        <w:t>In this vein, the Court has held that pursuant to Article 8.1 of the Convention, the State must “exteriorize” [explicitly state] the “the reasoned justification that allows a conclusion to be reached.</w:t>
      </w:r>
      <w:r w:rsidR="00F52B5D" w:rsidRPr="005C70CE">
        <w:rPr>
          <w:rFonts w:ascii="Cambria" w:hAnsi="Cambria"/>
          <w:sz w:val="20"/>
          <w:lang w:val="en-US"/>
        </w:rPr>
        <w:t>”</w:t>
      </w:r>
      <w:r w:rsidR="00F52B5D" w:rsidRPr="005C70CE">
        <w:rPr>
          <w:rStyle w:val="Refdenotaalpie"/>
          <w:rFonts w:ascii="Cambria" w:hAnsi="Cambria"/>
          <w:sz w:val="20"/>
          <w:lang w:val="en-US"/>
        </w:rPr>
        <w:footnoteReference w:id="190"/>
      </w:r>
      <w:r w:rsidR="008B7E56" w:rsidRPr="005C70CE">
        <w:rPr>
          <w:rFonts w:ascii="Cambria" w:hAnsi="Cambria"/>
          <w:sz w:val="20"/>
          <w:lang w:val="en-US"/>
        </w:rPr>
        <w:t xml:space="preserve">  Said duty “protects the right of citizens to be tried for the reasons provided by Law,</w:t>
      </w:r>
      <w:r w:rsidR="00F52B5D" w:rsidRPr="005C70CE">
        <w:rPr>
          <w:rFonts w:ascii="Cambria" w:hAnsi="Cambria"/>
          <w:sz w:val="20"/>
          <w:lang w:val="en-US"/>
        </w:rPr>
        <w:t>”</w:t>
      </w:r>
      <w:r w:rsidR="00F52B5D" w:rsidRPr="005C70CE">
        <w:rPr>
          <w:rStyle w:val="Refdenotaalpie"/>
          <w:rFonts w:ascii="Cambria" w:hAnsi="Cambria"/>
          <w:sz w:val="20"/>
          <w:lang w:val="en-US"/>
        </w:rPr>
        <w:t xml:space="preserve"> </w:t>
      </w:r>
      <w:r w:rsidR="00F52B5D" w:rsidRPr="005C70CE">
        <w:rPr>
          <w:rStyle w:val="Refdenotaalpie"/>
          <w:rFonts w:ascii="Cambria" w:hAnsi="Cambria"/>
          <w:sz w:val="20"/>
          <w:lang w:val="en-US"/>
        </w:rPr>
        <w:footnoteReference w:id="191"/>
      </w:r>
      <w:r w:rsidR="00F52B5D" w:rsidRPr="005C70CE">
        <w:rPr>
          <w:rFonts w:ascii="Cambria" w:hAnsi="Cambria"/>
          <w:sz w:val="20"/>
          <w:lang w:val="en-US"/>
        </w:rPr>
        <w:t xml:space="preserve"> </w:t>
      </w:r>
      <w:r w:rsidR="00AF226D" w:rsidRPr="005C70CE">
        <w:rPr>
          <w:rFonts w:ascii="Cambria" w:hAnsi="Cambria"/>
          <w:sz w:val="20"/>
          <w:lang w:val="en-US"/>
        </w:rPr>
        <w:t xml:space="preserve"> and affords</w:t>
      </w:r>
      <w:r w:rsidR="00F52B5D" w:rsidRPr="005C70CE">
        <w:rPr>
          <w:rFonts w:ascii="Cambria" w:hAnsi="Cambria"/>
          <w:sz w:val="20"/>
          <w:lang w:val="en-US"/>
        </w:rPr>
        <w:t xml:space="preserve"> “</w:t>
      </w:r>
      <w:r w:rsidR="00AF226D" w:rsidRPr="005C70CE">
        <w:rPr>
          <w:rFonts w:ascii="Cambria" w:hAnsi="Cambria"/>
          <w:sz w:val="20"/>
          <w:lang w:val="en-US"/>
        </w:rPr>
        <w:t>credibility to the legal decisions adopted in the framework of a democratic society.</w:t>
      </w:r>
      <w:r w:rsidR="00F52B5D" w:rsidRPr="005C70CE">
        <w:rPr>
          <w:rFonts w:ascii="Cambria" w:hAnsi="Cambria"/>
          <w:sz w:val="20"/>
          <w:lang w:val="en-US"/>
        </w:rPr>
        <w:t>”</w:t>
      </w:r>
      <w:r w:rsidR="00F52B5D" w:rsidRPr="005C70CE">
        <w:rPr>
          <w:rStyle w:val="Refdenotaalpie"/>
          <w:rFonts w:ascii="Cambria" w:hAnsi="Cambria"/>
          <w:sz w:val="20"/>
          <w:lang w:val="en-US"/>
        </w:rPr>
        <w:footnoteReference w:id="192"/>
      </w:r>
      <w:r w:rsidR="00F52B5D" w:rsidRPr="005C70CE">
        <w:rPr>
          <w:rFonts w:ascii="Cambria" w:hAnsi="Cambria"/>
          <w:sz w:val="20"/>
          <w:lang w:val="en-US"/>
        </w:rPr>
        <w:t xml:space="preserve"> </w:t>
      </w:r>
    </w:p>
    <w:p w:rsidR="00DD5071" w:rsidRPr="005C70CE" w:rsidRDefault="00DD5071" w:rsidP="00DD5071">
      <w:pPr>
        <w:suppressAutoHyphens/>
        <w:jc w:val="both"/>
        <w:rPr>
          <w:rFonts w:ascii="Cambria" w:hAnsi="Cambria" w:cs="TimesNewRoman"/>
          <w:sz w:val="20"/>
          <w:lang w:val="en-US" w:eastAsia="es-ES_tradnl"/>
        </w:rPr>
      </w:pPr>
    </w:p>
    <w:p w:rsidR="005A16A1" w:rsidRPr="005C70CE" w:rsidRDefault="000635E0" w:rsidP="00DC01B9">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The Commission has established above in the instant report</w:t>
      </w:r>
      <w:r w:rsidR="00977BF5" w:rsidRPr="005C70CE">
        <w:rPr>
          <w:rFonts w:ascii="Cambria" w:hAnsi="Cambria" w:cs="TimesNewRoman"/>
          <w:sz w:val="20"/>
          <w:lang w:val="en-US" w:eastAsia="es-ES_tradnl"/>
        </w:rPr>
        <w:t xml:space="preserve"> that the authorities conducting the investigation and the criminal proceedings attached full validity to the pre-indictment statements, ignoring the complaints of coercion and the medical certificates of the injuries</w:t>
      </w:r>
      <w:r w:rsidR="004C574F" w:rsidRPr="005C70CE">
        <w:rPr>
          <w:rFonts w:ascii="Cambria" w:hAnsi="Cambria" w:cs="TimesNewRoman"/>
          <w:sz w:val="20"/>
          <w:lang w:val="en-US" w:eastAsia="es-ES_tradnl"/>
        </w:rPr>
        <w:t xml:space="preserve">. </w:t>
      </w:r>
      <w:r w:rsidR="00F617FF" w:rsidRPr="005C70CE">
        <w:rPr>
          <w:rFonts w:ascii="Cambria" w:hAnsi="Cambria" w:cs="TimesNewRoman"/>
          <w:sz w:val="20"/>
          <w:lang w:val="en-US" w:eastAsia="es-ES_tradnl"/>
        </w:rPr>
        <w:t>In addition to infringing the</w:t>
      </w:r>
      <w:r w:rsidR="00977BF5" w:rsidRPr="005C70CE">
        <w:rPr>
          <w:rFonts w:ascii="Cambria" w:hAnsi="Cambria" w:cs="TimesNewRoman"/>
          <w:sz w:val="20"/>
          <w:lang w:val="en-US" w:eastAsia="es-ES_tradnl"/>
        </w:rPr>
        <w:t xml:space="preserve"> exclusionary rule</w:t>
      </w:r>
      <w:r w:rsidR="00600F4D" w:rsidRPr="005C70CE">
        <w:rPr>
          <w:rFonts w:ascii="Cambria" w:hAnsi="Cambria" w:cs="TimesNewRoman"/>
          <w:sz w:val="20"/>
          <w:lang w:val="en-US" w:eastAsia="es-ES_tradnl"/>
        </w:rPr>
        <w:t>,</w:t>
      </w:r>
      <w:r w:rsidR="00977BF5" w:rsidRPr="005C70CE">
        <w:rPr>
          <w:rFonts w:ascii="Cambria" w:hAnsi="Cambria" w:cs="TimesNewRoman"/>
          <w:sz w:val="20"/>
          <w:lang w:val="en-US" w:eastAsia="es-ES_tradnl"/>
        </w:rPr>
        <w:t xml:space="preserve"> as </w:t>
      </w:r>
      <w:r w:rsidR="00600F4D" w:rsidRPr="005C70CE">
        <w:rPr>
          <w:rFonts w:ascii="Cambria" w:hAnsi="Cambria" w:cs="TimesNewRoman"/>
          <w:sz w:val="20"/>
          <w:lang w:val="en-US" w:eastAsia="es-ES_tradnl"/>
        </w:rPr>
        <w:t xml:space="preserve">established </w:t>
      </w:r>
      <w:r w:rsidR="00977BF5" w:rsidRPr="005C70CE">
        <w:rPr>
          <w:rFonts w:ascii="Cambria" w:hAnsi="Cambria" w:cs="TimesNewRoman"/>
          <w:sz w:val="20"/>
          <w:lang w:val="en-US" w:eastAsia="es-ES_tradnl"/>
        </w:rPr>
        <w:t xml:space="preserve">hereinbefore, the Commission finds that this </w:t>
      </w:r>
      <w:r w:rsidR="00764C48" w:rsidRPr="005C70CE">
        <w:rPr>
          <w:rFonts w:ascii="Cambria" w:hAnsi="Cambria" w:cs="TimesNewRoman"/>
          <w:sz w:val="20"/>
          <w:lang w:val="en-US" w:eastAsia="es-ES_tradnl"/>
        </w:rPr>
        <w:t xml:space="preserve">conduct </w:t>
      </w:r>
      <w:r w:rsidR="00977BF5" w:rsidRPr="005C70CE">
        <w:rPr>
          <w:rFonts w:ascii="Cambria" w:hAnsi="Cambria" w:cs="TimesNewRoman"/>
          <w:sz w:val="20"/>
          <w:lang w:val="en-US" w:eastAsia="es-ES_tradnl"/>
        </w:rPr>
        <w:t>is at odds with the principle</w:t>
      </w:r>
      <w:r w:rsidR="0064495D" w:rsidRPr="005C70CE">
        <w:rPr>
          <w:rFonts w:ascii="Cambria" w:hAnsi="Cambria" w:cs="TimesNewRoman"/>
          <w:sz w:val="20"/>
          <w:lang w:val="en-US" w:eastAsia="es-ES_tradnl"/>
        </w:rPr>
        <w:t xml:space="preserve"> of the presumption of innocence. </w:t>
      </w:r>
      <w:r w:rsidR="00C550AC" w:rsidRPr="005C70CE">
        <w:rPr>
          <w:rFonts w:ascii="Cambria" w:hAnsi="Cambria" w:cs="TimesNewRoman"/>
          <w:sz w:val="20"/>
          <w:lang w:val="en-US" w:eastAsia="es-ES_tradnl"/>
        </w:rPr>
        <w:t xml:space="preserve"> The Commission provides hereunder a synopsis of the different points in time when it is clear that domestic authorities gave precedence to unfavorable</w:t>
      </w:r>
      <w:r w:rsidR="009B2D8F" w:rsidRPr="005C70CE">
        <w:rPr>
          <w:rFonts w:ascii="Cambria" w:hAnsi="Cambria" w:cs="TimesNewRoman"/>
          <w:sz w:val="20"/>
          <w:lang w:val="en-US" w:eastAsia="es-ES_tradnl"/>
        </w:rPr>
        <w:t xml:space="preserve"> </w:t>
      </w:r>
      <w:r w:rsidR="00C550AC" w:rsidRPr="005C70CE">
        <w:rPr>
          <w:rFonts w:ascii="Cambria" w:hAnsi="Cambria" w:cs="TimesNewRoman"/>
          <w:sz w:val="20"/>
          <w:lang w:val="en-US" w:eastAsia="es-ES_tradnl"/>
        </w:rPr>
        <w:t>information</w:t>
      </w:r>
      <w:r w:rsidR="00A50FE7" w:rsidRPr="005C70CE">
        <w:rPr>
          <w:rFonts w:ascii="Cambria" w:hAnsi="Cambria" w:cs="TimesNewRoman"/>
          <w:sz w:val="20"/>
          <w:lang w:val="en-US" w:eastAsia="es-ES_tradnl"/>
        </w:rPr>
        <w:t xml:space="preserve"> elicited in the pre-indictment statements, over information indicating that such information was given under duress and that, consequently, the truthfulness thereof was questionable. </w:t>
      </w:r>
      <w:r w:rsidR="00656AB5" w:rsidRPr="005C70CE">
        <w:rPr>
          <w:rFonts w:ascii="Cambria" w:hAnsi="Cambria" w:cs="TimesNewRoman"/>
          <w:sz w:val="20"/>
          <w:lang w:val="en-US" w:eastAsia="es-ES_tradnl"/>
        </w:rPr>
        <w:t xml:space="preserve"> These can be summed up as follows:</w:t>
      </w:r>
    </w:p>
    <w:p w:rsidR="005A16A1" w:rsidRPr="005C70CE" w:rsidRDefault="005A16A1" w:rsidP="005A16A1">
      <w:pPr>
        <w:suppressAutoHyphens/>
        <w:jc w:val="both"/>
        <w:rPr>
          <w:rFonts w:ascii="Cambria" w:hAnsi="Cambria" w:cs="TimesNewRoman"/>
          <w:sz w:val="20"/>
          <w:lang w:val="en-US" w:eastAsia="es-ES_tradnl"/>
        </w:rPr>
      </w:pPr>
    </w:p>
    <w:p w:rsidR="00EE05C2" w:rsidRPr="005C70CE" w:rsidRDefault="00451E72" w:rsidP="00F16630">
      <w:pPr>
        <w:numPr>
          <w:ilvl w:val="1"/>
          <w:numId w:val="2"/>
        </w:numPr>
        <w:tabs>
          <w:tab w:val="clear" w:pos="1800"/>
          <w:tab w:val="num" w:pos="1440"/>
        </w:tabs>
        <w:suppressAutoHyphens/>
        <w:ind w:left="1440" w:hanging="720"/>
        <w:jc w:val="both"/>
        <w:rPr>
          <w:rFonts w:ascii="Cambria" w:hAnsi="Cambria" w:cs="TimesNewRoman"/>
          <w:sz w:val="20"/>
          <w:lang w:val="en-US" w:eastAsia="es-ES_tradnl"/>
        </w:rPr>
      </w:pPr>
      <w:r w:rsidRPr="005C70CE">
        <w:rPr>
          <w:rFonts w:ascii="Cambria" w:hAnsi="Cambria" w:cs="TimesNewRoman"/>
          <w:sz w:val="20"/>
          <w:lang w:val="en-US" w:eastAsia="es-ES_tradnl"/>
        </w:rPr>
        <w:t>F</w:t>
      </w:r>
      <w:r w:rsidR="00FE6B63" w:rsidRPr="005C70CE">
        <w:rPr>
          <w:rFonts w:ascii="Cambria" w:hAnsi="Cambria" w:cs="TimesNewRoman"/>
          <w:sz w:val="20"/>
          <w:lang w:val="en-US" w:eastAsia="es-ES_tradnl"/>
        </w:rPr>
        <w:t xml:space="preserve">rom the opening </w:t>
      </w:r>
      <w:r w:rsidRPr="005C70CE">
        <w:rPr>
          <w:rFonts w:ascii="Cambria" w:hAnsi="Cambria" w:cs="TimesNewRoman"/>
          <w:sz w:val="20"/>
          <w:lang w:val="en-US" w:eastAsia="es-ES_tradnl"/>
        </w:rPr>
        <w:t>of the case</w:t>
      </w:r>
      <w:r w:rsidR="0041423F" w:rsidRPr="005C70CE">
        <w:rPr>
          <w:rFonts w:ascii="Cambria" w:hAnsi="Cambria" w:cs="TimesNewRoman"/>
          <w:sz w:val="20"/>
          <w:lang w:val="en-US" w:eastAsia="es-ES_tradnl"/>
        </w:rPr>
        <w:t>,</w:t>
      </w:r>
      <w:r w:rsidRPr="005C70CE">
        <w:rPr>
          <w:rFonts w:ascii="Cambria" w:hAnsi="Cambria" w:cs="TimesNewRoman"/>
          <w:sz w:val="20"/>
          <w:lang w:val="en-US" w:eastAsia="es-ES_tradnl"/>
        </w:rPr>
        <w:t xml:space="preserve"> when the “order to institute trial proceedings” was issued, on August 17, 1994, </w:t>
      </w:r>
      <w:r w:rsidR="0041423F" w:rsidRPr="005C70CE">
        <w:rPr>
          <w:rFonts w:ascii="Cambria" w:hAnsi="Cambria" w:cs="TimesNewRoman"/>
          <w:sz w:val="20"/>
          <w:lang w:val="en-US" w:eastAsia="es-ES_tradnl"/>
        </w:rPr>
        <w:t xml:space="preserve">even though the </w:t>
      </w:r>
      <w:r w:rsidR="000B6CB4" w:rsidRPr="005C70CE">
        <w:rPr>
          <w:rFonts w:ascii="Cambria" w:hAnsi="Cambria" w:cs="TimesNewRoman"/>
          <w:sz w:val="20"/>
          <w:lang w:val="en-US" w:eastAsia="es-ES_tradnl"/>
        </w:rPr>
        <w:t>medical examination reports of August 9, 1994 had been issued before that time, they were not taken into conside</w:t>
      </w:r>
      <w:r w:rsidR="000546E1" w:rsidRPr="005C70CE">
        <w:rPr>
          <w:rFonts w:ascii="Cambria" w:hAnsi="Cambria" w:cs="TimesNewRoman"/>
          <w:sz w:val="20"/>
          <w:lang w:val="en-US" w:eastAsia="es-ES_tradnl"/>
        </w:rPr>
        <w:t>ration or weighed in issuing this</w:t>
      </w:r>
      <w:r w:rsidR="00C939D6" w:rsidRPr="005C70CE">
        <w:rPr>
          <w:rFonts w:ascii="Cambria" w:hAnsi="Cambria" w:cs="TimesNewRoman"/>
          <w:sz w:val="20"/>
          <w:lang w:val="en-US" w:eastAsia="es-ES_tradnl"/>
        </w:rPr>
        <w:t xml:space="preserve"> decision</w:t>
      </w:r>
      <w:r w:rsidR="000B6CB4" w:rsidRPr="005C70CE">
        <w:rPr>
          <w:rFonts w:ascii="Cambria" w:hAnsi="Cambria" w:cs="TimesNewRoman"/>
          <w:sz w:val="20"/>
          <w:lang w:val="en-US" w:eastAsia="es-ES_tradnl"/>
        </w:rPr>
        <w:t xml:space="preserve">. </w:t>
      </w:r>
    </w:p>
    <w:p w:rsidR="000C2C8D" w:rsidRPr="005C70CE" w:rsidRDefault="000C2C8D" w:rsidP="00F16630">
      <w:pPr>
        <w:tabs>
          <w:tab w:val="num" w:pos="1440"/>
        </w:tabs>
        <w:suppressAutoHyphens/>
        <w:ind w:left="1440" w:hanging="720"/>
        <w:jc w:val="both"/>
        <w:rPr>
          <w:rFonts w:ascii="Cambria" w:hAnsi="Cambria" w:cs="TimesNewRoman"/>
          <w:sz w:val="20"/>
          <w:lang w:val="en-US" w:eastAsia="es-ES_tradnl"/>
        </w:rPr>
      </w:pPr>
    </w:p>
    <w:p w:rsidR="00B33DCA" w:rsidRPr="005C70CE" w:rsidRDefault="00EC1532" w:rsidP="00F16630">
      <w:pPr>
        <w:numPr>
          <w:ilvl w:val="1"/>
          <w:numId w:val="2"/>
        </w:numPr>
        <w:tabs>
          <w:tab w:val="clear" w:pos="1800"/>
          <w:tab w:val="num" w:pos="1440"/>
        </w:tabs>
        <w:suppressAutoHyphens/>
        <w:ind w:left="1440" w:hanging="720"/>
        <w:jc w:val="both"/>
        <w:rPr>
          <w:rFonts w:ascii="Cambria" w:hAnsi="Cambria" w:cs="TimesNewRoman"/>
          <w:sz w:val="20"/>
          <w:lang w:val="en-US" w:eastAsia="es-ES_tradnl"/>
        </w:rPr>
      </w:pPr>
      <w:r w:rsidRPr="005C70CE">
        <w:rPr>
          <w:rFonts w:ascii="Cambria" w:hAnsi="Cambria" w:cs="TimesNewRoman"/>
          <w:sz w:val="20"/>
          <w:lang w:val="en-US" w:eastAsia="es-ES_tradnl"/>
        </w:rPr>
        <w:t>When the order to “open the full trial proceedings” on June 14, 1996, was issued, the Thirteenth Court for Criminal Matters of Pichincha also failed to take into consideration the statements before the judge and the medical examination reports of August 9</w:t>
      </w:r>
      <w:r w:rsidR="00A2632B" w:rsidRPr="005C70CE">
        <w:rPr>
          <w:rFonts w:ascii="Cambria" w:hAnsi="Cambria" w:cs="TimesNewRoman"/>
          <w:sz w:val="20"/>
          <w:lang w:val="en-US" w:eastAsia="es-ES_tradnl"/>
        </w:rPr>
        <w:t>,</w:t>
      </w:r>
      <w:r w:rsidRPr="005C70CE">
        <w:rPr>
          <w:rFonts w:ascii="Cambria" w:hAnsi="Cambria" w:cs="TimesNewRoman"/>
          <w:sz w:val="20"/>
          <w:lang w:val="en-US" w:eastAsia="es-ES_tradnl"/>
        </w:rPr>
        <w:t xml:space="preserve"> and opened the full trial stage based on the existence of drugs and the pre-indictment statements of the detainees. </w:t>
      </w:r>
    </w:p>
    <w:p w:rsidR="00B33DCA" w:rsidRPr="005C70CE" w:rsidRDefault="00B33DCA" w:rsidP="00F16630">
      <w:pPr>
        <w:tabs>
          <w:tab w:val="num" w:pos="1440"/>
        </w:tabs>
        <w:suppressAutoHyphens/>
        <w:ind w:left="1440" w:hanging="720"/>
        <w:jc w:val="both"/>
        <w:rPr>
          <w:rFonts w:ascii="Cambria" w:hAnsi="Cambria" w:cs="TimesNewRoman"/>
          <w:sz w:val="20"/>
          <w:lang w:val="en-US" w:eastAsia="es-ES_tradnl"/>
        </w:rPr>
      </w:pPr>
    </w:p>
    <w:p w:rsidR="004D2A5B" w:rsidRPr="005C70CE" w:rsidRDefault="00B52E42" w:rsidP="00F16630">
      <w:pPr>
        <w:numPr>
          <w:ilvl w:val="1"/>
          <w:numId w:val="2"/>
        </w:numPr>
        <w:tabs>
          <w:tab w:val="clear" w:pos="1800"/>
          <w:tab w:val="num" w:pos="1440"/>
        </w:tabs>
        <w:suppressAutoHyphens/>
        <w:ind w:left="1440" w:hanging="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In ruling on the motion of appeal brought against the above order, the Fourth Chamber for </w:t>
      </w:r>
      <w:r w:rsidR="00EB5875" w:rsidRPr="005C70CE">
        <w:rPr>
          <w:rFonts w:ascii="Cambria" w:hAnsi="Cambria" w:cs="TimesNewRoman"/>
          <w:sz w:val="20"/>
          <w:lang w:val="en-US" w:eastAsia="es-ES_tradnl"/>
        </w:rPr>
        <w:t>Criminal Matters of the Court</w:t>
      </w:r>
      <w:r w:rsidRPr="005C70CE">
        <w:rPr>
          <w:rFonts w:ascii="Cambria" w:hAnsi="Cambria" w:cs="TimesNewRoman"/>
          <w:sz w:val="20"/>
          <w:lang w:val="en-US" w:eastAsia="es-ES_tradnl"/>
        </w:rPr>
        <w:t xml:space="preserve"> dismissed the content of Mr. Revell</w:t>
      </w:r>
      <w:r w:rsidR="00EB5875" w:rsidRPr="005C70CE">
        <w:rPr>
          <w:rFonts w:ascii="Cambria" w:hAnsi="Cambria" w:cs="TimesNewRoman"/>
          <w:sz w:val="20"/>
          <w:lang w:val="en-US" w:eastAsia="es-ES_tradnl"/>
        </w:rPr>
        <w:t>es’ initial statement before a judge</w:t>
      </w:r>
      <w:r w:rsidRPr="005C70CE">
        <w:rPr>
          <w:rFonts w:ascii="Cambria" w:hAnsi="Cambria" w:cs="TimesNewRoman"/>
          <w:sz w:val="20"/>
          <w:lang w:val="en-US" w:eastAsia="es-ES_tradnl"/>
        </w:rPr>
        <w:t xml:space="preserve"> noting that </w:t>
      </w:r>
      <w:r w:rsidR="00805238" w:rsidRPr="005C70CE">
        <w:rPr>
          <w:rFonts w:ascii="Cambria" w:hAnsi="Cambria" w:cs="TimesNewRoman"/>
          <w:sz w:val="20"/>
          <w:lang w:val="en-US" w:eastAsia="es-ES_tradnl"/>
        </w:rPr>
        <w:t xml:space="preserve">through the statement </w:t>
      </w:r>
      <w:r w:rsidR="004D2A5B" w:rsidRPr="005C70CE">
        <w:rPr>
          <w:rFonts w:ascii="Cambria" w:hAnsi="Cambria" w:cs="TimesNewRoman"/>
          <w:sz w:val="20"/>
          <w:lang w:val="en-US" w:eastAsia="es-ES_tradnl"/>
        </w:rPr>
        <w:t xml:space="preserve">“[…] </w:t>
      </w:r>
      <w:r w:rsidRPr="005C70CE">
        <w:rPr>
          <w:rFonts w:ascii="Cambria" w:hAnsi="Cambria" w:cs="TimesNewRoman"/>
          <w:sz w:val="20"/>
          <w:lang w:val="en-US" w:eastAsia="es-ES_tradnl"/>
        </w:rPr>
        <w:t xml:space="preserve">he attempted to circumvent his involvement </w:t>
      </w:r>
      <w:r w:rsidR="00ED40D2" w:rsidRPr="005C70CE">
        <w:rPr>
          <w:rFonts w:ascii="Cambria" w:hAnsi="Cambria" w:cs="TimesNewRoman"/>
          <w:sz w:val="20"/>
          <w:lang w:val="en-US" w:eastAsia="es-ES_tradnl"/>
        </w:rPr>
        <w:t xml:space="preserve">in </w:t>
      </w:r>
      <w:r w:rsidRPr="005C70CE">
        <w:rPr>
          <w:rFonts w:ascii="Cambria" w:hAnsi="Cambria" w:cs="TimesNewRoman"/>
          <w:sz w:val="20"/>
          <w:lang w:val="en-US" w:eastAsia="es-ES_tradnl"/>
        </w:rPr>
        <w:t xml:space="preserve">and responsibility </w:t>
      </w:r>
      <w:r w:rsidR="00ED40D2" w:rsidRPr="005C70CE">
        <w:rPr>
          <w:rFonts w:ascii="Cambria" w:hAnsi="Cambria" w:cs="TimesNewRoman"/>
          <w:sz w:val="20"/>
          <w:lang w:val="en-US" w:eastAsia="es-ES_tradnl"/>
        </w:rPr>
        <w:t>for</w:t>
      </w:r>
      <w:r w:rsidR="00876CEE" w:rsidRPr="005C70CE">
        <w:rPr>
          <w:rFonts w:ascii="Cambria" w:hAnsi="Cambria" w:cs="TimesNewRoman"/>
          <w:sz w:val="20"/>
          <w:lang w:val="en-US" w:eastAsia="es-ES_tradnl"/>
        </w:rPr>
        <w:t xml:space="preserve"> the </w:t>
      </w:r>
      <w:r w:rsidR="00415C50" w:rsidRPr="005C70CE">
        <w:rPr>
          <w:rFonts w:ascii="Cambria" w:hAnsi="Cambria" w:cs="TimesNewRoman"/>
          <w:sz w:val="20"/>
          <w:lang w:val="en-US" w:eastAsia="es-ES_tradnl"/>
        </w:rPr>
        <w:t xml:space="preserve">criminal </w:t>
      </w:r>
      <w:r w:rsidR="000126A9" w:rsidRPr="005C70CE">
        <w:rPr>
          <w:rFonts w:ascii="Cambria" w:hAnsi="Cambria" w:cs="TimesNewRoman"/>
          <w:sz w:val="20"/>
          <w:lang w:val="en-US" w:eastAsia="es-ES_tradnl"/>
        </w:rPr>
        <w:t>offense that is the subject of the</w:t>
      </w:r>
      <w:r w:rsidR="007576B1" w:rsidRPr="005C70CE">
        <w:rPr>
          <w:rFonts w:ascii="Cambria" w:hAnsi="Cambria" w:cs="TimesNewRoman"/>
          <w:sz w:val="20"/>
          <w:lang w:val="en-US" w:eastAsia="es-ES_tradnl"/>
        </w:rPr>
        <w:t xml:space="preserve"> instant proceedings</w:t>
      </w:r>
      <w:r w:rsidR="000126A9" w:rsidRPr="005C70CE">
        <w:rPr>
          <w:rFonts w:ascii="Cambria" w:hAnsi="Cambria" w:cs="TimesNewRoman"/>
          <w:sz w:val="20"/>
          <w:lang w:val="en-US" w:eastAsia="es-ES_tradnl"/>
        </w:rPr>
        <w:t xml:space="preserve">.” </w:t>
      </w:r>
      <w:r w:rsidR="00BC430C" w:rsidRPr="005C70CE">
        <w:rPr>
          <w:rFonts w:ascii="Cambria" w:hAnsi="Cambria" w:cs="TimesNewRoman"/>
          <w:sz w:val="20"/>
          <w:lang w:val="en-US" w:eastAsia="es-ES_tradnl"/>
        </w:rPr>
        <w:t xml:space="preserve">These allegations were not examined </w:t>
      </w:r>
      <w:r w:rsidR="00790C4E" w:rsidRPr="005C70CE">
        <w:rPr>
          <w:rFonts w:ascii="Cambria" w:hAnsi="Cambria" w:cs="TimesNewRoman"/>
          <w:sz w:val="20"/>
          <w:lang w:val="en-US" w:eastAsia="es-ES_tradnl"/>
        </w:rPr>
        <w:t xml:space="preserve">in light of the medical examination reports and only his pre-indictment statement was validated without further basis than having been given before a </w:t>
      </w:r>
      <w:r w:rsidR="00675A4A" w:rsidRPr="005C70CE">
        <w:rPr>
          <w:rFonts w:ascii="Cambria" w:hAnsi="Cambria" w:cs="TimesNewRoman"/>
          <w:sz w:val="20"/>
          <w:lang w:val="en-US" w:eastAsia="es-ES_tradnl"/>
        </w:rPr>
        <w:t xml:space="preserve">representative of the Office of the Public Prosecutor. </w:t>
      </w:r>
    </w:p>
    <w:p w:rsidR="000C2C8D" w:rsidRPr="005C70CE" w:rsidRDefault="000C2C8D" w:rsidP="00F16630">
      <w:pPr>
        <w:tabs>
          <w:tab w:val="num" w:pos="1440"/>
        </w:tabs>
        <w:suppressAutoHyphens/>
        <w:ind w:left="1440" w:hanging="720"/>
        <w:jc w:val="both"/>
        <w:rPr>
          <w:rFonts w:ascii="Cambria" w:hAnsi="Cambria" w:cs="TimesNewRoman"/>
          <w:sz w:val="20"/>
          <w:lang w:val="en-US" w:eastAsia="es-ES_tradnl"/>
        </w:rPr>
      </w:pPr>
    </w:p>
    <w:p w:rsidR="000C2C8D" w:rsidRPr="005C70CE" w:rsidRDefault="00374862" w:rsidP="00F16630">
      <w:pPr>
        <w:numPr>
          <w:ilvl w:val="1"/>
          <w:numId w:val="2"/>
        </w:numPr>
        <w:tabs>
          <w:tab w:val="clear" w:pos="1800"/>
          <w:tab w:val="num" w:pos="1440"/>
        </w:tabs>
        <w:suppressAutoHyphens/>
        <w:ind w:left="1440" w:hanging="720"/>
        <w:jc w:val="both"/>
        <w:rPr>
          <w:rFonts w:ascii="Cambria" w:hAnsi="Cambria" w:cs="TimesNewRoman"/>
          <w:sz w:val="20"/>
          <w:lang w:val="en-US" w:eastAsia="es-ES_tradnl"/>
        </w:rPr>
      </w:pPr>
      <w:r w:rsidRPr="005C70CE">
        <w:rPr>
          <w:rFonts w:ascii="Cambria" w:hAnsi="Cambria" w:cs="TimesNewRoman"/>
          <w:sz w:val="20"/>
          <w:lang w:val="en-US" w:eastAsia="es-ES_tradnl"/>
        </w:rPr>
        <w:lastRenderedPageBreak/>
        <w:t>When the Second Court for Criminal Matters of Pichincha conducted the full trial proceeding, it found Mr. Eusebio Domingo Revelles guilty and only reiterated verbatim what the Fourth Chamber for Criminal Matters of the Superior Court of Justice had previously he</w:t>
      </w:r>
      <w:r w:rsidR="003940A4" w:rsidRPr="005C70CE">
        <w:rPr>
          <w:rFonts w:ascii="Cambria" w:hAnsi="Cambria" w:cs="TimesNewRoman"/>
          <w:sz w:val="20"/>
          <w:lang w:val="en-US" w:eastAsia="es-ES_tradnl"/>
        </w:rPr>
        <w:t xml:space="preserve">ld to the effect that in giving the initial statement before the judge “he attempted to circumvent his involvement in and responsibility for the criminal offense that is the </w:t>
      </w:r>
      <w:r w:rsidR="00E63F79" w:rsidRPr="005C70CE">
        <w:rPr>
          <w:rFonts w:ascii="Cambria" w:hAnsi="Cambria" w:cs="TimesNewRoman"/>
          <w:sz w:val="20"/>
          <w:lang w:val="en-US" w:eastAsia="es-ES_tradnl"/>
        </w:rPr>
        <w:t xml:space="preserve">subject of the instant proceeding </w:t>
      </w:r>
      <w:r w:rsidR="000C2C8D" w:rsidRPr="005C70CE">
        <w:rPr>
          <w:rFonts w:ascii="Cambria" w:hAnsi="Cambria" w:cs="TimesNewRoman"/>
          <w:sz w:val="20"/>
          <w:lang w:val="en-US" w:eastAsia="es-ES_tradnl"/>
        </w:rPr>
        <w:t xml:space="preserve">[…]”. </w:t>
      </w:r>
    </w:p>
    <w:p w:rsidR="000C2C8D" w:rsidRPr="005C70CE" w:rsidRDefault="000C2C8D" w:rsidP="00F16630">
      <w:pPr>
        <w:tabs>
          <w:tab w:val="num" w:pos="1440"/>
        </w:tabs>
        <w:suppressAutoHyphens/>
        <w:ind w:left="1440" w:hanging="720"/>
        <w:jc w:val="both"/>
        <w:rPr>
          <w:rFonts w:ascii="Cambria" w:hAnsi="Cambria" w:cs="TimesNewRoman"/>
          <w:sz w:val="20"/>
          <w:lang w:val="en-US" w:eastAsia="es-ES_tradnl"/>
        </w:rPr>
      </w:pPr>
    </w:p>
    <w:p w:rsidR="000C2C8D" w:rsidRPr="005C70CE" w:rsidRDefault="00853909" w:rsidP="00F16630">
      <w:pPr>
        <w:numPr>
          <w:ilvl w:val="1"/>
          <w:numId w:val="2"/>
        </w:numPr>
        <w:tabs>
          <w:tab w:val="clear" w:pos="1800"/>
          <w:tab w:val="num" w:pos="1440"/>
        </w:tabs>
        <w:suppressAutoHyphens/>
        <w:ind w:left="1440" w:hanging="720"/>
        <w:jc w:val="both"/>
        <w:rPr>
          <w:rFonts w:ascii="Cambria" w:hAnsi="Cambria" w:cs="TimesNewRoman"/>
          <w:sz w:val="20"/>
          <w:lang w:val="en-US" w:eastAsia="es-ES_tradnl"/>
        </w:rPr>
      </w:pPr>
      <w:r w:rsidRPr="005C70CE">
        <w:rPr>
          <w:rFonts w:ascii="Cambria" w:hAnsi="Cambria" w:cs="TimesNewRoman"/>
          <w:sz w:val="20"/>
          <w:lang w:val="en-US" w:eastAsia="es-ES_tradnl"/>
        </w:rPr>
        <w:t>Lastly, in ruling on</w:t>
      </w:r>
      <w:r w:rsidR="00464AE9" w:rsidRPr="005C70CE">
        <w:rPr>
          <w:rFonts w:ascii="Cambria" w:hAnsi="Cambria" w:cs="TimesNewRoman"/>
          <w:sz w:val="20"/>
          <w:lang w:val="en-US" w:eastAsia="es-ES_tradnl"/>
        </w:rPr>
        <w:t xml:space="preserve"> the “</w:t>
      </w:r>
      <w:r w:rsidR="00A2632B" w:rsidRPr="005C70CE">
        <w:rPr>
          <w:rFonts w:ascii="Cambria" w:hAnsi="Cambria" w:cs="TimesNewRoman"/>
          <w:sz w:val="20"/>
          <w:lang w:val="en-US" w:eastAsia="es-ES_tradnl"/>
        </w:rPr>
        <w:t>confirmation</w:t>
      </w:r>
      <w:r w:rsidR="00464AE9" w:rsidRPr="005C70CE">
        <w:rPr>
          <w:rFonts w:ascii="Cambria" w:hAnsi="Cambria" w:cs="TimesNewRoman"/>
          <w:sz w:val="20"/>
          <w:lang w:val="en-US" w:eastAsia="es-ES_tradnl"/>
        </w:rPr>
        <w:t>” of judgment, the Fourth Chamber of</w:t>
      </w:r>
      <w:r w:rsidR="0016407A" w:rsidRPr="005C70CE">
        <w:rPr>
          <w:rFonts w:ascii="Cambria" w:hAnsi="Cambria" w:cs="TimesNewRoman"/>
          <w:sz w:val="20"/>
          <w:lang w:val="en-US" w:eastAsia="es-ES_tradnl"/>
        </w:rPr>
        <w:t xml:space="preserve"> the Superior Court</w:t>
      </w:r>
      <w:r w:rsidR="0017548F" w:rsidRPr="005C70CE">
        <w:rPr>
          <w:rFonts w:ascii="Cambria" w:hAnsi="Cambria" w:cs="TimesNewRoman"/>
          <w:sz w:val="20"/>
          <w:lang w:val="en-US" w:eastAsia="es-ES_tradnl"/>
        </w:rPr>
        <w:t xml:space="preserve"> of Justice found responsibility based on </w:t>
      </w:r>
      <w:r w:rsidRPr="005C70CE">
        <w:rPr>
          <w:rFonts w:ascii="Cambria" w:hAnsi="Cambria" w:cs="TimesNewRoman"/>
          <w:sz w:val="20"/>
          <w:lang w:val="en-US" w:eastAsia="es-ES_tradnl"/>
        </w:rPr>
        <w:t xml:space="preserve">its consideration that </w:t>
      </w:r>
      <w:r w:rsidR="0017548F" w:rsidRPr="005C70CE">
        <w:rPr>
          <w:rFonts w:ascii="Cambria" w:hAnsi="Cambria" w:cs="TimesNewRoman"/>
          <w:sz w:val="20"/>
          <w:lang w:val="en-US" w:eastAsia="es-ES_tradnl"/>
        </w:rPr>
        <w:t>the pre-indictment testimonial evidence</w:t>
      </w:r>
      <w:r w:rsidR="00B37136" w:rsidRPr="005C70CE">
        <w:rPr>
          <w:rFonts w:ascii="Cambria" w:hAnsi="Cambria" w:cs="TimesNewRoman"/>
          <w:sz w:val="20"/>
          <w:lang w:val="en-US" w:eastAsia="es-ES_tradnl"/>
        </w:rPr>
        <w:t xml:space="preserve"> </w:t>
      </w:r>
      <w:r w:rsidR="008958A8" w:rsidRPr="005C70CE">
        <w:rPr>
          <w:rFonts w:ascii="Cambria" w:hAnsi="Cambria" w:cs="TimesNewRoman"/>
          <w:sz w:val="20"/>
          <w:lang w:val="en-US" w:eastAsia="es-ES_tradnl"/>
        </w:rPr>
        <w:t>made it possible to infer Mr. Domingo Revelles’ responsibility in the offenses</w:t>
      </w:r>
      <w:r w:rsidR="00B37136" w:rsidRPr="005C70CE">
        <w:rPr>
          <w:rFonts w:ascii="Cambria" w:hAnsi="Cambria" w:cs="TimesNewRoman"/>
          <w:sz w:val="20"/>
          <w:lang w:val="en-US" w:eastAsia="es-ES_tradnl"/>
        </w:rPr>
        <w:t xml:space="preserve">, </w:t>
      </w:r>
      <w:r w:rsidR="00A06596" w:rsidRPr="005C70CE">
        <w:rPr>
          <w:rFonts w:ascii="Cambria" w:hAnsi="Cambria" w:cs="TimesNewRoman"/>
          <w:sz w:val="20"/>
          <w:lang w:val="en-US" w:eastAsia="es-ES_tradnl"/>
        </w:rPr>
        <w:t xml:space="preserve">and </w:t>
      </w:r>
      <w:r w:rsidR="00B37136" w:rsidRPr="005C70CE">
        <w:rPr>
          <w:rFonts w:ascii="Cambria" w:hAnsi="Cambria" w:cs="TimesNewRoman"/>
          <w:sz w:val="20"/>
          <w:lang w:val="en-US" w:eastAsia="es-ES_tradnl"/>
        </w:rPr>
        <w:t xml:space="preserve">even though </w:t>
      </w:r>
      <w:r w:rsidRPr="005C70CE">
        <w:rPr>
          <w:rFonts w:ascii="Cambria" w:hAnsi="Cambria" w:cs="TimesNewRoman"/>
          <w:sz w:val="20"/>
          <w:lang w:val="en-US" w:eastAsia="es-ES_tradnl"/>
        </w:rPr>
        <w:t>in his initial testi</w:t>
      </w:r>
      <w:r w:rsidR="00E97934" w:rsidRPr="005C70CE">
        <w:rPr>
          <w:rFonts w:ascii="Cambria" w:hAnsi="Cambria" w:cs="TimesNewRoman"/>
          <w:sz w:val="20"/>
          <w:lang w:val="en-US" w:eastAsia="es-ES_tradnl"/>
        </w:rPr>
        <w:t xml:space="preserve">mony before a judge </w:t>
      </w:r>
      <w:r w:rsidR="000C2C8D" w:rsidRPr="005C70CE">
        <w:rPr>
          <w:rFonts w:ascii="Cambria" w:hAnsi="Cambria" w:cs="TimesNewRoman"/>
          <w:sz w:val="20"/>
          <w:lang w:val="en-US" w:eastAsia="es-ES_tradnl"/>
        </w:rPr>
        <w:t>“[…]</w:t>
      </w:r>
      <w:r w:rsidR="006070ED" w:rsidRPr="005C70CE">
        <w:rPr>
          <w:rFonts w:ascii="Cambria" w:hAnsi="Cambria" w:cs="TimesNewRoman"/>
          <w:sz w:val="20"/>
          <w:lang w:val="en-US" w:eastAsia="es-ES_tradnl"/>
        </w:rPr>
        <w:t xml:space="preserve">he claims to not know about any of the facts appearing in the police report and in the order instituting trial proceedings </w:t>
      </w:r>
      <w:r w:rsidR="000C2C8D" w:rsidRPr="005C70CE">
        <w:rPr>
          <w:rFonts w:ascii="Cambria" w:hAnsi="Cambria" w:cs="TimesNewRoman"/>
          <w:sz w:val="20"/>
          <w:lang w:val="en-US" w:eastAsia="es-ES_tradnl"/>
        </w:rPr>
        <w:t>[…]</w:t>
      </w:r>
      <w:r w:rsidR="00A06596" w:rsidRPr="005C70CE">
        <w:rPr>
          <w:rFonts w:ascii="Cambria" w:hAnsi="Cambria" w:cs="TimesNewRoman"/>
          <w:sz w:val="20"/>
          <w:lang w:val="en-US" w:eastAsia="es-ES_tradnl"/>
        </w:rPr>
        <w:t xml:space="preserve">,” there are versions of the facts in the “pre-indictment statements” implicating Mr. Revelles. </w:t>
      </w:r>
      <w:r w:rsidR="000C2C8D" w:rsidRPr="005C70CE">
        <w:rPr>
          <w:rFonts w:ascii="Cambria" w:hAnsi="Cambria" w:cs="TimesNewRoman"/>
          <w:sz w:val="20"/>
          <w:lang w:val="en-US" w:eastAsia="es-ES_tradnl"/>
        </w:rPr>
        <w:t xml:space="preserve"> </w:t>
      </w:r>
    </w:p>
    <w:p w:rsidR="000C2C8D" w:rsidRPr="005C70CE" w:rsidRDefault="000C2C8D" w:rsidP="000C2C8D">
      <w:pPr>
        <w:suppressAutoHyphens/>
        <w:ind w:left="1440"/>
        <w:jc w:val="both"/>
        <w:rPr>
          <w:rFonts w:ascii="Cambria" w:hAnsi="Cambria" w:cs="TimesNewRoman"/>
          <w:sz w:val="20"/>
          <w:lang w:val="en-US" w:eastAsia="es-ES_tradnl"/>
        </w:rPr>
      </w:pPr>
    </w:p>
    <w:p w:rsidR="00714965" w:rsidRPr="005C70CE" w:rsidRDefault="005C68C7" w:rsidP="00714965">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The Commission notes that the conduct of the authorities in validating the pre-indictment statements to establish the responsibility of Mr. Revelles is explained by the way in which the principle of the presumption of innocence is defined within the framework of criminal proceedings in Ecuador, which at that time, regulated drug-related offenses.  </w:t>
      </w:r>
      <w:r w:rsidR="006A747E" w:rsidRPr="005C70CE">
        <w:rPr>
          <w:rFonts w:ascii="Cambria" w:hAnsi="Cambria" w:cs="TimesNewRoman"/>
          <w:sz w:val="20"/>
          <w:lang w:val="en-US" w:eastAsia="es-ES_tradnl"/>
        </w:rPr>
        <w:t xml:space="preserve">Thus, the Commission notes that when Mr. Eusebio Domingo Revelles </w:t>
      </w:r>
      <w:r w:rsidR="00F43A2F" w:rsidRPr="005C70CE">
        <w:rPr>
          <w:rFonts w:ascii="Cambria" w:hAnsi="Cambria" w:cs="TimesNewRoman"/>
          <w:sz w:val="20"/>
          <w:lang w:val="en-US" w:eastAsia="es-ES_tradnl"/>
        </w:rPr>
        <w:t xml:space="preserve">contested the order </w:t>
      </w:r>
      <w:r w:rsidR="007952E1" w:rsidRPr="005C70CE">
        <w:rPr>
          <w:rFonts w:ascii="Cambria" w:hAnsi="Cambria" w:cs="TimesNewRoman"/>
          <w:sz w:val="20"/>
          <w:lang w:val="en-US" w:eastAsia="es-ES_tradnl"/>
        </w:rPr>
        <w:t>opening</w:t>
      </w:r>
      <w:r w:rsidR="00F43A2F" w:rsidRPr="005C70CE">
        <w:rPr>
          <w:rFonts w:ascii="Cambria" w:hAnsi="Cambria" w:cs="TimesNewRoman"/>
          <w:sz w:val="20"/>
          <w:lang w:val="en-US" w:eastAsia="es-ES_tradnl"/>
        </w:rPr>
        <w:t xml:space="preserve"> the full trial proceedings, the Fourth Chamber of the Superior Court of Justice </w:t>
      </w:r>
      <w:r w:rsidR="007B56FE" w:rsidRPr="005C70CE">
        <w:rPr>
          <w:rFonts w:ascii="Cambria" w:hAnsi="Cambria" w:cs="TimesNewRoman"/>
          <w:sz w:val="20"/>
          <w:lang w:val="en-US" w:eastAsia="es-ES_tradnl"/>
        </w:rPr>
        <w:t xml:space="preserve">noted that Article 116 of the Law on Narcotic and Psychotropic Substances </w:t>
      </w:r>
      <w:r w:rsidR="00A97A2E" w:rsidRPr="005C70CE">
        <w:rPr>
          <w:rFonts w:ascii="Cambria" w:hAnsi="Cambria" w:cs="TimesNewRoman"/>
          <w:sz w:val="20"/>
          <w:lang w:val="en-US" w:eastAsia="es-ES_tradnl"/>
        </w:rPr>
        <w:t xml:space="preserve">was applicable to this instance, and this provision of the law established a “presumption of guilt, </w:t>
      </w:r>
      <w:r w:rsidR="0050506F" w:rsidRPr="005C70CE">
        <w:rPr>
          <w:rFonts w:ascii="Cambria" w:hAnsi="Cambria" w:cs="TimesNewRoman"/>
          <w:sz w:val="20"/>
          <w:lang w:val="en-US" w:eastAsia="es-ES_tradnl"/>
        </w:rPr>
        <w:t>as long as the body of the crime [</w:t>
      </w:r>
      <w:r w:rsidR="00A97A2E" w:rsidRPr="005C70CE">
        <w:rPr>
          <w:rFonts w:ascii="Cambria" w:hAnsi="Cambria" w:cs="TimesNewRoman"/>
          <w:sz w:val="20"/>
          <w:lang w:val="en-US" w:eastAsia="es-ES_tradnl"/>
        </w:rPr>
        <w:t>corpus delicti</w:t>
      </w:r>
      <w:r w:rsidR="0050506F" w:rsidRPr="005C70CE">
        <w:rPr>
          <w:rFonts w:ascii="Cambria" w:hAnsi="Cambria" w:cs="TimesNewRoman"/>
          <w:sz w:val="20"/>
          <w:lang w:val="en-US" w:eastAsia="es-ES_tradnl"/>
        </w:rPr>
        <w:t>]</w:t>
      </w:r>
      <w:r w:rsidR="00A97A2E" w:rsidRPr="005C70CE">
        <w:rPr>
          <w:rFonts w:ascii="Cambria" w:hAnsi="Cambria" w:cs="TimesNewRoman"/>
          <w:sz w:val="20"/>
          <w:lang w:val="en-US" w:eastAsia="es-ES_tradnl"/>
        </w:rPr>
        <w:t xml:space="preserve"> was justified.”</w:t>
      </w:r>
      <w:r w:rsidR="00714965" w:rsidRPr="005C70CE">
        <w:rPr>
          <w:rFonts w:ascii="Cambria" w:hAnsi="Cambria" w:cs="TimesNewRoman"/>
          <w:sz w:val="20"/>
          <w:lang w:val="en-US" w:eastAsia="es-ES_tradnl"/>
        </w:rPr>
        <w:t xml:space="preserve"> </w:t>
      </w:r>
    </w:p>
    <w:p w:rsidR="00714965" w:rsidRPr="005C70CE" w:rsidRDefault="00714965" w:rsidP="00714965">
      <w:pPr>
        <w:suppressAutoHyphens/>
        <w:jc w:val="both"/>
        <w:rPr>
          <w:rFonts w:ascii="Cambria" w:hAnsi="Cambria" w:cs="TimesNewRoman"/>
          <w:sz w:val="20"/>
          <w:lang w:val="en-US" w:eastAsia="es-ES_tradnl"/>
        </w:rPr>
      </w:pPr>
    </w:p>
    <w:p w:rsidR="00714965" w:rsidRPr="005C70CE" w:rsidRDefault="008A3C3C" w:rsidP="00714965">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The Commission notes that said provision of the law, which inverts the burden of proof placing it on the defendant, was examined by expert witness </w:t>
      </w:r>
      <w:r w:rsidR="002D33BA" w:rsidRPr="005C70CE">
        <w:rPr>
          <w:rFonts w:ascii="Cambria" w:hAnsi="Cambria" w:cs="TimesNewRoman"/>
          <w:sz w:val="20"/>
          <w:lang w:val="en-US" w:eastAsia="es-ES_tradnl"/>
        </w:rPr>
        <w:t xml:space="preserve">Reinaldo Cavacci </w:t>
      </w:r>
      <w:r w:rsidRPr="005C70CE">
        <w:rPr>
          <w:rFonts w:ascii="Cambria" w:hAnsi="Cambria" w:cs="TimesNewRoman"/>
          <w:sz w:val="20"/>
          <w:lang w:val="en-US" w:eastAsia="es-ES_tradnl"/>
        </w:rPr>
        <w:t xml:space="preserve">before the Inter-American Court in the case of </w:t>
      </w:r>
      <w:r w:rsidR="002D33BA" w:rsidRPr="005C70CE">
        <w:rPr>
          <w:rFonts w:ascii="Cambria" w:hAnsi="Cambria" w:cs="TimesNewRoman"/>
          <w:i/>
          <w:sz w:val="20"/>
          <w:lang w:val="en-US" w:eastAsia="es-ES_tradnl"/>
        </w:rPr>
        <w:t>Acosta Calderón v. Ecuador</w:t>
      </w:r>
      <w:r w:rsidR="002D33BA" w:rsidRPr="005C70CE">
        <w:rPr>
          <w:rFonts w:ascii="Cambria" w:hAnsi="Cambria" w:cs="TimesNewRoman"/>
          <w:sz w:val="20"/>
          <w:lang w:val="en-US" w:eastAsia="es-ES_tradnl"/>
        </w:rPr>
        <w:t xml:space="preserve">, </w:t>
      </w:r>
      <w:r w:rsidRPr="005C70CE">
        <w:rPr>
          <w:rFonts w:ascii="Cambria" w:hAnsi="Cambria" w:cs="TimesNewRoman"/>
          <w:sz w:val="20"/>
          <w:lang w:val="en-US" w:eastAsia="es-ES_tradnl"/>
        </w:rPr>
        <w:t>establishing that</w:t>
      </w:r>
      <w:r w:rsidR="00E15951" w:rsidRPr="005C70CE">
        <w:rPr>
          <w:rFonts w:ascii="Cambria" w:hAnsi="Cambria" w:cs="TimesNewRoman"/>
          <w:sz w:val="20"/>
          <w:lang w:val="en-US" w:eastAsia="es-ES_tradnl"/>
        </w:rPr>
        <w:t xml:space="preserve"> under this provision</w:t>
      </w:r>
      <w:r w:rsidRPr="005C70CE">
        <w:rPr>
          <w:rFonts w:ascii="Cambria" w:hAnsi="Cambria" w:cs="TimesNewRoman"/>
          <w:sz w:val="20"/>
          <w:lang w:val="en-US" w:eastAsia="es-ES_tradnl"/>
        </w:rPr>
        <w:t xml:space="preserve"> “</w:t>
      </w:r>
      <w:r w:rsidR="001C6FF0" w:rsidRPr="005C70CE">
        <w:rPr>
          <w:rFonts w:ascii="Cambria" w:hAnsi="Cambria" w:cs="TimesNewRoman"/>
          <w:sz w:val="20"/>
          <w:lang w:val="en-US" w:eastAsia="es-ES_tradnl"/>
        </w:rPr>
        <w:t>the indictee was imposed the duty of proving their innocence</w:t>
      </w:r>
      <w:r w:rsidR="002D33BA" w:rsidRPr="005C70CE">
        <w:rPr>
          <w:rFonts w:ascii="Cambria" w:hAnsi="Cambria" w:cs="TimesNewRoman"/>
          <w:sz w:val="20"/>
          <w:lang w:val="en-US" w:eastAsia="es-ES_tradnl"/>
        </w:rPr>
        <w:t xml:space="preserve">” </w:t>
      </w:r>
      <w:r w:rsidR="001C6FF0" w:rsidRPr="005C70CE">
        <w:rPr>
          <w:rFonts w:ascii="Cambria" w:hAnsi="Cambria" w:cs="TimesNewRoman"/>
          <w:sz w:val="20"/>
          <w:lang w:val="en-US" w:eastAsia="es-ES_tradnl"/>
        </w:rPr>
        <w:t xml:space="preserve">and that </w:t>
      </w:r>
      <w:r w:rsidR="002D33BA" w:rsidRPr="005C70CE">
        <w:rPr>
          <w:rFonts w:ascii="Cambria" w:hAnsi="Cambria" w:cs="TimesNewRoman"/>
          <w:sz w:val="20"/>
          <w:lang w:val="en-US" w:eastAsia="es-ES_tradnl"/>
        </w:rPr>
        <w:t>“</w:t>
      </w:r>
      <w:r w:rsidR="001C6FF0" w:rsidRPr="005C70CE">
        <w:rPr>
          <w:rFonts w:ascii="Cambria" w:hAnsi="Cambria" w:cs="TimesNewRoman"/>
          <w:sz w:val="20"/>
          <w:lang w:val="en-US" w:eastAsia="es-ES_tradnl"/>
        </w:rPr>
        <w:t>while this norm was in force, it meant the violation of the presumption of innocence of many people prosecuted for crimes related to the trafficking and possession of narcotics and psychotropic substances .</w:t>
      </w:r>
      <w:r w:rsidR="002D33BA" w:rsidRPr="005C70CE">
        <w:rPr>
          <w:rFonts w:ascii="Cambria" w:hAnsi="Cambria" w:cs="TimesNewRoman"/>
          <w:sz w:val="20"/>
          <w:lang w:val="en-US" w:eastAsia="es-ES_tradnl"/>
        </w:rPr>
        <w:t>”</w:t>
      </w:r>
      <w:r w:rsidR="002D33BA" w:rsidRPr="005C70CE">
        <w:rPr>
          <w:rStyle w:val="Refdenotaalpie"/>
          <w:rFonts w:ascii="Cambria" w:hAnsi="Cambria" w:cs="TimesNewRoman"/>
          <w:sz w:val="20"/>
          <w:lang w:val="en-US" w:eastAsia="es-ES_tradnl"/>
        </w:rPr>
        <w:footnoteReference w:id="193"/>
      </w:r>
      <w:r w:rsidR="00714965" w:rsidRPr="005C70CE">
        <w:rPr>
          <w:rFonts w:ascii="Cambria" w:hAnsi="Cambria" w:cs="TimesNewRoman"/>
          <w:sz w:val="20"/>
          <w:lang w:val="en-US" w:eastAsia="es-ES_tradnl"/>
        </w:rPr>
        <w:t xml:space="preserve"> </w:t>
      </w:r>
    </w:p>
    <w:p w:rsidR="00714965" w:rsidRPr="005C70CE" w:rsidRDefault="00714965" w:rsidP="00714965">
      <w:pPr>
        <w:suppressAutoHyphens/>
        <w:jc w:val="both"/>
        <w:rPr>
          <w:rFonts w:ascii="Cambria" w:hAnsi="Cambria" w:cs="TimesNewRoman"/>
          <w:sz w:val="20"/>
          <w:lang w:val="en-US" w:eastAsia="es-ES_tradnl"/>
        </w:rPr>
      </w:pPr>
    </w:p>
    <w:p w:rsidR="00B33DCA" w:rsidRPr="005C70CE" w:rsidRDefault="001C6FF0" w:rsidP="00B33DCA">
      <w:pPr>
        <w:numPr>
          <w:ilvl w:val="0"/>
          <w:numId w:val="2"/>
        </w:numPr>
        <w:tabs>
          <w:tab w:val="num" w:pos="0"/>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The Commission is aware that the situation of incompatibility of this norm with the principle of the presumption of innocence was subsequently recognized by the Constitutional Court of Ecuador in finding it unconstitutional.</w:t>
      </w:r>
      <w:r w:rsidR="00714965" w:rsidRPr="005C70CE">
        <w:rPr>
          <w:rStyle w:val="Refdenotaalpie"/>
          <w:rFonts w:ascii="Cambria" w:hAnsi="Cambria" w:cs="TimesNewRoman"/>
          <w:sz w:val="20"/>
          <w:lang w:val="en-US" w:eastAsia="es-ES_tradnl"/>
        </w:rPr>
        <w:footnoteReference w:id="194"/>
      </w:r>
      <w:r w:rsidR="00B7721F" w:rsidRPr="005C70CE">
        <w:rPr>
          <w:rFonts w:ascii="Cambria" w:hAnsi="Cambria" w:cs="TimesNewRoman"/>
          <w:sz w:val="20"/>
          <w:lang w:val="en-US" w:eastAsia="es-ES_tradnl"/>
        </w:rPr>
        <w:t xml:space="preserve">  However, said norm was applied by the Fourth Chamber of the Superior</w:t>
      </w:r>
      <w:r w:rsidR="009A6DF5" w:rsidRPr="005C70CE">
        <w:rPr>
          <w:rFonts w:ascii="Cambria" w:hAnsi="Cambria" w:cs="TimesNewRoman"/>
          <w:sz w:val="20"/>
          <w:lang w:val="en-US" w:eastAsia="es-ES_tradnl"/>
        </w:rPr>
        <w:t xml:space="preserve"> Court of Justice to this specific case in violation of the principle of the presumption of innocence set forth in Article 8.2 of the American Convention in connection with the obligations established in Articles 1.1 and 2 of the same instrument, </w:t>
      </w:r>
      <w:r w:rsidR="009F1F85" w:rsidRPr="005C70CE">
        <w:rPr>
          <w:rFonts w:ascii="Cambria" w:hAnsi="Cambria" w:cs="TimesNewRoman"/>
          <w:sz w:val="20"/>
          <w:lang w:val="en-US" w:eastAsia="es-ES_tradnl"/>
        </w:rPr>
        <w:t xml:space="preserve">to the detriment of Mr. </w:t>
      </w:r>
      <w:r w:rsidR="00DD5071" w:rsidRPr="005C70CE">
        <w:rPr>
          <w:rFonts w:ascii="Cambria" w:hAnsi="Cambria" w:cs="TimesNewRoman"/>
          <w:sz w:val="20"/>
          <w:lang w:val="en-US" w:eastAsia="es-ES_tradnl"/>
        </w:rPr>
        <w:t>Eusebio Domingo Revelles</w:t>
      </w:r>
      <w:r w:rsidR="00507628" w:rsidRPr="005C70CE">
        <w:rPr>
          <w:rFonts w:ascii="Cambria" w:hAnsi="Cambria" w:cs="TimesNewRoman"/>
          <w:sz w:val="20"/>
          <w:lang w:val="en-US" w:eastAsia="es-ES_tradnl"/>
        </w:rPr>
        <w:t>.</w:t>
      </w:r>
      <w:r w:rsidR="00EE05C2" w:rsidRPr="005C70CE">
        <w:rPr>
          <w:rFonts w:ascii="Cambria" w:hAnsi="Cambria" w:cs="TimesNewRoman"/>
          <w:sz w:val="20"/>
          <w:lang w:val="en-US" w:eastAsia="es-ES_tradnl"/>
        </w:rPr>
        <w:t xml:space="preserve"> </w:t>
      </w:r>
    </w:p>
    <w:p w:rsidR="004505DC" w:rsidRPr="005C70CE" w:rsidRDefault="004505DC" w:rsidP="004505DC">
      <w:pPr>
        <w:suppressAutoHyphens/>
        <w:jc w:val="both"/>
        <w:rPr>
          <w:rFonts w:ascii="Cambria" w:hAnsi="Cambria" w:cs="TimesNewRoman"/>
          <w:sz w:val="20"/>
          <w:lang w:val="en-US" w:eastAsia="es-ES_tradnl"/>
        </w:rPr>
      </w:pPr>
    </w:p>
    <w:p w:rsidR="00570755" w:rsidRPr="005C70CE" w:rsidRDefault="00570755" w:rsidP="00F16630">
      <w:pPr>
        <w:pStyle w:val="Style1"/>
        <w:rPr>
          <w:lang w:val="en-US"/>
        </w:rPr>
      </w:pPr>
      <w:r w:rsidRPr="005C70CE">
        <w:rPr>
          <w:lang w:val="en-US"/>
        </w:rPr>
        <w:t xml:space="preserve">3.  </w:t>
      </w:r>
      <w:r w:rsidR="00F16630" w:rsidRPr="005C70CE">
        <w:rPr>
          <w:lang w:val="en-US"/>
        </w:rPr>
        <w:tab/>
      </w:r>
      <w:r w:rsidR="00073F88" w:rsidRPr="005C70CE">
        <w:rPr>
          <w:lang w:val="en-US"/>
        </w:rPr>
        <w:t xml:space="preserve">Reasonable period of time for the criminal proceedings </w:t>
      </w:r>
    </w:p>
    <w:p w:rsidR="00FA04E1" w:rsidRPr="005C70CE" w:rsidRDefault="00FA04E1" w:rsidP="004505DC">
      <w:pPr>
        <w:suppressAutoHyphens/>
        <w:jc w:val="both"/>
        <w:rPr>
          <w:rFonts w:ascii="Cambria" w:hAnsi="Cambria" w:cs="TimesNewRoman"/>
          <w:sz w:val="20"/>
          <w:lang w:val="es-ES" w:eastAsia="es-ES_tradnl"/>
        </w:rPr>
      </w:pPr>
    </w:p>
    <w:p w:rsidR="00C37E88" w:rsidRPr="005C70CE" w:rsidRDefault="000A7770" w:rsidP="00E65D16">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The C</w:t>
      </w:r>
      <w:r w:rsidR="008D0D3E" w:rsidRPr="005C70CE">
        <w:rPr>
          <w:rFonts w:ascii="Cambria" w:hAnsi="Cambria" w:cs="TimesNewRoman"/>
          <w:sz w:val="20"/>
          <w:lang w:val="en-US" w:eastAsia="es-ES_tradnl"/>
        </w:rPr>
        <w:t>ourt has established that</w:t>
      </w:r>
      <w:r w:rsidR="008F6F51" w:rsidRPr="005C70CE">
        <w:rPr>
          <w:rFonts w:ascii="Cambria" w:hAnsi="Cambria" w:cs="TimesNewRoman"/>
          <w:sz w:val="20"/>
          <w:lang w:val="en-US" w:eastAsia="es-ES_tradnl"/>
        </w:rPr>
        <w:t xml:space="preserve"> </w:t>
      </w:r>
      <w:r w:rsidR="008D0D3E" w:rsidRPr="005C70CE">
        <w:rPr>
          <w:rFonts w:ascii="Cambria" w:hAnsi="Cambria" w:cs="TimesNewRoman"/>
          <w:sz w:val="20"/>
          <w:lang w:val="en-US" w:eastAsia="es-ES_tradnl"/>
        </w:rPr>
        <w:t xml:space="preserve">“the </w:t>
      </w:r>
      <w:r w:rsidR="003B0601" w:rsidRPr="005C70CE">
        <w:rPr>
          <w:rFonts w:ascii="Cambria" w:hAnsi="Cambria" w:cs="TimesNewRoman"/>
          <w:sz w:val="20"/>
          <w:lang w:val="en-US" w:eastAsia="es-ES_tradnl"/>
        </w:rPr>
        <w:t>reasonable</w:t>
      </w:r>
      <w:r w:rsidR="008F6F51" w:rsidRPr="005C70CE">
        <w:rPr>
          <w:rFonts w:ascii="Cambria" w:hAnsi="Cambria" w:cs="TimesNewRoman"/>
          <w:sz w:val="20"/>
          <w:lang w:val="en-US" w:eastAsia="es-ES_tradnl"/>
        </w:rPr>
        <w:t>ness of the</w:t>
      </w:r>
      <w:r w:rsidR="003B0601" w:rsidRPr="005C70CE">
        <w:rPr>
          <w:rFonts w:ascii="Cambria" w:hAnsi="Cambria" w:cs="TimesNewRoman"/>
          <w:sz w:val="20"/>
          <w:lang w:val="en-US" w:eastAsia="es-ES_tradnl"/>
        </w:rPr>
        <w:t xml:space="preserve"> period of time mentioned in Article 8.1 of the Convention must be </w:t>
      </w:r>
      <w:r w:rsidR="00351D43" w:rsidRPr="005C70CE">
        <w:rPr>
          <w:rFonts w:ascii="Cambria" w:hAnsi="Cambria" w:cs="TimesNewRoman"/>
          <w:sz w:val="20"/>
          <w:lang w:val="en-US" w:eastAsia="es-ES_tradnl"/>
        </w:rPr>
        <w:t xml:space="preserve">assessed </w:t>
      </w:r>
      <w:r w:rsidR="003B0601" w:rsidRPr="005C70CE">
        <w:rPr>
          <w:rFonts w:ascii="Cambria" w:hAnsi="Cambria" w:cs="TimesNewRoman"/>
          <w:sz w:val="20"/>
          <w:lang w:val="en-US" w:eastAsia="es-ES_tradnl"/>
        </w:rPr>
        <w:t xml:space="preserve">in relation to the total </w:t>
      </w:r>
      <w:r w:rsidR="00351D43" w:rsidRPr="005C70CE">
        <w:rPr>
          <w:rFonts w:ascii="Cambria" w:hAnsi="Cambria" w:cs="TimesNewRoman"/>
          <w:sz w:val="20"/>
          <w:lang w:val="en-US" w:eastAsia="es-ES_tradnl"/>
        </w:rPr>
        <w:t xml:space="preserve">time demanded by </w:t>
      </w:r>
      <w:r w:rsidR="003B0601" w:rsidRPr="005C70CE">
        <w:rPr>
          <w:rFonts w:ascii="Cambria" w:hAnsi="Cambria" w:cs="TimesNewRoman"/>
          <w:sz w:val="20"/>
          <w:lang w:val="en-US" w:eastAsia="es-ES_tradnl"/>
        </w:rPr>
        <w:t>criminal proceeding</w:t>
      </w:r>
      <w:r w:rsidR="00351D43" w:rsidRPr="005C70CE">
        <w:rPr>
          <w:rFonts w:ascii="Cambria" w:hAnsi="Cambria" w:cs="TimesNewRoman"/>
          <w:sz w:val="20"/>
          <w:lang w:val="en-US" w:eastAsia="es-ES_tradnl"/>
        </w:rPr>
        <w:t>s. This time period runs from the first procedural act addressed to a specific person allegedly responsible for a given offense, until final and non</w:t>
      </w:r>
      <w:r w:rsidR="007952E1" w:rsidRPr="005C70CE">
        <w:rPr>
          <w:rFonts w:ascii="Cambria" w:hAnsi="Cambria" w:cs="TimesNewRoman"/>
          <w:sz w:val="20"/>
          <w:lang w:val="en-US" w:eastAsia="es-ES_tradnl"/>
        </w:rPr>
        <w:t>-</w:t>
      </w:r>
      <w:r w:rsidR="00351D43" w:rsidRPr="005C70CE">
        <w:rPr>
          <w:rFonts w:ascii="Cambria" w:hAnsi="Cambria" w:cs="TimesNewRoman"/>
          <w:sz w:val="20"/>
          <w:lang w:val="en-US" w:eastAsia="es-ES_tradnl"/>
        </w:rPr>
        <w:t>appealable judgment is rendered.</w:t>
      </w:r>
      <w:r w:rsidR="00AC4A64" w:rsidRPr="005C70CE">
        <w:rPr>
          <w:rFonts w:ascii="Cambria" w:hAnsi="Cambria" w:cs="TimesNewRoman"/>
          <w:sz w:val="20"/>
          <w:lang w:val="en-US" w:eastAsia="es-ES_tradnl"/>
        </w:rPr>
        <w:t>”</w:t>
      </w:r>
      <w:r w:rsidR="00AC4A64" w:rsidRPr="005C70CE">
        <w:rPr>
          <w:rStyle w:val="Refdenotaalpie"/>
          <w:rFonts w:ascii="Cambria" w:hAnsi="Cambria" w:cs="TimesNewRoman"/>
          <w:sz w:val="20"/>
          <w:lang w:val="en-US" w:eastAsia="es-ES_tradnl"/>
        </w:rPr>
        <w:footnoteReference w:id="195"/>
      </w:r>
      <w:r w:rsidR="008F6F51" w:rsidRPr="005C70CE">
        <w:rPr>
          <w:rFonts w:ascii="Cambria" w:hAnsi="Cambria" w:cs="TimesNewRoman"/>
          <w:sz w:val="20"/>
          <w:lang w:val="en-US" w:eastAsia="es-ES_tradnl"/>
        </w:rPr>
        <w:t xml:space="preserve"> </w:t>
      </w:r>
      <w:r w:rsidR="003608AE" w:rsidRPr="005C70CE">
        <w:rPr>
          <w:rFonts w:ascii="Cambria" w:hAnsi="Cambria" w:cs="TimesNewRoman"/>
          <w:sz w:val="20"/>
          <w:lang w:val="en-US" w:eastAsia="es-ES_tradnl"/>
        </w:rPr>
        <w:t xml:space="preserve"> In </w:t>
      </w:r>
      <w:r w:rsidR="003B0601" w:rsidRPr="005C70CE">
        <w:rPr>
          <w:rFonts w:ascii="Cambria" w:hAnsi="Cambria" w:cs="TimesNewRoman"/>
          <w:sz w:val="20"/>
          <w:lang w:val="en-US" w:eastAsia="es-ES_tradnl"/>
        </w:rPr>
        <w:t xml:space="preserve">order to determine whether a criminal proceeding was conducted within a reasonable period of time, </w:t>
      </w:r>
      <w:r w:rsidR="00541F69" w:rsidRPr="005C70CE">
        <w:rPr>
          <w:rFonts w:ascii="Cambria" w:hAnsi="Cambria" w:cs="TimesNewRoman"/>
          <w:sz w:val="20"/>
          <w:lang w:val="en-US" w:eastAsia="es-ES_tradnl"/>
        </w:rPr>
        <w:t xml:space="preserve">as defined under Article 8.1 of the Convention, the Inter-American Court has </w:t>
      </w:r>
      <w:r w:rsidR="003B0601" w:rsidRPr="005C70CE">
        <w:rPr>
          <w:rFonts w:ascii="Cambria" w:hAnsi="Cambria" w:cs="TimesNewRoman"/>
          <w:sz w:val="20"/>
          <w:lang w:val="en-US" w:eastAsia="es-ES_tradnl"/>
        </w:rPr>
        <w:t xml:space="preserve">taken into account </w:t>
      </w:r>
      <w:r w:rsidR="00A3646A" w:rsidRPr="005C70CE">
        <w:rPr>
          <w:rFonts w:ascii="Cambria" w:hAnsi="Cambria" w:cs="TimesNewRoman"/>
          <w:sz w:val="20"/>
          <w:lang w:val="en-US" w:eastAsia="es-ES_tradnl"/>
        </w:rPr>
        <w:t xml:space="preserve">four elements: </w:t>
      </w:r>
      <w:r w:rsidR="003B0601" w:rsidRPr="005C70CE">
        <w:rPr>
          <w:rFonts w:ascii="Cambria" w:hAnsi="Cambria" w:cs="TimesNewRoman"/>
          <w:sz w:val="20"/>
          <w:lang w:val="en-US" w:eastAsia="es-ES_tradnl"/>
        </w:rPr>
        <w:t xml:space="preserve">a) the complexity of the matter; b) the judicial </w:t>
      </w:r>
      <w:r w:rsidR="003B0601" w:rsidRPr="005C70CE">
        <w:rPr>
          <w:rFonts w:ascii="Cambria" w:hAnsi="Cambria" w:cs="TimesNewRoman"/>
          <w:sz w:val="20"/>
          <w:lang w:val="en-US" w:eastAsia="es-ES_tradnl"/>
        </w:rPr>
        <w:lastRenderedPageBreak/>
        <w:t>activity of the interested party; c) the behavior of the judicial authorities</w:t>
      </w:r>
      <w:r w:rsidR="0007257E" w:rsidRPr="005C70CE">
        <w:rPr>
          <w:rFonts w:ascii="Cambria" w:hAnsi="Cambria" w:cs="TimesNewRoman"/>
          <w:sz w:val="20"/>
          <w:lang w:val="en-US" w:eastAsia="es-ES_tradnl"/>
        </w:rPr>
        <w:t>;</w:t>
      </w:r>
      <w:r w:rsidR="00C37E88" w:rsidRPr="005C70CE">
        <w:rPr>
          <w:rStyle w:val="Refdenotaalpie"/>
          <w:rFonts w:ascii="Cambria" w:hAnsi="Cambria" w:cs="TimesNewRoman"/>
          <w:sz w:val="20"/>
          <w:lang w:val="en-US" w:eastAsia="es-ES_tradnl"/>
        </w:rPr>
        <w:footnoteReference w:id="196"/>
      </w:r>
      <w:r w:rsidR="00344A50" w:rsidRPr="005C70CE">
        <w:rPr>
          <w:rFonts w:ascii="Cambria" w:hAnsi="Cambria" w:cs="TimesNewRoman"/>
          <w:sz w:val="20"/>
          <w:lang w:val="en-US" w:eastAsia="es-ES_tradnl"/>
        </w:rPr>
        <w:t xml:space="preserve"> and</w:t>
      </w:r>
      <w:r w:rsidR="0007257E" w:rsidRPr="005C70CE">
        <w:rPr>
          <w:rFonts w:ascii="Cambria" w:hAnsi="Cambria" w:cs="TimesNewRoman"/>
          <w:sz w:val="20"/>
          <w:lang w:val="en-US" w:eastAsia="es-ES_tradnl"/>
        </w:rPr>
        <w:t>,</w:t>
      </w:r>
      <w:r w:rsidR="00C37E88" w:rsidRPr="005C70CE">
        <w:rPr>
          <w:rFonts w:ascii="Cambria" w:hAnsi="Cambria" w:cs="TimesNewRoman"/>
          <w:sz w:val="20"/>
          <w:lang w:val="en-US" w:eastAsia="es-ES_tradnl"/>
        </w:rPr>
        <w:t xml:space="preserve"> d</w:t>
      </w:r>
      <w:r w:rsidR="00C37E88" w:rsidRPr="005C70CE">
        <w:rPr>
          <w:rFonts w:ascii="Cambria" w:hAnsi="Cambria"/>
          <w:sz w:val="20"/>
          <w:lang w:val="en-US"/>
        </w:rPr>
        <w:t xml:space="preserve">) </w:t>
      </w:r>
      <w:r w:rsidR="00344A50" w:rsidRPr="005C70CE">
        <w:rPr>
          <w:rFonts w:ascii="Cambria" w:hAnsi="Cambria"/>
          <w:sz w:val="20"/>
          <w:lang w:val="en-US"/>
        </w:rPr>
        <w:t>the effects that the delay in the proceedings may have on the judicial situation of the victim.</w:t>
      </w:r>
      <w:r w:rsidR="00C37E88" w:rsidRPr="005C70CE">
        <w:rPr>
          <w:rFonts w:ascii="Cambria" w:hAnsi="Cambria"/>
          <w:sz w:val="20"/>
          <w:vertAlign w:val="superscript"/>
          <w:lang w:val="en-US"/>
        </w:rPr>
        <w:footnoteReference w:id="197"/>
      </w:r>
      <w:r w:rsidR="007401E4" w:rsidRPr="005C70CE">
        <w:rPr>
          <w:rFonts w:ascii="Cambria" w:hAnsi="Cambria"/>
          <w:sz w:val="20"/>
          <w:lang w:val="en-US"/>
        </w:rPr>
        <w:t xml:space="preserve">. In this regards the Commissions notes that the case must be studied taking into consideration its particular circumstances. </w:t>
      </w:r>
    </w:p>
    <w:p w:rsidR="00C37E88" w:rsidRPr="005C70CE" w:rsidRDefault="00C37E88" w:rsidP="00C37E88">
      <w:pPr>
        <w:tabs>
          <w:tab w:val="num" w:pos="6042"/>
        </w:tabs>
        <w:suppressAutoHyphens/>
        <w:jc w:val="both"/>
        <w:rPr>
          <w:rFonts w:ascii="Cambria" w:hAnsi="Cambria" w:cs="TimesNewRoman"/>
          <w:sz w:val="20"/>
          <w:lang w:val="es-ES" w:eastAsia="es-ES_tradnl"/>
        </w:rPr>
      </w:pPr>
    </w:p>
    <w:p w:rsidR="008844C4" w:rsidRPr="005C70CE" w:rsidRDefault="0007257E" w:rsidP="008844C4">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In the</w:t>
      </w:r>
      <w:r w:rsidR="004F0F99" w:rsidRPr="005C70CE">
        <w:rPr>
          <w:rFonts w:ascii="Cambria" w:hAnsi="Cambria" w:cs="TimesNewRoman"/>
          <w:sz w:val="20"/>
          <w:lang w:val="en-US" w:eastAsia="es-ES_tradnl"/>
        </w:rPr>
        <w:t xml:space="preserve"> case before us, the Commission notes that Mr.</w:t>
      </w:r>
      <w:r w:rsidRPr="005C70CE">
        <w:rPr>
          <w:rFonts w:ascii="Cambria" w:hAnsi="Cambria" w:cs="TimesNewRoman"/>
          <w:sz w:val="20"/>
          <w:lang w:val="en-US" w:eastAsia="es-ES_tradnl"/>
        </w:rPr>
        <w:t xml:space="preserve"> </w:t>
      </w:r>
      <w:r w:rsidR="00C37E88" w:rsidRPr="005C70CE">
        <w:rPr>
          <w:rFonts w:ascii="Cambria" w:hAnsi="Cambria"/>
          <w:sz w:val="20"/>
          <w:lang w:val="en-US"/>
        </w:rPr>
        <w:t xml:space="preserve">Eusebio Domingo Revelles </w:t>
      </w:r>
      <w:r w:rsidR="00AC3384" w:rsidRPr="005C70CE">
        <w:rPr>
          <w:rFonts w:ascii="Cambria" w:hAnsi="Cambria"/>
          <w:sz w:val="20"/>
          <w:lang w:val="en-US"/>
        </w:rPr>
        <w:t xml:space="preserve">was arrested on August 2, 1994 and the Judgment of the Fourth Chamber of the Superior Court of Justice, which settled the case “on review,” was handed down on November 24, 1998. This means that the length of the criminal proceedings against Mr. Domingo Revelles was 4 years and three months.  </w:t>
      </w:r>
      <w:r w:rsidR="008844C4" w:rsidRPr="005C70CE">
        <w:rPr>
          <w:rFonts w:ascii="Cambria" w:hAnsi="Cambria" w:cs="TimesNewRoman"/>
          <w:sz w:val="20"/>
          <w:lang w:val="en-US" w:eastAsia="es-ES_tradnl"/>
        </w:rPr>
        <w:t>The Commission will proceed to analyze the above mentioned period of time in accordance with the criteria earlier described.</w:t>
      </w:r>
    </w:p>
    <w:p w:rsidR="00DD5071" w:rsidRPr="005C70CE" w:rsidRDefault="00DD5071" w:rsidP="00DD5071">
      <w:pPr>
        <w:tabs>
          <w:tab w:val="num" w:pos="6042"/>
        </w:tabs>
        <w:suppressAutoHyphens/>
        <w:jc w:val="both"/>
        <w:rPr>
          <w:rFonts w:ascii="Cambria" w:hAnsi="Cambria" w:cs="TimesNewRoman"/>
          <w:sz w:val="20"/>
          <w:lang w:val="es-ES" w:eastAsia="es-ES_tradnl"/>
        </w:rPr>
      </w:pPr>
    </w:p>
    <w:p w:rsidR="00DD5071" w:rsidRPr="005C70CE" w:rsidRDefault="00CC08C0" w:rsidP="008A7287">
      <w:pPr>
        <w:numPr>
          <w:ilvl w:val="0"/>
          <w:numId w:val="2"/>
        </w:numPr>
        <w:tabs>
          <w:tab w:val="clear" w:pos="1429"/>
          <w:tab w:val="left" w:pos="1440"/>
          <w:tab w:val="num" w:pos="1530"/>
          <w:tab w:val="num" w:pos="6042"/>
        </w:tabs>
        <w:suppressAutoHyphens/>
        <w:ind w:left="0" w:firstLine="709"/>
        <w:jc w:val="both"/>
        <w:rPr>
          <w:rFonts w:ascii="Cambria" w:hAnsi="Cambria"/>
          <w:sz w:val="20"/>
          <w:lang w:val="en-US"/>
        </w:rPr>
      </w:pPr>
      <w:r w:rsidRPr="005C70CE">
        <w:rPr>
          <w:rFonts w:ascii="Cambria" w:hAnsi="Cambria" w:cs="TimesNewRoman"/>
          <w:sz w:val="20"/>
          <w:lang w:val="en-US" w:eastAsia="es-ES_tradnl"/>
        </w:rPr>
        <w:t xml:space="preserve">Firstly, </w:t>
      </w:r>
      <w:r w:rsidR="00720780" w:rsidRPr="005C70CE">
        <w:rPr>
          <w:rFonts w:ascii="Cambria" w:hAnsi="Cambria" w:cs="TimesNewRoman"/>
          <w:sz w:val="20"/>
          <w:lang w:val="en-US" w:eastAsia="es-ES_tradnl"/>
        </w:rPr>
        <w:t xml:space="preserve">and regarding the complexity of the </w:t>
      </w:r>
      <w:r w:rsidR="004848DE" w:rsidRPr="005C70CE">
        <w:rPr>
          <w:rFonts w:ascii="Cambria" w:hAnsi="Cambria" w:cs="TimesNewRoman"/>
          <w:sz w:val="20"/>
          <w:lang w:val="en-US" w:eastAsia="es-ES_tradnl"/>
        </w:rPr>
        <w:t xml:space="preserve">case, the Commission notes </w:t>
      </w:r>
      <w:r w:rsidR="00720780" w:rsidRPr="005C70CE">
        <w:rPr>
          <w:rFonts w:ascii="Cambria" w:hAnsi="Cambria" w:cs="TimesNewRoman"/>
          <w:sz w:val="20"/>
          <w:lang w:val="en-US" w:eastAsia="es-ES_tradnl"/>
        </w:rPr>
        <w:t xml:space="preserve">the State indicated that it was a complex case, </w:t>
      </w:r>
      <w:r w:rsidRPr="005C70CE">
        <w:rPr>
          <w:rFonts w:ascii="Cambria" w:hAnsi="Cambria" w:cs="TimesNewRoman"/>
          <w:sz w:val="20"/>
          <w:lang w:val="en-US" w:eastAsia="es-ES_tradnl"/>
        </w:rPr>
        <w:t xml:space="preserve">since it involved around thirty-three suspects, the size of the case file </w:t>
      </w:r>
      <w:r w:rsidR="00DD5071" w:rsidRPr="005C70CE">
        <w:rPr>
          <w:rFonts w:ascii="Cambria" w:hAnsi="Cambria"/>
          <w:sz w:val="20"/>
          <w:lang w:val="en-US"/>
        </w:rPr>
        <w:t>–</w:t>
      </w:r>
      <w:r w:rsidRPr="005C70CE">
        <w:rPr>
          <w:rFonts w:ascii="Cambria" w:hAnsi="Cambria"/>
          <w:sz w:val="20"/>
          <w:lang w:val="en-US"/>
        </w:rPr>
        <w:t>six hundred pages –</w:t>
      </w:r>
      <w:r w:rsidR="00DD5071" w:rsidRPr="005C70CE">
        <w:rPr>
          <w:rFonts w:ascii="Cambria" w:hAnsi="Cambria"/>
          <w:sz w:val="20"/>
          <w:lang w:val="en-US"/>
        </w:rPr>
        <w:t xml:space="preserve"> </w:t>
      </w:r>
      <w:r w:rsidRPr="005C70CE">
        <w:rPr>
          <w:rFonts w:ascii="Cambria" w:hAnsi="Cambria"/>
          <w:sz w:val="20"/>
          <w:lang w:val="en-US"/>
        </w:rPr>
        <w:t>and the complexity of the crimes</w:t>
      </w:r>
      <w:r w:rsidR="00C16327" w:rsidRPr="005C70CE">
        <w:rPr>
          <w:rFonts w:ascii="Cambria" w:hAnsi="Cambria"/>
          <w:sz w:val="20"/>
          <w:lang w:val="en-US"/>
        </w:rPr>
        <w:t xml:space="preserve"> themselves</w:t>
      </w:r>
      <w:r w:rsidR="006E396A" w:rsidRPr="005C70CE">
        <w:rPr>
          <w:rFonts w:ascii="Cambria" w:hAnsi="Cambria"/>
          <w:sz w:val="20"/>
          <w:lang w:val="en-US"/>
        </w:rPr>
        <w:t xml:space="preserve"> for which the suspects</w:t>
      </w:r>
      <w:r w:rsidRPr="005C70CE">
        <w:rPr>
          <w:rFonts w:ascii="Cambria" w:hAnsi="Cambria"/>
          <w:sz w:val="20"/>
          <w:lang w:val="en-US"/>
        </w:rPr>
        <w:t xml:space="preserve"> were indicted.  </w:t>
      </w:r>
      <w:r w:rsidR="00720780" w:rsidRPr="005C70CE">
        <w:rPr>
          <w:rFonts w:ascii="Cambria" w:hAnsi="Cambria"/>
          <w:sz w:val="20"/>
          <w:lang w:val="en-US"/>
        </w:rPr>
        <w:t>In this regards, t</w:t>
      </w:r>
      <w:r w:rsidRPr="005C70CE">
        <w:rPr>
          <w:rFonts w:ascii="Cambria" w:hAnsi="Cambria"/>
          <w:sz w:val="20"/>
          <w:lang w:val="en-US"/>
        </w:rPr>
        <w:t xml:space="preserve">he Commission notes that </w:t>
      </w:r>
      <w:r w:rsidR="00720780" w:rsidRPr="005C70CE">
        <w:rPr>
          <w:rFonts w:ascii="Cambria" w:hAnsi="Cambria"/>
          <w:sz w:val="20"/>
          <w:lang w:val="en-US"/>
        </w:rPr>
        <w:t>even though</w:t>
      </w:r>
      <w:r w:rsidRPr="005C70CE">
        <w:rPr>
          <w:rFonts w:ascii="Cambria" w:hAnsi="Cambria"/>
          <w:sz w:val="20"/>
          <w:lang w:val="en-US"/>
        </w:rPr>
        <w:t xml:space="preserve"> the case was related to an alleged cocaine hydr</w:t>
      </w:r>
      <w:r w:rsidR="00F056A5" w:rsidRPr="005C70CE">
        <w:rPr>
          <w:rFonts w:ascii="Cambria" w:hAnsi="Cambria"/>
          <w:sz w:val="20"/>
          <w:lang w:val="en-US"/>
        </w:rPr>
        <w:t>ochloride trafficking operation, for which twelve individuals were taken into custody,</w:t>
      </w:r>
      <w:r w:rsidR="00720780" w:rsidRPr="005C70CE">
        <w:rPr>
          <w:rFonts w:ascii="Cambria" w:hAnsi="Cambria"/>
          <w:sz w:val="20"/>
          <w:lang w:val="en-US"/>
        </w:rPr>
        <w:t xml:space="preserve"> the </w:t>
      </w:r>
      <w:r w:rsidR="005646CA" w:rsidRPr="005C70CE">
        <w:rPr>
          <w:rFonts w:ascii="Cambria" w:hAnsi="Cambria"/>
          <w:sz w:val="20"/>
          <w:lang w:val="en-US"/>
        </w:rPr>
        <w:t>investigation files available to the Commission indicate</w:t>
      </w:r>
      <w:r w:rsidR="00720780" w:rsidRPr="005C70CE">
        <w:rPr>
          <w:rFonts w:ascii="Cambria" w:hAnsi="Cambria"/>
          <w:sz w:val="20"/>
          <w:lang w:val="en-US"/>
        </w:rPr>
        <w:t xml:space="preserve"> that an individualized process was</w:t>
      </w:r>
      <w:r w:rsidR="00660F5A" w:rsidRPr="005C70CE">
        <w:rPr>
          <w:rFonts w:ascii="Cambria" w:hAnsi="Cambria"/>
          <w:sz w:val="20"/>
          <w:lang w:val="en-US"/>
        </w:rPr>
        <w:t xml:space="preserve"> finally instituted</w:t>
      </w:r>
      <w:r w:rsidR="00720780" w:rsidRPr="005C70CE">
        <w:rPr>
          <w:rFonts w:ascii="Cambria" w:hAnsi="Cambria"/>
          <w:sz w:val="20"/>
          <w:lang w:val="en-US"/>
        </w:rPr>
        <w:t xml:space="preserve"> exclusively in relation to Mr. Eusebio Sunday Revelles. </w:t>
      </w:r>
      <w:r w:rsidR="00660F5A" w:rsidRPr="005C70CE">
        <w:rPr>
          <w:rFonts w:ascii="Cambria" w:hAnsi="Cambria"/>
          <w:sz w:val="20"/>
          <w:lang w:val="en-US"/>
        </w:rPr>
        <w:t>The Commission also observes that since the beginning of the investigation until the final judgment of the Fourth Chamber of the Superior Court of Justice,</w:t>
      </w:r>
      <w:r w:rsidR="006F4497" w:rsidRPr="005C70CE">
        <w:rPr>
          <w:rFonts w:ascii="Cambria" w:hAnsi="Cambria"/>
          <w:sz w:val="20"/>
          <w:lang w:val="en-US"/>
        </w:rPr>
        <w:t xml:space="preserve"> the</w:t>
      </w:r>
      <w:r w:rsidR="00660F5A" w:rsidRPr="005C70CE">
        <w:rPr>
          <w:rFonts w:ascii="Cambria" w:hAnsi="Cambria"/>
          <w:sz w:val="20"/>
          <w:lang w:val="en-US"/>
        </w:rPr>
        <w:t xml:space="preserve"> </w:t>
      </w:r>
      <w:r w:rsidR="00474702" w:rsidRPr="005C70CE">
        <w:rPr>
          <w:rFonts w:ascii="Cambria" w:hAnsi="Cambria"/>
          <w:sz w:val="20"/>
          <w:lang w:val="en-US"/>
        </w:rPr>
        <w:t>evidences</w:t>
      </w:r>
      <w:r w:rsidR="006F4497" w:rsidRPr="005C70CE">
        <w:rPr>
          <w:rFonts w:ascii="Cambria" w:hAnsi="Cambria"/>
          <w:sz w:val="20"/>
          <w:lang w:val="en-US"/>
        </w:rPr>
        <w:t xml:space="preserve"> used as basis to stablish the criminal liability of the accused</w:t>
      </w:r>
      <w:r w:rsidR="00CE653D" w:rsidRPr="005C70CE">
        <w:rPr>
          <w:rFonts w:ascii="Cambria" w:hAnsi="Cambria"/>
          <w:sz w:val="20"/>
          <w:lang w:val="en-US"/>
        </w:rPr>
        <w:t xml:space="preserve"> were at the disposal of the judicial authorities from the initial stage of the process and included the declaration of the detainees made during the preliminary investigations</w:t>
      </w:r>
      <w:r w:rsidR="00474702" w:rsidRPr="005C70CE">
        <w:rPr>
          <w:rFonts w:ascii="Cambria" w:hAnsi="Cambria"/>
          <w:sz w:val="20"/>
          <w:lang w:val="en-US"/>
        </w:rPr>
        <w:t xml:space="preserve"> and the existence of </w:t>
      </w:r>
      <w:r w:rsidR="00CE653D" w:rsidRPr="005C70CE">
        <w:rPr>
          <w:rFonts w:ascii="Cambria" w:hAnsi="Cambria"/>
          <w:sz w:val="20"/>
          <w:lang w:val="en-US"/>
        </w:rPr>
        <w:t>drugs and evidences</w:t>
      </w:r>
      <w:r w:rsidR="006F4497" w:rsidRPr="005C70CE">
        <w:rPr>
          <w:rFonts w:ascii="Cambria" w:hAnsi="Cambria"/>
          <w:sz w:val="20"/>
          <w:lang w:val="en-US"/>
        </w:rPr>
        <w:t xml:space="preserve"> found in a wine </w:t>
      </w:r>
      <w:r w:rsidR="00CE653D" w:rsidRPr="005C70CE">
        <w:rPr>
          <w:rFonts w:ascii="Cambria" w:hAnsi="Cambria"/>
          <w:sz w:val="20"/>
          <w:lang w:val="en-US"/>
        </w:rPr>
        <w:t>vault and hotels w</w:t>
      </w:r>
      <w:r w:rsidR="005646CA" w:rsidRPr="005C70CE">
        <w:rPr>
          <w:rFonts w:ascii="Cambria" w:hAnsi="Cambria"/>
          <w:sz w:val="20"/>
          <w:lang w:val="en-US"/>
        </w:rPr>
        <w:t>h</w:t>
      </w:r>
      <w:r w:rsidR="00CE653D" w:rsidRPr="005C70CE">
        <w:rPr>
          <w:rFonts w:ascii="Cambria" w:hAnsi="Cambria"/>
          <w:sz w:val="20"/>
          <w:lang w:val="en-US"/>
        </w:rPr>
        <w:t>ere the</w:t>
      </w:r>
      <w:r w:rsidR="006F4497" w:rsidRPr="005C70CE">
        <w:rPr>
          <w:rFonts w:ascii="Cambria" w:hAnsi="Cambria"/>
          <w:sz w:val="20"/>
          <w:lang w:val="en-US"/>
        </w:rPr>
        <w:t xml:space="preserve"> accused were staying,</w:t>
      </w:r>
      <w:r w:rsidR="00CE653D" w:rsidRPr="005C70CE">
        <w:rPr>
          <w:rFonts w:ascii="Cambria" w:hAnsi="Cambria"/>
          <w:sz w:val="20"/>
          <w:lang w:val="en-US"/>
        </w:rPr>
        <w:t xml:space="preserve"> </w:t>
      </w:r>
      <w:r w:rsidR="00474702" w:rsidRPr="005C70CE">
        <w:rPr>
          <w:rFonts w:ascii="Cambria" w:hAnsi="Cambria"/>
          <w:sz w:val="20"/>
          <w:lang w:val="en-US"/>
        </w:rPr>
        <w:t>The above mentioned evidences were described in the police report that was issued just 6 days after the detentions of the victims. The Commission is not aware</w:t>
      </w:r>
      <w:r w:rsidR="008A7287" w:rsidRPr="005C70CE">
        <w:rPr>
          <w:rFonts w:ascii="Cambria" w:hAnsi="Cambria"/>
          <w:sz w:val="20"/>
          <w:lang w:val="en-US"/>
        </w:rPr>
        <w:t xml:space="preserve"> of subsequent complex proceedings</w:t>
      </w:r>
      <w:r w:rsidR="00474702" w:rsidRPr="005C70CE">
        <w:rPr>
          <w:rFonts w:ascii="Cambria" w:hAnsi="Cambria"/>
          <w:sz w:val="20"/>
          <w:lang w:val="en-US"/>
        </w:rPr>
        <w:t xml:space="preserve"> which have been taken into account to determine the</w:t>
      </w:r>
      <w:r w:rsidR="008A7287" w:rsidRPr="005C70CE">
        <w:rPr>
          <w:rFonts w:ascii="Cambria" w:hAnsi="Cambria"/>
          <w:sz w:val="20"/>
          <w:lang w:val="en-US"/>
        </w:rPr>
        <w:t xml:space="preserve"> criminal responsibility of Mr. </w:t>
      </w:r>
      <w:r w:rsidR="00474702" w:rsidRPr="005C70CE">
        <w:rPr>
          <w:rFonts w:ascii="Cambria" w:hAnsi="Cambria"/>
          <w:sz w:val="20"/>
          <w:lang w:val="en-US"/>
        </w:rPr>
        <w:t>Revelles.</w:t>
      </w:r>
      <w:r w:rsidR="005967ED" w:rsidRPr="005C70CE">
        <w:rPr>
          <w:rFonts w:ascii="Cambria" w:hAnsi="Cambria"/>
          <w:sz w:val="20"/>
          <w:lang w:val="en-US"/>
        </w:rPr>
        <w:t xml:space="preserve"> </w:t>
      </w:r>
      <w:r w:rsidR="00C33868" w:rsidRPr="005C70CE">
        <w:rPr>
          <w:rFonts w:ascii="Cambria" w:hAnsi="Cambria"/>
          <w:sz w:val="20"/>
          <w:lang w:val="en-US"/>
        </w:rPr>
        <w:t>Therefore, the Commission finds that the complexity argument mad</w:t>
      </w:r>
      <w:r w:rsidR="00536D0B" w:rsidRPr="005C70CE">
        <w:rPr>
          <w:rFonts w:ascii="Cambria" w:hAnsi="Cambria"/>
          <w:sz w:val="20"/>
          <w:lang w:val="en-US"/>
        </w:rPr>
        <w:t>e by the State in general terms</w:t>
      </w:r>
      <w:r w:rsidR="008A7287" w:rsidRPr="005C70CE">
        <w:rPr>
          <w:rFonts w:ascii="Cambria" w:hAnsi="Cambria"/>
          <w:sz w:val="20"/>
          <w:lang w:val="en-US"/>
        </w:rPr>
        <w:t xml:space="preserve"> regarding the initial operative</w:t>
      </w:r>
      <w:r w:rsidR="00412EBF" w:rsidRPr="005C70CE">
        <w:rPr>
          <w:rFonts w:ascii="Cambria" w:hAnsi="Cambria"/>
          <w:sz w:val="20"/>
          <w:lang w:val="en-US"/>
        </w:rPr>
        <w:t xml:space="preserve"> bears no</w:t>
      </w:r>
      <w:r w:rsidR="008C7B95" w:rsidRPr="005C70CE">
        <w:rPr>
          <w:rFonts w:ascii="Cambria" w:hAnsi="Cambria"/>
          <w:sz w:val="20"/>
          <w:lang w:val="en-US"/>
        </w:rPr>
        <w:t xml:space="preserve"> link</w:t>
      </w:r>
      <w:r w:rsidR="0095009F" w:rsidRPr="005C70CE">
        <w:rPr>
          <w:rFonts w:ascii="Cambria" w:hAnsi="Cambria"/>
          <w:sz w:val="20"/>
          <w:lang w:val="en-US"/>
        </w:rPr>
        <w:t xml:space="preserve"> </w:t>
      </w:r>
      <w:r w:rsidR="004848DE" w:rsidRPr="005C70CE">
        <w:rPr>
          <w:rFonts w:ascii="Cambria" w:hAnsi="Cambria"/>
          <w:sz w:val="20"/>
          <w:lang w:val="en-US"/>
        </w:rPr>
        <w:t>with the facts and law that were finally analyzed in order to stablish the individual responsibility of Eusebio Domingo Revelles.</w:t>
      </w:r>
    </w:p>
    <w:p w:rsidR="00FA04E1" w:rsidRPr="005C70CE" w:rsidRDefault="00FA04E1" w:rsidP="00DD5071">
      <w:pPr>
        <w:tabs>
          <w:tab w:val="num" w:pos="6042"/>
        </w:tabs>
        <w:suppressAutoHyphens/>
        <w:jc w:val="both"/>
        <w:rPr>
          <w:rFonts w:ascii="Cambria" w:hAnsi="Cambria" w:cs="TimesNewRoman"/>
          <w:sz w:val="20"/>
          <w:lang w:val="es-ES" w:eastAsia="es-ES_tradnl"/>
        </w:rPr>
      </w:pPr>
    </w:p>
    <w:p w:rsidR="00DD5071" w:rsidRPr="005C70CE" w:rsidRDefault="008C7B95" w:rsidP="00DD5071">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 xml:space="preserve">Secondly, </w:t>
      </w:r>
      <w:r w:rsidR="004848DE" w:rsidRPr="005C70CE">
        <w:rPr>
          <w:rFonts w:ascii="Cambria" w:hAnsi="Cambria" w:cs="TimesNewRoman"/>
          <w:sz w:val="20"/>
          <w:lang w:val="en-US" w:eastAsia="es-ES_tradnl"/>
        </w:rPr>
        <w:t xml:space="preserve">and regarding the procedural activity of the victim, the Commission notes </w:t>
      </w:r>
      <w:r w:rsidRPr="005C70CE">
        <w:rPr>
          <w:rFonts w:ascii="Cambria" w:hAnsi="Cambria" w:cs="TimesNewRoman"/>
          <w:sz w:val="20"/>
          <w:lang w:val="en-US" w:eastAsia="es-ES_tradnl"/>
        </w:rPr>
        <w:t>the State claimed that Mr.</w:t>
      </w:r>
      <w:r w:rsidR="003E1767" w:rsidRPr="005C70CE">
        <w:rPr>
          <w:rFonts w:ascii="Cambria" w:hAnsi="Cambria" w:cs="TimesNewRoman"/>
          <w:sz w:val="20"/>
          <w:lang w:val="en-US" w:eastAsia="es-ES_tradnl"/>
        </w:rPr>
        <w:t xml:space="preserve"> Eusebio Domingo Revelles “</w:t>
      </w:r>
      <w:r w:rsidR="00F9102E" w:rsidRPr="005C70CE">
        <w:rPr>
          <w:rFonts w:ascii="Cambria" w:hAnsi="Cambria" w:cs="TimesNewRoman"/>
          <w:sz w:val="20"/>
          <w:lang w:val="en-US" w:eastAsia="es-ES_tradnl"/>
        </w:rPr>
        <w:t xml:space="preserve">never cooperated with the investigation activities.” </w:t>
      </w:r>
      <w:r w:rsidR="00165648" w:rsidRPr="005C70CE">
        <w:rPr>
          <w:rFonts w:ascii="Cambria" w:hAnsi="Cambria" w:cs="TimesNewRoman"/>
          <w:sz w:val="20"/>
          <w:lang w:val="en-US" w:eastAsia="es-ES_tradnl"/>
        </w:rPr>
        <w:t xml:space="preserve">On this aspect, the Commission notes that it was precisely the duty of the state, by conducting an investigation, to determine whether there was evidence undermining the presumption of innocence of the defendant.  </w:t>
      </w:r>
      <w:r w:rsidR="00AE5F93" w:rsidRPr="005C70CE">
        <w:rPr>
          <w:rFonts w:ascii="Cambria" w:hAnsi="Cambria" w:cs="TimesNewRoman"/>
          <w:sz w:val="20"/>
          <w:lang w:val="en-US" w:eastAsia="es-ES_tradnl"/>
        </w:rPr>
        <w:t xml:space="preserve">In any case, the Commission notes that </w:t>
      </w:r>
      <w:r w:rsidR="0043083D" w:rsidRPr="005C70CE">
        <w:rPr>
          <w:rFonts w:ascii="Cambria" w:hAnsi="Cambria" w:cs="TimesNewRoman"/>
          <w:sz w:val="20"/>
          <w:lang w:val="en-US" w:eastAsia="es-ES_tradnl"/>
        </w:rPr>
        <w:t xml:space="preserve">at no time was </w:t>
      </w:r>
      <w:r w:rsidR="00AE5F93" w:rsidRPr="005C70CE">
        <w:rPr>
          <w:rFonts w:ascii="Cambria" w:hAnsi="Cambria" w:cs="TimesNewRoman"/>
          <w:sz w:val="20"/>
          <w:lang w:val="en-US" w:eastAsia="es-ES_tradnl"/>
        </w:rPr>
        <w:t xml:space="preserve">the </w:t>
      </w:r>
      <w:r w:rsidR="0043083D" w:rsidRPr="005C70CE">
        <w:rPr>
          <w:rFonts w:ascii="Cambria" w:hAnsi="Cambria" w:cs="TimesNewRoman"/>
          <w:sz w:val="20"/>
          <w:lang w:val="en-US" w:eastAsia="es-ES_tradnl"/>
        </w:rPr>
        <w:t xml:space="preserve">conduct of Mr. </w:t>
      </w:r>
      <w:r w:rsidR="00DD5071" w:rsidRPr="005C70CE">
        <w:rPr>
          <w:rFonts w:ascii="Cambria" w:hAnsi="Cambria" w:cs="TimesNewRoman"/>
          <w:sz w:val="20"/>
          <w:lang w:val="en-US" w:eastAsia="es-ES_tradnl"/>
        </w:rPr>
        <w:t>Eusebio Domingo Revelles</w:t>
      </w:r>
      <w:r w:rsidR="000567E9" w:rsidRPr="005C70CE">
        <w:rPr>
          <w:rFonts w:ascii="Cambria" w:hAnsi="Cambria" w:cs="TimesNewRoman"/>
          <w:sz w:val="20"/>
          <w:lang w:val="en-US" w:eastAsia="es-ES_tradnl"/>
        </w:rPr>
        <w:t xml:space="preserve"> did not aim</w:t>
      </w:r>
      <w:r w:rsidR="004848DE" w:rsidRPr="005C70CE">
        <w:rPr>
          <w:rFonts w:ascii="Cambria" w:hAnsi="Cambria" w:cs="TimesNewRoman"/>
          <w:sz w:val="20"/>
          <w:lang w:val="en-US" w:eastAsia="es-ES_tradnl"/>
        </w:rPr>
        <w:t xml:space="preserve"> to obstruct the progress of </w:t>
      </w:r>
      <w:r w:rsidR="0043083D" w:rsidRPr="005C70CE">
        <w:rPr>
          <w:rFonts w:ascii="Cambria" w:hAnsi="Cambria" w:cs="TimesNewRoman"/>
          <w:sz w:val="20"/>
          <w:lang w:val="en-US" w:eastAsia="es-ES_tradnl"/>
        </w:rPr>
        <w:t>the proceedings, and the record shows that he only filed a single motion to contest the order to open the full trial stage</w:t>
      </w:r>
      <w:r w:rsidR="00DD5071" w:rsidRPr="005C70CE">
        <w:rPr>
          <w:rFonts w:ascii="Cambria" w:hAnsi="Cambria" w:cs="TimesNewRoman"/>
          <w:sz w:val="20"/>
          <w:lang w:val="en-US" w:eastAsia="es-ES_tradnl"/>
        </w:rPr>
        <w:t xml:space="preserve">. </w:t>
      </w:r>
    </w:p>
    <w:p w:rsidR="00FA04E1" w:rsidRPr="005C70CE" w:rsidRDefault="00FA04E1" w:rsidP="00FA04E1">
      <w:pPr>
        <w:pStyle w:val="Prrafodelista"/>
        <w:rPr>
          <w:rFonts w:ascii="Cambria" w:hAnsi="Cambria" w:cs="TimesNewRoman"/>
          <w:sz w:val="20"/>
          <w:lang w:val="en-US" w:eastAsia="es-ES_tradnl"/>
        </w:rPr>
      </w:pPr>
    </w:p>
    <w:p w:rsidR="0090293A" w:rsidRPr="005C70CE" w:rsidRDefault="00E72A8D" w:rsidP="00E72A8D">
      <w:pPr>
        <w:numPr>
          <w:ilvl w:val="0"/>
          <w:numId w:val="2"/>
        </w:numPr>
        <w:tabs>
          <w:tab w:val="num" w:pos="0"/>
          <w:tab w:val="num" w:pos="6042"/>
        </w:tabs>
        <w:suppressAutoHyphens/>
        <w:ind w:left="0" w:firstLine="720"/>
        <w:jc w:val="both"/>
        <w:rPr>
          <w:rFonts w:ascii="Cambria" w:hAnsi="Cambria" w:cs="TimesNewRoman"/>
          <w:sz w:val="20"/>
          <w:lang w:val="es-ES" w:eastAsia="es-ES_tradnl"/>
        </w:rPr>
      </w:pPr>
      <w:r w:rsidRPr="005C70CE">
        <w:rPr>
          <w:rFonts w:ascii="Cambria" w:hAnsi="Cambria" w:cs="TimesNewRoman"/>
          <w:sz w:val="20"/>
          <w:lang w:val="en-US" w:eastAsia="es-ES_tradnl"/>
        </w:rPr>
        <w:t>Finally</w:t>
      </w:r>
      <w:r w:rsidR="0090293A" w:rsidRPr="005C70CE">
        <w:rPr>
          <w:rFonts w:ascii="Cambria" w:hAnsi="Cambria" w:cs="TimesNewRoman"/>
          <w:sz w:val="20"/>
          <w:lang w:val="en-US" w:eastAsia="es-ES_tradnl"/>
        </w:rPr>
        <w:t xml:space="preserve">, regarding the conduct of the judicial authorities, the Commission observes that in the present case the authorities who dealt with the process from the beginning placed Mr. Domingo Revelles in a situation of illegal and arbitrary freedom deprivation, </w:t>
      </w:r>
      <w:r w:rsidR="005646CA" w:rsidRPr="005C70CE">
        <w:rPr>
          <w:rFonts w:ascii="Cambria" w:hAnsi="Cambria" w:cs="TimesNewRoman"/>
          <w:sz w:val="20"/>
          <w:lang w:val="en-US" w:eastAsia="es-ES_tradnl"/>
        </w:rPr>
        <w:t>in which he remained</w:t>
      </w:r>
      <w:r w:rsidR="0090293A" w:rsidRPr="005C70CE">
        <w:rPr>
          <w:rFonts w:ascii="Cambria" w:hAnsi="Cambria" w:cs="TimesNewRoman"/>
          <w:sz w:val="20"/>
          <w:lang w:val="en-US" w:eastAsia="es-ES_tradnl"/>
        </w:rPr>
        <w:t xml:space="preserve"> throughout the duration of the process. Nevertheless</w:t>
      </w:r>
      <w:r w:rsidR="005646CA" w:rsidRPr="005C70CE">
        <w:rPr>
          <w:rFonts w:ascii="Cambria" w:hAnsi="Cambria" w:cs="TimesNewRoman"/>
          <w:sz w:val="20"/>
          <w:lang w:val="en-US" w:eastAsia="es-ES_tradnl"/>
        </w:rPr>
        <w:t xml:space="preserve"> they imposed that </w:t>
      </w:r>
      <w:r w:rsidR="0090293A" w:rsidRPr="005C70CE">
        <w:rPr>
          <w:rFonts w:ascii="Cambria" w:hAnsi="Cambria" w:cs="TimesNewRoman"/>
          <w:sz w:val="20"/>
          <w:lang w:val="en-US" w:eastAsia="es-ES_tradnl"/>
        </w:rPr>
        <w:t>measure</w:t>
      </w:r>
      <w:r w:rsidR="005646CA" w:rsidRPr="005C70CE">
        <w:rPr>
          <w:rFonts w:ascii="Cambria" w:hAnsi="Cambria" w:cs="TimesNewRoman"/>
          <w:sz w:val="20"/>
          <w:lang w:val="en-US" w:eastAsia="es-ES_tradnl"/>
        </w:rPr>
        <w:t>s against the victim, measure that</w:t>
      </w:r>
      <w:r w:rsidR="0090293A" w:rsidRPr="005C70CE">
        <w:rPr>
          <w:rFonts w:ascii="Cambria" w:hAnsi="Cambria" w:cs="TimesNewRoman"/>
          <w:sz w:val="20"/>
          <w:lang w:val="en-US" w:eastAsia="es-ES_tradnl"/>
        </w:rPr>
        <w:t xml:space="preserve"> should have been exceptional, the judicial authorities delayed more than four years to establish criminal responsibility. </w:t>
      </w:r>
      <w:r w:rsidRPr="005C70CE">
        <w:rPr>
          <w:rFonts w:ascii="Cambria" w:hAnsi="Cambria" w:cs="TimesNewRoman"/>
          <w:sz w:val="20"/>
          <w:lang w:val="en-US" w:eastAsia="es-ES_tradnl"/>
        </w:rPr>
        <w:t xml:space="preserve">Even though since the beginning they had at their disposal the totality of the evidences that finally were used to condemn Mr. Domingo Revelles, they delayed that long. </w:t>
      </w:r>
    </w:p>
    <w:p w:rsidR="0090293A" w:rsidRPr="005C70CE" w:rsidRDefault="0090293A" w:rsidP="003E1767">
      <w:pPr>
        <w:tabs>
          <w:tab w:val="num" w:pos="6042"/>
        </w:tabs>
        <w:suppressAutoHyphens/>
        <w:jc w:val="both"/>
        <w:rPr>
          <w:rFonts w:ascii="Cambria" w:hAnsi="Cambria" w:cs="TimesNewRoman"/>
          <w:sz w:val="20"/>
          <w:lang w:val="en-US" w:eastAsia="es-ES_tradnl"/>
        </w:rPr>
      </w:pPr>
    </w:p>
    <w:p w:rsidR="00570435" w:rsidRPr="005C70CE" w:rsidRDefault="00BA447E" w:rsidP="00570435">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The</w:t>
      </w:r>
      <w:r w:rsidR="005A37C7" w:rsidRPr="005C70CE">
        <w:rPr>
          <w:rFonts w:ascii="Cambria" w:hAnsi="Cambria" w:cs="TimesNewRoman"/>
          <w:sz w:val="20"/>
          <w:lang w:val="en-US" w:eastAsia="es-ES_tradnl"/>
        </w:rPr>
        <w:t xml:space="preserve"> Commission notes that the State justified</w:t>
      </w:r>
      <w:r w:rsidR="00024F2F" w:rsidRPr="005C70CE">
        <w:rPr>
          <w:rFonts w:ascii="Cambria" w:hAnsi="Cambria" w:cs="TimesNewRoman"/>
          <w:sz w:val="20"/>
          <w:lang w:val="en-US" w:eastAsia="es-ES_tradnl"/>
        </w:rPr>
        <w:t xml:space="preserve"> the delay </w:t>
      </w:r>
      <w:r w:rsidR="00570435" w:rsidRPr="005C70CE">
        <w:rPr>
          <w:rFonts w:ascii="Cambria" w:hAnsi="Cambria" w:cs="TimesNewRoman"/>
          <w:sz w:val="20"/>
          <w:lang w:val="en-US" w:eastAsia="es-ES_tradnl"/>
        </w:rPr>
        <w:t>through</w:t>
      </w:r>
      <w:r w:rsidR="005A37C7" w:rsidRPr="005C70CE">
        <w:rPr>
          <w:rFonts w:ascii="Cambria" w:hAnsi="Cambria" w:cs="TimesNewRoman"/>
          <w:sz w:val="20"/>
          <w:lang w:val="en-US" w:eastAsia="es-ES_tradnl"/>
        </w:rPr>
        <w:t xml:space="preserve"> </w:t>
      </w:r>
      <w:r w:rsidR="00024F2F" w:rsidRPr="005C70CE">
        <w:rPr>
          <w:rFonts w:ascii="Cambria" w:hAnsi="Cambria" w:cs="TimesNewRoman"/>
          <w:sz w:val="20"/>
          <w:lang w:val="en-US" w:eastAsia="es-ES_tradnl"/>
        </w:rPr>
        <w:t>the work load of the Ecuadorian courts at the time and, it moved for the Commission to apply a criterion used by the European Court of Human Rights</w:t>
      </w:r>
      <w:r w:rsidR="001E00D4" w:rsidRPr="005C70CE">
        <w:rPr>
          <w:rFonts w:ascii="Cambria" w:hAnsi="Cambria" w:cs="TimesNewRoman"/>
          <w:sz w:val="20"/>
          <w:lang w:val="en-US" w:eastAsia="es-ES_tradnl"/>
        </w:rPr>
        <w:t xml:space="preserve"> in the </w:t>
      </w:r>
      <w:r w:rsidR="00D364E6" w:rsidRPr="005C70CE">
        <w:rPr>
          <w:rFonts w:ascii="Cambria" w:hAnsi="Cambria" w:cs="TimesNewRoman"/>
          <w:i/>
          <w:sz w:val="20"/>
          <w:lang w:val="en-US" w:eastAsia="es-ES_tradnl"/>
        </w:rPr>
        <w:t>Deumeland</w:t>
      </w:r>
      <w:r w:rsidR="00D364E6" w:rsidRPr="005C70CE">
        <w:rPr>
          <w:rFonts w:ascii="Cambria" w:hAnsi="Cambria" w:cs="TimesNewRoman"/>
          <w:sz w:val="20"/>
          <w:lang w:val="en-US" w:eastAsia="es-ES_tradnl"/>
        </w:rPr>
        <w:t xml:space="preserve"> </w:t>
      </w:r>
      <w:r w:rsidR="001E00D4" w:rsidRPr="005C70CE">
        <w:rPr>
          <w:rFonts w:ascii="Cambria" w:hAnsi="Cambria" w:cs="TimesNewRoman"/>
          <w:sz w:val="20"/>
          <w:lang w:val="en-US" w:eastAsia="es-ES_tradnl"/>
        </w:rPr>
        <w:t xml:space="preserve">case, in which it was determined </w:t>
      </w:r>
      <w:r w:rsidR="00FF75C1" w:rsidRPr="005C70CE">
        <w:rPr>
          <w:rFonts w:ascii="Cambria" w:hAnsi="Cambria" w:cs="TimesNewRoman"/>
          <w:sz w:val="20"/>
          <w:lang w:val="en-US" w:eastAsia="es-ES_tradnl"/>
        </w:rPr>
        <w:t xml:space="preserve">that </w:t>
      </w:r>
      <w:r w:rsidR="00D80457" w:rsidRPr="005C70CE">
        <w:rPr>
          <w:rFonts w:ascii="Cambria" w:hAnsi="Cambria" w:cs="TimesNewRoman"/>
          <w:sz w:val="20"/>
          <w:lang w:val="en-US" w:eastAsia="es-ES_tradnl"/>
        </w:rPr>
        <w:t>“</w:t>
      </w:r>
      <w:r w:rsidR="00946CF4" w:rsidRPr="005C70CE">
        <w:rPr>
          <w:rFonts w:ascii="Cambria" w:hAnsi="Cambria" w:cs="TimesNewRoman"/>
          <w:sz w:val="20"/>
          <w:lang w:val="en-US" w:eastAsia="es-ES_tradnl"/>
        </w:rPr>
        <w:t xml:space="preserve">a temporary backlog of court business” does not engage the international responsibility of the State. </w:t>
      </w:r>
      <w:r w:rsidR="003268CA" w:rsidRPr="005C70CE">
        <w:rPr>
          <w:rFonts w:ascii="Cambria" w:hAnsi="Cambria" w:cs="TimesNewRoman"/>
          <w:sz w:val="20"/>
          <w:lang w:val="en-US" w:eastAsia="es-ES_tradnl"/>
        </w:rPr>
        <w:t xml:space="preserve"> </w:t>
      </w:r>
    </w:p>
    <w:p w:rsidR="00570435" w:rsidRPr="005C70CE" w:rsidRDefault="00570435" w:rsidP="00570435">
      <w:pPr>
        <w:pStyle w:val="Prrafodelista"/>
        <w:rPr>
          <w:rFonts w:ascii="Cambria" w:hAnsi="Cambria" w:cs="TimesNewRoman"/>
          <w:sz w:val="20"/>
          <w:lang w:val="en-US" w:eastAsia="es-ES_tradnl"/>
        </w:rPr>
      </w:pPr>
    </w:p>
    <w:p w:rsidR="00432960" w:rsidRPr="005C70CE" w:rsidRDefault="005A37C7" w:rsidP="006B61DA">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lastRenderedPageBreak/>
        <w:t xml:space="preserve">In this regards, the Commission notes that the case of </w:t>
      </w:r>
      <w:proofErr w:type="spellStart"/>
      <w:r w:rsidRPr="005C70CE">
        <w:rPr>
          <w:rFonts w:ascii="Cambria" w:hAnsi="Cambria" w:cs="TimesNewRoman"/>
          <w:i/>
          <w:sz w:val="20"/>
          <w:lang w:val="en-US" w:eastAsia="es-ES_tradnl"/>
        </w:rPr>
        <w:t>Deumeland</w:t>
      </w:r>
      <w:proofErr w:type="spellEnd"/>
      <w:r w:rsidRPr="005C70CE">
        <w:rPr>
          <w:rFonts w:ascii="Cambria" w:hAnsi="Cambria" w:cs="TimesNewRoman"/>
          <w:i/>
          <w:sz w:val="20"/>
          <w:lang w:val="en-US" w:eastAsia="es-ES_tradnl"/>
        </w:rPr>
        <w:t xml:space="preserve"> v. Germany</w:t>
      </w:r>
      <w:r w:rsidRPr="005C70CE">
        <w:rPr>
          <w:rStyle w:val="Refdenotaalpie"/>
          <w:rFonts w:ascii="Cambria" w:hAnsi="Cambria" w:cs="TimesNewRoman"/>
          <w:i/>
          <w:sz w:val="20"/>
          <w:lang w:val="en-US" w:eastAsia="es-ES_tradnl"/>
        </w:rPr>
        <w:footnoteReference w:id="198"/>
      </w:r>
      <w:r w:rsidRPr="005C70CE">
        <w:rPr>
          <w:rFonts w:ascii="Cambria" w:hAnsi="Cambria" w:cs="TimesNewRoman"/>
          <w:sz w:val="20"/>
          <w:lang w:val="en-US" w:eastAsia="es-ES_tradnl"/>
        </w:rPr>
        <w:t xml:space="preserve"> cited by the State addresses different subject matter from that of the instant case and while the European Court did note that “a temporary backlog of court business does not engage international responsibility of the State concerned, provided that the State takes remedial action with the requisite promptness,” it did take into account the argument of the State of Germany pertaining to potential </w:t>
      </w:r>
      <w:r w:rsidR="00492E49" w:rsidRPr="005C70CE">
        <w:rPr>
          <w:rFonts w:ascii="Cambria" w:hAnsi="Cambria" w:cs="TimesNewRoman"/>
          <w:sz w:val="20"/>
          <w:lang w:val="en-US" w:eastAsia="es-ES_tradnl"/>
        </w:rPr>
        <w:t>buildup</w:t>
      </w:r>
      <w:r w:rsidRPr="005C70CE">
        <w:rPr>
          <w:rFonts w:ascii="Cambria" w:hAnsi="Cambria" w:cs="TimesNewRoman"/>
          <w:sz w:val="20"/>
          <w:lang w:val="en-US" w:eastAsia="es-ES_tradnl"/>
        </w:rPr>
        <w:t xml:space="preserve"> of cases as a consequence of the creation of a new Chamber, as a result of the delay in hearing the cases before the Social Court of Berlin.  The IACHR notes that, without prejudice to this argument, in the referenced case, the </w:t>
      </w:r>
      <w:smartTag w:uri="urn:schemas-microsoft-com:office:smarttags" w:element="Street">
        <w:smartTag w:uri="urn:schemas-microsoft-com:office:smarttags" w:element="address">
          <w:r w:rsidRPr="005C70CE">
            <w:rPr>
              <w:rFonts w:ascii="Cambria" w:hAnsi="Cambria" w:cs="TimesNewRoman"/>
              <w:sz w:val="20"/>
              <w:lang w:val="en-US" w:eastAsia="es-ES_tradnl"/>
            </w:rPr>
            <w:t>European Court</w:t>
          </w:r>
        </w:smartTag>
      </w:smartTag>
      <w:r w:rsidRPr="005C70CE">
        <w:rPr>
          <w:rFonts w:ascii="Cambria" w:hAnsi="Cambria" w:cs="TimesNewRoman"/>
          <w:sz w:val="20"/>
          <w:lang w:val="en-US" w:eastAsia="es-ES_tradnl"/>
        </w:rPr>
        <w:t xml:space="preserve"> ruled there was a violation of reasonable time. </w:t>
      </w:r>
      <w:r w:rsidR="005646CA" w:rsidRPr="005C70CE">
        <w:rPr>
          <w:rFonts w:ascii="Cambria" w:hAnsi="Cambria" w:cs="TimesNewRoman"/>
          <w:sz w:val="20"/>
          <w:lang w:val="en-US" w:eastAsia="es-ES_tradnl"/>
        </w:rPr>
        <w:t>In this sense, t</w:t>
      </w:r>
      <w:r w:rsidRPr="005C70CE">
        <w:rPr>
          <w:rFonts w:ascii="Cambria" w:hAnsi="Cambria" w:cs="TimesNewRoman"/>
          <w:sz w:val="20"/>
          <w:lang w:val="en-US" w:eastAsia="es-ES_tradnl"/>
        </w:rPr>
        <w:t xml:space="preserve">he Commission considers that the argument pertaining to the workload of the courts is out of order inasmuch as it is the duty of the State itself to organize its institutions in order for it to be able to meet the demands of justice of the </w:t>
      </w:r>
      <w:r w:rsidR="00570435" w:rsidRPr="005C70CE">
        <w:rPr>
          <w:rFonts w:ascii="Cambria" w:hAnsi="Cambria" w:cs="TimesNewRoman"/>
          <w:sz w:val="20"/>
          <w:lang w:val="en-US" w:eastAsia="es-ES_tradnl"/>
        </w:rPr>
        <w:t>persons under its jurisdiction</w:t>
      </w:r>
      <w:r w:rsidR="005646CA" w:rsidRPr="005C70CE">
        <w:rPr>
          <w:rFonts w:ascii="Cambria" w:hAnsi="Cambria" w:cs="TimesNewRoman"/>
          <w:sz w:val="20"/>
          <w:lang w:val="en-US" w:eastAsia="es-ES_tradnl"/>
        </w:rPr>
        <w:t>. I</w:t>
      </w:r>
      <w:r w:rsidR="00570435" w:rsidRPr="005C70CE">
        <w:rPr>
          <w:rFonts w:ascii="Cambria" w:hAnsi="Cambria" w:cs="TimesNewRoman"/>
          <w:sz w:val="20"/>
          <w:lang w:val="en-US" w:eastAsia="es-ES_tradnl"/>
        </w:rPr>
        <w:t xml:space="preserve">n addition, the Commission has no information about any aspect of structural nature that could reasonably have </w:t>
      </w:r>
      <w:r w:rsidR="00432960" w:rsidRPr="005C70CE">
        <w:rPr>
          <w:rFonts w:ascii="Cambria" w:hAnsi="Cambria" w:cs="TimesNewRoman"/>
          <w:sz w:val="20"/>
          <w:lang w:val="en-US" w:eastAsia="es-ES_tradnl"/>
        </w:rPr>
        <w:t>obstructed the</w:t>
      </w:r>
      <w:r w:rsidR="00570435" w:rsidRPr="005C70CE">
        <w:rPr>
          <w:rFonts w:ascii="Cambria" w:hAnsi="Cambria" w:cs="TimesNewRoman"/>
          <w:sz w:val="20"/>
          <w:lang w:val="en-US" w:eastAsia="es-ES_tradnl"/>
        </w:rPr>
        <w:t xml:space="preserve"> progress in the process.</w:t>
      </w:r>
    </w:p>
    <w:p w:rsidR="00432960" w:rsidRPr="005C70CE" w:rsidRDefault="00432960" w:rsidP="00432960">
      <w:pPr>
        <w:tabs>
          <w:tab w:val="num" w:pos="6042"/>
        </w:tabs>
        <w:suppressAutoHyphens/>
        <w:jc w:val="both"/>
        <w:rPr>
          <w:rFonts w:ascii="Cambria" w:hAnsi="Cambria" w:cs="TimesNewRoman"/>
          <w:sz w:val="20"/>
          <w:lang w:val="en-US" w:eastAsia="es-ES_tradnl"/>
        </w:rPr>
      </w:pPr>
    </w:p>
    <w:p w:rsidR="00432960" w:rsidRPr="005C70CE" w:rsidRDefault="00432960" w:rsidP="006B61DA">
      <w:pPr>
        <w:numPr>
          <w:ilvl w:val="0"/>
          <w:numId w:val="2"/>
        </w:numPr>
        <w:tabs>
          <w:tab w:val="num" w:pos="0"/>
          <w:tab w:val="num" w:pos="6042"/>
        </w:tabs>
        <w:suppressAutoHyphens/>
        <w:ind w:left="0" w:firstLine="720"/>
        <w:jc w:val="both"/>
        <w:rPr>
          <w:rFonts w:ascii="Cambria" w:hAnsi="Cambria" w:cs="TimesNewRoman"/>
          <w:sz w:val="20"/>
          <w:lang w:val="en-US" w:eastAsia="es-ES_tradnl"/>
        </w:rPr>
      </w:pPr>
      <w:r w:rsidRPr="005C70CE">
        <w:rPr>
          <w:rFonts w:ascii="Cambria" w:hAnsi="Cambria" w:cs="TimesNewRoman"/>
          <w:sz w:val="20"/>
          <w:lang w:val="en-US" w:eastAsia="es-ES_tradnl"/>
        </w:rPr>
        <w:t>In conclusion, after a comprehensive study of the criminal proceedings, the arguments invoked by the State do not justify the period time the case against Mr. Eusebio Domingo Revelles lasted. Considering the characteristics analyzed in the present case, the Commission considers that the period of 4 years and 3 months that the authorities delayed establishing the responsibility of Mr. Domingo Revelles, during which he suffered a measure of arbitrary deprivation of liberty, exceeded the limits</w:t>
      </w:r>
      <w:r w:rsidR="00492E49" w:rsidRPr="005C70CE">
        <w:rPr>
          <w:rFonts w:ascii="Cambria" w:hAnsi="Cambria" w:cs="TimesNewRoman"/>
          <w:sz w:val="20"/>
          <w:lang w:val="en-US" w:eastAsia="es-ES_tradnl"/>
        </w:rPr>
        <w:t xml:space="preserve"> of</w:t>
      </w:r>
      <w:r w:rsidRPr="005C70CE">
        <w:rPr>
          <w:rFonts w:ascii="Cambria" w:hAnsi="Cambria" w:cs="TimesNewRoman"/>
          <w:sz w:val="20"/>
          <w:lang w:val="en-US" w:eastAsia="es-ES_tradnl"/>
        </w:rPr>
        <w:t xml:space="preserve"> reasonable </w:t>
      </w:r>
      <w:r w:rsidR="00492E49" w:rsidRPr="005C70CE">
        <w:rPr>
          <w:rFonts w:ascii="Cambria" w:hAnsi="Cambria" w:cs="TimesNewRoman"/>
          <w:sz w:val="20"/>
          <w:lang w:val="en-US" w:eastAsia="es-ES_tradnl"/>
        </w:rPr>
        <w:t>time</w:t>
      </w:r>
      <w:r w:rsidRPr="005C70CE">
        <w:rPr>
          <w:rFonts w:ascii="Cambria" w:hAnsi="Cambria" w:cs="TimesNewRoman"/>
          <w:sz w:val="20"/>
          <w:lang w:val="en-US" w:eastAsia="es-ES_tradnl"/>
        </w:rPr>
        <w:t xml:space="preserve"> stablished in article 8.1 of the Inter-America Convention in conjunction with Article 1.1 of the same instrument. </w:t>
      </w:r>
    </w:p>
    <w:p w:rsidR="00432960" w:rsidRPr="005C70CE" w:rsidRDefault="00432960" w:rsidP="006B61DA">
      <w:pPr>
        <w:tabs>
          <w:tab w:val="num" w:pos="6042"/>
        </w:tabs>
        <w:suppressAutoHyphens/>
        <w:jc w:val="both"/>
        <w:rPr>
          <w:rFonts w:ascii="Cambria" w:hAnsi="Cambria" w:cs="TimesNewRoman"/>
          <w:sz w:val="20"/>
          <w:lang w:val="en-US" w:eastAsia="es-ES_tradnl"/>
        </w:rPr>
      </w:pPr>
    </w:p>
    <w:p w:rsidR="00A71A91" w:rsidRPr="005C70CE" w:rsidRDefault="00A71A91" w:rsidP="00F16630">
      <w:pPr>
        <w:pStyle w:val="Style1"/>
        <w:rPr>
          <w:lang w:val="en-US"/>
        </w:rPr>
      </w:pPr>
      <w:bookmarkStart w:id="29" w:name="_Toc319594064"/>
      <w:bookmarkStart w:id="30" w:name="_Toc370128646"/>
      <w:bookmarkStart w:id="31" w:name="_Toc370128670"/>
      <w:r w:rsidRPr="005C70CE">
        <w:rPr>
          <w:lang w:val="en-US"/>
        </w:rPr>
        <w:t>VI.</w:t>
      </w:r>
      <w:r w:rsidRPr="005C70CE">
        <w:rPr>
          <w:lang w:val="en-US"/>
        </w:rPr>
        <w:tab/>
        <w:t>CONC</w:t>
      </w:r>
      <w:r w:rsidR="00093566" w:rsidRPr="005C70CE">
        <w:rPr>
          <w:lang w:val="en-US"/>
        </w:rPr>
        <w:t>LUSION</w:t>
      </w:r>
      <w:r w:rsidRPr="005C70CE">
        <w:rPr>
          <w:lang w:val="en-US"/>
        </w:rPr>
        <w:t>S</w:t>
      </w:r>
      <w:bookmarkEnd w:id="29"/>
      <w:bookmarkEnd w:id="30"/>
      <w:bookmarkEnd w:id="31"/>
    </w:p>
    <w:p w:rsidR="00A71A91" w:rsidRPr="005C70CE" w:rsidRDefault="00A71A91" w:rsidP="00A71A91">
      <w:pPr>
        <w:jc w:val="both"/>
        <w:rPr>
          <w:rFonts w:ascii="Cambria" w:hAnsi="Cambria"/>
          <w:sz w:val="20"/>
          <w:lang w:val="en-US"/>
        </w:rPr>
      </w:pPr>
    </w:p>
    <w:p w:rsidR="00A71A91" w:rsidRPr="005C70CE" w:rsidRDefault="00F47093" w:rsidP="007219E4">
      <w:pPr>
        <w:numPr>
          <w:ilvl w:val="0"/>
          <w:numId w:val="2"/>
        </w:numPr>
        <w:tabs>
          <w:tab w:val="num" w:pos="0"/>
          <w:tab w:val="num" w:pos="6042"/>
        </w:tabs>
        <w:suppressAutoHyphens/>
        <w:ind w:left="0" w:firstLine="720"/>
        <w:jc w:val="both"/>
        <w:rPr>
          <w:rFonts w:ascii="Cambria" w:hAnsi="Cambria"/>
          <w:sz w:val="20"/>
          <w:lang w:val="en-US"/>
        </w:rPr>
      </w:pPr>
      <w:r w:rsidRPr="005C70CE">
        <w:rPr>
          <w:rFonts w:ascii="Cambria" w:hAnsi="Cambria"/>
          <w:sz w:val="20"/>
          <w:lang w:val="en-US"/>
        </w:rPr>
        <w:t>In view of the</w:t>
      </w:r>
      <w:r w:rsidR="00805E27" w:rsidRPr="005C70CE">
        <w:rPr>
          <w:rFonts w:ascii="Cambria" w:hAnsi="Cambria"/>
          <w:sz w:val="20"/>
          <w:lang w:val="en-US"/>
        </w:rPr>
        <w:t xml:space="preserve"> preceding</w:t>
      </w:r>
      <w:r w:rsidRPr="005C70CE">
        <w:rPr>
          <w:rFonts w:ascii="Cambria" w:hAnsi="Cambria"/>
          <w:sz w:val="20"/>
          <w:lang w:val="en-US"/>
        </w:rPr>
        <w:t xml:space="preserve"> findings of fact and law</w:t>
      </w:r>
      <w:r w:rsidR="00805E27" w:rsidRPr="005C70CE">
        <w:rPr>
          <w:rFonts w:ascii="Cambria" w:hAnsi="Cambria"/>
          <w:sz w:val="20"/>
          <w:lang w:val="en-US"/>
        </w:rPr>
        <w:t>, the Commission concludes that the State of Ecuador is responsible for violation of Articles 5 and 7 of the American Convention Human Rights</w:t>
      </w:r>
      <w:r w:rsidR="005B32C9" w:rsidRPr="005C70CE">
        <w:rPr>
          <w:rFonts w:ascii="Cambria" w:hAnsi="Cambria"/>
          <w:sz w:val="20"/>
          <w:lang w:val="en-US"/>
        </w:rPr>
        <w:t xml:space="preserve"> in connection with Articles 1.1 and 2 of the same instrument, as well as </w:t>
      </w:r>
      <w:r w:rsidR="00BA2D2B" w:rsidRPr="005C70CE">
        <w:rPr>
          <w:rFonts w:ascii="Cambria" w:hAnsi="Cambria"/>
          <w:sz w:val="20"/>
          <w:lang w:val="en-US"/>
        </w:rPr>
        <w:t>Articles 1, 6 and 8 of the Inter-American Co</w:t>
      </w:r>
      <w:r w:rsidR="00E840D0" w:rsidRPr="005C70CE">
        <w:rPr>
          <w:rFonts w:ascii="Cambria" w:hAnsi="Cambria"/>
          <w:sz w:val="20"/>
          <w:lang w:val="en-US"/>
        </w:rPr>
        <w:t>nvention to Prevent and Punish T</w:t>
      </w:r>
      <w:r w:rsidR="00BA2D2B" w:rsidRPr="005C70CE">
        <w:rPr>
          <w:rFonts w:ascii="Cambria" w:hAnsi="Cambria"/>
          <w:sz w:val="20"/>
          <w:lang w:val="en-US"/>
        </w:rPr>
        <w:t xml:space="preserve">orture to the detriment of </w:t>
      </w:r>
      <w:r w:rsidR="006B61DA" w:rsidRPr="005C70CE">
        <w:rPr>
          <w:rFonts w:ascii="Cambria" w:hAnsi="Cambria"/>
          <w:spacing w:val="-2"/>
          <w:sz w:val="20"/>
          <w:lang w:val="en-US"/>
        </w:rPr>
        <w:t>Jorge Eliécer Herrera Espinoza, Luis Alfonso Jarami</w:t>
      </w:r>
      <w:r w:rsidR="00415716" w:rsidRPr="005C70CE">
        <w:rPr>
          <w:rFonts w:ascii="Cambria" w:hAnsi="Cambria"/>
          <w:spacing w:val="-2"/>
          <w:sz w:val="20"/>
          <w:lang w:val="en-US"/>
        </w:rPr>
        <w:t>llo González, Eusebio Revelles and</w:t>
      </w:r>
      <w:r w:rsidR="006B61DA" w:rsidRPr="005C70CE">
        <w:rPr>
          <w:rFonts w:ascii="Cambria" w:hAnsi="Cambria"/>
          <w:spacing w:val="-2"/>
          <w:sz w:val="20"/>
          <w:lang w:val="en-US"/>
        </w:rPr>
        <w:t xml:space="preserve"> </w:t>
      </w:r>
      <w:r w:rsidR="00ED266F" w:rsidRPr="005C70CE">
        <w:rPr>
          <w:rFonts w:ascii="Cambria" w:hAnsi="Cambria"/>
          <w:spacing w:val="-2"/>
          <w:sz w:val="20"/>
          <w:lang w:val="en-US"/>
        </w:rPr>
        <w:t>Emmanuel</w:t>
      </w:r>
      <w:r w:rsidR="006B61DA" w:rsidRPr="005C70CE">
        <w:rPr>
          <w:rFonts w:ascii="Cambria" w:hAnsi="Cambria"/>
          <w:spacing w:val="-2"/>
          <w:sz w:val="20"/>
          <w:lang w:val="en-US"/>
        </w:rPr>
        <w:t xml:space="preserve"> Cano.</w:t>
      </w:r>
      <w:r w:rsidR="00A71A91" w:rsidRPr="005C70CE">
        <w:rPr>
          <w:rFonts w:ascii="Cambria" w:hAnsi="Cambria"/>
          <w:sz w:val="20"/>
          <w:lang w:val="en-US"/>
        </w:rPr>
        <w:t xml:space="preserve"> </w:t>
      </w:r>
      <w:r w:rsidR="008946EE" w:rsidRPr="005C70CE">
        <w:rPr>
          <w:rFonts w:ascii="Cambria" w:hAnsi="Cambria"/>
          <w:sz w:val="20"/>
          <w:lang w:val="en-US"/>
        </w:rPr>
        <w:t xml:space="preserve">The Commission also concludes that the State of Ecuador is responsible for violation of Article 8 and 25 of the American Convention on Human Rights to the detriment of Mr. </w:t>
      </w:r>
      <w:r w:rsidR="006B61DA" w:rsidRPr="005C70CE">
        <w:rPr>
          <w:rFonts w:ascii="Cambria" w:hAnsi="Cambria"/>
          <w:sz w:val="20"/>
          <w:lang w:val="en-US"/>
        </w:rPr>
        <w:t xml:space="preserve">Eusebio Domingo Revelles </w:t>
      </w:r>
      <w:r w:rsidR="008946EE" w:rsidRPr="005C70CE">
        <w:rPr>
          <w:rFonts w:ascii="Cambria" w:hAnsi="Cambria"/>
          <w:sz w:val="20"/>
          <w:lang w:val="en-US"/>
        </w:rPr>
        <w:t>in connection with Articles 1.1 and</w:t>
      </w:r>
      <w:r w:rsidR="006B61DA" w:rsidRPr="005C70CE">
        <w:rPr>
          <w:rFonts w:ascii="Cambria" w:hAnsi="Cambria"/>
          <w:sz w:val="20"/>
          <w:lang w:val="en-US"/>
        </w:rPr>
        <w:t xml:space="preserve"> 2 </w:t>
      </w:r>
      <w:r w:rsidR="003C363B" w:rsidRPr="005C70CE">
        <w:rPr>
          <w:rFonts w:ascii="Cambria" w:hAnsi="Cambria"/>
          <w:sz w:val="20"/>
          <w:lang w:val="en-US"/>
        </w:rPr>
        <w:t>of said instrument.</w:t>
      </w:r>
    </w:p>
    <w:p w:rsidR="00A71A91" w:rsidRPr="005C70CE" w:rsidRDefault="00A71A91" w:rsidP="00A71A91">
      <w:pPr>
        <w:pStyle w:val="Sangradetextonormal"/>
        <w:spacing w:after="0"/>
        <w:ind w:left="0"/>
        <w:jc w:val="both"/>
        <w:rPr>
          <w:rFonts w:ascii="Cambria" w:hAnsi="Cambria"/>
          <w:sz w:val="20"/>
          <w:lang w:val="en-US"/>
        </w:rPr>
      </w:pPr>
    </w:p>
    <w:p w:rsidR="00A71A91" w:rsidRPr="005C70CE" w:rsidRDefault="00A71A91" w:rsidP="00F16630">
      <w:pPr>
        <w:pStyle w:val="Style1"/>
        <w:rPr>
          <w:lang w:val="en-US"/>
        </w:rPr>
      </w:pPr>
      <w:bookmarkStart w:id="32" w:name="_Toc319594065"/>
      <w:bookmarkStart w:id="33" w:name="_Toc370128647"/>
      <w:bookmarkStart w:id="34" w:name="_Toc370128671"/>
      <w:r w:rsidRPr="005C70CE">
        <w:rPr>
          <w:lang w:val="en-US"/>
        </w:rPr>
        <w:t>VII.</w:t>
      </w:r>
      <w:r w:rsidRPr="005C70CE">
        <w:rPr>
          <w:lang w:val="en-US"/>
        </w:rPr>
        <w:tab/>
      </w:r>
      <w:r w:rsidR="00232329" w:rsidRPr="005C70CE">
        <w:rPr>
          <w:lang w:val="en-US"/>
        </w:rPr>
        <w:t xml:space="preserve">RECOMMENDATIONS </w:t>
      </w:r>
      <w:bookmarkEnd w:id="32"/>
      <w:bookmarkEnd w:id="33"/>
      <w:bookmarkEnd w:id="34"/>
    </w:p>
    <w:p w:rsidR="00A71A91" w:rsidRPr="005C70CE" w:rsidRDefault="00A71A91" w:rsidP="00A71A91">
      <w:pPr>
        <w:pStyle w:val="Sangradetextonormal"/>
        <w:spacing w:after="0"/>
        <w:jc w:val="both"/>
        <w:rPr>
          <w:rFonts w:ascii="Cambria" w:hAnsi="Cambria"/>
          <w:b/>
          <w:sz w:val="20"/>
          <w:lang w:val="en-US"/>
        </w:rPr>
      </w:pPr>
    </w:p>
    <w:p w:rsidR="00A71A91" w:rsidRPr="005C70CE" w:rsidRDefault="00EA7C1A" w:rsidP="0037395E">
      <w:pPr>
        <w:pStyle w:val="Sangradetextonormal"/>
        <w:spacing w:after="0"/>
        <w:ind w:left="0" w:firstLine="720"/>
        <w:jc w:val="both"/>
        <w:rPr>
          <w:rFonts w:ascii="Cambria" w:hAnsi="Cambria"/>
          <w:b/>
          <w:sz w:val="20"/>
          <w:lang w:val="en-US"/>
        </w:rPr>
      </w:pPr>
      <w:r w:rsidRPr="005C70CE">
        <w:rPr>
          <w:rFonts w:ascii="Cambria" w:hAnsi="Cambria"/>
          <w:b/>
          <w:sz w:val="20"/>
          <w:lang w:val="en-US"/>
        </w:rPr>
        <w:t xml:space="preserve">THE INTER-AMERICAN COMMISSION ON HUMAN RIGHTS, RECOMMENDS THE STATE OF </w:t>
      </w:r>
      <w:smartTag w:uri="urn:schemas-microsoft-com:office:smarttags" w:element="country-region">
        <w:smartTag w:uri="urn:schemas-microsoft-com:office:smarttags" w:element="place">
          <w:r w:rsidRPr="005C70CE">
            <w:rPr>
              <w:rFonts w:ascii="Cambria" w:hAnsi="Cambria"/>
              <w:b/>
              <w:sz w:val="20"/>
              <w:lang w:val="en-US"/>
            </w:rPr>
            <w:t>ECUADOR</w:t>
          </w:r>
        </w:smartTag>
      </w:smartTag>
      <w:r w:rsidRPr="005C70CE">
        <w:rPr>
          <w:rFonts w:ascii="Cambria" w:hAnsi="Cambria"/>
          <w:b/>
          <w:sz w:val="20"/>
          <w:lang w:val="en-US"/>
        </w:rPr>
        <w:t xml:space="preserve">, </w:t>
      </w:r>
    </w:p>
    <w:p w:rsidR="00A71A91" w:rsidRPr="005C70CE" w:rsidRDefault="00A71A91" w:rsidP="00A71A91">
      <w:pPr>
        <w:pStyle w:val="Textoindependiente3"/>
        <w:spacing w:after="0"/>
        <w:ind w:left="720"/>
        <w:jc w:val="both"/>
        <w:rPr>
          <w:rFonts w:ascii="Cambria" w:hAnsi="Cambria" w:cs="Arial"/>
          <w:sz w:val="20"/>
          <w:szCs w:val="20"/>
          <w:lang w:val="en-US"/>
        </w:rPr>
      </w:pPr>
    </w:p>
    <w:p w:rsidR="00A71A91" w:rsidRPr="005C70CE" w:rsidRDefault="006B61DA" w:rsidP="006172A5">
      <w:pPr>
        <w:pStyle w:val="Textoindependiente3"/>
        <w:spacing w:after="0"/>
        <w:ind w:firstLine="720"/>
        <w:jc w:val="both"/>
        <w:rPr>
          <w:rFonts w:ascii="Cambria" w:hAnsi="Cambria"/>
          <w:sz w:val="20"/>
          <w:szCs w:val="20"/>
          <w:lang w:val="en-US"/>
        </w:rPr>
      </w:pPr>
      <w:r w:rsidRPr="005C70CE">
        <w:rPr>
          <w:rFonts w:ascii="Cambria" w:hAnsi="Cambria"/>
          <w:sz w:val="20"/>
          <w:szCs w:val="20"/>
          <w:lang w:val="en-US"/>
        </w:rPr>
        <w:t>1</w:t>
      </w:r>
      <w:r w:rsidR="00A71A91" w:rsidRPr="005C70CE">
        <w:rPr>
          <w:rFonts w:ascii="Cambria" w:hAnsi="Cambria"/>
          <w:sz w:val="20"/>
          <w:szCs w:val="20"/>
          <w:lang w:val="en-US"/>
        </w:rPr>
        <w:t xml:space="preserve">. </w:t>
      </w:r>
      <w:r w:rsidR="0037395E" w:rsidRPr="005C70CE">
        <w:rPr>
          <w:rFonts w:ascii="Cambria" w:hAnsi="Cambria"/>
          <w:sz w:val="20"/>
          <w:szCs w:val="20"/>
          <w:lang w:val="en-US"/>
        </w:rPr>
        <w:tab/>
      </w:r>
      <w:r w:rsidR="00EA7C1A" w:rsidRPr="005C70CE">
        <w:rPr>
          <w:rFonts w:ascii="Cambria" w:hAnsi="Cambria"/>
          <w:sz w:val="20"/>
          <w:szCs w:val="20"/>
          <w:lang w:val="en-US"/>
        </w:rPr>
        <w:t>To provide full reparation to the v</w:t>
      </w:r>
      <w:r w:rsidR="002B76ED" w:rsidRPr="005C70CE">
        <w:rPr>
          <w:rFonts w:ascii="Cambria" w:hAnsi="Cambria"/>
          <w:sz w:val="20"/>
          <w:szCs w:val="20"/>
          <w:lang w:val="en-US"/>
        </w:rPr>
        <w:t xml:space="preserve">ictims in the instant case covering </w:t>
      </w:r>
      <w:r w:rsidR="00971D51" w:rsidRPr="005C70CE">
        <w:rPr>
          <w:rFonts w:ascii="Cambria" w:hAnsi="Cambria"/>
          <w:sz w:val="20"/>
          <w:szCs w:val="20"/>
          <w:lang w:val="en-US"/>
        </w:rPr>
        <w:t xml:space="preserve">both </w:t>
      </w:r>
      <w:r w:rsidR="003162FD" w:rsidRPr="005C70CE">
        <w:rPr>
          <w:rFonts w:ascii="Cambria" w:hAnsi="Cambria"/>
          <w:sz w:val="20"/>
          <w:szCs w:val="20"/>
          <w:lang w:val="en-US"/>
        </w:rPr>
        <w:t xml:space="preserve">tangible </w:t>
      </w:r>
      <w:r w:rsidR="00971D51" w:rsidRPr="005C70CE">
        <w:rPr>
          <w:rFonts w:ascii="Cambria" w:hAnsi="Cambria"/>
          <w:sz w:val="20"/>
          <w:szCs w:val="20"/>
          <w:lang w:val="en-US"/>
        </w:rPr>
        <w:t xml:space="preserve">and </w:t>
      </w:r>
      <w:r w:rsidR="003162FD" w:rsidRPr="005C70CE">
        <w:rPr>
          <w:rFonts w:ascii="Cambria" w:hAnsi="Cambria"/>
          <w:sz w:val="20"/>
          <w:szCs w:val="20"/>
          <w:lang w:val="en-US"/>
        </w:rPr>
        <w:t xml:space="preserve">intangible </w:t>
      </w:r>
      <w:r w:rsidR="00B121F1" w:rsidRPr="005C70CE">
        <w:rPr>
          <w:rFonts w:ascii="Cambria" w:hAnsi="Cambria"/>
          <w:sz w:val="20"/>
          <w:szCs w:val="20"/>
          <w:lang w:val="en-US"/>
        </w:rPr>
        <w:t>damages</w:t>
      </w:r>
      <w:r w:rsidR="00A71A91" w:rsidRPr="005C70CE">
        <w:rPr>
          <w:rFonts w:ascii="Cambria" w:hAnsi="Cambria"/>
          <w:sz w:val="20"/>
          <w:szCs w:val="20"/>
          <w:lang w:val="en-US"/>
        </w:rPr>
        <w:t>.</w:t>
      </w:r>
    </w:p>
    <w:p w:rsidR="00A71A91" w:rsidRPr="005C70CE" w:rsidRDefault="00A71A91" w:rsidP="00797058">
      <w:pPr>
        <w:pStyle w:val="Textoindependiente3"/>
        <w:spacing w:after="0"/>
        <w:jc w:val="both"/>
        <w:rPr>
          <w:rFonts w:ascii="Cambria" w:hAnsi="Cambria"/>
          <w:sz w:val="20"/>
          <w:szCs w:val="20"/>
          <w:lang w:val="en-US"/>
        </w:rPr>
      </w:pPr>
    </w:p>
    <w:p w:rsidR="00A71A91" w:rsidRPr="005C70CE" w:rsidRDefault="006172A5" w:rsidP="0037395E">
      <w:pPr>
        <w:pStyle w:val="Textoindependiente3"/>
        <w:spacing w:after="0"/>
        <w:ind w:firstLine="720"/>
        <w:jc w:val="both"/>
        <w:rPr>
          <w:rFonts w:ascii="Cambria" w:hAnsi="Cambria"/>
          <w:sz w:val="20"/>
          <w:szCs w:val="20"/>
          <w:lang w:val="en-US"/>
        </w:rPr>
      </w:pPr>
      <w:r w:rsidRPr="005C70CE">
        <w:rPr>
          <w:rFonts w:ascii="Cambria" w:hAnsi="Cambria"/>
          <w:sz w:val="20"/>
          <w:szCs w:val="20"/>
          <w:lang w:val="en-US"/>
        </w:rPr>
        <w:t>2</w:t>
      </w:r>
      <w:r w:rsidR="00A71A91" w:rsidRPr="005C70CE">
        <w:rPr>
          <w:rFonts w:ascii="Cambria" w:hAnsi="Cambria"/>
          <w:sz w:val="20"/>
          <w:szCs w:val="20"/>
          <w:lang w:val="en-US"/>
        </w:rPr>
        <w:t xml:space="preserve">. </w:t>
      </w:r>
      <w:r w:rsidR="0037395E" w:rsidRPr="005C70CE">
        <w:rPr>
          <w:rFonts w:ascii="Cambria" w:hAnsi="Cambria"/>
          <w:sz w:val="20"/>
          <w:szCs w:val="20"/>
          <w:lang w:val="en-US"/>
        </w:rPr>
        <w:tab/>
      </w:r>
      <w:r w:rsidR="00971D51" w:rsidRPr="005C70CE">
        <w:rPr>
          <w:rFonts w:ascii="Cambria" w:hAnsi="Cambria"/>
          <w:sz w:val="20"/>
          <w:szCs w:val="20"/>
          <w:lang w:val="en-US"/>
        </w:rPr>
        <w:t xml:space="preserve">To conduct a serious, diligent and effective investigation, within a reasonable period of time, in order to clarify the acts of torture described in the instant report, individually identify those responsible and impose the appropriate punishments. </w:t>
      </w:r>
    </w:p>
    <w:p w:rsidR="006172A5" w:rsidRPr="005C70CE" w:rsidRDefault="006172A5" w:rsidP="0037395E">
      <w:pPr>
        <w:pStyle w:val="Textoindependiente3"/>
        <w:spacing w:after="0"/>
        <w:ind w:firstLine="720"/>
        <w:jc w:val="both"/>
        <w:rPr>
          <w:rFonts w:ascii="Cambria" w:hAnsi="Cambria"/>
          <w:sz w:val="20"/>
          <w:szCs w:val="20"/>
          <w:lang w:val="en-US"/>
        </w:rPr>
      </w:pPr>
    </w:p>
    <w:p w:rsidR="00A71A91" w:rsidRPr="005C70CE" w:rsidRDefault="006172A5" w:rsidP="0037395E">
      <w:pPr>
        <w:pStyle w:val="Textoindependiente3"/>
        <w:spacing w:after="0"/>
        <w:ind w:firstLine="720"/>
        <w:jc w:val="both"/>
        <w:rPr>
          <w:rFonts w:ascii="Cambria" w:hAnsi="Cambria"/>
          <w:sz w:val="20"/>
          <w:szCs w:val="20"/>
          <w:lang w:val="en-US"/>
        </w:rPr>
      </w:pPr>
      <w:r w:rsidRPr="005C70CE">
        <w:rPr>
          <w:rFonts w:ascii="Cambria" w:hAnsi="Cambria"/>
          <w:sz w:val="20"/>
          <w:szCs w:val="20"/>
          <w:lang w:val="en-US"/>
        </w:rPr>
        <w:t>3</w:t>
      </w:r>
      <w:r w:rsidR="00A71A91" w:rsidRPr="005C70CE">
        <w:rPr>
          <w:rFonts w:ascii="Cambria" w:hAnsi="Cambria"/>
          <w:sz w:val="20"/>
          <w:szCs w:val="20"/>
          <w:lang w:val="en-US"/>
        </w:rPr>
        <w:t xml:space="preserve">. </w:t>
      </w:r>
      <w:r w:rsidR="0037395E" w:rsidRPr="005C70CE">
        <w:rPr>
          <w:rFonts w:ascii="Cambria" w:hAnsi="Cambria"/>
          <w:sz w:val="20"/>
          <w:szCs w:val="20"/>
          <w:lang w:val="en-US"/>
        </w:rPr>
        <w:tab/>
      </w:r>
      <w:r w:rsidR="00971D51" w:rsidRPr="005C70CE">
        <w:rPr>
          <w:rFonts w:ascii="Cambria" w:hAnsi="Cambria"/>
          <w:sz w:val="20"/>
          <w:szCs w:val="20"/>
          <w:lang w:val="en-US"/>
        </w:rPr>
        <w:t>To order the administrative, dis</w:t>
      </w:r>
      <w:r w:rsidR="00B719C4" w:rsidRPr="005C70CE">
        <w:rPr>
          <w:rFonts w:ascii="Cambria" w:hAnsi="Cambria"/>
          <w:sz w:val="20"/>
          <w:szCs w:val="20"/>
          <w:lang w:val="en-US"/>
        </w:rPr>
        <w:t>ci</w:t>
      </w:r>
      <w:r w:rsidR="00971D51" w:rsidRPr="005C70CE">
        <w:rPr>
          <w:rFonts w:ascii="Cambria" w:hAnsi="Cambria"/>
          <w:sz w:val="20"/>
          <w:szCs w:val="20"/>
          <w:lang w:val="en-US"/>
        </w:rPr>
        <w:t xml:space="preserve">plinary and criminal measures, as appropriate, for actions and omissions of State officials (police agents, prosecutors, public defenders and judges of the different levels of the judiciary), who </w:t>
      </w:r>
      <w:r w:rsidR="00274724" w:rsidRPr="005C70CE">
        <w:rPr>
          <w:rFonts w:ascii="Cambria" w:hAnsi="Cambria"/>
          <w:sz w:val="20"/>
          <w:szCs w:val="20"/>
          <w:lang w:val="en-US"/>
        </w:rPr>
        <w:t>contributed with their conduct to the violation of the rights to the detriment of the victims of the case</w:t>
      </w:r>
      <w:r w:rsidR="00A71A91" w:rsidRPr="005C70CE">
        <w:rPr>
          <w:rFonts w:ascii="Cambria" w:hAnsi="Cambria"/>
          <w:sz w:val="20"/>
          <w:szCs w:val="20"/>
          <w:lang w:val="en-US"/>
        </w:rPr>
        <w:t>.</w:t>
      </w:r>
    </w:p>
    <w:p w:rsidR="00A71A91" w:rsidRPr="005C70CE" w:rsidRDefault="00A71A91" w:rsidP="0037395E">
      <w:pPr>
        <w:pStyle w:val="Textoindependiente3"/>
        <w:spacing w:after="0"/>
        <w:ind w:firstLine="720"/>
        <w:jc w:val="both"/>
        <w:rPr>
          <w:rFonts w:ascii="Cambria" w:hAnsi="Cambria"/>
          <w:sz w:val="20"/>
          <w:szCs w:val="20"/>
          <w:lang w:val="en-US"/>
        </w:rPr>
      </w:pPr>
    </w:p>
    <w:p w:rsidR="00A71A91" w:rsidRDefault="006172A5" w:rsidP="00117740">
      <w:pPr>
        <w:pStyle w:val="Textoindependiente3"/>
        <w:spacing w:after="0"/>
        <w:ind w:firstLine="720"/>
        <w:jc w:val="both"/>
        <w:rPr>
          <w:rFonts w:ascii="Cambria" w:hAnsi="Cambria"/>
          <w:sz w:val="20"/>
          <w:szCs w:val="20"/>
          <w:lang w:val="en-US"/>
        </w:rPr>
      </w:pPr>
      <w:r w:rsidRPr="005C70CE">
        <w:rPr>
          <w:rFonts w:ascii="Cambria" w:hAnsi="Cambria"/>
          <w:sz w:val="20"/>
          <w:szCs w:val="20"/>
          <w:lang w:val="en-US"/>
        </w:rPr>
        <w:t>4</w:t>
      </w:r>
      <w:r w:rsidR="00A71A91" w:rsidRPr="005C70CE">
        <w:rPr>
          <w:rFonts w:ascii="Cambria" w:hAnsi="Cambria"/>
          <w:sz w:val="20"/>
          <w:szCs w:val="20"/>
          <w:lang w:val="en-US"/>
        </w:rPr>
        <w:t xml:space="preserve">. </w:t>
      </w:r>
      <w:r w:rsidR="0037395E" w:rsidRPr="005C70CE">
        <w:rPr>
          <w:rFonts w:ascii="Cambria" w:hAnsi="Cambria"/>
          <w:sz w:val="20"/>
          <w:szCs w:val="20"/>
          <w:lang w:val="en-US"/>
        </w:rPr>
        <w:tab/>
      </w:r>
      <w:r w:rsidR="00C1314B" w:rsidRPr="005C70CE">
        <w:rPr>
          <w:rFonts w:ascii="Cambria" w:hAnsi="Cambria"/>
          <w:sz w:val="20"/>
          <w:szCs w:val="20"/>
          <w:lang w:val="en-US"/>
        </w:rPr>
        <w:t xml:space="preserve">To adopt the measures necessary to prevent similar acts from happening in the future.  Specifically, to develop training programs for public security forces, judges and prosecutors, on the absolute prohibition </w:t>
      </w:r>
      <w:r w:rsidR="00C967D0" w:rsidRPr="005C70CE">
        <w:rPr>
          <w:rFonts w:ascii="Cambria" w:hAnsi="Cambria"/>
          <w:sz w:val="20"/>
          <w:szCs w:val="20"/>
          <w:lang w:val="en-US"/>
        </w:rPr>
        <w:t xml:space="preserve">of acts of torture and cruel, inhuman and degrading treatment or punishment, as well as the </w:t>
      </w:r>
      <w:r w:rsidR="00C967D0" w:rsidRPr="005C70CE">
        <w:rPr>
          <w:rFonts w:ascii="Cambria" w:hAnsi="Cambria"/>
          <w:sz w:val="20"/>
          <w:szCs w:val="20"/>
          <w:lang w:val="en-US"/>
        </w:rPr>
        <w:lastRenderedPageBreak/>
        <w:t xml:space="preserve">obligations emanating from the exclusionary rule.  </w:t>
      </w:r>
      <w:r w:rsidR="00DF2CC7" w:rsidRPr="005C70CE">
        <w:rPr>
          <w:rFonts w:ascii="Cambria" w:hAnsi="Cambria"/>
          <w:sz w:val="20"/>
          <w:szCs w:val="20"/>
          <w:lang w:val="en-US"/>
        </w:rPr>
        <w:t xml:space="preserve">Additionally, to strengthen </w:t>
      </w:r>
      <w:r w:rsidR="001316F9" w:rsidRPr="005C70CE">
        <w:rPr>
          <w:rFonts w:ascii="Cambria" w:hAnsi="Cambria"/>
          <w:sz w:val="20"/>
          <w:szCs w:val="20"/>
          <w:lang w:val="en-US"/>
        </w:rPr>
        <w:t xml:space="preserve">the </w:t>
      </w:r>
      <w:r w:rsidR="00215B9A" w:rsidRPr="005C70CE">
        <w:rPr>
          <w:rFonts w:ascii="Cambria" w:hAnsi="Cambria"/>
          <w:sz w:val="20"/>
          <w:szCs w:val="20"/>
          <w:lang w:val="en-US"/>
        </w:rPr>
        <w:t xml:space="preserve">accountability </w:t>
      </w:r>
      <w:r w:rsidR="001316F9" w:rsidRPr="005C70CE">
        <w:rPr>
          <w:rFonts w:ascii="Cambria" w:hAnsi="Cambria"/>
          <w:sz w:val="20"/>
          <w:szCs w:val="20"/>
          <w:lang w:val="en-US"/>
        </w:rPr>
        <w:t>mechanisms</w:t>
      </w:r>
      <w:r w:rsidR="00215B9A" w:rsidRPr="005C70CE">
        <w:rPr>
          <w:rFonts w:ascii="Cambria" w:hAnsi="Cambria"/>
          <w:sz w:val="20"/>
          <w:szCs w:val="20"/>
          <w:lang w:val="en-US"/>
        </w:rPr>
        <w:t xml:space="preserve"> for the officials responsible for the treatment of persons deprived of liberty.</w:t>
      </w:r>
      <w:r w:rsidR="00215B9A" w:rsidRPr="00E37B65">
        <w:rPr>
          <w:rFonts w:ascii="Cambria" w:hAnsi="Cambria"/>
          <w:sz w:val="20"/>
          <w:szCs w:val="20"/>
          <w:lang w:val="en-US"/>
        </w:rPr>
        <w:t xml:space="preserve"> </w:t>
      </w:r>
      <w:r w:rsidR="001316F9" w:rsidRPr="00E37B65">
        <w:rPr>
          <w:rFonts w:ascii="Cambria" w:hAnsi="Cambria"/>
          <w:sz w:val="20"/>
          <w:szCs w:val="20"/>
          <w:lang w:val="en-US"/>
        </w:rPr>
        <w:t xml:space="preserve"> </w:t>
      </w:r>
    </w:p>
    <w:p w:rsidR="00F254B9" w:rsidRDefault="00F254B9" w:rsidP="00117740">
      <w:pPr>
        <w:pStyle w:val="Textoindependiente3"/>
        <w:spacing w:after="0"/>
        <w:ind w:firstLine="720"/>
        <w:jc w:val="both"/>
        <w:rPr>
          <w:rFonts w:ascii="Cambria" w:hAnsi="Cambria"/>
          <w:sz w:val="20"/>
          <w:szCs w:val="20"/>
          <w:lang w:val="en-US"/>
        </w:rPr>
      </w:pPr>
    </w:p>
    <w:p w:rsidR="00F254B9" w:rsidRDefault="00F254B9" w:rsidP="00117740">
      <w:pPr>
        <w:pStyle w:val="Textoindependiente3"/>
        <w:spacing w:after="0"/>
        <w:ind w:firstLine="720"/>
        <w:jc w:val="both"/>
        <w:rPr>
          <w:rFonts w:ascii="Cambria" w:hAnsi="Cambria"/>
          <w:sz w:val="20"/>
          <w:szCs w:val="20"/>
          <w:lang w:val="en-US"/>
        </w:rPr>
      </w:pPr>
    </w:p>
    <w:p w:rsidR="00F254B9" w:rsidRDefault="00F254B9" w:rsidP="00117740">
      <w:pPr>
        <w:pStyle w:val="Textoindependiente3"/>
        <w:spacing w:after="0"/>
        <w:ind w:firstLine="720"/>
        <w:jc w:val="both"/>
        <w:rPr>
          <w:rFonts w:ascii="Cambria" w:hAnsi="Cambria"/>
          <w:sz w:val="20"/>
          <w:szCs w:val="20"/>
          <w:lang w:val="en-US"/>
        </w:rPr>
      </w:pPr>
    </w:p>
    <w:p w:rsidR="00F254B9" w:rsidRPr="00B05F8F" w:rsidRDefault="00F254B9" w:rsidP="00F254B9">
      <w:pPr>
        <w:pStyle w:val="Textoindependiente3"/>
        <w:spacing w:after="0"/>
        <w:ind w:firstLine="720"/>
        <w:jc w:val="center"/>
        <w:rPr>
          <w:rFonts w:ascii="Calibri" w:hAnsi="Calibri"/>
          <w:i/>
          <w:color w:val="A6A6A6"/>
          <w:sz w:val="20"/>
          <w:szCs w:val="20"/>
          <w:lang w:val="es-ES"/>
        </w:rPr>
      </w:pPr>
      <w:r w:rsidRPr="00B05F8F">
        <w:rPr>
          <w:rFonts w:ascii="Calibri" w:hAnsi="Calibri"/>
          <w:i/>
          <w:color w:val="A6A6A6"/>
          <w:sz w:val="20"/>
          <w:szCs w:val="20"/>
          <w:lang w:val="es-ES"/>
        </w:rPr>
        <w:t>Firmado en el original</w:t>
      </w:r>
    </w:p>
    <w:p w:rsidR="00F254B9" w:rsidRPr="00F254B9" w:rsidRDefault="00F254B9" w:rsidP="00F254B9">
      <w:pPr>
        <w:pStyle w:val="Textoindependiente3"/>
        <w:spacing w:after="0"/>
        <w:ind w:firstLine="720"/>
        <w:jc w:val="center"/>
        <w:rPr>
          <w:rFonts w:ascii="Cambria" w:hAnsi="Cambria"/>
          <w:sz w:val="20"/>
          <w:szCs w:val="20"/>
          <w:lang w:val="es-ES"/>
        </w:rPr>
      </w:pPr>
      <w:r w:rsidRPr="00F254B9">
        <w:rPr>
          <w:rFonts w:ascii="Cambria" w:hAnsi="Cambria"/>
          <w:sz w:val="20"/>
          <w:szCs w:val="20"/>
          <w:lang w:val="es-ES"/>
        </w:rPr>
        <w:t xml:space="preserve">Mario </w:t>
      </w:r>
      <w:proofErr w:type="spellStart"/>
      <w:r w:rsidRPr="00F254B9">
        <w:rPr>
          <w:rFonts w:ascii="Cambria" w:hAnsi="Cambria"/>
          <w:sz w:val="20"/>
          <w:szCs w:val="20"/>
          <w:lang w:val="es-ES"/>
        </w:rPr>
        <w:t>Lopez-Garelli</w:t>
      </w:r>
      <w:proofErr w:type="spellEnd"/>
    </w:p>
    <w:p w:rsidR="00F254B9" w:rsidRPr="00F254B9" w:rsidRDefault="00F254B9" w:rsidP="00F254B9">
      <w:pPr>
        <w:pStyle w:val="Textoindependiente3"/>
        <w:spacing w:after="0"/>
        <w:ind w:firstLine="720"/>
        <w:jc w:val="center"/>
        <w:rPr>
          <w:rFonts w:ascii="Cambria" w:hAnsi="Cambria"/>
          <w:sz w:val="20"/>
          <w:szCs w:val="20"/>
          <w:lang w:val="es-ES"/>
        </w:rPr>
      </w:pPr>
      <w:r>
        <w:rPr>
          <w:rFonts w:ascii="Cambria" w:hAnsi="Cambria"/>
          <w:sz w:val="20"/>
          <w:szCs w:val="20"/>
          <w:lang w:val="es-ES"/>
        </w:rPr>
        <w:t>Por autorización del Secretario Ejecutivo</w:t>
      </w:r>
    </w:p>
    <w:sectPr w:rsidR="00F254B9" w:rsidRPr="00F254B9" w:rsidSect="00F16630">
      <w:headerReference w:type="even" r:id="rId7"/>
      <w:footerReference w:type="even" r:id="rId8"/>
      <w:footerReference w:type="default" r:id="rId9"/>
      <w:footerReference w:type="first" r:id="rId10"/>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E79" w:rsidRDefault="00416E79">
      <w:r>
        <w:separator/>
      </w:r>
    </w:p>
  </w:endnote>
  <w:endnote w:type="continuationSeparator" w:id="0">
    <w:p w:rsidR="00416E79" w:rsidRDefault="0041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Optima ExtraBlack">
    <w:altName w:val="Tahoma"/>
    <w:panose1 w:val="00000000000000000000"/>
    <w:charset w:val="00"/>
    <w:family w:val="auto"/>
    <w:notTrueType/>
    <w:pitch w:val="variable"/>
    <w:sig w:usb0="00000003" w:usb1="00000000" w:usb2="00000000" w:usb3="00000000" w:csb0="00000001"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284" w:rsidRDefault="00D26284" w:rsidP="00C6039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26284" w:rsidRDefault="00D2628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284" w:rsidRPr="00F16630" w:rsidRDefault="00D26284">
    <w:pPr>
      <w:pStyle w:val="Piedepgina"/>
      <w:jc w:val="center"/>
      <w:rPr>
        <w:rFonts w:ascii="Cambria" w:hAnsi="Cambria"/>
        <w:sz w:val="20"/>
      </w:rPr>
    </w:pPr>
    <w:r w:rsidRPr="00F16630">
      <w:rPr>
        <w:rFonts w:ascii="Cambria" w:hAnsi="Cambria"/>
        <w:sz w:val="20"/>
      </w:rPr>
      <w:fldChar w:fldCharType="begin"/>
    </w:r>
    <w:r w:rsidRPr="00F16630">
      <w:rPr>
        <w:rFonts w:ascii="Cambria" w:hAnsi="Cambria"/>
        <w:sz w:val="20"/>
      </w:rPr>
      <w:instrText xml:space="preserve"> PAGE   \* MERGEFORMAT </w:instrText>
    </w:r>
    <w:r w:rsidRPr="00F16630">
      <w:rPr>
        <w:rFonts w:ascii="Cambria" w:hAnsi="Cambria"/>
        <w:sz w:val="20"/>
      </w:rPr>
      <w:fldChar w:fldCharType="separate"/>
    </w:r>
    <w:r w:rsidR="005F300D">
      <w:rPr>
        <w:rFonts w:ascii="Cambria" w:hAnsi="Cambria"/>
        <w:noProof/>
        <w:sz w:val="20"/>
      </w:rPr>
      <w:t>17</w:t>
    </w:r>
    <w:r w:rsidRPr="00F16630">
      <w:rPr>
        <w:rFonts w:ascii="Cambria" w:hAnsi="Cambria"/>
        <w:noProof/>
        <w:sz w:val="20"/>
      </w:rPr>
      <w:fldChar w:fldCharType="end"/>
    </w:r>
  </w:p>
  <w:p w:rsidR="00D26284" w:rsidRPr="00F16630" w:rsidRDefault="00D26284">
    <w:pPr>
      <w:pStyle w:val="Piedepgina"/>
      <w:rPr>
        <w:rFonts w:ascii="Cambria" w:hAnsi="Cambr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284" w:rsidRDefault="00D26284">
    <w:pPr>
      <w:pStyle w:val="Piedepgina"/>
      <w:jc w:val="center"/>
    </w:pPr>
    <w:r>
      <w:fldChar w:fldCharType="begin"/>
    </w:r>
    <w:r>
      <w:instrText xml:space="preserve"> PAGE   \* MERGEFORMAT </w:instrText>
    </w:r>
    <w:r>
      <w:fldChar w:fldCharType="separate"/>
    </w:r>
    <w:r>
      <w:rPr>
        <w:noProof/>
      </w:rPr>
      <w:t>1</w:t>
    </w:r>
    <w:r>
      <w:rPr>
        <w:noProof/>
      </w:rPr>
      <w:fldChar w:fldCharType="end"/>
    </w:r>
  </w:p>
  <w:p w:rsidR="00D26284" w:rsidRDefault="00D262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E79" w:rsidRPr="009D10A9" w:rsidRDefault="00416E79">
      <w:pPr>
        <w:rPr>
          <w:rFonts w:ascii="Cambria" w:hAnsi="Cambria"/>
          <w:sz w:val="16"/>
          <w:szCs w:val="16"/>
        </w:rPr>
      </w:pPr>
      <w:r w:rsidRPr="009D10A9">
        <w:rPr>
          <w:rFonts w:ascii="Cambria" w:hAnsi="Cambria"/>
          <w:sz w:val="16"/>
          <w:szCs w:val="16"/>
        </w:rPr>
        <w:separator/>
      </w:r>
    </w:p>
  </w:footnote>
  <w:footnote w:type="continuationSeparator" w:id="0">
    <w:p w:rsidR="00416E79" w:rsidRPr="009D10A9" w:rsidRDefault="00416E79" w:rsidP="00541CF7">
      <w:pPr>
        <w:rPr>
          <w:rFonts w:ascii="Cambria" w:hAnsi="Cambria"/>
          <w:sz w:val="16"/>
          <w:szCs w:val="16"/>
        </w:rPr>
      </w:pPr>
      <w:r w:rsidRPr="009D10A9">
        <w:rPr>
          <w:rFonts w:ascii="Cambria" w:hAnsi="Cambria"/>
          <w:sz w:val="16"/>
          <w:szCs w:val="16"/>
        </w:rPr>
        <w:separator/>
      </w:r>
    </w:p>
    <w:p w:rsidR="00416E79" w:rsidRPr="009D10A9" w:rsidRDefault="00416E79" w:rsidP="00541CF7">
      <w:pPr>
        <w:pStyle w:val="Piedepgina"/>
        <w:rPr>
          <w:rFonts w:ascii="Cambria" w:hAnsi="Cambria"/>
          <w:sz w:val="16"/>
          <w:szCs w:val="16"/>
        </w:rPr>
      </w:pPr>
      <w:r w:rsidRPr="009D10A9">
        <w:rPr>
          <w:rFonts w:ascii="Cambria" w:hAnsi="Cambria"/>
          <w:sz w:val="16"/>
          <w:szCs w:val="16"/>
        </w:rPr>
        <w:t>…continuación</w:t>
      </w:r>
    </w:p>
  </w:footnote>
  <w:footnote w:type="continuationNotice" w:id="1">
    <w:p w:rsidR="00416E79" w:rsidRPr="009D10A9" w:rsidRDefault="00416E79" w:rsidP="00541CF7">
      <w:pPr>
        <w:jc w:val="right"/>
        <w:rPr>
          <w:rFonts w:ascii="Cambria" w:hAnsi="Cambria"/>
          <w:sz w:val="16"/>
          <w:szCs w:val="16"/>
          <w:lang w:val="es-ES"/>
        </w:rPr>
      </w:pPr>
      <w:r w:rsidRPr="009D10A9">
        <w:rPr>
          <w:rFonts w:ascii="Cambria" w:hAnsi="Cambria"/>
          <w:sz w:val="16"/>
          <w:szCs w:val="16"/>
          <w:lang w:val="es-ES"/>
        </w:rPr>
        <w:t>Continúa…</w:t>
      </w:r>
    </w:p>
  </w:footnote>
  <w:footnote w:id="2">
    <w:p w:rsidR="00D26284" w:rsidRPr="0044139A" w:rsidRDefault="00D26284" w:rsidP="00FD44DE">
      <w:pPr>
        <w:pStyle w:val="Textonotapie"/>
        <w:spacing w:after="120"/>
        <w:ind w:firstLine="720"/>
        <w:jc w:val="both"/>
        <w:rPr>
          <w:rFonts w:ascii="Cambria" w:hAnsi="Cambria"/>
          <w:sz w:val="16"/>
          <w:szCs w:val="16"/>
          <w:lang w:val="en-US"/>
        </w:rPr>
      </w:pPr>
      <w:r w:rsidRPr="0044139A">
        <w:rPr>
          <w:rFonts w:ascii="Cambria" w:hAnsi="Cambria"/>
          <w:sz w:val="16"/>
          <w:szCs w:val="16"/>
          <w:vertAlign w:val="superscript"/>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Velásquez</w:t>
      </w:r>
      <w:proofErr w:type="spellEnd"/>
      <w:r w:rsidRPr="0044139A">
        <w:rPr>
          <w:rFonts w:ascii="Cambria" w:hAnsi="Cambria"/>
          <w:i/>
          <w:sz w:val="16"/>
          <w:szCs w:val="16"/>
          <w:lang w:val="en-US"/>
        </w:rPr>
        <w:t xml:space="preserve"> Rodríguez v. </w:t>
      </w:r>
      <w:smartTag w:uri="urn:schemas-microsoft-com:office:smarttags" w:element="place">
        <w:smartTag w:uri="urn:schemas-microsoft-com:office:smarttags" w:element="country-region">
          <w:r w:rsidRPr="0044139A">
            <w:rPr>
              <w:rFonts w:ascii="Cambria" w:hAnsi="Cambria"/>
              <w:i/>
              <w:sz w:val="16"/>
              <w:szCs w:val="16"/>
              <w:lang w:val="en-US"/>
            </w:rPr>
            <w:t>Honduras</w:t>
          </w:r>
        </w:smartTag>
      </w:smartTag>
      <w:r w:rsidRPr="0044139A">
        <w:rPr>
          <w:rFonts w:ascii="Cambria" w:hAnsi="Cambria"/>
          <w:sz w:val="16"/>
          <w:szCs w:val="16"/>
          <w:lang w:val="en-US"/>
        </w:rPr>
        <w:t xml:space="preserve">. Judgment of July 29, 1988. Series C No. 4, paragraph 63;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Fairén</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Garbi</w:t>
      </w:r>
      <w:proofErr w:type="spellEnd"/>
      <w:r w:rsidRPr="0044139A">
        <w:rPr>
          <w:rFonts w:ascii="Cambria" w:hAnsi="Cambria"/>
          <w:i/>
          <w:sz w:val="16"/>
          <w:szCs w:val="16"/>
          <w:lang w:val="en-US"/>
        </w:rPr>
        <w:t xml:space="preserve"> and </w:t>
      </w:r>
      <w:proofErr w:type="spellStart"/>
      <w:r w:rsidRPr="0044139A">
        <w:rPr>
          <w:rFonts w:ascii="Cambria" w:hAnsi="Cambria"/>
          <w:i/>
          <w:sz w:val="16"/>
          <w:szCs w:val="16"/>
          <w:lang w:val="en-US"/>
        </w:rPr>
        <w:t>Solís</w:t>
      </w:r>
      <w:proofErr w:type="spellEnd"/>
      <w:r w:rsidRPr="0044139A">
        <w:rPr>
          <w:rFonts w:ascii="Cambria" w:hAnsi="Cambria"/>
          <w:i/>
          <w:sz w:val="16"/>
          <w:szCs w:val="16"/>
          <w:lang w:val="en-US"/>
        </w:rPr>
        <w:t xml:space="preserve"> Corrales</w:t>
      </w:r>
      <w:r w:rsidRPr="0044139A">
        <w:rPr>
          <w:rFonts w:ascii="Cambria" w:hAnsi="Cambria"/>
          <w:sz w:val="16"/>
          <w:szCs w:val="16"/>
          <w:lang w:val="en-US"/>
        </w:rPr>
        <w:t xml:space="preserve">. Judgment March 15, 1989. Series C No. 6, paragraph. 88; IACHR Report No. 3/10 </w:t>
      </w:r>
      <w:r w:rsidRPr="0044139A">
        <w:rPr>
          <w:rFonts w:ascii="Cambria" w:hAnsi="Cambria"/>
          <w:i/>
          <w:sz w:val="16"/>
          <w:szCs w:val="16"/>
          <w:lang w:val="en-US"/>
        </w:rPr>
        <w:t xml:space="preserve">Segundo Norberto Contreras </w:t>
      </w:r>
      <w:proofErr w:type="spellStart"/>
      <w:r w:rsidRPr="0044139A">
        <w:rPr>
          <w:rFonts w:ascii="Cambria" w:hAnsi="Cambria"/>
          <w:i/>
          <w:sz w:val="16"/>
          <w:szCs w:val="16"/>
          <w:lang w:val="en-US"/>
        </w:rPr>
        <w:t>Contreras</w:t>
      </w:r>
      <w:proofErr w:type="spellEnd"/>
      <w:r w:rsidRPr="0044139A">
        <w:rPr>
          <w:rFonts w:ascii="Cambria" w:hAnsi="Cambria"/>
          <w:sz w:val="16"/>
          <w:szCs w:val="16"/>
          <w:lang w:val="en-US"/>
        </w:rPr>
        <w:t>, paragraph. 38.</w:t>
      </w:r>
    </w:p>
  </w:footnote>
  <w:footnote w:id="3">
    <w:p w:rsidR="00D26284" w:rsidRPr="0044139A" w:rsidRDefault="00D26284" w:rsidP="00F16630">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Reverón</w:t>
      </w:r>
      <w:proofErr w:type="spellEnd"/>
      <w:r w:rsidRPr="0044139A">
        <w:rPr>
          <w:rFonts w:ascii="Cambria" w:hAnsi="Cambria" w:cs="Arial"/>
          <w:i/>
          <w:color w:val="262626"/>
          <w:sz w:val="16"/>
          <w:szCs w:val="16"/>
          <w:shd w:val="clear" w:color="auto" w:fill="FFFFFF"/>
          <w:lang w:val="en-US"/>
        </w:rPr>
        <w:t xml:space="preserve"> Trujillo v. </w:t>
      </w:r>
      <w:smartTag w:uri="urn:schemas-microsoft-com:office:smarttags" w:element="place">
        <w:smartTag w:uri="urn:schemas-microsoft-com:office:smarttags" w:element="country-region">
          <w:r w:rsidRPr="0044139A">
            <w:rPr>
              <w:rFonts w:ascii="Cambria" w:hAnsi="Cambria" w:cs="Arial"/>
              <w:i/>
              <w:color w:val="262626"/>
              <w:sz w:val="16"/>
              <w:szCs w:val="16"/>
              <w:shd w:val="clear" w:color="auto" w:fill="FFFFFF"/>
              <w:lang w:val="en-US"/>
            </w:rPr>
            <w:t>Venezuela</w:t>
          </w:r>
        </w:smartTag>
      </w:smartTag>
      <w:r w:rsidRPr="0044139A">
        <w:rPr>
          <w:rFonts w:ascii="Cambria" w:hAnsi="Cambria" w:cs="Arial"/>
          <w:i/>
          <w:color w:val="262626"/>
          <w:sz w:val="16"/>
          <w:szCs w:val="16"/>
          <w:shd w:val="clear" w:color="auto" w:fill="FFFFFF"/>
          <w:lang w:val="en-US"/>
        </w:rPr>
        <w:t>. Preliminary Objections, Merits, Reparations and Costs</w:t>
      </w:r>
      <w:r w:rsidRPr="0044139A">
        <w:rPr>
          <w:rFonts w:ascii="Cambria" w:hAnsi="Cambria" w:cs="Arial"/>
          <w:color w:val="262626"/>
          <w:sz w:val="16"/>
          <w:szCs w:val="16"/>
          <w:shd w:val="clear" w:color="auto" w:fill="FFFFFF"/>
          <w:lang w:val="en-US"/>
        </w:rPr>
        <w:t>. Judgment of June 30, 2009. Series C No. 197, para. 23.</w:t>
      </w:r>
    </w:p>
  </w:footnote>
  <w:footnote w:id="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Usón</w:t>
      </w:r>
      <w:proofErr w:type="spellEnd"/>
      <w:r w:rsidRPr="0044139A">
        <w:rPr>
          <w:rFonts w:ascii="Cambria" w:hAnsi="Cambria"/>
          <w:bCs/>
          <w:i/>
          <w:color w:val="000000"/>
          <w:sz w:val="16"/>
          <w:szCs w:val="16"/>
          <w:lang w:val="en-US"/>
        </w:rPr>
        <w:t xml:space="preserve"> Ramírez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cs="Arial"/>
          <w:i/>
          <w:color w:val="262626"/>
          <w:sz w:val="16"/>
          <w:szCs w:val="16"/>
          <w:shd w:val="clear" w:color="auto" w:fill="FFFFFF"/>
          <w:lang w:val="en-US"/>
        </w:rPr>
        <w:t>Preliminary Objections, Merits, Reparations and Costs</w:t>
      </w:r>
      <w:r w:rsidRPr="0044139A">
        <w:rPr>
          <w:rFonts w:ascii="Cambria" w:hAnsi="Cambria" w:cs="Arial"/>
          <w:color w:val="262626"/>
          <w:sz w:val="16"/>
          <w:szCs w:val="16"/>
          <w:shd w:val="clear" w:color="auto" w:fill="FFFFFF"/>
          <w:lang w:val="en-US"/>
        </w:rPr>
        <w:t>. Judgment of November</w:t>
      </w:r>
      <w:r w:rsidRPr="0044139A">
        <w:rPr>
          <w:rFonts w:ascii="Cambria" w:hAnsi="Cambria"/>
          <w:color w:val="000000"/>
          <w:sz w:val="16"/>
          <w:szCs w:val="16"/>
          <w:lang w:val="en-US"/>
        </w:rPr>
        <w:t xml:space="preserve"> 20, 2009. Series C No. 207.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w:t>
      </w:r>
      <w:r w:rsidRPr="0044139A">
        <w:rPr>
          <w:rFonts w:ascii="Cambria" w:hAnsi="Cambria"/>
          <w:sz w:val="16"/>
          <w:szCs w:val="16"/>
          <w:lang w:val="en-US"/>
        </w:rPr>
        <w:t xml:space="preserve"> 19. Citing. </w:t>
      </w:r>
      <w:r w:rsidRPr="0044139A">
        <w:rPr>
          <w:rFonts w:ascii="Cambria" w:hAnsi="Cambria" w:cs="Verdana"/>
          <w:i/>
          <w:iCs/>
          <w:sz w:val="16"/>
          <w:szCs w:val="16"/>
          <w:lang w:val="en-US" w:bidi="en-US"/>
        </w:rPr>
        <w:t xml:space="preserve">Case of </w:t>
      </w:r>
      <w:proofErr w:type="spellStart"/>
      <w:r w:rsidRPr="0044139A">
        <w:rPr>
          <w:rFonts w:ascii="Cambria" w:hAnsi="Cambria" w:cs="Verdana"/>
          <w:i/>
          <w:iCs/>
          <w:sz w:val="16"/>
          <w:szCs w:val="16"/>
          <w:lang w:val="en-US" w:bidi="en-US"/>
        </w:rPr>
        <w:t>Velásquez</w:t>
      </w:r>
      <w:proofErr w:type="spellEnd"/>
      <w:r w:rsidRPr="0044139A">
        <w:rPr>
          <w:rFonts w:ascii="Cambria" w:hAnsi="Cambria" w:cs="Verdana"/>
          <w:i/>
          <w:iCs/>
          <w:sz w:val="16"/>
          <w:szCs w:val="16"/>
          <w:lang w:val="en-US" w:bidi="en-US"/>
        </w:rPr>
        <w:t xml:space="preserve"> Rodríguez</w:t>
      </w:r>
      <w:r w:rsidRPr="0044139A">
        <w:rPr>
          <w:rFonts w:ascii="Cambria" w:hAnsi="Cambria" w:cs="Verdana"/>
          <w:iCs/>
          <w:sz w:val="16"/>
          <w:szCs w:val="16"/>
          <w:lang w:val="en-US" w:bidi="en-US"/>
        </w:rPr>
        <w:t>,</w:t>
      </w:r>
      <w:r w:rsidRPr="0044139A">
        <w:rPr>
          <w:rFonts w:ascii="Cambria" w:hAnsi="Cambria" w:cs="Verdana"/>
          <w:sz w:val="16"/>
          <w:szCs w:val="16"/>
          <w:lang w:val="en-US" w:bidi="en-US"/>
        </w:rPr>
        <w:t xml:space="preserve"> para. 91;</w:t>
      </w:r>
      <w:r w:rsidRPr="0044139A">
        <w:rPr>
          <w:rFonts w:ascii="Cambria" w:hAnsi="Cambria"/>
          <w:i/>
          <w:sz w:val="16"/>
          <w:szCs w:val="16"/>
          <w:lang w:val="en-US"/>
        </w:rPr>
        <w:t xml:space="preserve"> Case of Garibaldi v. </w:t>
      </w:r>
      <w:smartTag w:uri="urn:schemas-microsoft-com:office:smarttags" w:element="place">
        <w:smartTag w:uri="urn:schemas-microsoft-com:office:smarttags" w:element="country-region">
          <w:r w:rsidRPr="0044139A">
            <w:rPr>
              <w:rFonts w:ascii="Cambria" w:hAnsi="Cambria"/>
              <w:i/>
              <w:sz w:val="16"/>
              <w:szCs w:val="16"/>
              <w:lang w:val="en-US"/>
            </w:rPr>
            <w:t>Brazil</w:t>
          </w:r>
        </w:smartTag>
      </w:smartTag>
      <w:r w:rsidRPr="0044139A">
        <w:rPr>
          <w:rFonts w:ascii="Cambria" w:hAnsi="Cambria"/>
          <w:i/>
          <w:sz w:val="16"/>
          <w:szCs w:val="16"/>
          <w:lang w:val="en-US"/>
        </w:rPr>
        <w:t xml:space="preserve">. </w:t>
      </w:r>
      <w:r w:rsidRPr="0044139A">
        <w:rPr>
          <w:rFonts w:ascii="Cambria" w:hAnsi="Cambria" w:cs="Arial"/>
          <w:i/>
          <w:color w:val="262626"/>
          <w:sz w:val="16"/>
          <w:szCs w:val="16"/>
          <w:shd w:val="clear" w:color="auto" w:fill="FFFFFF"/>
          <w:lang w:val="en-US"/>
        </w:rPr>
        <w:t>Preliminary Objections, Merits, Reparations and Costs.</w:t>
      </w:r>
      <w:r w:rsidRPr="0044139A">
        <w:rPr>
          <w:rFonts w:ascii="Cambria" w:hAnsi="Cambria" w:cs="Arial"/>
          <w:color w:val="262626"/>
          <w:sz w:val="16"/>
          <w:szCs w:val="16"/>
          <w:shd w:val="clear" w:color="auto" w:fill="FFFFFF"/>
          <w:lang w:val="en-US"/>
        </w:rPr>
        <w:t xml:space="preserve"> Judgment of September</w:t>
      </w:r>
      <w:r w:rsidRPr="0044139A">
        <w:rPr>
          <w:rFonts w:ascii="Cambria" w:hAnsi="Cambria"/>
          <w:sz w:val="16"/>
          <w:szCs w:val="16"/>
          <w:lang w:val="en-US"/>
        </w:rPr>
        <w:t xml:space="preserve"> 23, 2009. Series C No. 203, para. 46, and </w:t>
      </w:r>
      <w:r w:rsidRPr="0044139A">
        <w:rPr>
          <w:rFonts w:ascii="Cambria" w:hAnsi="Cambria"/>
          <w:i/>
          <w:sz w:val="16"/>
          <w:szCs w:val="16"/>
          <w:lang w:val="en-US"/>
        </w:rPr>
        <w:t>Case of Escher et al v. Brazil</w:t>
      </w:r>
      <w:r w:rsidRPr="0044139A">
        <w:rPr>
          <w:rFonts w:ascii="Cambria" w:hAnsi="Cambria"/>
          <w:sz w:val="16"/>
          <w:szCs w:val="16"/>
          <w:lang w:val="en-US"/>
        </w:rPr>
        <w:t xml:space="preserve">. </w:t>
      </w:r>
      <w:r w:rsidRPr="0044139A">
        <w:rPr>
          <w:rFonts w:ascii="Cambria" w:hAnsi="Cambria" w:cs="Arial"/>
          <w:i/>
          <w:color w:val="262626"/>
          <w:sz w:val="16"/>
          <w:szCs w:val="16"/>
          <w:shd w:val="clear" w:color="auto" w:fill="FFFFFF"/>
          <w:lang w:val="en-US"/>
        </w:rPr>
        <w:t>Preliminary Objections, Merits, Reparations and Costs. Judgment</w:t>
      </w:r>
      <w:r w:rsidRPr="0044139A">
        <w:rPr>
          <w:rFonts w:ascii="Cambria" w:hAnsi="Cambria" w:cs="Arial"/>
          <w:color w:val="262626"/>
          <w:sz w:val="16"/>
          <w:szCs w:val="16"/>
          <w:shd w:val="clear" w:color="auto" w:fill="FFFFFF"/>
          <w:lang w:val="en-US"/>
        </w:rPr>
        <w:t xml:space="preserve"> of </w:t>
      </w:r>
      <w:r w:rsidRPr="0044139A">
        <w:rPr>
          <w:rFonts w:ascii="Cambria" w:hAnsi="Cambria"/>
          <w:sz w:val="16"/>
          <w:szCs w:val="16"/>
          <w:lang w:val="en-US"/>
        </w:rPr>
        <w:t>July 6, 2009. Series C No. 199, para. 28.</w:t>
      </w:r>
    </w:p>
  </w:footnote>
  <w:footnote w:id="5">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cs="Verdana"/>
          <w:bCs/>
          <w:i/>
          <w:sz w:val="16"/>
          <w:szCs w:val="16"/>
          <w:lang w:val="en-US"/>
        </w:rPr>
        <w:t>Chaparro</w:t>
      </w:r>
      <w:proofErr w:type="spellEnd"/>
      <w:r w:rsidRPr="0044139A">
        <w:rPr>
          <w:rFonts w:ascii="Cambria" w:hAnsi="Cambria" w:cs="Verdana"/>
          <w:bCs/>
          <w:i/>
          <w:sz w:val="16"/>
          <w:szCs w:val="16"/>
          <w:lang w:val="en-US"/>
        </w:rPr>
        <w:t xml:space="preserve"> </w:t>
      </w:r>
      <w:proofErr w:type="spellStart"/>
      <w:r w:rsidRPr="0044139A">
        <w:rPr>
          <w:rFonts w:ascii="Cambria" w:hAnsi="Cambria" w:cs="Verdana"/>
          <w:bCs/>
          <w:i/>
          <w:sz w:val="16"/>
          <w:szCs w:val="16"/>
          <w:lang w:val="en-US"/>
        </w:rPr>
        <w:t>Álvarez</w:t>
      </w:r>
      <w:proofErr w:type="spellEnd"/>
      <w:r w:rsidRPr="0044139A">
        <w:rPr>
          <w:rFonts w:ascii="Cambria" w:hAnsi="Cambria" w:cs="Verdana"/>
          <w:bCs/>
          <w:i/>
          <w:sz w:val="16"/>
          <w:szCs w:val="16"/>
          <w:lang w:val="en-US"/>
        </w:rPr>
        <w:t xml:space="preserve"> and </w:t>
      </w:r>
      <w:proofErr w:type="spellStart"/>
      <w:r w:rsidRPr="0044139A">
        <w:rPr>
          <w:rFonts w:ascii="Cambria" w:hAnsi="Cambria" w:cs="Verdana"/>
          <w:bCs/>
          <w:i/>
          <w:sz w:val="16"/>
          <w:szCs w:val="16"/>
          <w:lang w:val="en-US"/>
        </w:rPr>
        <w:t>Lapo</w:t>
      </w:r>
      <w:proofErr w:type="spellEnd"/>
      <w:r w:rsidRPr="0044139A">
        <w:rPr>
          <w:rFonts w:ascii="Cambria" w:hAnsi="Cambria" w:cs="Verdana"/>
          <w:bCs/>
          <w:i/>
          <w:sz w:val="16"/>
          <w:szCs w:val="16"/>
          <w:lang w:val="en-US"/>
        </w:rPr>
        <w:t xml:space="preserve"> </w:t>
      </w:r>
      <w:proofErr w:type="spellStart"/>
      <w:r w:rsidRPr="0044139A">
        <w:rPr>
          <w:rFonts w:ascii="Cambria" w:hAnsi="Cambria" w:cs="Verdana"/>
          <w:bCs/>
          <w:i/>
          <w:sz w:val="16"/>
          <w:szCs w:val="16"/>
          <w:lang w:val="en-US"/>
        </w:rPr>
        <w:t>Íñiguez</w:t>
      </w:r>
      <w:proofErr w:type="spellEnd"/>
      <w:r w:rsidRPr="0044139A">
        <w:rPr>
          <w:rFonts w:ascii="Cambria" w:hAnsi="Cambria"/>
          <w:sz w:val="16"/>
          <w:szCs w:val="16"/>
          <w:lang w:val="en-US"/>
        </w:rPr>
        <w:t>. Judgment of November 21, 2007. Series C No. 114, para. 129.</w:t>
      </w:r>
    </w:p>
  </w:footnote>
  <w:footnote w:id="6">
    <w:p w:rsidR="00D26284" w:rsidRPr="0044139A" w:rsidRDefault="00D26284" w:rsidP="00FD44DE">
      <w:pPr>
        <w:spacing w:after="120"/>
        <w:ind w:firstLine="720"/>
        <w:jc w:val="both"/>
        <w:rPr>
          <w:rFonts w:ascii="Cambria" w:hAnsi="Cambria"/>
          <w:sz w:val="16"/>
          <w:szCs w:val="16"/>
          <w:lang w:val="en-US"/>
        </w:rPr>
      </w:pPr>
      <w:r w:rsidRPr="0044139A">
        <w:rPr>
          <w:rFonts w:ascii="Cambria" w:hAnsi="Cambria"/>
          <w:sz w:val="16"/>
          <w:szCs w:val="16"/>
          <w:vertAlign w:val="superscript"/>
          <w:lang w:val="en-US"/>
        </w:rPr>
        <w:footnoteRef/>
      </w:r>
      <w:r w:rsidRPr="0044139A">
        <w:rPr>
          <w:rFonts w:ascii="Cambria" w:hAnsi="Cambria"/>
          <w:sz w:val="16"/>
          <w:szCs w:val="16"/>
          <w:vertAlign w:val="superscript"/>
          <w:lang w:val="en-US"/>
        </w:rPr>
        <w:t xml:space="preserve"> </w:t>
      </w:r>
      <w:r w:rsidRPr="0044139A">
        <w:rPr>
          <w:rFonts w:ascii="Cambria" w:hAnsi="Cambria"/>
          <w:sz w:val="16"/>
          <w:szCs w:val="16"/>
          <w:lang w:val="en-US"/>
        </w:rPr>
        <w:t xml:space="preserve">IACHR, Report No. 139/10, P-139-10, Admissibility, Luis Giraldo Ordóñez Peralta, Ecuador, November 1, 2010, para. 29; IACHR, Report No. 66/01, </w:t>
      </w:r>
      <w:proofErr w:type="spellStart"/>
      <w:r w:rsidRPr="0044139A">
        <w:rPr>
          <w:rFonts w:ascii="Cambria" w:hAnsi="Cambria"/>
          <w:i/>
          <w:sz w:val="16"/>
          <w:szCs w:val="16"/>
          <w:lang w:val="en-US"/>
        </w:rPr>
        <w:t>Dayra</w:t>
      </w:r>
      <w:proofErr w:type="spellEnd"/>
      <w:r w:rsidRPr="0044139A">
        <w:rPr>
          <w:rFonts w:ascii="Cambria" w:hAnsi="Cambria"/>
          <w:i/>
          <w:sz w:val="16"/>
          <w:szCs w:val="16"/>
          <w:lang w:val="en-US"/>
        </w:rPr>
        <w:t xml:space="preserve"> María </w:t>
      </w:r>
      <w:proofErr w:type="spellStart"/>
      <w:r w:rsidRPr="0044139A">
        <w:rPr>
          <w:rFonts w:ascii="Cambria" w:hAnsi="Cambria"/>
          <w:i/>
          <w:sz w:val="16"/>
          <w:szCs w:val="16"/>
          <w:lang w:val="en-US"/>
        </w:rPr>
        <w:t>Levoyer</w:t>
      </w:r>
      <w:proofErr w:type="spellEnd"/>
      <w:r w:rsidRPr="0044139A">
        <w:rPr>
          <w:rFonts w:ascii="Cambria" w:hAnsi="Cambria"/>
          <w:sz w:val="16"/>
          <w:szCs w:val="16"/>
          <w:lang w:val="en-US"/>
        </w:rPr>
        <w:t xml:space="preserve"> Jiménez, Ecuador, June 14, 2001, paras. 78-81; IACHR, Report No. 91/13, P-910-07, Admissibility, </w:t>
      </w:r>
      <w:r w:rsidRPr="0044139A">
        <w:rPr>
          <w:rFonts w:ascii="Cambria" w:hAnsi="Cambria"/>
          <w:i/>
          <w:sz w:val="16"/>
          <w:szCs w:val="16"/>
          <w:lang w:val="en-US"/>
        </w:rPr>
        <w:t xml:space="preserve">Daria Olinda </w:t>
      </w:r>
      <w:proofErr w:type="spellStart"/>
      <w:r w:rsidRPr="0044139A">
        <w:rPr>
          <w:rFonts w:ascii="Cambria" w:hAnsi="Cambria"/>
          <w:i/>
          <w:sz w:val="16"/>
          <w:szCs w:val="16"/>
          <w:lang w:val="en-US"/>
        </w:rPr>
        <w:t>Puertocarrero</w:t>
      </w:r>
      <w:proofErr w:type="spellEnd"/>
      <w:r w:rsidRPr="0044139A">
        <w:rPr>
          <w:rFonts w:ascii="Cambria" w:hAnsi="Cambria"/>
          <w:i/>
          <w:sz w:val="16"/>
          <w:szCs w:val="16"/>
          <w:lang w:val="en-US"/>
        </w:rPr>
        <w:t xml:space="preserve"> Hurtado</w:t>
      </w:r>
      <w:r w:rsidRPr="0044139A">
        <w:rPr>
          <w:rFonts w:ascii="Cambria" w:hAnsi="Cambria"/>
          <w:sz w:val="16"/>
          <w:szCs w:val="16"/>
          <w:lang w:val="en-US"/>
        </w:rPr>
        <w:t xml:space="preserve">, Ecuador, November 4, 2013. </w:t>
      </w:r>
    </w:p>
  </w:footnote>
  <w:footnote w:id="7">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cs="Verdana"/>
          <w:bCs/>
          <w:i/>
          <w:sz w:val="16"/>
          <w:szCs w:val="16"/>
          <w:lang w:val="en-US"/>
        </w:rPr>
        <w:t>Chaparro</w:t>
      </w:r>
      <w:proofErr w:type="spellEnd"/>
      <w:r w:rsidRPr="0044139A">
        <w:rPr>
          <w:rFonts w:ascii="Cambria" w:hAnsi="Cambria" w:cs="Verdana"/>
          <w:bCs/>
          <w:i/>
          <w:sz w:val="16"/>
          <w:szCs w:val="16"/>
          <w:lang w:val="en-US"/>
        </w:rPr>
        <w:t xml:space="preserve"> </w:t>
      </w:r>
      <w:proofErr w:type="spellStart"/>
      <w:r w:rsidRPr="0044139A">
        <w:rPr>
          <w:rFonts w:ascii="Cambria" w:hAnsi="Cambria" w:cs="Verdana"/>
          <w:bCs/>
          <w:i/>
          <w:sz w:val="16"/>
          <w:szCs w:val="16"/>
          <w:lang w:val="en-US"/>
        </w:rPr>
        <w:t>Álvarez</w:t>
      </w:r>
      <w:proofErr w:type="spellEnd"/>
      <w:r w:rsidRPr="0044139A">
        <w:rPr>
          <w:rFonts w:ascii="Cambria" w:hAnsi="Cambria" w:cs="Verdana"/>
          <w:bCs/>
          <w:i/>
          <w:sz w:val="16"/>
          <w:szCs w:val="16"/>
          <w:lang w:val="en-US"/>
        </w:rPr>
        <w:t xml:space="preserve"> and </w:t>
      </w:r>
      <w:proofErr w:type="spellStart"/>
      <w:r w:rsidRPr="0044139A">
        <w:rPr>
          <w:rFonts w:ascii="Cambria" w:hAnsi="Cambria" w:cs="Verdana"/>
          <w:bCs/>
          <w:i/>
          <w:sz w:val="16"/>
          <w:szCs w:val="16"/>
          <w:lang w:val="en-US"/>
        </w:rPr>
        <w:t>Lapo</w:t>
      </w:r>
      <w:proofErr w:type="spellEnd"/>
      <w:r w:rsidRPr="0044139A">
        <w:rPr>
          <w:rFonts w:ascii="Cambria" w:hAnsi="Cambria" w:cs="Verdana"/>
          <w:bCs/>
          <w:i/>
          <w:sz w:val="16"/>
          <w:szCs w:val="16"/>
          <w:lang w:val="en-US"/>
        </w:rPr>
        <w:t xml:space="preserve"> </w:t>
      </w:r>
      <w:proofErr w:type="spellStart"/>
      <w:r w:rsidRPr="0044139A">
        <w:rPr>
          <w:rFonts w:ascii="Cambria" w:hAnsi="Cambria" w:cs="Verdana"/>
          <w:bCs/>
          <w:i/>
          <w:sz w:val="16"/>
          <w:szCs w:val="16"/>
          <w:lang w:val="en-US"/>
        </w:rPr>
        <w:t>Íñiguez</w:t>
      </w:r>
      <w:proofErr w:type="spellEnd"/>
      <w:r w:rsidRPr="0044139A">
        <w:rPr>
          <w:rFonts w:ascii="Cambria" w:hAnsi="Cambria"/>
          <w:sz w:val="16"/>
          <w:szCs w:val="16"/>
          <w:lang w:val="en-US"/>
        </w:rPr>
        <w:t>. Judgment November 21, 2007. Series C No. 114, para. 128.</w:t>
      </w:r>
    </w:p>
  </w:footnote>
  <w:footnote w:id="8">
    <w:p w:rsidR="00D26284" w:rsidRPr="0044139A" w:rsidRDefault="00D26284" w:rsidP="00FD44DE">
      <w:pPr>
        <w:spacing w:after="120"/>
        <w:ind w:firstLine="720"/>
        <w:jc w:val="both"/>
        <w:rPr>
          <w:rFonts w:ascii="Cambria" w:hAnsi="Cambria"/>
          <w:sz w:val="16"/>
          <w:szCs w:val="16"/>
          <w:lang w:val="en-US"/>
        </w:rPr>
      </w:pPr>
      <w:r w:rsidRPr="0044139A">
        <w:rPr>
          <w:rFonts w:ascii="Cambria" w:hAnsi="Cambria"/>
          <w:sz w:val="16"/>
          <w:szCs w:val="16"/>
          <w:vertAlign w:val="superscript"/>
          <w:lang w:val="en-US"/>
        </w:rPr>
        <w:footnoteRef/>
      </w:r>
      <w:r w:rsidRPr="0044139A">
        <w:rPr>
          <w:rFonts w:ascii="Cambria" w:hAnsi="Cambria"/>
          <w:sz w:val="16"/>
          <w:szCs w:val="16"/>
          <w:vertAlign w:val="superscript"/>
          <w:lang w:val="en-US"/>
        </w:rPr>
        <w:t xml:space="preserve"> </w:t>
      </w:r>
      <w:r w:rsidRPr="0044139A">
        <w:rPr>
          <w:rFonts w:ascii="Cambria" w:hAnsi="Cambria"/>
          <w:sz w:val="16"/>
          <w:szCs w:val="16"/>
          <w:lang w:val="en-US"/>
        </w:rPr>
        <w:t xml:space="preserve">IACHR, Report No. 91/13, P-910-07, Admissibility, </w:t>
      </w:r>
      <w:r w:rsidRPr="0044139A">
        <w:rPr>
          <w:rFonts w:ascii="Cambria" w:hAnsi="Cambria"/>
          <w:i/>
          <w:sz w:val="16"/>
          <w:szCs w:val="16"/>
          <w:lang w:val="en-US"/>
        </w:rPr>
        <w:t xml:space="preserve">Daria Olinda </w:t>
      </w:r>
      <w:proofErr w:type="spellStart"/>
      <w:r w:rsidRPr="0044139A">
        <w:rPr>
          <w:rFonts w:ascii="Cambria" w:hAnsi="Cambria"/>
          <w:i/>
          <w:sz w:val="16"/>
          <w:szCs w:val="16"/>
          <w:lang w:val="en-US"/>
        </w:rPr>
        <w:t>Puertocarrero</w:t>
      </w:r>
      <w:proofErr w:type="spellEnd"/>
      <w:r w:rsidRPr="0044139A">
        <w:rPr>
          <w:rFonts w:ascii="Cambria" w:hAnsi="Cambria"/>
          <w:i/>
          <w:sz w:val="16"/>
          <w:szCs w:val="16"/>
          <w:lang w:val="en-US"/>
        </w:rPr>
        <w:t xml:space="preserve"> Hurtado</w:t>
      </w:r>
      <w:r w:rsidRPr="0044139A">
        <w:rPr>
          <w:rFonts w:ascii="Cambria" w:hAnsi="Cambria"/>
          <w:sz w:val="16"/>
          <w:szCs w:val="16"/>
          <w:lang w:val="en-US"/>
        </w:rPr>
        <w:t>, Ecuador, November 4, 2013, para.30.</w:t>
      </w:r>
    </w:p>
  </w:footnote>
  <w:footnote w:id="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See as example: IA Court of HR,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Ximenes</w:t>
      </w:r>
      <w:proofErr w:type="spellEnd"/>
      <w:r w:rsidRPr="0044139A">
        <w:rPr>
          <w:rFonts w:ascii="Cambria" w:hAnsi="Cambria"/>
          <w:i/>
          <w:iCs/>
          <w:sz w:val="16"/>
          <w:szCs w:val="16"/>
          <w:lang w:val="en-US"/>
        </w:rPr>
        <w:t xml:space="preserve"> Lopes. </w:t>
      </w:r>
      <w:r w:rsidRPr="0044139A">
        <w:rPr>
          <w:rFonts w:ascii="Cambria" w:hAnsi="Cambria"/>
          <w:iCs/>
          <w:sz w:val="16"/>
          <w:szCs w:val="16"/>
          <w:lang w:val="en-US"/>
        </w:rPr>
        <w:t xml:space="preserve">Judgment July </w:t>
      </w:r>
      <w:r w:rsidRPr="0044139A">
        <w:rPr>
          <w:rFonts w:ascii="Cambria" w:hAnsi="Cambria"/>
          <w:sz w:val="16"/>
          <w:szCs w:val="16"/>
          <w:lang w:val="en-US"/>
        </w:rPr>
        <w:t xml:space="preserve">4, 2006. Series C No. 149, para. 148;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Baldeón</w:t>
      </w:r>
      <w:proofErr w:type="spellEnd"/>
      <w:r w:rsidRPr="0044139A">
        <w:rPr>
          <w:rFonts w:ascii="Cambria" w:hAnsi="Cambria"/>
          <w:i/>
          <w:iCs/>
          <w:sz w:val="16"/>
          <w:szCs w:val="16"/>
          <w:lang w:val="en-US"/>
        </w:rPr>
        <w:t xml:space="preserve"> García, </w:t>
      </w:r>
      <w:r w:rsidRPr="0044139A">
        <w:rPr>
          <w:rFonts w:ascii="Cambria" w:hAnsi="Cambria"/>
          <w:iCs/>
          <w:sz w:val="16"/>
          <w:szCs w:val="16"/>
          <w:lang w:val="en-US"/>
        </w:rPr>
        <w:t xml:space="preserve">Judgment April </w:t>
      </w:r>
      <w:r w:rsidRPr="0044139A">
        <w:rPr>
          <w:rFonts w:ascii="Cambria" w:hAnsi="Cambria"/>
          <w:sz w:val="16"/>
          <w:szCs w:val="16"/>
          <w:lang w:val="en-US"/>
        </w:rPr>
        <w:t xml:space="preserve">6, 2006. Series C No. 147, paras. </w:t>
      </w:r>
      <w:r w:rsidRPr="0044139A">
        <w:rPr>
          <w:rFonts w:ascii="Cambria" w:hAnsi="Cambria"/>
          <w:sz w:val="16"/>
          <w:szCs w:val="16"/>
          <w:lang w:val="pt-BR"/>
        </w:rPr>
        <w:t>92 and 93; IACHR, Report Nº 14/04, Case 11.568, Luís Antonio Malando Cardanas</w:t>
      </w:r>
      <w:r w:rsidRPr="0044139A">
        <w:rPr>
          <w:rFonts w:ascii="Cambria" w:hAnsi="Cambria"/>
          <w:i/>
          <w:iCs/>
          <w:sz w:val="16"/>
          <w:szCs w:val="16"/>
          <w:lang w:val="pt-BR"/>
        </w:rPr>
        <w:t xml:space="preserve"> </w:t>
      </w:r>
      <w:r w:rsidRPr="0044139A">
        <w:rPr>
          <w:rFonts w:ascii="Cambria" w:hAnsi="Cambria"/>
          <w:sz w:val="16"/>
          <w:szCs w:val="16"/>
          <w:lang w:val="pt-BR"/>
        </w:rPr>
        <w:t>(Peru), February 27, 2004, para. 41; IACHR, Report Nº 24/04, Petition 723/01, Tirso Román Valenzuela Ávila (Guatemala),</w:t>
      </w:r>
      <w:r w:rsidRPr="0044139A">
        <w:rPr>
          <w:rFonts w:ascii="Cambria" w:hAnsi="Cambria"/>
          <w:i/>
          <w:iCs/>
          <w:sz w:val="16"/>
          <w:szCs w:val="16"/>
          <w:lang w:val="pt-BR"/>
        </w:rPr>
        <w:t xml:space="preserve"> </w:t>
      </w:r>
      <w:r w:rsidRPr="0044139A">
        <w:rPr>
          <w:rFonts w:ascii="Cambria" w:hAnsi="Cambria"/>
          <w:iCs/>
          <w:sz w:val="16"/>
          <w:szCs w:val="16"/>
          <w:lang w:val="pt-BR"/>
        </w:rPr>
        <w:t xml:space="preserve">February </w:t>
      </w:r>
      <w:r w:rsidRPr="0044139A">
        <w:rPr>
          <w:rFonts w:ascii="Cambria" w:hAnsi="Cambria"/>
          <w:sz w:val="16"/>
          <w:szCs w:val="16"/>
          <w:lang w:val="pt-BR"/>
        </w:rPr>
        <w:t xml:space="preserve">26, 2004, paras. 30 and 31; IACHR, Case 11.509, Manuel Manríquez (Mexico), Report No. 2/99 February 23, 1999, para. </w:t>
      </w:r>
      <w:r w:rsidRPr="0044139A">
        <w:rPr>
          <w:rFonts w:ascii="Cambria" w:hAnsi="Cambria"/>
          <w:sz w:val="16"/>
          <w:szCs w:val="16"/>
          <w:lang w:val="en-US"/>
        </w:rPr>
        <w:t>58.</w:t>
      </w:r>
    </w:p>
  </w:footnote>
  <w:footnote w:id="1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Petition 40-03, Report No. 84/08 October 30, 2008, para. 59. </w:t>
      </w:r>
    </w:p>
  </w:footnote>
  <w:footnote w:id="11">
    <w:p w:rsidR="00D26284" w:rsidRPr="0044139A" w:rsidRDefault="00D26284" w:rsidP="006F6F5D">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In this regard, see the references to the content of the alleged victims’ initial statements before the judge in Annex *. Final Report of the Twelfth Prosecutor for Criminal Matters of Pichincha, received on November 30, 1995 by the Office of the Clerk of the </w:t>
      </w:r>
      <w:smartTag w:uri="urn:schemas-microsoft-com:office:smarttags" w:element="Street">
        <w:smartTag w:uri="urn:schemas-microsoft-com:office:smarttags" w:element="address">
          <w:r w:rsidRPr="0044139A">
            <w:rPr>
              <w:rFonts w:ascii="Cambria" w:hAnsi="Cambria"/>
              <w:sz w:val="16"/>
              <w:szCs w:val="16"/>
              <w:lang w:val="en-US"/>
            </w:rPr>
            <w:t>Tenth Court</w:t>
          </w:r>
        </w:smartTag>
      </w:smartTag>
      <w:r w:rsidRPr="0044139A">
        <w:rPr>
          <w:rFonts w:ascii="Cambria" w:hAnsi="Cambria"/>
          <w:sz w:val="16"/>
          <w:szCs w:val="16"/>
          <w:lang w:val="en-US"/>
        </w:rPr>
        <w:t xml:space="preserve"> for Criminal Matters of Pichincha.  Annex to the petitioner’s communication of November 13, 1998, as well as in Annex *. </w:t>
      </w:r>
      <w:smartTag w:uri="urn:schemas-microsoft-com:office:smarttags" w:element="Street">
        <w:smartTag w:uri="urn:schemas-microsoft-com:office:smarttags" w:element="address">
          <w:r w:rsidRPr="0044139A">
            <w:rPr>
              <w:rFonts w:ascii="Cambria" w:hAnsi="Cambria"/>
              <w:sz w:val="16"/>
              <w:szCs w:val="16"/>
              <w:lang w:val="en-US"/>
            </w:rPr>
            <w:t>Twelfth Court</w:t>
          </w:r>
        </w:smartTag>
      </w:smartTag>
      <w:r w:rsidRPr="0044139A">
        <w:rPr>
          <w:rFonts w:ascii="Cambria" w:hAnsi="Cambria"/>
          <w:sz w:val="16"/>
          <w:szCs w:val="16"/>
          <w:lang w:val="en-US"/>
        </w:rPr>
        <w:t xml:space="preserve"> for Criminal Matters of Pichincha, Order instituting of trial proceeding stage, June 14, 1996.  Annex to petitioner’s submissions of November 13, 1998.  With regard to the medical examination reports, see Annex *.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12">
    <w:p w:rsidR="00D26284" w:rsidRPr="0044139A" w:rsidRDefault="00D26284" w:rsidP="004B5688">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 Superior Court of Justice, Fourth Chamber, Judgment of November 24, 1998. Annex to petitioner’s communication received on April 19, 1999. </w:t>
      </w:r>
    </w:p>
  </w:footnote>
  <w:footnote w:id="13">
    <w:p w:rsidR="00D26284" w:rsidRPr="0044139A" w:rsidRDefault="00D26284" w:rsidP="00FD44DE">
      <w:pPr>
        <w:spacing w:after="120"/>
        <w:ind w:firstLine="720"/>
        <w:jc w:val="both"/>
        <w:rPr>
          <w:rFonts w:ascii="Cambria" w:hAnsi="Cambria"/>
          <w:color w:val="000000"/>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Usón</w:t>
      </w:r>
      <w:proofErr w:type="spellEnd"/>
      <w:r w:rsidRPr="0044139A">
        <w:rPr>
          <w:rFonts w:ascii="Cambria" w:hAnsi="Cambria"/>
          <w:i/>
          <w:sz w:val="16"/>
          <w:szCs w:val="16"/>
          <w:lang w:val="en-US"/>
        </w:rPr>
        <w:t xml:space="preserve"> Ramírez v. </w:t>
      </w:r>
      <w:smartTag w:uri="urn:schemas-microsoft-com:office:smarttags" w:element="place">
        <w:smartTag w:uri="urn:schemas-microsoft-com:office:smarttags" w:element="country-region">
          <w:r w:rsidRPr="0044139A">
            <w:rPr>
              <w:rFonts w:ascii="Cambria" w:hAnsi="Cambria"/>
              <w:i/>
              <w:sz w:val="16"/>
              <w:szCs w:val="16"/>
              <w:lang w:val="en-US"/>
            </w:rPr>
            <w:t>Venezuela</w:t>
          </w:r>
        </w:smartTag>
      </w:smartTag>
      <w:r w:rsidRPr="0044139A">
        <w:rPr>
          <w:rFonts w:ascii="Cambria" w:hAnsi="Cambria"/>
          <w:sz w:val="16"/>
          <w:szCs w:val="16"/>
          <w:lang w:val="en-US"/>
        </w:rPr>
        <w:t xml:space="preserve">. Preliminary Objections, Merits, Reparations and Costs. Judgment of November 20, 2009. Series C No. 207. </w:t>
      </w:r>
      <w:smartTag w:uri="urn:schemas-microsoft-com:office:smarttags" w:element="place">
        <w:r w:rsidRPr="0044139A">
          <w:rPr>
            <w:rFonts w:ascii="Cambria" w:hAnsi="Cambria"/>
            <w:sz w:val="16"/>
            <w:szCs w:val="16"/>
            <w:lang w:val="en-US"/>
          </w:rPr>
          <w:t>Para</w:t>
        </w:r>
      </w:smartTag>
      <w:r w:rsidRPr="0044139A">
        <w:rPr>
          <w:rFonts w:ascii="Cambria" w:hAnsi="Cambria"/>
          <w:sz w:val="16"/>
          <w:szCs w:val="16"/>
          <w:lang w:val="en-US"/>
        </w:rPr>
        <w:t>. 23.</w:t>
      </w:r>
    </w:p>
  </w:footnote>
  <w:footnote w:id="1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The State noted “Article 385. The motion for review of any judgment of conviction shall be admissible, and shall be filed before the Supreme Court of Justice in the following instances …”.  </w:t>
      </w:r>
    </w:p>
  </w:footnote>
  <w:footnote w:id="1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color w:val="000000"/>
          <w:sz w:val="16"/>
          <w:szCs w:val="16"/>
          <w:lang w:val="en-US"/>
        </w:rPr>
        <w:t xml:space="preserve">IACHR, Report No. 51/03, petition 11.819, Admissibility, Christian Daniel </w:t>
      </w:r>
      <w:proofErr w:type="spellStart"/>
      <w:r w:rsidRPr="0044139A">
        <w:rPr>
          <w:rFonts w:ascii="Cambria" w:hAnsi="Cambria"/>
          <w:color w:val="000000"/>
          <w:sz w:val="16"/>
          <w:szCs w:val="16"/>
          <w:lang w:val="en-US"/>
        </w:rPr>
        <w:t>Domínguez</w:t>
      </w:r>
      <w:proofErr w:type="spellEnd"/>
      <w:r w:rsidRPr="0044139A">
        <w:rPr>
          <w:rFonts w:ascii="Cambria" w:hAnsi="Cambria"/>
          <w:color w:val="000000"/>
          <w:sz w:val="16"/>
          <w:szCs w:val="16"/>
          <w:lang w:val="en-US"/>
        </w:rPr>
        <w:t xml:space="preserve"> </w:t>
      </w:r>
      <w:proofErr w:type="spellStart"/>
      <w:r w:rsidRPr="0044139A">
        <w:rPr>
          <w:rFonts w:ascii="Cambria" w:hAnsi="Cambria"/>
          <w:color w:val="000000"/>
          <w:sz w:val="16"/>
          <w:szCs w:val="16"/>
          <w:lang w:val="en-US"/>
        </w:rPr>
        <w:t>Domenichetti</w:t>
      </w:r>
      <w:proofErr w:type="spellEnd"/>
      <w:r w:rsidRPr="0044139A">
        <w:rPr>
          <w:rFonts w:ascii="Cambria" w:hAnsi="Cambria"/>
          <w:color w:val="000000"/>
          <w:sz w:val="16"/>
          <w:szCs w:val="16"/>
          <w:lang w:val="en-US"/>
        </w:rPr>
        <w:t xml:space="preserve">, </w:t>
      </w:r>
      <w:smartTag w:uri="urn:schemas-microsoft-com:office:smarttags" w:element="country-region">
        <w:smartTag w:uri="urn:schemas-microsoft-com:office:smarttags" w:element="place">
          <w:r w:rsidRPr="0044139A">
            <w:rPr>
              <w:rFonts w:ascii="Cambria" w:hAnsi="Cambria"/>
              <w:color w:val="000000"/>
              <w:sz w:val="16"/>
              <w:szCs w:val="16"/>
              <w:lang w:val="en-US"/>
            </w:rPr>
            <w:t>Argentina</w:t>
          </w:r>
        </w:smartTag>
      </w:smartTag>
      <w:r w:rsidRPr="0044139A">
        <w:rPr>
          <w:rFonts w:ascii="Cambria" w:hAnsi="Cambria"/>
          <w:color w:val="000000"/>
          <w:sz w:val="16"/>
          <w:szCs w:val="16"/>
          <w:lang w:val="en-US"/>
        </w:rPr>
        <w:t>, October 24, 2003,</w:t>
      </w:r>
      <w:r w:rsidRPr="0044139A">
        <w:rPr>
          <w:rStyle w:val="apple-converted-space"/>
          <w:rFonts w:ascii="Cambria" w:hAnsi="Cambria"/>
          <w:color w:val="000000"/>
          <w:sz w:val="16"/>
          <w:szCs w:val="16"/>
          <w:lang w:val="en-US"/>
        </w:rPr>
        <w:t> </w:t>
      </w:r>
      <w:r w:rsidRPr="0044139A">
        <w:rPr>
          <w:rFonts w:ascii="Cambria" w:hAnsi="Cambria"/>
          <w:color w:val="000000"/>
          <w:sz w:val="16"/>
          <w:szCs w:val="16"/>
          <w:lang w:val="en-US"/>
        </w:rPr>
        <w:t>para. 45.</w:t>
      </w:r>
      <w:r w:rsidRPr="0044139A">
        <w:rPr>
          <w:rFonts w:ascii="Cambria" w:hAnsi="Cambria"/>
          <w:sz w:val="16"/>
          <w:szCs w:val="16"/>
          <w:lang w:val="en-US"/>
        </w:rPr>
        <w:t xml:space="preserve"> </w:t>
      </w:r>
    </w:p>
  </w:footnote>
  <w:footnote w:id="1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w:t>
      </w:r>
      <w:r w:rsidRPr="0044139A">
        <w:rPr>
          <w:rFonts w:ascii="Cambria" w:hAnsi="Cambria"/>
          <w:color w:val="000000"/>
          <w:sz w:val="16"/>
          <w:szCs w:val="16"/>
          <w:lang w:val="en-US"/>
        </w:rPr>
        <w:t xml:space="preserve">IACHR, Report No. 51/03, petition 11.819, Admissibility, Christian Daniel </w:t>
      </w:r>
      <w:proofErr w:type="spellStart"/>
      <w:r w:rsidRPr="0044139A">
        <w:rPr>
          <w:rFonts w:ascii="Cambria" w:hAnsi="Cambria"/>
          <w:color w:val="000000"/>
          <w:sz w:val="16"/>
          <w:szCs w:val="16"/>
          <w:lang w:val="en-US"/>
        </w:rPr>
        <w:t>Domínguez</w:t>
      </w:r>
      <w:proofErr w:type="spellEnd"/>
      <w:r w:rsidRPr="0044139A">
        <w:rPr>
          <w:rFonts w:ascii="Cambria" w:hAnsi="Cambria"/>
          <w:color w:val="000000"/>
          <w:sz w:val="16"/>
          <w:szCs w:val="16"/>
          <w:lang w:val="en-US"/>
        </w:rPr>
        <w:t xml:space="preserve"> </w:t>
      </w:r>
      <w:proofErr w:type="spellStart"/>
      <w:r w:rsidRPr="0044139A">
        <w:rPr>
          <w:rFonts w:ascii="Cambria" w:hAnsi="Cambria"/>
          <w:color w:val="000000"/>
          <w:sz w:val="16"/>
          <w:szCs w:val="16"/>
          <w:lang w:val="en-US"/>
        </w:rPr>
        <w:t>Domenichetti</w:t>
      </w:r>
      <w:proofErr w:type="spellEnd"/>
      <w:r w:rsidRPr="0044139A">
        <w:rPr>
          <w:rFonts w:ascii="Cambria" w:hAnsi="Cambria"/>
          <w:color w:val="000000"/>
          <w:sz w:val="16"/>
          <w:szCs w:val="16"/>
          <w:lang w:val="en-US"/>
        </w:rPr>
        <w:t xml:space="preserve">, </w:t>
      </w:r>
      <w:smartTag w:uri="urn:schemas-microsoft-com:office:smarttags" w:element="country-region">
        <w:smartTag w:uri="urn:schemas-microsoft-com:office:smarttags" w:element="place">
          <w:r w:rsidRPr="0044139A">
            <w:rPr>
              <w:rFonts w:ascii="Cambria" w:hAnsi="Cambria"/>
              <w:color w:val="000000"/>
              <w:sz w:val="16"/>
              <w:szCs w:val="16"/>
              <w:lang w:val="en-US"/>
            </w:rPr>
            <w:t>Argentina</w:t>
          </w:r>
        </w:smartTag>
      </w:smartTag>
      <w:r w:rsidRPr="0044139A">
        <w:rPr>
          <w:rFonts w:ascii="Cambria" w:hAnsi="Cambria"/>
          <w:color w:val="000000"/>
          <w:sz w:val="16"/>
          <w:szCs w:val="16"/>
          <w:lang w:val="en-US"/>
        </w:rPr>
        <w:t>, October 24, 2003,</w:t>
      </w:r>
      <w:r w:rsidRPr="0044139A">
        <w:rPr>
          <w:rStyle w:val="apple-converted-space"/>
          <w:rFonts w:ascii="Cambria" w:hAnsi="Cambria"/>
          <w:color w:val="000000"/>
          <w:sz w:val="16"/>
          <w:szCs w:val="16"/>
          <w:lang w:val="en-US"/>
        </w:rPr>
        <w:t> </w:t>
      </w:r>
      <w:r w:rsidRPr="0044139A">
        <w:rPr>
          <w:rFonts w:ascii="Cambria" w:hAnsi="Cambria"/>
          <w:color w:val="000000"/>
          <w:sz w:val="16"/>
          <w:szCs w:val="16"/>
          <w:lang w:val="en-US"/>
        </w:rPr>
        <w:t>para. 45.</w:t>
      </w:r>
    </w:p>
  </w:footnote>
  <w:footnote w:id="17">
    <w:p w:rsidR="00D26284" w:rsidRPr="0044139A" w:rsidRDefault="00D26284" w:rsidP="00FD44DE">
      <w:pPr>
        <w:pStyle w:val="Textonotapie"/>
        <w:tabs>
          <w:tab w:val="left" w:pos="72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Style w:val="Refdenotaalpie"/>
          <w:rFonts w:ascii="Cambria" w:hAnsi="Cambria"/>
          <w:sz w:val="16"/>
          <w:szCs w:val="16"/>
          <w:lang w:val="en-US"/>
        </w:rPr>
        <w:t xml:space="preserve"> </w:t>
      </w:r>
      <w:r w:rsidRPr="0044139A">
        <w:rPr>
          <w:rFonts w:ascii="Cambria" w:hAnsi="Cambria"/>
          <w:sz w:val="16"/>
          <w:szCs w:val="16"/>
          <w:lang w:val="en-US"/>
        </w:rPr>
        <w:t xml:space="preserve"> IACHR, Report No. 24/07, Petition 661-03, Admissibility, </w:t>
      </w:r>
      <w:proofErr w:type="spellStart"/>
      <w:r w:rsidRPr="0044139A">
        <w:rPr>
          <w:rFonts w:ascii="Cambria" w:hAnsi="Cambria"/>
          <w:sz w:val="16"/>
          <w:szCs w:val="16"/>
          <w:lang w:val="en-US"/>
        </w:rPr>
        <w:t>Liakat</w:t>
      </w:r>
      <w:proofErr w:type="spellEnd"/>
      <w:r w:rsidRPr="0044139A">
        <w:rPr>
          <w:rFonts w:ascii="Cambria" w:hAnsi="Cambria"/>
          <w:sz w:val="16"/>
          <w:szCs w:val="16"/>
          <w:lang w:val="en-US"/>
        </w:rPr>
        <w:t xml:space="preserve"> Ali </w:t>
      </w:r>
      <w:proofErr w:type="spellStart"/>
      <w:r w:rsidRPr="0044139A">
        <w:rPr>
          <w:rFonts w:ascii="Cambria" w:hAnsi="Cambria"/>
          <w:sz w:val="16"/>
          <w:szCs w:val="16"/>
          <w:lang w:val="en-US"/>
        </w:rPr>
        <w:t>Alibux</w:t>
      </w:r>
      <w:proofErr w:type="spellEnd"/>
      <w:r w:rsidRPr="0044139A">
        <w:rPr>
          <w:rFonts w:ascii="Cambria" w:hAnsi="Cambria"/>
          <w:sz w:val="16"/>
          <w:szCs w:val="16"/>
          <w:lang w:val="en-US"/>
        </w:rPr>
        <w:t>, Surinam, March 9, 2007; IACHR, Report No. 67/11, Case 11.157, Admissibility and Merits, Gladys Carol Espinoza Gonzales, Peru, March 31, 2011, para. 44; IACHR</w:t>
      </w:r>
      <w:r w:rsidRPr="0044139A">
        <w:rPr>
          <w:rFonts w:ascii="Cambria" w:hAnsi="Cambria" w:cs="Verdana"/>
          <w:sz w:val="16"/>
          <w:szCs w:val="16"/>
          <w:lang w:val="en-US"/>
        </w:rPr>
        <w:t xml:space="preserve">, Report No. 108/10, Petition 744-98 et al, Admissibility, Orestes </w:t>
      </w:r>
      <w:proofErr w:type="spellStart"/>
      <w:r w:rsidRPr="0044139A">
        <w:rPr>
          <w:rFonts w:ascii="Cambria" w:hAnsi="Cambria" w:cs="Verdana"/>
          <w:sz w:val="16"/>
          <w:szCs w:val="16"/>
          <w:lang w:val="en-US"/>
        </w:rPr>
        <w:t>Auberto</w:t>
      </w:r>
      <w:proofErr w:type="spellEnd"/>
      <w:r w:rsidRPr="0044139A">
        <w:rPr>
          <w:rFonts w:ascii="Cambria" w:hAnsi="Cambria" w:cs="Verdana"/>
          <w:sz w:val="16"/>
          <w:szCs w:val="16"/>
          <w:lang w:val="en-US"/>
        </w:rPr>
        <w:t xml:space="preserve"> </w:t>
      </w:r>
      <w:proofErr w:type="spellStart"/>
      <w:r w:rsidRPr="0044139A">
        <w:rPr>
          <w:rFonts w:ascii="Cambria" w:hAnsi="Cambria" w:cs="Verdana"/>
          <w:sz w:val="16"/>
          <w:szCs w:val="16"/>
          <w:lang w:val="en-US"/>
        </w:rPr>
        <w:t>Urriola</w:t>
      </w:r>
      <w:proofErr w:type="spellEnd"/>
      <w:r w:rsidRPr="0044139A">
        <w:rPr>
          <w:rFonts w:ascii="Cambria" w:hAnsi="Cambria" w:cs="Verdana"/>
          <w:sz w:val="16"/>
          <w:szCs w:val="16"/>
          <w:lang w:val="en-US"/>
        </w:rPr>
        <w:t xml:space="preserve"> </w:t>
      </w:r>
      <w:proofErr w:type="spellStart"/>
      <w:r w:rsidRPr="0044139A">
        <w:rPr>
          <w:rFonts w:ascii="Cambria" w:hAnsi="Cambria" w:cs="Verdana"/>
          <w:sz w:val="16"/>
          <w:szCs w:val="16"/>
          <w:lang w:val="en-US"/>
        </w:rPr>
        <w:t>Gonzáles</w:t>
      </w:r>
      <w:proofErr w:type="spellEnd"/>
      <w:r w:rsidRPr="0044139A">
        <w:rPr>
          <w:rFonts w:ascii="Cambria" w:hAnsi="Cambria" w:cs="Verdana"/>
          <w:sz w:val="16"/>
          <w:szCs w:val="16"/>
          <w:lang w:val="en-US"/>
        </w:rPr>
        <w:t xml:space="preserve"> et al, Peru, August 26, 2010, para. 54; Report No. 2/08, Petition 506-05, Inadmissibility, José Rodríguez </w:t>
      </w:r>
      <w:proofErr w:type="spellStart"/>
      <w:r w:rsidRPr="0044139A">
        <w:rPr>
          <w:rFonts w:ascii="Cambria" w:hAnsi="Cambria" w:cs="Verdana"/>
          <w:sz w:val="16"/>
          <w:szCs w:val="16"/>
          <w:lang w:val="en-US"/>
        </w:rPr>
        <w:t>Dañín</w:t>
      </w:r>
      <w:proofErr w:type="spellEnd"/>
      <w:r w:rsidRPr="0044139A">
        <w:rPr>
          <w:rFonts w:ascii="Cambria" w:hAnsi="Cambria" w:cs="Verdana"/>
          <w:sz w:val="16"/>
          <w:szCs w:val="16"/>
          <w:lang w:val="en-US"/>
        </w:rPr>
        <w:t xml:space="preserve">, Bolivia, March 6, 2008, para. 56; and Report No. 20/05, Petition 716-00, Admissibility, Rafael Correa Díaz, </w:t>
      </w:r>
      <w:smartTag w:uri="urn:schemas-microsoft-com:office:smarttags" w:element="country-region">
        <w:smartTag w:uri="urn:schemas-microsoft-com:office:smarttags" w:element="place">
          <w:r w:rsidRPr="0044139A">
            <w:rPr>
              <w:rFonts w:ascii="Cambria" w:hAnsi="Cambria" w:cs="Verdana"/>
              <w:sz w:val="16"/>
              <w:szCs w:val="16"/>
              <w:lang w:val="en-US"/>
            </w:rPr>
            <w:t>Peru</w:t>
          </w:r>
        </w:smartTag>
      </w:smartTag>
      <w:r w:rsidRPr="0044139A">
        <w:rPr>
          <w:rFonts w:ascii="Cambria" w:hAnsi="Cambria" w:cs="Verdana"/>
          <w:sz w:val="16"/>
          <w:szCs w:val="16"/>
          <w:lang w:val="en-US"/>
        </w:rPr>
        <w:t xml:space="preserve">, February 25, 2005, para. 32. </w:t>
      </w:r>
    </w:p>
  </w:footnote>
  <w:footnote w:id="18">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 Report submitted to the Provincial Chief of Drug Enforcement and Interpol of Pichincha, July 28- August 2, 1994.  Annex 1 to the Report of the </w:t>
      </w:r>
      <w:proofErr w:type="spellStart"/>
      <w:r w:rsidRPr="0044139A">
        <w:rPr>
          <w:rFonts w:ascii="Cambria" w:hAnsi="Cambria"/>
          <w:sz w:val="16"/>
          <w:szCs w:val="16"/>
          <w:lang w:val="en-US"/>
        </w:rPr>
        <w:t>Polica</w:t>
      </w:r>
      <w:proofErr w:type="spellEnd"/>
      <w:r w:rsidRPr="0044139A">
        <w:rPr>
          <w:rFonts w:ascii="Cambria" w:hAnsi="Cambria"/>
          <w:sz w:val="16"/>
          <w:szCs w:val="16"/>
          <w:lang w:val="en-US"/>
        </w:rPr>
        <w:t xml:space="preserve"> 134-JEIP-94, Case P1-201-JPEIP-94, August 8, 1994, Pages 33-36.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r w:rsidRPr="0044139A">
        <w:rPr>
          <w:rFonts w:ascii="Cambria" w:hAnsi="Cambria"/>
          <w:sz w:val="16"/>
          <w:szCs w:val="16"/>
          <w:lang w:val="en-US"/>
        </w:rPr>
        <w:tab/>
        <w:t xml:space="preserve"> </w:t>
      </w:r>
    </w:p>
  </w:footnote>
  <w:footnote w:id="19">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 summary is provided hereunder of the intelligence work that was conducted: on July 28, 1994, the Police performed surveillance operations on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Ludeña</w:t>
      </w:r>
      <w:proofErr w:type="spellEnd"/>
      <w:r w:rsidRPr="0044139A">
        <w:rPr>
          <w:rFonts w:ascii="Cambria" w:hAnsi="Cambria"/>
          <w:sz w:val="16"/>
          <w:szCs w:val="16"/>
          <w:lang w:val="en-US"/>
        </w:rPr>
        <w:t xml:space="preserve">, who had driven in her automobile to the sector of the “Mariscal” Hotel and met with Jorge Herrera Espinoza, a Colombian national, with whom she drove “to another sector.” Later,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returned to the hotel to pick up Alfonso Jaramillo Gonzalez, a Colombian national, and a little girl.  From there, the individuals headed to the “Toro </w:t>
      </w:r>
      <w:proofErr w:type="spellStart"/>
      <w:r w:rsidRPr="0044139A">
        <w:rPr>
          <w:rFonts w:ascii="Cambria" w:hAnsi="Cambria"/>
          <w:sz w:val="16"/>
          <w:szCs w:val="16"/>
          <w:lang w:val="en-US"/>
        </w:rPr>
        <w:t>Partido</w:t>
      </w:r>
      <w:proofErr w:type="spellEnd"/>
      <w:r w:rsidRPr="0044139A">
        <w:rPr>
          <w:rFonts w:ascii="Cambria" w:hAnsi="Cambria"/>
          <w:sz w:val="16"/>
          <w:szCs w:val="16"/>
          <w:lang w:val="en-US"/>
        </w:rPr>
        <w:t xml:space="preserve">” Restaurant, where they ate dinner for an hour.  Then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dropped off the people that were accompanying her at the hotel and she returned to her residence. Likewise, on July 29, 1994, Alfonso Jaramillo and Jorge Herrera, along with two Peruvian citizens, headed to Amazonas and </w:t>
      </w:r>
      <w:smartTag w:uri="urn:schemas-microsoft-com:office:smarttags" w:element="Street">
        <w:smartTag w:uri="urn:schemas-microsoft-com:office:smarttags" w:element="address">
          <w:r w:rsidRPr="0044139A">
            <w:rPr>
              <w:rFonts w:ascii="Cambria" w:hAnsi="Cambria"/>
              <w:sz w:val="16"/>
              <w:szCs w:val="16"/>
              <w:lang w:val="en-US"/>
            </w:rPr>
            <w:t>Roca Avenue</w:t>
          </w:r>
        </w:smartTag>
      </w:smartTag>
      <w:r w:rsidRPr="0044139A">
        <w:rPr>
          <w:rFonts w:ascii="Cambria" w:hAnsi="Cambria"/>
          <w:sz w:val="16"/>
          <w:szCs w:val="16"/>
          <w:lang w:val="en-US"/>
        </w:rPr>
        <w:t xml:space="preserve">, where they boarded two taxis. The taxi carrying the Peruvian citizens headed to the “G de Oro” Hotel, where they were staying as guests from July 27 to 29, 1994, while the taxi that was carrying the Colombian citizens headed to an import-export office “IMEXPRODI,” owned by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Ludeña</w:t>
      </w:r>
      <w:proofErr w:type="spellEnd"/>
      <w:r w:rsidRPr="0044139A">
        <w:rPr>
          <w:rFonts w:ascii="Cambria" w:hAnsi="Cambria"/>
          <w:sz w:val="16"/>
          <w:szCs w:val="16"/>
          <w:lang w:val="en-US"/>
        </w:rPr>
        <w:t xml:space="preserve">. Subsequently, the Colombian nationals returned to the “Mariscal” hotel and on July 30, 1994, the Peruvian national suspects boarded an airplane to the city of </w:t>
      </w:r>
      <w:smartTag w:uri="urn:schemas-microsoft-com:office:smarttags" w:element="City">
        <w:smartTag w:uri="urn:schemas-microsoft-com:office:smarttags" w:element="place">
          <w:r w:rsidRPr="0044139A">
            <w:rPr>
              <w:rFonts w:ascii="Cambria" w:hAnsi="Cambria"/>
              <w:sz w:val="16"/>
              <w:szCs w:val="16"/>
              <w:lang w:val="en-US"/>
            </w:rPr>
            <w:t>Guayaquil</w:t>
          </w:r>
        </w:smartTag>
      </w:smartTag>
      <w:r w:rsidRPr="0044139A">
        <w:rPr>
          <w:rFonts w:ascii="Cambria" w:hAnsi="Cambria"/>
          <w:sz w:val="16"/>
          <w:szCs w:val="16"/>
          <w:lang w:val="en-US"/>
        </w:rPr>
        <w:t xml:space="preserve">.  On August 1, 1994, the Colombian citizens traveled to the “Oro Verde” hotel and then returned to the “Mariscal” hotel.  Later, two suspects of Spanish nationality identified as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Emmanuel Cano or Alfonso Garcia, went into the rooms of Jorge Herrera and Alfonso Jaramillo and remained there for an hour. Then the four individuals took a taxi and were taken to the “Oro Verde” hotel where they met with Eusebio Domingo, while the other three people continued on to the offices of “IMEXPRODI” to meet with Mrs.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in the company of her daughter. Together with Messrs. Jorge Herrera and Emmanuel Cano or Alfonso García, Mrs.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boarded a van and drove to some warehouses, owned by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where they stayed for around 10 minutes and returned to the offices of “IMEXPRODI.”  At said location, the foreign citizens picked up Mr. Alfonso Jaramillo and returned to the “Mariscal” Hotel. Messrs. Emmanuel Cano or Alfonso Garcia and Jorge Herrera remained in that hotel.  At that time, the Colombian nationals Pablo Vargas Vera, Fabio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Lara and Oscar Hernando Acosta Ramirez were guests at the hotel.  The same day, at 17:00 hours, Messrs. Jorge Herrera, Alfonso Jaramillo and Emmanuel Cano left the hotel, and in a taxi travelled to the “Oro Verde” Hotel and met with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Subsequently, the Colombian nationals Pablo Vargas, Oscar Acosta, Fabio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and a little girl arrived. After a 40-minute meeting, Messrs. Oscar Acosta, Jorge Herrera, Pablo Vargas, Fabio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and Emmanuel Cano went to room number 620 and remained there for an hour after which they all met up again at the hotel bar. On August 2, 1994, at 8:30 AM, Mrs.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arrived in the “Mariscal” hotel and picked up Jorge Herrera with whom she headed to the “Oro Verde” Hotel.  Then,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picked up Emmanuel Cano or Alfonso García and continued on to her residence, where she picked up her son, </w:t>
      </w:r>
      <w:proofErr w:type="spellStart"/>
      <w:r w:rsidRPr="0044139A">
        <w:rPr>
          <w:rFonts w:ascii="Cambria" w:hAnsi="Cambria"/>
          <w:sz w:val="16"/>
          <w:szCs w:val="16"/>
          <w:lang w:val="en-US"/>
        </w:rPr>
        <w:t>Bayron</w:t>
      </w:r>
      <w:proofErr w:type="spellEnd"/>
      <w:r w:rsidRPr="0044139A">
        <w:rPr>
          <w:rFonts w:ascii="Cambria" w:hAnsi="Cambria"/>
          <w:sz w:val="16"/>
          <w:szCs w:val="16"/>
          <w:lang w:val="en-US"/>
        </w:rPr>
        <w:t xml:space="preserve"> Calderon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From there, they drove to Mrs.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warehouse and Jorge Herrera, Emmanuel Cano or Alfonso García, and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went inside, carrying with them a “mineral water bottle” and plastic bags. In the meantime, outside of the warehouse, Byron </w:t>
      </w:r>
      <w:proofErr w:type="spellStart"/>
      <w:r w:rsidRPr="0044139A">
        <w:rPr>
          <w:rFonts w:ascii="Cambria" w:hAnsi="Cambria"/>
          <w:sz w:val="16"/>
          <w:szCs w:val="16"/>
          <w:lang w:val="en-US"/>
        </w:rPr>
        <w:t>Calderón</w:t>
      </w:r>
      <w:proofErr w:type="spellEnd"/>
      <w:r w:rsidRPr="0044139A">
        <w:rPr>
          <w:rFonts w:ascii="Cambria" w:hAnsi="Cambria"/>
          <w:sz w:val="16"/>
          <w:szCs w:val="16"/>
          <w:lang w:val="en-US"/>
        </w:rPr>
        <w:t xml:space="preserve"> was conducting “security rounds.” The individuals remained inside the warehouse for thirty minutes and then returned to Alba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residence and, subsequently, to the “Mariscal” Hotel. Pablo Vargas,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Fabio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were inside the hotel. Once he was inside the premises, Mr. Alfonso Jaramillo left to buy “Ajax Clorox.”  At 11:00 AM, Colombian nationals Sánchez </w:t>
      </w:r>
      <w:proofErr w:type="spellStart"/>
      <w:r w:rsidRPr="0044139A">
        <w:rPr>
          <w:rFonts w:ascii="Cambria" w:hAnsi="Cambria"/>
          <w:sz w:val="16"/>
          <w:szCs w:val="16"/>
          <w:lang w:val="en-US"/>
        </w:rPr>
        <w:t>Yepez</w:t>
      </w:r>
      <w:proofErr w:type="spellEnd"/>
      <w:r w:rsidRPr="0044139A">
        <w:rPr>
          <w:rFonts w:ascii="Cambria" w:hAnsi="Cambria"/>
          <w:sz w:val="16"/>
          <w:szCs w:val="16"/>
          <w:lang w:val="en-US"/>
        </w:rPr>
        <w:t xml:space="preserve"> Carlos Vicente and Sánchez Ojeda Carlos Vicente arrived in the “Mariscal” Hotel, accompanied by Oscar Acosta Ramírez, who entered the Hotel and stayed there for a period of one hour.  Then they headed to the northern part of the city where an automobile was located, which apparently he [Mr. Acosta Ramirez] owned. Annex 2. Report submitted to the Provincial Chief of Drug Enforcement and Interpol of Pichincha, July 28- August 2, 1994.  Annex 1 to the Report of the Police 134-JEIP-94, Case P1-201-JPEIP-94, August 8, 1994, Pages 33-36.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r w:rsidRPr="0044139A">
        <w:rPr>
          <w:rFonts w:ascii="Cambria" w:hAnsi="Cambria"/>
          <w:sz w:val="16"/>
          <w:szCs w:val="16"/>
          <w:lang w:val="en-US"/>
        </w:rPr>
        <w:tab/>
      </w:r>
    </w:p>
  </w:footnote>
  <w:footnote w:id="2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 Communication of the Chief of Police of Pichincha to the Office of the Police Chief of Pichincha. Annex  3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p>
  </w:footnote>
  <w:footnote w:id="2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4. Resolution of the Office of the Chief of Police of Pichincha  of August 2, 1994. Page 40. Annex  4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p>
  </w:footnote>
  <w:footnote w:id="2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 Report submitted to the Provincial Chief for Drug Enforcement and Interpol of Pichincha, July 29 to August 2, 1994. Pages 33-36. Annex  1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r w:rsidRPr="0044139A">
        <w:rPr>
          <w:rFonts w:ascii="Cambria" w:hAnsi="Cambria"/>
          <w:sz w:val="16"/>
          <w:szCs w:val="16"/>
          <w:lang w:val="en-US"/>
        </w:rPr>
        <w:tab/>
        <w:t xml:space="preserve"> </w:t>
      </w:r>
    </w:p>
  </w:footnote>
  <w:footnote w:id="2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5. Report submitted to the Provincial Chief for Drug Enforcement and Interpol of Pichincha, August 2, 1994. Page 33-36. Annex  1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p>
  </w:footnote>
  <w:footnote w:id="2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6. Report submitted to the Provincial Chief for Drug Enforcement and Interpol of Pichincha, August 2, 1994. Page 44.  Annex  4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p>
  </w:footnote>
  <w:footnote w:id="2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7. Report submitted to the Provincial Chief for Drug Enforcement and Interpol of Pichincha, August 2, 1994. Page 59. Annex  10 to the Report of the Police 134-JEIP-94, Case P1-201-JPEIP-94, August 8, 1994.  </w:t>
      </w:r>
      <w:proofErr w:type="spellStart"/>
      <w:r w:rsidRPr="0044139A">
        <w:rPr>
          <w:rFonts w:ascii="Cambria" w:hAnsi="Cambria"/>
          <w:sz w:val="16"/>
          <w:szCs w:val="16"/>
          <w:lang w:val="en-US"/>
        </w:rPr>
        <w:t>Anexx</w:t>
      </w:r>
      <w:proofErr w:type="spellEnd"/>
      <w:r w:rsidRPr="0044139A">
        <w:rPr>
          <w:rFonts w:ascii="Cambria" w:hAnsi="Cambria"/>
          <w:sz w:val="16"/>
          <w:szCs w:val="16"/>
          <w:lang w:val="en-US"/>
        </w:rPr>
        <w:t xml:space="preserve"> to the communication of the State of May 28, de 2004.</w:t>
      </w:r>
    </w:p>
  </w:footnote>
  <w:footnote w:id="2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8. Report of the Police 134-JEIP-94, Case P1-201-JPEIP-94, August 8, 1994, page 14.  </w:t>
      </w:r>
    </w:p>
  </w:footnote>
  <w:footnote w:id="2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8.  Report of the Police 134-JEIP-94, Case P1-201-JPEIP-94, August 8, 1994, pages 17-18. Annex to the communication of the State of May 28, de 2004.</w:t>
      </w:r>
    </w:p>
  </w:footnote>
  <w:footnote w:id="2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9. Report to the Provincial Chief of Drug Enforcement and Interpol of Pichincha, August 2, 2++5. Pages 65-66. Annex 17 to the Report of the Police 134-JEIP-94, Case P1-201-JPEIP-94, August 8, 1994.  Annex to the communication of the State of May 28, de 2004. </w:t>
      </w:r>
    </w:p>
  </w:footnote>
  <w:footnote w:id="2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8. Report of the Police 134-JEIP-94, Case P1-201-JPEIP-94, August 8, 1994.  Page 41. Annex to the communication of the State of May 28, de 2004. </w:t>
      </w:r>
    </w:p>
  </w:footnote>
  <w:footnote w:id="3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8. Report of the Police 134-JEIP-94, Case P1-201-JPEIP-94, August 8, 1994.  Page 41. Annex to the communication of the State of May 28, de 2004.</w:t>
      </w:r>
    </w:p>
  </w:footnote>
  <w:footnote w:id="31">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10. Communication from Provincial Chief of Drug Enforcement and Interpol of Pichincha to the General Office of the Police, August 3, 1994. Page 4. Annex to the Report of the Police 134-JEIP-94, Case P1-201-JPEIP-94, August 8, 1994.  Page 41. Annex to the communication of the State of May 28, de 2004.</w:t>
      </w:r>
    </w:p>
  </w:footnote>
  <w:footnote w:id="32">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11. Decision of the Chief of Police of Pichincha, August 2, 1994. Pages 22. Annex to the Report of the Police 134-JEIP-94, Case P1-201-JPEIP-94, August 8, 1994.  Page 41. Annex to the communication of the State of May 28, de 2004.</w:t>
      </w:r>
    </w:p>
  </w:footnote>
  <w:footnote w:id="3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12. Health Office of the National Police, Office of the Provincial Police Chief for Drug Enforcement and Interpol of Pichincha, August 3, 1994.  Annex to petitioner’s communication of October 26, 1994. Pages 366-370-374 and 377. Annex to the Report of the Police 134-JEIP-94, Case P1-201-JPEIP-94, August 8, 1994.  Page 41. Annex to the communication of the State of May 28, de 2004. </w:t>
      </w:r>
    </w:p>
  </w:footnote>
  <w:footnote w:id="3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 synopsis of these initial statements is provided below: </w:t>
      </w:r>
    </w:p>
    <w:p w:rsidR="00D26284" w:rsidRPr="0044139A" w:rsidRDefault="00D26284" w:rsidP="00FD44DE">
      <w:pPr>
        <w:pStyle w:val="Textonotapie"/>
        <w:spacing w:after="120"/>
        <w:ind w:firstLine="720"/>
        <w:jc w:val="both"/>
        <w:rPr>
          <w:rFonts w:ascii="Cambria" w:hAnsi="Cambria"/>
          <w:sz w:val="16"/>
          <w:szCs w:val="16"/>
          <w:lang w:val="en-US"/>
        </w:rPr>
      </w:pPr>
      <w:r w:rsidRPr="0044139A">
        <w:rPr>
          <w:rFonts w:ascii="Cambria" w:hAnsi="Cambria"/>
          <w:sz w:val="16"/>
          <w:szCs w:val="16"/>
          <w:lang w:val="en-US"/>
        </w:rPr>
        <w:t xml:space="preserve">Mr. Emmanuel Cano or Alfonso García stated that he has documentation “both as a Spaniard and as a Frenchman” and that he met in Spain Mr. Hugo </w:t>
      </w:r>
      <w:proofErr w:type="spellStart"/>
      <w:r w:rsidRPr="0044139A">
        <w:rPr>
          <w:rFonts w:ascii="Cambria" w:hAnsi="Cambria"/>
          <w:sz w:val="16"/>
          <w:szCs w:val="16"/>
          <w:lang w:val="en-US"/>
        </w:rPr>
        <w:t>Guzmán</w:t>
      </w:r>
      <w:proofErr w:type="spellEnd"/>
      <w:r w:rsidRPr="0044139A">
        <w:rPr>
          <w:rFonts w:ascii="Cambria" w:hAnsi="Cambria"/>
          <w:sz w:val="16"/>
          <w:szCs w:val="16"/>
          <w:lang w:val="en-US"/>
        </w:rPr>
        <w:t xml:space="preserve">, a Colombian, and he offered to provide help in “receiving the drugs in Spain.”  He noted that he made a trip to </w:t>
      </w:r>
      <w:smartTag w:uri="urn:schemas-microsoft-com:office:smarttags" w:element="City">
        <w:r w:rsidRPr="0044139A">
          <w:rPr>
            <w:rFonts w:ascii="Cambria" w:hAnsi="Cambria"/>
            <w:sz w:val="16"/>
            <w:szCs w:val="16"/>
            <w:lang w:val="en-US"/>
          </w:rPr>
          <w:t>Bogota</w:t>
        </w:r>
      </w:smartTag>
      <w:r w:rsidRPr="0044139A">
        <w:rPr>
          <w:rFonts w:ascii="Cambria" w:hAnsi="Cambria"/>
          <w:sz w:val="16"/>
          <w:szCs w:val="16"/>
          <w:lang w:val="en-US"/>
        </w:rPr>
        <w:t xml:space="preserve"> and there he got in contact with Hugo Guzman, who introduced him in </w:t>
      </w:r>
      <w:smartTag w:uri="urn:schemas-microsoft-com:office:smarttags" w:element="City">
        <w:smartTag w:uri="urn:schemas-microsoft-com:office:smarttags" w:element="place">
          <w:r w:rsidRPr="0044139A">
            <w:rPr>
              <w:rFonts w:ascii="Cambria" w:hAnsi="Cambria"/>
              <w:sz w:val="16"/>
              <w:szCs w:val="16"/>
              <w:lang w:val="en-US"/>
            </w:rPr>
            <w:t>Cali</w:t>
          </w:r>
        </w:smartTag>
      </w:smartTag>
      <w:r w:rsidRPr="0044139A">
        <w:rPr>
          <w:rFonts w:ascii="Cambria" w:hAnsi="Cambria"/>
          <w:sz w:val="16"/>
          <w:szCs w:val="16"/>
          <w:lang w:val="en-US"/>
        </w:rPr>
        <w:t xml:space="preserve"> to Alfonso Jaramillo and, while speaking with him, he explained his “true intention to get into the drug business.”  After around a month and a half, Alfonso Jaramillo introduced him to Jorge Herrera, Pablo Vargas and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He stated that while in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he received another call from Alfonso Jaramillo, who mentioned to him the possibility of a business deal.  That time Pablo Vargas also called him and told him that the drugs would go inside some wooden furniture for which he provided the receiving-side information of a “ghost company” that would be used to receive the drugs.  He decided to travel to Quito in the company of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“who was coming along for the purpose of [….] introducing him to Jorge Herrera and Pablo Vargas, as cattle ranchers and farmers because he had a plant and animal poison business […. ], so Eusebio Domingo did not know the real objective that was the drug business [….]. Mr. Emmanuel Cano or Alfonso García also stated that when arriving in the hotel “Oro Verde,” he got in contact with Jaramillo and, “since Eusebio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was there and he did not know anything about the drugs, he told Jaramillo and Vargas to not talk to anyone about the matter [of the] drugs in his presence.” Then, they departed to eat and left Eusebio Domingo at the hotel. The other three individuals met with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who drove them in a van to Jorge Herrera and him, dropping off Jaramillo in the office.  He noted that as he arrived in the warehouse he observed the panels and corroborated that they were not good enough to take [the drugs…] to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and therefore “he decided to not participate in this operation.”  Afterwards they went to the “Oro Verde” hotel where there arrived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Pablo Vargas, Oscar Acosta and also a minor girl who they introduced as Jorge Herrera’s niece.  He stated that “since Eusebio Domingo, who didn’t know anything, was present; we did not speak about the matter,” but later Pablo Vargas, Alfonso Jaramillo, Jorge Herrera, Oscar Acosta and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Carrerothey</w:t>
      </w:r>
      <w:proofErr w:type="spellEnd"/>
      <w:r w:rsidRPr="0044139A">
        <w:rPr>
          <w:rFonts w:ascii="Cambria" w:hAnsi="Cambria"/>
          <w:sz w:val="16"/>
          <w:szCs w:val="16"/>
          <w:lang w:val="en-US"/>
        </w:rPr>
        <w:t xml:space="preserve"> went up to his room and he mentioned that he could not participate in this operation and therefore it was suggested to find another system of camouflage and to verify the quality of the drugs.  The next day, Mrs.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and Jorge Herrera arrived with whom they went to the warehouse. When they arrived there, Herrera, the lady and he went inside of it and took the sample.  He stated that at the Hotel “Mariscal,” Jorge Herrera sent for a bottle of “lemon-scented Ajax Clorox” to be bought and, after conducting the test, it was said that the drugs were in good condition. Then they left with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and Pablo Vargas to make some telephone calls and they took a taxi, that is when the Police arrived and “proceeded to arrest them.”  He explained that his presence in </w:t>
      </w:r>
      <w:smartTag w:uri="urn:schemas-microsoft-com:office:smarttags" w:element="country-region">
        <w:r w:rsidRPr="0044139A">
          <w:rPr>
            <w:rFonts w:ascii="Cambria" w:hAnsi="Cambria"/>
            <w:sz w:val="16"/>
            <w:szCs w:val="16"/>
            <w:lang w:val="en-US"/>
          </w:rPr>
          <w:t>Ecuador</w:t>
        </w:r>
      </w:smartTag>
      <w:r w:rsidRPr="0044139A">
        <w:rPr>
          <w:rFonts w:ascii="Cambria" w:hAnsi="Cambria"/>
          <w:sz w:val="16"/>
          <w:szCs w:val="16"/>
          <w:lang w:val="en-US"/>
        </w:rPr>
        <w:t xml:space="preserve"> was “to see if the furniture justified its importation in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He stated that Eusebio Domingo “had no connection to this case, he came along with me to look into the possibility of a poison [pesticide] business deal, as has been proven that he has not been there in any of the conversations about the drug matter.”  Annex 13. Statement of Emmanuel Cano or Alfonso García, August 4, 1994. Pages 117- 120. Annex 23 to the Report of the Police 134-JEIP-94, Case P1-201-JPEIP-94, August 8, 1994.  Page 41. Annex to the communication of the State of May 28, de 2004.</w:t>
      </w:r>
      <w:r w:rsidRPr="0044139A">
        <w:rPr>
          <w:rFonts w:ascii="Cambria" w:hAnsi="Cambria"/>
          <w:sz w:val="16"/>
          <w:szCs w:val="16"/>
          <w:lang w:val="en-US"/>
        </w:rPr>
        <w:tab/>
      </w:r>
    </w:p>
    <w:p w:rsidR="00D26284" w:rsidRPr="0044139A" w:rsidRDefault="00D26284" w:rsidP="00DA0384">
      <w:pPr>
        <w:pStyle w:val="Textonotapie"/>
        <w:spacing w:after="120"/>
        <w:ind w:firstLine="720"/>
        <w:jc w:val="both"/>
        <w:rPr>
          <w:rFonts w:ascii="Cambria" w:hAnsi="Cambria"/>
          <w:sz w:val="16"/>
          <w:szCs w:val="16"/>
          <w:lang w:val="en-US"/>
        </w:rPr>
      </w:pPr>
      <w:r w:rsidRPr="0044139A">
        <w:rPr>
          <w:rFonts w:ascii="Cambria" w:hAnsi="Cambria"/>
          <w:sz w:val="16"/>
          <w:szCs w:val="16"/>
          <w:lang w:val="en-US"/>
        </w:rPr>
        <w:t xml:space="preserve">Mr. Luis Alfonso Jaramillo Gonzalez, a Colombian national, stated that seven or eight months earlier he contacted Hugo </w:t>
      </w:r>
      <w:proofErr w:type="spellStart"/>
      <w:r w:rsidRPr="0044139A">
        <w:rPr>
          <w:rFonts w:ascii="Cambria" w:hAnsi="Cambria"/>
          <w:sz w:val="16"/>
          <w:szCs w:val="16"/>
          <w:lang w:val="en-US"/>
        </w:rPr>
        <w:t>Guzmán</w:t>
      </w:r>
      <w:proofErr w:type="spellEnd"/>
      <w:r w:rsidRPr="0044139A">
        <w:rPr>
          <w:rFonts w:ascii="Cambria" w:hAnsi="Cambria"/>
          <w:sz w:val="16"/>
          <w:szCs w:val="16"/>
          <w:lang w:val="en-US"/>
        </w:rPr>
        <w:t xml:space="preserve"> who introduced him to Alfonso García, a Spanish citizen who “let him know that […. ] he was interested in getting into the drug business.”  Subsequent to that, he mentioned to Jorge Herrera Espinoza the possibility of “starting up in that business.”  Likewise, he had another conversation with “Uriel,” who told him that he has contact with a person that could be in charge of the transportation of the drugs to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He stated that he called Alfonso García by telephone in </w:t>
      </w:r>
      <w:smartTag w:uri="urn:schemas-microsoft-com:office:smarttags" w:element="country-region">
        <w:r w:rsidRPr="0044139A">
          <w:rPr>
            <w:rFonts w:ascii="Cambria" w:hAnsi="Cambria"/>
            <w:sz w:val="16"/>
            <w:szCs w:val="16"/>
            <w:lang w:val="en-US"/>
          </w:rPr>
          <w:t>Spain</w:t>
        </w:r>
      </w:smartTag>
      <w:r w:rsidRPr="0044139A">
        <w:rPr>
          <w:rFonts w:ascii="Cambria" w:hAnsi="Cambria"/>
          <w:sz w:val="16"/>
          <w:szCs w:val="16"/>
          <w:lang w:val="en-US"/>
        </w:rPr>
        <w:t xml:space="preserve"> so he would come to meet the contacts that he had found him and when he came, they located each other and held a meeting with Pablo Vargas,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Jorge Herrera and the Spaniard in a hotel in </w:t>
      </w:r>
      <w:smartTag w:uri="urn:schemas-microsoft-com:office:smarttags" w:element="City">
        <w:smartTag w:uri="urn:schemas-microsoft-com:office:smarttags" w:element="place">
          <w:r w:rsidRPr="0044139A">
            <w:rPr>
              <w:rFonts w:ascii="Cambria" w:hAnsi="Cambria"/>
              <w:sz w:val="16"/>
              <w:szCs w:val="16"/>
              <w:lang w:val="en-US"/>
            </w:rPr>
            <w:t>Cali</w:t>
          </w:r>
        </w:smartTag>
      </w:smartTag>
      <w:r w:rsidRPr="0044139A">
        <w:rPr>
          <w:rFonts w:ascii="Cambria" w:hAnsi="Cambria"/>
          <w:sz w:val="16"/>
          <w:szCs w:val="16"/>
          <w:lang w:val="en-US"/>
        </w:rPr>
        <w:t xml:space="preserve">. Based on what was agreed to, “in addition to put up the capital for the purchase of the drugs, Alfonso García would receive [them] in Barcelona Spain, and would take charge of sales, Pablo Vargas would be in charge of finding the contacts for the transportation of the drugs either by plane or by boat. Jorge Herrera was the one who would be in charge of the shipping, and I had already accomplished my mission which consisted of putting this group of people in touch with each other and once the drugs came, they would divide up the money and I would be given a commission of 10% of the profits.”  He stated that Jorge Herrera told him that he had to accompany him to </w:t>
      </w:r>
      <w:smartTag w:uri="urn:schemas-microsoft-com:office:smarttags" w:element="City">
        <w:r w:rsidRPr="0044139A">
          <w:rPr>
            <w:rFonts w:ascii="Cambria" w:hAnsi="Cambria"/>
            <w:sz w:val="16"/>
            <w:szCs w:val="16"/>
            <w:lang w:val="en-US"/>
          </w:rPr>
          <w:t>Quito</w:t>
        </w:r>
      </w:smartTag>
      <w:r w:rsidRPr="0044139A">
        <w:rPr>
          <w:rFonts w:ascii="Cambria" w:hAnsi="Cambria"/>
          <w:sz w:val="16"/>
          <w:szCs w:val="16"/>
          <w:lang w:val="en-US"/>
        </w:rPr>
        <w:t xml:space="preserve"> to make a shipment of drugs, he called Pablo Vargas and also Alfonso García in </w:t>
      </w:r>
      <w:smartTag w:uri="urn:schemas-microsoft-com:office:smarttags" w:element="country-region">
        <w:r w:rsidRPr="0044139A">
          <w:rPr>
            <w:rFonts w:ascii="Cambria" w:hAnsi="Cambria"/>
            <w:sz w:val="16"/>
            <w:szCs w:val="16"/>
            <w:lang w:val="en-US"/>
          </w:rPr>
          <w:t>Spain</w:t>
        </w:r>
      </w:smartTag>
      <w:r w:rsidRPr="0044139A">
        <w:rPr>
          <w:rFonts w:ascii="Cambria" w:hAnsi="Cambria"/>
          <w:sz w:val="16"/>
          <w:szCs w:val="16"/>
          <w:lang w:val="en-US"/>
        </w:rPr>
        <w:t xml:space="preserve"> to tell him to come to </w:t>
      </w:r>
      <w:smartTag w:uri="urn:schemas-microsoft-com:office:smarttags" w:element="place">
        <w:smartTag w:uri="urn:schemas-microsoft-com:office:smarttags" w:element="City">
          <w:r w:rsidRPr="0044139A">
            <w:rPr>
              <w:rFonts w:ascii="Cambria" w:hAnsi="Cambria"/>
              <w:sz w:val="16"/>
              <w:szCs w:val="16"/>
              <w:lang w:val="en-US"/>
            </w:rPr>
            <w:t>Quito</w:t>
          </w:r>
        </w:smartTag>
      </w:smartTag>
      <w:r w:rsidRPr="0044139A">
        <w:rPr>
          <w:rFonts w:ascii="Cambria" w:hAnsi="Cambria"/>
          <w:sz w:val="16"/>
          <w:szCs w:val="16"/>
          <w:lang w:val="en-US"/>
        </w:rPr>
        <w:t xml:space="preserve"> to make this first shipment. “The owner [of the drugs] Carlos Alberto </w:t>
      </w:r>
      <w:proofErr w:type="spellStart"/>
      <w:r w:rsidRPr="0044139A">
        <w:rPr>
          <w:rFonts w:ascii="Cambria" w:hAnsi="Cambria"/>
          <w:sz w:val="16"/>
          <w:szCs w:val="16"/>
          <w:lang w:val="en-US"/>
        </w:rPr>
        <w:t>Restrepo</w:t>
      </w:r>
      <w:proofErr w:type="spellEnd"/>
      <w:r w:rsidRPr="0044139A">
        <w:rPr>
          <w:rFonts w:ascii="Cambria" w:hAnsi="Cambria"/>
          <w:sz w:val="16"/>
          <w:szCs w:val="16"/>
          <w:lang w:val="en-US"/>
        </w:rPr>
        <w:t xml:space="preserve">” was giving them a million and a half Colombian pesos for each kilo.  He stated that on August 1 the Spaniard Alfonso García arrived with another Spaniard, and Jorge Herrera went with Alfonso García and him to the office of Mrs.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from there the lady left with Herrera and García to see the drugs, then they picked him up and went to the hotel “without mentioning anything about the matter,” but on that same date at night Herrera, García,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Pablo and Oscar Acosta, who came with Pablo Vargas, got together, without him finding out what they discussed because that meeting was in Alfonso </w:t>
      </w:r>
      <w:proofErr w:type="spellStart"/>
      <w:r w:rsidRPr="0044139A">
        <w:rPr>
          <w:rFonts w:ascii="Cambria" w:hAnsi="Cambria"/>
          <w:sz w:val="16"/>
          <w:szCs w:val="16"/>
          <w:lang w:val="en-US"/>
        </w:rPr>
        <w:t>García’s</w:t>
      </w:r>
      <w:proofErr w:type="spellEnd"/>
      <w:r w:rsidRPr="0044139A">
        <w:rPr>
          <w:rFonts w:ascii="Cambria" w:hAnsi="Cambria"/>
          <w:sz w:val="16"/>
          <w:szCs w:val="16"/>
          <w:lang w:val="en-US"/>
        </w:rPr>
        <w:t xml:space="preserve"> room at the Oro Verde hotel. He stated that on Friday he remained in his room but learned that Jorge Herrera was going to see the drugs with Alfonso García and take samples to test the quality, after returning, Pablo Vargas gave him money to buy a bottle of Clorox to test the drug quality, but he was not present when the test was conducted. Afterwards, he went with Jorge Herrera and the Spaniard Eusebio García to take a walk, and that is when “Eusebio Domingo mentioned to him that he had products like pesticides, fungicides and other inputs for premature fattening of livestock that he could send me from Spain, that that was his business […]”, at that point the Police arrived and arrested them. He stated that “he came to </w:t>
      </w:r>
      <w:smartTag w:uri="urn:schemas-microsoft-com:office:smarttags" w:element="City">
        <w:smartTag w:uri="urn:schemas-microsoft-com:office:smarttags" w:element="place">
          <w:r w:rsidRPr="0044139A">
            <w:rPr>
              <w:rFonts w:ascii="Cambria" w:hAnsi="Cambria"/>
              <w:sz w:val="16"/>
              <w:szCs w:val="16"/>
              <w:lang w:val="en-US"/>
            </w:rPr>
            <w:t>Quito</w:t>
          </w:r>
        </w:smartTag>
      </w:smartTag>
      <w:r w:rsidRPr="0044139A">
        <w:rPr>
          <w:rFonts w:ascii="Cambria" w:hAnsi="Cambria"/>
          <w:sz w:val="16"/>
          <w:szCs w:val="16"/>
          <w:lang w:val="en-US"/>
        </w:rPr>
        <w:t xml:space="preserve"> specifically to purchase some spare parts and, after the commission that he was going to earn in the sale of the drugs.”  He declared that he was giving his statement “freely and voluntarily without physical and psychological pressure.” Annex 14. Statement of Luis Alfonso Jaramillo, August 5, 1994. Pages 124-127.Annex 23 to the Report of the Police 134-JEIP-94, Case P1-201-JPEIP-94, August 8, 1994.  Page 41. Annex to the communication of the State of May 28, de 2004.</w:t>
      </w:r>
    </w:p>
    <w:p w:rsidR="00D26284" w:rsidRPr="0044139A" w:rsidRDefault="00D26284" w:rsidP="00FD44DE">
      <w:pPr>
        <w:pStyle w:val="Textonotapie"/>
        <w:spacing w:after="120"/>
        <w:ind w:firstLine="720"/>
        <w:jc w:val="both"/>
        <w:rPr>
          <w:rFonts w:ascii="Cambria" w:hAnsi="Cambria"/>
          <w:sz w:val="16"/>
          <w:szCs w:val="16"/>
          <w:lang w:val="en-US"/>
        </w:rPr>
      </w:pPr>
      <w:r w:rsidRPr="0044139A">
        <w:rPr>
          <w:rFonts w:ascii="Cambria" w:hAnsi="Cambria"/>
          <w:sz w:val="16"/>
          <w:szCs w:val="16"/>
          <w:lang w:val="en-US"/>
        </w:rPr>
        <w:t xml:space="preserve">Mr. Jorge </w:t>
      </w:r>
      <w:proofErr w:type="spellStart"/>
      <w:r w:rsidRPr="0044139A">
        <w:rPr>
          <w:rFonts w:ascii="Cambria" w:hAnsi="Cambria"/>
          <w:sz w:val="16"/>
          <w:szCs w:val="16"/>
          <w:lang w:val="en-US"/>
        </w:rPr>
        <w:t>Eliecer</w:t>
      </w:r>
      <w:proofErr w:type="spellEnd"/>
      <w:r w:rsidRPr="0044139A">
        <w:rPr>
          <w:rFonts w:ascii="Cambria" w:hAnsi="Cambria"/>
          <w:sz w:val="16"/>
          <w:szCs w:val="16"/>
          <w:lang w:val="en-US"/>
        </w:rPr>
        <w:t xml:space="preserve"> Herrera Espinoza, a Colombian national, stated that six or seven moths earlier, he met with Luis Alfonso Jaramillo in Cali, who told him he could get into the drug business with a Spanish friend, who could be in charge of receiving the drugs in Spain, and that said person was about to come.  He noted that a person would be needed to be in charge of transportation to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and for this, Alfonso Jaramillo recommended Pablo Vargas. After a month and a half, Alfonso Jaramillo informed him that “the Spaniard had come” and they had to get in touch with him and that Pablo Vargas would also go to that meeting, then they met at the Imperial Hotel in Cali, where they got in contact with Emmanuel Cano, who he knew as Alonso, who informed him about the possibility of shipping drugs to Spain and selling them.  Afterwards, he stated that on one occasion casually he had a meeting with Jose Luis López, who told him that he had some drugs in </w:t>
      </w:r>
      <w:smartTag w:uri="urn:schemas-microsoft-com:office:smarttags" w:element="City">
        <w:smartTag w:uri="urn:schemas-microsoft-com:office:smarttags" w:element="place">
          <w:r w:rsidRPr="0044139A">
            <w:rPr>
              <w:rFonts w:ascii="Cambria" w:hAnsi="Cambria"/>
              <w:sz w:val="16"/>
              <w:szCs w:val="16"/>
              <w:lang w:val="en-US"/>
            </w:rPr>
            <w:t>Quito</w:t>
          </w:r>
        </w:smartTag>
      </w:smartTag>
      <w:r w:rsidRPr="0044139A">
        <w:rPr>
          <w:rFonts w:ascii="Cambria" w:hAnsi="Cambria"/>
          <w:sz w:val="16"/>
          <w:szCs w:val="16"/>
          <w:lang w:val="en-US"/>
        </w:rPr>
        <w:t xml:space="preserve"> he was at risk of losing.  He stated that he told him about the contact with the Spaniard and told him that he could give him two million pesos for each kilo.  Then he got in touch with Alfonso Jaramillo to let him know about the possibility of the deal, and that he would make sure to let Pablo Vargas know that he was in charge of the transportation.  He stated that on Wednesday July 27, 1994, he had the telephone number contact of Mrs. Alba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he went to Quito accompanied by Alfonso Jaramillo and by a niece of his and stayed at the hotel “Mariscal” where he telephoned Mrs. Rosa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saying he had come “on behalf of Jose Luis López.” On Friday morning, the Peruvians Memo </w:t>
      </w:r>
      <w:proofErr w:type="spellStart"/>
      <w:r w:rsidRPr="0044139A">
        <w:rPr>
          <w:rFonts w:ascii="Cambria" w:hAnsi="Cambria"/>
          <w:sz w:val="16"/>
          <w:szCs w:val="16"/>
          <w:lang w:val="en-US"/>
        </w:rPr>
        <w:t>Alegría</w:t>
      </w:r>
      <w:proofErr w:type="spellEnd"/>
      <w:r w:rsidRPr="0044139A">
        <w:rPr>
          <w:rFonts w:ascii="Cambria" w:hAnsi="Cambria"/>
          <w:sz w:val="16"/>
          <w:szCs w:val="16"/>
          <w:lang w:val="en-US"/>
        </w:rPr>
        <w:t xml:space="preserve"> and </w:t>
      </w:r>
      <w:proofErr w:type="spellStart"/>
      <w:r w:rsidRPr="0044139A">
        <w:rPr>
          <w:rFonts w:ascii="Cambria" w:hAnsi="Cambria"/>
          <w:sz w:val="16"/>
          <w:szCs w:val="16"/>
          <w:lang w:val="en-US"/>
        </w:rPr>
        <w:t>Sebastián</w:t>
      </w:r>
      <w:proofErr w:type="spellEnd"/>
      <w:r w:rsidRPr="0044139A">
        <w:rPr>
          <w:rFonts w:ascii="Cambria" w:hAnsi="Cambria"/>
          <w:sz w:val="16"/>
          <w:szCs w:val="16"/>
          <w:lang w:val="en-US"/>
        </w:rPr>
        <w:t xml:space="preserve"> N. arrived in the “Mariscal” hotel in order to learn the contact information of the individuals who they were supposed to pay an amount that their [his] cousin asked him to do the favor to pay. He stated that at around two [PM], the four of them left the hotel.  He stated that Alfonso Jaramillo and he went to the office of Mrs.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to speak about the drug matter.  Mr. Herrera Espinoza also stated that on Monday the Spaniard Alfonso García or Emmanuel Cano arrived with another friend of his,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that same day Pablo Vargas arrived from </w:t>
      </w:r>
      <w:smartTag w:uri="urn:schemas-microsoft-com:office:smarttags" w:element="country-region">
        <w:smartTag w:uri="urn:schemas-microsoft-com:office:smarttags" w:element="place">
          <w:r w:rsidRPr="0044139A">
            <w:rPr>
              <w:rFonts w:ascii="Cambria" w:hAnsi="Cambria"/>
              <w:sz w:val="16"/>
              <w:szCs w:val="16"/>
              <w:lang w:val="en-US"/>
            </w:rPr>
            <w:t>Colombia</w:t>
          </w:r>
        </w:smartTag>
      </w:smartTag>
      <w:r w:rsidRPr="0044139A">
        <w:rPr>
          <w:rFonts w:ascii="Cambria" w:hAnsi="Cambria"/>
          <w:sz w:val="16"/>
          <w:szCs w:val="16"/>
          <w:lang w:val="en-US"/>
        </w:rPr>
        <w:t xml:space="preserve">. He stated that on Monday he got in touch with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together with Alfonso Jaramillo and with the Spaniard Alonso García or Emmanuel Cano, and Alfonso García left with him and the lady for the warehouse, dropping Alfonso Jaramillo off at the office of Mrs.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company.  At the warehouse,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showed them the four panels where the drugs were and Alfonso García called the furniture rustic and [said] that it [the furniture] was no good to take the drugs to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Next, they stopped off at the office, dropping off the lady and picking up Alfonso Jaramillo. When they arrived in the hotel, it was discovered that Pablo Vargas had spoken with Oscar Acosta and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On Monday night, Pablo Vargas, Alfonso García, Eusebio Domingo, Alfonso Jaramillo,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my niece, the little girl and he had a meeting at the Oro Verde hotel bar, but the only “served some refreshments” and then went up to room 620 of that same hotel, where “Pablo Vargas, Alfonso García, Oscar Acosta,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and [he]” met. At said meeting, they decided to speak about the matter of the drugs and that the next day Alfonso García and he would go to the warehouse to sample the drug quality.  On Tuesday morning,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came, she picked them up and Alonso García or Emmanuel Cano went with him to her house, picking up Mrs.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son to drive the car, they arrived in the warehouse and Mrs.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son went “I don’t know where.”  She started to sweep, and Alfonso García entered with him and with a little pickaxe broke open one of the panels and took out the drugs.  Then they left to drop off Mrs.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and they went to the hotel where a bottle of Clorox was purchased. He stated that he left with Alfonso Jaramillo and Eusebio Domingo, they were drinking “some refreshments” when they were arrested by the Police. He stated “that’s right, there was no physical or psychological pressure, or ill-treatment, I am testifying freely and voluntarily […]“.Annex 15. Statement of Jorge </w:t>
      </w:r>
      <w:proofErr w:type="spellStart"/>
      <w:r w:rsidRPr="0044139A">
        <w:rPr>
          <w:rFonts w:ascii="Cambria" w:hAnsi="Cambria"/>
          <w:sz w:val="16"/>
          <w:szCs w:val="16"/>
          <w:lang w:val="en-US"/>
        </w:rPr>
        <w:t>Eliecer</w:t>
      </w:r>
      <w:proofErr w:type="spellEnd"/>
      <w:r w:rsidRPr="0044139A">
        <w:rPr>
          <w:rFonts w:ascii="Cambria" w:hAnsi="Cambria"/>
          <w:sz w:val="16"/>
          <w:szCs w:val="16"/>
          <w:lang w:val="en-US"/>
        </w:rPr>
        <w:t xml:space="preserve"> Herrera Espinoza, August 4, 1994. Pages 128-131. Annex 23 to the Report of the Police 134-JEIP-94, Case P1-201-JPEIP-94, August 8, 1994.  Page 41. Annex to the communication of the State of May 28, de 2004.</w:t>
      </w:r>
    </w:p>
    <w:p w:rsidR="00D26284" w:rsidRPr="0044139A" w:rsidRDefault="00D26284" w:rsidP="00FD44DE">
      <w:pPr>
        <w:pStyle w:val="Textonotapie"/>
        <w:spacing w:after="120"/>
        <w:ind w:firstLine="720"/>
        <w:jc w:val="both"/>
        <w:rPr>
          <w:rFonts w:ascii="Cambria" w:hAnsi="Cambria"/>
          <w:sz w:val="16"/>
          <w:szCs w:val="16"/>
          <w:lang w:val="en-US"/>
        </w:rPr>
      </w:pPr>
      <w:r w:rsidRPr="0044139A">
        <w:rPr>
          <w:rFonts w:ascii="Cambria" w:hAnsi="Cambria"/>
          <w:sz w:val="16"/>
          <w:szCs w:val="16"/>
          <w:lang w:val="en-US"/>
        </w:rPr>
        <w:t xml:space="preserve">Mr.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stated he was a Spanish national and that his occupation was “chemist advisor.” He stated that he worked as an advisor to the company “</w:t>
      </w:r>
      <w:proofErr w:type="spellStart"/>
      <w:r w:rsidRPr="0044139A">
        <w:rPr>
          <w:rFonts w:ascii="Cambria" w:hAnsi="Cambria"/>
          <w:sz w:val="16"/>
          <w:szCs w:val="16"/>
          <w:lang w:val="en-US"/>
        </w:rPr>
        <w:t>Productos</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Ecológicos</w:t>
      </w:r>
      <w:proofErr w:type="spellEnd"/>
      <w:r w:rsidRPr="0044139A">
        <w:rPr>
          <w:rFonts w:ascii="Cambria" w:hAnsi="Cambria"/>
          <w:sz w:val="16"/>
          <w:szCs w:val="16"/>
          <w:lang w:val="en-US"/>
        </w:rPr>
        <w:t xml:space="preserve">” and that four to six years ago he met in Barcelona Emmanuel Cano who bought chemical products for hand washing and vehicle maintenance.  He stated that about four to five months earlier, Emmanuel Cano introduced him to the Colombian Alfonso Jaramillo, with whom he agreed that he would prepare products used for farm pests, fertility and “artificial fattening” of livestock. He stated that when the samples were ready, Emmanuel Cano told him that he had to travel to </w:t>
      </w:r>
      <w:smartTag w:uri="urn:schemas-microsoft-com:office:smarttags" w:element="country-region">
        <w:r w:rsidRPr="0044139A">
          <w:rPr>
            <w:rFonts w:ascii="Cambria" w:hAnsi="Cambria"/>
            <w:sz w:val="16"/>
            <w:szCs w:val="16"/>
            <w:lang w:val="en-US"/>
          </w:rPr>
          <w:t>Ecuador</w:t>
        </w:r>
      </w:smartTag>
      <w:r w:rsidRPr="0044139A">
        <w:rPr>
          <w:rFonts w:ascii="Cambria" w:hAnsi="Cambria"/>
          <w:sz w:val="16"/>
          <w:szCs w:val="16"/>
          <w:lang w:val="en-US"/>
        </w:rPr>
        <w:t xml:space="preserve"> and “it is true that he told him that in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there are pieces of furniture that had cocaine hidden inside.” He stated that “shortly before learning that it was drugs,” he found out in a conversation from Cano that it was furniture for import and “since [Emmanuel Cano] asked him for the name and more details about the company PROECO which is owned by his brother, […. ] he provided it to him and afterwards he found out it was drugs.”  He decided to travel to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to leave samples with Alfonso Jaramillo and, additionally, for “the drug deal.” On Monday August 1, 1994, they arrived in the “Oro Verde” Hotel.  He stated that after he met with the whole group of those now in custody, in other words with JORGE HERRERA, PABLO VARGAS, FAVIÓ CARRERO EMMANUEL CANO, OSCAR ACOSTA, ALFONSO JARAMILLO.” In that conversation and, because of the poor quality of the furniture, he decided to back out of the operation.  He stated that “he was not participating in those endeavors, but EMMANUEL CANO revealed to him what he had done with regard to the shipping of the drugs.” He stated that on Tuesday August 2, they left with Jorge Herrera and Alfonso Jaramillo for the terrace of a bar and when they were there the Police arrived and arrested them. He stated that “he never directly was involved in the negotiation but he was aware because he started to accept the job of shipping of the drugs and then it was communicated to him by EMMANUEL CANO that because of the poor quality of the furniture they were not accepting them.”  Lastly, he declared that his statement “Is free and voluntary.” Annex 16. Statement of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August 5, 1994. Pages 121-123. Annex 23 to the Report of the Police 134-JEIP-94, Case P1-201-JPEIP-94, August 8, 1994.  Annex to the communication of the State of May 28, de 2004.</w:t>
      </w:r>
      <w:r w:rsidRPr="0044139A">
        <w:rPr>
          <w:rFonts w:ascii="Cambria" w:hAnsi="Cambria"/>
          <w:sz w:val="16"/>
          <w:szCs w:val="16"/>
          <w:lang w:val="en-US"/>
        </w:rPr>
        <w:tab/>
      </w:r>
    </w:p>
  </w:footnote>
  <w:footnote w:id="35">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17. Pre-indictment statements. Annex 23 to the Report of the Police 134-JEIP-94, Case P1-201-JPEIP-94, August 8, 1994.  Page 41. Annex to the communication of the State of May 28, de 2004.</w:t>
      </w:r>
      <w:r w:rsidRPr="0044139A">
        <w:rPr>
          <w:rFonts w:ascii="Cambria" w:hAnsi="Cambria"/>
          <w:sz w:val="16"/>
          <w:szCs w:val="16"/>
          <w:lang w:val="en-US"/>
        </w:rPr>
        <w:tab/>
        <w:t xml:space="preserve"> </w:t>
      </w:r>
    </w:p>
  </w:footnote>
  <w:footnote w:id="3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18. National Police Health Office, Provincial Police Chief’s Office for Drug Enforcement and Interpol of Pichincha, August 5, 1994. Pages 354, 355, 356 and 362. Annex to the Report of the Police 134-JEIP-94, Case P1-201-JPEIP-94, August 8, 1994.  Annex to the communication of the State of May 28, de 2004.</w:t>
      </w:r>
    </w:p>
  </w:footnote>
  <w:footnote w:id="3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19. Report of the Chief of the Drug Enforcement Police of the First District Office of Interpol of Pichincha, annex to State’s communication of January 27, 1997, received by the IACHR on January 29, 1997. </w:t>
      </w:r>
    </w:p>
  </w:footnote>
  <w:footnote w:id="3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20. Report of the Chief of the Provincial Police Chief’s Office for Drug Enforcement and Interpol of Pichincha of June 3, 1996. Annex to State’s communication of July 26, 1996. </w:t>
      </w:r>
    </w:p>
  </w:footnote>
  <w:footnote w:id="39">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21. Certification from the Central Archive of the National Police, August 6, 1994. Pages 378. Annex to the Report of the Police 134-JEIP-94, Case P1-201-JPEIP-94, August 8, 1994.  Annex to the communication of the State of May 28, de 2004.</w:t>
      </w:r>
      <w:r w:rsidRPr="0044139A">
        <w:rPr>
          <w:rFonts w:ascii="Cambria" w:hAnsi="Cambria"/>
          <w:sz w:val="16"/>
          <w:szCs w:val="16"/>
          <w:lang w:val="en-US"/>
        </w:rPr>
        <w:tab/>
        <w:t xml:space="preserve"> </w:t>
      </w:r>
    </w:p>
  </w:footnote>
  <w:footnote w:id="40">
    <w:p w:rsidR="00D26284" w:rsidRPr="0044139A" w:rsidRDefault="00D26284" w:rsidP="00DA0384">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22. Communication of the Chief of Crime Scene Investigation Laboratory of the National Police, August 8, 1994. Pages 380-378. Annex to the Report of the Police 134-JEIP-94, Case P1-201-JPEIP-94, August 8, 1994.  Annex to the communication of the State of May 28, de 2004.</w:t>
      </w:r>
      <w:r w:rsidRPr="0044139A">
        <w:rPr>
          <w:rFonts w:ascii="Cambria" w:hAnsi="Cambria"/>
          <w:sz w:val="16"/>
          <w:szCs w:val="16"/>
          <w:lang w:val="en-US"/>
        </w:rPr>
        <w:tab/>
        <w:t xml:space="preserve"> </w:t>
      </w:r>
    </w:p>
  </w:footnote>
  <w:footnote w:id="4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8. Report of the Police 134-JEIP-94, Case P1-201-JPEIP-94, August 8, 1994.  Annex to the communication of the State of May 28, de 2004. </w:t>
      </w:r>
    </w:p>
  </w:footnote>
  <w:footnote w:id="4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8. Annex to the Report of the Police 134-JEIP-94, Case P1-201-JPEIP-94, August 8, 1994.  Annex to the communication of the State of May 28, de 2004.</w:t>
      </w:r>
      <w:r w:rsidRPr="0044139A">
        <w:rPr>
          <w:rFonts w:ascii="Cambria" w:hAnsi="Cambria"/>
          <w:sz w:val="16"/>
          <w:szCs w:val="16"/>
          <w:lang w:val="en-US"/>
        </w:rPr>
        <w:tab/>
        <w:t>.</w:t>
      </w:r>
      <w:r w:rsidRPr="0044139A">
        <w:rPr>
          <w:rFonts w:ascii="Cambria" w:hAnsi="Cambria"/>
          <w:sz w:val="16"/>
          <w:szCs w:val="16"/>
          <w:lang w:val="en-US"/>
        </w:rPr>
        <w:tab/>
        <w:t xml:space="preserve"> </w:t>
      </w:r>
    </w:p>
  </w:footnote>
  <w:footnote w:id="43">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It was determined that he was responsible for the “international trafficking of cocaine hydrochloride” because: a) It is on the record from his freely given statement in the presence of a deputy prosecutor that he was a member of this criminal ring of drug traffickers who were bringing the drugs […] from Colombia to Ecuador to ship it from here to Spain […]; b) He was […] the person whose mission it was to contribute with the capital in proportional parts with the persons in custody as well Pablo Vargas Vera and Emmanuel Cano or Alfonso García </w:t>
      </w:r>
      <w:proofErr w:type="spellStart"/>
      <w:r w:rsidRPr="0044139A">
        <w:rPr>
          <w:rFonts w:ascii="Cambria" w:hAnsi="Cambria"/>
          <w:sz w:val="16"/>
          <w:szCs w:val="16"/>
          <w:lang w:val="en-US"/>
        </w:rPr>
        <w:t>García</w:t>
      </w:r>
      <w:proofErr w:type="spellEnd"/>
      <w:r w:rsidRPr="0044139A">
        <w:rPr>
          <w:rFonts w:ascii="Cambria" w:hAnsi="Cambria"/>
          <w:sz w:val="16"/>
          <w:szCs w:val="16"/>
          <w:lang w:val="en-US"/>
        </w:rPr>
        <w:t xml:space="preserve"> for the purchase of the drugs in Colombia, the payment of the transportation thereof to Quito and from here to Spain […]. C) He testified that he was the person who in one contact with […] Luis Alfonso Jaramillo they thought up the idea of forming the drug trafficking ring […] and according to the statements of the other detainees […] the same individual was the owner of the seized drugs […]. d) Seeking a market for the drugs […] he made contact with […] Peruvians […], to whom he was unsuccessful at selling the drugs because they were unable to agree on the price […] even though […] he argues that this contact was only to run an errand for a cousin […]. In this regard, among the evidence in the case file, there is a handwritten document whereby the detainee explains the true purpose of the contact with the Peruvians was  for him to provide to these men and telephone numbers […]; e) According to the attached statements, the detainee […] claims that he bought the drugs from José Luis López together with Pablo Vargas Vera and Emmanuel Cano or Alfonso García </w:t>
      </w:r>
      <w:proofErr w:type="spellStart"/>
      <w:r w:rsidRPr="0044139A">
        <w:rPr>
          <w:rFonts w:ascii="Cambria" w:hAnsi="Cambria"/>
          <w:sz w:val="16"/>
          <w:szCs w:val="16"/>
          <w:lang w:val="en-US"/>
        </w:rPr>
        <w:t>García</w:t>
      </w:r>
      <w:proofErr w:type="spellEnd"/>
      <w:r w:rsidRPr="0044139A">
        <w:rPr>
          <w:rFonts w:ascii="Cambria" w:hAnsi="Cambria"/>
          <w:sz w:val="16"/>
          <w:szCs w:val="16"/>
          <w:lang w:val="en-US"/>
        </w:rPr>
        <w:t xml:space="preserve"> […]; Accordingly, on August 1 and 2, in the company of Emmanuel Cano or Alfonso García and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Ludeña</w:t>
      </w:r>
      <w:proofErr w:type="spellEnd"/>
      <w:r w:rsidRPr="0044139A">
        <w:rPr>
          <w:rFonts w:ascii="Cambria" w:hAnsi="Cambria"/>
          <w:sz w:val="16"/>
          <w:szCs w:val="16"/>
          <w:lang w:val="en-US"/>
        </w:rPr>
        <w:t xml:space="preserve">, they went to the warehouse to check on the drugs and to take samples to ascertain the quality thereof, and there is a bottle of lemon-scented Ajax Clorox as evidence and the glass in which said test was conducted […]; f) According to the fax […] sent by Pablo (Pablo Vargas Vera) to Arturo </w:t>
      </w:r>
      <w:proofErr w:type="spellStart"/>
      <w:r w:rsidRPr="0044139A">
        <w:rPr>
          <w:rFonts w:ascii="Cambria" w:hAnsi="Cambria"/>
          <w:sz w:val="16"/>
          <w:szCs w:val="16"/>
          <w:lang w:val="en-US"/>
        </w:rPr>
        <w:t>Garzón</w:t>
      </w:r>
      <w:proofErr w:type="spellEnd"/>
      <w:r w:rsidRPr="0044139A">
        <w:rPr>
          <w:rFonts w:ascii="Cambria" w:hAnsi="Cambria"/>
          <w:sz w:val="16"/>
          <w:szCs w:val="16"/>
          <w:lang w:val="en-US"/>
        </w:rPr>
        <w:t xml:space="preserve"> to the attention of Jorge Herrera, it is a copy of the fax sent by Emmanuel Cano or Alfonso García requesting the specifications of the wooden furniture […] in order to prepare for the paperwork for receiving these drugs in Spain […]. Annex 8. Report of the Police 134-JEIP-94, Case P1-201-JPEIP-94, August 8, 1994.  Annex to the communication of the State of May 28, de 2004.</w:t>
      </w:r>
      <w:r w:rsidRPr="0044139A">
        <w:rPr>
          <w:rFonts w:ascii="Cambria" w:hAnsi="Cambria"/>
          <w:sz w:val="16"/>
          <w:szCs w:val="16"/>
          <w:lang w:val="en-US"/>
        </w:rPr>
        <w:tab/>
      </w:r>
      <w:r w:rsidRPr="0044139A">
        <w:rPr>
          <w:rFonts w:ascii="Cambria" w:hAnsi="Cambria"/>
          <w:sz w:val="16"/>
          <w:szCs w:val="16"/>
          <w:lang w:val="en-US"/>
        </w:rPr>
        <w:tab/>
        <w:t xml:space="preserve"> </w:t>
      </w:r>
    </w:p>
  </w:footnote>
  <w:footnote w:id="44">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He is responsible for the “international trafficking of cocaine hydrochloride” because of the following reasons: a) He is the person who travels from Spain to Colombia seeking to become a member of an international drug trafficking ring […]; b) When manages to make contacts with Alfonso Jaramillo González and through him as an intermediary with Jorge </w:t>
      </w:r>
      <w:proofErr w:type="spellStart"/>
      <w:r w:rsidRPr="0044139A">
        <w:rPr>
          <w:rFonts w:ascii="Cambria" w:hAnsi="Cambria"/>
          <w:sz w:val="16"/>
          <w:szCs w:val="16"/>
          <w:lang w:val="en-US"/>
        </w:rPr>
        <w:t>Eliecer</w:t>
      </w:r>
      <w:proofErr w:type="spellEnd"/>
      <w:r w:rsidRPr="0044139A">
        <w:rPr>
          <w:rFonts w:ascii="Cambria" w:hAnsi="Cambria"/>
          <w:sz w:val="16"/>
          <w:szCs w:val="16"/>
          <w:lang w:val="en-US"/>
        </w:rPr>
        <w:t xml:space="preserve"> Herrera, Pablo Vargas Vera,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Lara and other Colombian drug traffickers, they agree that in addition to receiving the drugs and marketing them, the same suspect Cano or García was the capital financier who provided the money for the purchase of the drugs and the transportation thereof from Colombia to Spain […]; c) The two earlier trips to Colombia, and this last one to Ecuador has been exclusively for the purpose of carrying out the export of cocaine hydrochloride from Quito to Barcelona […], he came to ascertain the technical specifications, the quality of the furniture and to give his approval […]; d) He is the person who, by means for a fax sent from Spain to Colombia, provided the names, addresses and other information about the receiving company and warehouse of the “furniture” with the drugs in Barcelona, Spain, so that they would appear on record as the addressee on the shipping documents; d) The detainee […]is found in possession of more than six thousand dollars, eight hundred and fifty thousand Spanish pesetas in cash and a check for one million pesetas, money which was to be used for payment of the transportation of the drugs and that was two thousand dollars for each kilo shipped, whereby he was doing his job as the financier for these drug trafficking operations; f) He admits in his statements that on August 1 and 2 […]that he went to the warehouse owned by Alba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Ludeña</w:t>
      </w:r>
      <w:proofErr w:type="spellEnd"/>
      <w:r w:rsidRPr="0044139A">
        <w:rPr>
          <w:rFonts w:ascii="Cambria" w:hAnsi="Cambria"/>
          <w:sz w:val="16"/>
          <w:szCs w:val="16"/>
          <w:lang w:val="en-US"/>
        </w:rPr>
        <w:t xml:space="preserve"> para check the quality of the panels containing the drugs, which were going to be shipped to Spain as samples without any commercial value, and he is the one who rejects the camouflage [the way the drugs are hidden] […] and when he enters this warehouse on August 2, he takes samples to test the quality of the drugs. […].Annex 8. Report of the Police 134-JEIP-94, Case P1-201-JPEIP-94, August 8, 1994.  Annex to the communication of the State of May 28, de 2004 </w:t>
      </w:r>
    </w:p>
  </w:footnote>
  <w:footnote w:id="45">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He is responsible for the “international trafficking of cocaine hydrochloride” because: a) Jointly with Jorge Herrera Espinoza he thinks up the idea of forming the ring to engage in international drug trafficking […]; b) He is the person who on a trip to Spain, makes contact with suspect Emmanuel Cano or Alfonso García and […] successfully put together the organization […]. For this purpose, he set up a meeting of the ring in </w:t>
      </w:r>
      <w:smartTag w:uri="urn:schemas-microsoft-com:office:smarttags" w:element="place">
        <w:smartTag w:uri="urn:schemas-microsoft-com:office:smarttags" w:element="City">
          <w:r w:rsidRPr="0044139A">
            <w:rPr>
              <w:rFonts w:ascii="Cambria" w:hAnsi="Cambria"/>
              <w:sz w:val="16"/>
              <w:szCs w:val="16"/>
              <w:lang w:val="en-US"/>
            </w:rPr>
            <w:t>Cali</w:t>
          </w:r>
        </w:smartTag>
      </w:smartTag>
      <w:r w:rsidRPr="0044139A">
        <w:rPr>
          <w:rFonts w:ascii="Cambria" w:hAnsi="Cambria"/>
          <w:sz w:val="16"/>
          <w:szCs w:val="16"/>
          <w:lang w:val="en-US"/>
        </w:rPr>
        <w:t xml:space="preserve">, at the Hotel Imperial, where the duties that each one of them will perform in the international drug trafficking are established […]; c) His mission was to coordinate with the different members when conditions were ripe for the export of the drugs […]. In exchange for this coordination role, he would earn 10% of the profits d) According to his statement […] he was present along with Jorge </w:t>
      </w:r>
      <w:proofErr w:type="spellStart"/>
      <w:r w:rsidRPr="0044139A">
        <w:rPr>
          <w:rFonts w:ascii="Cambria" w:hAnsi="Cambria"/>
          <w:sz w:val="16"/>
          <w:szCs w:val="16"/>
          <w:lang w:val="en-US"/>
        </w:rPr>
        <w:t>Eliecer</w:t>
      </w:r>
      <w:proofErr w:type="spellEnd"/>
      <w:r w:rsidRPr="0044139A">
        <w:rPr>
          <w:rFonts w:ascii="Cambria" w:hAnsi="Cambria"/>
          <w:sz w:val="16"/>
          <w:szCs w:val="16"/>
          <w:lang w:val="en-US"/>
        </w:rPr>
        <w:t xml:space="preserve"> Herrera Espinoza in the negotiations that were held with the Peruvians </w:t>
      </w:r>
      <w:proofErr w:type="spellStart"/>
      <w:r w:rsidRPr="0044139A">
        <w:rPr>
          <w:rFonts w:ascii="Cambria" w:hAnsi="Cambria"/>
          <w:sz w:val="16"/>
          <w:szCs w:val="16"/>
          <w:lang w:val="en-US"/>
        </w:rPr>
        <w:t>Alciviades</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Alegría</w:t>
      </w:r>
      <w:proofErr w:type="spellEnd"/>
      <w:r w:rsidRPr="0044139A">
        <w:rPr>
          <w:rFonts w:ascii="Cambria" w:hAnsi="Cambria"/>
          <w:sz w:val="16"/>
          <w:szCs w:val="16"/>
          <w:lang w:val="en-US"/>
        </w:rPr>
        <w:t xml:space="preserve"> Soto AKA Memo </w:t>
      </w:r>
      <w:proofErr w:type="spellStart"/>
      <w:r w:rsidRPr="0044139A">
        <w:rPr>
          <w:rFonts w:ascii="Cambria" w:hAnsi="Cambria"/>
          <w:sz w:val="16"/>
          <w:szCs w:val="16"/>
          <w:lang w:val="en-US"/>
        </w:rPr>
        <w:t>Alegría</w:t>
      </w:r>
      <w:proofErr w:type="spellEnd"/>
      <w:r w:rsidRPr="0044139A">
        <w:rPr>
          <w:rFonts w:ascii="Cambria" w:hAnsi="Cambria"/>
          <w:sz w:val="16"/>
          <w:szCs w:val="16"/>
          <w:lang w:val="en-US"/>
        </w:rPr>
        <w:t xml:space="preserve"> and </w:t>
      </w:r>
      <w:proofErr w:type="spellStart"/>
      <w:r w:rsidRPr="0044139A">
        <w:rPr>
          <w:rFonts w:ascii="Cambria" w:hAnsi="Cambria"/>
          <w:sz w:val="16"/>
          <w:szCs w:val="16"/>
          <w:lang w:val="en-US"/>
        </w:rPr>
        <w:t>Sebastián</w:t>
      </w:r>
      <w:proofErr w:type="spellEnd"/>
      <w:r w:rsidRPr="0044139A">
        <w:rPr>
          <w:rFonts w:ascii="Cambria" w:hAnsi="Cambria"/>
          <w:sz w:val="16"/>
          <w:szCs w:val="16"/>
          <w:lang w:val="en-US"/>
        </w:rPr>
        <w:t xml:space="preserve"> N. who came from Lima to purchase drugs, but that the deal did not materialize […]. In this way, direct involvement of the detainee is established […] in addition to the coordination role he also was involved in the commercialization of the drugs […].Annex 8. Report of the Police 134-JEIP-94, Case P1-201-JPEIP-94, August 8, 1994.  Annex to the communication of the State of May 28, de 2004.</w:t>
      </w:r>
    </w:p>
  </w:footnote>
  <w:footnote w:id="46">
    <w:p w:rsidR="00D26284" w:rsidRPr="0044139A" w:rsidRDefault="00D26284" w:rsidP="00FD44DE">
      <w:pPr>
        <w:suppressAutoHyphens/>
        <w:spacing w:after="120"/>
        <w:ind w:right="4"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He is responsible “in international trafficking of cocaine hydrochloride” because: a) In association with Emmanuel Cano he has provided the name of the company PROECO owned by his brother […] for it to be the receiving company […] of the drug shipment […]; b) He claims he was not aware of the activities of Emmanuel Cano or Alfonso García </w:t>
      </w:r>
      <w:proofErr w:type="spellStart"/>
      <w:r w:rsidRPr="0044139A">
        <w:rPr>
          <w:rFonts w:ascii="Cambria" w:hAnsi="Cambria"/>
          <w:sz w:val="16"/>
          <w:szCs w:val="16"/>
          <w:lang w:val="en-US"/>
        </w:rPr>
        <w:t>García</w:t>
      </w:r>
      <w:proofErr w:type="spellEnd"/>
      <w:r w:rsidRPr="0044139A">
        <w:rPr>
          <w:rFonts w:ascii="Cambria" w:hAnsi="Cambria"/>
          <w:sz w:val="16"/>
          <w:szCs w:val="16"/>
          <w:lang w:val="en-US"/>
        </w:rPr>
        <w:t xml:space="preserve">, but he is the person who finances all of the travel expenses of Emmanuel Cano or Alfonso García </w:t>
      </w:r>
      <w:proofErr w:type="spellStart"/>
      <w:r w:rsidRPr="0044139A">
        <w:rPr>
          <w:rFonts w:ascii="Cambria" w:hAnsi="Cambria"/>
          <w:sz w:val="16"/>
          <w:szCs w:val="16"/>
          <w:lang w:val="en-US"/>
        </w:rPr>
        <w:t>García</w:t>
      </w:r>
      <w:proofErr w:type="spellEnd"/>
      <w:r w:rsidRPr="0044139A">
        <w:rPr>
          <w:rFonts w:ascii="Cambria" w:hAnsi="Cambria"/>
          <w:sz w:val="16"/>
          <w:szCs w:val="16"/>
          <w:lang w:val="en-US"/>
        </w:rPr>
        <w:t xml:space="preserve"> from Barcelona[…] without being able during the investigation to provide any logical and convincing justification for doing so; c) From the time he enters the country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does not engage in any activity other than stay in touch with Emmanuel Cano or Alfonso García </w:t>
      </w:r>
      <w:proofErr w:type="spellStart"/>
      <w:r w:rsidRPr="0044139A">
        <w:rPr>
          <w:rFonts w:ascii="Cambria" w:hAnsi="Cambria"/>
          <w:sz w:val="16"/>
          <w:szCs w:val="16"/>
          <w:lang w:val="en-US"/>
        </w:rPr>
        <w:t>García</w:t>
      </w:r>
      <w:proofErr w:type="spellEnd"/>
      <w:r w:rsidRPr="0044139A">
        <w:rPr>
          <w:rFonts w:ascii="Cambria" w:hAnsi="Cambria"/>
          <w:sz w:val="16"/>
          <w:szCs w:val="16"/>
          <w:lang w:val="en-US"/>
        </w:rPr>
        <w:t xml:space="preserve"> and through him as an intermediary, with the other members this ring […], and, furthermore, along with Emmanuel Cano he visits on two occasions the drug traffickers staying as guests at the hotel Mariscal; d) In his statement, he tries to mask the facts claiming to have come with samples of chemical products […] but he is the only one making that claim because according to his own statement, he came for the drug negotiation and even though he did not participate in the test of the panels containing the alkaloid, he was always aware of what was happening because Emmanuel Cano was the person in charge of informing him, making it look like he was a superior to Cano within this drug crime activity. Annex 8. Report of the Police 134-JEIP-94, Case P1-201-JPEIP-94, August 8, 1994.  Annex to the communication of the State of May 28, de 2004.</w:t>
      </w:r>
    </w:p>
  </w:footnote>
  <w:footnote w:id="4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8. Report of the Police 134-JEIP-94, Case P1-201-JPEIP-94, August 8, 1994.  Annex to the communication of the State of May 28, de 2004.</w:t>
      </w:r>
      <w:r w:rsidRPr="0044139A">
        <w:rPr>
          <w:rFonts w:ascii="Cambria" w:hAnsi="Cambria"/>
          <w:sz w:val="16"/>
          <w:szCs w:val="16"/>
          <w:lang w:val="en-US"/>
        </w:rPr>
        <w:tab/>
        <w:t xml:space="preserve"> </w:t>
      </w:r>
    </w:p>
  </w:footnote>
  <w:footnote w:id="4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23. Report of the Police 134-JEIP-94, Case P1-201-JPEIP-94, August 8, 1994.  Page 521 y ss. Annex to the communication of the State of May 28, de 2004.</w:t>
      </w:r>
      <w:r w:rsidRPr="0044139A">
        <w:rPr>
          <w:rFonts w:ascii="Cambria" w:hAnsi="Cambria"/>
          <w:sz w:val="16"/>
          <w:szCs w:val="16"/>
          <w:lang w:val="en-US"/>
        </w:rPr>
        <w:tab/>
        <w:t xml:space="preserve"> </w:t>
      </w:r>
    </w:p>
  </w:footnote>
  <w:footnote w:id="4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24. Communication from the Attorney of the Courts of the Republic to the Judge for Criminal Matters of Pichincha, August 5, 1994. Annex to petitioner’s communication of October 26, 1994. </w:t>
      </w:r>
    </w:p>
  </w:footnote>
  <w:footnote w:id="5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25. Tenth Judge for Criminal Matters of Pichincha, Request for a Medical Examination, August 5, 1994.  Annex to petitioner’s communication of October 26, 1994. </w:t>
      </w:r>
    </w:p>
  </w:footnote>
  <w:footnote w:id="5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26.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5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26.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53">
    <w:p w:rsidR="00D26284" w:rsidRPr="0044139A" w:rsidRDefault="00D26284" w:rsidP="00FD44DE">
      <w:pPr>
        <w:pStyle w:val="Textonotapie"/>
        <w:spacing w:after="120"/>
        <w:ind w:firstLine="720"/>
        <w:jc w:val="both"/>
        <w:rPr>
          <w:rFonts w:ascii="Cambria" w:hAnsi="Cambria"/>
          <w:sz w:val="16"/>
          <w:szCs w:val="16"/>
          <w:lang w:val="en-US"/>
        </w:rPr>
      </w:pPr>
      <w:r w:rsidRPr="0044139A">
        <w:rPr>
          <w:rFonts w:ascii="Cambria" w:hAnsi="Cambria"/>
          <w:sz w:val="16"/>
          <w:szCs w:val="16"/>
          <w:lang w:val="en-US"/>
        </w:rPr>
        <w:t xml:space="preserve">Annex 26.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5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26.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5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26. Medical Examination Reports of Messrs. Emmanuel Cano, Luis Alfonso Jaramillo,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and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of August 9, 1994.  Annex to petitioner’s communication of October 26, 1994. </w:t>
      </w:r>
    </w:p>
  </w:footnote>
  <w:footnote w:id="56">
    <w:p w:rsidR="00D26284" w:rsidRPr="0044139A" w:rsidRDefault="00D26284" w:rsidP="00420918">
      <w:pPr>
        <w:pStyle w:val="Textonotapie"/>
        <w:spacing w:after="120"/>
        <w:ind w:firstLine="720"/>
        <w:jc w:val="both"/>
        <w:rPr>
          <w:rStyle w:val="Refdenotaalpie"/>
          <w:rFonts w:ascii="Cambria" w:hAnsi="Cambria"/>
          <w:sz w:val="16"/>
          <w:szCs w:val="16"/>
          <w:lang w:val="en-US"/>
        </w:rPr>
      </w:pPr>
      <w:r w:rsidRPr="0044139A">
        <w:rPr>
          <w:rStyle w:val="Refdenotaalpie"/>
          <w:rFonts w:ascii="Cambria" w:hAnsi="Cambria"/>
          <w:sz w:val="16"/>
          <w:szCs w:val="16"/>
          <w:lang w:val="en-US"/>
        </w:rPr>
        <w:footnoteRef/>
      </w:r>
      <w:r w:rsidRPr="0044139A">
        <w:rPr>
          <w:rStyle w:val="Refdenotaalpie"/>
          <w:rFonts w:ascii="Cambria" w:hAnsi="Cambria"/>
          <w:sz w:val="16"/>
          <w:szCs w:val="16"/>
          <w:lang w:val="en-US"/>
        </w:rPr>
        <w:t xml:space="preserve"> </w:t>
      </w:r>
      <w:r w:rsidRPr="0044139A">
        <w:rPr>
          <w:rFonts w:ascii="Cambria" w:hAnsi="Cambria"/>
          <w:sz w:val="16"/>
          <w:szCs w:val="16"/>
          <w:lang w:val="en-US"/>
        </w:rPr>
        <w:t>Annex 27. Original petition lodged on October 31, 1995.</w:t>
      </w:r>
    </w:p>
  </w:footnote>
  <w:footnote w:id="5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28. Submission from the Office of the Police Chief of Pichincha. August 11, 1994. Page 518. Annex to the communication of the State of May 28, de 2004.</w:t>
      </w:r>
      <w:r w:rsidRPr="0044139A">
        <w:rPr>
          <w:rFonts w:ascii="Cambria" w:hAnsi="Cambria"/>
          <w:sz w:val="16"/>
          <w:szCs w:val="16"/>
          <w:lang w:val="en-US"/>
        </w:rPr>
        <w:tab/>
        <w:t xml:space="preserve"> </w:t>
      </w:r>
    </w:p>
  </w:footnote>
  <w:footnote w:id="5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29. Submission of the Report 142-JPEIP-CP1-94, August 11, 1994. Page 520. Annex to the communication of the State of May 28, de 2004.</w:t>
      </w:r>
      <w:r w:rsidRPr="0044139A">
        <w:rPr>
          <w:rFonts w:ascii="Cambria" w:hAnsi="Cambria"/>
          <w:sz w:val="16"/>
          <w:szCs w:val="16"/>
          <w:lang w:val="en-US"/>
        </w:rPr>
        <w:tab/>
        <w:t xml:space="preserve"> </w:t>
      </w:r>
    </w:p>
  </w:footnote>
  <w:footnote w:id="5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30. Decision of the Twelfth Judge for Criminal Matters of Pichincha of August 17, 1994. Annex to petitioner’s submission of November 13, 1998.</w:t>
      </w:r>
      <w:r w:rsidRPr="0044139A">
        <w:rPr>
          <w:rFonts w:ascii="Cambria" w:hAnsi="Cambria"/>
          <w:sz w:val="16"/>
          <w:szCs w:val="16"/>
          <w:lang w:val="en-US"/>
        </w:rPr>
        <w:tab/>
        <w:t xml:space="preserve"> </w:t>
      </w:r>
    </w:p>
  </w:footnote>
  <w:footnote w:id="6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30. Decision of the Twelfth Judge for Criminal Matters of Pichincha of August 17, 1994. Annex to petitioner’s submission of November 13, 1998.</w:t>
      </w:r>
      <w:r w:rsidRPr="0044139A">
        <w:rPr>
          <w:rFonts w:ascii="Cambria" w:hAnsi="Cambria"/>
          <w:sz w:val="16"/>
          <w:szCs w:val="16"/>
          <w:lang w:val="en-US"/>
        </w:rPr>
        <w:tab/>
        <w:t xml:space="preserve"> </w:t>
      </w:r>
    </w:p>
  </w:footnote>
  <w:footnote w:id="6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31. Charging document by the Twelfth Judge for Criminal Matters of Pichincha of  November 30, 1995. Pages 1519 - 1564. Annex to petitioner’s submission of November 13, 1998.</w:t>
      </w:r>
      <w:r w:rsidRPr="0044139A">
        <w:rPr>
          <w:rFonts w:ascii="Cambria" w:hAnsi="Cambria"/>
          <w:sz w:val="16"/>
          <w:szCs w:val="16"/>
          <w:lang w:val="en-US"/>
        </w:rPr>
        <w:tab/>
        <w:t xml:space="preserve"> </w:t>
      </w:r>
    </w:p>
  </w:footnote>
  <w:footnote w:id="6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32. Document from the Center for Social Rehabilitation regarding Mr.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Espinoza. Annex to petitioner’s communication of September 24, 1994. </w:t>
      </w:r>
    </w:p>
  </w:footnote>
  <w:footnote w:id="6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31. Charging document by the Twelfth Judge for Criminal Matters of Pichincha of  November 30, 1995. Pages 1519 - 1564. Annex to petitioner’s submission of November 13, 1998.</w:t>
      </w:r>
    </w:p>
  </w:footnote>
  <w:footnote w:id="6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It is noted in these examination reports “[…] they state that signs of areas of violaceous ecchymosis are apparent in certain parts of the body of the petitioners” which “possibly were inflicted around eight days earlier,” as well as “17 photographs wherein you can see the parts of the bodies of the persons listed, with injuries and ecchymosis clearly visible.” Annex 31. Charging document by the Twelfth Judge for Criminal Matters of Pichincha of  November 30, 1995. Pages 1519 - 1564. Annex to petitioner’s submission of November 13, 1998.</w:t>
      </w:r>
    </w:p>
  </w:footnote>
  <w:footnote w:id="6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31. Charging document by the Twelfth Judge for Criminal Matters of Pichincha of  November 30, 1995. Pages 1519 - 1564. Annex to petitioner’s submission of November 13, 1998.</w:t>
      </w:r>
    </w:p>
  </w:footnote>
  <w:footnote w:id="6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Specifically,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stated that he was unaware of the crimes [of the charge] and that “only when he was detained was he told what they were by Interpol agents.”  He stated “that he was physically and psychologically mistreated” and “he was forced to sign what he believed was in his best interests” in addition to the fact that “there is a forensic examination of the injuries he received.”  He claimed that the reason for his visit to </w:t>
      </w:r>
      <w:smartTag w:uri="urn:schemas-microsoft-com:office:smarttags" w:element="country-region">
        <w:r w:rsidRPr="0044139A">
          <w:rPr>
            <w:rFonts w:ascii="Cambria" w:hAnsi="Cambria"/>
            <w:sz w:val="16"/>
            <w:szCs w:val="16"/>
            <w:lang w:val="en-US"/>
          </w:rPr>
          <w:t>Ecuador</w:t>
        </w:r>
      </w:smartTag>
      <w:r w:rsidRPr="0044139A">
        <w:rPr>
          <w:rFonts w:ascii="Cambria" w:hAnsi="Cambria"/>
          <w:sz w:val="16"/>
          <w:szCs w:val="16"/>
          <w:lang w:val="en-US"/>
        </w:rPr>
        <w:t xml:space="preserve">, “was strictly professional” and that Mr. Jaramillo “went to </w:t>
      </w:r>
      <w:smartTag w:uri="urn:schemas-microsoft-com:office:smarttags" w:element="country-region">
        <w:r w:rsidRPr="0044139A">
          <w:rPr>
            <w:rFonts w:ascii="Cambria" w:hAnsi="Cambria"/>
            <w:sz w:val="16"/>
            <w:szCs w:val="16"/>
            <w:lang w:val="en-US"/>
          </w:rPr>
          <w:t>Spain</w:t>
        </w:r>
      </w:smartTag>
      <w:r w:rsidRPr="0044139A">
        <w:rPr>
          <w:rFonts w:ascii="Cambria" w:hAnsi="Cambria"/>
          <w:sz w:val="16"/>
          <w:szCs w:val="16"/>
          <w:lang w:val="en-US"/>
        </w:rPr>
        <w:t xml:space="preserve"> to be given samples of the products that he came to provide and that he knows the other men because they were introduced to him in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and “the rest of them he met when he was in custody.”  </w:t>
      </w:r>
    </w:p>
    <w:p w:rsidR="00D26284" w:rsidRPr="0044139A" w:rsidRDefault="00D26284" w:rsidP="00FD44DE">
      <w:pPr>
        <w:suppressAutoHyphens/>
        <w:spacing w:after="120"/>
        <w:ind w:firstLine="720"/>
        <w:jc w:val="both"/>
        <w:rPr>
          <w:rFonts w:ascii="Cambria" w:hAnsi="Cambria"/>
          <w:sz w:val="16"/>
          <w:szCs w:val="16"/>
          <w:lang w:val="en-US"/>
        </w:rPr>
      </w:pPr>
      <w:r w:rsidRPr="0044139A">
        <w:rPr>
          <w:rFonts w:ascii="Cambria" w:hAnsi="Cambria"/>
          <w:sz w:val="16"/>
          <w:szCs w:val="16"/>
          <w:lang w:val="en-US"/>
        </w:rPr>
        <w:t xml:space="preserve">Jorge </w:t>
      </w:r>
      <w:proofErr w:type="spellStart"/>
      <w:r w:rsidRPr="0044139A">
        <w:rPr>
          <w:rFonts w:ascii="Cambria" w:hAnsi="Cambria"/>
          <w:sz w:val="16"/>
          <w:szCs w:val="16"/>
          <w:lang w:val="en-US"/>
        </w:rPr>
        <w:t>Eliecer</w:t>
      </w:r>
      <w:proofErr w:type="spellEnd"/>
      <w:r w:rsidRPr="0044139A">
        <w:rPr>
          <w:rFonts w:ascii="Cambria" w:hAnsi="Cambria"/>
          <w:sz w:val="16"/>
          <w:szCs w:val="16"/>
          <w:lang w:val="en-US"/>
        </w:rPr>
        <w:t xml:space="preserve"> Herrera Espinoza stated that “he was mistreated and that he was smacked right in front of prosecuting attorney on duty.”  He also claimed that “he had to sign the statement before the National Police with everything they wanted, because otherwise they would mistreat me again.”  He contended that he came to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along with his niece “who has been raped by the investigators,” and that he knew Alfonso Jaramillo, for 15 years because “they are buddies,” and “they had talked about the possibility of forming a group of cattle rancher friends.”  He claimed that Alfonso Jaramillo knew some businessmen [who were] “ready to travel and to know the South American market,” and they decided to come to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since it is “the closest country” and because of “how favorable the rate of exchange is.” He claimed that one of his friends “had […] given him a business card of an attorney named Carmen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to help them with the legal paper work.”  In the meantime, his buddy got in touch with </w:t>
      </w:r>
      <w:smartTag w:uri="urn:schemas-microsoft-com:office:smarttags" w:element="country-region">
        <w:r w:rsidRPr="0044139A">
          <w:rPr>
            <w:rFonts w:ascii="Cambria" w:hAnsi="Cambria"/>
            <w:sz w:val="16"/>
            <w:szCs w:val="16"/>
            <w:lang w:val="en-US"/>
          </w:rPr>
          <w:t>Spain</w:t>
        </w:r>
      </w:smartTag>
      <w:r w:rsidRPr="0044139A">
        <w:rPr>
          <w:rFonts w:ascii="Cambria" w:hAnsi="Cambria"/>
          <w:sz w:val="16"/>
          <w:szCs w:val="16"/>
          <w:lang w:val="en-US"/>
        </w:rPr>
        <w:t xml:space="preserve"> and they decided “to travel both from </w:t>
      </w:r>
      <w:smartTag w:uri="urn:schemas-microsoft-com:office:smarttags" w:element="country-region">
        <w:r w:rsidRPr="0044139A">
          <w:rPr>
            <w:rFonts w:ascii="Cambria" w:hAnsi="Cambria"/>
            <w:sz w:val="16"/>
            <w:szCs w:val="16"/>
            <w:lang w:val="en-US"/>
          </w:rPr>
          <w:t>Colombia</w:t>
        </w:r>
      </w:smartTag>
      <w:r w:rsidRPr="0044139A">
        <w:rPr>
          <w:rFonts w:ascii="Cambria" w:hAnsi="Cambria"/>
          <w:sz w:val="16"/>
          <w:szCs w:val="16"/>
          <w:lang w:val="en-US"/>
        </w:rPr>
        <w:t xml:space="preserve"> and from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Pablo Vargas, a cattle rancher and agronomist, who could also bring two friends who knew a lot about agricultural inputs and import and export paper work procedures. He stated that Alfonso Jaramillo and his niece traveled with him, and the next day they got together in the office of “Carmen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where they found out that he had passed away and he got in touch with Mrs. Alba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who claimed “to not have any experience” and “instead offered them taxi service the days they are in Quito.”  He stated that “the Spaniards” arrived and they met at the Hotel Oro Verde to discuss the project.  Subsequently, he left with Mr. “Emmanuel Cano” in Mrs. Alba </w:t>
      </w:r>
      <w:proofErr w:type="spellStart"/>
      <w:r w:rsidRPr="0044139A">
        <w:rPr>
          <w:rFonts w:ascii="Cambria" w:hAnsi="Cambria"/>
          <w:sz w:val="16"/>
          <w:szCs w:val="16"/>
          <w:lang w:val="en-US"/>
        </w:rPr>
        <w:t>Tinitana’s</w:t>
      </w:r>
      <w:proofErr w:type="spellEnd"/>
      <w:r w:rsidRPr="0044139A">
        <w:rPr>
          <w:rFonts w:ascii="Cambria" w:hAnsi="Cambria"/>
          <w:sz w:val="16"/>
          <w:szCs w:val="16"/>
          <w:lang w:val="en-US"/>
        </w:rPr>
        <w:t xml:space="preserve"> taxi, going to different businesses. He stated that on Tuesday August 2, 1994, after introducing these projects, he left to have lunch when he was arrested.  Lastly he stated that “at that office they were mistreated and beaten” and “the Police doctor has not performed a check up on him,” even though “there are medical certificates in the case proceedings.” </w:t>
      </w:r>
    </w:p>
    <w:p w:rsidR="00D26284" w:rsidRPr="0044139A" w:rsidRDefault="00D26284" w:rsidP="00FD44DE">
      <w:pPr>
        <w:suppressAutoHyphens/>
        <w:spacing w:after="120"/>
        <w:ind w:firstLine="720"/>
        <w:jc w:val="both"/>
        <w:rPr>
          <w:rFonts w:ascii="Cambria" w:hAnsi="Cambria"/>
          <w:sz w:val="16"/>
          <w:szCs w:val="16"/>
          <w:lang w:val="en-US"/>
        </w:rPr>
      </w:pPr>
      <w:r w:rsidRPr="0044139A">
        <w:rPr>
          <w:rFonts w:ascii="Cambria" w:hAnsi="Cambria"/>
          <w:sz w:val="16"/>
          <w:szCs w:val="16"/>
          <w:lang w:val="en-US"/>
        </w:rPr>
        <w:t xml:space="preserve">Luis Alfonso Jaramillo Gonzalez stated that “he rejects everything in the order instituting the criminal proceedings as false and that it is the product of psychological, physical and emotional torture.”  He claimed that Mr. Emmanuel Cano offered him to be the representative for South America of his agrochemical products and livestock raising inputs, and therefore he proposed “this concern to some of his cattle rancher friends,” Jorge Herrera and Pablo Vargas. He stated that they decided to travel to </w:t>
      </w:r>
      <w:smartTag w:uri="urn:schemas-microsoft-com:office:smarttags" w:element="country-region">
        <w:smartTag w:uri="urn:schemas-microsoft-com:office:smarttags" w:element="place">
          <w:r w:rsidRPr="0044139A">
            <w:rPr>
              <w:rFonts w:ascii="Cambria" w:hAnsi="Cambria"/>
              <w:sz w:val="16"/>
              <w:szCs w:val="16"/>
              <w:lang w:val="en-US"/>
            </w:rPr>
            <w:t>Spain</w:t>
          </w:r>
        </w:smartTag>
      </w:smartTag>
      <w:r w:rsidRPr="0044139A">
        <w:rPr>
          <w:rFonts w:ascii="Cambria" w:hAnsi="Cambria"/>
          <w:sz w:val="16"/>
          <w:szCs w:val="16"/>
          <w:lang w:val="en-US"/>
        </w:rPr>
        <w:t xml:space="preserve"> to verify the existence of the products, before obtaining the business visa. He claimed that he received a call from Pablo Vargas, who told him that Emmanuel Cano and Eusebio Domingo were arriving in </w:t>
      </w:r>
      <w:smartTag w:uri="urn:schemas-microsoft-com:office:smarttags" w:element="City">
        <w:smartTag w:uri="urn:schemas-microsoft-com:office:smarttags" w:element="place">
          <w:r w:rsidRPr="0044139A">
            <w:rPr>
              <w:rFonts w:ascii="Cambria" w:hAnsi="Cambria"/>
              <w:sz w:val="16"/>
              <w:szCs w:val="16"/>
              <w:lang w:val="en-US"/>
            </w:rPr>
            <w:t>Quito</w:t>
          </w:r>
        </w:smartTag>
      </w:smartTag>
      <w:r w:rsidRPr="0044139A">
        <w:rPr>
          <w:rFonts w:ascii="Cambria" w:hAnsi="Cambria"/>
          <w:sz w:val="16"/>
          <w:szCs w:val="16"/>
          <w:lang w:val="en-US"/>
        </w:rPr>
        <w:t xml:space="preserve"> with a niece of Jorge Herrera. The report states that “on this same point of the same version of the pre-indictment statement of defendant Jorge Herrera.” Annex 31. Charging document by the Twelfth Judge for Criminal Matters of Pichincha of  November 30, 1995. Pages 1519 - 1564. Annex to petitioner’s submission of November 13, 1998. </w:t>
      </w:r>
    </w:p>
  </w:footnote>
  <w:footnote w:id="67">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Pablo Vargas claimed that “the order instituting the trial proceedings is totally false” and “the Interpol report is also false because he has been physically and psychologically abused, being subjected to beatings electric shocks and that they would put a bag over his head and fill it with gas.”  He stated that it was “a three day ordeal of torture because they would kick him, they would have him get down on his knees holding a chair in each hand for periods of a half an hour.” Annex 31. Charging document by the Twelfth Judge for Criminal Matters of Pichincha of  November 30, 1995. Pages 1519 - 1564. Annex to petitioner’s submission of November 13, 1998.</w:t>
      </w:r>
    </w:p>
  </w:footnote>
  <w:footnote w:id="6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He stated that “he challenges the police report” and that “said report is not true because it was made on the bases of physical and psychological torture.” He stated that he did not know anything about this drug problem.  Annex 31. Charging document by the Twelfth Judge for Criminal Matters of Pichincha of  November 30, 1995. Pages 1519 - 1564. Annex to petitioner’s submission of November 13, 1998.</w:t>
      </w:r>
    </w:p>
  </w:footnote>
  <w:footnote w:id="69">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He stated that “he challenges the statements given at the Offices of Interpol of Pichincha because they are not true and were taken under physical and psychological duress.”  He claimed “to have been tortured and that the statement was made at the convenience of the investigating people.” Annex 31. Charging document by the Twelfth Judge for Criminal Matters of Pichincha of  November 30, 1995. Pages 1519 - 1564. Annex to petitioner’s submission of November 13, 1998.</w:t>
      </w:r>
    </w:p>
  </w:footnote>
  <w:footnote w:id="70">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She stated that “everything that has been read in the order instituting the trial proceedings is false, as is the Interpol report.”  She claimed “to have been subjected to every type of physical and psychological torture and that they were trying to implicate her at any cost. Annex 31. Charging document by the Twelfth Judge for Criminal Matters of Pichincha of  November 30, 1995. Pages 1519 - 1564. Annex to petitioner’s submission of November 13, 1998.</w:t>
      </w:r>
    </w:p>
  </w:footnote>
  <w:footnote w:id="7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She stated “that she challenges the Police Report inasmuch as it was made under psychological and physical duress.”  She claimed that “she had been taken to a prison cell […], abusing her, putting a bag over her head to suffocate her, she was hung by her thumbs and placed her in front of her two sons telling her if she didn’t cooperate they would go to jail.” Annex 31. Charging document by the Twelfth Judge for Criminal Matters of Pichincha of  November 30, 1995. Pages 1519 - 1564. Annex to petitioner’s submission of November 13, 1998.</w:t>
      </w:r>
    </w:p>
  </w:footnote>
  <w:footnote w:id="7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31. Charging document by the Twelfth Judge for Criminal Matters of Pichincha of  November 30, 1995. Pages 1519 - 1564. Annex to petitioner’s submission of November 13, 1998.</w:t>
      </w:r>
    </w:p>
  </w:footnote>
  <w:footnote w:id="7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31. Charging document by the Twelfth Judge for Criminal Matters of Pichincha of  November 30, 1995. Pages 1519 - 1564. Annex to petitioner’s submission of November 13, 1998.</w:t>
      </w:r>
    </w:p>
  </w:footnote>
  <w:footnote w:id="7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He stated that when he was “arrested he thought it was an abduction or something like that, because of the beatings and the covered faces I was put into a vehicle and the persons who intimidated him never identified themselves, he was taken to a location and that was where, when I was asked questions along with being beaten, he thought that they could be policemen, they wanted me to tell them that I was aware of criminal activities, I was held in custody for 4 days and vomited blood for 3 of the 4 days because of the beatings that had been inflicted upon me.”  He stated that “the doctor who in theory is there to safeguard the integrity of the detainees refused to pay any attention to the state I was in (I attach a copy of the forensic examination report and a photograph which was introduced as a complaint at Court No. 8) and “instead of saying that the initial statement had been extracted by force the prosecutor himself intimidated him to sign the statement in which things I never heard of appeared.”  He also stated that he was held “in solitary confinement, without being able to speak, with his family, an attorney or anyone to be able to clarify the misunderstanding.” He stated he called that “kidnapping, defenselessness, torture, failure of justice and that the prosecutors and doctors that are supposed to be present during the interrogation (logically an attorney) are accomplices to the torturers, the judges with irrefutable evidence of torture before them hid their heads, either out of fear or because they too are accomplices to the torture, the State of Ecuador itself tries to hide this shamelessness by not communicating to its investigators about the complaints of torture before the Inter-American Commission on HR.”  Annex 33. Communication of Mr.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to the Chief Justice of the Supreme Court of Justice of July 2, 1996.  Annex to petitioner’s communication received on April 19, 1999. </w:t>
      </w:r>
    </w:p>
  </w:footnote>
  <w:footnote w:id="7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34. </w:t>
      </w:r>
      <w:smartTag w:uri="urn:schemas-microsoft-com:office:smarttags" w:element="Street">
        <w:smartTag w:uri="urn:schemas-microsoft-com:office:smarttags" w:element="address">
          <w:r w:rsidRPr="0044139A">
            <w:rPr>
              <w:rFonts w:ascii="Cambria" w:hAnsi="Cambria"/>
              <w:sz w:val="16"/>
              <w:szCs w:val="16"/>
              <w:lang w:val="en-US"/>
            </w:rPr>
            <w:t>Twelfth Court</w:t>
          </w:r>
        </w:smartTag>
      </w:smartTag>
      <w:r w:rsidRPr="0044139A">
        <w:rPr>
          <w:rFonts w:ascii="Cambria" w:hAnsi="Cambria"/>
          <w:sz w:val="16"/>
          <w:szCs w:val="16"/>
          <w:lang w:val="en-US"/>
        </w:rPr>
        <w:t xml:space="preserve"> for Criminal Matters of Pichincha, Order instituting trial proceedings, June 14, 1996, Pages 1519 - 1564. Annex to petitioner’s submission on November 13, 1998.</w:t>
      </w:r>
      <w:r w:rsidRPr="0044139A">
        <w:rPr>
          <w:rFonts w:ascii="Cambria" w:hAnsi="Cambria"/>
          <w:sz w:val="16"/>
          <w:szCs w:val="16"/>
          <w:lang w:val="en-US"/>
        </w:rPr>
        <w:tab/>
        <w:t xml:space="preserve"> </w:t>
      </w:r>
    </w:p>
  </w:footnote>
  <w:footnote w:id="76">
    <w:p w:rsidR="00D26284" w:rsidRPr="0044139A" w:rsidRDefault="00D26284" w:rsidP="00FD44DE">
      <w:pPr>
        <w:suppressAutoHyphen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In this regard, it is noted “in these initial statements defendants Eusebio Domingo </w:t>
      </w:r>
      <w:proofErr w:type="spellStart"/>
      <w:r w:rsidRPr="0044139A">
        <w:rPr>
          <w:rFonts w:ascii="Cambria" w:hAnsi="Cambria"/>
          <w:sz w:val="16"/>
          <w:szCs w:val="16"/>
          <w:lang w:val="en-US"/>
        </w:rPr>
        <w:t>Revelles</w:t>
      </w:r>
      <w:proofErr w:type="spellEnd"/>
      <w:r w:rsidRPr="0044139A">
        <w:rPr>
          <w:rFonts w:ascii="Cambria" w:hAnsi="Cambria"/>
          <w:sz w:val="16"/>
          <w:szCs w:val="16"/>
          <w:lang w:val="en-US"/>
        </w:rPr>
        <w:t xml:space="preserve">, Pablo Vargas, Oscar Acosta Ramírez, </w:t>
      </w:r>
      <w:proofErr w:type="spellStart"/>
      <w:r w:rsidRPr="0044139A">
        <w:rPr>
          <w:rFonts w:ascii="Cambria" w:hAnsi="Cambria"/>
          <w:sz w:val="16"/>
          <w:szCs w:val="16"/>
          <w:lang w:val="en-US"/>
        </w:rPr>
        <w:t>Favio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Carrero</w:t>
      </w:r>
      <w:proofErr w:type="spellEnd"/>
      <w:r w:rsidRPr="0044139A">
        <w:rPr>
          <w:rFonts w:ascii="Cambria" w:hAnsi="Cambria"/>
          <w:sz w:val="16"/>
          <w:szCs w:val="16"/>
          <w:lang w:val="en-US"/>
        </w:rPr>
        <w:t xml:space="preserve"> […] claim not to be aware of the crime they are being charged with, that their coming to Ecuador was prompted only by professional business matters, that most of them were introduced in Ecuador, that their objective was to form a company, that their statements were made under threat ….that they are innocent […]. </w:t>
      </w:r>
      <w:proofErr w:type="spellStart"/>
      <w:r w:rsidRPr="0044139A">
        <w:rPr>
          <w:rFonts w:ascii="Cambria" w:hAnsi="Cambria"/>
          <w:sz w:val="16"/>
          <w:szCs w:val="16"/>
          <w:lang w:val="en-US"/>
        </w:rPr>
        <w:t>Nexi</w:t>
      </w:r>
      <w:proofErr w:type="spellEnd"/>
      <w:r w:rsidRPr="0044139A">
        <w:rPr>
          <w:rFonts w:ascii="Cambria" w:hAnsi="Cambria"/>
          <w:sz w:val="16"/>
          <w:szCs w:val="16"/>
          <w:lang w:val="en-US"/>
        </w:rPr>
        <w:t xml:space="preserve"> Calderon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claims to be the CEO of IMEXPRODI, that she is unaware of the crimes with which she is being charged, that she was not aware of the personal activities of her mother, that the facts recounted in her pre-indictment initial statement were made under physical and psychological duress.  Alba Rosario </w:t>
      </w:r>
      <w:proofErr w:type="spellStart"/>
      <w:r w:rsidRPr="0044139A">
        <w:rPr>
          <w:rFonts w:ascii="Cambria" w:hAnsi="Cambria"/>
          <w:sz w:val="16"/>
          <w:szCs w:val="16"/>
          <w:lang w:val="en-US"/>
        </w:rPr>
        <w:t>Tinitana</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Ludeña</w:t>
      </w:r>
      <w:proofErr w:type="spellEnd"/>
      <w:r w:rsidRPr="0044139A">
        <w:rPr>
          <w:rFonts w:ascii="Cambria" w:hAnsi="Cambria"/>
          <w:sz w:val="16"/>
          <w:szCs w:val="16"/>
          <w:lang w:val="en-US"/>
        </w:rPr>
        <w:t xml:space="preserve"> claims that she accepted responsibility for the drugs because she was threatened, for the sake of the lives of her sons, that she does not know the members of the ring, that she knew Mr. </w:t>
      </w:r>
      <w:proofErr w:type="spellStart"/>
      <w:r w:rsidRPr="0044139A">
        <w:rPr>
          <w:rFonts w:ascii="Cambria" w:hAnsi="Cambria"/>
          <w:sz w:val="16"/>
          <w:szCs w:val="16"/>
          <w:lang w:val="en-US"/>
        </w:rPr>
        <w:t>Argudo</w:t>
      </w:r>
      <w:proofErr w:type="spellEnd"/>
      <w:r w:rsidRPr="0044139A">
        <w:rPr>
          <w:rFonts w:ascii="Cambria" w:hAnsi="Cambria"/>
          <w:sz w:val="16"/>
          <w:szCs w:val="16"/>
          <w:lang w:val="en-US"/>
        </w:rPr>
        <w:t xml:space="preserve"> Mora, […] that the Interpol report is false. […].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Espinoza, claims to be astonished over the content of the order to institute trial proceedings, that he came to </w:t>
      </w:r>
      <w:smartTag w:uri="urn:schemas-microsoft-com:office:smarttags" w:element="country-region">
        <w:r w:rsidRPr="0044139A">
          <w:rPr>
            <w:rFonts w:ascii="Cambria" w:hAnsi="Cambria"/>
            <w:sz w:val="16"/>
            <w:szCs w:val="16"/>
            <w:lang w:val="en-US"/>
          </w:rPr>
          <w:t>Ecuador</w:t>
        </w:r>
      </w:smartTag>
      <w:r w:rsidRPr="0044139A">
        <w:rPr>
          <w:rFonts w:ascii="Cambria" w:hAnsi="Cambria"/>
          <w:sz w:val="16"/>
          <w:szCs w:val="16"/>
          <w:lang w:val="en-US"/>
        </w:rPr>
        <w:t xml:space="preserve"> to form a agricultural products business, operating throughout </w:t>
      </w:r>
      <w:smartTag w:uri="urn:schemas-microsoft-com:office:smarttags" w:element="place">
        <w:r w:rsidRPr="0044139A">
          <w:rPr>
            <w:rFonts w:ascii="Cambria" w:hAnsi="Cambria"/>
            <w:sz w:val="16"/>
            <w:szCs w:val="16"/>
            <w:lang w:val="en-US"/>
          </w:rPr>
          <w:t>South America</w:t>
        </w:r>
      </w:smartTag>
      <w:r w:rsidRPr="0044139A">
        <w:rPr>
          <w:rFonts w:ascii="Cambria" w:hAnsi="Cambria"/>
          <w:sz w:val="16"/>
          <w:szCs w:val="16"/>
          <w:lang w:val="en-US"/>
        </w:rPr>
        <w:t xml:space="preserve">, that he does not know the reason why he is being charged, that he has been abused. Emmanuel Cano[…] in his initial statement he says: that the statement given at the Interpol office is false, that he was tortured, that he does not know the perpetrators of the offense with which he is charged.  The witness </w:t>
      </w:r>
      <w:proofErr w:type="spellStart"/>
      <w:r w:rsidRPr="0044139A">
        <w:rPr>
          <w:rFonts w:ascii="Cambria" w:hAnsi="Cambria"/>
          <w:sz w:val="16"/>
          <w:szCs w:val="16"/>
          <w:lang w:val="en-US"/>
        </w:rPr>
        <w:t>Islancia</w:t>
      </w:r>
      <w:proofErr w:type="spellEnd"/>
      <w:r w:rsidRPr="0044139A">
        <w:rPr>
          <w:rFonts w:ascii="Cambria" w:hAnsi="Cambria"/>
          <w:sz w:val="16"/>
          <w:szCs w:val="16"/>
          <w:lang w:val="en-US"/>
        </w:rPr>
        <w:t xml:space="preserve"> Marisol </w:t>
      </w:r>
      <w:proofErr w:type="spellStart"/>
      <w:r w:rsidRPr="0044139A">
        <w:rPr>
          <w:rFonts w:ascii="Cambria" w:hAnsi="Cambria"/>
          <w:sz w:val="16"/>
          <w:szCs w:val="16"/>
          <w:lang w:val="en-US"/>
        </w:rPr>
        <w:t>Cedeño</w:t>
      </w:r>
      <w:proofErr w:type="spellEnd"/>
      <w:r w:rsidRPr="0044139A">
        <w:rPr>
          <w:rFonts w:ascii="Cambria" w:hAnsi="Cambria"/>
          <w:sz w:val="16"/>
          <w:szCs w:val="16"/>
          <w:lang w:val="en-US"/>
        </w:rPr>
        <w:t xml:space="preserve">, claims to be the caretaker of the warehouse, that she does not know any of the detainees […]” Annex 34. </w:t>
      </w:r>
      <w:smartTag w:uri="urn:schemas-microsoft-com:office:smarttags" w:element="Street">
        <w:smartTag w:uri="urn:schemas-microsoft-com:office:smarttags" w:element="address">
          <w:r w:rsidRPr="0044139A">
            <w:rPr>
              <w:rFonts w:ascii="Cambria" w:hAnsi="Cambria"/>
              <w:sz w:val="16"/>
              <w:szCs w:val="16"/>
              <w:lang w:val="en-US"/>
            </w:rPr>
            <w:t>Twelfth Court</w:t>
          </w:r>
        </w:smartTag>
      </w:smartTag>
      <w:r w:rsidRPr="0044139A">
        <w:rPr>
          <w:rFonts w:ascii="Cambria" w:hAnsi="Cambria"/>
          <w:sz w:val="16"/>
          <w:szCs w:val="16"/>
          <w:lang w:val="en-US"/>
        </w:rPr>
        <w:t xml:space="preserve"> for Criminal Matters of Pichincha, Order instituting trial proceedings, June 14, 1996.  Annex to petitioner’s submission on November 13, 1998.</w:t>
      </w:r>
      <w:r w:rsidRPr="0044139A">
        <w:rPr>
          <w:rFonts w:ascii="Cambria" w:hAnsi="Cambria"/>
          <w:sz w:val="16"/>
          <w:szCs w:val="16"/>
          <w:lang w:val="en-US"/>
        </w:rPr>
        <w:tab/>
        <w:t xml:space="preserve"> </w:t>
      </w:r>
    </w:p>
  </w:footnote>
  <w:footnote w:id="7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34. </w:t>
      </w:r>
      <w:smartTag w:uri="urn:schemas-microsoft-com:office:smarttags" w:element="Street">
        <w:smartTag w:uri="urn:schemas-microsoft-com:office:smarttags" w:element="address">
          <w:r w:rsidRPr="0044139A">
            <w:rPr>
              <w:rFonts w:ascii="Cambria" w:hAnsi="Cambria"/>
              <w:sz w:val="16"/>
              <w:szCs w:val="16"/>
              <w:lang w:val="en-US"/>
            </w:rPr>
            <w:t>Twelfth Court</w:t>
          </w:r>
        </w:smartTag>
      </w:smartTag>
      <w:r w:rsidRPr="0044139A">
        <w:rPr>
          <w:rFonts w:ascii="Cambria" w:hAnsi="Cambria"/>
          <w:sz w:val="16"/>
          <w:szCs w:val="16"/>
          <w:lang w:val="en-US"/>
        </w:rPr>
        <w:t xml:space="preserve"> for Criminal Matters of Pichincha, Order instituting trial proceedings, June 14, 1996, Pages 1519 - 1564. Annex to petitioner’s submission on November 13, 1998.</w:t>
      </w:r>
      <w:r w:rsidRPr="0044139A">
        <w:rPr>
          <w:rFonts w:ascii="Cambria" w:hAnsi="Cambria"/>
          <w:sz w:val="16"/>
          <w:szCs w:val="16"/>
          <w:lang w:val="en-US"/>
        </w:rPr>
        <w:tab/>
        <w:t xml:space="preserve"> </w:t>
      </w:r>
    </w:p>
  </w:footnote>
  <w:footnote w:id="7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Annex 35. Fourth Chamber for Criminal Matters of the Superior Court of Justice, Motion for Appeal, November 25, 1997. Annex to petitioner’s submission on November 13, 1998.</w:t>
      </w:r>
      <w:r w:rsidRPr="0044139A">
        <w:rPr>
          <w:rFonts w:ascii="Cambria" w:hAnsi="Cambria"/>
          <w:sz w:val="16"/>
          <w:szCs w:val="16"/>
          <w:lang w:val="en-US"/>
        </w:rPr>
        <w:tab/>
        <w:t xml:space="preserve"> </w:t>
      </w:r>
    </w:p>
  </w:footnote>
  <w:footnote w:id="7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36. </w:t>
      </w:r>
      <w:smartTag w:uri="urn:schemas-microsoft-com:office:smarttags" w:element="Street">
        <w:smartTag w:uri="urn:schemas-microsoft-com:office:smarttags" w:element="address">
          <w:r w:rsidRPr="0044139A">
            <w:rPr>
              <w:rFonts w:ascii="Cambria" w:hAnsi="Cambria"/>
              <w:sz w:val="16"/>
              <w:szCs w:val="16"/>
              <w:lang w:val="en-US"/>
            </w:rPr>
            <w:t>Second Court</w:t>
          </w:r>
        </w:smartTag>
      </w:smartTag>
      <w:r w:rsidRPr="0044139A">
        <w:rPr>
          <w:rFonts w:ascii="Cambria" w:hAnsi="Cambria"/>
          <w:sz w:val="16"/>
          <w:szCs w:val="16"/>
          <w:lang w:val="en-US"/>
        </w:rPr>
        <w:t xml:space="preserve"> for Criminal Matters of Pichincha, Judgment of April 1, 1998. Annex to petitioner’s submission on November 13, 1998.</w:t>
      </w:r>
      <w:r w:rsidRPr="0044139A">
        <w:rPr>
          <w:rFonts w:ascii="Cambria" w:hAnsi="Cambria"/>
          <w:sz w:val="16"/>
          <w:szCs w:val="16"/>
          <w:lang w:val="en-US"/>
        </w:rPr>
        <w:tab/>
        <w:t xml:space="preserve"> </w:t>
      </w:r>
    </w:p>
  </w:footnote>
  <w:footnote w:id="8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 Superior Court of Justice, Fourth Chamber, Judgment of November 24, 1998. Annex to petitioner’s communication received on April 19, 1999. </w:t>
      </w:r>
    </w:p>
  </w:footnote>
  <w:footnote w:id="8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37. Submission of the Office of the Prosecutor before the Fourth Chamber of the Superior Court of </w:t>
      </w:r>
      <w:smartTag w:uri="urn:schemas-microsoft-com:office:smarttags" w:element="City">
        <w:smartTag w:uri="urn:schemas-microsoft-com:office:smarttags" w:element="place">
          <w:r w:rsidRPr="0044139A">
            <w:rPr>
              <w:rFonts w:ascii="Cambria" w:hAnsi="Cambria"/>
              <w:sz w:val="16"/>
              <w:szCs w:val="16"/>
              <w:lang w:val="en-US"/>
            </w:rPr>
            <w:t>Quito</w:t>
          </w:r>
        </w:smartTag>
      </w:smartTag>
      <w:r w:rsidRPr="0044139A">
        <w:rPr>
          <w:rFonts w:ascii="Cambria" w:hAnsi="Cambria"/>
          <w:sz w:val="16"/>
          <w:szCs w:val="16"/>
          <w:lang w:val="en-US"/>
        </w:rPr>
        <w:t>, Received on June 12, 1998.  Annex to petitioner’s submission of November 13, 1998.</w:t>
      </w:r>
      <w:r w:rsidRPr="0044139A">
        <w:rPr>
          <w:rFonts w:ascii="Cambria" w:hAnsi="Cambria"/>
          <w:sz w:val="16"/>
          <w:szCs w:val="16"/>
          <w:lang w:val="en-US"/>
        </w:rPr>
        <w:tab/>
        <w:t xml:space="preserve"> </w:t>
      </w:r>
    </w:p>
  </w:footnote>
  <w:footnote w:id="8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37. Submission of the Office of the Prosecutor before the Fourth Chamber of the Superior Court of </w:t>
      </w:r>
      <w:smartTag w:uri="urn:schemas-microsoft-com:office:smarttags" w:element="City">
        <w:smartTag w:uri="urn:schemas-microsoft-com:office:smarttags" w:element="place">
          <w:r w:rsidRPr="0044139A">
            <w:rPr>
              <w:rFonts w:ascii="Cambria" w:hAnsi="Cambria"/>
              <w:sz w:val="16"/>
              <w:szCs w:val="16"/>
              <w:lang w:val="en-US"/>
            </w:rPr>
            <w:t>Quito</w:t>
          </w:r>
        </w:smartTag>
      </w:smartTag>
      <w:r w:rsidRPr="0044139A">
        <w:rPr>
          <w:rFonts w:ascii="Cambria" w:hAnsi="Cambria"/>
          <w:sz w:val="16"/>
          <w:szCs w:val="16"/>
          <w:lang w:val="en-US"/>
        </w:rPr>
        <w:t xml:space="preserve">, Received on June 12, 1998.  Annex to petitioner’s submission of November 13, 1998. </w:t>
      </w:r>
    </w:p>
  </w:footnote>
  <w:footnote w:id="8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 Superior Court of Justice, Fourth Chamber, Judgment of November 24, 1998. Annex to petitioner’s communication received on April 19, 1999. </w:t>
      </w:r>
    </w:p>
  </w:footnote>
  <w:footnote w:id="8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1. Superior Court of Justice, Fourth Chamber, Judgment of November 24, 1998. Annex to petitioner’s communication received on April 19, 1999. </w:t>
      </w:r>
    </w:p>
  </w:footnote>
  <w:footnote w:id="8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38. Constitutional Court, Second Chamber, Judgment of November 09, 1998. Annex to petitioner’s communication received on April 19, 1999. </w:t>
      </w:r>
    </w:p>
  </w:footnote>
  <w:footnote w:id="8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38. Constitutional Court, Second Chamber, Judgment of November 09, 1998. Annex to petitioner’s communication received on April 19, 1999. </w:t>
      </w:r>
    </w:p>
  </w:footnote>
  <w:footnote w:id="8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38. Constitutional Court, Second Chamber, Judgment of November 09, 1998. Annex to petitioner’s communication received on April 19, 1999. </w:t>
      </w:r>
    </w:p>
  </w:footnote>
  <w:footnote w:id="8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Annex 38. Constitutional Court, Second Chamber, Judgment of November 09, 1998. Annex to petitioner’s communication received on April 19, 1999. </w:t>
      </w:r>
    </w:p>
  </w:footnote>
  <w:footnote w:id="89">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Chaparro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Álvarez</w:t>
      </w:r>
      <w:proofErr w:type="spellEnd"/>
      <w:r w:rsidRPr="0044139A">
        <w:rPr>
          <w:rFonts w:ascii="Cambria" w:hAnsi="Cambria" w:cs="Arial"/>
          <w:i/>
          <w:color w:val="262626"/>
          <w:sz w:val="16"/>
          <w:szCs w:val="16"/>
          <w:shd w:val="clear" w:color="auto" w:fill="FFFFFF"/>
          <w:lang w:val="en-US"/>
        </w:rPr>
        <w:t xml:space="preserve"> and </w:t>
      </w:r>
      <w:proofErr w:type="spellStart"/>
      <w:r w:rsidRPr="0044139A">
        <w:rPr>
          <w:rFonts w:ascii="Cambria" w:hAnsi="Cambria" w:cs="Arial"/>
          <w:i/>
          <w:color w:val="262626"/>
          <w:sz w:val="16"/>
          <w:szCs w:val="16"/>
          <w:shd w:val="clear" w:color="auto" w:fill="FFFFFF"/>
          <w:lang w:val="en-US"/>
        </w:rPr>
        <w:t>Lapo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Íñiguez</w:t>
      </w:r>
      <w:proofErr w:type="spellEnd"/>
      <w:r w:rsidRPr="0044139A">
        <w:rPr>
          <w:rFonts w:ascii="Cambria" w:hAnsi="Cambria" w:cs="Arial"/>
          <w:i/>
          <w:color w:val="262626"/>
          <w:sz w:val="16"/>
          <w:szCs w:val="16"/>
          <w:shd w:val="clear" w:color="auto" w:fill="FFFFFF"/>
          <w:lang w:val="en-US"/>
        </w:rPr>
        <w:t xml:space="preserve">. v. </w:t>
      </w:r>
      <w:smartTag w:uri="urn:schemas-microsoft-com:office:smarttags" w:element="country-region">
        <w:smartTag w:uri="urn:schemas-microsoft-com:office:smarttags" w:element="place">
          <w:r w:rsidRPr="0044139A">
            <w:rPr>
              <w:rFonts w:ascii="Cambria" w:hAnsi="Cambria" w:cs="Arial"/>
              <w:i/>
              <w:color w:val="262626"/>
              <w:sz w:val="16"/>
              <w:szCs w:val="16"/>
              <w:shd w:val="clear" w:color="auto" w:fill="FFFFFF"/>
              <w:lang w:val="en-US"/>
            </w:rPr>
            <w:t>Ecuador</w:t>
          </w:r>
        </w:smartTag>
      </w:smartTag>
      <w:r w:rsidRPr="0044139A">
        <w:rPr>
          <w:rFonts w:ascii="Cambria" w:hAnsi="Cambria" w:cs="Arial"/>
          <w:color w:val="262626"/>
          <w:sz w:val="16"/>
          <w:szCs w:val="16"/>
          <w:shd w:val="clear" w:color="auto" w:fill="FFFFFF"/>
          <w:lang w:val="en-US"/>
        </w:rPr>
        <w:t>. Preliminary Objections, Merits, Reparations and Costs. Judgment of November 21, 2007. Series C No. 170</w:t>
      </w:r>
      <w:r w:rsidRPr="0044139A">
        <w:rPr>
          <w:rFonts w:ascii="Cambria" w:hAnsi="Cambria"/>
          <w:sz w:val="16"/>
          <w:szCs w:val="16"/>
          <w:lang w:val="en-US"/>
        </w:rPr>
        <w:t>, para. 51.</w:t>
      </w:r>
    </w:p>
  </w:footnote>
  <w:footnote w:id="9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11.</w:t>
      </w:r>
    </w:p>
  </w:footnote>
  <w:footnote w:id="91">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Chaparro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Álvarez</w:t>
      </w:r>
      <w:proofErr w:type="spellEnd"/>
      <w:r w:rsidRPr="0044139A">
        <w:rPr>
          <w:rFonts w:ascii="Cambria" w:hAnsi="Cambria" w:cs="Arial"/>
          <w:i/>
          <w:color w:val="262626"/>
          <w:sz w:val="16"/>
          <w:szCs w:val="16"/>
          <w:shd w:val="clear" w:color="auto" w:fill="FFFFFF"/>
          <w:lang w:val="en-US"/>
        </w:rPr>
        <w:t xml:space="preserve"> and </w:t>
      </w:r>
      <w:proofErr w:type="spellStart"/>
      <w:r w:rsidRPr="0044139A">
        <w:rPr>
          <w:rFonts w:ascii="Cambria" w:hAnsi="Cambria" w:cs="Arial"/>
          <w:i/>
          <w:color w:val="262626"/>
          <w:sz w:val="16"/>
          <w:szCs w:val="16"/>
          <w:shd w:val="clear" w:color="auto" w:fill="FFFFFF"/>
          <w:lang w:val="en-US"/>
        </w:rPr>
        <w:t>Lapo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Íñiguez</w:t>
      </w:r>
      <w:proofErr w:type="spellEnd"/>
      <w:r w:rsidRPr="0044139A">
        <w:rPr>
          <w:rFonts w:ascii="Cambria" w:hAnsi="Cambria" w:cs="Arial"/>
          <w:i/>
          <w:color w:val="262626"/>
          <w:sz w:val="16"/>
          <w:szCs w:val="16"/>
          <w:shd w:val="clear" w:color="auto" w:fill="FFFFFF"/>
          <w:lang w:val="en-US"/>
        </w:rPr>
        <w:t xml:space="preserve">. v. </w:t>
      </w:r>
      <w:smartTag w:uri="urn:schemas-microsoft-com:office:smarttags" w:element="country-region">
        <w:smartTag w:uri="urn:schemas-microsoft-com:office:smarttags" w:element="place">
          <w:r w:rsidRPr="0044139A">
            <w:rPr>
              <w:rFonts w:ascii="Cambria" w:hAnsi="Cambria" w:cs="Arial"/>
              <w:i/>
              <w:color w:val="262626"/>
              <w:sz w:val="16"/>
              <w:szCs w:val="16"/>
              <w:shd w:val="clear" w:color="auto" w:fill="FFFFFF"/>
              <w:lang w:val="en-US"/>
            </w:rPr>
            <w:t>Ecuador</w:t>
          </w:r>
        </w:smartTag>
      </w:smartTag>
      <w:r w:rsidRPr="0044139A">
        <w:rPr>
          <w:rFonts w:ascii="Cambria" w:hAnsi="Cambria" w:cs="Arial"/>
          <w:color w:val="262626"/>
          <w:sz w:val="16"/>
          <w:szCs w:val="16"/>
          <w:shd w:val="clear" w:color="auto" w:fill="FFFFFF"/>
          <w:lang w:val="en-US"/>
        </w:rPr>
        <w:t>. Preliminary Objections, Merits, Reparations and Costs. Judgment of November 21, 2007. Series C No. 170</w:t>
      </w:r>
      <w:r w:rsidRPr="0044139A">
        <w:rPr>
          <w:rFonts w:ascii="Cambria" w:hAnsi="Cambria"/>
          <w:sz w:val="16"/>
          <w:szCs w:val="16"/>
          <w:lang w:val="en-US"/>
        </w:rPr>
        <w:t>, para. 55.</w:t>
      </w:r>
    </w:p>
  </w:footnote>
  <w:footnote w:id="9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w:t>
      </w:r>
      <w:r w:rsidRPr="0044139A">
        <w:rPr>
          <w:rFonts w:ascii="Cambria" w:hAnsi="Cambria"/>
          <w:i/>
          <w:sz w:val="16"/>
          <w:szCs w:val="16"/>
          <w:lang w:val="en-US"/>
        </w:rPr>
        <w:t xml:space="preserve">Report on the Human Rights Situation in Ecuador, </w:t>
      </w:r>
      <w:r w:rsidRPr="0044139A">
        <w:rPr>
          <w:rFonts w:ascii="Cambria" w:hAnsi="Cambria"/>
          <w:sz w:val="16"/>
          <w:szCs w:val="16"/>
          <w:lang w:val="en-US"/>
        </w:rPr>
        <w:t xml:space="preserve">OEA/Ser.L/II.96, Doc. 10 rev.1 of April 24, 1997. See Chapter VII Right to Personal </w:t>
      </w:r>
      <w:smartTag w:uri="urn:schemas-microsoft-com:office:smarttags" w:element="City">
        <w:smartTag w:uri="urn:schemas-microsoft-com:office:smarttags" w:element="place">
          <w:r w:rsidRPr="0044139A">
            <w:rPr>
              <w:rFonts w:ascii="Cambria" w:hAnsi="Cambria"/>
              <w:sz w:val="16"/>
              <w:szCs w:val="16"/>
              <w:lang w:val="en-US"/>
            </w:rPr>
            <w:t>Liberty</w:t>
          </w:r>
        </w:smartTag>
      </w:smartTag>
      <w:r w:rsidRPr="0044139A">
        <w:rPr>
          <w:rFonts w:ascii="Cambria" w:hAnsi="Cambria"/>
          <w:sz w:val="16"/>
          <w:szCs w:val="16"/>
          <w:lang w:val="en-US"/>
        </w:rPr>
        <w:t xml:space="preserve">.  Available at: </w:t>
      </w:r>
      <w:hyperlink r:id="rId1" w:history="1">
        <w:r w:rsidRPr="0044139A">
          <w:rPr>
            <w:rStyle w:val="Hipervnculo"/>
            <w:rFonts w:ascii="Cambria" w:hAnsi="Cambria"/>
            <w:sz w:val="16"/>
            <w:szCs w:val="16"/>
            <w:lang w:val="en-US"/>
          </w:rPr>
          <w:t>http://www.cidh.org/countryrep/Ecuador-sp/Capitulo%207.htm</w:t>
        </w:r>
      </w:hyperlink>
    </w:p>
  </w:footnote>
  <w:footnote w:id="9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Merits Report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June 14, 2001. </w:t>
      </w:r>
    </w:p>
  </w:footnote>
  <w:footnote w:id="9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Merits Report 64/99, Case 11.778 Ruth del Rosario </w:t>
      </w:r>
      <w:proofErr w:type="spellStart"/>
      <w:r w:rsidRPr="0044139A">
        <w:rPr>
          <w:rFonts w:ascii="Cambria" w:hAnsi="Cambria"/>
          <w:sz w:val="16"/>
          <w:szCs w:val="16"/>
          <w:lang w:val="en-US"/>
        </w:rPr>
        <w:t>Garcés</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Valladares</w:t>
      </w:r>
      <w:proofErr w:type="spellEnd"/>
      <w:r w:rsidRPr="0044139A">
        <w:rPr>
          <w:rFonts w:ascii="Cambria" w:hAnsi="Cambria"/>
          <w:sz w:val="16"/>
          <w:szCs w:val="16"/>
          <w:lang w:val="en-US"/>
        </w:rPr>
        <w:t xml:space="preserve">, April 13, 1999.  </w:t>
      </w:r>
    </w:p>
  </w:footnote>
  <w:footnote w:id="95">
    <w:p w:rsidR="00D26284" w:rsidRPr="0044139A" w:rsidRDefault="00D26284" w:rsidP="00FD44DE">
      <w:pPr>
        <w:spacing w:after="120"/>
        <w:ind w:firstLine="720"/>
        <w:jc w:val="both"/>
        <w:rPr>
          <w:rFonts w:ascii="Cambria" w:hAnsi="Cambria" w:cs="Arial"/>
          <w:color w:val="262626"/>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sz w:val="16"/>
          <w:szCs w:val="16"/>
          <w:shd w:val="clear" w:color="auto" w:fill="FFFFFF"/>
          <w:lang w:val="en-US"/>
        </w:rPr>
        <w:t xml:space="preserve"> Case of </w:t>
      </w:r>
      <w:proofErr w:type="spellStart"/>
      <w:r w:rsidRPr="0044139A">
        <w:rPr>
          <w:rFonts w:ascii="Cambria" w:hAnsi="Cambria"/>
          <w:i/>
          <w:sz w:val="16"/>
          <w:szCs w:val="16"/>
          <w:shd w:val="clear" w:color="auto" w:fill="FFFFFF"/>
          <w:lang w:val="en-US"/>
        </w:rPr>
        <w:t>Chaparro</w:t>
      </w:r>
      <w:proofErr w:type="spellEnd"/>
      <w:r w:rsidRPr="0044139A">
        <w:rPr>
          <w:rFonts w:ascii="Cambria" w:hAnsi="Cambria"/>
          <w:i/>
          <w:sz w:val="16"/>
          <w:szCs w:val="16"/>
          <w:shd w:val="clear" w:color="auto" w:fill="FFFFFF"/>
          <w:lang w:val="en-US"/>
        </w:rPr>
        <w:t xml:space="preserve"> </w:t>
      </w:r>
      <w:proofErr w:type="spellStart"/>
      <w:r w:rsidRPr="0044139A">
        <w:rPr>
          <w:rFonts w:ascii="Cambria" w:hAnsi="Cambria"/>
          <w:i/>
          <w:sz w:val="16"/>
          <w:szCs w:val="16"/>
          <w:shd w:val="clear" w:color="auto" w:fill="FFFFFF"/>
          <w:lang w:val="en-US"/>
        </w:rPr>
        <w:t>Álvarez</w:t>
      </w:r>
      <w:proofErr w:type="spellEnd"/>
      <w:r w:rsidRPr="0044139A">
        <w:rPr>
          <w:rFonts w:ascii="Cambria" w:hAnsi="Cambria"/>
          <w:i/>
          <w:sz w:val="16"/>
          <w:szCs w:val="16"/>
          <w:shd w:val="clear" w:color="auto" w:fill="FFFFFF"/>
          <w:lang w:val="en-US"/>
        </w:rPr>
        <w:t xml:space="preserve"> and </w:t>
      </w:r>
      <w:proofErr w:type="spellStart"/>
      <w:r w:rsidRPr="0044139A">
        <w:rPr>
          <w:rFonts w:ascii="Cambria" w:hAnsi="Cambria"/>
          <w:i/>
          <w:sz w:val="16"/>
          <w:szCs w:val="16"/>
          <w:shd w:val="clear" w:color="auto" w:fill="FFFFFF"/>
          <w:lang w:val="en-US"/>
        </w:rPr>
        <w:t>Lapo</w:t>
      </w:r>
      <w:proofErr w:type="spellEnd"/>
      <w:r w:rsidRPr="0044139A">
        <w:rPr>
          <w:rFonts w:ascii="Cambria" w:hAnsi="Cambria"/>
          <w:i/>
          <w:sz w:val="16"/>
          <w:szCs w:val="16"/>
          <w:shd w:val="clear" w:color="auto" w:fill="FFFFFF"/>
          <w:lang w:val="en-US"/>
        </w:rPr>
        <w:t xml:space="preserve"> </w:t>
      </w:r>
      <w:proofErr w:type="spellStart"/>
      <w:r w:rsidRPr="0044139A">
        <w:rPr>
          <w:rFonts w:ascii="Cambria" w:hAnsi="Cambria"/>
          <w:i/>
          <w:sz w:val="16"/>
          <w:szCs w:val="16"/>
          <w:shd w:val="clear" w:color="auto" w:fill="FFFFFF"/>
          <w:lang w:val="en-US"/>
        </w:rPr>
        <w:t>Íñiguez</w:t>
      </w:r>
      <w:proofErr w:type="spellEnd"/>
      <w:r w:rsidRPr="0044139A">
        <w:rPr>
          <w:rFonts w:ascii="Cambria" w:hAnsi="Cambria"/>
          <w:i/>
          <w:sz w:val="16"/>
          <w:szCs w:val="16"/>
          <w:shd w:val="clear" w:color="auto" w:fill="FFFFFF"/>
          <w:lang w:val="en-US"/>
        </w:rPr>
        <w:t xml:space="preserve">. v. </w:t>
      </w:r>
      <w:smartTag w:uri="urn:schemas-microsoft-com:office:smarttags" w:element="country-region">
        <w:smartTag w:uri="urn:schemas-microsoft-com:office:smarttags" w:element="place">
          <w:r w:rsidRPr="0044139A">
            <w:rPr>
              <w:rFonts w:ascii="Cambria" w:hAnsi="Cambria"/>
              <w:i/>
              <w:sz w:val="16"/>
              <w:szCs w:val="16"/>
              <w:shd w:val="clear" w:color="auto" w:fill="FFFFFF"/>
              <w:lang w:val="en-US"/>
            </w:rPr>
            <w:t>Ecuador</w:t>
          </w:r>
        </w:smartTag>
      </w:smartTag>
      <w:r w:rsidRPr="0044139A">
        <w:rPr>
          <w:rFonts w:ascii="Cambria" w:hAnsi="Cambria"/>
          <w:sz w:val="16"/>
          <w:szCs w:val="16"/>
          <w:shd w:val="clear" w:color="auto" w:fill="FFFFFF"/>
          <w:lang w:val="en-US"/>
        </w:rPr>
        <w:t>. Preliminary Objections, Merits, Reparations and Costs. Judgment of November 21, 2007. Series C No. 170</w:t>
      </w:r>
      <w:r w:rsidRPr="0044139A">
        <w:rPr>
          <w:rFonts w:ascii="Cambria" w:hAnsi="Cambria"/>
          <w:sz w:val="16"/>
          <w:szCs w:val="16"/>
          <w:lang w:val="en-US"/>
        </w:rPr>
        <w:t xml:space="preserve">;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June 24, 2005. Series C No. 129; and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September 7, 2004. Series C No. 114; IA Court of HR. </w:t>
      </w:r>
      <w:r w:rsidRPr="0044139A">
        <w:rPr>
          <w:rFonts w:ascii="Cambria" w:hAnsi="Cambria"/>
          <w:i/>
          <w:sz w:val="16"/>
          <w:szCs w:val="16"/>
          <w:lang w:val="en-US"/>
        </w:rPr>
        <w:t xml:space="preserve">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Ecuador</w:t>
          </w:r>
        </w:smartTag>
      </w:smartTag>
      <w:r w:rsidRPr="0044139A">
        <w:rPr>
          <w:rFonts w:ascii="Cambria" w:hAnsi="Cambria"/>
          <w:sz w:val="16"/>
          <w:szCs w:val="16"/>
          <w:lang w:val="en-US"/>
        </w:rPr>
        <w:t>. Merits. Judgment of November 12, 1997. Series C No. 35.</w:t>
      </w:r>
    </w:p>
  </w:footnote>
  <w:footnote w:id="9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The Commission notes that at the time of the arrest of the alleged victims on August 2, 1994, the 1978 Constitution was in effect which was codified in 1993.  Law Number 25.RO/183 of May 5, 1993. Available at: </w:t>
      </w:r>
      <w:hyperlink r:id="rId2" w:history="1">
        <w:r w:rsidRPr="0044139A">
          <w:rPr>
            <w:rStyle w:val="Hipervnculo"/>
            <w:rFonts w:ascii="Cambria" w:hAnsi="Cambria"/>
            <w:sz w:val="16"/>
            <w:szCs w:val="16"/>
            <w:lang w:val="en-US"/>
          </w:rPr>
          <w:t>http://www.cortenacional.gob.ec/cnj/images/pdf/constituciones/45%201978%202da%20Codificacion.pdf</w:t>
        </w:r>
      </w:hyperlink>
      <w:r w:rsidRPr="0044139A">
        <w:rPr>
          <w:rFonts w:ascii="Cambria" w:hAnsi="Cambria"/>
          <w:sz w:val="16"/>
          <w:szCs w:val="16"/>
          <w:lang w:val="en-US"/>
        </w:rPr>
        <w:t xml:space="preserve">. Said statute was regarded by the Commission as applicable in the merits report of the case of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who was arrested in June 1992.  See IACHR, Merits Report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June 14, 2001, para. 29. The Court, in turn, found the statute applicable in the case of </w:t>
      </w:r>
      <w:r w:rsidRPr="0044139A">
        <w:rPr>
          <w:rFonts w:ascii="Cambria" w:hAnsi="Cambria"/>
          <w:i/>
          <w:sz w:val="16"/>
          <w:szCs w:val="16"/>
          <w:lang w:val="en-US"/>
        </w:rPr>
        <w:t xml:space="preserve">Daniel </w:t>
      </w:r>
      <w:proofErr w:type="spellStart"/>
      <w:r w:rsidRPr="0044139A">
        <w:rPr>
          <w:rFonts w:ascii="Cambria" w:hAnsi="Cambria"/>
          <w:i/>
          <w:sz w:val="16"/>
          <w:szCs w:val="16"/>
          <w:lang w:val="en-US"/>
        </w:rPr>
        <w:t>Tibi</w:t>
      </w:r>
      <w:proofErr w:type="spellEnd"/>
      <w:r w:rsidRPr="0044139A">
        <w:rPr>
          <w:rFonts w:ascii="Cambria" w:hAnsi="Cambria"/>
          <w:sz w:val="16"/>
          <w:szCs w:val="16"/>
          <w:lang w:val="en-US"/>
        </w:rPr>
        <w:t xml:space="preserve">, who was arrested in 1995. See IA Court of HR,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country-region">
        <w:smartTag w:uri="urn:schemas-microsoft-com:office:smarttags" w:element="place">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September 7, 2004. Series C No. 114, para. 99. </w:t>
      </w:r>
    </w:p>
  </w:footnote>
  <w:footnote w:id="9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1983 Ecuadorian Code of Criminal Procedure. (L. 134-PCL. RO 511: 10-jun-1983). The Commission has addressed application of Articles 54 and 172 of said Code as provisions of law regulating arrests and remand in custody in Merits Reports 64/99, Case 11.778 Ruth del Rosario </w:t>
      </w:r>
      <w:proofErr w:type="spellStart"/>
      <w:r w:rsidRPr="0044139A">
        <w:rPr>
          <w:rFonts w:ascii="Cambria" w:hAnsi="Cambria"/>
          <w:sz w:val="16"/>
          <w:szCs w:val="16"/>
          <w:lang w:val="en-US"/>
        </w:rPr>
        <w:t>Garcés</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Valladares</w:t>
      </w:r>
      <w:proofErr w:type="spellEnd"/>
      <w:r w:rsidRPr="0044139A">
        <w:rPr>
          <w:rFonts w:ascii="Cambria" w:hAnsi="Cambria"/>
          <w:sz w:val="16"/>
          <w:szCs w:val="16"/>
          <w:lang w:val="en-US"/>
        </w:rPr>
        <w:t xml:space="preserve">, April 13, 1999 and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(Ecuador), June 14, 2001; additionally, it addressed Articles 172, 173 and 174  in its </w:t>
      </w:r>
      <w:r w:rsidRPr="0044139A">
        <w:rPr>
          <w:rFonts w:ascii="Cambria" w:hAnsi="Cambria"/>
          <w:i/>
          <w:sz w:val="16"/>
          <w:szCs w:val="16"/>
          <w:lang w:val="en-US"/>
        </w:rPr>
        <w:t xml:space="preserve">Report on the Human Rights Situation in Ecuador, </w:t>
      </w:r>
      <w:r w:rsidRPr="0044139A">
        <w:rPr>
          <w:rFonts w:ascii="Cambria" w:hAnsi="Cambria"/>
          <w:sz w:val="16"/>
          <w:szCs w:val="16"/>
          <w:lang w:val="en-US"/>
        </w:rPr>
        <w:t xml:space="preserve">OEA/Ser.L/II.96, Doc. 10 rev.1 of April 24, 1997. See Chapter VII Right to Personal </w:t>
      </w:r>
      <w:smartTag w:uri="urn:schemas-microsoft-com:office:smarttags" w:element="City">
        <w:smartTag w:uri="urn:schemas-microsoft-com:office:smarttags" w:element="place">
          <w:r w:rsidRPr="0044139A">
            <w:rPr>
              <w:rFonts w:ascii="Cambria" w:hAnsi="Cambria"/>
              <w:sz w:val="16"/>
              <w:szCs w:val="16"/>
              <w:lang w:val="en-US"/>
            </w:rPr>
            <w:t>Liberty</w:t>
          </w:r>
        </w:smartTag>
      </w:smartTag>
      <w:r w:rsidRPr="0044139A">
        <w:rPr>
          <w:rFonts w:ascii="Cambria" w:hAnsi="Cambria"/>
          <w:sz w:val="16"/>
          <w:szCs w:val="16"/>
          <w:lang w:val="en-US"/>
        </w:rPr>
        <w:t xml:space="preserve">.  Available at: </w:t>
      </w:r>
      <w:hyperlink r:id="rId3" w:history="1">
        <w:r w:rsidRPr="0044139A">
          <w:rPr>
            <w:rStyle w:val="Hipervnculo"/>
            <w:rFonts w:ascii="Cambria" w:hAnsi="Cambria"/>
            <w:sz w:val="16"/>
            <w:szCs w:val="16"/>
            <w:lang w:val="en-US"/>
          </w:rPr>
          <w:t>http://www.cidh.org/countryrep/Ecuador-sp/Capitulo%207.htm</w:t>
        </w:r>
      </w:hyperlink>
      <w:r w:rsidRPr="0044139A">
        <w:rPr>
          <w:rFonts w:ascii="Cambria" w:hAnsi="Cambria"/>
          <w:sz w:val="16"/>
          <w:szCs w:val="16"/>
          <w:lang w:val="en-US"/>
        </w:rPr>
        <w:t xml:space="preserve">. Likewise, the Court considered Articles 172, 173 and 174 of the Code of Criminal Procedure in examining the 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Ecuador</w:t>
      </w:r>
      <w:r w:rsidRPr="0044139A">
        <w:rPr>
          <w:rFonts w:ascii="Cambria" w:hAnsi="Cambria"/>
          <w:sz w:val="16"/>
          <w:szCs w:val="16"/>
          <w:lang w:val="en-US"/>
        </w:rPr>
        <w:t xml:space="preserve">. Judgment of September 7, 2004. Series C No. 114, para. 99. </w:t>
      </w:r>
    </w:p>
  </w:footnote>
  <w:footnote w:id="98">
    <w:p w:rsidR="00D26284" w:rsidRPr="0044139A" w:rsidRDefault="00D26284" w:rsidP="00FD44DE">
      <w:pPr>
        <w:pStyle w:val="Textonotapie"/>
        <w:spacing w:after="120"/>
        <w:ind w:firstLine="720"/>
        <w:jc w:val="both"/>
        <w:rPr>
          <w:rFonts w:ascii="Cambria" w:hAnsi="Cambria"/>
          <w:sz w:val="16"/>
          <w:szCs w:val="16"/>
          <w:lang w:val="es-MX"/>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i/>
          <w:iCs/>
          <w:sz w:val="16"/>
          <w:szCs w:val="16"/>
          <w:lang w:val="es-MX"/>
        </w:rPr>
        <w:t xml:space="preserve">Case of Acosta Calderón v. </w:t>
      </w:r>
      <w:smartTag w:uri="urn:schemas-microsoft-com:office:smarttags" w:element="place">
        <w:smartTag w:uri="urn:schemas-microsoft-com:office:smarttags" w:element="country-region">
          <w:r w:rsidRPr="0044139A">
            <w:rPr>
              <w:rFonts w:ascii="Cambria" w:hAnsi="Cambria"/>
              <w:i/>
              <w:iCs/>
              <w:sz w:val="16"/>
              <w:szCs w:val="16"/>
              <w:lang w:val="es-MX"/>
            </w:rPr>
            <w:t>Ecuador</w:t>
          </w:r>
        </w:smartTag>
      </w:smartTag>
      <w:r w:rsidRPr="0044139A">
        <w:rPr>
          <w:rFonts w:ascii="Cambria" w:hAnsi="Cambria"/>
          <w:sz w:val="16"/>
          <w:szCs w:val="16"/>
          <w:lang w:val="es-MX"/>
        </w:rPr>
        <w:t xml:space="preserve">. </w:t>
      </w:r>
      <w:r w:rsidRPr="0044139A">
        <w:rPr>
          <w:rFonts w:ascii="Cambria" w:hAnsi="Cambria"/>
          <w:sz w:val="16"/>
          <w:szCs w:val="16"/>
          <w:lang w:val="en-US"/>
        </w:rPr>
        <w:t xml:space="preserve">Judgment of June 24, 2005. Series C No. 129, para.. 61; and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September 7, 2004. Series C No. 114, para. </w:t>
      </w:r>
      <w:r w:rsidRPr="0044139A">
        <w:rPr>
          <w:rFonts w:ascii="Cambria" w:hAnsi="Cambria"/>
          <w:sz w:val="16"/>
          <w:szCs w:val="16"/>
          <w:lang w:val="es-MX"/>
        </w:rPr>
        <w:t>103.</w:t>
      </w:r>
    </w:p>
  </w:footnote>
  <w:footnote w:id="99">
    <w:p w:rsidR="00D26284" w:rsidRPr="0044139A" w:rsidRDefault="00D26284" w:rsidP="008B06B7">
      <w:pPr>
        <w:pStyle w:val="Textonotapie"/>
        <w:spacing w:after="120"/>
        <w:ind w:firstLine="720"/>
        <w:jc w:val="both"/>
        <w:rPr>
          <w:rFonts w:ascii="Cambria" w:hAnsi="Cambria"/>
          <w:sz w:val="16"/>
          <w:szCs w:val="16"/>
          <w:lang w:val="es-MX"/>
        </w:rPr>
      </w:pPr>
      <w:r w:rsidRPr="0044139A">
        <w:rPr>
          <w:rStyle w:val="Refdenotaalpie"/>
          <w:rFonts w:ascii="Cambria" w:hAnsi="Cambria"/>
          <w:sz w:val="16"/>
          <w:szCs w:val="16"/>
          <w:lang w:val="en-US"/>
        </w:rPr>
        <w:footnoteRef/>
      </w:r>
      <w:r w:rsidRPr="0044139A">
        <w:rPr>
          <w:rFonts w:ascii="Cambria" w:hAnsi="Cambria"/>
          <w:sz w:val="16"/>
          <w:szCs w:val="16"/>
          <w:lang w:val="es-MX"/>
        </w:rPr>
        <w:t xml:space="preserve"> IACHR, </w:t>
      </w:r>
      <w:proofErr w:type="spellStart"/>
      <w:r w:rsidRPr="0044139A">
        <w:rPr>
          <w:rFonts w:ascii="Cambria" w:hAnsi="Cambria"/>
          <w:sz w:val="16"/>
          <w:szCs w:val="16"/>
          <w:lang w:val="es-MX"/>
        </w:rPr>
        <w:t>Merits</w:t>
      </w:r>
      <w:proofErr w:type="spellEnd"/>
      <w:r w:rsidRPr="0044139A">
        <w:rPr>
          <w:rFonts w:ascii="Cambria" w:hAnsi="Cambria"/>
          <w:sz w:val="16"/>
          <w:szCs w:val="16"/>
          <w:lang w:val="es-MX"/>
        </w:rPr>
        <w:t xml:space="preserve"> </w:t>
      </w:r>
      <w:proofErr w:type="spellStart"/>
      <w:r w:rsidRPr="0044139A">
        <w:rPr>
          <w:rFonts w:ascii="Cambria" w:hAnsi="Cambria"/>
          <w:sz w:val="16"/>
          <w:szCs w:val="16"/>
          <w:lang w:val="es-MX"/>
        </w:rPr>
        <w:t>Report</w:t>
      </w:r>
      <w:proofErr w:type="spellEnd"/>
      <w:r w:rsidRPr="0044139A">
        <w:rPr>
          <w:rFonts w:ascii="Cambria" w:hAnsi="Cambria"/>
          <w:sz w:val="16"/>
          <w:szCs w:val="16"/>
          <w:lang w:val="es-MX"/>
        </w:rPr>
        <w:t xml:space="preserve"> 66/01.Case 11.992 </w:t>
      </w:r>
      <w:proofErr w:type="spellStart"/>
      <w:r w:rsidRPr="0044139A">
        <w:rPr>
          <w:rFonts w:ascii="Cambria" w:hAnsi="Cambria"/>
          <w:sz w:val="16"/>
          <w:szCs w:val="16"/>
          <w:lang w:val="es-MX"/>
        </w:rPr>
        <w:t>Dayra</w:t>
      </w:r>
      <w:proofErr w:type="spellEnd"/>
      <w:r w:rsidRPr="0044139A">
        <w:rPr>
          <w:rFonts w:ascii="Cambria" w:hAnsi="Cambria"/>
          <w:sz w:val="16"/>
          <w:szCs w:val="16"/>
          <w:lang w:val="es-MX"/>
        </w:rPr>
        <w:t xml:space="preserve"> María </w:t>
      </w:r>
      <w:proofErr w:type="spellStart"/>
      <w:r w:rsidRPr="0044139A">
        <w:rPr>
          <w:rFonts w:ascii="Cambria" w:hAnsi="Cambria"/>
          <w:sz w:val="16"/>
          <w:szCs w:val="16"/>
          <w:lang w:val="es-MX"/>
        </w:rPr>
        <w:t>Levoyer</w:t>
      </w:r>
      <w:proofErr w:type="spellEnd"/>
      <w:r w:rsidRPr="0044139A">
        <w:rPr>
          <w:rFonts w:ascii="Cambria" w:hAnsi="Cambria"/>
          <w:sz w:val="16"/>
          <w:szCs w:val="16"/>
          <w:lang w:val="es-MX"/>
        </w:rPr>
        <w:t xml:space="preserve"> Jiménez (Ecuador), June 14, 2001. par- 36.</w:t>
      </w:r>
    </w:p>
  </w:footnote>
  <w:footnote w:id="100">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Chaparro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Álvarez</w:t>
      </w:r>
      <w:proofErr w:type="spellEnd"/>
      <w:r w:rsidRPr="0044139A">
        <w:rPr>
          <w:rFonts w:ascii="Cambria" w:hAnsi="Cambria" w:cs="Arial"/>
          <w:i/>
          <w:color w:val="262626"/>
          <w:sz w:val="16"/>
          <w:szCs w:val="16"/>
          <w:shd w:val="clear" w:color="auto" w:fill="FFFFFF"/>
          <w:lang w:val="en-US"/>
        </w:rPr>
        <w:t xml:space="preserve"> and </w:t>
      </w:r>
      <w:proofErr w:type="spellStart"/>
      <w:r w:rsidRPr="0044139A">
        <w:rPr>
          <w:rFonts w:ascii="Cambria" w:hAnsi="Cambria" w:cs="Arial"/>
          <w:i/>
          <w:color w:val="262626"/>
          <w:sz w:val="16"/>
          <w:szCs w:val="16"/>
          <w:shd w:val="clear" w:color="auto" w:fill="FFFFFF"/>
          <w:lang w:val="en-US"/>
        </w:rPr>
        <w:t>Lapo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Íñiguez</w:t>
      </w:r>
      <w:proofErr w:type="spellEnd"/>
      <w:r w:rsidRPr="0044139A">
        <w:rPr>
          <w:rFonts w:ascii="Cambria" w:hAnsi="Cambria" w:cs="Arial"/>
          <w:i/>
          <w:color w:val="262626"/>
          <w:sz w:val="16"/>
          <w:szCs w:val="16"/>
          <w:shd w:val="clear" w:color="auto" w:fill="FFFFFF"/>
          <w:lang w:val="en-US"/>
        </w:rPr>
        <w:t xml:space="preserve">. v. </w:t>
      </w:r>
      <w:smartTag w:uri="urn:schemas-microsoft-com:office:smarttags" w:element="country-region">
        <w:smartTag w:uri="urn:schemas-microsoft-com:office:smarttags" w:element="place">
          <w:r w:rsidRPr="0044139A">
            <w:rPr>
              <w:rFonts w:ascii="Cambria" w:hAnsi="Cambria" w:cs="Arial"/>
              <w:i/>
              <w:color w:val="262626"/>
              <w:sz w:val="16"/>
              <w:szCs w:val="16"/>
              <w:shd w:val="clear" w:color="auto" w:fill="FFFFFF"/>
              <w:lang w:val="en-US"/>
            </w:rPr>
            <w:t>Ecuador</w:t>
          </w:r>
        </w:smartTag>
      </w:smartTag>
      <w:r w:rsidRPr="0044139A">
        <w:rPr>
          <w:rFonts w:ascii="Cambria" w:hAnsi="Cambria" w:cs="Arial"/>
          <w:color w:val="262626"/>
          <w:sz w:val="16"/>
          <w:szCs w:val="16"/>
          <w:shd w:val="clear" w:color="auto" w:fill="FFFFFF"/>
          <w:lang w:val="en-US"/>
        </w:rPr>
        <w:t>. Preliminary Objections, Merits, Reparations and Costs. Judgment of November 21, 2007. Series C No. 170</w:t>
      </w:r>
      <w:r w:rsidRPr="0044139A">
        <w:rPr>
          <w:rFonts w:ascii="Cambria" w:hAnsi="Cambria"/>
          <w:sz w:val="16"/>
          <w:szCs w:val="16"/>
          <w:lang w:val="en-US"/>
        </w:rPr>
        <w:t>, para. 55.</w:t>
      </w:r>
    </w:p>
  </w:footnote>
  <w:footnote w:id="10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Merits Report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June 14, 2001. </w:t>
      </w:r>
    </w:p>
  </w:footnote>
  <w:footnote w:id="102">
    <w:p w:rsidR="00D26284" w:rsidRPr="0044139A" w:rsidRDefault="00D26284" w:rsidP="00FD44DE">
      <w:pPr>
        <w:pStyle w:val="Textonotapie"/>
        <w:spacing w:after="120"/>
        <w:ind w:firstLine="720"/>
        <w:jc w:val="both"/>
        <w:rPr>
          <w:rFonts w:ascii="Cambria" w:hAnsi="Cambria"/>
          <w:sz w:val="16"/>
          <w:szCs w:val="16"/>
          <w:lang w:val="es-MX"/>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Merits Report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t>
      </w:r>
      <w:smartTag w:uri="urn:schemas-microsoft-com:office:smarttags" w:element="place">
        <w:smartTag w:uri="urn:schemas-microsoft-com:office:smarttags" w:element="country-region">
          <w:r w:rsidRPr="0044139A">
            <w:rPr>
              <w:rFonts w:ascii="Cambria" w:hAnsi="Cambria"/>
              <w:sz w:val="16"/>
              <w:szCs w:val="16"/>
              <w:lang w:val="en-US"/>
            </w:rPr>
            <w:t>Ecuador</w:t>
          </w:r>
        </w:smartTag>
      </w:smartTag>
      <w:r w:rsidRPr="0044139A">
        <w:rPr>
          <w:rFonts w:ascii="Cambria" w:hAnsi="Cambria"/>
          <w:sz w:val="16"/>
          <w:szCs w:val="16"/>
          <w:lang w:val="en-US"/>
        </w:rPr>
        <w:t xml:space="preserve">), June 14, 2001, para. </w:t>
      </w:r>
      <w:r w:rsidRPr="0044139A">
        <w:rPr>
          <w:rFonts w:ascii="Cambria" w:hAnsi="Cambria"/>
          <w:sz w:val="16"/>
          <w:szCs w:val="16"/>
          <w:lang w:val="es-MX"/>
        </w:rPr>
        <w:t xml:space="preserve">36. </w:t>
      </w:r>
    </w:p>
  </w:footnote>
  <w:footnote w:id="10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s-MX"/>
        </w:rPr>
        <w:t xml:space="preserve"> IACHR, </w:t>
      </w:r>
      <w:proofErr w:type="spellStart"/>
      <w:r w:rsidRPr="0044139A">
        <w:rPr>
          <w:rFonts w:ascii="Cambria" w:hAnsi="Cambria"/>
          <w:sz w:val="16"/>
          <w:szCs w:val="16"/>
          <w:lang w:val="es-MX"/>
        </w:rPr>
        <w:t>Merits</w:t>
      </w:r>
      <w:proofErr w:type="spellEnd"/>
      <w:r w:rsidRPr="0044139A">
        <w:rPr>
          <w:rFonts w:ascii="Cambria" w:hAnsi="Cambria"/>
          <w:sz w:val="16"/>
          <w:szCs w:val="16"/>
          <w:lang w:val="es-MX"/>
        </w:rPr>
        <w:t xml:space="preserve"> </w:t>
      </w:r>
      <w:proofErr w:type="spellStart"/>
      <w:r w:rsidRPr="0044139A">
        <w:rPr>
          <w:rFonts w:ascii="Cambria" w:hAnsi="Cambria"/>
          <w:sz w:val="16"/>
          <w:szCs w:val="16"/>
          <w:lang w:val="es-MX"/>
        </w:rPr>
        <w:t>Report</w:t>
      </w:r>
      <w:proofErr w:type="spellEnd"/>
      <w:r w:rsidRPr="0044139A">
        <w:rPr>
          <w:rFonts w:ascii="Cambria" w:hAnsi="Cambria"/>
          <w:sz w:val="16"/>
          <w:szCs w:val="16"/>
          <w:lang w:val="es-MX"/>
        </w:rPr>
        <w:t xml:space="preserve"> 66/01.Case 11.992 </w:t>
      </w:r>
      <w:proofErr w:type="spellStart"/>
      <w:r w:rsidRPr="0044139A">
        <w:rPr>
          <w:rFonts w:ascii="Cambria" w:hAnsi="Cambria"/>
          <w:sz w:val="16"/>
          <w:szCs w:val="16"/>
          <w:lang w:val="es-MX"/>
        </w:rPr>
        <w:t>Dayra</w:t>
      </w:r>
      <w:proofErr w:type="spellEnd"/>
      <w:r w:rsidRPr="0044139A">
        <w:rPr>
          <w:rFonts w:ascii="Cambria" w:hAnsi="Cambria"/>
          <w:sz w:val="16"/>
          <w:szCs w:val="16"/>
          <w:lang w:val="es-MX"/>
        </w:rPr>
        <w:t xml:space="preserve"> María </w:t>
      </w:r>
      <w:proofErr w:type="spellStart"/>
      <w:r w:rsidRPr="0044139A">
        <w:rPr>
          <w:rFonts w:ascii="Cambria" w:hAnsi="Cambria"/>
          <w:sz w:val="16"/>
          <w:szCs w:val="16"/>
          <w:lang w:val="es-MX"/>
        </w:rPr>
        <w:t>Levoyer</w:t>
      </w:r>
      <w:proofErr w:type="spellEnd"/>
      <w:r w:rsidRPr="0044139A">
        <w:rPr>
          <w:rFonts w:ascii="Cambria" w:hAnsi="Cambria"/>
          <w:sz w:val="16"/>
          <w:szCs w:val="16"/>
          <w:lang w:val="es-MX"/>
        </w:rPr>
        <w:t xml:space="preserve"> Jiménez (Ecuador), June 14, 2001, para. </w:t>
      </w:r>
      <w:r w:rsidRPr="0044139A">
        <w:rPr>
          <w:rFonts w:ascii="Cambria" w:hAnsi="Cambria"/>
          <w:sz w:val="16"/>
          <w:szCs w:val="16"/>
          <w:lang w:val="en-US"/>
        </w:rPr>
        <w:t>37.</w:t>
      </w:r>
    </w:p>
  </w:footnote>
  <w:footnote w:id="104">
    <w:p w:rsidR="00D26284" w:rsidRPr="0044139A" w:rsidRDefault="00D26284" w:rsidP="00FD44DE">
      <w:pPr>
        <w:tabs>
          <w:tab w:val="left" w:pos="360"/>
          <w:tab w:val="left" w:pos="900"/>
          <w:tab w:val="left" w:pos="1080"/>
        </w:tabs>
        <w:spacing w:after="120"/>
        <w:ind w:firstLine="720"/>
        <w:jc w:val="both"/>
        <w:rPr>
          <w:rFonts w:ascii="Cambria" w:hAnsi="Cambria" w:cs="Times"/>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Times"/>
          <w:sz w:val="16"/>
          <w:szCs w:val="16"/>
          <w:lang w:val="en-US"/>
        </w:rPr>
        <w:t xml:space="preserve"> </w:t>
      </w:r>
      <w:r w:rsidRPr="0044139A">
        <w:rPr>
          <w:rFonts w:ascii="Cambria" w:hAnsi="Cambria" w:cs="Times"/>
          <w:i/>
          <w:iCs/>
          <w:sz w:val="16"/>
          <w:szCs w:val="16"/>
          <w:lang w:val="en-US"/>
        </w:rPr>
        <w:t>Case of</w:t>
      </w:r>
      <w:r w:rsidRPr="0044139A">
        <w:rPr>
          <w:rFonts w:ascii="Cambria" w:hAnsi="Cambria" w:cs="Times"/>
          <w:sz w:val="16"/>
          <w:szCs w:val="16"/>
          <w:lang w:val="en-US"/>
        </w:rPr>
        <w:t xml:space="preserve"> </w:t>
      </w:r>
      <w:r w:rsidRPr="0044139A">
        <w:rPr>
          <w:rFonts w:ascii="Cambria" w:hAnsi="Cambria" w:cs="Times"/>
          <w:i/>
          <w:iCs/>
          <w:sz w:val="16"/>
          <w:szCs w:val="16"/>
          <w:lang w:val="en-US"/>
        </w:rPr>
        <w:t xml:space="preserve">López </w:t>
      </w:r>
      <w:proofErr w:type="spellStart"/>
      <w:r w:rsidRPr="0044139A">
        <w:rPr>
          <w:rFonts w:ascii="Cambria" w:hAnsi="Cambria" w:cs="Times"/>
          <w:i/>
          <w:iCs/>
          <w:sz w:val="16"/>
          <w:szCs w:val="16"/>
          <w:lang w:val="en-US"/>
        </w:rPr>
        <w:t>Álvarez</w:t>
      </w:r>
      <w:proofErr w:type="spellEnd"/>
      <w:r w:rsidRPr="0044139A">
        <w:rPr>
          <w:rFonts w:ascii="Cambria" w:hAnsi="Cambria" w:cs="Times"/>
          <w:sz w:val="16"/>
          <w:szCs w:val="16"/>
          <w:lang w:val="en-US"/>
        </w:rPr>
        <w:t xml:space="preserve">.  Judgment of February 1, 2006. Series C No. 141, </w:t>
      </w:r>
      <w:r w:rsidRPr="0044139A">
        <w:rPr>
          <w:rFonts w:ascii="Cambria" w:hAnsi="Cambria"/>
          <w:sz w:val="16"/>
          <w:szCs w:val="16"/>
          <w:lang w:val="en-US"/>
        </w:rPr>
        <w:t xml:space="preserve">para. 67; </w:t>
      </w:r>
      <w:r w:rsidRPr="0044139A">
        <w:rPr>
          <w:rFonts w:ascii="Cambria" w:hAnsi="Cambria" w:cs="Times"/>
          <w:i/>
          <w:iCs/>
          <w:sz w:val="16"/>
          <w:szCs w:val="16"/>
          <w:lang w:val="en-US"/>
        </w:rPr>
        <w:t xml:space="preserve">Case of García </w:t>
      </w:r>
      <w:proofErr w:type="spellStart"/>
      <w:r w:rsidRPr="0044139A">
        <w:rPr>
          <w:rFonts w:ascii="Cambria" w:hAnsi="Cambria" w:cs="Times"/>
          <w:i/>
          <w:iCs/>
          <w:sz w:val="16"/>
          <w:szCs w:val="16"/>
          <w:lang w:val="en-US"/>
        </w:rPr>
        <w:t>Asto</w:t>
      </w:r>
      <w:proofErr w:type="spellEnd"/>
      <w:r w:rsidRPr="0044139A">
        <w:rPr>
          <w:rFonts w:ascii="Cambria" w:hAnsi="Cambria" w:cs="Times"/>
          <w:i/>
          <w:iCs/>
          <w:sz w:val="16"/>
          <w:szCs w:val="16"/>
          <w:lang w:val="en-US"/>
        </w:rPr>
        <w:t xml:space="preserve"> and Ramírez Rojas</w:t>
      </w:r>
      <w:r w:rsidRPr="0044139A">
        <w:rPr>
          <w:rFonts w:ascii="Cambria" w:hAnsi="Cambria" w:cs="Times"/>
          <w:sz w:val="16"/>
          <w:szCs w:val="16"/>
          <w:lang w:val="en-US"/>
        </w:rPr>
        <w:t xml:space="preserve">.  Judgment of November 25, 2005. Series C No. 137, </w:t>
      </w:r>
      <w:r w:rsidRPr="0044139A">
        <w:rPr>
          <w:rFonts w:ascii="Cambria" w:hAnsi="Cambria"/>
          <w:sz w:val="16"/>
          <w:szCs w:val="16"/>
          <w:lang w:val="en-US"/>
        </w:rPr>
        <w:t xml:space="preserve">para. 106; </w:t>
      </w:r>
      <w:r w:rsidRPr="0044139A">
        <w:rPr>
          <w:rFonts w:ascii="Cambria" w:hAnsi="Cambria" w:cs="Times"/>
          <w:i/>
          <w:iCs/>
          <w:sz w:val="16"/>
          <w:szCs w:val="16"/>
          <w:lang w:val="en-US"/>
        </w:rPr>
        <w:t xml:space="preserve">Case of </w:t>
      </w:r>
      <w:proofErr w:type="spellStart"/>
      <w:r w:rsidRPr="0044139A">
        <w:rPr>
          <w:rFonts w:ascii="Cambria" w:hAnsi="Cambria" w:cs="Times"/>
          <w:i/>
          <w:iCs/>
          <w:sz w:val="16"/>
          <w:szCs w:val="16"/>
          <w:lang w:val="en-US"/>
        </w:rPr>
        <w:t>Palamara</w:t>
      </w:r>
      <w:proofErr w:type="spellEnd"/>
      <w:r w:rsidRPr="0044139A">
        <w:rPr>
          <w:rFonts w:ascii="Cambria" w:hAnsi="Cambria" w:cs="Times"/>
          <w:i/>
          <w:iCs/>
          <w:sz w:val="16"/>
          <w:szCs w:val="16"/>
          <w:lang w:val="en-US"/>
        </w:rPr>
        <w:t xml:space="preserve"> </w:t>
      </w:r>
      <w:proofErr w:type="spellStart"/>
      <w:r w:rsidRPr="0044139A">
        <w:rPr>
          <w:rFonts w:ascii="Cambria" w:hAnsi="Cambria" w:cs="Times"/>
          <w:i/>
          <w:iCs/>
          <w:sz w:val="16"/>
          <w:szCs w:val="16"/>
          <w:lang w:val="en-US"/>
        </w:rPr>
        <w:t>Iribarne</w:t>
      </w:r>
      <w:proofErr w:type="spellEnd"/>
      <w:r w:rsidRPr="0044139A">
        <w:rPr>
          <w:rFonts w:ascii="Cambria" w:hAnsi="Cambria" w:cs="Times"/>
          <w:sz w:val="16"/>
          <w:szCs w:val="16"/>
          <w:lang w:val="en-US"/>
        </w:rPr>
        <w:t xml:space="preserve">. Judgment of November 22, 2005. Series C No. 135, </w:t>
      </w:r>
      <w:r w:rsidRPr="0044139A">
        <w:rPr>
          <w:rFonts w:ascii="Cambria" w:hAnsi="Cambria"/>
          <w:sz w:val="16"/>
          <w:szCs w:val="16"/>
          <w:lang w:val="en-US"/>
        </w:rPr>
        <w:t>para.</w:t>
      </w:r>
      <w:r w:rsidRPr="0044139A">
        <w:rPr>
          <w:rFonts w:ascii="Cambria" w:hAnsi="Cambria"/>
          <w:color w:val="000000"/>
          <w:sz w:val="16"/>
          <w:szCs w:val="16"/>
          <w:lang w:val="en-US"/>
        </w:rPr>
        <w:t xml:space="preserve"> 197; and </w:t>
      </w:r>
      <w:r w:rsidRPr="0044139A">
        <w:rPr>
          <w:rFonts w:ascii="Cambria" w:hAnsi="Cambria" w:cs="Times"/>
          <w:i/>
          <w:iCs/>
          <w:sz w:val="16"/>
          <w:szCs w:val="16"/>
          <w:lang w:val="en-US"/>
        </w:rPr>
        <w:t xml:space="preserve">Case of Acosta </w:t>
      </w:r>
      <w:proofErr w:type="spellStart"/>
      <w:r w:rsidRPr="0044139A">
        <w:rPr>
          <w:rFonts w:ascii="Cambria" w:hAnsi="Cambria" w:cs="Times"/>
          <w:i/>
          <w:iCs/>
          <w:sz w:val="16"/>
          <w:szCs w:val="16"/>
          <w:lang w:val="en-US"/>
        </w:rPr>
        <w:t>Calderón</w:t>
      </w:r>
      <w:proofErr w:type="spellEnd"/>
      <w:r w:rsidRPr="0044139A">
        <w:rPr>
          <w:rFonts w:ascii="Cambria" w:hAnsi="Cambria" w:cs="Times"/>
          <w:sz w:val="16"/>
          <w:szCs w:val="16"/>
          <w:lang w:val="en-US"/>
        </w:rPr>
        <w:t>.  Judgment of June 24, 2005.  Series C No. 129, para.</w:t>
      </w:r>
      <w:r w:rsidRPr="0044139A">
        <w:rPr>
          <w:rFonts w:ascii="Cambria" w:hAnsi="Cambria"/>
          <w:color w:val="000000"/>
          <w:sz w:val="16"/>
          <w:szCs w:val="16"/>
          <w:lang w:val="en-US"/>
        </w:rPr>
        <w:t xml:space="preserve"> 74.</w:t>
      </w:r>
    </w:p>
  </w:footnote>
  <w:footnote w:id="105">
    <w:p w:rsidR="00D26284" w:rsidRPr="0044139A" w:rsidRDefault="00D26284" w:rsidP="00FD44DE">
      <w:pPr>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Ecuador</w:t>
          </w:r>
        </w:smartTag>
      </w:smartTag>
      <w:r w:rsidRPr="0044139A">
        <w:rPr>
          <w:rFonts w:ascii="Cambria" w:hAnsi="Cambria"/>
          <w:sz w:val="16"/>
          <w:szCs w:val="16"/>
          <w:lang w:val="en-US"/>
        </w:rPr>
        <w:t>. Judgment November 12, 1997. Series C No. 35, para. 77.</w:t>
      </w:r>
    </w:p>
  </w:footnote>
  <w:footnote w:id="106">
    <w:p w:rsidR="00D26284" w:rsidRPr="0044139A" w:rsidRDefault="00D26284" w:rsidP="00FD44DE">
      <w:pPr>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Times"/>
          <w:sz w:val="16"/>
          <w:szCs w:val="16"/>
          <w:lang w:val="en-US"/>
        </w:rPr>
        <w:t xml:space="preserve"> </w:t>
      </w:r>
      <w:r w:rsidRPr="0044139A">
        <w:rPr>
          <w:rFonts w:ascii="Cambria" w:hAnsi="Cambria" w:cs="Times"/>
          <w:i/>
          <w:iCs/>
          <w:sz w:val="16"/>
          <w:szCs w:val="16"/>
          <w:lang w:val="en-US"/>
        </w:rPr>
        <w:t>Case of</w:t>
      </w:r>
      <w:r w:rsidRPr="0044139A">
        <w:rPr>
          <w:rFonts w:ascii="Cambria" w:hAnsi="Cambria" w:cs="Times"/>
          <w:sz w:val="16"/>
          <w:szCs w:val="16"/>
          <w:lang w:val="en-US"/>
        </w:rPr>
        <w:t xml:space="preserve"> </w:t>
      </w:r>
      <w:r w:rsidRPr="0044139A">
        <w:rPr>
          <w:rFonts w:ascii="Cambria" w:hAnsi="Cambria" w:cs="Times"/>
          <w:i/>
          <w:iCs/>
          <w:sz w:val="16"/>
          <w:szCs w:val="16"/>
          <w:lang w:val="en-US"/>
        </w:rPr>
        <w:t xml:space="preserve">López </w:t>
      </w:r>
      <w:proofErr w:type="spellStart"/>
      <w:r w:rsidRPr="0044139A">
        <w:rPr>
          <w:rFonts w:ascii="Cambria" w:hAnsi="Cambria" w:cs="Times"/>
          <w:i/>
          <w:iCs/>
          <w:sz w:val="16"/>
          <w:szCs w:val="16"/>
          <w:lang w:val="en-US"/>
        </w:rPr>
        <w:t>Álvarez</w:t>
      </w:r>
      <w:proofErr w:type="spellEnd"/>
      <w:r w:rsidRPr="0044139A">
        <w:rPr>
          <w:rFonts w:ascii="Cambria" w:hAnsi="Cambria" w:cs="Times"/>
          <w:sz w:val="16"/>
          <w:szCs w:val="16"/>
          <w:lang w:val="en-US"/>
        </w:rPr>
        <w:t xml:space="preserve">.  Judgment of February 1, 2006. Series C No. 141, </w:t>
      </w:r>
      <w:r w:rsidRPr="0044139A">
        <w:rPr>
          <w:rFonts w:ascii="Cambria" w:hAnsi="Cambria"/>
          <w:sz w:val="16"/>
          <w:szCs w:val="16"/>
          <w:lang w:val="en-US"/>
        </w:rPr>
        <w:t xml:space="preserve">para. 67; </w:t>
      </w:r>
      <w:r w:rsidRPr="0044139A">
        <w:rPr>
          <w:rFonts w:ascii="Cambria" w:hAnsi="Cambria" w:cs="Times"/>
          <w:i/>
          <w:iCs/>
          <w:sz w:val="16"/>
          <w:szCs w:val="16"/>
          <w:lang w:val="en-US"/>
        </w:rPr>
        <w:t xml:space="preserve">Case of García </w:t>
      </w:r>
      <w:proofErr w:type="spellStart"/>
      <w:r w:rsidRPr="0044139A">
        <w:rPr>
          <w:rFonts w:ascii="Cambria" w:hAnsi="Cambria" w:cs="Times"/>
          <w:i/>
          <w:iCs/>
          <w:sz w:val="16"/>
          <w:szCs w:val="16"/>
          <w:lang w:val="en-US"/>
        </w:rPr>
        <w:t>Asto</w:t>
      </w:r>
      <w:proofErr w:type="spellEnd"/>
      <w:r w:rsidRPr="0044139A">
        <w:rPr>
          <w:rFonts w:ascii="Cambria" w:hAnsi="Cambria" w:cs="Times"/>
          <w:i/>
          <w:iCs/>
          <w:sz w:val="16"/>
          <w:szCs w:val="16"/>
          <w:lang w:val="en-US"/>
        </w:rPr>
        <w:t xml:space="preserve"> and Ramírez Rojas</w:t>
      </w:r>
      <w:r w:rsidRPr="0044139A">
        <w:rPr>
          <w:rFonts w:ascii="Cambria" w:hAnsi="Cambria" w:cs="Times"/>
          <w:sz w:val="16"/>
          <w:szCs w:val="16"/>
          <w:lang w:val="en-US"/>
        </w:rPr>
        <w:t xml:space="preserve">.  Judgment of November 25, 2005. Series C No. 137, </w:t>
      </w:r>
      <w:r w:rsidRPr="0044139A">
        <w:rPr>
          <w:rFonts w:ascii="Cambria" w:hAnsi="Cambria"/>
          <w:sz w:val="16"/>
          <w:szCs w:val="16"/>
          <w:lang w:val="en-US"/>
        </w:rPr>
        <w:t xml:space="preserve">para. 106; </w:t>
      </w:r>
      <w:r w:rsidRPr="0044139A">
        <w:rPr>
          <w:rFonts w:ascii="Cambria" w:hAnsi="Cambria" w:cs="Times"/>
          <w:i/>
          <w:iCs/>
          <w:sz w:val="16"/>
          <w:szCs w:val="16"/>
          <w:lang w:val="en-US"/>
        </w:rPr>
        <w:t xml:space="preserve">Case of </w:t>
      </w:r>
      <w:proofErr w:type="spellStart"/>
      <w:r w:rsidRPr="0044139A">
        <w:rPr>
          <w:rFonts w:ascii="Cambria" w:hAnsi="Cambria" w:cs="Times"/>
          <w:i/>
          <w:iCs/>
          <w:sz w:val="16"/>
          <w:szCs w:val="16"/>
          <w:lang w:val="en-US"/>
        </w:rPr>
        <w:t>Palamara</w:t>
      </w:r>
      <w:proofErr w:type="spellEnd"/>
      <w:r w:rsidRPr="0044139A">
        <w:rPr>
          <w:rFonts w:ascii="Cambria" w:hAnsi="Cambria" w:cs="Times"/>
          <w:i/>
          <w:iCs/>
          <w:sz w:val="16"/>
          <w:szCs w:val="16"/>
          <w:lang w:val="en-US"/>
        </w:rPr>
        <w:t xml:space="preserve"> </w:t>
      </w:r>
      <w:proofErr w:type="spellStart"/>
      <w:r w:rsidRPr="0044139A">
        <w:rPr>
          <w:rFonts w:ascii="Cambria" w:hAnsi="Cambria" w:cs="Times"/>
          <w:i/>
          <w:iCs/>
          <w:sz w:val="16"/>
          <w:szCs w:val="16"/>
          <w:lang w:val="en-US"/>
        </w:rPr>
        <w:t>Iribarne</w:t>
      </w:r>
      <w:proofErr w:type="spellEnd"/>
      <w:r w:rsidRPr="0044139A">
        <w:rPr>
          <w:rFonts w:ascii="Cambria" w:hAnsi="Cambria" w:cs="Times"/>
          <w:sz w:val="16"/>
          <w:szCs w:val="16"/>
          <w:lang w:val="en-US"/>
        </w:rPr>
        <w:t xml:space="preserve">. Judgment of November 22, 2005. Series C No. 135, </w:t>
      </w:r>
      <w:r w:rsidRPr="0044139A">
        <w:rPr>
          <w:rFonts w:ascii="Cambria" w:hAnsi="Cambria"/>
          <w:sz w:val="16"/>
          <w:szCs w:val="16"/>
          <w:lang w:val="en-US"/>
        </w:rPr>
        <w:t>para.</w:t>
      </w:r>
      <w:r w:rsidRPr="0044139A">
        <w:rPr>
          <w:rFonts w:ascii="Cambria" w:hAnsi="Cambria"/>
          <w:color w:val="000000"/>
          <w:sz w:val="16"/>
          <w:szCs w:val="16"/>
          <w:lang w:val="en-US"/>
        </w:rPr>
        <w:t xml:space="preserve"> 196; and </w:t>
      </w:r>
      <w:r w:rsidRPr="0044139A">
        <w:rPr>
          <w:rFonts w:ascii="Cambria" w:hAnsi="Cambria" w:cs="Times"/>
          <w:i/>
          <w:iCs/>
          <w:sz w:val="16"/>
          <w:szCs w:val="16"/>
          <w:lang w:val="en-US"/>
        </w:rPr>
        <w:t xml:space="preserve">Case of Acosta </w:t>
      </w:r>
      <w:proofErr w:type="spellStart"/>
      <w:r w:rsidRPr="0044139A">
        <w:rPr>
          <w:rFonts w:ascii="Cambria" w:hAnsi="Cambria" w:cs="Times"/>
          <w:i/>
          <w:iCs/>
          <w:sz w:val="16"/>
          <w:szCs w:val="16"/>
          <w:lang w:val="en-US"/>
        </w:rPr>
        <w:t>Calderón</w:t>
      </w:r>
      <w:proofErr w:type="spellEnd"/>
      <w:r w:rsidRPr="0044139A">
        <w:rPr>
          <w:rFonts w:ascii="Cambria" w:hAnsi="Cambria" w:cs="Times"/>
          <w:sz w:val="16"/>
          <w:szCs w:val="16"/>
          <w:lang w:val="en-US"/>
        </w:rPr>
        <w:t>.  Judgment of June 24, 2005.  Series C No. 129, para.</w:t>
      </w:r>
      <w:r w:rsidRPr="0044139A">
        <w:rPr>
          <w:rFonts w:ascii="Cambria" w:hAnsi="Cambria"/>
          <w:color w:val="000000"/>
          <w:sz w:val="16"/>
          <w:szCs w:val="16"/>
          <w:lang w:val="en-US"/>
        </w:rPr>
        <w:t xml:space="preserve"> 74.</w:t>
      </w:r>
    </w:p>
  </w:footnote>
  <w:footnote w:id="107">
    <w:p w:rsidR="00D26284" w:rsidRPr="0044139A" w:rsidRDefault="00D26284" w:rsidP="00FD44DE">
      <w:pPr>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Times"/>
          <w:sz w:val="16"/>
          <w:szCs w:val="16"/>
          <w:lang w:val="en-US"/>
        </w:rPr>
        <w:t xml:space="preserve"> </w:t>
      </w:r>
      <w:r w:rsidRPr="0044139A">
        <w:rPr>
          <w:rFonts w:ascii="Cambria" w:hAnsi="Cambria" w:cs="Times"/>
          <w:i/>
          <w:iCs/>
          <w:sz w:val="16"/>
          <w:szCs w:val="16"/>
          <w:lang w:val="en-US"/>
        </w:rPr>
        <w:t>Case of</w:t>
      </w:r>
      <w:r w:rsidRPr="0044139A">
        <w:rPr>
          <w:rFonts w:ascii="Cambria" w:hAnsi="Cambria" w:cs="Times"/>
          <w:sz w:val="16"/>
          <w:szCs w:val="16"/>
          <w:lang w:val="en-US"/>
        </w:rPr>
        <w:t xml:space="preserve"> </w:t>
      </w:r>
      <w:r w:rsidRPr="0044139A">
        <w:rPr>
          <w:rFonts w:ascii="Cambria" w:hAnsi="Cambria" w:cs="Times"/>
          <w:i/>
          <w:iCs/>
          <w:sz w:val="16"/>
          <w:szCs w:val="16"/>
          <w:lang w:val="en-US"/>
        </w:rPr>
        <w:t xml:space="preserve">López </w:t>
      </w:r>
      <w:proofErr w:type="spellStart"/>
      <w:r w:rsidRPr="0044139A">
        <w:rPr>
          <w:rFonts w:ascii="Cambria" w:hAnsi="Cambria" w:cs="Times"/>
          <w:i/>
          <w:iCs/>
          <w:sz w:val="16"/>
          <w:szCs w:val="16"/>
          <w:lang w:val="en-US"/>
        </w:rPr>
        <w:t>Álvarez</w:t>
      </w:r>
      <w:proofErr w:type="spellEnd"/>
      <w:r w:rsidRPr="0044139A">
        <w:rPr>
          <w:rFonts w:ascii="Cambria" w:hAnsi="Cambria" w:cs="Times"/>
          <w:sz w:val="16"/>
          <w:szCs w:val="16"/>
          <w:lang w:val="en-US"/>
        </w:rPr>
        <w:t xml:space="preserve">.  Judgment of February 1, 2006. Series C No. 141, </w:t>
      </w:r>
      <w:r w:rsidRPr="0044139A">
        <w:rPr>
          <w:rFonts w:ascii="Cambria" w:hAnsi="Cambria"/>
          <w:sz w:val="16"/>
          <w:szCs w:val="16"/>
          <w:lang w:val="en-US"/>
        </w:rPr>
        <w:t xml:space="preserve">para. 60; </w:t>
      </w:r>
      <w:r w:rsidRPr="0044139A">
        <w:rPr>
          <w:rFonts w:ascii="Cambria" w:hAnsi="Cambria" w:cs="Times"/>
          <w:i/>
          <w:iCs/>
          <w:sz w:val="16"/>
          <w:szCs w:val="16"/>
          <w:lang w:val="en-US"/>
        </w:rPr>
        <w:t xml:space="preserve">Case of García </w:t>
      </w:r>
      <w:proofErr w:type="spellStart"/>
      <w:r w:rsidRPr="0044139A">
        <w:rPr>
          <w:rFonts w:ascii="Cambria" w:hAnsi="Cambria" w:cs="Times"/>
          <w:i/>
          <w:iCs/>
          <w:sz w:val="16"/>
          <w:szCs w:val="16"/>
          <w:lang w:val="en-US"/>
        </w:rPr>
        <w:t>Asto</w:t>
      </w:r>
      <w:proofErr w:type="spellEnd"/>
      <w:r w:rsidRPr="0044139A">
        <w:rPr>
          <w:rFonts w:ascii="Cambria" w:hAnsi="Cambria" w:cs="Times"/>
          <w:i/>
          <w:iCs/>
          <w:sz w:val="16"/>
          <w:szCs w:val="16"/>
          <w:lang w:val="en-US"/>
        </w:rPr>
        <w:t xml:space="preserve"> and Ramírez Rojas</w:t>
      </w:r>
      <w:r w:rsidRPr="0044139A">
        <w:rPr>
          <w:rFonts w:ascii="Cambria" w:hAnsi="Cambria" w:cs="Times"/>
          <w:sz w:val="16"/>
          <w:szCs w:val="16"/>
          <w:lang w:val="en-US"/>
        </w:rPr>
        <w:t xml:space="preserve">.  Judgment of November 25, 2005. Series C No. 137, </w:t>
      </w:r>
      <w:r w:rsidRPr="0044139A">
        <w:rPr>
          <w:rFonts w:ascii="Cambria" w:hAnsi="Cambria"/>
          <w:sz w:val="16"/>
          <w:szCs w:val="16"/>
          <w:lang w:val="en-US"/>
        </w:rPr>
        <w:t xml:space="preserve">para. 106; </w:t>
      </w:r>
      <w:r w:rsidRPr="0044139A">
        <w:rPr>
          <w:rFonts w:ascii="Cambria" w:hAnsi="Cambria" w:cs="Times"/>
          <w:i/>
          <w:iCs/>
          <w:sz w:val="16"/>
          <w:szCs w:val="16"/>
          <w:lang w:val="en-US"/>
        </w:rPr>
        <w:t xml:space="preserve">Case of </w:t>
      </w:r>
      <w:proofErr w:type="spellStart"/>
      <w:r w:rsidRPr="0044139A">
        <w:rPr>
          <w:rFonts w:ascii="Cambria" w:hAnsi="Cambria" w:cs="Times"/>
          <w:i/>
          <w:iCs/>
          <w:sz w:val="16"/>
          <w:szCs w:val="16"/>
          <w:lang w:val="en-US"/>
        </w:rPr>
        <w:t>Palamara</w:t>
      </w:r>
      <w:proofErr w:type="spellEnd"/>
      <w:r w:rsidRPr="0044139A">
        <w:rPr>
          <w:rFonts w:ascii="Cambria" w:hAnsi="Cambria" w:cs="Times"/>
          <w:i/>
          <w:iCs/>
          <w:sz w:val="16"/>
          <w:szCs w:val="16"/>
          <w:lang w:val="en-US"/>
        </w:rPr>
        <w:t xml:space="preserve"> </w:t>
      </w:r>
      <w:proofErr w:type="spellStart"/>
      <w:r w:rsidRPr="0044139A">
        <w:rPr>
          <w:rFonts w:ascii="Cambria" w:hAnsi="Cambria" w:cs="Times"/>
          <w:i/>
          <w:iCs/>
          <w:sz w:val="16"/>
          <w:szCs w:val="16"/>
          <w:lang w:val="en-US"/>
        </w:rPr>
        <w:t>Iribarne</w:t>
      </w:r>
      <w:proofErr w:type="spellEnd"/>
      <w:r w:rsidRPr="0044139A">
        <w:rPr>
          <w:rFonts w:ascii="Cambria" w:hAnsi="Cambria" w:cs="Times"/>
          <w:sz w:val="16"/>
          <w:szCs w:val="16"/>
          <w:lang w:val="en-US"/>
        </w:rPr>
        <w:t xml:space="preserve">. Judgment of November 22, 2005. Series C No. 135, </w:t>
      </w:r>
      <w:r w:rsidRPr="0044139A">
        <w:rPr>
          <w:rFonts w:ascii="Cambria" w:hAnsi="Cambria"/>
          <w:sz w:val="16"/>
          <w:szCs w:val="16"/>
          <w:lang w:val="en-US"/>
        </w:rPr>
        <w:t>para.</w:t>
      </w:r>
      <w:r w:rsidRPr="0044139A">
        <w:rPr>
          <w:rFonts w:ascii="Cambria" w:hAnsi="Cambria"/>
          <w:color w:val="000000"/>
          <w:sz w:val="16"/>
          <w:szCs w:val="16"/>
          <w:lang w:val="en-US"/>
        </w:rPr>
        <w:t xml:space="preserve"> 196; and </w:t>
      </w:r>
      <w:r w:rsidRPr="0044139A">
        <w:rPr>
          <w:rFonts w:ascii="Cambria" w:hAnsi="Cambria" w:cs="Times"/>
          <w:i/>
          <w:iCs/>
          <w:sz w:val="16"/>
          <w:szCs w:val="16"/>
          <w:lang w:val="en-US"/>
        </w:rPr>
        <w:t xml:space="preserve">Case of Acosta </w:t>
      </w:r>
      <w:proofErr w:type="spellStart"/>
      <w:r w:rsidRPr="0044139A">
        <w:rPr>
          <w:rFonts w:ascii="Cambria" w:hAnsi="Cambria" w:cs="Times"/>
          <w:i/>
          <w:iCs/>
          <w:sz w:val="16"/>
          <w:szCs w:val="16"/>
          <w:lang w:val="en-US"/>
        </w:rPr>
        <w:t>Calderón</w:t>
      </w:r>
      <w:proofErr w:type="spellEnd"/>
      <w:r w:rsidRPr="0044139A">
        <w:rPr>
          <w:rFonts w:ascii="Cambria" w:hAnsi="Cambria" w:cs="Times"/>
          <w:sz w:val="16"/>
          <w:szCs w:val="16"/>
          <w:lang w:val="en-US"/>
        </w:rPr>
        <w:t>.  Judgment of June 24, 2005.  Series C No. 129, para.</w:t>
      </w:r>
      <w:r w:rsidRPr="0044139A">
        <w:rPr>
          <w:rFonts w:ascii="Cambria" w:hAnsi="Cambria"/>
          <w:color w:val="000000"/>
          <w:sz w:val="16"/>
          <w:szCs w:val="16"/>
          <w:lang w:val="en-US"/>
        </w:rPr>
        <w:t xml:space="preserve"> 75; and </w:t>
      </w:r>
      <w:r w:rsidRPr="0044139A">
        <w:rPr>
          <w:rFonts w:ascii="Cambria" w:hAnsi="Cambria"/>
          <w:i/>
          <w:color w:val="000000"/>
          <w:sz w:val="16"/>
          <w:szCs w:val="16"/>
          <w:lang w:val="en-US"/>
        </w:rPr>
        <w:t xml:space="preserve">Case of </w:t>
      </w:r>
      <w:proofErr w:type="spellStart"/>
      <w:r w:rsidRPr="0044139A">
        <w:rPr>
          <w:rFonts w:ascii="Cambria" w:hAnsi="Cambria"/>
          <w:i/>
          <w:color w:val="000000"/>
          <w:sz w:val="16"/>
          <w:szCs w:val="16"/>
          <w:lang w:val="en-US"/>
        </w:rPr>
        <w:t>Tibi</w:t>
      </w:r>
      <w:proofErr w:type="spellEnd"/>
      <w:r w:rsidRPr="0044139A">
        <w:rPr>
          <w:rFonts w:ascii="Cambria" w:hAnsi="Cambria"/>
          <w:i/>
          <w:color w:val="000000"/>
          <w:sz w:val="16"/>
          <w:szCs w:val="16"/>
          <w:lang w:val="en-US"/>
        </w:rPr>
        <w:t xml:space="preserve">. </w:t>
      </w:r>
      <w:r w:rsidRPr="0044139A">
        <w:rPr>
          <w:rFonts w:ascii="Cambria" w:hAnsi="Cambria"/>
          <w:color w:val="000000"/>
          <w:sz w:val="16"/>
          <w:szCs w:val="16"/>
          <w:lang w:val="en-US"/>
        </w:rPr>
        <w:t xml:space="preserve">Judgment of September 7, 2004. </w:t>
      </w:r>
      <w:r w:rsidRPr="0044139A">
        <w:rPr>
          <w:rFonts w:ascii="Cambria" w:hAnsi="Cambria" w:cs="Times"/>
          <w:sz w:val="16"/>
          <w:szCs w:val="16"/>
          <w:lang w:val="en-US"/>
        </w:rPr>
        <w:t xml:space="preserve">Series C No. 114, </w:t>
      </w:r>
      <w:r w:rsidRPr="0044139A">
        <w:rPr>
          <w:rFonts w:ascii="Cambria" w:hAnsi="Cambria"/>
          <w:sz w:val="16"/>
          <w:szCs w:val="16"/>
          <w:lang w:val="en-US"/>
        </w:rPr>
        <w:t>para.</w:t>
      </w:r>
      <w:r w:rsidRPr="0044139A">
        <w:rPr>
          <w:rFonts w:ascii="Cambria" w:hAnsi="Cambria"/>
          <w:color w:val="000000"/>
          <w:sz w:val="16"/>
          <w:szCs w:val="16"/>
          <w:lang w:val="en-US"/>
        </w:rPr>
        <w:t xml:space="preserve"> 180.</w:t>
      </w:r>
    </w:p>
  </w:footnote>
  <w:footnote w:id="108">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111.</w:t>
      </w:r>
      <w:r w:rsidRPr="0044139A">
        <w:rPr>
          <w:rFonts w:ascii="Cambria" w:hAnsi="Cambria"/>
          <w:sz w:val="16"/>
          <w:szCs w:val="16"/>
          <w:lang w:val="en-US"/>
        </w:rPr>
        <w:t xml:space="preserve"> Citing.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Chaparro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Álvarez</w:t>
      </w:r>
      <w:proofErr w:type="spellEnd"/>
      <w:r w:rsidRPr="0044139A">
        <w:rPr>
          <w:rFonts w:ascii="Cambria" w:hAnsi="Cambria"/>
          <w:bCs/>
          <w:i/>
          <w:color w:val="000000"/>
          <w:sz w:val="16"/>
          <w:szCs w:val="16"/>
          <w:lang w:val="en-US"/>
        </w:rPr>
        <w:t xml:space="preserve"> and </w:t>
      </w:r>
      <w:proofErr w:type="spellStart"/>
      <w:r w:rsidRPr="0044139A">
        <w:rPr>
          <w:rFonts w:ascii="Cambria" w:hAnsi="Cambria"/>
          <w:bCs/>
          <w:i/>
          <w:color w:val="000000"/>
          <w:sz w:val="16"/>
          <w:szCs w:val="16"/>
          <w:lang w:val="en-US"/>
        </w:rPr>
        <w:t>Lapo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Íñiguez</w:t>
      </w:r>
      <w:proofErr w:type="spellEnd"/>
      <w:r w:rsidRPr="0044139A">
        <w:rPr>
          <w:rFonts w:ascii="Cambria" w:hAnsi="Cambria"/>
          <w:bCs/>
          <w:i/>
          <w:color w:val="000000"/>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bCs/>
          <w:i/>
          <w:color w:val="000000"/>
          <w:sz w:val="16"/>
          <w:szCs w:val="16"/>
          <w:lang w:val="en-US"/>
        </w:rPr>
        <w:t xml:space="preserve">Preliminary Objections, Merits, Reparations and Costs. </w:t>
      </w:r>
      <w:r w:rsidRPr="0044139A">
        <w:rPr>
          <w:rFonts w:ascii="Cambria" w:hAnsi="Cambria"/>
          <w:color w:val="000000"/>
          <w:sz w:val="16"/>
          <w:szCs w:val="16"/>
          <w:lang w:val="en-US"/>
        </w:rPr>
        <w:t>Judgment of November 21, 2007. Series C No. 170</w:t>
      </w:r>
      <w:r w:rsidRPr="0044139A">
        <w:rPr>
          <w:rFonts w:ascii="Cambria" w:hAnsi="Cambria"/>
          <w:sz w:val="16"/>
          <w:szCs w:val="16"/>
          <w:lang w:val="en-US"/>
        </w:rPr>
        <w:t xml:space="preserve">, para. 101 and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Servellón</w:t>
      </w:r>
      <w:proofErr w:type="spellEnd"/>
      <w:r w:rsidRPr="0044139A">
        <w:rPr>
          <w:rFonts w:ascii="Cambria" w:hAnsi="Cambria"/>
          <w:i/>
          <w:sz w:val="16"/>
          <w:szCs w:val="16"/>
          <w:lang w:val="en-US"/>
        </w:rPr>
        <w:t xml:space="preserve"> García et al v. </w:t>
      </w:r>
      <w:smartTag w:uri="urn:schemas-microsoft-com:office:smarttags" w:element="place">
        <w:smartTag w:uri="urn:schemas-microsoft-com:office:smarttags" w:element="country-region">
          <w:r w:rsidRPr="0044139A">
            <w:rPr>
              <w:rFonts w:ascii="Cambria" w:hAnsi="Cambria"/>
              <w:i/>
              <w:sz w:val="16"/>
              <w:szCs w:val="16"/>
              <w:lang w:val="en-US"/>
            </w:rPr>
            <w:t>Honduras</w:t>
          </w:r>
        </w:smartTag>
      </w:smartTag>
      <w:r w:rsidRPr="0044139A">
        <w:rPr>
          <w:rFonts w:ascii="Cambria" w:hAnsi="Cambria"/>
          <w:i/>
          <w:sz w:val="16"/>
          <w:szCs w:val="16"/>
          <w:lang w:val="en-US"/>
        </w:rPr>
        <w:t xml:space="preserve">. Merits, Reparations and Costs. </w:t>
      </w:r>
      <w:r w:rsidRPr="0044139A">
        <w:rPr>
          <w:rFonts w:ascii="Cambria" w:hAnsi="Cambria"/>
          <w:sz w:val="16"/>
          <w:szCs w:val="16"/>
          <w:lang w:val="en-US"/>
        </w:rPr>
        <w:t xml:space="preserve">Judgment of September </w:t>
      </w:r>
      <w:r w:rsidRPr="0044139A">
        <w:rPr>
          <w:rFonts w:ascii="Cambria" w:hAnsi="Cambria"/>
          <w:color w:val="000000"/>
          <w:sz w:val="16"/>
          <w:szCs w:val="16"/>
          <w:lang w:val="en-US"/>
        </w:rPr>
        <w:t>21, 2006. Series C No. 152</w:t>
      </w:r>
      <w:r w:rsidRPr="0044139A">
        <w:rPr>
          <w:rFonts w:ascii="Cambria" w:hAnsi="Cambria"/>
          <w:sz w:val="16"/>
          <w:szCs w:val="16"/>
          <w:lang w:val="en-US"/>
        </w:rPr>
        <w:t>, para. 90.</w:t>
      </w:r>
    </w:p>
  </w:footnote>
  <w:footnote w:id="109">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111.</w:t>
      </w:r>
      <w:r w:rsidRPr="0044139A">
        <w:rPr>
          <w:rFonts w:ascii="Cambria" w:hAnsi="Cambria"/>
          <w:sz w:val="16"/>
          <w:szCs w:val="16"/>
          <w:lang w:val="en-US"/>
        </w:rPr>
        <w:t xml:space="preserve"> Citing.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Chaparro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Álvarez</w:t>
      </w:r>
      <w:proofErr w:type="spellEnd"/>
      <w:r w:rsidRPr="0044139A">
        <w:rPr>
          <w:rFonts w:ascii="Cambria" w:hAnsi="Cambria"/>
          <w:bCs/>
          <w:i/>
          <w:color w:val="000000"/>
          <w:sz w:val="16"/>
          <w:szCs w:val="16"/>
          <w:lang w:val="en-US"/>
        </w:rPr>
        <w:t xml:space="preserve"> and </w:t>
      </w:r>
      <w:proofErr w:type="spellStart"/>
      <w:r w:rsidRPr="0044139A">
        <w:rPr>
          <w:rFonts w:ascii="Cambria" w:hAnsi="Cambria"/>
          <w:bCs/>
          <w:i/>
          <w:color w:val="000000"/>
          <w:sz w:val="16"/>
          <w:szCs w:val="16"/>
          <w:lang w:val="en-US"/>
        </w:rPr>
        <w:t>Lapo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Íñiguez</w:t>
      </w:r>
      <w:proofErr w:type="spellEnd"/>
      <w:r w:rsidRPr="0044139A">
        <w:rPr>
          <w:rFonts w:ascii="Cambria" w:hAnsi="Cambria"/>
          <w:bCs/>
          <w:i/>
          <w:color w:val="000000"/>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bCs/>
          <w:i/>
          <w:color w:val="000000"/>
          <w:sz w:val="16"/>
          <w:szCs w:val="16"/>
          <w:lang w:val="en-US"/>
        </w:rPr>
        <w:t xml:space="preserve">Preliminary Objections, Merits, Reparations and Costs. </w:t>
      </w:r>
      <w:r w:rsidRPr="0044139A">
        <w:rPr>
          <w:rFonts w:ascii="Cambria" w:hAnsi="Cambria"/>
          <w:color w:val="000000"/>
          <w:sz w:val="16"/>
          <w:szCs w:val="16"/>
          <w:lang w:val="en-US"/>
        </w:rPr>
        <w:t>Judgment of November 21, 2007. Series C No. 170</w:t>
      </w:r>
      <w:r w:rsidRPr="0044139A">
        <w:rPr>
          <w:rFonts w:ascii="Cambria" w:hAnsi="Cambria"/>
          <w:sz w:val="16"/>
          <w:szCs w:val="16"/>
          <w:lang w:val="en-US"/>
        </w:rPr>
        <w:t xml:space="preserve">, para. 103 and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Servellón</w:t>
      </w:r>
      <w:proofErr w:type="spellEnd"/>
      <w:r w:rsidRPr="0044139A">
        <w:rPr>
          <w:rFonts w:ascii="Cambria" w:hAnsi="Cambria"/>
          <w:i/>
          <w:sz w:val="16"/>
          <w:szCs w:val="16"/>
          <w:lang w:val="en-US"/>
        </w:rPr>
        <w:t xml:space="preserve"> García et al v. </w:t>
      </w:r>
      <w:smartTag w:uri="urn:schemas-microsoft-com:office:smarttags" w:element="place">
        <w:smartTag w:uri="urn:schemas-microsoft-com:office:smarttags" w:element="country-region">
          <w:r w:rsidRPr="0044139A">
            <w:rPr>
              <w:rFonts w:ascii="Cambria" w:hAnsi="Cambria"/>
              <w:i/>
              <w:sz w:val="16"/>
              <w:szCs w:val="16"/>
              <w:lang w:val="en-US"/>
            </w:rPr>
            <w:t>Honduras</w:t>
          </w:r>
        </w:smartTag>
      </w:smartTag>
      <w:r w:rsidRPr="0044139A">
        <w:rPr>
          <w:rFonts w:ascii="Cambria" w:hAnsi="Cambria"/>
          <w:i/>
          <w:sz w:val="16"/>
          <w:szCs w:val="16"/>
          <w:lang w:val="en-US"/>
        </w:rPr>
        <w:t xml:space="preserve">. Merits, Reparations and Costs. </w:t>
      </w:r>
      <w:r w:rsidRPr="0044139A">
        <w:rPr>
          <w:rFonts w:ascii="Cambria" w:hAnsi="Cambria"/>
          <w:sz w:val="16"/>
          <w:szCs w:val="16"/>
          <w:lang w:val="en-US"/>
        </w:rPr>
        <w:t xml:space="preserve">Judgment of September </w:t>
      </w:r>
      <w:r w:rsidRPr="0044139A">
        <w:rPr>
          <w:rFonts w:ascii="Cambria" w:hAnsi="Cambria"/>
          <w:color w:val="000000"/>
          <w:sz w:val="16"/>
          <w:szCs w:val="16"/>
          <w:lang w:val="en-US"/>
        </w:rPr>
        <w:t>21, 2006. Series C No. 152</w:t>
      </w:r>
      <w:r w:rsidRPr="0044139A">
        <w:rPr>
          <w:rFonts w:ascii="Cambria" w:hAnsi="Cambria"/>
          <w:sz w:val="16"/>
          <w:szCs w:val="16"/>
          <w:lang w:val="en-US"/>
        </w:rPr>
        <w:t xml:space="preserve">, para. 90. </w:t>
      </w:r>
    </w:p>
  </w:footnote>
  <w:footnote w:id="110">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Fonts w:ascii="Cambria" w:hAnsi="Cambria"/>
          <w:sz w:val="16"/>
          <w:szCs w:val="16"/>
          <w:lang w:val="en-US"/>
        </w:rPr>
        <w:tab/>
      </w: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xml:space="preserve">. 116. </w:t>
      </w:r>
    </w:p>
  </w:footnote>
  <w:footnote w:id="111">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Principles and Best Practices on the Protection of Persons Deprived of </w:t>
      </w:r>
      <w:smartTag w:uri="urn:schemas-microsoft-com:office:smarttags" w:element="City">
        <w:r w:rsidRPr="0044139A">
          <w:rPr>
            <w:rFonts w:ascii="Cambria" w:hAnsi="Cambria"/>
            <w:sz w:val="16"/>
            <w:szCs w:val="16"/>
            <w:lang w:val="en-US"/>
          </w:rPr>
          <w:t>Liberty</w:t>
        </w:r>
      </w:smartTag>
      <w:r w:rsidRPr="0044139A">
        <w:rPr>
          <w:rFonts w:ascii="Cambria" w:hAnsi="Cambria"/>
          <w:sz w:val="16"/>
          <w:szCs w:val="16"/>
          <w:lang w:val="en-US"/>
        </w:rPr>
        <w:t xml:space="preserve"> in the </w:t>
      </w:r>
      <w:smartTag w:uri="urn:schemas-microsoft-com:office:smarttags" w:element="country-region">
        <w:smartTag w:uri="urn:schemas-microsoft-com:office:smarttags" w:element="place">
          <w:r w:rsidRPr="0044139A">
            <w:rPr>
              <w:rFonts w:ascii="Cambria" w:hAnsi="Cambria"/>
              <w:sz w:val="16"/>
              <w:szCs w:val="16"/>
              <w:lang w:val="en-US"/>
            </w:rPr>
            <w:t>Americas</w:t>
          </w:r>
        </w:smartTag>
      </w:smartTag>
      <w:r w:rsidRPr="0044139A">
        <w:rPr>
          <w:rFonts w:ascii="Cambria" w:hAnsi="Cambria"/>
          <w:sz w:val="16"/>
          <w:szCs w:val="16"/>
          <w:lang w:val="en-US"/>
        </w:rPr>
        <w:t xml:space="preserve">. Principle III, subparagraph 2.  Document approved by the Commission at the 131st regular session thereof, March 3 to 14, 2008. </w:t>
      </w:r>
    </w:p>
  </w:footnote>
  <w:footnote w:id="112">
    <w:p w:rsidR="00D26284" w:rsidRPr="0044139A" w:rsidRDefault="00D26284" w:rsidP="00651867">
      <w:pPr>
        <w:pStyle w:val="Textonotapie"/>
        <w:ind w:firstLine="708"/>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w:t>
      </w:r>
      <w:r w:rsidRPr="0044139A">
        <w:rPr>
          <w:rFonts w:ascii="Cambria" w:hAnsi="Cambria"/>
          <w:i/>
          <w:sz w:val="16"/>
          <w:szCs w:val="16"/>
          <w:lang w:val="en-US"/>
        </w:rPr>
        <w:t xml:space="preserve">Report on the Use of Pretrial Detention in the Americas, </w:t>
      </w:r>
      <w:r w:rsidRPr="0044139A">
        <w:rPr>
          <w:rFonts w:ascii="Cambria" w:hAnsi="Cambria"/>
          <w:sz w:val="16"/>
          <w:szCs w:val="16"/>
          <w:lang w:val="en-US"/>
        </w:rPr>
        <w:t xml:space="preserve">December 30, 2013, para. 134. Available at: </w:t>
      </w:r>
      <w:hyperlink r:id="rId4" w:history="1">
        <w:r w:rsidRPr="0044139A">
          <w:rPr>
            <w:rStyle w:val="Hipervnculo"/>
            <w:rFonts w:ascii="Cambria" w:hAnsi="Cambria"/>
            <w:sz w:val="16"/>
            <w:szCs w:val="16"/>
            <w:lang w:val="en-US"/>
          </w:rPr>
          <w:t>http://www.oas.org/es/cidh/ppl/informes/pdfs/informe-pp-2013-es.pdf</w:t>
        </w:r>
      </w:hyperlink>
    </w:p>
  </w:footnote>
  <w:footnote w:id="113">
    <w:p w:rsidR="00D26284" w:rsidRPr="0044139A" w:rsidRDefault="00D26284" w:rsidP="00FD44DE">
      <w:pPr>
        <w:tabs>
          <w:tab w:val="left" w:pos="360"/>
          <w:tab w:val="left" w:pos="900"/>
          <w:tab w:val="left" w:pos="1080"/>
        </w:tabs>
        <w:spacing w:after="120"/>
        <w:ind w:firstLine="720"/>
        <w:jc w:val="both"/>
        <w:rPr>
          <w:rFonts w:ascii="Cambria" w:hAnsi="Cambria" w:cs="Times"/>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sz w:val="16"/>
          <w:szCs w:val="16"/>
          <w:lang w:val="en-US"/>
        </w:rPr>
        <w:t>. Judgment of June 24, 2005. Series C No. 129, para.</w:t>
      </w:r>
      <w:r w:rsidRPr="0044139A">
        <w:rPr>
          <w:rFonts w:ascii="Cambria" w:hAnsi="Cambria"/>
          <w:color w:val="000000"/>
          <w:sz w:val="16"/>
          <w:szCs w:val="16"/>
          <w:lang w:val="en-US"/>
        </w:rPr>
        <w:t xml:space="preserve"> </w:t>
      </w:r>
      <w:r w:rsidRPr="0044139A">
        <w:rPr>
          <w:rFonts w:ascii="Cambria" w:hAnsi="Cambria"/>
          <w:iCs/>
          <w:sz w:val="16"/>
          <w:szCs w:val="16"/>
          <w:lang w:val="en-US"/>
        </w:rPr>
        <w:t>111</w:t>
      </w:r>
      <w:r w:rsidRPr="0044139A">
        <w:rPr>
          <w:rFonts w:ascii="Cambria" w:hAnsi="Cambria"/>
          <w:sz w:val="16"/>
          <w:szCs w:val="16"/>
          <w:lang w:val="en-US"/>
        </w:rPr>
        <w:t>; IA Court of HR.</w:t>
      </w:r>
      <w:r w:rsidRPr="0044139A">
        <w:rPr>
          <w:rFonts w:ascii="Cambria" w:hAnsi="Cambria" w:cs="Times"/>
          <w:sz w:val="16"/>
          <w:szCs w:val="16"/>
          <w:lang w:val="en-US"/>
        </w:rPr>
        <w:t xml:space="preserve">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sz w:val="16"/>
          <w:szCs w:val="16"/>
          <w:lang w:val="en-US"/>
        </w:rPr>
        <w:t>. Judgment of September 7, 2004. Series C No. 114, para.</w:t>
      </w:r>
      <w:r w:rsidRPr="0044139A">
        <w:rPr>
          <w:rFonts w:ascii="Cambria" w:hAnsi="Cambria"/>
          <w:color w:val="000000"/>
          <w:sz w:val="16"/>
          <w:szCs w:val="16"/>
          <w:lang w:val="en-US"/>
        </w:rPr>
        <w:t xml:space="preserve"> 180</w:t>
      </w:r>
      <w:r w:rsidRPr="0044139A">
        <w:rPr>
          <w:rFonts w:ascii="Cambria" w:hAnsi="Cambria"/>
          <w:sz w:val="16"/>
          <w:szCs w:val="16"/>
          <w:lang w:val="en-US"/>
        </w:rPr>
        <w:t>; and IA Court of HR.</w:t>
      </w:r>
      <w:r w:rsidRPr="0044139A">
        <w:rPr>
          <w:rFonts w:ascii="Cambria" w:hAnsi="Cambria" w:cs="Times"/>
          <w:sz w:val="16"/>
          <w:szCs w:val="16"/>
          <w:lang w:val="en-US"/>
        </w:rPr>
        <w:t xml:space="preserve"> </w:t>
      </w:r>
      <w:r w:rsidRPr="0044139A">
        <w:rPr>
          <w:rFonts w:ascii="Cambria" w:hAnsi="Cambria"/>
          <w:i/>
          <w:iCs/>
          <w:sz w:val="16"/>
          <w:szCs w:val="16"/>
          <w:lang w:val="en-US"/>
        </w:rPr>
        <w:t xml:space="preserve">Case of Suárez </w:t>
      </w:r>
      <w:proofErr w:type="spellStart"/>
      <w:r w:rsidRPr="0044139A">
        <w:rPr>
          <w:rFonts w:ascii="Cambria" w:hAnsi="Cambria"/>
          <w:i/>
          <w:iCs/>
          <w:sz w:val="16"/>
          <w:szCs w:val="16"/>
          <w:lang w:val="en-US"/>
        </w:rPr>
        <w:t>Rosero</w:t>
      </w:r>
      <w:proofErr w:type="spellEnd"/>
      <w:r w:rsidRPr="0044139A">
        <w:rPr>
          <w:rFonts w:ascii="Cambria" w:hAnsi="Cambria"/>
          <w:sz w:val="16"/>
          <w:szCs w:val="16"/>
          <w:lang w:val="en-US"/>
        </w:rPr>
        <w:t>. Judgment of November 12, 1997. Series C No. 35, para. 77.</w:t>
      </w:r>
    </w:p>
  </w:footnote>
  <w:footnote w:id="114">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Fonts w:ascii="Cambria" w:hAnsi="Cambria"/>
          <w:sz w:val="16"/>
          <w:szCs w:val="16"/>
          <w:lang w:val="en-US"/>
        </w:rPr>
        <w:tab/>
      </w: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xml:space="preserve">. </w:t>
      </w:r>
      <w:r w:rsidRPr="0044139A">
        <w:rPr>
          <w:rFonts w:ascii="Cambria" w:hAnsi="Cambria"/>
          <w:sz w:val="16"/>
          <w:szCs w:val="16"/>
          <w:lang w:val="en-US"/>
        </w:rPr>
        <w:t xml:space="preserve">119. </w:t>
      </w:r>
    </w:p>
  </w:footnote>
  <w:footnote w:id="115">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Fonts w:ascii="Cambria" w:hAnsi="Cambria"/>
          <w:sz w:val="16"/>
          <w:szCs w:val="16"/>
          <w:lang w:val="en-US"/>
        </w:rPr>
        <w:tab/>
      </w: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xml:space="preserve">. </w:t>
      </w:r>
      <w:r w:rsidRPr="0044139A">
        <w:rPr>
          <w:rFonts w:ascii="Cambria" w:hAnsi="Cambria"/>
          <w:sz w:val="16"/>
          <w:szCs w:val="16"/>
          <w:lang w:val="en-US"/>
        </w:rPr>
        <w:t xml:space="preserve">120. </w:t>
      </w:r>
    </w:p>
  </w:footnote>
  <w:footnote w:id="116">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 xml:space="preserve">. </w:t>
      </w:r>
      <w:r w:rsidRPr="0044139A">
        <w:rPr>
          <w:rFonts w:ascii="Cambria" w:hAnsi="Cambria"/>
          <w:sz w:val="16"/>
          <w:szCs w:val="16"/>
          <w:lang w:val="en-US"/>
        </w:rPr>
        <w:t xml:space="preserve">122. Citing. See: </w:t>
      </w:r>
      <w:r w:rsidRPr="0044139A">
        <w:rPr>
          <w:rFonts w:ascii="Cambria" w:hAnsi="Cambria"/>
          <w:i/>
          <w:sz w:val="16"/>
          <w:szCs w:val="16"/>
          <w:lang w:val="en-US"/>
        </w:rPr>
        <w:t xml:space="preserve">Case of “Juvenile Reeducation Institute” v. </w:t>
      </w:r>
      <w:smartTag w:uri="urn:schemas-microsoft-com:office:smarttags" w:element="country-region">
        <w:smartTag w:uri="urn:schemas-microsoft-com:office:smarttags" w:element="place">
          <w:r w:rsidRPr="0044139A">
            <w:rPr>
              <w:rFonts w:ascii="Cambria" w:hAnsi="Cambria"/>
              <w:i/>
              <w:sz w:val="16"/>
              <w:szCs w:val="16"/>
              <w:lang w:val="en-US"/>
            </w:rPr>
            <w:t>Paraguay</w:t>
          </w:r>
        </w:smartTag>
      </w:smartTag>
      <w:r w:rsidRPr="0044139A">
        <w:rPr>
          <w:rFonts w:ascii="Cambria" w:hAnsi="Cambria"/>
          <w:i/>
          <w:sz w:val="16"/>
          <w:szCs w:val="16"/>
          <w:lang w:val="en-US"/>
        </w:rPr>
        <w:t xml:space="preserve">. Preliminary Objections, Merits, Reparations and Costs. </w:t>
      </w:r>
      <w:r w:rsidRPr="0044139A">
        <w:rPr>
          <w:rFonts w:ascii="Cambria" w:hAnsi="Cambria"/>
          <w:sz w:val="16"/>
          <w:szCs w:val="16"/>
          <w:lang w:val="en-US"/>
        </w:rPr>
        <w:t>Judgment of September 2, 2004. Series C No. 112, para. 228.</w:t>
      </w:r>
    </w:p>
  </w:footnote>
  <w:footnote w:id="117">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w:t>
      </w:r>
      <w:r w:rsidRPr="0044139A">
        <w:rPr>
          <w:rFonts w:ascii="Cambria" w:hAnsi="Cambria"/>
          <w:sz w:val="16"/>
          <w:szCs w:val="16"/>
          <w:lang w:val="en-US"/>
        </w:rPr>
        <w:tab/>
        <w:t>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w:t>
      </w:r>
      <w:r w:rsidRPr="0044139A">
        <w:rPr>
          <w:rFonts w:ascii="Cambria" w:hAnsi="Cambria"/>
          <w:sz w:val="16"/>
          <w:szCs w:val="16"/>
          <w:lang w:val="en-US"/>
        </w:rPr>
        <w:t xml:space="preserve"> 122. </w:t>
      </w:r>
    </w:p>
  </w:footnote>
  <w:footnote w:id="118">
    <w:p w:rsidR="00D26284" w:rsidRPr="0044139A" w:rsidRDefault="00D26284" w:rsidP="00FD44DE">
      <w:pPr>
        <w:pStyle w:val="Textonotapie"/>
        <w:tabs>
          <w:tab w:val="left" w:pos="36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w:t>
      </w:r>
      <w:r w:rsidRPr="0044139A">
        <w:rPr>
          <w:rFonts w:ascii="Cambria" w:hAnsi="Cambria"/>
          <w:sz w:val="16"/>
          <w:szCs w:val="16"/>
          <w:lang w:val="en-US"/>
        </w:rPr>
        <w:tab/>
        <w:t>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Barreto</w:t>
      </w:r>
      <w:proofErr w:type="spellEnd"/>
      <w:r w:rsidRPr="0044139A">
        <w:rPr>
          <w:rFonts w:ascii="Cambria" w:hAnsi="Cambria"/>
          <w:bCs/>
          <w:i/>
          <w:color w:val="000000"/>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Venezuela</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Merits, Reparations and Costs. Judgment of November </w:t>
      </w:r>
      <w:r w:rsidRPr="0044139A">
        <w:rPr>
          <w:rFonts w:ascii="Cambria" w:hAnsi="Cambria"/>
          <w:color w:val="000000"/>
          <w:sz w:val="16"/>
          <w:szCs w:val="16"/>
          <w:lang w:val="en-US"/>
        </w:rPr>
        <w:t xml:space="preserve">17, 2009. Series C No. 206. </w:t>
      </w:r>
      <w:smartTag w:uri="urn:schemas-microsoft-com:office:smarttags" w:element="place">
        <w:r w:rsidRPr="0044139A">
          <w:rPr>
            <w:rFonts w:ascii="Cambria" w:hAnsi="Cambria"/>
            <w:color w:val="000000"/>
            <w:sz w:val="16"/>
            <w:szCs w:val="16"/>
            <w:lang w:val="en-US"/>
          </w:rPr>
          <w:t>Para</w:t>
        </w:r>
      </w:smartTag>
      <w:r w:rsidRPr="0044139A">
        <w:rPr>
          <w:rFonts w:ascii="Cambria" w:hAnsi="Cambria"/>
          <w:color w:val="000000"/>
          <w:sz w:val="16"/>
          <w:szCs w:val="16"/>
          <w:lang w:val="en-US"/>
        </w:rPr>
        <w:t>.</w:t>
      </w:r>
      <w:r w:rsidRPr="0044139A">
        <w:rPr>
          <w:rFonts w:ascii="Cambria" w:hAnsi="Cambria"/>
          <w:sz w:val="16"/>
          <w:szCs w:val="16"/>
          <w:lang w:val="en-US"/>
        </w:rPr>
        <w:t xml:space="preserve"> 122. </w:t>
      </w:r>
    </w:p>
  </w:footnote>
  <w:footnote w:id="119">
    <w:p w:rsidR="00D26284" w:rsidRPr="0044139A" w:rsidRDefault="00D26284" w:rsidP="001F2D50">
      <w:pPr>
        <w:pStyle w:val="Textonotapie"/>
        <w:ind w:firstLine="708"/>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w:t>
      </w:r>
      <w:r w:rsidRPr="0044139A">
        <w:rPr>
          <w:rFonts w:ascii="Cambria" w:hAnsi="Cambria"/>
          <w:i/>
          <w:sz w:val="16"/>
          <w:szCs w:val="16"/>
          <w:lang w:val="en-US"/>
        </w:rPr>
        <w:t xml:space="preserve">Report on the Use of Pretrial Detention in the Americas, </w:t>
      </w:r>
      <w:r w:rsidRPr="0044139A">
        <w:rPr>
          <w:rFonts w:ascii="Cambria" w:hAnsi="Cambria"/>
          <w:sz w:val="16"/>
          <w:szCs w:val="16"/>
          <w:lang w:val="en-US"/>
        </w:rPr>
        <w:t xml:space="preserve">December 30, 2013, para. 21. Available at: </w:t>
      </w:r>
      <w:hyperlink r:id="rId5" w:history="1">
        <w:r w:rsidRPr="0044139A">
          <w:rPr>
            <w:rStyle w:val="Hipervnculo"/>
            <w:rFonts w:ascii="Cambria" w:hAnsi="Cambria"/>
            <w:sz w:val="16"/>
            <w:szCs w:val="16"/>
            <w:lang w:val="en-US"/>
          </w:rPr>
          <w:t>http://www.oas.org/es/cidh/ppl/informes/pdfs/informe-pp-2013-es.pdf</w:t>
        </w:r>
      </w:hyperlink>
    </w:p>
  </w:footnote>
  <w:footnote w:id="12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Article 177 of the Code of Criminal Procedure of </w:t>
      </w:r>
      <w:smartTag w:uri="urn:schemas-microsoft-com:office:smarttags" w:element="place">
        <w:smartTag w:uri="urn:schemas-microsoft-com:office:smarttags" w:element="country-region">
          <w:r w:rsidRPr="0044139A">
            <w:rPr>
              <w:rFonts w:ascii="Cambria" w:hAnsi="Cambria"/>
              <w:sz w:val="16"/>
              <w:szCs w:val="16"/>
              <w:lang w:val="en-US"/>
            </w:rPr>
            <w:t>Ecuador</w:t>
          </w:r>
        </w:smartTag>
      </w:smartTag>
      <w:r w:rsidRPr="0044139A">
        <w:rPr>
          <w:rFonts w:ascii="Cambria" w:hAnsi="Cambria"/>
          <w:sz w:val="16"/>
          <w:szCs w:val="16"/>
          <w:lang w:val="en-US"/>
        </w:rPr>
        <w:t xml:space="preserve"> of 1983. (L. 134-PCL. RO 511: 10-jun-1983). See IA Court of HR, </w:t>
      </w:r>
      <w:r w:rsidRPr="0044139A">
        <w:rPr>
          <w:rFonts w:ascii="Cambria" w:hAnsi="Cambria"/>
          <w:i/>
          <w:sz w:val="16"/>
          <w:szCs w:val="16"/>
          <w:lang w:val="en-US"/>
        </w:rPr>
        <w:t xml:space="preserve">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country-region">
        <w:smartTag w:uri="urn:schemas-microsoft-com:office:smarttags" w:element="place">
          <w:r w:rsidRPr="0044139A">
            <w:rPr>
              <w:rFonts w:ascii="Cambria" w:hAnsi="Cambria"/>
              <w:i/>
              <w:sz w:val="16"/>
              <w:szCs w:val="16"/>
              <w:lang w:val="en-US"/>
            </w:rPr>
            <w:t>Ecuador</w:t>
          </w:r>
        </w:smartTag>
      </w:smartTag>
      <w:r w:rsidRPr="0044139A">
        <w:rPr>
          <w:rFonts w:ascii="Cambria" w:hAnsi="Cambria"/>
          <w:sz w:val="16"/>
          <w:szCs w:val="16"/>
          <w:lang w:val="en-US"/>
        </w:rPr>
        <w:t xml:space="preserve">. Judgment of November 12, 1997. Series C No. 35, para. 146;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Chaparro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Álvarez</w:t>
      </w:r>
      <w:proofErr w:type="spellEnd"/>
      <w:r w:rsidRPr="0044139A">
        <w:rPr>
          <w:rFonts w:ascii="Cambria" w:hAnsi="Cambria"/>
          <w:bCs/>
          <w:i/>
          <w:color w:val="000000"/>
          <w:sz w:val="16"/>
          <w:szCs w:val="16"/>
          <w:lang w:val="en-US"/>
        </w:rPr>
        <w:t xml:space="preserve"> and </w:t>
      </w:r>
      <w:proofErr w:type="spellStart"/>
      <w:r w:rsidRPr="0044139A">
        <w:rPr>
          <w:rFonts w:ascii="Cambria" w:hAnsi="Cambria"/>
          <w:bCs/>
          <w:i/>
          <w:color w:val="000000"/>
          <w:sz w:val="16"/>
          <w:szCs w:val="16"/>
          <w:lang w:val="en-US"/>
        </w:rPr>
        <w:t>Lapo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Íñiguez</w:t>
      </w:r>
      <w:proofErr w:type="spellEnd"/>
      <w:r w:rsidRPr="0044139A">
        <w:rPr>
          <w:rFonts w:ascii="Cambria" w:hAnsi="Cambria"/>
          <w:bCs/>
          <w:i/>
          <w:color w:val="000000"/>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bCs/>
          <w:i/>
          <w:color w:val="000000"/>
          <w:sz w:val="16"/>
          <w:szCs w:val="16"/>
          <w:lang w:val="en-US"/>
        </w:rPr>
        <w:t>Preliminary Objections, Merits</w:t>
      </w:r>
      <w:r w:rsidRPr="0044139A">
        <w:rPr>
          <w:rFonts w:ascii="Cambria" w:hAnsi="Cambria"/>
          <w:i/>
          <w:color w:val="000000"/>
          <w:sz w:val="16"/>
          <w:szCs w:val="16"/>
          <w:lang w:val="en-US"/>
        </w:rPr>
        <w:t>, Reparations and Costs.</w:t>
      </w:r>
      <w:r w:rsidRPr="0044139A">
        <w:rPr>
          <w:rFonts w:ascii="Cambria" w:hAnsi="Cambria"/>
          <w:color w:val="000000"/>
          <w:sz w:val="16"/>
          <w:szCs w:val="16"/>
          <w:lang w:val="en-US"/>
        </w:rPr>
        <w:t xml:space="preserve"> Judgment of November 21, 2007. Series C No. 170</w:t>
      </w:r>
      <w:r w:rsidRPr="0044139A">
        <w:rPr>
          <w:rFonts w:ascii="Cambria" w:hAnsi="Cambria"/>
          <w:sz w:val="16"/>
          <w:szCs w:val="16"/>
          <w:lang w:val="en-US"/>
        </w:rPr>
        <w:t>, para. 104.</w:t>
      </w:r>
    </w:p>
  </w:footnote>
  <w:footnote w:id="121">
    <w:p w:rsidR="00D26284" w:rsidRPr="0044139A" w:rsidRDefault="00D26284" w:rsidP="008D2C8D">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In this regard, in the Constitutional Court Judgment ruling on the petition for habeas corpus relief filed by him, it was noted that said provision of the code was found unconstitutional in a decision published on December 24, 1997.  See Annex 38. Constitutional Court, Second Chamber, Judgment of November 9, 1998.  Annex to petitioner’s communication received on April 19, 1999. </w:t>
      </w:r>
    </w:p>
  </w:footnote>
  <w:footnote w:id="12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June 24, 2005. Series C No. 129, para. 61; and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Judgment of September 7, 2004. Series C No. 114, para. 76.</w:t>
      </w:r>
    </w:p>
  </w:footnote>
  <w:footnote w:id="123">
    <w:p w:rsidR="00D26284" w:rsidRPr="0044139A" w:rsidRDefault="00D26284" w:rsidP="00F33579">
      <w:pPr>
        <w:pStyle w:val="Textonotapie"/>
        <w:ind w:firstLine="708"/>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w:t>
      </w:r>
      <w:r w:rsidRPr="0044139A">
        <w:rPr>
          <w:rFonts w:ascii="Cambria" w:hAnsi="Cambria"/>
          <w:i/>
          <w:sz w:val="16"/>
          <w:szCs w:val="16"/>
          <w:lang w:val="en-US"/>
        </w:rPr>
        <w:t xml:space="preserve">Report on the Situation of Persons Deprived of Liberty in the Americas, </w:t>
      </w:r>
      <w:r w:rsidRPr="0044139A">
        <w:rPr>
          <w:rFonts w:ascii="Cambria" w:hAnsi="Cambria"/>
          <w:sz w:val="16"/>
          <w:szCs w:val="16"/>
          <w:lang w:val="en-US"/>
        </w:rPr>
        <w:t>December</w:t>
      </w:r>
      <w:r w:rsidRPr="0044139A">
        <w:rPr>
          <w:rFonts w:ascii="Cambria" w:hAnsi="Cambria"/>
          <w:i/>
          <w:sz w:val="16"/>
          <w:szCs w:val="16"/>
          <w:lang w:val="en-US"/>
        </w:rPr>
        <w:t xml:space="preserve"> </w:t>
      </w:r>
      <w:r w:rsidRPr="0044139A">
        <w:rPr>
          <w:rFonts w:ascii="Cambria" w:hAnsi="Cambria"/>
          <w:sz w:val="16"/>
          <w:szCs w:val="16"/>
          <w:lang w:val="en-US"/>
        </w:rPr>
        <w:t>31, 2011, para. 120.</w:t>
      </w:r>
    </w:p>
  </w:footnote>
  <w:footnote w:id="12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June 24, 2005. Series C No. 129, para. 61; and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Judgment of September 7, 2004. Series C No. 114, para. 78.</w:t>
      </w:r>
    </w:p>
  </w:footnote>
  <w:footnote w:id="12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June 24, 2005. Series C No. 129, para. 61; and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Judgment of September 7, 2004. Series C No. 114, para. 80.</w:t>
      </w:r>
    </w:p>
  </w:footnote>
  <w:footnote w:id="126">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Case of </w:t>
      </w:r>
      <w:proofErr w:type="spellStart"/>
      <w:r w:rsidRPr="0044139A">
        <w:rPr>
          <w:rFonts w:ascii="Cambria" w:hAnsi="Cambria" w:cs="Arial"/>
          <w:color w:val="262626"/>
          <w:sz w:val="16"/>
          <w:szCs w:val="16"/>
          <w:shd w:val="clear" w:color="auto" w:fill="FFFFFF"/>
          <w:lang w:val="en-US"/>
        </w:rPr>
        <w:t>Vélez</w:t>
      </w:r>
      <w:proofErr w:type="spellEnd"/>
      <w:r w:rsidRPr="0044139A">
        <w:rPr>
          <w:rFonts w:ascii="Cambria" w:hAnsi="Cambria" w:cs="Arial"/>
          <w:color w:val="262626"/>
          <w:sz w:val="16"/>
          <w:szCs w:val="16"/>
          <w:shd w:val="clear" w:color="auto" w:fill="FFFFFF"/>
          <w:lang w:val="en-US"/>
        </w:rPr>
        <w:t xml:space="preserve"> </w:t>
      </w:r>
      <w:proofErr w:type="spellStart"/>
      <w:r w:rsidRPr="0044139A">
        <w:rPr>
          <w:rFonts w:ascii="Cambria" w:hAnsi="Cambria" w:cs="Arial"/>
          <w:color w:val="262626"/>
          <w:sz w:val="16"/>
          <w:szCs w:val="16"/>
          <w:shd w:val="clear" w:color="auto" w:fill="FFFFFF"/>
          <w:lang w:val="en-US"/>
        </w:rPr>
        <w:t>Loor</w:t>
      </w:r>
      <w:proofErr w:type="spellEnd"/>
      <w:r w:rsidRPr="0044139A">
        <w:rPr>
          <w:rFonts w:ascii="Cambria" w:hAnsi="Cambria" w:cs="Arial"/>
          <w:color w:val="262626"/>
          <w:sz w:val="16"/>
          <w:szCs w:val="16"/>
          <w:shd w:val="clear" w:color="auto" w:fill="FFFFFF"/>
          <w:lang w:val="en-US"/>
        </w:rPr>
        <w:t xml:space="preserve"> v. Panamá. Preliminary Objections, Merits, Reparations and Costs. Judgment of November 23, 2010 Series C No. 218, para. 124. </w:t>
      </w:r>
      <w:r w:rsidRPr="0044139A">
        <w:rPr>
          <w:rFonts w:ascii="Cambria" w:hAnsi="Cambria"/>
          <w:sz w:val="16"/>
          <w:szCs w:val="16"/>
          <w:lang w:val="en-US"/>
        </w:rPr>
        <w:t xml:space="preserve">See IA Court of HR, Habeas Corpus under Suspension of Guarantees (Articles 27.2, 25.1 and 7.6 American Convention on Human Rights). Advisory Opinion Corte OC-8/87 of January 30, 1987. Series A No. 8, para. 33. </w:t>
      </w:r>
    </w:p>
  </w:footnote>
  <w:footnote w:id="127">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Case of </w:t>
      </w:r>
      <w:proofErr w:type="spellStart"/>
      <w:r w:rsidRPr="0044139A">
        <w:rPr>
          <w:rFonts w:ascii="Cambria" w:hAnsi="Cambria" w:cs="Arial"/>
          <w:color w:val="262626"/>
          <w:sz w:val="16"/>
          <w:szCs w:val="16"/>
          <w:shd w:val="clear" w:color="auto" w:fill="FFFFFF"/>
          <w:lang w:val="en-US"/>
        </w:rPr>
        <w:t>Vélez</w:t>
      </w:r>
      <w:proofErr w:type="spellEnd"/>
      <w:r w:rsidRPr="0044139A">
        <w:rPr>
          <w:rFonts w:ascii="Cambria" w:hAnsi="Cambria" w:cs="Arial"/>
          <w:color w:val="262626"/>
          <w:sz w:val="16"/>
          <w:szCs w:val="16"/>
          <w:shd w:val="clear" w:color="auto" w:fill="FFFFFF"/>
          <w:lang w:val="en-US"/>
        </w:rPr>
        <w:t xml:space="preserve"> </w:t>
      </w:r>
      <w:proofErr w:type="spellStart"/>
      <w:r w:rsidRPr="0044139A">
        <w:rPr>
          <w:rFonts w:ascii="Cambria" w:hAnsi="Cambria" w:cs="Arial"/>
          <w:color w:val="262626"/>
          <w:sz w:val="16"/>
          <w:szCs w:val="16"/>
          <w:shd w:val="clear" w:color="auto" w:fill="FFFFFF"/>
          <w:lang w:val="en-US"/>
        </w:rPr>
        <w:t>Loor</w:t>
      </w:r>
      <w:proofErr w:type="spellEnd"/>
      <w:r w:rsidRPr="0044139A">
        <w:rPr>
          <w:rFonts w:ascii="Cambria" w:hAnsi="Cambria" w:cs="Arial"/>
          <w:color w:val="262626"/>
          <w:sz w:val="16"/>
          <w:szCs w:val="16"/>
          <w:shd w:val="clear" w:color="auto" w:fill="FFFFFF"/>
          <w:lang w:val="en-US"/>
        </w:rPr>
        <w:t xml:space="preserve"> v. Panamá. Preliminary Objections, Merits, Reparations and Costs. Judgment of November 23, 2010 Series C No. 218, para. 126.</w:t>
      </w:r>
      <w:r w:rsidRPr="0044139A">
        <w:rPr>
          <w:rFonts w:ascii="Cambria" w:hAnsi="Cambria"/>
          <w:sz w:val="16"/>
          <w:szCs w:val="16"/>
          <w:lang w:val="en-US"/>
        </w:rPr>
        <w:t xml:space="preserve"> </w:t>
      </w:r>
    </w:p>
  </w:footnote>
  <w:footnote w:id="128">
    <w:p w:rsidR="00D26284" w:rsidRPr="0044139A" w:rsidRDefault="00D26284" w:rsidP="00281C1E">
      <w:pPr>
        <w:pStyle w:val="Textonotapie"/>
        <w:ind w:firstLine="708"/>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IACHR, Merits Report 66/01.Case 11.992 </w:t>
      </w:r>
      <w:proofErr w:type="spellStart"/>
      <w:r w:rsidRPr="0044139A">
        <w:rPr>
          <w:rFonts w:ascii="Cambria" w:hAnsi="Cambria"/>
          <w:sz w:val="16"/>
          <w:szCs w:val="16"/>
          <w:lang w:val="en-US"/>
        </w:rPr>
        <w:t>Dayra</w:t>
      </w:r>
      <w:proofErr w:type="spellEnd"/>
      <w:r w:rsidRPr="0044139A">
        <w:rPr>
          <w:rFonts w:ascii="Cambria" w:hAnsi="Cambria"/>
          <w:sz w:val="16"/>
          <w:szCs w:val="16"/>
          <w:lang w:val="en-US"/>
        </w:rPr>
        <w:t xml:space="preserve"> María </w:t>
      </w:r>
      <w:proofErr w:type="spellStart"/>
      <w:r w:rsidRPr="0044139A">
        <w:rPr>
          <w:rFonts w:ascii="Cambria" w:hAnsi="Cambria"/>
          <w:sz w:val="16"/>
          <w:szCs w:val="16"/>
          <w:lang w:val="en-US"/>
        </w:rPr>
        <w:t>Levoyer</w:t>
      </w:r>
      <w:proofErr w:type="spellEnd"/>
      <w:r w:rsidRPr="0044139A">
        <w:rPr>
          <w:rFonts w:ascii="Cambria" w:hAnsi="Cambria"/>
          <w:sz w:val="16"/>
          <w:szCs w:val="16"/>
          <w:lang w:val="en-US"/>
        </w:rPr>
        <w:t xml:space="preserve"> Jiménez (</w:t>
      </w:r>
      <w:smartTag w:uri="urn:schemas-microsoft-com:office:smarttags" w:element="place">
        <w:smartTag w:uri="urn:schemas-microsoft-com:office:smarttags" w:element="country-region">
          <w:r w:rsidRPr="0044139A">
            <w:rPr>
              <w:rFonts w:ascii="Cambria" w:hAnsi="Cambria"/>
              <w:sz w:val="16"/>
              <w:szCs w:val="16"/>
              <w:lang w:val="en-US"/>
            </w:rPr>
            <w:t>Ecuador</w:t>
          </w:r>
        </w:smartTag>
      </w:smartTag>
      <w:r w:rsidRPr="0044139A">
        <w:rPr>
          <w:rFonts w:ascii="Cambria" w:hAnsi="Cambria"/>
          <w:sz w:val="16"/>
          <w:szCs w:val="16"/>
          <w:lang w:val="en-US"/>
        </w:rPr>
        <w:t xml:space="preserve">), June 14, 2001, para. 79.  </w:t>
      </w:r>
    </w:p>
  </w:footnote>
  <w:footnote w:id="12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The Constitution of 1998 was approved on June 5, 1998, and it was established it would come into force on the day that the President of the Republic took office, which took place on August 10, 1998.</w:t>
      </w:r>
      <w:r w:rsidRPr="0044139A">
        <w:rPr>
          <w:rFonts w:ascii="Cambria" w:hAnsi="Cambria"/>
          <w:sz w:val="16"/>
          <w:szCs w:val="16"/>
          <w:lang w:val="en-US"/>
        </w:rPr>
        <w:tab/>
        <w:t xml:space="preserve"> </w:t>
      </w:r>
    </w:p>
  </w:footnote>
  <w:footnote w:id="13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Available at: http://www.oas.org/juridico/spanish/mesicic2_ecu_anexo15.pdf</w:t>
      </w:r>
    </w:p>
  </w:footnote>
  <w:footnote w:id="13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Chaparro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Álvarez</w:t>
      </w:r>
      <w:proofErr w:type="spellEnd"/>
      <w:r w:rsidRPr="0044139A">
        <w:rPr>
          <w:rFonts w:ascii="Cambria" w:hAnsi="Cambria"/>
          <w:bCs/>
          <w:i/>
          <w:color w:val="000000"/>
          <w:sz w:val="16"/>
          <w:szCs w:val="16"/>
          <w:lang w:val="en-US"/>
        </w:rPr>
        <w:t xml:space="preserve"> and </w:t>
      </w:r>
      <w:proofErr w:type="spellStart"/>
      <w:r w:rsidRPr="0044139A">
        <w:rPr>
          <w:rFonts w:ascii="Cambria" w:hAnsi="Cambria"/>
          <w:bCs/>
          <w:i/>
          <w:color w:val="000000"/>
          <w:sz w:val="16"/>
          <w:szCs w:val="16"/>
          <w:lang w:val="en-US"/>
        </w:rPr>
        <w:t>Lapo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Íñiguez</w:t>
      </w:r>
      <w:proofErr w:type="spellEnd"/>
      <w:r w:rsidRPr="0044139A">
        <w:rPr>
          <w:rFonts w:ascii="Cambria" w:hAnsi="Cambria"/>
          <w:bCs/>
          <w:i/>
          <w:color w:val="000000"/>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bCs/>
          <w:i/>
          <w:color w:val="000000"/>
          <w:sz w:val="16"/>
          <w:szCs w:val="16"/>
          <w:lang w:val="en-US"/>
        </w:rPr>
        <w:t>Preliminary Objections, Merits, Reparations and Costs</w:t>
      </w:r>
      <w:r w:rsidRPr="0044139A">
        <w:rPr>
          <w:rFonts w:ascii="Cambria" w:hAnsi="Cambria"/>
          <w:i/>
          <w:color w:val="000000"/>
          <w:sz w:val="16"/>
          <w:szCs w:val="16"/>
          <w:lang w:val="en-US"/>
        </w:rPr>
        <w:t>.</w:t>
      </w:r>
      <w:r w:rsidRPr="0044139A">
        <w:rPr>
          <w:rFonts w:ascii="Cambria" w:hAnsi="Cambria"/>
          <w:color w:val="000000"/>
          <w:sz w:val="16"/>
          <w:szCs w:val="16"/>
          <w:lang w:val="en-US"/>
        </w:rPr>
        <w:t xml:space="preserve"> Judgment of November 21, 2007. Series C No. 170</w:t>
      </w:r>
      <w:r w:rsidRPr="0044139A">
        <w:rPr>
          <w:rFonts w:ascii="Cambria" w:hAnsi="Cambria"/>
          <w:sz w:val="16"/>
          <w:szCs w:val="16"/>
          <w:lang w:val="en-US"/>
        </w:rPr>
        <w:t>, para. 128.</w:t>
      </w:r>
    </w:p>
  </w:footnote>
  <w:footnote w:id="13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bCs/>
          <w:i/>
          <w:color w:val="000000"/>
          <w:sz w:val="16"/>
          <w:szCs w:val="16"/>
          <w:lang w:val="en-US"/>
        </w:rPr>
        <w:t xml:space="preserve">Case of </w:t>
      </w:r>
      <w:proofErr w:type="spellStart"/>
      <w:r w:rsidRPr="0044139A">
        <w:rPr>
          <w:rFonts w:ascii="Cambria" w:hAnsi="Cambria"/>
          <w:bCs/>
          <w:i/>
          <w:color w:val="000000"/>
          <w:sz w:val="16"/>
          <w:szCs w:val="16"/>
          <w:lang w:val="en-US"/>
        </w:rPr>
        <w:t>Chaparro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Álvarez</w:t>
      </w:r>
      <w:proofErr w:type="spellEnd"/>
      <w:r w:rsidRPr="0044139A">
        <w:rPr>
          <w:rFonts w:ascii="Cambria" w:hAnsi="Cambria"/>
          <w:bCs/>
          <w:i/>
          <w:color w:val="000000"/>
          <w:sz w:val="16"/>
          <w:szCs w:val="16"/>
          <w:lang w:val="en-US"/>
        </w:rPr>
        <w:t xml:space="preserve"> and </w:t>
      </w:r>
      <w:proofErr w:type="spellStart"/>
      <w:r w:rsidRPr="0044139A">
        <w:rPr>
          <w:rFonts w:ascii="Cambria" w:hAnsi="Cambria"/>
          <w:bCs/>
          <w:i/>
          <w:color w:val="000000"/>
          <w:sz w:val="16"/>
          <w:szCs w:val="16"/>
          <w:lang w:val="en-US"/>
        </w:rPr>
        <w:t>Lapo</w:t>
      </w:r>
      <w:proofErr w:type="spellEnd"/>
      <w:r w:rsidRPr="0044139A">
        <w:rPr>
          <w:rFonts w:ascii="Cambria" w:hAnsi="Cambria"/>
          <w:bCs/>
          <w:i/>
          <w:color w:val="000000"/>
          <w:sz w:val="16"/>
          <w:szCs w:val="16"/>
          <w:lang w:val="en-US"/>
        </w:rPr>
        <w:t xml:space="preserve"> </w:t>
      </w:r>
      <w:proofErr w:type="spellStart"/>
      <w:r w:rsidRPr="0044139A">
        <w:rPr>
          <w:rFonts w:ascii="Cambria" w:hAnsi="Cambria"/>
          <w:bCs/>
          <w:i/>
          <w:color w:val="000000"/>
          <w:sz w:val="16"/>
          <w:szCs w:val="16"/>
          <w:lang w:val="en-US"/>
        </w:rPr>
        <w:t>Íñiguez</w:t>
      </w:r>
      <w:proofErr w:type="spellEnd"/>
      <w:r w:rsidRPr="0044139A">
        <w:rPr>
          <w:rFonts w:ascii="Cambria" w:hAnsi="Cambria"/>
          <w:bCs/>
          <w:i/>
          <w:color w:val="000000"/>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Cs/>
          <w:color w:val="000000"/>
          <w:sz w:val="16"/>
          <w:szCs w:val="16"/>
          <w:lang w:val="en-US"/>
        </w:rPr>
        <w:t xml:space="preserve"> </w:t>
      </w:r>
      <w:r w:rsidRPr="0044139A">
        <w:rPr>
          <w:rFonts w:ascii="Cambria" w:hAnsi="Cambria"/>
          <w:bCs/>
          <w:i/>
          <w:color w:val="000000"/>
          <w:sz w:val="16"/>
          <w:szCs w:val="16"/>
          <w:lang w:val="en-US"/>
        </w:rPr>
        <w:t>Preliminary Objections, Merits, Reparations and Costs</w:t>
      </w:r>
      <w:r w:rsidRPr="0044139A">
        <w:rPr>
          <w:rFonts w:ascii="Cambria" w:hAnsi="Cambria"/>
          <w:i/>
          <w:color w:val="000000"/>
          <w:sz w:val="16"/>
          <w:szCs w:val="16"/>
          <w:lang w:val="en-US"/>
        </w:rPr>
        <w:t>.</w:t>
      </w:r>
      <w:r w:rsidRPr="0044139A">
        <w:rPr>
          <w:rFonts w:ascii="Cambria" w:hAnsi="Cambria"/>
          <w:color w:val="000000"/>
          <w:sz w:val="16"/>
          <w:szCs w:val="16"/>
          <w:lang w:val="en-US"/>
        </w:rPr>
        <w:t xml:space="preserve"> Judgment of November 21, 2007. Series C No. 170</w:t>
      </w:r>
      <w:r w:rsidRPr="0044139A">
        <w:rPr>
          <w:rFonts w:ascii="Cambria" w:hAnsi="Cambria"/>
          <w:sz w:val="16"/>
          <w:szCs w:val="16"/>
          <w:lang w:val="en-US"/>
        </w:rPr>
        <w:t>, para. 129.</w:t>
      </w:r>
    </w:p>
  </w:footnote>
  <w:footnote w:id="13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w:t>
      </w:r>
      <w:r w:rsidRPr="0044139A">
        <w:rPr>
          <w:rFonts w:ascii="Cambria" w:hAnsi="Cambria"/>
          <w:i/>
          <w:sz w:val="16"/>
          <w:szCs w:val="16"/>
          <w:lang w:val="en-US"/>
        </w:rPr>
        <w:t xml:space="preserve">Report on Terrorism and Human Rights, </w:t>
      </w:r>
      <w:r w:rsidRPr="0044139A">
        <w:rPr>
          <w:rFonts w:ascii="Cambria" w:hAnsi="Cambria"/>
          <w:sz w:val="16"/>
          <w:szCs w:val="16"/>
          <w:lang w:val="en-US"/>
        </w:rPr>
        <w:t xml:space="preserve">OEA/SER.L/V/II.116, Doc. 5 rev. 1, corr., October 22, 2002. Citing. IACHR, Report on the Human Rights Situation of Asylum Seekers within the Canadian Refugee Determination System, OEA/Ser.L/V/II.106, Doc. 40 rev., February 28, 2000, para. 118. </w:t>
      </w:r>
    </w:p>
  </w:footnote>
  <w:footnote w:id="134">
    <w:p w:rsidR="00D26284" w:rsidRPr="0044139A" w:rsidRDefault="00D26284" w:rsidP="00C3580A">
      <w:pPr>
        <w:tabs>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color w:val="000000"/>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Case of Bueno Alves</w:t>
      </w:r>
      <w:r w:rsidRPr="0044139A">
        <w:rPr>
          <w:rFonts w:ascii="Cambria" w:hAnsi="Cambria"/>
          <w:sz w:val="16"/>
          <w:szCs w:val="16"/>
          <w:lang w:val="en-US"/>
        </w:rPr>
        <w:t xml:space="preserve">.  Judgment of May 11, 2007.  Series C. No. 164, para. 76; IA Court of HR, </w:t>
      </w:r>
      <w:r w:rsidRPr="0044139A">
        <w:rPr>
          <w:rFonts w:ascii="Cambria" w:hAnsi="Cambria"/>
          <w:bCs/>
          <w:i/>
          <w:color w:val="000000"/>
          <w:sz w:val="16"/>
          <w:szCs w:val="16"/>
          <w:lang w:val="en-US"/>
        </w:rPr>
        <w:t xml:space="preserve">Case of the Miguel Castro </w:t>
      </w:r>
      <w:proofErr w:type="spellStart"/>
      <w:r w:rsidRPr="0044139A">
        <w:rPr>
          <w:rFonts w:ascii="Cambria" w:hAnsi="Cambria"/>
          <w:bCs/>
          <w:i/>
          <w:color w:val="000000"/>
          <w:sz w:val="16"/>
          <w:szCs w:val="16"/>
          <w:lang w:val="en-US"/>
        </w:rPr>
        <w:t>Castro</w:t>
      </w:r>
      <w:proofErr w:type="spellEnd"/>
      <w:r w:rsidRPr="0044139A">
        <w:rPr>
          <w:rFonts w:ascii="Cambria" w:hAnsi="Cambria"/>
          <w:bCs/>
          <w:i/>
          <w:color w:val="000000"/>
          <w:sz w:val="16"/>
          <w:szCs w:val="16"/>
          <w:lang w:val="en-US"/>
        </w:rPr>
        <w:t xml:space="preserve"> Prison</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Judgment of November </w:t>
      </w:r>
      <w:r w:rsidRPr="0044139A">
        <w:rPr>
          <w:rFonts w:ascii="Cambria" w:hAnsi="Cambria"/>
          <w:color w:val="000000"/>
          <w:sz w:val="16"/>
          <w:szCs w:val="16"/>
          <w:lang w:val="en-US"/>
        </w:rPr>
        <w:t>25, 2006. Series C No. 160,</w:t>
      </w:r>
      <w:r w:rsidRPr="0044139A">
        <w:rPr>
          <w:rFonts w:ascii="Cambria" w:hAnsi="Cambria"/>
          <w:sz w:val="16"/>
          <w:szCs w:val="16"/>
          <w:lang w:val="en-US"/>
        </w:rPr>
        <w:t xml:space="preserve"> para. 271; and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Baldeón</w:t>
      </w:r>
      <w:proofErr w:type="spellEnd"/>
      <w:r w:rsidRPr="0044139A">
        <w:rPr>
          <w:rFonts w:ascii="Cambria" w:hAnsi="Cambria"/>
          <w:i/>
          <w:sz w:val="16"/>
          <w:szCs w:val="16"/>
          <w:lang w:val="en-US"/>
        </w:rPr>
        <w:t xml:space="preserve"> García</w:t>
      </w:r>
      <w:r w:rsidRPr="0044139A">
        <w:rPr>
          <w:rFonts w:ascii="Cambria" w:hAnsi="Cambria"/>
          <w:sz w:val="16"/>
          <w:szCs w:val="16"/>
          <w:lang w:val="en-US"/>
        </w:rPr>
        <w:t xml:space="preserve">. Judgment of April 6, 2006. Series C No. 147, para. 117. </w:t>
      </w:r>
    </w:p>
  </w:footnote>
  <w:footnote w:id="135">
    <w:p w:rsidR="00D26284" w:rsidRPr="0044139A" w:rsidRDefault="00D26284" w:rsidP="00FD44DE">
      <w:pPr>
        <w:pStyle w:val="Textonotapie"/>
        <w:tabs>
          <w:tab w:val="left" w:pos="720"/>
          <w:tab w:val="left" w:pos="90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Case of Bueno Alves</w:t>
      </w:r>
      <w:r w:rsidRPr="0044139A">
        <w:rPr>
          <w:rFonts w:ascii="Cambria" w:hAnsi="Cambria"/>
          <w:sz w:val="16"/>
          <w:szCs w:val="16"/>
          <w:lang w:val="en-US"/>
        </w:rPr>
        <w:t xml:space="preserve">.  Judgment of May 11, 2007.  Series C. No. 164, para. 77. Citing: International Covenant on the Civil and Political Rights, Article. 7; Convention against Torture and other Cruel, Inhuman or Degrading Treatment or Punishment, Article 2; Convention on the Rights of the Child, Article 37; International Convention on the Protection of All Migrant Workers and Members of Their Families, Article 10; Inter-American Convention to Prevent and Punish Torture, Article 2; African Charter on Human and Peoples’ Rights, Article 5; African Charter on the Rights and Welfare of the Child, Article 16; Inter-American Convention on the Prevention, Punishment and Eradication of Violence against Women (Convention of </w:t>
      </w:r>
      <w:proofErr w:type="spellStart"/>
      <w:r w:rsidRPr="0044139A">
        <w:rPr>
          <w:rFonts w:ascii="Cambria" w:hAnsi="Cambria"/>
          <w:sz w:val="16"/>
          <w:szCs w:val="16"/>
          <w:lang w:val="en-US"/>
        </w:rPr>
        <w:t>Belém</w:t>
      </w:r>
      <w:proofErr w:type="spellEnd"/>
      <w:r w:rsidRPr="0044139A">
        <w:rPr>
          <w:rFonts w:ascii="Cambria" w:hAnsi="Cambria"/>
          <w:sz w:val="16"/>
          <w:szCs w:val="16"/>
          <w:lang w:val="en-US"/>
        </w:rPr>
        <w:t xml:space="preserve"> do </w:t>
      </w:r>
      <w:proofErr w:type="spellStart"/>
      <w:r w:rsidRPr="0044139A">
        <w:rPr>
          <w:rFonts w:ascii="Cambria" w:hAnsi="Cambria"/>
          <w:sz w:val="16"/>
          <w:szCs w:val="16"/>
          <w:lang w:val="en-US"/>
        </w:rPr>
        <w:t>Pará</w:t>
      </w:r>
      <w:proofErr w:type="spellEnd"/>
      <w:r w:rsidRPr="0044139A">
        <w:rPr>
          <w:rFonts w:ascii="Cambria" w:hAnsi="Cambria"/>
          <w:sz w:val="16"/>
          <w:szCs w:val="16"/>
          <w:lang w:val="en-US"/>
        </w:rPr>
        <w:t xml:space="preserve">) Article 4; and European Convention for the Protection of Human Rights and Fundamental Freedoms, Article 3; Body of Principles for the Protection of all Persons under any Form of Detention or Imprisonment, Principle 6; Code of Conduct for Law Enforcement Officials, Article 5; United Nations Rules for the Protection of Juveniles Deprived of their Liberty, rule 87(a); Declaration on the Human Rights of Individuals who are not nationals of the country in which they live, Article 6; United Nations Standard Minimum Rules for the Administration of Juvenile Justice ("The </w:t>
      </w:r>
      <w:r w:rsidRPr="0044139A">
        <w:rPr>
          <w:rFonts w:ascii="Cambria" w:hAnsi="Cambria"/>
          <w:i/>
          <w:iCs/>
          <w:sz w:val="16"/>
          <w:szCs w:val="16"/>
          <w:lang w:val="en-US"/>
        </w:rPr>
        <w:t>Beijing Rules</w:t>
      </w:r>
      <w:r w:rsidRPr="0044139A">
        <w:rPr>
          <w:rFonts w:ascii="Cambria" w:hAnsi="Cambria"/>
          <w:sz w:val="16"/>
          <w:szCs w:val="16"/>
          <w:lang w:val="en-US"/>
        </w:rPr>
        <w:t>"), Rule 17.3.</w:t>
      </w:r>
    </w:p>
  </w:footnote>
  <w:footnote w:id="13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Report No. 5/96, Case 10.970, Merits, Raquel Martin Mejía, </w:t>
      </w:r>
      <w:smartTag w:uri="urn:schemas-microsoft-com:office:smarttags" w:element="place">
        <w:smartTag w:uri="urn:schemas-microsoft-com:office:smarttags" w:element="country-region">
          <w:r w:rsidRPr="0044139A">
            <w:rPr>
              <w:rFonts w:ascii="Cambria" w:hAnsi="Cambria"/>
              <w:sz w:val="16"/>
              <w:szCs w:val="16"/>
              <w:lang w:val="en-US"/>
            </w:rPr>
            <w:t>Peru</w:t>
          </w:r>
        </w:smartTag>
      </w:smartTag>
      <w:r w:rsidRPr="0044139A">
        <w:rPr>
          <w:rFonts w:ascii="Cambria" w:hAnsi="Cambria"/>
          <w:sz w:val="16"/>
          <w:szCs w:val="16"/>
          <w:lang w:val="en-US"/>
        </w:rPr>
        <w:t xml:space="preserve">, March 1, 1996, section 3. Analysis and IA Court of HR, </w:t>
      </w:r>
      <w:r w:rsidRPr="0044139A">
        <w:rPr>
          <w:rFonts w:ascii="Cambria" w:hAnsi="Cambria"/>
          <w:i/>
          <w:sz w:val="16"/>
          <w:szCs w:val="16"/>
          <w:lang w:val="en-US"/>
        </w:rPr>
        <w:t>Case of Bueno Alves</w:t>
      </w:r>
      <w:r w:rsidRPr="0044139A">
        <w:rPr>
          <w:rFonts w:ascii="Cambria" w:hAnsi="Cambria"/>
          <w:sz w:val="16"/>
          <w:szCs w:val="16"/>
          <w:lang w:val="en-US"/>
        </w:rPr>
        <w:t xml:space="preserve">. Judgment of May 11, 2007. Series C. No. 164, para. 79. </w:t>
      </w:r>
    </w:p>
  </w:footnote>
  <w:footnote w:id="137">
    <w:p w:rsidR="00D26284" w:rsidRPr="0044139A" w:rsidRDefault="00D26284" w:rsidP="00E12EE5">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Ecuador</w:t>
          </w:r>
        </w:smartTag>
      </w:smartTag>
      <w:r w:rsidRPr="0044139A">
        <w:rPr>
          <w:rFonts w:ascii="Cambria" w:hAnsi="Cambria"/>
          <w:sz w:val="16"/>
          <w:szCs w:val="16"/>
          <w:lang w:val="en-US"/>
        </w:rPr>
        <w:t>. Judgment of November 12, 1997. Series C No. 35, para. 146.</w:t>
      </w:r>
    </w:p>
  </w:footnote>
  <w:footnote w:id="13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Cabrera García and Montiel Flores v. </w:t>
      </w:r>
      <w:smartTag w:uri="urn:schemas-microsoft-com:office:smarttags" w:element="place">
        <w:smartTag w:uri="urn:schemas-microsoft-com:office:smarttags" w:element="country-region">
          <w:r w:rsidRPr="0044139A">
            <w:rPr>
              <w:rFonts w:ascii="Cambria" w:hAnsi="Cambria"/>
              <w:i/>
              <w:sz w:val="16"/>
              <w:szCs w:val="16"/>
              <w:lang w:val="en-US"/>
            </w:rPr>
            <w:t>Mexico</w:t>
          </w:r>
        </w:smartTag>
      </w:smartTag>
      <w:r w:rsidRPr="0044139A">
        <w:rPr>
          <w:rFonts w:ascii="Cambria" w:hAnsi="Cambria"/>
          <w:sz w:val="16"/>
          <w:szCs w:val="16"/>
          <w:lang w:val="en-US"/>
        </w:rPr>
        <w:t>. Judgment of November 26, 2010. Series C No. 220, para. 128.</w:t>
      </w:r>
    </w:p>
  </w:footnote>
  <w:footnote w:id="139">
    <w:p w:rsidR="00D26284" w:rsidRPr="0044139A" w:rsidRDefault="00D26284" w:rsidP="006E0822">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See reference to initial statement of Jorge </w:t>
      </w:r>
      <w:proofErr w:type="spellStart"/>
      <w:r w:rsidRPr="0044139A">
        <w:rPr>
          <w:rFonts w:ascii="Cambria" w:hAnsi="Cambria"/>
          <w:sz w:val="16"/>
          <w:szCs w:val="16"/>
          <w:lang w:val="en-US"/>
        </w:rPr>
        <w:t>Eliécer</w:t>
      </w:r>
      <w:proofErr w:type="spellEnd"/>
      <w:r w:rsidRPr="0044139A">
        <w:rPr>
          <w:rFonts w:ascii="Cambria" w:hAnsi="Cambria"/>
          <w:sz w:val="16"/>
          <w:szCs w:val="16"/>
          <w:lang w:val="en-US"/>
        </w:rPr>
        <w:t xml:space="preserve"> Herrera in Annex 31. Charging document by the Twelfth Judge for Criminal Matters of Pichincha of  November 30, 1995. Pages 1519 - 1564. Annex to petitioner’s submission of November 13, 1998.</w:t>
      </w:r>
    </w:p>
  </w:footnote>
  <w:footnote w:id="140">
    <w:p w:rsidR="00D26284" w:rsidRPr="0044139A" w:rsidRDefault="00D26284" w:rsidP="002F342A">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Annex *. Final Charging Document of the Twelfth Prosecutor for Criminal Matters of Pichincha, received on November 30, 1995 by the Office of the Clerk of the </w:t>
      </w:r>
      <w:smartTag w:uri="urn:schemas-microsoft-com:office:smarttags" w:element="Street">
        <w:smartTag w:uri="urn:schemas-microsoft-com:office:smarttags" w:element="address">
          <w:r w:rsidRPr="0044139A">
            <w:rPr>
              <w:rFonts w:ascii="Cambria" w:hAnsi="Cambria"/>
              <w:sz w:val="16"/>
              <w:szCs w:val="16"/>
              <w:lang w:val="en-US"/>
            </w:rPr>
            <w:t>Twelfth Court</w:t>
          </w:r>
        </w:smartTag>
      </w:smartTag>
      <w:r w:rsidRPr="0044139A">
        <w:rPr>
          <w:rFonts w:ascii="Cambria" w:hAnsi="Cambria"/>
          <w:sz w:val="16"/>
          <w:szCs w:val="16"/>
          <w:lang w:val="en-US"/>
        </w:rPr>
        <w:t xml:space="preserve"> for Criminal Matters of Pichincha. Annex to petitioner’s communication of November 13, 1998.  </w:t>
      </w:r>
    </w:p>
  </w:footnote>
  <w:footnote w:id="141">
    <w:p w:rsidR="00D26284" w:rsidRPr="0044139A" w:rsidRDefault="00D26284" w:rsidP="00FD44DE">
      <w:pPr>
        <w:tabs>
          <w:tab w:val="left" w:pos="72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Bulacio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Argentina</w:t>
          </w:r>
        </w:smartTag>
      </w:smartTag>
      <w:r w:rsidRPr="0044139A">
        <w:rPr>
          <w:rFonts w:ascii="Cambria" w:hAnsi="Cambria"/>
          <w:sz w:val="16"/>
          <w:szCs w:val="16"/>
          <w:lang w:val="en-US"/>
        </w:rPr>
        <w:t xml:space="preserve">. Judgment of September 18, 2003. Series C No. 100. </w:t>
      </w:r>
      <w:smartTag w:uri="urn:schemas-microsoft-com:office:smarttags" w:element="place">
        <w:r w:rsidRPr="0044139A">
          <w:rPr>
            <w:rFonts w:ascii="Cambria" w:hAnsi="Cambria"/>
            <w:sz w:val="16"/>
            <w:szCs w:val="16"/>
            <w:lang w:val="en-US"/>
          </w:rPr>
          <w:t>Para</w:t>
        </w:r>
      </w:smartTag>
      <w:r w:rsidRPr="0044139A">
        <w:rPr>
          <w:rFonts w:ascii="Cambria" w:hAnsi="Cambria"/>
          <w:sz w:val="16"/>
          <w:szCs w:val="16"/>
          <w:lang w:val="en-US"/>
        </w:rPr>
        <w:t xml:space="preserve">. 126. </w:t>
      </w:r>
    </w:p>
  </w:footnote>
  <w:footnote w:id="142">
    <w:p w:rsidR="00D26284" w:rsidRPr="0044139A" w:rsidRDefault="00D26284" w:rsidP="00FD44DE">
      <w:pPr>
        <w:pStyle w:val="Textonotapie"/>
        <w:tabs>
          <w:tab w:val="left" w:pos="72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Case of the </w:t>
      </w:r>
      <w:proofErr w:type="spellStart"/>
      <w:r w:rsidRPr="0044139A">
        <w:rPr>
          <w:rFonts w:ascii="Cambria" w:hAnsi="Cambria"/>
          <w:sz w:val="16"/>
          <w:szCs w:val="16"/>
          <w:lang w:val="en-US"/>
        </w:rPr>
        <w:t>Urso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Branco</w:t>
      </w:r>
      <w:proofErr w:type="spellEnd"/>
      <w:r w:rsidRPr="0044139A">
        <w:rPr>
          <w:rFonts w:ascii="Cambria" w:hAnsi="Cambria"/>
          <w:sz w:val="16"/>
          <w:szCs w:val="16"/>
          <w:lang w:val="en-US"/>
        </w:rPr>
        <w:t xml:space="preserve"> Prison. Precautionary Measures. Decision of the Inter-American Court of Human Rights of June 18, 2002. Whereas clause 8.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Neira</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Alegría</w:t>
      </w:r>
      <w:proofErr w:type="spellEnd"/>
      <w:r w:rsidRPr="0044139A">
        <w:rPr>
          <w:rFonts w:ascii="Cambria" w:hAnsi="Cambria"/>
          <w:i/>
          <w:sz w:val="16"/>
          <w:szCs w:val="16"/>
          <w:lang w:val="en-US"/>
        </w:rPr>
        <w:t xml:space="preserve"> et al v. Peru</w:t>
      </w:r>
      <w:r w:rsidRPr="0044139A">
        <w:rPr>
          <w:rFonts w:ascii="Cambria" w:hAnsi="Cambria"/>
          <w:sz w:val="16"/>
          <w:szCs w:val="16"/>
          <w:lang w:val="en-US"/>
        </w:rPr>
        <w:t xml:space="preserve">. Judgment of January 19, 1995. Series C No. 20. </w:t>
      </w:r>
      <w:smartTag w:uri="urn:schemas-microsoft-com:office:smarttags" w:element="place">
        <w:r w:rsidRPr="0044139A">
          <w:rPr>
            <w:rFonts w:ascii="Cambria" w:hAnsi="Cambria"/>
            <w:sz w:val="16"/>
            <w:szCs w:val="16"/>
            <w:lang w:val="en-US"/>
          </w:rPr>
          <w:t>Para</w:t>
        </w:r>
      </w:smartTag>
      <w:r w:rsidRPr="0044139A">
        <w:rPr>
          <w:rFonts w:ascii="Cambria" w:hAnsi="Cambria"/>
          <w:sz w:val="16"/>
          <w:szCs w:val="16"/>
          <w:lang w:val="en-US"/>
        </w:rPr>
        <w:t>. 65.</w:t>
      </w:r>
    </w:p>
  </w:footnote>
  <w:footnote w:id="143">
    <w:p w:rsidR="00D26284" w:rsidRPr="0044139A" w:rsidRDefault="00D26284" w:rsidP="00FD44DE">
      <w:pPr>
        <w:pStyle w:val="Textonotapie"/>
        <w:spacing w:after="120"/>
        <w:ind w:firstLine="720"/>
        <w:jc w:val="both"/>
        <w:rPr>
          <w:rFonts w:ascii="Cambria" w:hAnsi="Cambria" w:cs="Arial"/>
          <w:sz w:val="16"/>
          <w:szCs w:val="16"/>
          <w:lang w:val="en-US"/>
        </w:rPr>
      </w:pPr>
      <w:r w:rsidRPr="0044139A">
        <w:rPr>
          <w:rStyle w:val="Refdenotaalpie"/>
          <w:rFonts w:ascii="Cambria" w:hAnsi="Cambria" w:cs="Arial"/>
          <w:sz w:val="16"/>
          <w:szCs w:val="16"/>
          <w:lang w:val="en-US"/>
        </w:rPr>
        <w:footnoteRef/>
      </w:r>
      <w:r w:rsidRPr="0044139A">
        <w:rPr>
          <w:rFonts w:ascii="Cambria" w:hAnsi="Cambria" w:cs="Arial"/>
          <w:sz w:val="16"/>
          <w:szCs w:val="16"/>
          <w:lang w:val="en-US"/>
        </w:rPr>
        <w:t xml:space="preserve"> IA Court of HR,</w:t>
      </w:r>
      <w:r w:rsidRPr="0044139A">
        <w:rPr>
          <w:rFonts w:ascii="Cambria" w:hAnsi="Cambria" w:cs="Arial"/>
          <w:color w:val="000000"/>
          <w:sz w:val="16"/>
          <w:szCs w:val="16"/>
          <w:lang w:val="en-US"/>
        </w:rPr>
        <w:t xml:space="preserve"> </w:t>
      </w:r>
      <w:r w:rsidRPr="0044139A">
        <w:rPr>
          <w:rFonts w:ascii="Cambria" w:hAnsi="Cambria" w:cs="Arial"/>
          <w:bCs/>
          <w:i/>
          <w:color w:val="000000"/>
          <w:sz w:val="16"/>
          <w:szCs w:val="16"/>
          <w:lang w:val="en-US"/>
        </w:rPr>
        <w:t xml:space="preserve">Case of </w:t>
      </w:r>
      <w:proofErr w:type="spellStart"/>
      <w:r w:rsidRPr="0044139A">
        <w:rPr>
          <w:rFonts w:ascii="Cambria" w:hAnsi="Cambria" w:cs="Arial"/>
          <w:bCs/>
          <w:i/>
          <w:color w:val="000000"/>
          <w:sz w:val="16"/>
          <w:szCs w:val="16"/>
          <w:lang w:val="en-US"/>
        </w:rPr>
        <w:t>Velásquez</w:t>
      </w:r>
      <w:proofErr w:type="spellEnd"/>
      <w:r w:rsidRPr="0044139A">
        <w:rPr>
          <w:rFonts w:ascii="Cambria" w:hAnsi="Cambria" w:cs="Arial"/>
          <w:bCs/>
          <w:i/>
          <w:color w:val="000000"/>
          <w:sz w:val="16"/>
          <w:szCs w:val="16"/>
          <w:lang w:val="en-US"/>
        </w:rPr>
        <w:t xml:space="preserve"> Rodríguez v. </w:t>
      </w:r>
      <w:smartTag w:uri="urn:schemas-microsoft-com:office:smarttags" w:element="place">
        <w:smartTag w:uri="urn:schemas-microsoft-com:office:smarttags" w:element="country-region">
          <w:r w:rsidRPr="0044139A">
            <w:rPr>
              <w:rFonts w:ascii="Cambria" w:hAnsi="Cambria" w:cs="Arial"/>
              <w:bCs/>
              <w:i/>
              <w:color w:val="000000"/>
              <w:sz w:val="16"/>
              <w:szCs w:val="16"/>
              <w:lang w:val="en-US"/>
            </w:rPr>
            <w:t>Honduras</w:t>
          </w:r>
        </w:smartTag>
      </w:smartTag>
      <w:r w:rsidRPr="0044139A">
        <w:rPr>
          <w:rFonts w:ascii="Cambria" w:hAnsi="Cambria" w:cs="Arial"/>
          <w:b/>
          <w:bCs/>
          <w:color w:val="000000"/>
          <w:sz w:val="16"/>
          <w:szCs w:val="16"/>
          <w:lang w:val="en-US"/>
        </w:rPr>
        <w:t xml:space="preserve">. </w:t>
      </w:r>
      <w:r w:rsidRPr="0044139A">
        <w:rPr>
          <w:rFonts w:ascii="Cambria" w:hAnsi="Cambria" w:cs="Arial"/>
          <w:bCs/>
          <w:color w:val="000000"/>
          <w:sz w:val="16"/>
          <w:szCs w:val="16"/>
          <w:lang w:val="en-US"/>
        </w:rPr>
        <w:t xml:space="preserve">Judgment of July </w:t>
      </w:r>
      <w:r w:rsidRPr="0044139A">
        <w:rPr>
          <w:rFonts w:ascii="Cambria" w:hAnsi="Cambria" w:cs="Arial"/>
          <w:color w:val="000000"/>
          <w:sz w:val="16"/>
          <w:szCs w:val="16"/>
          <w:lang w:val="en-US"/>
        </w:rPr>
        <w:t xml:space="preserve">29, 1988. Series C No. 4, </w:t>
      </w:r>
      <w:r w:rsidRPr="0044139A">
        <w:rPr>
          <w:rFonts w:ascii="Cambria" w:hAnsi="Cambria" w:cs="Arial"/>
          <w:sz w:val="16"/>
          <w:szCs w:val="16"/>
          <w:lang w:val="en-US"/>
        </w:rPr>
        <w:t>para. 174.</w:t>
      </w:r>
    </w:p>
  </w:footnote>
  <w:footnote w:id="14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Miguel Castro </w:t>
      </w:r>
      <w:proofErr w:type="spellStart"/>
      <w:r w:rsidRPr="0044139A">
        <w:rPr>
          <w:rFonts w:ascii="Cambria" w:hAnsi="Cambria"/>
          <w:i/>
          <w:sz w:val="16"/>
          <w:szCs w:val="16"/>
          <w:lang w:val="en-US"/>
        </w:rPr>
        <w:t>Castro</w:t>
      </w:r>
      <w:proofErr w:type="spellEnd"/>
      <w:r w:rsidRPr="0044139A">
        <w:rPr>
          <w:rFonts w:ascii="Cambria" w:hAnsi="Cambria"/>
          <w:i/>
          <w:sz w:val="16"/>
          <w:szCs w:val="16"/>
          <w:lang w:val="en-US"/>
        </w:rPr>
        <w:t xml:space="preserve"> Prison Vs.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i/>
          <w:sz w:val="16"/>
          <w:szCs w:val="16"/>
          <w:lang w:val="en-US"/>
        </w:rPr>
        <w:t>.</w:t>
      </w:r>
      <w:r w:rsidRPr="0044139A">
        <w:rPr>
          <w:rFonts w:ascii="Cambria" w:hAnsi="Cambria"/>
          <w:sz w:val="16"/>
          <w:szCs w:val="16"/>
          <w:lang w:val="en-US"/>
        </w:rPr>
        <w:t xml:space="preserve"> Judgment November 25, 2006. Series C No. 160. para. 381;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Goiburú</w:t>
      </w:r>
      <w:proofErr w:type="spellEnd"/>
      <w:r w:rsidRPr="0044139A">
        <w:rPr>
          <w:rFonts w:ascii="Cambria" w:hAnsi="Cambria"/>
          <w:i/>
          <w:sz w:val="16"/>
          <w:szCs w:val="16"/>
          <w:lang w:val="en-US"/>
        </w:rPr>
        <w:t xml:space="preserve"> et al v. Paraguay</w:t>
      </w:r>
      <w:r w:rsidRPr="0044139A">
        <w:rPr>
          <w:rFonts w:ascii="Cambria" w:hAnsi="Cambria"/>
          <w:sz w:val="16"/>
          <w:szCs w:val="16"/>
          <w:lang w:val="en-US"/>
        </w:rPr>
        <w:t xml:space="preserve">. Judgment of September 22, 2006. Series C No. 153, para. 110;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Servellón</w:t>
      </w:r>
      <w:proofErr w:type="spellEnd"/>
      <w:r w:rsidRPr="0044139A">
        <w:rPr>
          <w:rFonts w:ascii="Cambria" w:hAnsi="Cambria"/>
          <w:i/>
          <w:sz w:val="16"/>
          <w:szCs w:val="16"/>
          <w:lang w:val="en-US"/>
        </w:rPr>
        <w:t xml:space="preserve"> García et al v. Honduras</w:t>
      </w:r>
      <w:r w:rsidRPr="0044139A">
        <w:rPr>
          <w:rFonts w:ascii="Cambria" w:hAnsi="Cambria"/>
          <w:sz w:val="16"/>
          <w:szCs w:val="16"/>
          <w:lang w:val="en-US"/>
        </w:rPr>
        <w:t xml:space="preserve">. Judgment of September 21, 2006. Series C No. 152, para. 147; and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Ximenes</w:t>
      </w:r>
      <w:proofErr w:type="spellEnd"/>
      <w:r w:rsidRPr="0044139A">
        <w:rPr>
          <w:rFonts w:ascii="Cambria" w:hAnsi="Cambria"/>
          <w:i/>
          <w:sz w:val="16"/>
          <w:szCs w:val="16"/>
          <w:lang w:val="en-US"/>
        </w:rPr>
        <w:t xml:space="preserve"> Lopes v. </w:t>
      </w:r>
      <w:smartTag w:uri="urn:schemas-microsoft-com:office:smarttags" w:element="country-region">
        <w:smartTag w:uri="urn:schemas-microsoft-com:office:smarttags" w:element="place">
          <w:r w:rsidRPr="0044139A">
            <w:rPr>
              <w:rFonts w:ascii="Cambria" w:hAnsi="Cambria"/>
              <w:i/>
              <w:sz w:val="16"/>
              <w:szCs w:val="16"/>
              <w:lang w:val="en-US"/>
            </w:rPr>
            <w:t>Brazil</w:t>
          </w:r>
        </w:smartTag>
      </w:smartTag>
      <w:r w:rsidRPr="0044139A">
        <w:rPr>
          <w:rFonts w:ascii="Cambria" w:hAnsi="Cambria"/>
          <w:sz w:val="16"/>
          <w:szCs w:val="16"/>
          <w:lang w:val="en-US"/>
        </w:rPr>
        <w:t xml:space="preserve"> Judgment of July 4, 2006. Series C No. 149, para. 175.</w:t>
      </w:r>
    </w:p>
  </w:footnote>
  <w:footnote w:id="145">
    <w:p w:rsidR="00D26284" w:rsidRPr="0044139A" w:rsidRDefault="00D26284" w:rsidP="00FD44DE">
      <w:pPr>
        <w:pStyle w:val="Textonotapie"/>
        <w:tabs>
          <w:tab w:val="left" w:pos="360"/>
          <w:tab w:val="left" w:pos="72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bCs/>
          <w:i/>
          <w:sz w:val="16"/>
          <w:szCs w:val="16"/>
          <w:lang w:val="en-US"/>
        </w:rPr>
        <w:t xml:space="preserve">Case of </w:t>
      </w:r>
      <w:proofErr w:type="spellStart"/>
      <w:r w:rsidRPr="0044139A">
        <w:rPr>
          <w:rFonts w:ascii="Cambria" w:hAnsi="Cambria"/>
          <w:bCs/>
          <w:i/>
          <w:sz w:val="16"/>
          <w:szCs w:val="16"/>
          <w:lang w:val="en-US"/>
        </w:rPr>
        <w:t>Cantoral</w:t>
      </w:r>
      <w:proofErr w:type="spellEnd"/>
      <w:r w:rsidRPr="0044139A">
        <w:rPr>
          <w:rFonts w:ascii="Cambria" w:hAnsi="Cambria"/>
          <w:bCs/>
          <w:i/>
          <w:sz w:val="16"/>
          <w:szCs w:val="16"/>
          <w:lang w:val="en-US"/>
        </w:rPr>
        <w:t xml:space="preserve"> </w:t>
      </w:r>
      <w:proofErr w:type="spellStart"/>
      <w:r w:rsidRPr="0044139A">
        <w:rPr>
          <w:rFonts w:ascii="Cambria" w:hAnsi="Cambria"/>
          <w:bCs/>
          <w:i/>
          <w:sz w:val="16"/>
          <w:szCs w:val="16"/>
          <w:lang w:val="en-US"/>
        </w:rPr>
        <w:t>Huamaní</w:t>
      </w:r>
      <w:proofErr w:type="spellEnd"/>
      <w:r w:rsidRPr="0044139A">
        <w:rPr>
          <w:rFonts w:ascii="Cambria" w:hAnsi="Cambria"/>
          <w:bCs/>
          <w:i/>
          <w:sz w:val="16"/>
          <w:szCs w:val="16"/>
          <w:lang w:val="en-US"/>
        </w:rPr>
        <w:t xml:space="preserve"> and García </w:t>
      </w:r>
      <w:smartTag w:uri="urn:schemas-microsoft-com:office:smarttags" w:element="City">
        <w:r w:rsidRPr="0044139A">
          <w:rPr>
            <w:rFonts w:ascii="Cambria" w:hAnsi="Cambria"/>
            <w:bCs/>
            <w:i/>
            <w:sz w:val="16"/>
            <w:szCs w:val="16"/>
            <w:lang w:val="en-US"/>
          </w:rPr>
          <w:t>Santa Cruz</w:t>
        </w:r>
      </w:smartTag>
      <w:r w:rsidRPr="0044139A">
        <w:rPr>
          <w:rFonts w:ascii="Cambria" w:hAnsi="Cambria"/>
          <w:bCs/>
          <w:i/>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sz w:val="16"/>
              <w:szCs w:val="16"/>
              <w:lang w:val="en-US"/>
            </w:rPr>
            <w:t>Peru</w:t>
          </w:r>
        </w:smartTag>
      </w:smartTag>
      <w:r w:rsidRPr="0044139A">
        <w:rPr>
          <w:rFonts w:ascii="Cambria" w:hAnsi="Cambria"/>
          <w:bCs/>
          <w:i/>
          <w:sz w:val="16"/>
          <w:szCs w:val="16"/>
          <w:lang w:val="en-US"/>
        </w:rPr>
        <w:t>.</w:t>
      </w:r>
      <w:r w:rsidRPr="0044139A">
        <w:rPr>
          <w:rFonts w:ascii="Cambria" w:hAnsi="Cambria"/>
          <w:bCs/>
          <w:sz w:val="16"/>
          <w:szCs w:val="16"/>
          <w:lang w:val="en-US"/>
        </w:rPr>
        <w:t xml:space="preserve"> Judgment of July </w:t>
      </w:r>
      <w:r w:rsidRPr="0044139A">
        <w:rPr>
          <w:rFonts w:ascii="Cambria" w:hAnsi="Cambria"/>
          <w:sz w:val="16"/>
          <w:szCs w:val="16"/>
          <w:lang w:val="en-US"/>
        </w:rPr>
        <w:t>10, 2007. Series C No. 167, para. 100.</w:t>
      </w:r>
    </w:p>
  </w:footnote>
  <w:footnote w:id="146">
    <w:p w:rsidR="00D26284" w:rsidRPr="0044139A" w:rsidRDefault="00D26284" w:rsidP="00FD44DE">
      <w:pPr>
        <w:tabs>
          <w:tab w:val="left" w:pos="360"/>
          <w:tab w:val="left" w:pos="72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bCs/>
          <w:i/>
          <w:sz w:val="16"/>
          <w:szCs w:val="16"/>
          <w:lang w:val="en-US"/>
        </w:rPr>
        <w:t xml:space="preserve">Case of García Prieto et al v. </w:t>
      </w:r>
      <w:smartTag w:uri="urn:schemas-microsoft-com:office:smarttags" w:element="country-region">
        <w:smartTag w:uri="urn:schemas-microsoft-com:office:smarttags" w:element="place">
          <w:r w:rsidRPr="0044139A">
            <w:rPr>
              <w:rFonts w:ascii="Cambria" w:hAnsi="Cambria"/>
              <w:bCs/>
              <w:i/>
              <w:sz w:val="16"/>
              <w:szCs w:val="16"/>
              <w:lang w:val="en-US"/>
            </w:rPr>
            <w:t>El Salvador</w:t>
          </w:r>
        </w:smartTag>
      </w:smartTag>
      <w:r w:rsidRPr="0044139A">
        <w:rPr>
          <w:rFonts w:ascii="Cambria" w:hAnsi="Cambria"/>
          <w:bCs/>
          <w:i/>
          <w:sz w:val="16"/>
          <w:szCs w:val="16"/>
          <w:lang w:val="en-US"/>
        </w:rPr>
        <w:t>.</w:t>
      </w:r>
      <w:r w:rsidRPr="0044139A">
        <w:rPr>
          <w:rFonts w:ascii="Cambria" w:hAnsi="Cambria"/>
          <w:bCs/>
          <w:sz w:val="16"/>
          <w:szCs w:val="16"/>
          <w:lang w:val="en-US"/>
        </w:rPr>
        <w:t xml:space="preserve"> Judgment of November </w:t>
      </w:r>
      <w:r w:rsidRPr="0044139A">
        <w:rPr>
          <w:rFonts w:ascii="Cambria" w:hAnsi="Cambria"/>
          <w:sz w:val="16"/>
          <w:szCs w:val="16"/>
          <w:lang w:val="en-US"/>
        </w:rPr>
        <w:t xml:space="preserve">20, 2007. Series C No. 168, para. 101; IA Court of HR, </w:t>
      </w:r>
      <w:r w:rsidRPr="0044139A">
        <w:rPr>
          <w:rFonts w:ascii="Cambria" w:hAnsi="Cambria"/>
          <w:i/>
          <w:sz w:val="16"/>
          <w:szCs w:val="16"/>
          <w:lang w:val="en-US"/>
        </w:rPr>
        <w:t xml:space="preserve">Case of the Gómez </w:t>
      </w:r>
      <w:proofErr w:type="spellStart"/>
      <w:r w:rsidRPr="0044139A">
        <w:rPr>
          <w:rFonts w:ascii="Cambria" w:hAnsi="Cambria"/>
          <w:i/>
          <w:sz w:val="16"/>
          <w:szCs w:val="16"/>
          <w:lang w:val="en-US"/>
        </w:rPr>
        <w:t>Paquiyauri</w:t>
      </w:r>
      <w:proofErr w:type="spellEnd"/>
      <w:r w:rsidRPr="0044139A">
        <w:rPr>
          <w:rFonts w:ascii="Cambria" w:hAnsi="Cambria"/>
          <w:i/>
          <w:sz w:val="16"/>
          <w:szCs w:val="16"/>
          <w:lang w:val="en-US"/>
        </w:rPr>
        <w:t xml:space="preserve"> Brothers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i/>
          <w:sz w:val="16"/>
          <w:szCs w:val="16"/>
          <w:lang w:val="en-US"/>
        </w:rPr>
        <w:t>.</w:t>
      </w:r>
      <w:r w:rsidRPr="0044139A">
        <w:rPr>
          <w:rFonts w:ascii="Cambria" w:hAnsi="Cambria"/>
          <w:sz w:val="16"/>
          <w:szCs w:val="16"/>
          <w:lang w:val="en-US"/>
        </w:rPr>
        <w:t xml:space="preserve"> Judgment of July 8, 2004. Series C No. 110, para. 146; IA Court of HR, </w:t>
      </w:r>
      <w:r w:rsidRPr="0044139A">
        <w:rPr>
          <w:rFonts w:ascii="Cambria" w:hAnsi="Cambria"/>
          <w:bCs/>
          <w:i/>
          <w:sz w:val="16"/>
          <w:szCs w:val="16"/>
          <w:lang w:val="en-US"/>
        </w:rPr>
        <w:t xml:space="preserve">Case of </w:t>
      </w:r>
      <w:proofErr w:type="spellStart"/>
      <w:r w:rsidRPr="0044139A">
        <w:rPr>
          <w:rFonts w:ascii="Cambria" w:hAnsi="Cambria"/>
          <w:bCs/>
          <w:i/>
          <w:sz w:val="16"/>
          <w:szCs w:val="16"/>
          <w:lang w:val="en-US"/>
        </w:rPr>
        <w:t>Cantoral</w:t>
      </w:r>
      <w:proofErr w:type="spellEnd"/>
      <w:r w:rsidRPr="0044139A">
        <w:rPr>
          <w:rFonts w:ascii="Cambria" w:hAnsi="Cambria"/>
          <w:bCs/>
          <w:i/>
          <w:sz w:val="16"/>
          <w:szCs w:val="16"/>
          <w:lang w:val="en-US"/>
        </w:rPr>
        <w:t xml:space="preserve"> </w:t>
      </w:r>
      <w:proofErr w:type="spellStart"/>
      <w:r w:rsidRPr="0044139A">
        <w:rPr>
          <w:rFonts w:ascii="Cambria" w:hAnsi="Cambria"/>
          <w:bCs/>
          <w:i/>
          <w:sz w:val="16"/>
          <w:szCs w:val="16"/>
          <w:lang w:val="en-US"/>
        </w:rPr>
        <w:t>Huamaní</w:t>
      </w:r>
      <w:proofErr w:type="spellEnd"/>
      <w:r w:rsidRPr="0044139A">
        <w:rPr>
          <w:rFonts w:ascii="Cambria" w:hAnsi="Cambria"/>
          <w:bCs/>
          <w:i/>
          <w:sz w:val="16"/>
          <w:szCs w:val="16"/>
          <w:lang w:val="en-US"/>
        </w:rPr>
        <w:t xml:space="preserve"> and García </w:t>
      </w:r>
      <w:smartTag w:uri="urn:schemas-microsoft-com:office:smarttags" w:element="City">
        <w:r w:rsidRPr="0044139A">
          <w:rPr>
            <w:rFonts w:ascii="Cambria" w:hAnsi="Cambria"/>
            <w:bCs/>
            <w:i/>
            <w:sz w:val="16"/>
            <w:szCs w:val="16"/>
            <w:lang w:val="en-US"/>
          </w:rPr>
          <w:t>Santa Cruz</w:t>
        </w:r>
      </w:smartTag>
      <w:r w:rsidRPr="0044139A">
        <w:rPr>
          <w:rFonts w:ascii="Cambria" w:hAnsi="Cambria"/>
          <w:bCs/>
          <w:i/>
          <w:sz w:val="16"/>
          <w:szCs w:val="16"/>
          <w:lang w:val="en-US"/>
        </w:rPr>
        <w:t xml:space="preserve"> v. </w:t>
      </w:r>
      <w:smartTag w:uri="urn:schemas-microsoft-com:office:smarttags" w:element="place">
        <w:smartTag w:uri="urn:schemas-microsoft-com:office:smarttags" w:element="country-region">
          <w:r w:rsidRPr="0044139A">
            <w:rPr>
              <w:rFonts w:ascii="Cambria" w:hAnsi="Cambria"/>
              <w:bCs/>
              <w:i/>
              <w:sz w:val="16"/>
              <w:szCs w:val="16"/>
              <w:lang w:val="en-US"/>
            </w:rPr>
            <w:t>Peru</w:t>
          </w:r>
        </w:smartTag>
      </w:smartTag>
      <w:r w:rsidRPr="0044139A">
        <w:rPr>
          <w:rFonts w:ascii="Cambria" w:hAnsi="Cambria"/>
          <w:bCs/>
          <w:i/>
          <w:sz w:val="16"/>
          <w:szCs w:val="16"/>
          <w:lang w:val="en-US"/>
        </w:rPr>
        <w:t>.</w:t>
      </w:r>
      <w:r w:rsidRPr="0044139A">
        <w:rPr>
          <w:rFonts w:ascii="Cambria" w:hAnsi="Cambria"/>
          <w:bCs/>
          <w:sz w:val="16"/>
          <w:szCs w:val="16"/>
          <w:lang w:val="en-US"/>
        </w:rPr>
        <w:t xml:space="preserve"> Judgment of July </w:t>
      </w:r>
      <w:r w:rsidRPr="0044139A">
        <w:rPr>
          <w:rFonts w:ascii="Cambria" w:hAnsi="Cambria"/>
          <w:sz w:val="16"/>
          <w:szCs w:val="16"/>
          <w:lang w:val="en-US"/>
        </w:rPr>
        <w:t xml:space="preserve">10, 2007. Series C No. 167, para. 130. </w:t>
      </w:r>
      <w:r w:rsidRPr="0044139A">
        <w:rPr>
          <w:rFonts w:ascii="Cambria" w:hAnsi="Cambria"/>
          <w:i/>
          <w:sz w:val="16"/>
          <w:szCs w:val="16"/>
          <w:lang w:val="en-US"/>
        </w:rPr>
        <w:t xml:space="preserve"> </w:t>
      </w:r>
    </w:p>
  </w:footnote>
  <w:footnote w:id="147">
    <w:p w:rsidR="00D26284" w:rsidRPr="0044139A" w:rsidRDefault="00D26284" w:rsidP="00FD44DE">
      <w:pPr>
        <w:tabs>
          <w:tab w:val="left" w:pos="360"/>
          <w:tab w:val="left" w:pos="108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Bulacio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Argentina</w:t>
          </w:r>
        </w:smartTag>
      </w:smartTag>
      <w:r w:rsidRPr="0044139A">
        <w:rPr>
          <w:rFonts w:ascii="Cambria" w:hAnsi="Cambria"/>
          <w:sz w:val="16"/>
          <w:szCs w:val="16"/>
          <w:lang w:val="en-US"/>
        </w:rPr>
        <w:t xml:space="preserve">. Judgment of September 18, 2003. Series C No. 100, para. 114; IA Court of HR, </w:t>
      </w:r>
      <w:r w:rsidRPr="0044139A">
        <w:rPr>
          <w:rFonts w:ascii="Cambria" w:hAnsi="Cambria"/>
          <w:i/>
          <w:sz w:val="16"/>
          <w:szCs w:val="16"/>
          <w:lang w:val="en-US"/>
        </w:rPr>
        <w:t xml:space="preserve">Case of la </w:t>
      </w:r>
      <w:proofErr w:type="spellStart"/>
      <w:r w:rsidRPr="0044139A">
        <w:rPr>
          <w:rFonts w:ascii="Cambria" w:hAnsi="Cambria"/>
          <w:i/>
          <w:sz w:val="16"/>
          <w:szCs w:val="16"/>
          <w:lang w:val="en-US"/>
        </w:rPr>
        <w:t>Rochela</w:t>
      </w:r>
      <w:proofErr w:type="spellEnd"/>
      <w:r w:rsidRPr="0044139A">
        <w:rPr>
          <w:rFonts w:ascii="Cambria" w:hAnsi="Cambria"/>
          <w:i/>
          <w:sz w:val="16"/>
          <w:szCs w:val="16"/>
          <w:lang w:val="en-US"/>
        </w:rPr>
        <w:t xml:space="preserve"> Massacre v. </w:t>
      </w:r>
      <w:smartTag w:uri="urn:schemas-microsoft-com:office:smarttags" w:element="place">
        <w:smartTag w:uri="urn:schemas-microsoft-com:office:smarttags" w:element="country-region">
          <w:r w:rsidRPr="0044139A">
            <w:rPr>
              <w:rFonts w:ascii="Cambria" w:hAnsi="Cambria"/>
              <w:i/>
              <w:sz w:val="16"/>
              <w:szCs w:val="16"/>
              <w:lang w:val="en-US"/>
            </w:rPr>
            <w:t>Colombia</w:t>
          </w:r>
        </w:smartTag>
      </w:smartTag>
      <w:r w:rsidRPr="0044139A">
        <w:rPr>
          <w:rFonts w:ascii="Cambria" w:hAnsi="Cambria"/>
          <w:sz w:val="16"/>
          <w:szCs w:val="16"/>
          <w:lang w:val="en-US"/>
        </w:rPr>
        <w:t xml:space="preserve">.  Judgment of May 11, 2007.  Series C. No. 163, para. 146; and IA Court of HR, </w:t>
      </w:r>
      <w:r w:rsidRPr="0044139A">
        <w:rPr>
          <w:rFonts w:ascii="Cambria" w:hAnsi="Cambria"/>
          <w:bCs/>
          <w:i/>
          <w:sz w:val="16"/>
          <w:szCs w:val="16"/>
          <w:lang w:val="en-US"/>
        </w:rPr>
        <w:t xml:space="preserve">Case of the Miguel Castro </w:t>
      </w:r>
      <w:proofErr w:type="spellStart"/>
      <w:r w:rsidRPr="0044139A">
        <w:rPr>
          <w:rFonts w:ascii="Cambria" w:hAnsi="Cambria"/>
          <w:bCs/>
          <w:i/>
          <w:sz w:val="16"/>
          <w:szCs w:val="16"/>
          <w:lang w:val="en-US"/>
        </w:rPr>
        <w:t>Castro</w:t>
      </w:r>
      <w:proofErr w:type="spellEnd"/>
      <w:r w:rsidRPr="0044139A">
        <w:rPr>
          <w:rFonts w:ascii="Cambria" w:hAnsi="Cambria"/>
          <w:bCs/>
          <w:i/>
          <w:sz w:val="16"/>
          <w:szCs w:val="16"/>
          <w:lang w:val="en-US"/>
        </w:rPr>
        <w:t xml:space="preserve"> Prison v. </w:t>
      </w:r>
      <w:smartTag w:uri="urn:schemas-microsoft-com:office:smarttags" w:element="country-region">
        <w:smartTag w:uri="urn:schemas-microsoft-com:office:smarttags" w:element="place">
          <w:r w:rsidRPr="0044139A">
            <w:rPr>
              <w:rFonts w:ascii="Cambria" w:hAnsi="Cambria"/>
              <w:bCs/>
              <w:i/>
              <w:sz w:val="16"/>
              <w:szCs w:val="16"/>
              <w:lang w:val="en-US"/>
            </w:rPr>
            <w:t>Peru</w:t>
          </w:r>
        </w:smartTag>
      </w:smartTag>
      <w:r w:rsidRPr="0044139A">
        <w:rPr>
          <w:rFonts w:ascii="Cambria" w:hAnsi="Cambria"/>
          <w:bCs/>
          <w:sz w:val="16"/>
          <w:szCs w:val="16"/>
          <w:lang w:val="en-US"/>
        </w:rPr>
        <w:t xml:space="preserve">. Judgment of November 25, </w:t>
      </w:r>
      <w:r w:rsidRPr="0044139A">
        <w:rPr>
          <w:rFonts w:ascii="Cambria" w:hAnsi="Cambria"/>
          <w:sz w:val="16"/>
          <w:szCs w:val="16"/>
          <w:lang w:val="en-US"/>
        </w:rPr>
        <w:t>2006. Series C No. 160, para. 382.</w:t>
      </w:r>
    </w:p>
  </w:footnote>
  <w:footnote w:id="14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iCs/>
          <w:sz w:val="16"/>
          <w:szCs w:val="16"/>
          <w:lang w:val="en-US"/>
        </w:rPr>
        <w:t xml:space="preserve">Case of Zambrano </w:t>
      </w:r>
      <w:proofErr w:type="spellStart"/>
      <w:r w:rsidRPr="0044139A">
        <w:rPr>
          <w:rFonts w:ascii="Cambria" w:hAnsi="Cambria"/>
          <w:i/>
          <w:iCs/>
          <w:sz w:val="16"/>
          <w:szCs w:val="16"/>
          <w:lang w:val="en-US"/>
        </w:rPr>
        <w:t>Vélez</w:t>
      </w:r>
      <w:proofErr w:type="spellEnd"/>
      <w:r w:rsidRPr="0044139A">
        <w:rPr>
          <w:rFonts w:ascii="Cambria" w:hAnsi="Cambria"/>
          <w:i/>
          <w:iCs/>
          <w:sz w:val="16"/>
          <w:szCs w:val="16"/>
          <w:lang w:val="en-US"/>
        </w:rPr>
        <w:t xml:space="preserve"> et al v. </w:t>
      </w:r>
      <w:smartTag w:uri="urn:schemas-microsoft-com:office:smarttags" w:element="country-region">
        <w:smartTag w:uri="urn:schemas-microsoft-com:office:smarttags" w:element="place">
          <w:r w:rsidRPr="0044139A">
            <w:rPr>
              <w:rFonts w:ascii="Cambria" w:hAnsi="Cambria"/>
              <w:i/>
              <w:iCs/>
              <w:sz w:val="16"/>
              <w:szCs w:val="16"/>
              <w:lang w:val="en-US"/>
            </w:rPr>
            <w:t>Ecuador</w:t>
          </w:r>
        </w:smartTag>
      </w:smartTag>
      <w:r w:rsidRPr="0044139A">
        <w:rPr>
          <w:rFonts w:ascii="Cambria" w:hAnsi="Cambria"/>
          <w:i/>
          <w:iCs/>
          <w:sz w:val="16"/>
          <w:szCs w:val="16"/>
          <w:lang w:val="en-US"/>
        </w:rPr>
        <w:t>.</w:t>
      </w:r>
      <w:r w:rsidRPr="0044139A">
        <w:rPr>
          <w:rFonts w:ascii="Cambria" w:hAnsi="Cambria"/>
          <w:b/>
          <w:bCs/>
          <w:sz w:val="16"/>
          <w:szCs w:val="16"/>
          <w:lang w:val="en-US"/>
        </w:rPr>
        <w:t xml:space="preserve"> </w:t>
      </w:r>
      <w:r w:rsidRPr="0044139A">
        <w:rPr>
          <w:rFonts w:ascii="Cambria" w:hAnsi="Cambria"/>
          <w:bCs/>
          <w:sz w:val="16"/>
          <w:szCs w:val="16"/>
          <w:lang w:val="en-US"/>
        </w:rPr>
        <w:t xml:space="preserve">Merits, Reparations and Costs. Judgment of July 4, </w:t>
      </w:r>
      <w:r w:rsidRPr="0044139A">
        <w:rPr>
          <w:rFonts w:ascii="Cambria" w:hAnsi="Cambria"/>
          <w:sz w:val="16"/>
          <w:szCs w:val="16"/>
          <w:lang w:val="en-US"/>
        </w:rPr>
        <w:t xml:space="preserve">2007. Series C No. 166. </w:t>
      </w:r>
      <w:smartTag w:uri="urn:schemas-microsoft-com:office:smarttags" w:element="place">
        <w:r w:rsidRPr="0044139A">
          <w:rPr>
            <w:rFonts w:ascii="Cambria" w:hAnsi="Cambria"/>
            <w:sz w:val="16"/>
            <w:szCs w:val="16"/>
            <w:lang w:val="en-US"/>
          </w:rPr>
          <w:t>Para</w:t>
        </w:r>
      </w:smartTag>
      <w:r w:rsidRPr="0044139A">
        <w:rPr>
          <w:rFonts w:ascii="Cambria" w:hAnsi="Cambria"/>
          <w:sz w:val="16"/>
          <w:szCs w:val="16"/>
          <w:lang w:val="en-US"/>
        </w:rPr>
        <w:t xml:space="preserve">. 121.  </w:t>
      </w:r>
    </w:p>
  </w:footnote>
  <w:footnote w:id="14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sz w:val="16"/>
          <w:szCs w:val="16"/>
          <w:lang w:val="en-US"/>
        </w:rPr>
        <w:t xml:space="preserve"> </w:t>
      </w:r>
      <w:r w:rsidRPr="0044139A">
        <w:rPr>
          <w:rFonts w:ascii="Cambria" w:hAnsi="Cambria" w:cs="Arial"/>
          <w:i/>
          <w:sz w:val="16"/>
          <w:szCs w:val="16"/>
          <w:lang w:val="en-US"/>
        </w:rPr>
        <w:t>Case of Bueno Alves</w:t>
      </w:r>
      <w:r w:rsidRPr="0044139A">
        <w:rPr>
          <w:rFonts w:ascii="Cambria" w:hAnsi="Cambria" w:cs="Arial"/>
          <w:sz w:val="16"/>
          <w:szCs w:val="16"/>
          <w:lang w:val="en-US"/>
        </w:rPr>
        <w:t>.  Judgment of May 11, 2007.  Series C. No. 164, para.111.</w:t>
      </w:r>
    </w:p>
  </w:footnote>
  <w:footnote w:id="15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Committee against Torture. Examination of reports submitted by States Parties under Article 19 of the Convention. CAT/c/MEX/CO/4. February 6, 2007. para. 16(a). </w:t>
      </w:r>
    </w:p>
  </w:footnote>
  <w:footnote w:id="15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See: Manual on the Effective Investigation and Documentation of Torture and Other Cruel, Inhuman or Degrading Treatment or Punishment “</w:t>
      </w:r>
      <w:smartTag w:uri="urn:schemas-microsoft-com:office:smarttags" w:element="City">
        <w:smartTag w:uri="urn:schemas-microsoft-com:office:smarttags" w:element="place">
          <w:r w:rsidRPr="0044139A">
            <w:rPr>
              <w:rFonts w:ascii="Cambria" w:hAnsi="Cambria"/>
              <w:sz w:val="16"/>
              <w:szCs w:val="16"/>
              <w:lang w:val="en-US"/>
            </w:rPr>
            <w:t>Istanbul</w:t>
          </w:r>
        </w:smartTag>
      </w:smartTag>
      <w:r w:rsidRPr="0044139A">
        <w:rPr>
          <w:rFonts w:ascii="Cambria" w:hAnsi="Cambria"/>
          <w:sz w:val="16"/>
          <w:szCs w:val="16"/>
          <w:lang w:val="en-US"/>
        </w:rPr>
        <w:t xml:space="preserve"> Protocol.” Office of the United Nations High Commissioner for Human Rights, </w:t>
      </w:r>
      <w:smartTag w:uri="urn:schemas-microsoft-com:office:smarttags" w:element="State">
        <w:r w:rsidRPr="0044139A">
          <w:rPr>
            <w:rFonts w:ascii="Cambria" w:hAnsi="Cambria"/>
            <w:sz w:val="16"/>
            <w:szCs w:val="16"/>
            <w:lang w:val="en-US"/>
          </w:rPr>
          <w:t>New York</w:t>
        </w:r>
      </w:smartTag>
      <w:r w:rsidRPr="0044139A">
        <w:rPr>
          <w:rFonts w:ascii="Cambria" w:hAnsi="Cambria"/>
          <w:sz w:val="16"/>
          <w:szCs w:val="16"/>
          <w:lang w:val="en-US"/>
        </w:rPr>
        <w:t xml:space="preserve"> and </w:t>
      </w:r>
      <w:smartTag w:uri="urn:schemas-microsoft-com:office:smarttags" w:element="place">
        <w:smartTag w:uri="urn:schemas-microsoft-com:office:smarttags" w:element="City">
          <w:r w:rsidRPr="0044139A">
            <w:rPr>
              <w:rFonts w:ascii="Cambria" w:hAnsi="Cambria"/>
              <w:sz w:val="16"/>
              <w:szCs w:val="16"/>
              <w:lang w:val="en-US"/>
            </w:rPr>
            <w:t>Geneva</w:t>
          </w:r>
        </w:smartTag>
      </w:smartTag>
      <w:r w:rsidRPr="0044139A">
        <w:rPr>
          <w:rFonts w:ascii="Cambria" w:hAnsi="Cambria"/>
          <w:sz w:val="16"/>
          <w:szCs w:val="16"/>
          <w:lang w:val="en-US"/>
        </w:rPr>
        <w:t xml:space="preserve">, 2001. </w:t>
      </w:r>
    </w:p>
  </w:footnote>
  <w:footnote w:id="15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Judgment of September 7, 2004. Series C No. 114, para. 159.</w:t>
      </w:r>
    </w:p>
  </w:footnote>
  <w:footnote w:id="15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Ximenes</w:t>
      </w:r>
      <w:proofErr w:type="spellEnd"/>
      <w:r w:rsidRPr="0044139A">
        <w:rPr>
          <w:rFonts w:ascii="Cambria" w:hAnsi="Cambria"/>
          <w:i/>
          <w:sz w:val="16"/>
          <w:szCs w:val="16"/>
          <w:lang w:val="en-US"/>
        </w:rPr>
        <w:t xml:space="preserve"> Lopes v. </w:t>
      </w:r>
      <w:smartTag w:uri="urn:schemas-microsoft-com:office:smarttags" w:element="country-region">
        <w:smartTag w:uri="urn:schemas-microsoft-com:office:smarttags" w:element="place">
          <w:r w:rsidRPr="0044139A">
            <w:rPr>
              <w:rFonts w:ascii="Cambria" w:hAnsi="Cambria"/>
              <w:i/>
              <w:sz w:val="16"/>
              <w:szCs w:val="16"/>
              <w:lang w:val="en-US"/>
            </w:rPr>
            <w:t>Brazil</w:t>
          </w:r>
        </w:smartTag>
      </w:smartTag>
      <w:r w:rsidRPr="0044139A">
        <w:rPr>
          <w:rFonts w:ascii="Cambria" w:hAnsi="Cambria"/>
          <w:sz w:val="16"/>
          <w:szCs w:val="16"/>
          <w:lang w:val="en-US"/>
        </w:rPr>
        <w:t xml:space="preserve">. Judgment of July 4, 2006. Series C No. 149, para. 172;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Baldeón</w:t>
      </w:r>
      <w:proofErr w:type="spellEnd"/>
      <w:r w:rsidRPr="0044139A">
        <w:rPr>
          <w:rFonts w:ascii="Cambria" w:hAnsi="Cambria"/>
          <w:i/>
          <w:sz w:val="16"/>
          <w:szCs w:val="16"/>
          <w:lang w:val="en-US"/>
        </w:rPr>
        <w:t xml:space="preserve"> García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sz w:val="16"/>
          <w:szCs w:val="16"/>
          <w:lang w:val="en-US"/>
        </w:rPr>
        <w:t xml:space="preserve">. Judgment of April 6, 2006. Series C No. 147, para. 140; IA Court of HR, </w:t>
      </w:r>
      <w:r w:rsidRPr="0044139A">
        <w:rPr>
          <w:rFonts w:ascii="Cambria" w:hAnsi="Cambria"/>
          <w:i/>
          <w:sz w:val="16"/>
          <w:szCs w:val="16"/>
          <w:lang w:val="en-US"/>
        </w:rPr>
        <w:t xml:space="preserve">Case of the </w:t>
      </w:r>
      <w:smartTag w:uri="urn:schemas-microsoft-com:office:smarttags" w:element="City">
        <w:r w:rsidRPr="0044139A">
          <w:rPr>
            <w:rFonts w:ascii="Cambria" w:hAnsi="Cambria"/>
            <w:i/>
            <w:sz w:val="16"/>
            <w:szCs w:val="16"/>
            <w:lang w:val="en-US"/>
          </w:rPr>
          <w:t>Pueblo</w:t>
        </w:r>
      </w:smartTag>
      <w:r w:rsidRPr="0044139A">
        <w:rPr>
          <w:rFonts w:ascii="Cambria" w:hAnsi="Cambria"/>
          <w:i/>
          <w:sz w:val="16"/>
          <w:szCs w:val="16"/>
          <w:lang w:val="en-US"/>
        </w:rPr>
        <w:t xml:space="preserve"> </w:t>
      </w:r>
      <w:smartTag w:uri="urn:schemas-microsoft-com:office:smarttags" w:element="City">
        <w:r w:rsidRPr="0044139A">
          <w:rPr>
            <w:rFonts w:ascii="Cambria" w:hAnsi="Cambria"/>
            <w:i/>
            <w:sz w:val="16"/>
            <w:szCs w:val="16"/>
            <w:lang w:val="en-US"/>
          </w:rPr>
          <w:t>Bello</w:t>
        </w:r>
      </w:smartTag>
      <w:r w:rsidRPr="0044139A">
        <w:rPr>
          <w:rFonts w:ascii="Cambria" w:hAnsi="Cambria"/>
          <w:i/>
          <w:sz w:val="16"/>
          <w:szCs w:val="16"/>
          <w:lang w:val="en-US"/>
        </w:rPr>
        <w:t xml:space="preserve"> Massacre v. </w:t>
      </w:r>
      <w:smartTag w:uri="urn:schemas-microsoft-com:office:smarttags" w:element="place">
        <w:smartTag w:uri="urn:schemas-microsoft-com:office:smarttags" w:element="country-region">
          <w:r w:rsidRPr="0044139A">
            <w:rPr>
              <w:rFonts w:ascii="Cambria" w:hAnsi="Cambria"/>
              <w:i/>
              <w:sz w:val="16"/>
              <w:szCs w:val="16"/>
              <w:lang w:val="en-US"/>
            </w:rPr>
            <w:t>Colombia</w:t>
          </w:r>
        </w:smartTag>
      </w:smartTag>
      <w:r w:rsidRPr="0044139A">
        <w:rPr>
          <w:rFonts w:ascii="Cambria" w:hAnsi="Cambria"/>
          <w:sz w:val="16"/>
          <w:szCs w:val="16"/>
          <w:lang w:val="en-US"/>
        </w:rPr>
        <w:t xml:space="preserve">. Judgment of January 31, 2006. Series C No. 140, paras. 111-112; and IA Court of HR, </w:t>
      </w:r>
      <w:r w:rsidRPr="0044139A">
        <w:rPr>
          <w:rFonts w:ascii="Cambria" w:hAnsi="Cambria"/>
          <w:i/>
          <w:sz w:val="16"/>
          <w:szCs w:val="16"/>
          <w:lang w:val="en-US"/>
        </w:rPr>
        <w:t>Case of the “</w:t>
      </w:r>
      <w:proofErr w:type="spellStart"/>
      <w:r w:rsidRPr="0044139A">
        <w:rPr>
          <w:rFonts w:ascii="Cambria" w:hAnsi="Cambria"/>
          <w:i/>
          <w:sz w:val="16"/>
          <w:szCs w:val="16"/>
          <w:lang w:val="en-US"/>
        </w:rPr>
        <w:t>Mapiripán</w:t>
      </w:r>
      <w:proofErr w:type="spellEnd"/>
      <w:r w:rsidRPr="0044139A">
        <w:rPr>
          <w:rFonts w:ascii="Cambria" w:hAnsi="Cambria"/>
          <w:i/>
          <w:sz w:val="16"/>
          <w:szCs w:val="16"/>
          <w:lang w:val="en-US"/>
        </w:rPr>
        <w:t xml:space="preserve"> Massacre” v. </w:t>
      </w:r>
      <w:smartTag w:uri="urn:schemas-microsoft-com:office:smarttags" w:element="country-region">
        <w:smartTag w:uri="urn:schemas-microsoft-com:office:smarttags" w:element="place">
          <w:r w:rsidRPr="0044139A">
            <w:rPr>
              <w:rFonts w:ascii="Cambria" w:hAnsi="Cambria"/>
              <w:i/>
              <w:sz w:val="16"/>
              <w:szCs w:val="16"/>
              <w:lang w:val="en-US"/>
            </w:rPr>
            <w:t>Colombia</w:t>
          </w:r>
        </w:smartTag>
      </w:smartTag>
      <w:r w:rsidRPr="0044139A">
        <w:rPr>
          <w:rFonts w:ascii="Cambria" w:hAnsi="Cambria"/>
          <w:sz w:val="16"/>
          <w:szCs w:val="16"/>
          <w:lang w:val="en-US"/>
        </w:rPr>
        <w:t>. Judgment of September 15, 2005. Series C No. 134, para. 108.</w:t>
      </w:r>
    </w:p>
  </w:footnote>
  <w:footnote w:id="15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López </w:t>
      </w:r>
      <w:proofErr w:type="spellStart"/>
      <w:r w:rsidRPr="0044139A">
        <w:rPr>
          <w:rFonts w:ascii="Cambria" w:hAnsi="Cambria"/>
          <w:i/>
          <w:sz w:val="16"/>
          <w:szCs w:val="16"/>
          <w:lang w:val="en-US"/>
        </w:rPr>
        <w:t>Álvarez</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Honduras</w:t>
          </w:r>
        </w:smartTag>
      </w:smartTag>
      <w:r w:rsidRPr="0044139A">
        <w:rPr>
          <w:rFonts w:ascii="Cambria" w:hAnsi="Cambria"/>
          <w:sz w:val="16"/>
          <w:szCs w:val="16"/>
          <w:lang w:val="en-US"/>
        </w:rPr>
        <w:t xml:space="preserve">. Judgment of February 1, 2006. Series C No. 141, para. 28; and IA Court of HR, </w:t>
      </w:r>
      <w:r w:rsidRPr="0044139A">
        <w:rPr>
          <w:rFonts w:ascii="Cambria" w:hAnsi="Cambria"/>
          <w:i/>
          <w:sz w:val="16"/>
          <w:szCs w:val="16"/>
          <w:lang w:val="en-US"/>
        </w:rPr>
        <w:t xml:space="preserve">Case of Herrera Ulloa v. </w:t>
      </w:r>
      <w:smartTag w:uri="urn:schemas-microsoft-com:office:smarttags" w:element="country-region">
        <w:smartTag w:uri="urn:schemas-microsoft-com:office:smarttags" w:element="place">
          <w:r w:rsidRPr="0044139A">
            <w:rPr>
              <w:rFonts w:ascii="Cambria" w:hAnsi="Cambria"/>
              <w:i/>
              <w:sz w:val="16"/>
              <w:szCs w:val="16"/>
              <w:lang w:val="en-US"/>
            </w:rPr>
            <w:t>Costa Rica</w:t>
          </w:r>
        </w:smartTag>
      </w:smartTag>
      <w:r w:rsidRPr="0044139A">
        <w:rPr>
          <w:rFonts w:ascii="Cambria" w:hAnsi="Cambria"/>
          <w:sz w:val="16"/>
          <w:szCs w:val="16"/>
          <w:lang w:val="en-US"/>
        </w:rPr>
        <w:t>. Judgment of July 2, 2004. Series C No. 107, para. 109.</w:t>
      </w:r>
    </w:p>
  </w:footnote>
  <w:footnote w:id="155">
    <w:p w:rsidR="00D26284" w:rsidRPr="0044139A" w:rsidRDefault="00D26284" w:rsidP="00FD44DE">
      <w:pPr>
        <w:tabs>
          <w:tab w:val="left" w:pos="9240"/>
        </w:tabs>
        <w:autoSpaceDE w:val="0"/>
        <w:autoSpaceDN w:val="0"/>
        <w:adjustRightInd w:val="0"/>
        <w:spacing w:after="120"/>
        <w:ind w:firstLine="720"/>
        <w:jc w:val="both"/>
        <w:rPr>
          <w:rFonts w:ascii="Cambria" w:hAnsi="Cambria" w:cs="ACaslonPro-Regular"/>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cs="ACaslonPro-Italic"/>
          <w:i/>
          <w:iCs/>
          <w:sz w:val="16"/>
          <w:szCs w:val="16"/>
          <w:lang w:val="en-US"/>
        </w:rPr>
        <w:t xml:space="preserve">Case of </w:t>
      </w:r>
      <w:proofErr w:type="spellStart"/>
      <w:r w:rsidRPr="0044139A">
        <w:rPr>
          <w:rFonts w:ascii="Cambria" w:hAnsi="Cambria" w:cs="ACaslonPro-Italic"/>
          <w:i/>
          <w:iCs/>
          <w:sz w:val="16"/>
          <w:szCs w:val="16"/>
          <w:lang w:val="en-US"/>
        </w:rPr>
        <w:t>Cantoral</w:t>
      </w:r>
      <w:proofErr w:type="spellEnd"/>
      <w:r w:rsidRPr="0044139A">
        <w:rPr>
          <w:rFonts w:ascii="Cambria" w:hAnsi="Cambria" w:cs="ACaslonPro-Italic"/>
          <w:i/>
          <w:iCs/>
          <w:sz w:val="16"/>
          <w:szCs w:val="16"/>
          <w:lang w:val="en-US"/>
        </w:rPr>
        <w:t xml:space="preserve"> </w:t>
      </w:r>
      <w:proofErr w:type="spellStart"/>
      <w:r w:rsidRPr="0044139A">
        <w:rPr>
          <w:rFonts w:ascii="Cambria" w:hAnsi="Cambria" w:cs="ACaslonPro-Italic"/>
          <w:i/>
          <w:iCs/>
          <w:sz w:val="16"/>
          <w:szCs w:val="16"/>
          <w:lang w:val="en-US"/>
        </w:rPr>
        <w:t>Huamaní</w:t>
      </w:r>
      <w:proofErr w:type="spellEnd"/>
      <w:r w:rsidRPr="0044139A">
        <w:rPr>
          <w:rFonts w:ascii="Cambria" w:hAnsi="Cambria" w:cs="ACaslonPro-Italic"/>
          <w:i/>
          <w:iCs/>
          <w:sz w:val="16"/>
          <w:szCs w:val="16"/>
          <w:lang w:val="en-US"/>
        </w:rPr>
        <w:t xml:space="preserve"> and García </w:t>
      </w:r>
      <w:smartTag w:uri="urn:schemas-microsoft-com:office:smarttags" w:element="City">
        <w:r w:rsidRPr="0044139A">
          <w:rPr>
            <w:rFonts w:ascii="Cambria" w:hAnsi="Cambria" w:cs="ACaslonPro-Italic"/>
            <w:i/>
            <w:iCs/>
            <w:sz w:val="16"/>
            <w:szCs w:val="16"/>
            <w:lang w:val="en-US"/>
          </w:rPr>
          <w:t>Santa Cruz</w:t>
        </w:r>
      </w:smartTag>
      <w:r w:rsidRPr="0044139A">
        <w:rPr>
          <w:rFonts w:ascii="Cambria" w:hAnsi="Cambria" w:cs="ACaslonPro-Italic"/>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cs="ACaslonPro-Italic"/>
              <w:i/>
              <w:iCs/>
              <w:sz w:val="16"/>
              <w:szCs w:val="16"/>
              <w:lang w:val="en-US"/>
            </w:rPr>
            <w:t>Peru</w:t>
          </w:r>
        </w:smartTag>
      </w:smartTag>
      <w:r w:rsidRPr="0044139A">
        <w:rPr>
          <w:rFonts w:ascii="Cambria" w:hAnsi="Cambria" w:cs="ACaslonPro-Italic"/>
          <w:i/>
          <w:iCs/>
          <w:sz w:val="16"/>
          <w:szCs w:val="16"/>
          <w:lang w:val="en-US"/>
        </w:rPr>
        <w:t xml:space="preserve">. </w:t>
      </w:r>
      <w:r w:rsidRPr="0044139A">
        <w:rPr>
          <w:rFonts w:ascii="Cambria" w:hAnsi="Cambria" w:cs="ACaslonPro-Italic"/>
          <w:iCs/>
          <w:sz w:val="16"/>
          <w:szCs w:val="16"/>
          <w:lang w:val="en-US"/>
        </w:rPr>
        <w:t>Judgment of July</w:t>
      </w:r>
      <w:r w:rsidRPr="0044139A">
        <w:rPr>
          <w:rFonts w:ascii="Cambria" w:hAnsi="Cambria"/>
          <w:sz w:val="16"/>
          <w:szCs w:val="16"/>
          <w:lang w:val="en-US"/>
        </w:rPr>
        <w:t xml:space="preserve"> 10, 2007. Series C No. 167, para. 133.</w:t>
      </w:r>
    </w:p>
  </w:footnote>
  <w:footnote w:id="15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olor w:val="000000"/>
          <w:sz w:val="16"/>
          <w:szCs w:val="16"/>
          <w:lang w:val="en-US"/>
        </w:rPr>
        <w:t xml:space="preserve"> </w:t>
      </w:r>
      <w:r w:rsidRPr="0044139A">
        <w:rPr>
          <w:rFonts w:ascii="Cambria" w:hAnsi="Cambria"/>
          <w:bCs/>
          <w:i/>
          <w:color w:val="000000"/>
          <w:sz w:val="16"/>
          <w:szCs w:val="16"/>
          <w:lang w:val="en-US"/>
        </w:rPr>
        <w:t xml:space="preserve">Case of Zambrano </w:t>
      </w:r>
      <w:proofErr w:type="spellStart"/>
      <w:r w:rsidRPr="0044139A">
        <w:rPr>
          <w:rFonts w:ascii="Cambria" w:hAnsi="Cambria"/>
          <w:bCs/>
          <w:i/>
          <w:color w:val="000000"/>
          <w:sz w:val="16"/>
          <w:szCs w:val="16"/>
          <w:lang w:val="en-US"/>
        </w:rPr>
        <w:t>Vélez</w:t>
      </w:r>
      <w:proofErr w:type="spellEnd"/>
      <w:r w:rsidRPr="0044139A">
        <w:rPr>
          <w:rFonts w:ascii="Cambria" w:hAnsi="Cambria"/>
          <w:bCs/>
          <w:i/>
          <w:color w:val="000000"/>
          <w:sz w:val="16"/>
          <w:szCs w:val="16"/>
          <w:lang w:val="en-US"/>
        </w:rPr>
        <w:t xml:space="preserve"> et al v. </w:t>
      </w:r>
      <w:smartTag w:uri="urn:schemas-microsoft-com:office:smarttags" w:element="country-region">
        <w:smartTag w:uri="urn:schemas-microsoft-com:office:smarttags" w:element="place">
          <w:r w:rsidRPr="0044139A">
            <w:rPr>
              <w:rFonts w:ascii="Cambria" w:hAnsi="Cambria"/>
              <w:bCs/>
              <w:i/>
              <w:color w:val="000000"/>
              <w:sz w:val="16"/>
              <w:szCs w:val="16"/>
              <w:lang w:val="en-US"/>
            </w:rPr>
            <w:t>Ecuador</w:t>
          </w:r>
        </w:smartTag>
      </w:smartTag>
      <w:r w:rsidRPr="0044139A">
        <w:rPr>
          <w:rFonts w:ascii="Cambria" w:hAnsi="Cambria"/>
          <w:bCs/>
          <w:i/>
          <w:color w:val="000000"/>
          <w:sz w:val="16"/>
          <w:szCs w:val="16"/>
          <w:lang w:val="en-US"/>
        </w:rPr>
        <w:t>.</w:t>
      </w:r>
      <w:r w:rsidRPr="0044139A">
        <w:rPr>
          <w:rFonts w:ascii="Cambria" w:hAnsi="Cambria"/>
          <w:b/>
          <w:bCs/>
          <w:color w:val="000000"/>
          <w:sz w:val="16"/>
          <w:szCs w:val="16"/>
          <w:lang w:val="en-US"/>
        </w:rPr>
        <w:t xml:space="preserve"> </w:t>
      </w:r>
      <w:r w:rsidRPr="0044139A">
        <w:rPr>
          <w:rFonts w:ascii="Cambria" w:hAnsi="Cambria"/>
          <w:bCs/>
          <w:color w:val="000000"/>
          <w:sz w:val="16"/>
          <w:szCs w:val="16"/>
          <w:lang w:val="en-US"/>
        </w:rPr>
        <w:t xml:space="preserve">Judgment of July </w:t>
      </w:r>
      <w:r w:rsidRPr="0044139A">
        <w:rPr>
          <w:rFonts w:ascii="Cambria" w:hAnsi="Cambria"/>
          <w:color w:val="000000"/>
          <w:sz w:val="16"/>
          <w:szCs w:val="16"/>
          <w:lang w:val="en-US"/>
        </w:rPr>
        <w:t>4, 2007. Series C No. 166, para. 142; IA Court of HR,</w:t>
      </w:r>
      <w:r w:rsidRPr="0044139A">
        <w:rPr>
          <w:rFonts w:ascii="Cambria" w:hAnsi="Cambria"/>
          <w:sz w:val="16"/>
          <w:szCs w:val="16"/>
          <w:lang w:val="en-US"/>
        </w:rPr>
        <w:t xml:space="preserve"> </w:t>
      </w:r>
      <w:r w:rsidRPr="0044139A">
        <w:rPr>
          <w:rFonts w:ascii="Cambria" w:hAnsi="Cambria"/>
          <w:i/>
          <w:sz w:val="16"/>
          <w:szCs w:val="16"/>
          <w:lang w:val="en-US"/>
        </w:rPr>
        <w:t xml:space="preserve">Case of Lori Berenson Mejía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sz w:val="16"/>
          <w:szCs w:val="16"/>
          <w:lang w:val="en-US"/>
        </w:rPr>
        <w:t>. Judgment of November 25, 2004. Series C No. 119</w:t>
      </w:r>
      <w:r w:rsidRPr="0044139A">
        <w:rPr>
          <w:rFonts w:ascii="Cambria" w:hAnsi="Cambria" w:cs="Verdana"/>
          <w:iCs/>
          <w:sz w:val="16"/>
          <w:szCs w:val="16"/>
          <w:lang w:val="en-US" w:eastAsia="es-ES"/>
        </w:rPr>
        <w:t xml:space="preserve">, </w:t>
      </w:r>
      <w:r w:rsidRPr="0044139A">
        <w:rPr>
          <w:rFonts w:ascii="Cambria" w:hAnsi="Cambria" w:cs="Verdana"/>
          <w:sz w:val="16"/>
          <w:szCs w:val="16"/>
          <w:lang w:val="en-US" w:eastAsia="es-ES"/>
        </w:rPr>
        <w:t>para. 133;</w:t>
      </w:r>
      <w:r w:rsidRPr="0044139A">
        <w:rPr>
          <w:rFonts w:ascii="Cambria" w:hAnsi="Cambria" w:cs="Verdana"/>
          <w:iCs/>
          <w:sz w:val="16"/>
          <w:szCs w:val="16"/>
          <w:lang w:val="en-US" w:eastAsia="es-ES"/>
        </w:rPr>
        <w:t xml:space="preserve"> IA Court of HR, </w:t>
      </w:r>
      <w:r w:rsidRPr="0044139A">
        <w:rPr>
          <w:rFonts w:ascii="Cambria" w:hAnsi="Cambria"/>
          <w:i/>
          <w:sz w:val="16"/>
          <w:szCs w:val="16"/>
          <w:lang w:val="en-US"/>
        </w:rPr>
        <w:t xml:space="preserve">Case of Myrna Mack Chang v. </w:t>
      </w:r>
      <w:smartTag w:uri="urn:schemas-microsoft-com:office:smarttags" w:element="place">
        <w:smartTag w:uri="urn:schemas-microsoft-com:office:smarttags" w:element="country-region">
          <w:r w:rsidRPr="0044139A">
            <w:rPr>
              <w:rFonts w:ascii="Cambria" w:hAnsi="Cambria"/>
              <w:i/>
              <w:sz w:val="16"/>
              <w:szCs w:val="16"/>
              <w:lang w:val="en-US"/>
            </w:rPr>
            <w:t>Guatemala</w:t>
          </w:r>
        </w:smartTag>
      </w:smartTag>
      <w:r w:rsidRPr="0044139A">
        <w:rPr>
          <w:rFonts w:ascii="Cambria" w:hAnsi="Cambria"/>
          <w:sz w:val="16"/>
          <w:szCs w:val="16"/>
          <w:lang w:val="en-US"/>
        </w:rPr>
        <w:t>. Judgment of November 25, 2003. Series C No. 101</w:t>
      </w:r>
      <w:r w:rsidRPr="0044139A">
        <w:rPr>
          <w:rFonts w:ascii="Cambria" w:hAnsi="Cambria" w:cs="Verdana"/>
          <w:iCs/>
          <w:sz w:val="16"/>
          <w:szCs w:val="16"/>
          <w:lang w:val="en-US" w:eastAsia="es-ES"/>
        </w:rPr>
        <w:t xml:space="preserve">, </w:t>
      </w:r>
      <w:r w:rsidRPr="0044139A">
        <w:rPr>
          <w:rFonts w:ascii="Cambria" w:hAnsi="Cambria" w:cs="Verdana"/>
          <w:sz w:val="16"/>
          <w:szCs w:val="16"/>
          <w:lang w:val="en-US" w:eastAsia="es-ES"/>
        </w:rPr>
        <w:t>para. 200; and IA Court of HR,</w:t>
      </w:r>
      <w:r w:rsidRPr="0044139A">
        <w:rPr>
          <w:rFonts w:ascii="Cambria" w:hAnsi="Cambria"/>
          <w:sz w:val="16"/>
          <w:szCs w:val="16"/>
          <w:lang w:val="en-US"/>
        </w:rPr>
        <w:t xml:space="preserve"> </w:t>
      </w:r>
      <w:r w:rsidRPr="0044139A">
        <w:rPr>
          <w:rFonts w:ascii="Cambria" w:hAnsi="Cambria"/>
          <w:i/>
          <w:sz w:val="16"/>
          <w:szCs w:val="16"/>
          <w:lang w:val="en-US"/>
        </w:rPr>
        <w:t xml:space="preserve">Case of Juan Humberto Sánchez v. </w:t>
      </w:r>
      <w:smartTag w:uri="urn:schemas-microsoft-com:office:smarttags" w:element="country-region">
        <w:smartTag w:uri="urn:schemas-microsoft-com:office:smarttags" w:element="place">
          <w:r w:rsidRPr="0044139A">
            <w:rPr>
              <w:rFonts w:ascii="Cambria" w:hAnsi="Cambria"/>
              <w:i/>
              <w:sz w:val="16"/>
              <w:szCs w:val="16"/>
              <w:lang w:val="en-US"/>
            </w:rPr>
            <w:t>Honduras</w:t>
          </w:r>
        </w:smartTag>
      </w:smartTag>
      <w:r w:rsidRPr="0044139A">
        <w:rPr>
          <w:rFonts w:ascii="Cambria" w:hAnsi="Cambria"/>
          <w:i/>
          <w:sz w:val="16"/>
          <w:szCs w:val="16"/>
          <w:lang w:val="en-US"/>
        </w:rPr>
        <w:t>.</w:t>
      </w:r>
      <w:r w:rsidRPr="0044139A">
        <w:rPr>
          <w:rFonts w:ascii="Cambria" w:hAnsi="Cambria"/>
          <w:sz w:val="16"/>
          <w:szCs w:val="16"/>
          <w:lang w:val="en-US"/>
        </w:rPr>
        <w:t xml:space="preserve"> Judgment of June 7, 2003. Series C No. 99</w:t>
      </w:r>
      <w:r w:rsidRPr="0044139A">
        <w:rPr>
          <w:rFonts w:ascii="Cambria" w:hAnsi="Cambria" w:cs="Verdana"/>
          <w:iCs/>
          <w:sz w:val="16"/>
          <w:szCs w:val="16"/>
          <w:lang w:val="en-US" w:eastAsia="es-ES"/>
        </w:rPr>
        <w:t xml:space="preserve">, </w:t>
      </w:r>
      <w:r w:rsidRPr="0044139A">
        <w:rPr>
          <w:rFonts w:ascii="Cambria" w:hAnsi="Cambria" w:cs="Verdana"/>
          <w:sz w:val="16"/>
          <w:szCs w:val="16"/>
          <w:lang w:val="en-US" w:eastAsia="es-ES"/>
        </w:rPr>
        <w:t>para. 120.</w:t>
      </w:r>
    </w:p>
  </w:footnote>
  <w:footnote w:id="15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Article 15 of the Convention against Torture and Other Cruel, Inhuman or Degrading Treatment or Punishment establishes that “Each State Party shall ensure that any statement which is established to have been made as a result of torture shall not be invoked as evidence in any proceedings, except against a person accused of torture as evidence that the statement was made.” Likewise, Article 10 of the Inter-American Convention to Prevent and Punish Torture sets forth that “No statement that is verified as having been obtained through torture shall be admissible as evidence in a legal proceeding, except in a legal action against a person or persons accused of having elicited it through acts of torture, and only as evidence that the accused obtained such statement by such means.”</w:t>
      </w:r>
    </w:p>
  </w:footnote>
  <w:footnote w:id="15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In this regard, the Committee against Torture has held that “the obligations in Articles 2 (whereby no exceptional circumstances whatsoever…may be invoked as justification of torture’), 15 (prohibiting confessions extorted by torture being admitted in evidence, except against the torturer), and 16 (prohibiting cruel, inhuman or degrading treatment or punishment) are three such provisions that must be observed in all circumstances.”  See United Nations. Committee against Torture. General Comment No. 2, ‘Implementation of Article 2 by States Parties,’ January 24, 2008 (CAT/C/GC/2), para. 6. Likewise, the Human Rights Committee has held the following: “The guarantees of fair trial may never be made subject to measures of derogation that would circumvent the protection of non-</w:t>
      </w:r>
      <w:proofErr w:type="spellStart"/>
      <w:r w:rsidRPr="0044139A">
        <w:rPr>
          <w:rFonts w:ascii="Cambria" w:hAnsi="Cambria"/>
          <w:sz w:val="16"/>
          <w:szCs w:val="16"/>
          <w:lang w:val="en-US"/>
        </w:rPr>
        <w:t>derogable</w:t>
      </w:r>
      <w:proofErr w:type="spellEnd"/>
      <w:r w:rsidRPr="0044139A">
        <w:rPr>
          <w:rFonts w:ascii="Cambria" w:hAnsi="Cambria"/>
          <w:sz w:val="16"/>
          <w:szCs w:val="16"/>
          <w:lang w:val="en-US"/>
        </w:rPr>
        <w:t xml:space="preserve"> rights. (…) no statements or confessions or, in principle, other evidence obtained in violation of this provision may be invoked as evidence in any proceedings covered by Article 14, including during a state of emergency, except if a statement or confession obtained in violation of Article 7 is used as evidence that torture or other treatment prohibited by this provision occurred.” United Nations. Human Rights Committee. General Comment No. 32, Right to equality before courts and tribunals and to a fair trial (HRI/GEN/1/Rev.9 (vol. I), par 6.</w:t>
      </w:r>
    </w:p>
  </w:footnote>
  <w:footnote w:id="15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Case of Cabrera García and Montiel Flores v. México</w:t>
      </w:r>
      <w:r w:rsidRPr="0044139A">
        <w:rPr>
          <w:rFonts w:ascii="Cambria" w:hAnsi="Cambria" w:cs="Arial"/>
          <w:color w:val="262626"/>
          <w:sz w:val="16"/>
          <w:szCs w:val="16"/>
          <w:shd w:val="clear" w:color="auto" w:fill="FFFFFF"/>
          <w:lang w:val="en-US"/>
        </w:rPr>
        <w:t xml:space="preserve">. Supervision of Compliance with Judgment. Decision of the Inter-American Court of Human Rights of August 21, 2013, para. 165. </w:t>
      </w:r>
    </w:p>
  </w:footnote>
  <w:footnote w:id="16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Report on the Situation of Human Rights in </w:t>
      </w:r>
      <w:smartTag w:uri="urn:schemas-microsoft-com:office:smarttags" w:element="country-region">
        <w:smartTag w:uri="urn:schemas-microsoft-com:office:smarttags" w:element="place">
          <w:r w:rsidRPr="0044139A">
            <w:rPr>
              <w:rFonts w:ascii="Cambria" w:hAnsi="Cambria"/>
              <w:sz w:val="16"/>
              <w:szCs w:val="16"/>
              <w:lang w:val="en-US"/>
            </w:rPr>
            <w:t>Mexico</w:t>
          </w:r>
        </w:smartTag>
      </w:smartTag>
      <w:r w:rsidRPr="0044139A">
        <w:rPr>
          <w:rFonts w:ascii="Cambria" w:hAnsi="Cambria"/>
          <w:sz w:val="16"/>
          <w:szCs w:val="16"/>
          <w:lang w:val="en-US"/>
        </w:rPr>
        <w:t>, Chapter IV: Right to Humane Treatment, OEA/Ser.L/V/II.100, Doc. 7. rev. 1, September 24, 1998, para. 320.</w:t>
      </w:r>
    </w:p>
  </w:footnote>
  <w:footnote w:id="161">
    <w:p w:rsidR="00D26284" w:rsidRPr="0044139A" w:rsidRDefault="00D26284" w:rsidP="00FD44DE">
      <w:pPr>
        <w:spacing w:after="120"/>
        <w:ind w:firstLine="720"/>
        <w:jc w:val="both"/>
        <w:rPr>
          <w:rFonts w:ascii="Cambria" w:hAnsi="Cambria" w:cs="Arial"/>
          <w:color w:val="262626"/>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sz w:val="16"/>
          <w:szCs w:val="16"/>
          <w:shd w:val="clear" w:color="auto" w:fill="FFFFFF"/>
          <w:lang w:val="en-US"/>
        </w:rPr>
        <w:t xml:space="preserve"> </w:t>
      </w:r>
      <w:r w:rsidRPr="0044139A">
        <w:rPr>
          <w:rFonts w:ascii="Cambria" w:hAnsi="Cambria"/>
          <w:i/>
          <w:sz w:val="16"/>
          <w:szCs w:val="16"/>
          <w:shd w:val="clear" w:color="auto" w:fill="FFFFFF"/>
          <w:lang w:val="en-US"/>
        </w:rPr>
        <w:t xml:space="preserve">Case of Cabrera García and Montiel Flores v. </w:t>
      </w:r>
      <w:smartTag w:uri="urn:schemas-microsoft-com:office:smarttags" w:element="place">
        <w:smartTag w:uri="urn:schemas-microsoft-com:office:smarttags" w:element="country-region">
          <w:r w:rsidRPr="0044139A">
            <w:rPr>
              <w:rFonts w:ascii="Cambria" w:hAnsi="Cambria"/>
              <w:i/>
              <w:sz w:val="16"/>
              <w:szCs w:val="16"/>
              <w:shd w:val="clear" w:color="auto" w:fill="FFFFFF"/>
              <w:lang w:val="en-US"/>
            </w:rPr>
            <w:t>Mexico</w:t>
          </w:r>
        </w:smartTag>
      </w:smartTag>
      <w:r w:rsidRPr="0044139A">
        <w:rPr>
          <w:rFonts w:ascii="Cambria" w:hAnsi="Cambria"/>
          <w:i/>
          <w:sz w:val="16"/>
          <w:szCs w:val="16"/>
          <w:shd w:val="clear" w:color="auto" w:fill="FFFFFF"/>
          <w:lang w:val="en-US"/>
        </w:rPr>
        <w:t>.</w:t>
      </w:r>
      <w:r w:rsidRPr="0044139A">
        <w:rPr>
          <w:rFonts w:ascii="Cambria" w:hAnsi="Cambria"/>
          <w:sz w:val="16"/>
          <w:szCs w:val="16"/>
          <w:shd w:val="clear" w:color="auto" w:fill="FFFFFF"/>
          <w:lang w:val="en-US"/>
        </w:rPr>
        <w:t xml:space="preserve"> </w:t>
      </w:r>
      <w:r w:rsidRPr="0044139A">
        <w:rPr>
          <w:rFonts w:ascii="Cambria" w:hAnsi="Cambria" w:cs="Arial"/>
          <w:color w:val="262626"/>
          <w:sz w:val="16"/>
          <w:szCs w:val="16"/>
          <w:shd w:val="clear" w:color="auto" w:fill="FFFFFF"/>
          <w:lang w:val="en-US"/>
        </w:rPr>
        <w:t xml:space="preserve">Supervision of Compliance with Judgment. Decision of the Inter-American Court of Human Rights of August 21, 2013, para. </w:t>
      </w:r>
      <w:r w:rsidRPr="0044139A">
        <w:rPr>
          <w:rFonts w:ascii="Cambria" w:hAnsi="Cambria"/>
          <w:sz w:val="16"/>
          <w:szCs w:val="16"/>
          <w:shd w:val="clear" w:color="auto" w:fill="FFFFFF"/>
          <w:lang w:val="en-US"/>
        </w:rPr>
        <w:t>166. IA Court of HR.</w:t>
      </w:r>
      <w:r w:rsidRPr="0044139A">
        <w:rPr>
          <w:rFonts w:ascii="Cambria" w:hAnsi="Cambria"/>
          <w:sz w:val="16"/>
          <w:szCs w:val="16"/>
          <w:lang w:val="en-US"/>
        </w:rPr>
        <w:t xml:space="preserve"> </w:t>
      </w:r>
      <w:r w:rsidRPr="0044139A">
        <w:rPr>
          <w:rFonts w:ascii="Cambria" w:hAnsi="Cambria"/>
          <w:i/>
          <w:sz w:val="16"/>
          <w:szCs w:val="16"/>
          <w:lang w:val="en-US"/>
        </w:rPr>
        <w:t xml:space="preserve">Case of García Cruz and Sánchez Silvestre v. </w:t>
      </w:r>
      <w:smartTag w:uri="urn:schemas-microsoft-com:office:smarttags" w:element="country-region">
        <w:smartTag w:uri="urn:schemas-microsoft-com:office:smarttags" w:element="place">
          <w:r w:rsidRPr="0044139A">
            <w:rPr>
              <w:rFonts w:ascii="Cambria" w:hAnsi="Cambria"/>
              <w:i/>
              <w:sz w:val="16"/>
              <w:szCs w:val="16"/>
              <w:lang w:val="en-US"/>
            </w:rPr>
            <w:t>Mexico</w:t>
          </w:r>
        </w:smartTag>
      </w:smartTag>
      <w:r w:rsidRPr="0044139A">
        <w:rPr>
          <w:rFonts w:ascii="Cambria" w:hAnsi="Cambria"/>
          <w:sz w:val="16"/>
          <w:szCs w:val="16"/>
          <w:lang w:val="en-US"/>
        </w:rPr>
        <w:t>. Merits, Reparations and Costs. Judgment of November 26, 2013. Series C No. 273, para. 58, see specifically footnote 73.</w:t>
      </w:r>
    </w:p>
  </w:footnote>
  <w:footnote w:id="16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sz w:val="16"/>
          <w:szCs w:val="16"/>
          <w:shd w:val="clear" w:color="auto" w:fill="FFFFFF"/>
          <w:lang w:val="en-US"/>
        </w:rPr>
        <w:t xml:space="preserve"> </w:t>
      </w:r>
      <w:r w:rsidRPr="0044139A">
        <w:rPr>
          <w:rFonts w:ascii="Cambria" w:hAnsi="Cambria"/>
          <w:i/>
          <w:sz w:val="16"/>
          <w:szCs w:val="16"/>
          <w:shd w:val="clear" w:color="auto" w:fill="FFFFFF"/>
          <w:lang w:val="en-US"/>
        </w:rPr>
        <w:t xml:space="preserve">Case of Cabrera García and Montiel Flores v. </w:t>
      </w:r>
      <w:smartTag w:uri="urn:schemas-microsoft-com:office:smarttags" w:element="place">
        <w:smartTag w:uri="urn:schemas-microsoft-com:office:smarttags" w:element="country-region">
          <w:r w:rsidRPr="0044139A">
            <w:rPr>
              <w:rFonts w:ascii="Cambria" w:hAnsi="Cambria"/>
              <w:i/>
              <w:sz w:val="16"/>
              <w:szCs w:val="16"/>
              <w:shd w:val="clear" w:color="auto" w:fill="FFFFFF"/>
              <w:lang w:val="en-US"/>
            </w:rPr>
            <w:t>Mexico</w:t>
          </w:r>
        </w:smartTag>
      </w:smartTag>
      <w:r w:rsidRPr="0044139A">
        <w:rPr>
          <w:rFonts w:ascii="Cambria" w:hAnsi="Cambria"/>
          <w:i/>
          <w:sz w:val="16"/>
          <w:szCs w:val="16"/>
          <w:shd w:val="clear" w:color="auto" w:fill="FFFFFF"/>
          <w:lang w:val="en-US"/>
        </w:rPr>
        <w:t>.</w:t>
      </w:r>
      <w:r w:rsidRPr="0044139A">
        <w:rPr>
          <w:rFonts w:ascii="Cambria" w:hAnsi="Cambria"/>
          <w:sz w:val="16"/>
          <w:szCs w:val="16"/>
          <w:shd w:val="clear" w:color="auto" w:fill="FFFFFF"/>
          <w:lang w:val="en-US"/>
        </w:rPr>
        <w:t xml:space="preserve"> </w:t>
      </w:r>
      <w:r w:rsidRPr="0044139A">
        <w:rPr>
          <w:rFonts w:ascii="Cambria" w:hAnsi="Cambria" w:cs="Arial"/>
          <w:color w:val="262626"/>
          <w:sz w:val="16"/>
          <w:szCs w:val="16"/>
          <w:shd w:val="clear" w:color="auto" w:fill="FFFFFF"/>
          <w:lang w:val="en-US"/>
        </w:rPr>
        <w:t xml:space="preserve">Supervision of Compliance with Judgment. Decision of the Inter-American Court of Human Rights of August 21, 2013, para. </w:t>
      </w:r>
      <w:r w:rsidRPr="0044139A">
        <w:rPr>
          <w:rFonts w:ascii="Cambria" w:hAnsi="Cambria"/>
          <w:sz w:val="16"/>
          <w:szCs w:val="16"/>
          <w:shd w:val="clear" w:color="auto" w:fill="FFFFFF"/>
          <w:lang w:val="en-US"/>
        </w:rPr>
        <w:t xml:space="preserve">166. </w:t>
      </w:r>
    </w:p>
  </w:footnote>
  <w:footnote w:id="16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sz w:val="16"/>
          <w:szCs w:val="16"/>
          <w:shd w:val="clear" w:color="auto" w:fill="FFFFFF"/>
          <w:lang w:val="en-US"/>
        </w:rPr>
        <w:t xml:space="preserve"> </w:t>
      </w:r>
      <w:r w:rsidRPr="0044139A">
        <w:rPr>
          <w:rFonts w:ascii="Cambria" w:hAnsi="Cambria"/>
          <w:i/>
          <w:sz w:val="16"/>
          <w:szCs w:val="16"/>
          <w:shd w:val="clear" w:color="auto" w:fill="FFFFFF"/>
          <w:lang w:val="en-US"/>
        </w:rPr>
        <w:t xml:space="preserve">Case of Cabrera García and Montiel Flores v. </w:t>
      </w:r>
      <w:smartTag w:uri="urn:schemas-microsoft-com:office:smarttags" w:element="place">
        <w:smartTag w:uri="urn:schemas-microsoft-com:office:smarttags" w:element="country-region">
          <w:r w:rsidRPr="0044139A">
            <w:rPr>
              <w:rFonts w:ascii="Cambria" w:hAnsi="Cambria"/>
              <w:i/>
              <w:sz w:val="16"/>
              <w:szCs w:val="16"/>
              <w:shd w:val="clear" w:color="auto" w:fill="FFFFFF"/>
              <w:lang w:val="en-US"/>
            </w:rPr>
            <w:t>Mexico</w:t>
          </w:r>
        </w:smartTag>
      </w:smartTag>
      <w:r w:rsidRPr="0044139A">
        <w:rPr>
          <w:rFonts w:ascii="Cambria" w:hAnsi="Cambria"/>
          <w:i/>
          <w:sz w:val="16"/>
          <w:szCs w:val="16"/>
          <w:shd w:val="clear" w:color="auto" w:fill="FFFFFF"/>
          <w:lang w:val="en-US"/>
        </w:rPr>
        <w:t>.</w:t>
      </w:r>
      <w:r w:rsidRPr="0044139A">
        <w:rPr>
          <w:rFonts w:ascii="Cambria" w:hAnsi="Cambria"/>
          <w:sz w:val="16"/>
          <w:szCs w:val="16"/>
          <w:shd w:val="clear" w:color="auto" w:fill="FFFFFF"/>
          <w:lang w:val="en-US"/>
        </w:rPr>
        <w:t xml:space="preserve"> </w:t>
      </w:r>
      <w:r w:rsidRPr="0044139A">
        <w:rPr>
          <w:rFonts w:ascii="Cambria" w:hAnsi="Cambria" w:cs="Arial"/>
          <w:color w:val="262626"/>
          <w:sz w:val="16"/>
          <w:szCs w:val="16"/>
          <w:shd w:val="clear" w:color="auto" w:fill="FFFFFF"/>
          <w:lang w:val="en-US"/>
        </w:rPr>
        <w:t xml:space="preserve">Supervision of Compliance with Judgment. Decision of the Inter-American Court of Human Rights of August 21, 2013, para. </w:t>
      </w:r>
      <w:r w:rsidRPr="0044139A">
        <w:rPr>
          <w:rFonts w:ascii="Cambria" w:hAnsi="Cambria"/>
          <w:sz w:val="16"/>
          <w:szCs w:val="16"/>
          <w:shd w:val="clear" w:color="auto" w:fill="FFFFFF"/>
          <w:lang w:val="en-US"/>
        </w:rPr>
        <w:t xml:space="preserve">166. </w:t>
      </w:r>
    </w:p>
  </w:footnote>
  <w:footnote w:id="16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Cabrera García and Montiel Flores v. México</w:t>
      </w:r>
      <w:r w:rsidRPr="0044139A">
        <w:rPr>
          <w:rFonts w:ascii="Cambria" w:hAnsi="Cambria"/>
          <w:sz w:val="16"/>
          <w:szCs w:val="16"/>
          <w:lang w:val="en-US"/>
        </w:rPr>
        <w:t xml:space="preserve">. Judgment of November 26, 2010. Series C No. 220, para. 154;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Barreto</w:t>
      </w:r>
      <w:proofErr w:type="spellEnd"/>
      <w:r w:rsidRPr="0044139A">
        <w:rPr>
          <w:rFonts w:ascii="Cambria" w:hAnsi="Cambria"/>
          <w:i/>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i/>
              <w:sz w:val="16"/>
              <w:szCs w:val="16"/>
              <w:lang w:val="en-US"/>
            </w:rPr>
            <w:t>Venezuela</w:t>
          </w:r>
        </w:smartTag>
      </w:smartTag>
      <w:r w:rsidRPr="0044139A">
        <w:rPr>
          <w:rFonts w:ascii="Cambria" w:hAnsi="Cambria"/>
          <w:i/>
          <w:sz w:val="16"/>
          <w:szCs w:val="16"/>
          <w:lang w:val="en-US"/>
        </w:rPr>
        <w:t xml:space="preserve">. </w:t>
      </w:r>
      <w:r w:rsidRPr="0044139A">
        <w:rPr>
          <w:rFonts w:ascii="Cambria" w:hAnsi="Cambria"/>
          <w:sz w:val="16"/>
          <w:szCs w:val="16"/>
          <w:lang w:val="en-US"/>
        </w:rPr>
        <w:t>November 17, 2009. Series C No. 206, para. 29; IA Court of HR,</w:t>
      </w:r>
      <w:r w:rsidRPr="0044139A">
        <w:rPr>
          <w:rFonts w:ascii="Cambria" w:hAnsi="Cambria"/>
          <w:i/>
          <w:sz w:val="16"/>
          <w:szCs w:val="16"/>
          <w:lang w:val="en-US"/>
        </w:rPr>
        <w:t xml:space="preserve"> 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Ecuador</w:t>
          </w:r>
        </w:smartTag>
      </w:smartTag>
      <w:r w:rsidRPr="0044139A">
        <w:rPr>
          <w:rFonts w:ascii="Cambria" w:hAnsi="Cambria"/>
          <w:i/>
          <w:sz w:val="16"/>
          <w:szCs w:val="16"/>
          <w:lang w:val="en-US"/>
        </w:rPr>
        <w:t xml:space="preserve">. </w:t>
      </w:r>
      <w:r w:rsidRPr="0044139A">
        <w:rPr>
          <w:rFonts w:ascii="Cambria" w:hAnsi="Cambria"/>
          <w:sz w:val="16"/>
          <w:szCs w:val="16"/>
          <w:lang w:val="en-US"/>
        </w:rPr>
        <w:t xml:space="preserve">Judgment of November 12, 1997. Series C No. 35, para. 71;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Heliodoro</w:t>
      </w:r>
      <w:proofErr w:type="spellEnd"/>
      <w:r w:rsidRPr="0044139A">
        <w:rPr>
          <w:rFonts w:ascii="Cambria" w:hAnsi="Cambria"/>
          <w:i/>
          <w:sz w:val="16"/>
          <w:szCs w:val="16"/>
          <w:lang w:val="en-US"/>
        </w:rPr>
        <w:t xml:space="preserve"> </w:t>
      </w:r>
      <w:smartTag w:uri="urn:schemas-microsoft-com:office:smarttags" w:element="country-region">
        <w:r w:rsidRPr="0044139A">
          <w:rPr>
            <w:rFonts w:ascii="Cambria" w:hAnsi="Cambria"/>
            <w:i/>
            <w:sz w:val="16"/>
            <w:szCs w:val="16"/>
            <w:lang w:val="en-US"/>
          </w:rPr>
          <w:t>Portugal</w:t>
        </w:r>
      </w:smartTag>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Panama</w:t>
          </w:r>
        </w:smartTag>
      </w:smartTag>
      <w:r w:rsidRPr="0044139A">
        <w:rPr>
          <w:rFonts w:ascii="Cambria" w:hAnsi="Cambria"/>
          <w:i/>
          <w:sz w:val="16"/>
          <w:szCs w:val="16"/>
          <w:lang w:val="en-US"/>
        </w:rPr>
        <w:t xml:space="preserve">. </w:t>
      </w:r>
      <w:r w:rsidRPr="0044139A">
        <w:rPr>
          <w:rFonts w:ascii="Cambria" w:hAnsi="Cambria"/>
          <w:sz w:val="16"/>
          <w:szCs w:val="16"/>
          <w:lang w:val="en-US"/>
        </w:rPr>
        <w:t xml:space="preserve">Judgment of August 12, 2008. Series C No. 186, para. 148;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Bayarri</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Argentina</w:t>
          </w:r>
        </w:smartTag>
      </w:smartTag>
      <w:r w:rsidRPr="0044139A">
        <w:rPr>
          <w:rFonts w:ascii="Cambria" w:hAnsi="Cambria"/>
          <w:i/>
          <w:sz w:val="16"/>
          <w:szCs w:val="16"/>
          <w:lang w:val="en-US"/>
        </w:rPr>
        <w:t xml:space="preserve">. </w:t>
      </w:r>
      <w:r w:rsidRPr="0044139A">
        <w:rPr>
          <w:rFonts w:ascii="Cambria" w:hAnsi="Cambria"/>
          <w:sz w:val="16"/>
          <w:szCs w:val="16"/>
          <w:lang w:val="en-US"/>
        </w:rPr>
        <w:t>Judgment of October 30, 2008. Series C No, 187,</w:t>
      </w:r>
      <w:r w:rsidRPr="0044139A">
        <w:rPr>
          <w:rFonts w:ascii="Cambria" w:hAnsi="Cambria"/>
          <w:i/>
          <w:sz w:val="16"/>
          <w:szCs w:val="16"/>
          <w:lang w:val="en-US"/>
        </w:rPr>
        <w:t xml:space="preserve"> </w:t>
      </w:r>
      <w:r w:rsidRPr="0044139A">
        <w:rPr>
          <w:rFonts w:ascii="Cambria" w:hAnsi="Cambria"/>
          <w:sz w:val="16"/>
          <w:szCs w:val="16"/>
          <w:lang w:val="en-US"/>
        </w:rPr>
        <w:t xml:space="preserve">para. 105; and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Barreto</w:t>
      </w:r>
      <w:proofErr w:type="spellEnd"/>
      <w:r w:rsidRPr="0044139A">
        <w:rPr>
          <w:rFonts w:ascii="Cambria" w:hAnsi="Cambria"/>
          <w:i/>
          <w:sz w:val="16"/>
          <w:szCs w:val="16"/>
          <w:lang w:val="en-US"/>
        </w:rPr>
        <w:t xml:space="preserve"> Leiva v. </w:t>
      </w:r>
      <w:smartTag w:uri="urn:schemas-microsoft-com:office:smarttags" w:element="country-region">
        <w:smartTag w:uri="urn:schemas-microsoft-com:office:smarttags" w:element="place">
          <w:r w:rsidRPr="0044139A">
            <w:rPr>
              <w:rFonts w:ascii="Cambria" w:hAnsi="Cambria"/>
              <w:i/>
              <w:sz w:val="16"/>
              <w:szCs w:val="16"/>
              <w:lang w:val="en-US"/>
            </w:rPr>
            <w:t>Venezuela</w:t>
          </w:r>
        </w:smartTag>
      </w:smartTag>
      <w:r w:rsidRPr="0044139A">
        <w:rPr>
          <w:rFonts w:ascii="Cambria" w:hAnsi="Cambria"/>
          <w:i/>
          <w:sz w:val="16"/>
          <w:szCs w:val="16"/>
          <w:lang w:val="en-US"/>
        </w:rPr>
        <w:t xml:space="preserve">. </w:t>
      </w:r>
      <w:r w:rsidRPr="0044139A">
        <w:rPr>
          <w:rFonts w:ascii="Cambria" w:hAnsi="Cambria"/>
          <w:sz w:val="16"/>
          <w:szCs w:val="16"/>
          <w:lang w:val="en-US"/>
        </w:rPr>
        <w:t>November</w:t>
      </w:r>
      <w:r w:rsidRPr="0044139A">
        <w:rPr>
          <w:rFonts w:ascii="Cambria" w:hAnsi="Cambria"/>
          <w:i/>
          <w:sz w:val="16"/>
          <w:szCs w:val="16"/>
          <w:lang w:val="en-US"/>
        </w:rPr>
        <w:t xml:space="preserve"> </w:t>
      </w:r>
      <w:r w:rsidRPr="0044139A">
        <w:rPr>
          <w:rFonts w:ascii="Cambria" w:hAnsi="Cambria"/>
          <w:sz w:val="16"/>
          <w:szCs w:val="16"/>
          <w:lang w:val="en-US"/>
        </w:rPr>
        <w:t xml:space="preserve">17, 2009. Series C No. 206, para. </w:t>
      </w:r>
      <w:r w:rsidRPr="0044139A">
        <w:rPr>
          <w:rFonts w:ascii="Cambria" w:hAnsi="Cambria"/>
          <w:color w:val="000000"/>
          <w:sz w:val="16"/>
          <w:szCs w:val="16"/>
          <w:lang w:val="en-US"/>
        </w:rPr>
        <w:t>62.</w:t>
      </w:r>
      <w:r w:rsidRPr="0044139A">
        <w:rPr>
          <w:rFonts w:ascii="Cambria" w:hAnsi="Cambria"/>
          <w:sz w:val="16"/>
          <w:szCs w:val="16"/>
          <w:lang w:val="en-US"/>
        </w:rPr>
        <w:t xml:space="preserve"> </w:t>
      </w:r>
    </w:p>
  </w:footnote>
  <w:footnote w:id="16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Cabrera García and Montiel Flores v. México</w:t>
      </w:r>
      <w:r w:rsidRPr="0044139A">
        <w:rPr>
          <w:rFonts w:ascii="Cambria" w:hAnsi="Cambria"/>
          <w:sz w:val="16"/>
          <w:szCs w:val="16"/>
          <w:lang w:val="en-US"/>
        </w:rPr>
        <w:t xml:space="preserve">. Judgment of November 26, 2010. Series C No. 220, para. 154;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Barreto</w:t>
      </w:r>
      <w:proofErr w:type="spellEnd"/>
      <w:r w:rsidRPr="0044139A">
        <w:rPr>
          <w:rFonts w:ascii="Cambria" w:hAnsi="Cambria"/>
          <w:i/>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i/>
              <w:sz w:val="16"/>
              <w:szCs w:val="16"/>
              <w:lang w:val="en-US"/>
            </w:rPr>
            <w:t>Venezuela</w:t>
          </w:r>
        </w:smartTag>
      </w:smartTag>
      <w:r w:rsidRPr="0044139A">
        <w:rPr>
          <w:rFonts w:ascii="Cambria" w:hAnsi="Cambria"/>
          <w:i/>
          <w:sz w:val="16"/>
          <w:szCs w:val="16"/>
          <w:lang w:val="en-US"/>
        </w:rPr>
        <w:t xml:space="preserve">. </w:t>
      </w:r>
      <w:r w:rsidRPr="0044139A">
        <w:rPr>
          <w:rFonts w:ascii="Cambria" w:hAnsi="Cambria"/>
          <w:sz w:val="16"/>
          <w:szCs w:val="16"/>
          <w:lang w:val="en-US"/>
        </w:rPr>
        <w:t>November 17, 2009. Series C No. 206, para. 154.</w:t>
      </w:r>
    </w:p>
  </w:footnote>
  <w:footnote w:id="16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Report No. 41/04, Case of 12.417, Merits, Whitley </w:t>
      </w:r>
      <w:proofErr w:type="spellStart"/>
      <w:r w:rsidRPr="0044139A">
        <w:rPr>
          <w:rFonts w:ascii="Cambria" w:hAnsi="Cambria"/>
          <w:sz w:val="16"/>
          <w:szCs w:val="16"/>
          <w:lang w:val="en-US"/>
        </w:rPr>
        <w:t>Myrie</w:t>
      </w:r>
      <w:proofErr w:type="spellEnd"/>
      <w:r w:rsidRPr="0044139A">
        <w:rPr>
          <w:rFonts w:ascii="Cambria" w:hAnsi="Cambria"/>
          <w:sz w:val="16"/>
          <w:szCs w:val="16"/>
          <w:lang w:val="en-US"/>
        </w:rPr>
        <w:t xml:space="preserve">, Jamaica, October 12, 2004, para. 62. Human Rights Committee. </w:t>
      </w:r>
      <w:proofErr w:type="spellStart"/>
      <w:r w:rsidRPr="0044139A">
        <w:rPr>
          <w:rFonts w:ascii="Cambria" w:hAnsi="Cambria"/>
          <w:i/>
          <w:sz w:val="16"/>
          <w:szCs w:val="16"/>
          <w:lang w:val="en-US"/>
        </w:rPr>
        <w:t>Byrong</w:t>
      </w:r>
      <w:proofErr w:type="spellEnd"/>
      <w:r w:rsidRPr="0044139A">
        <w:rPr>
          <w:rFonts w:ascii="Cambria" w:hAnsi="Cambria"/>
          <w:i/>
          <w:sz w:val="16"/>
          <w:szCs w:val="16"/>
          <w:lang w:val="en-US"/>
        </w:rPr>
        <w:t xml:space="preserve"> Young v. </w:t>
      </w:r>
      <w:smartTag w:uri="urn:schemas-microsoft-com:office:smarttags" w:element="place">
        <w:smartTag w:uri="urn:schemas-microsoft-com:office:smarttags" w:element="country-region">
          <w:r w:rsidRPr="0044139A">
            <w:rPr>
              <w:rFonts w:ascii="Cambria" w:hAnsi="Cambria"/>
              <w:i/>
              <w:sz w:val="16"/>
              <w:szCs w:val="16"/>
              <w:lang w:val="en-US"/>
            </w:rPr>
            <w:t>Jamaica</w:t>
          </w:r>
        </w:smartTag>
      </w:smartTag>
      <w:r w:rsidRPr="0044139A">
        <w:rPr>
          <w:rFonts w:ascii="Cambria" w:hAnsi="Cambria"/>
          <w:sz w:val="16"/>
          <w:szCs w:val="16"/>
          <w:lang w:val="en-US"/>
        </w:rPr>
        <w:t xml:space="preserve">. Decision of December 17, 1997, para. 5.5; and </w:t>
      </w:r>
      <w:r w:rsidRPr="0044139A">
        <w:rPr>
          <w:rFonts w:ascii="Cambria" w:hAnsi="Cambria"/>
          <w:i/>
          <w:sz w:val="16"/>
          <w:szCs w:val="16"/>
          <w:lang w:val="en-US"/>
        </w:rPr>
        <w:t xml:space="preserve">Michael Adams v. </w:t>
      </w:r>
      <w:smartTag w:uri="urn:schemas-microsoft-com:office:smarttags" w:element="place">
        <w:smartTag w:uri="urn:schemas-microsoft-com:office:smarttags" w:element="country-region">
          <w:r w:rsidRPr="0044139A">
            <w:rPr>
              <w:rFonts w:ascii="Cambria" w:hAnsi="Cambria"/>
              <w:i/>
              <w:sz w:val="16"/>
              <w:szCs w:val="16"/>
              <w:lang w:val="en-US"/>
            </w:rPr>
            <w:t>Jamaica</w:t>
          </w:r>
        </w:smartTag>
      </w:smartTag>
      <w:r w:rsidRPr="0044139A">
        <w:rPr>
          <w:rFonts w:ascii="Cambria" w:hAnsi="Cambria"/>
          <w:i/>
          <w:sz w:val="16"/>
          <w:szCs w:val="16"/>
          <w:lang w:val="en-US"/>
        </w:rPr>
        <w:t xml:space="preserve">. </w:t>
      </w:r>
      <w:r w:rsidRPr="0044139A">
        <w:rPr>
          <w:rFonts w:ascii="Cambria" w:hAnsi="Cambria"/>
          <w:sz w:val="16"/>
          <w:szCs w:val="16"/>
          <w:lang w:val="en-US"/>
        </w:rPr>
        <w:t xml:space="preserve">Decision of November 20, 1996, para. 8.4. European Court of Human Rights. </w:t>
      </w:r>
      <w:proofErr w:type="spellStart"/>
      <w:r w:rsidRPr="0044139A">
        <w:rPr>
          <w:rFonts w:ascii="Cambria" w:hAnsi="Cambria"/>
          <w:i/>
          <w:sz w:val="16"/>
          <w:szCs w:val="16"/>
          <w:lang w:val="en-US"/>
        </w:rPr>
        <w:t>Kamasinsky</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Austria</w:t>
          </w:r>
        </w:smartTag>
      </w:smartTag>
      <w:r w:rsidRPr="0044139A">
        <w:rPr>
          <w:rFonts w:ascii="Cambria" w:hAnsi="Cambria"/>
          <w:sz w:val="16"/>
          <w:szCs w:val="16"/>
          <w:lang w:val="en-US"/>
        </w:rPr>
        <w:t xml:space="preserve">. Application no. </w:t>
      </w:r>
      <w:r w:rsidRPr="0044139A">
        <w:rPr>
          <w:rFonts w:ascii="Cambria" w:hAnsi="Cambria" w:cs="Arial"/>
          <w:color w:val="000000"/>
          <w:sz w:val="16"/>
          <w:szCs w:val="16"/>
          <w:shd w:val="clear" w:color="auto" w:fill="FFFFFF"/>
          <w:lang w:val="en-US"/>
        </w:rPr>
        <w:t>9783/82.</w:t>
      </w:r>
      <w:r w:rsidRPr="0044139A">
        <w:rPr>
          <w:rFonts w:ascii="Cambria" w:hAnsi="Cambria"/>
          <w:sz w:val="16"/>
          <w:szCs w:val="16"/>
          <w:lang w:val="en-US"/>
        </w:rPr>
        <w:t xml:space="preserve"> Judgment of 19 December 1989, para. 65. </w:t>
      </w:r>
    </w:p>
  </w:footnote>
  <w:footnote w:id="16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European Court of Human Rights. </w:t>
      </w:r>
      <w:proofErr w:type="spellStart"/>
      <w:r w:rsidRPr="0044139A">
        <w:rPr>
          <w:rFonts w:ascii="Cambria" w:hAnsi="Cambria"/>
          <w:i/>
          <w:sz w:val="16"/>
          <w:szCs w:val="16"/>
          <w:lang w:val="en-US"/>
        </w:rPr>
        <w:t>Artico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Italy</w:t>
          </w:r>
        </w:smartTag>
      </w:smartTag>
      <w:r w:rsidRPr="0044139A">
        <w:rPr>
          <w:rFonts w:ascii="Cambria" w:hAnsi="Cambria"/>
          <w:sz w:val="16"/>
          <w:szCs w:val="16"/>
          <w:lang w:val="en-US"/>
        </w:rPr>
        <w:t xml:space="preserve">, Application no. </w:t>
      </w:r>
      <w:r w:rsidRPr="0044139A">
        <w:rPr>
          <w:rFonts w:ascii="Cambria" w:hAnsi="Cambria" w:cs="Arial"/>
          <w:color w:val="000000"/>
          <w:sz w:val="16"/>
          <w:szCs w:val="16"/>
          <w:shd w:val="clear" w:color="auto" w:fill="FFFFFF"/>
          <w:lang w:val="en-US"/>
        </w:rPr>
        <w:t>6694/74.</w:t>
      </w:r>
      <w:r w:rsidRPr="0044139A">
        <w:rPr>
          <w:rFonts w:ascii="Cambria" w:hAnsi="Cambria"/>
          <w:sz w:val="16"/>
          <w:szCs w:val="16"/>
          <w:lang w:val="en-US"/>
        </w:rPr>
        <w:t xml:space="preserve"> Judgment of 13 May 1980, para. 33.</w:t>
      </w:r>
    </w:p>
  </w:footnote>
  <w:footnote w:id="16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Cabrera García and Montiel Flores v. México</w:t>
      </w:r>
      <w:r w:rsidRPr="0044139A">
        <w:rPr>
          <w:rFonts w:ascii="Cambria" w:hAnsi="Cambria"/>
          <w:sz w:val="16"/>
          <w:szCs w:val="16"/>
          <w:lang w:val="en-US"/>
        </w:rPr>
        <w:t xml:space="preserve">. Judgment of November 26, 2010. Series C No. 220, para. 154;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Barreto</w:t>
      </w:r>
      <w:proofErr w:type="spellEnd"/>
      <w:r w:rsidRPr="0044139A">
        <w:rPr>
          <w:rFonts w:ascii="Cambria" w:hAnsi="Cambria"/>
          <w:i/>
          <w:sz w:val="16"/>
          <w:szCs w:val="16"/>
          <w:lang w:val="en-US"/>
        </w:rPr>
        <w:t xml:space="preserve"> Leiva v. </w:t>
      </w:r>
      <w:smartTag w:uri="urn:schemas-microsoft-com:office:smarttags" w:element="place">
        <w:smartTag w:uri="urn:schemas-microsoft-com:office:smarttags" w:element="country-region">
          <w:r w:rsidRPr="0044139A">
            <w:rPr>
              <w:rFonts w:ascii="Cambria" w:hAnsi="Cambria"/>
              <w:i/>
              <w:sz w:val="16"/>
              <w:szCs w:val="16"/>
              <w:lang w:val="en-US"/>
            </w:rPr>
            <w:t>Venezuela</w:t>
          </w:r>
        </w:smartTag>
      </w:smartTag>
      <w:r w:rsidRPr="0044139A">
        <w:rPr>
          <w:rFonts w:ascii="Cambria" w:hAnsi="Cambria"/>
          <w:i/>
          <w:sz w:val="16"/>
          <w:szCs w:val="16"/>
          <w:lang w:val="en-US"/>
        </w:rPr>
        <w:t xml:space="preserve">. </w:t>
      </w:r>
      <w:r w:rsidRPr="0044139A">
        <w:rPr>
          <w:rFonts w:ascii="Cambria" w:hAnsi="Cambria"/>
          <w:sz w:val="16"/>
          <w:szCs w:val="16"/>
          <w:lang w:val="en-US"/>
        </w:rPr>
        <w:t>November 17, 2009. Series C No. 206, para. 155.</w:t>
      </w:r>
    </w:p>
  </w:footnote>
  <w:footnote w:id="169">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Report No. 41/04, Case of 12.417, Merits, Whitley </w:t>
      </w:r>
      <w:proofErr w:type="spellStart"/>
      <w:r w:rsidRPr="0044139A">
        <w:rPr>
          <w:rFonts w:ascii="Cambria" w:hAnsi="Cambria"/>
          <w:sz w:val="16"/>
          <w:szCs w:val="16"/>
          <w:lang w:val="en-US"/>
        </w:rPr>
        <w:t>Myrie</w:t>
      </w:r>
      <w:proofErr w:type="spellEnd"/>
      <w:r w:rsidRPr="0044139A">
        <w:rPr>
          <w:rFonts w:ascii="Cambria" w:hAnsi="Cambria"/>
          <w:sz w:val="16"/>
          <w:szCs w:val="16"/>
          <w:lang w:val="en-US"/>
        </w:rPr>
        <w:t>, Jamaica, October 12, 2004, para. 62.</w:t>
      </w:r>
    </w:p>
  </w:footnote>
  <w:footnote w:id="170">
    <w:p w:rsidR="00D26284" w:rsidRPr="0044139A" w:rsidRDefault="00D26284" w:rsidP="00FD44DE">
      <w:pPr>
        <w:autoSpaceDE w:val="0"/>
        <w:autoSpaceDN w:val="0"/>
        <w:adjustRightInd w:val="0"/>
        <w:spacing w:after="120"/>
        <w:ind w:firstLine="720"/>
        <w:jc w:val="both"/>
        <w:rPr>
          <w:rFonts w:ascii="Cambria" w:hAnsi="Cambria" w:cs="ACaslonPro-Regular"/>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cs="ACaslonPro-Italic"/>
          <w:i/>
          <w:iCs/>
          <w:sz w:val="16"/>
          <w:szCs w:val="16"/>
          <w:lang w:val="en-US"/>
        </w:rPr>
        <w:t xml:space="preserve">Case of </w:t>
      </w:r>
      <w:proofErr w:type="spellStart"/>
      <w:r w:rsidRPr="0044139A">
        <w:rPr>
          <w:rFonts w:ascii="Cambria" w:hAnsi="Cambria" w:cs="ACaslonPro-Italic"/>
          <w:i/>
          <w:iCs/>
          <w:sz w:val="16"/>
          <w:szCs w:val="16"/>
          <w:lang w:val="en-US"/>
        </w:rPr>
        <w:t>Chaparro</w:t>
      </w:r>
      <w:proofErr w:type="spellEnd"/>
      <w:r w:rsidRPr="0044139A">
        <w:rPr>
          <w:rFonts w:ascii="Cambria" w:hAnsi="Cambria" w:cs="ACaslonPro-Italic"/>
          <w:i/>
          <w:iCs/>
          <w:sz w:val="16"/>
          <w:szCs w:val="16"/>
          <w:lang w:val="en-US"/>
        </w:rPr>
        <w:t xml:space="preserve"> </w:t>
      </w:r>
      <w:proofErr w:type="spellStart"/>
      <w:r w:rsidRPr="0044139A">
        <w:rPr>
          <w:rFonts w:ascii="Cambria" w:hAnsi="Cambria" w:cs="ACaslonPro-Italic"/>
          <w:i/>
          <w:iCs/>
          <w:sz w:val="16"/>
          <w:szCs w:val="16"/>
          <w:lang w:val="en-US"/>
        </w:rPr>
        <w:t>Álvarez</w:t>
      </w:r>
      <w:proofErr w:type="spellEnd"/>
      <w:r w:rsidRPr="0044139A">
        <w:rPr>
          <w:rFonts w:ascii="Cambria" w:hAnsi="Cambria" w:cs="ACaslonPro-Italic"/>
          <w:i/>
          <w:iCs/>
          <w:sz w:val="16"/>
          <w:szCs w:val="16"/>
          <w:lang w:val="en-US"/>
        </w:rPr>
        <w:t xml:space="preserve"> and </w:t>
      </w:r>
      <w:proofErr w:type="spellStart"/>
      <w:r w:rsidRPr="0044139A">
        <w:rPr>
          <w:rFonts w:ascii="Cambria" w:hAnsi="Cambria" w:cs="ACaslonPro-Italic"/>
          <w:i/>
          <w:iCs/>
          <w:sz w:val="16"/>
          <w:szCs w:val="16"/>
          <w:lang w:val="en-US"/>
        </w:rPr>
        <w:t>Lapo</w:t>
      </w:r>
      <w:proofErr w:type="spellEnd"/>
      <w:r w:rsidRPr="0044139A">
        <w:rPr>
          <w:rFonts w:ascii="Cambria" w:hAnsi="Cambria" w:cs="ACaslonPro-Italic"/>
          <w:i/>
          <w:iCs/>
          <w:sz w:val="16"/>
          <w:szCs w:val="16"/>
          <w:lang w:val="en-US"/>
        </w:rPr>
        <w:t xml:space="preserve"> </w:t>
      </w:r>
      <w:proofErr w:type="spellStart"/>
      <w:r w:rsidRPr="0044139A">
        <w:rPr>
          <w:rFonts w:ascii="Cambria" w:hAnsi="Cambria" w:cs="ACaslonPro-Italic"/>
          <w:i/>
          <w:iCs/>
          <w:sz w:val="16"/>
          <w:szCs w:val="16"/>
          <w:lang w:val="en-US"/>
        </w:rPr>
        <w:t>Íñiguez</w:t>
      </w:r>
      <w:proofErr w:type="spellEnd"/>
      <w:r w:rsidRPr="0044139A">
        <w:rPr>
          <w:rFonts w:ascii="Cambria" w:hAnsi="Cambria" w:cs="ACaslonPro-Italic"/>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cs="ACaslonPro-Italic"/>
              <w:i/>
              <w:iCs/>
              <w:sz w:val="16"/>
              <w:szCs w:val="16"/>
              <w:lang w:val="en-US"/>
            </w:rPr>
            <w:t>Ecuador</w:t>
          </w:r>
        </w:smartTag>
      </w:smartTag>
      <w:r w:rsidRPr="0044139A">
        <w:rPr>
          <w:rFonts w:ascii="Cambria" w:hAnsi="Cambria"/>
          <w:sz w:val="16"/>
          <w:szCs w:val="16"/>
          <w:lang w:val="en-US"/>
        </w:rPr>
        <w:t>. Judgment of November 21, 2007, para. 154.</w:t>
      </w:r>
    </w:p>
  </w:footnote>
  <w:footnote w:id="17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European Court of Human Rights, </w:t>
      </w:r>
      <w:r w:rsidRPr="0044139A">
        <w:rPr>
          <w:rFonts w:ascii="Cambria" w:hAnsi="Cambria"/>
          <w:i/>
          <w:sz w:val="16"/>
          <w:szCs w:val="16"/>
          <w:lang w:val="en-US"/>
        </w:rPr>
        <w:t xml:space="preserve">Luca v. </w:t>
      </w:r>
      <w:smartTag w:uri="urn:schemas-microsoft-com:office:smarttags" w:element="place">
        <w:smartTag w:uri="urn:schemas-microsoft-com:office:smarttags" w:element="country-region">
          <w:r w:rsidRPr="0044139A">
            <w:rPr>
              <w:rFonts w:ascii="Cambria" w:hAnsi="Cambria"/>
              <w:i/>
              <w:sz w:val="16"/>
              <w:szCs w:val="16"/>
              <w:lang w:val="en-US"/>
            </w:rPr>
            <w:t>Italy</w:t>
          </w:r>
        </w:smartTag>
      </w:smartTag>
      <w:r w:rsidRPr="0044139A">
        <w:rPr>
          <w:rFonts w:ascii="Cambria" w:hAnsi="Cambria"/>
          <w:sz w:val="16"/>
          <w:szCs w:val="16"/>
          <w:lang w:val="en-US"/>
        </w:rPr>
        <w:t xml:space="preserve">. </w:t>
      </w:r>
      <w:r w:rsidRPr="0044139A">
        <w:rPr>
          <w:rFonts w:ascii="Cambria" w:hAnsi="Cambria" w:cs="Arial"/>
          <w:i/>
          <w:iCs/>
          <w:color w:val="000000"/>
          <w:sz w:val="16"/>
          <w:szCs w:val="16"/>
          <w:shd w:val="clear" w:color="auto" w:fill="FFFFFF"/>
          <w:lang w:val="en-US"/>
        </w:rPr>
        <w:t xml:space="preserve">Application no. 33354/96. </w:t>
      </w:r>
      <w:r w:rsidRPr="0044139A">
        <w:rPr>
          <w:rFonts w:ascii="Cambria" w:hAnsi="Cambria"/>
          <w:sz w:val="16"/>
          <w:szCs w:val="16"/>
          <w:lang w:val="en-US"/>
        </w:rPr>
        <w:t xml:space="preserve">Judgment of 27 February 2001, para. 40. </w:t>
      </w:r>
    </w:p>
  </w:footnote>
  <w:footnote w:id="17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See IA Court of HR, </w:t>
      </w:r>
      <w:r w:rsidRPr="0044139A">
        <w:rPr>
          <w:rFonts w:ascii="Cambria" w:hAnsi="Cambria"/>
          <w:i/>
          <w:sz w:val="16"/>
          <w:szCs w:val="16"/>
          <w:lang w:val="en-US"/>
        </w:rPr>
        <w:t xml:space="preserve">The Right to Information on Consular Assistance under Guarantees of Due Process of the Law, </w:t>
      </w:r>
      <w:r w:rsidRPr="0044139A">
        <w:rPr>
          <w:rFonts w:ascii="Cambria" w:hAnsi="Cambria"/>
          <w:sz w:val="16"/>
          <w:szCs w:val="16"/>
          <w:lang w:val="en-US"/>
        </w:rPr>
        <w:t>Advisory Opinion OC-16/99 of October 1, 1999. Series A No. 16, paras. 84 and 124.</w:t>
      </w:r>
    </w:p>
  </w:footnote>
  <w:footnote w:id="173">
    <w:p w:rsidR="00D26284" w:rsidRPr="0044139A" w:rsidRDefault="00D26284" w:rsidP="004D6752">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Thus in the case of </w:t>
      </w:r>
      <w:proofErr w:type="spellStart"/>
      <w:r w:rsidRPr="0044139A">
        <w:rPr>
          <w:rFonts w:ascii="Cambria" w:hAnsi="Cambria"/>
          <w:i/>
          <w:sz w:val="16"/>
          <w:szCs w:val="16"/>
          <w:lang w:val="en-US"/>
        </w:rPr>
        <w:t>Vélez</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Loor</w:t>
      </w:r>
      <w:proofErr w:type="spellEnd"/>
      <w:r w:rsidRPr="0044139A">
        <w:rPr>
          <w:rFonts w:ascii="Cambria" w:hAnsi="Cambria"/>
          <w:i/>
          <w:sz w:val="16"/>
          <w:szCs w:val="16"/>
          <w:lang w:val="en-US"/>
        </w:rPr>
        <w:t xml:space="preserve"> v. Brazil</w:t>
      </w:r>
      <w:r w:rsidRPr="0044139A">
        <w:rPr>
          <w:rFonts w:ascii="Cambria" w:hAnsi="Cambria"/>
          <w:sz w:val="16"/>
          <w:szCs w:val="16"/>
          <w:lang w:val="en-US"/>
        </w:rPr>
        <w:t xml:space="preserve"> the Court held that a detained foreign national has the right to be informed of his right: 1) for the host State to advise the competent consular office about his situation; and 2) for the host State to convey without delay </w:t>
      </w:r>
      <w:r w:rsidRPr="0044139A">
        <w:rPr>
          <w:rFonts w:ascii="Cambria" w:hAnsi="Cambria" w:cs="Arial"/>
          <w:sz w:val="16"/>
          <w:szCs w:val="16"/>
          <w:lang w:val="en-US"/>
        </w:rPr>
        <w:t xml:space="preserve">―any communication addressed to the consular office </w:t>
      </w:r>
      <w:r w:rsidRPr="0044139A">
        <w:rPr>
          <w:rFonts w:ascii="Cambria" w:hAnsi="Cambria"/>
          <w:sz w:val="16"/>
          <w:szCs w:val="16"/>
          <w:lang w:val="en-US"/>
        </w:rPr>
        <w:t>-</w:t>
      </w:r>
      <w:r w:rsidRPr="0044139A">
        <w:rPr>
          <w:rFonts w:ascii="Cambria" w:hAnsi="Cambria" w:cs="Univers"/>
          <w:sz w:val="16"/>
          <w:szCs w:val="16"/>
          <w:lang w:val="en-US"/>
        </w:rPr>
        <w:t xml:space="preserve"> by the detained person. See:  Article 36.1.b of the </w:t>
      </w:r>
      <w:smartTag w:uri="urn:schemas-microsoft-com:office:smarttags" w:element="City">
        <w:smartTag w:uri="urn:schemas-microsoft-com:office:smarttags" w:element="place">
          <w:r w:rsidRPr="0044139A">
            <w:rPr>
              <w:rFonts w:ascii="Cambria" w:hAnsi="Cambria" w:cs="Univers"/>
              <w:sz w:val="16"/>
              <w:szCs w:val="16"/>
              <w:lang w:val="en-US"/>
            </w:rPr>
            <w:t>Vienna</w:t>
          </w:r>
        </w:smartTag>
      </w:smartTag>
      <w:r w:rsidRPr="0044139A">
        <w:rPr>
          <w:rFonts w:ascii="Cambria" w:hAnsi="Cambria" w:cs="Univers"/>
          <w:sz w:val="16"/>
          <w:szCs w:val="16"/>
          <w:lang w:val="en-US"/>
        </w:rPr>
        <w:t xml:space="preserve"> Convention on Consular Relations</w:t>
      </w:r>
      <w:r w:rsidRPr="0044139A">
        <w:rPr>
          <w:rFonts w:ascii="Cambria" w:hAnsi="Cambria"/>
          <w:sz w:val="16"/>
          <w:szCs w:val="16"/>
          <w:lang w:val="en-US"/>
        </w:rPr>
        <w:t xml:space="preserve">. Document (A/CONF.25/12) (1963) of April 24, 1963, in force as of March 19, 1967, and has been in effect for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since that date (as it ratified it on March 11, 1965).  This notification must be given to him prior to making his first statement.  The right to Information on Consular Assistance in the Framework of the Guarantees of Due Process of Law, Advisory Opinion OC-16/99 of October 1, 1999. Series A No. 16, para. 106. As well as other rights that someone who is deprived of his liberty has, </w:t>
      </w:r>
      <w:r w:rsidRPr="0044139A">
        <w:rPr>
          <w:rFonts w:ascii="Cambria" w:hAnsi="Cambria" w:cs="Arial"/>
          <w:sz w:val="16"/>
          <w:szCs w:val="16"/>
          <w:lang w:val="en-US"/>
        </w:rPr>
        <w:t xml:space="preserve">―this constitutes a mechanism to prevent illegal or arbitrary detentions from the very moment the person is deprived of his liberty and, additionally, guarantees the right to a defense of the individual.” </w:t>
      </w:r>
    </w:p>
  </w:footnote>
  <w:footnote w:id="17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Vélez</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Loor</w:t>
      </w:r>
      <w:proofErr w:type="spellEnd"/>
      <w:r w:rsidRPr="0044139A">
        <w:rPr>
          <w:rFonts w:ascii="Cambria" w:hAnsi="Cambria" w:cs="Arial"/>
          <w:i/>
          <w:color w:val="262626"/>
          <w:sz w:val="16"/>
          <w:szCs w:val="16"/>
          <w:shd w:val="clear" w:color="auto" w:fill="FFFFFF"/>
          <w:lang w:val="en-US"/>
        </w:rPr>
        <w:t xml:space="preserve"> v. Panamá</w:t>
      </w:r>
      <w:r w:rsidRPr="0044139A">
        <w:rPr>
          <w:rFonts w:ascii="Cambria" w:hAnsi="Cambria" w:cs="Arial"/>
          <w:color w:val="262626"/>
          <w:sz w:val="16"/>
          <w:szCs w:val="16"/>
          <w:shd w:val="clear" w:color="auto" w:fill="FFFFFF"/>
          <w:lang w:val="en-US"/>
        </w:rPr>
        <w:t>. Preliminary Objections, Merits, Reparations and Costs. Judgment of November 23, 2010 Series C No. 218, para. 153.</w:t>
      </w:r>
    </w:p>
  </w:footnote>
  <w:footnote w:id="17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w:t>
      </w:r>
      <w:smartTag w:uri="urn:schemas-microsoft-com:office:smarttags" w:element="place">
        <w:smartTag w:uri="urn:schemas-microsoft-com:office:smarttags" w:element="City">
          <w:r w:rsidRPr="0044139A">
            <w:rPr>
              <w:rFonts w:ascii="Cambria" w:hAnsi="Cambria" w:cs="Univers"/>
              <w:sz w:val="16"/>
              <w:szCs w:val="16"/>
              <w:lang w:val="en-US"/>
            </w:rPr>
            <w:t>Vienna</w:t>
          </w:r>
        </w:smartTag>
      </w:smartTag>
      <w:r w:rsidRPr="0044139A">
        <w:rPr>
          <w:rFonts w:ascii="Cambria" w:hAnsi="Cambria" w:cs="Univers"/>
          <w:sz w:val="16"/>
          <w:szCs w:val="16"/>
          <w:lang w:val="en-US"/>
        </w:rPr>
        <w:t xml:space="preserve"> Convention on Consular Relations</w:t>
      </w:r>
      <w:r w:rsidRPr="0044139A">
        <w:rPr>
          <w:rFonts w:ascii="Cambria" w:hAnsi="Cambria"/>
          <w:sz w:val="16"/>
          <w:szCs w:val="16"/>
          <w:lang w:val="en-US"/>
        </w:rPr>
        <w:t xml:space="preserve">. Document (A/CONF.25/12) (1963) of April 24, 1963, in force as of March 19, 1967, and has been in effect for </w:t>
      </w:r>
      <w:smartTag w:uri="urn:schemas-microsoft-com:office:smarttags" w:element="country-region">
        <w:smartTag w:uri="urn:schemas-microsoft-com:office:smarttags" w:element="place">
          <w:r w:rsidRPr="0044139A">
            <w:rPr>
              <w:rFonts w:ascii="Cambria" w:hAnsi="Cambria"/>
              <w:sz w:val="16"/>
              <w:szCs w:val="16"/>
              <w:lang w:val="en-US"/>
            </w:rPr>
            <w:t>Ecuador</w:t>
          </w:r>
        </w:smartTag>
      </w:smartTag>
      <w:r w:rsidRPr="0044139A">
        <w:rPr>
          <w:rFonts w:ascii="Cambria" w:hAnsi="Cambria"/>
          <w:sz w:val="16"/>
          <w:szCs w:val="16"/>
          <w:lang w:val="en-US"/>
        </w:rPr>
        <w:t xml:space="preserve"> since that date (as it ratified it on March 11, 1965).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Vélez</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Loor</w:t>
      </w:r>
      <w:proofErr w:type="spellEnd"/>
      <w:r w:rsidRPr="0044139A">
        <w:rPr>
          <w:rFonts w:ascii="Cambria" w:hAnsi="Cambria" w:cs="Arial"/>
          <w:i/>
          <w:color w:val="262626"/>
          <w:sz w:val="16"/>
          <w:szCs w:val="16"/>
          <w:shd w:val="clear" w:color="auto" w:fill="FFFFFF"/>
          <w:lang w:val="en-US"/>
        </w:rPr>
        <w:t xml:space="preserve"> v. Panamá</w:t>
      </w:r>
      <w:r w:rsidRPr="0044139A">
        <w:rPr>
          <w:rFonts w:ascii="Cambria" w:hAnsi="Cambria" w:cs="Arial"/>
          <w:color w:val="262626"/>
          <w:sz w:val="16"/>
          <w:szCs w:val="16"/>
          <w:shd w:val="clear" w:color="auto" w:fill="FFFFFF"/>
          <w:lang w:val="en-US"/>
        </w:rPr>
        <w:t>. Preliminary Objections, Merits, Reparations and Costs. Judgment of November 23, 2010 Series C No. 218, para. 154.</w:t>
      </w:r>
    </w:p>
  </w:footnote>
  <w:footnote w:id="17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Vélez</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Loor</w:t>
      </w:r>
      <w:proofErr w:type="spellEnd"/>
      <w:r w:rsidRPr="0044139A">
        <w:rPr>
          <w:rFonts w:ascii="Cambria" w:hAnsi="Cambria" w:cs="Arial"/>
          <w:i/>
          <w:color w:val="262626"/>
          <w:sz w:val="16"/>
          <w:szCs w:val="16"/>
          <w:shd w:val="clear" w:color="auto" w:fill="FFFFFF"/>
          <w:lang w:val="en-US"/>
        </w:rPr>
        <w:t xml:space="preserve"> v. Panamá</w:t>
      </w:r>
      <w:r w:rsidRPr="0044139A">
        <w:rPr>
          <w:rFonts w:ascii="Cambria" w:hAnsi="Cambria" w:cs="Arial"/>
          <w:color w:val="262626"/>
          <w:sz w:val="16"/>
          <w:szCs w:val="16"/>
          <w:shd w:val="clear" w:color="auto" w:fill="FFFFFF"/>
          <w:lang w:val="en-US"/>
        </w:rPr>
        <w:t xml:space="preserve">. Preliminary Objections, Merits, Reparations and Costs. Judgment of November 23, 2010 Series C No. 218, para. 154. </w:t>
      </w:r>
    </w:p>
  </w:footnote>
  <w:footnote w:id="17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Chaparro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Álvarez</w:t>
      </w:r>
      <w:proofErr w:type="spellEnd"/>
      <w:r w:rsidRPr="0044139A">
        <w:rPr>
          <w:rFonts w:ascii="Cambria" w:hAnsi="Cambria" w:cs="Arial"/>
          <w:i/>
          <w:color w:val="262626"/>
          <w:sz w:val="16"/>
          <w:szCs w:val="16"/>
          <w:shd w:val="clear" w:color="auto" w:fill="FFFFFF"/>
          <w:lang w:val="en-US"/>
        </w:rPr>
        <w:t xml:space="preserve"> and </w:t>
      </w:r>
      <w:proofErr w:type="spellStart"/>
      <w:r w:rsidRPr="0044139A">
        <w:rPr>
          <w:rFonts w:ascii="Cambria" w:hAnsi="Cambria" w:cs="Arial"/>
          <w:i/>
          <w:color w:val="262626"/>
          <w:sz w:val="16"/>
          <w:szCs w:val="16"/>
          <w:shd w:val="clear" w:color="auto" w:fill="FFFFFF"/>
          <w:lang w:val="en-US"/>
        </w:rPr>
        <w:t>Lapo</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Íñiguez</w:t>
      </w:r>
      <w:proofErr w:type="spellEnd"/>
      <w:r w:rsidRPr="0044139A">
        <w:rPr>
          <w:rFonts w:ascii="Cambria" w:hAnsi="Cambria" w:cs="Arial"/>
          <w:i/>
          <w:color w:val="262626"/>
          <w:sz w:val="16"/>
          <w:szCs w:val="16"/>
          <w:shd w:val="clear" w:color="auto" w:fill="FFFFFF"/>
          <w:lang w:val="en-US"/>
        </w:rPr>
        <w:t xml:space="preserve">. v. </w:t>
      </w:r>
      <w:smartTag w:uri="urn:schemas-microsoft-com:office:smarttags" w:element="country-region">
        <w:smartTag w:uri="urn:schemas-microsoft-com:office:smarttags" w:element="place">
          <w:r w:rsidRPr="0044139A">
            <w:rPr>
              <w:rFonts w:ascii="Cambria" w:hAnsi="Cambria" w:cs="Arial"/>
              <w:i/>
              <w:color w:val="262626"/>
              <w:sz w:val="16"/>
              <w:szCs w:val="16"/>
              <w:shd w:val="clear" w:color="auto" w:fill="FFFFFF"/>
              <w:lang w:val="en-US"/>
            </w:rPr>
            <w:t>Ecuador</w:t>
          </w:r>
        </w:smartTag>
      </w:smartTag>
      <w:r w:rsidRPr="0044139A">
        <w:rPr>
          <w:rFonts w:ascii="Cambria" w:hAnsi="Cambria" w:cs="Arial"/>
          <w:color w:val="262626"/>
          <w:sz w:val="16"/>
          <w:szCs w:val="16"/>
          <w:shd w:val="clear" w:color="auto" w:fill="FFFFFF"/>
          <w:lang w:val="en-US"/>
        </w:rPr>
        <w:t>. Preliminary Objections, Merits, Reparations and Costs. Judgment of November 21, 2007. Series C No. 170</w:t>
      </w:r>
      <w:r w:rsidRPr="0044139A">
        <w:rPr>
          <w:rFonts w:ascii="Cambria" w:hAnsi="Cambria"/>
          <w:sz w:val="16"/>
          <w:szCs w:val="16"/>
          <w:lang w:val="en-US"/>
        </w:rPr>
        <w:t>, para. 164.</w:t>
      </w:r>
    </w:p>
  </w:footnote>
  <w:footnote w:id="17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w:t>
      </w:r>
      <w:smartTag w:uri="urn:schemas-microsoft-com:office:smarttags" w:element="place">
        <w:smartTag w:uri="urn:schemas-microsoft-com:office:smarttags" w:element="City">
          <w:r w:rsidRPr="0044139A">
            <w:rPr>
              <w:rFonts w:ascii="Cambria" w:hAnsi="Cambria" w:cs="Univers"/>
              <w:sz w:val="16"/>
              <w:szCs w:val="16"/>
              <w:lang w:val="en-US"/>
            </w:rPr>
            <w:t>Vienna</w:t>
          </w:r>
        </w:smartTag>
      </w:smartTag>
      <w:r w:rsidRPr="0044139A">
        <w:rPr>
          <w:rFonts w:ascii="Cambria" w:hAnsi="Cambria" w:cs="Univers"/>
          <w:sz w:val="16"/>
          <w:szCs w:val="16"/>
          <w:lang w:val="en-US"/>
        </w:rPr>
        <w:t xml:space="preserve"> Convention on Consular Relations</w:t>
      </w:r>
      <w:r w:rsidRPr="0044139A">
        <w:rPr>
          <w:rFonts w:ascii="Cambria" w:hAnsi="Cambria"/>
          <w:sz w:val="16"/>
          <w:szCs w:val="16"/>
          <w:lang w:val="en-US"/>
        </w:rPr>
        <w:t>. Articles 36.1.a) y 36.1.b). IA Court of HR.</w:t>
      </w:r>
      <w:r w:rsidRPr="0044139A">
        <w:rPr>
          <w:rFonts w:ascii="Cambria" w:hAnsi="Cambria" w:cs="Arial"/>
          <w:color w:val="262626"/>
          <w:sz w:val="16"/>
          <w:szCs w:val="16"/>
          <w:shd w:val="clear" w:color="auto" w:fill="FFFFFF"/>
          <w:lang w:val="en-US"/>
        </w:rPr>
        <w:t xml:space="preserve"> </w:t>
      </w:r>
      <w:r w:rsidRPr="0044139A">
        <w:rPr>
          <w:rFonts w:ascii="Cambria" w:hAnsi="Cambria" w:cs="Arial"/>
          <w:i/>
          <w:color w:val="262626"/>
          <w:sz w:val="16"/>
          <w:szCs w:val="16"/>
          <w:shd w:val="clear" w:color="auto" w:fill="FFFFFF"/>
          <w:lang w:val="en-US"/>
        </w:rPr>
        <w:t xml:space="preserve">Case of </w:t>
      </w:r>
      <w:proofErr w:type="spellStart"/>
      <w:r w:rsidRPr="0044139A">
        <w:rPr>
          <w:rFonts w:ascii="Cambria" w:hAnsi="Cambria" w:cs="Arial"/>
          <w:i/>
          <w:color w:val="262626"/>
          <w:sz w:val="16"/>
          <w:szCs w:val="16"/>
          <w:shd w:val="clear" w:color="auto" w:fill="FFFFFF"/>
          <w:lang w:val="en-US"/>
        </w:rPr>
        <w:t>Vélez</w:t>
      </w:r>
      <w:proofErr w:type="spellEnd"/>
      <w:r w:rsidRPr="0044139A">
        <w:rPr>
          <w:rFonts w:ascii="Cambria" w:hAnsi="Cambria" w:cs="Arial"/>
          <w:i/>
          <w:color w:val="262626"/>
          <w:sz w:val="16"/>
          <w:szCs w:val="16"/>
          <w:shd w:val="clear" w:color="auto" w:fill="FFFFFF"/>
          <w:lang w:val="en-US"/>
        </w:rPr>
        <w:t xml:space="preserve"> </w:t>
      </w:r>
      <w:proofErr w:type="spellStart"/>
      <w:r w:rsidRPr="0044139A">
        <w:rPr>
          <w:rFonts w:ascii="Cambria" w:hAnsi="Cambria" w:cs="Arial"/>
          <w:i/>
          <w:color w:val="262626"/>
          <w:sz w:val="16"/>
          <w:szCs w:val="16"/>
          <w:shd w:val="clear" w:color="auto" w:fill="FFFFFF"/>
          <w:lang w:val="en-US"/>
        </w:rPr>
        <w:t>Loor</w:t>
      </w:r>
      <w:proofErr w:type="spellEnd"/>
      <w:r w:rsidRPr="0044139A">
        <w:rPr>
          <w:rFonts w:ascii="Cambria" w:hAnsi="Cambria" w:cs="Arial"/>
          <w:i/>
          <w:color w:val="262626"/>
          <w:sz w:val="16"/>
          <w:szCs w:val="16"/>
          <w:shd w:val="clear" w:color="auto" w:fill="FFFFFF"/>
          <w:lang w:val="en-US"/>
        </w:rPr>
        <w:t xml:space="preserve"> v. Panamá</w:t>
      </w:r>
      <w:r w:rsidRPr="0044139A">
        <w:rPr>
          <w:rFonts w:ascii="Cambria" w:hAnsi="Cambria" w:cs="Arial"/>
          <w:color w:val="262626"/>
          <w:sz w:val="16"/>
          <w:szCs w:val="16"/>
          <w:shd w:val="clear" w:color="auto" w:fill="FFFFFF"/>
          <w:lang w:val="en-US"/>
        </w:rPr>
        <w:t>. Preliminary Objections, Merits, Reparations and Costs. Judgment of November 23, 2010 Series C No. 218, para. 158.</w:t>
      </w:r>
    </w:p>
  </w:footnote>
  <w:footnote w:id="179">
    <w:p w:rsidR="00D26284" w:rsidRPr="0044139A" w:rsidRDefault="00D26284" w:rsidP="00FD44DE">
      <w:pPr>
        <w:pStyle w:val="Default"/>
        <w:spacing w:after="120"/>
        <w:ind w:firstLine="720"/>
        <w:jc w:val="both"/>
        <w:rPr>
          <w:rFonts w:ascii="Cambria" w:hAnsi="Cambria"/>
          <w:sz w:val="16"/>
          <w:szCs w:val="16"/>
        </w:rPr>
      </w:pPr>
      <w:r w:rsidRPr="0044139A">
        <w:rPr>
          <w:rStyle w:val="Refdenotaalpie"/>
          <w:rFonts w:ascii="Cambria" w:hAnsi="Cambria"/>
          <w:sz w:val="16"/>
          <w:szCs w:val="16"/>
        </w:rPr>
        <w:footnoteRef/>
      </w:r>
      <w:r w:rsidRPr="0044139A">
        <w:rPr>
          <w:rFonts w:ascii="Cambria" w:hAnsi="Cambria"/>
          <w:sz w:val="16"/>
          <w:szCs w:val="16"/>
        </w:rPr>
        <w:t xml:space="preserve"> IA Court of HR, </w:t>
      </w:r>
      <w:r w:rsidRPr="0044139A">
        <w:rPr>
          <w:rFonts w:ascii="Cambria" w:hAnsi="Cambria"/>
          <w:i/>
          <w:iCs/>
          <w:sz w:val="16"/>
          <w:szCs w:val="16"/>
        </w:rPr>
        <w:t xml:space="preserve">Case of Genie </w:t>
      </w:r>
      <w:proofErr w:type="spellStart"/>
      <w:r w:rsidRPr="0044139A">
        <w:rPr>
          <w:rFonts w:ascii="Cambria" w:hAnsi="Cambria"/>
          <w:i/>
          <w:iCs/>
          <w:sz w:val="16"/>
          <w:szCs w:val="16"/>
        </w:rPr>
        <w:t>Lacayo</w:t>
      </w:r>
      <w:proofErr w:type="spellEnd"/>
      <w:r w:rsidRPr="0044139A">
        <w:rPr>
          <w:rFonts w:ascii="Cambria" w:hAnsi="Cambria"/>
          <w:iCs/>
          <w:sz w:val="16"/>
          <w:szCs w:val="16"/>
        </w:rPr>
        <w:t xml:space="preserve"> </w:t>
      </w:r>
      <w:r w:rsidRPr="0044139A">
        <w:rPr>
          <w:rFonts w:ascii="Cambria" w:hAnsi="Cambria"/>
          <w:i/>
          <w:iCs/>
          <w:sz w:val="16"/>
          <w:szCs w:val="16"/>
        </w:rPr>
        <w:t xml:space="preserve">v. </w:t>
      </w:r>
      <w:smartTag w:uri="urn:schemas-microsoft-com:office:smarttags" w:element="place">
        <w:smartTag w:uri="urn:schemas-microsoft-com:office:smarttags" w:element="country-region">
          <w:r w:rsidRPr="0044139A">
            <w:rPr>
              <w:rFonts w:ascii="Cambria" w:hAnsi="Cambria"/>
              <w:i/>
              <w:iCs/>
              <w:sz w:val="16"/>
              <w:szCs w:val="16"/>
            </w:rPr>
            <w:t>Nicaragua</w:t>
          </w:r>
        </w:smartTag>
      </w:smartTag>
      <w:r w:rsidRPr="0044139A">
        <w:rPr>
          <w:rFonts w:ascii="Cambria" w:hAnsi="Cambria"/>
          <w:iCs/>
          <w:sz w:val="16"/>
          <w:szCs w:val="16"/>
        </w:rPr>
        <w:t xml:space="preserve">. Judgment of January </w:t>
      </w:r>
      <w:r w:rsidRPr="0044139A">
        <w:rPr>
          <w:rFonts w:ascii="Cambria" w:hAnsi="Cambria"/>
          <w:sz w:val="16"/>
          <w:szCs w:val="16"/>
        </w:rPr>
        <w:t xml:space="preserve">29, 1997. Series C No. 30, para. 74; IA Court of HR, </w:t>
      </w:r>
      <w:r w:rsidRPr="0044139A">
        <w:rPr>
          <w:rFonts w:ascii="Cambria" w:hAnsi="Cambria"/>
          <w:bCs/>
          <w:i/>
          <w:sz w:val="16"/>
          <w:szCs w:val="16"/>
        </w:rPr>
        <w:t>Case of Claude Reyes et al v. Chile</w:t>
      </w:r>
      <w:r w:rsidRPr="0044139A">
        <w:rPr>
          <w:rFonts w:ascii="Cambria" w:hAnsi="Cambria"/>
          <w:bCs/>
          <w:sz w:val="16"/>
          <w:szCs w:val="16"/>
        </w:rPr>
        <w:t xml:space="preserve">. Judgment of September </w:t>
      </w:r>
      <w:r w:rsidRPr="0044139A">
        <w:rPr>
          <w:rFonts w:ascii="Cambria" w:hAnsi="Cambria"/>
          <w:sz w:val="16"/>
          <w:szCs w:val="16"/>
        </w:rPr>
        <w:t xml:space="preserve">19, 2006. Series C No. 151, para. 116; and IA Court of HR, </w:t>
      </w:r>
      <w:r w:rsidRPr="0044139A">
        <w:rPr>
          <w:rFonts w:ascii="Cambria" w:hAnsi="Cambria"/>
          <w:i/>
          <w:sz w:val="16"/>
          <w:szCs w:val="16"/>
        </w:rPr>
        <w:t xml:space="preserve">Judicial Guarantees in States of Emergency </w:t>
      </w:r>
      <w:r w:rsidRPr="0044139A">
        <w:rPr>
          <w:rFonts w:ascii="Cambria" w:hAnsi="Cambria"/>
          <w:bCs/>
          <w:i/>
          <w:sz w:val="16"/>
          <w:szCs w:val="16"/>
        </w:rPr>
        <w:t>(arts. 27.2, 25 and 8 American Convention on Human Rights)</w:t>
      </w:r>
      <w:r w:rsidRPr="0044139A">
        <w:rPr>
          <w:rFonts w:ascii="Cambria" w:hAnsi="Cambria"/>
          <w:bCs/>
          <w:sz w:val="16"/>
          <w:szCs w:val="16"/>
        </w:rPr>
        <w:t xml:space="preserve">. Advisory Opinion OC-9/87. October 6, 1987. </w:t>
      </w:r>
      <w:r w:rsidRPr="0044139A">
        <w:rPr>
          <w:rFonts w:ascii="Cambria" w:hAnsi="Cambria"/>
          <w:sz w:val="16"/>
          <w:szCs w:val="16"/>
        </w:rPr>
        <w:t xml:space="preserve">Series A No. 9, para. 27.  </w:t>
      </w:r>
    </w:p>
  </w:footnote>
  <w:footnote w:id="180">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Suárez </w:t>
      </w:r>
      <w:proofErr w:type="spellStart"/>
      <w:r w:rsidRPr="0044139A">
        <w:rPr>
          <w:rFonts w:ascii="Cambria" w:hAnsi="Cambria"/>
          <w:i/>
          <w:sz w:val="16"/>
          <w:szCs w:val="16"/>
          <w:lang w:val="en-US"/>
        </w:rPr>
        <w:t>Rosero</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Ecuador</w:t>
          </w:r>
        </w:smartTag>
      </w:smartTag>
      <w:r w:rsidRPr="0044139A">
        <w:rPr>
          <w:rFonts w:ascii="Cambria" w:hAnsi="Cambria"/>
          <w:sz w:val="16"/>
          <w:szCs w:val="16"/>
          <w:lang w:val="en-US"/>
        </w:rPr>
        <w:t xml:space="preserve">. Judgment of November 12, 1997. Series C No. 35, para. 77; IA Court of HR, </w:t>
      </w:r>
      <w:r w:rsidRPr="0044139A">
        <w:rPr>
          <w:rFonts w:ascii="Cambria" w:hAnsi="Cambria"/>
          <w:i/>
          <w:sz w:val="16"/>
          <w:szCs w:val="16"/>
          <w:lang w:val="en-US"/>
        </w:rPr>
        <w:t xml:space="preserve">Case of García </w:t>
      </w:r>
      <w:proofErr w:type="spellStart"/>
      <w:r w:rsidRPr="0044139A">
        <w:rPr>
          <w:rFonts w:ascii="Cambria" w:hAnsi="Cambria"/>
          <w:i/>
          <w:sz w:val="16"/>
          <w:szCs w:val="16"/>
          <w:lang w:val="en-US"/>
        </w:rPr>
        <w:t>Asto</w:t>
      </w:r>
      <w:proofErr w:type="spellEnd"/>
      <w:r w:rsidRPr="0044139A">
        <w:rPr>
          <w:rFonts w:ascii="Cambria" w:hAnsi="Cambria"/>
          <w:i/>
          <w:sz w:val="16"/>
          <w:szCs w:val="16"/>
          <w:lang w:val="en-US"/>
        </w:rPr>
        <w:t xml:space="preserve"> and Ramírez Rojas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i/>
          <w:sz w:val="16"/>
          <w:szCs w:val="16"/>
          <w:lang w:val="en-US"/>
        </w:rPr>
        <w:t xml:space="preserve">. </w:t>
      </w:r>
      <w:r w:rsidRPr="0044139A">
        <w:rPr>
          <w:rFonts w:ascii="Cambria" w:hAnsi="Cambria"/>
          <w:sz w:val="16"/>
          <w:szCs w:val="16"/>
          <w:lang w:val="en-US"/>
        </w:rPr>
        <w:t>Judgment of November 25, 2005. Series C No. 137,</w:t>
      </w:r>
      <w:r w:rsidRPr="0044139A">
        <w:rPr>
          <w:rFonts w:ascii="Cambria" w:hAnsi="Cambria"/>
          <w:i/>
          <w:sz w:val="16"/>
          <w:szCs w:val="16"/>
          <w:lang w:val="en-US"/>
        </w:rPr>
        <w:t xml:space="preserve"> </w:t>
      </w:r>
      <w:r w:rsidRPr="0044139A">
        <w:rPr>
          <w:rFonts w:ascii="Cambria" w:hAnsi="Cambria"/>
          <w:sz w:val="16"/>
          <w:szCs w:val="16"/>
          <w:lang w:val="en-US"/>
        </w:rPr>
        <w:t xml:space="preserve">para. 160; and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Chaparro</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Álvarez</w:t>
      </w:r>
      <w:proofErr w:type="spellEnd"/>
      <w:r w:rsidRPr="0044139A">
        <w:rPr>
          <w:rFonts w:ascii="Cambria" w:hAnsi="Cambria"/>
          <w:i/>
          <w:sz w:val="16"/>
          <w:szCs w:val="16"/>
          <w:lang w:val="en-US"/>
        </w:rPr>
        <w:t xml:space="preserve"> and </w:t>
      </w:r>
      <w:proofErr w:type="spellStart"/>
      <w:r w:rsidRPr="0044139A">
        <w:rPr>
          <w:rFonts w:ascii="Cambria" w:hAnsi="Cambria"/>
          <w:i/>
          <w:sz w:val="16"/>
          <w:szCs w:val="16"/>
          <w:lang w:val="en-US"/>
        </w:rPr>
        <w:t>Lapo</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Íñiguez</w:t>
      </w:r>
      <w:proofErr w:type="spellEnd"/>
      <w:r w:rsidRPr="0044139A">
        <w:rPr>
          <w:rFonts w:ascii="Cambria" w:hAnsi="Cambria"/>
          <w:i/>
          <w:sz w:val="16"/>
          <w:szCs w:val="16"/>
          <w:lang w:val="en-US"/>
        </w:rPr>
        <w:t xml:space="preserve">. v. </w:t>
      </w:r>
      <w:smartTag w:uri="urn:schemas-microsoft-com:office:smarttags" w:element="country-region">
        <w:smartTag w:uri="urn:schemas-microsoft-com:office:smarttags" w:element="place">
          <w:r w:rsidRPr="0044139A">
            <w:rPr>
              <w:rFonts w:ascii="Cambria" w:hAnsi="Cambria"/>
              <w:i/>
              <w:sz w:val="16"/>
              <w:szCs w:val="16"/>
              <w:lang w:val="en-US"/>
            </w:rPr>
            <w:t>Ecuador</w:t>
          </w:r>
        </w:smartTag>
      </w:smartTag>
      <w:r w:rsidRPr="0044139A">
        <w:rPr>
          <w:rFonts w:ascii="Cambria" w:hAnsi="Cambria"/>
          <w:sz w:val="16"/>
          <w:szCs w:val="16"/>
          <w:lang w:val="en-US"/>
        </w:rPr>
        <w:t>. Judgment of November 21, 2007. Series C No. 170, para. 145.</w:t>
      </w:r>
    </w:p>
  </w:footnote>
  <w:footnote w:id="18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Ricardo </w:t>
      </w:r>
      <w:proofErr w:type="spellStart"/>
      <w:r w:rsidRPr="0044139A">
        <w:rPr>
          <w:rFonts w:ascii="Cambria" w:hAnsi="Cambria"/>
          <w:i/>
          <w:sz w:val="16"/>
          <w:szCs w:val="16"/>
          <w:lang w:val="en-US"/>
        </w:rPr>
        <w:t>Canese</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Paraguay</w:t>
          </w:r>
        </w:smartTag>
      </w:smartTag>
      <w:r w:rsidRPr="0044139A">
        <w:rPr>
          <w:rFonts w:ascii="Cambria" w:hAnsi="Cambria"/>
          <w:i/>
          <w:sz w:val="16"/>
          <w:szCs w:val="16"/>
          <w:lang w:val="en-US"/>
        </w:rPr>
        <w:t xml:space="preserve">. </w:t>
      </w:r>
      <w:r w:rsidRPr="0044139A">
        <w:rPr>
          <w:rFonts w:ascii="Cambria" w:hAnsi="Cambria"/>
          <w:sz w:val="16"/>
          <w:szCs w:val="16"/>
          <w:lang w:val="en-US"/>
        </w:rPr>
        <w:t>Judgment of August 31, 2004. Series C No. 111, para. 154.</w:t>
      </w:r>
    </w:p>
  </w:footnote>
  <w:footnote w:id="18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Cabrera García and Montiel Flores v. </w:t>
      </w:r>
      <w:smartTag w:uri="urn:schemas-microsoft-com:office:smarttags" w:element="place">
        <w:smartTag w:uri="urn:schemas-microsoft-com:office:smarttags" w:element="country-region">
          <w:r w:rsidRPr="0044139A">
            <w:rPr>
              <w:rFonts w:ascii="Cambria" w:hAnsi="Cambria"/>
              <w:i/>
              <w:sz w:val="16"/>
              <w:szCs w:val="16"/>
              <w:lang w:val="en-US"/>
            </w:rPr>
            <w:t>Mexico</w:t>
          </w:r>
        </w:smartTag>
      </w:smartTag>
      <w:r w:rsidRPr="0044139A">
        <w:rPr>
          <w:rFonts w:ascii="Cambria" w:hAnsi="Cambria"/>
          <w:sz w:val="16"/>
          <w:szCs w:val="16"/>
          <w:lang w:val="en-US"/>
        </w:rPr>
        <w:t>. Judgment of November 26, 2010. Series C No. 220, para. 182.</w:t>
      </w:r>
    </w:p>
  </w:footnote>
  <w:footnote w:id="18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Human Rights Committee. General Comment No. 32. Article 14. The right to equality before courts and tribunals and to a fair trial. CCPR/C/GC/32. August 23, 2007, para. 30.</w:t>
      </w:r>
    </w:p>
  </w:footnote>
  <w:footnote w:id="18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Case 11.298, Reinaldo </w:t>
      </w:r>
      <w:proofErr w:type="spellStart"/>
      <w:r w:rsidRPr="0044139A">
        <w:rPr>
          <w:rFonts w:ascii="Cambria" w:hAnsi="Cambria"/>
          <w:sz w:val="16"/>
          <w:szCs w:val="16"/>
          <w:lang w:val="en-US"/>
        </w:rPr>
        <w:t>Figueredo</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Planchart</w:t>
      </w:r>
      <w:proofErr w:type="spellEnd"/>
      <w:r w:rsidRPr="0044139A">
        <w:rPr>
          <w:rFonts w:ascii="Cambria" w:hAnsi="Cambria"/>
          <w:sz w:val="16"/>
          <w:szCs w:val="16"/>
          <w:lang w:val="en-US"/>
        </w:rPr>
        <w:t xml:space="preserve"> v. Bolivarian Republic of Venezuela, Report Nº 50/00 April 13, 2000, para. 119.</w:t>
      </w:r>
    </w:p>
  </w:footnote>
  <w:footnote w:id="18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IACHR, Case 10.970, Fernando Mejía </w:t>
      </w:r>
      <w:proofErr w:type="spellStart"/>
      <w:r w:rsidRPr="0044139A">
        <w:rPr>
          <w:rFonts w:ascii="Cambria" w:hAnsi="Cambria"/>
          <w:sz w:val="16"/>
          <w:szCs w:val="16"/>
          <w:lang w:val="en-US"/>
        </w:rPr>
        <w:t>Egocheaga</w:t>
      </w:r>
      <w:proofErr w:type="spellEnd"/>
      <w:r w:rsidRPr="0044139A">
        <w:rPr>
          <w:rFonts w:ascii="Cambria" w:hAnsi="Cambria"/>
          <w:sz w:val="16"/>
          <w:szCs w:val="16"/>
          <w:lang w:val="en-US"/>
        </w:rPr>
        <w:t xml:space="preserve"> and Raquel Martín de Mejía v. </w:t>
      </w:r>
      <w:smartTag w:uri="urn:schemas-microsoft-com:office:smarttags" w:element="place">
        <w:smartTag w:uri="urn:schemas-microsoft-com:office:smarttags" w:element="country-region">
          <w:r w:rsidRPr="0044139A">
            <w:rPr>
              <w:rFonts w:ascii="Cambria" w:hAnsi="Cambria"/>
              <w:sz w:val="16"/>
              <w:szCs w:val="16"/>
              <w:lang w:val="en-US"/>
            </w:rPr>
            <w:t>Peru</w:t>
          </w:r>
        </w:smartTag>
      </w:smartTag>
      <w:r w:rsidRPr="0044139A">
        <w:rPr>
          <w:rFonts w:ascii="Cambria" w:hAnsi="Cambria"/>
          <w:sz w:val="16"/>
          <w:szCs w:val="16"/>
          <w:lang w:val="en-US"/>
        </w:rPr>
        <w:t>, Report Nº 5/96 of March 1, 1996.</w:t>
      </w:r>
    </w:p>
  </w:footnote>
  <w:footnote w:id="18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Cantoral</w:t>
      </w:r>
      <w:proofErr w:type="spellEnd"/>
      <w:r w:rsidRPr="0044139A">
        <w:rPr>
          <w:rFonts w:ascii="Cambria" w:hAnsi="Cambria"/>
          <w:i/>
          <w:sz w:val="16"/>
          <w:szCs w:val="16"/>
          <w:lang w:val="en-US"/>
        </w:rPr>
        <w:t xml:space="preserve"> Benavides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sz w:val="16"/>
          <w:szCs w:val="16"/>
          <w:lang w:val="en-US"/>
        </w:rPr>
        <w:t xml:space="preserve">. Judgment of August 18, 2000. Series C No. 69, para. 120; and IA Court of HR, </w:t>
      </w:r>
      <w:r w:rsidRPr="0044139A">
        <w:rPr>
          <w:rFonts w:ascii="Cambria" w:hAnsi="Cambria"/>
          <w:i/>
          <w:sz w:val="16"/>
          <w:szCs w:val="16"/>
          <w:lang w:val="en-US"/>
        </w:rPr>
        <w:t xml:space="preserve">Case of Ricardo </w:t>
      </w:r>
      <w:proofErr w:type="spellStart"/>
      <w:r w:rsidRPr="0044139A">
        <w:rPr>
          <w:rFonts w:ascii="Cambria" w:hAnsi="Cambria"/>
          <w:i/>
          <w:sz w:val="16"/>
          <w:szCs w:val="16"/>
          <w:lang w:val="en-US"/>
        </w:rPr>
        <w:t>Canese</w:t>
      </w:r>
      <w:proofErr w:type="spellEnd"/>
      <w:r w:rsidRPr="0044139A">
        <w:rPr>
          <w:rFonts w:ascii="Cambria" w:hAnsi="Cambria"/>
          <w:i/>
          <w:sz w:val="16"/>
          <w:szCs w:val="16"/>
          <w:lang w:val="en-US"/>
        </w:rPr>
        <w:t xml:space="preserve"> v. </w:t>
      </w:r>
      <w:smartTag w:uri="urn:schemas-microsoft-com:office:smarttags" w:element="country-region">
        <w:smartTag w:uri="urn:schemas-microsoft-com:office:smarttags" w:element="place">
          <w:r w:rsidRPr="0044139A">
            <w:rPr>
              <w:rFonts w:ascii="Cambria" w:hAnsi="Cambria"/>
              <w:i/>
              <w:sz w:val="16"/>
              <w:szCs w:val="16"/>
              <w:lang w:val="en-US"/>
            </w:rPr>
            <w:t>Paraguay</w:t>
          </w:r>
        </w:smartTag>
      </w:smartTag>
      <w:r w:rsidRPr="0044139A">
        <w:rPr>
          <w:rFonts w:ascii="Cambria" w:hAnsi="Cambria"/>
          <w:sz w:val="16"/>
          <w:szCs w:val="16"/>
          <w:lang w:val="en-US"/>
        </w:rPr>
        <w:t>. Judgment of August 31, 2004. Series C No. 111, para. 153.</w:t>
      </w:r>
    </w:p>
  </w:footnote>
  <w:footnote w:id="18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Cantoral</w:t>
      </w:r>
      <w:proofErr w:type="spellEnd"/>
      <w:r w:rsidRPr="0044139A">
        <w:rPr>
          <w:rFonts w:ascii="Cambria" w:hAnsi="Cambria"/>
          <w:i/>
          <w:sz w:val="16"/>
          <w:szCs w:val="16"/>
          <w:lang w:val="en-US"/>
        </w:rPr>
        <w:t xml:space="preserve"> Benavides v. </w:t>
      </w:r>
      <w:smartTag w:uri="urn:schemas-microsoft-com:office:smarttags" w:element="place">
        <w:smartTag w:uri="urn:schemas-microsoft-com:office:smarttags" w:element="country-region">
          <w:r w:rsidRPr="0044139A">
            <w:rPr>
              <w:rFonts w:ascii="Cambria" w:hAnsi="Cambria"/>
              <w:i/>
              <w:sz w:val="16"/>
              <w:szCs w:val="16"/>
              <w:lang w:val="en-US"/>
            </w:rPr>
            <w:t>Peru</w:t>
          </w:r>
        </w:smartTag>
      </w:smartTag>
      <w:r w:rsidRPr="0044139A">
        <w:rPr>
          <w:rFonts w:ascii="Cambria" w:hAnsi="Cambria"/>
          <w:sz w:val="16"/>
          <w:szCs w:val="16"/>
          <w:lang w:val="en-US"/>
        </w:rPr>
        <w:t>. Judgment of August 18, 2000. Series C No. 69, para. 121.</w:t>
      </w:r>
    </w:p>
  </w:footnote>
  <w:footnote w:id="188">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ECHR, Case of </w:t>
      </w:r>
      <w:proofErr w:type="spellStart"/>
      <w:r w:rsidRPr="0044139A">
        <w:rPr>
          <w:rFonts w:ascii="Cambria" w:hAnsi="Cambria"/>
          <w:sz w:val="16"/>
          <w:szCs w:val="16"/>
          <w:lang w:val="en-US"/>
        </w:rPr>
        <w:t>Barberá</w:t>
      </w:r>
      <w:proofErr w:type="spellEnd"/>
      <w:r w:rsidRPr="0044139A">
        <w:rPr>
          <w:rFonts w:ascii="Cambria" w:hAnsi="Cambria"/>
          <w:sz w:val="16"/>
          <w:szCs w:val="16"/>
          <w:lang w:val="en-US"/>
        </w:rPr>
        <w:t xml:space="preserve">, </w:t>
      </w:r>
      <w:proofErr w:type="spellStart"/>
      <w:r w:rsidRPr="0044139A">
        <w:rPr>
          <w:rFonts w:ascii="Cambria" w:hAnsi="Cambria"/>
          <w:sz w:val="16"/>
          <w:szCs w:val="16"/>
          <w:lang w:val="en-US"/>
        </w:rPr>
        <w:t>Messegué</w:t>
      </w:r>
      <w:proofErr w:type="spellEnd"/>
      <w:r w:rsidRPr="0044139A">
        <w:rPr>
          <w:rFonts w:ascii="Cambria" w:hAnsi="Cambria"/>
          <w:sz w:val="16"/>
          <w:szCs w:val="16"/>
          <w:lang w:val="en-US"/>
        </w:rPr>
        <w:t xml:space="preserve"> and </w:t>
      </w:r>
      <w:proofErr w:type="spellStart"/>
      <w:r w:rsidRPr="0044139A">
        <w:rPr>
          <w:rFonts w:ascii="Cambria" w:hAnsi="Cambria"/>
          <w:sz w:val="16"/>
          <w:szCs w:val="16"/>
          <w:lang w:val="en-US"/>
        </w:rPr>
        <w:t>Jabardo</w:t>
      </w:r>
      <w:proofErr w:type="spellEnd"/>
      <w:r w:rsidRPr="0044139A">
        <w:rPr>
          <w:rFonts w:ascii="Cambria" w:hAnsi="Cambria"/>
          <w:sz w:val="16"/>
          <w:szCs w:val="16"/>
          <w:lang w:val="en-US"/>
        </w:rPr>
        <w:t xml:space="preserve"> v Spain, Judgment of 6 December 1988, App. Numbers 10588/83, 10589/83, 10590/83, paras. 77 and 91, citing in IA Court of HR.</w:t>
      </w:r>
      <w:r w:rsidRPr="0044139A">
        <w:rPr>
          <w:rFonts w:ascii="Cambria" w:hAnsi="Cambria" w:cs="Arial"/>
          <w:color w:val="262626"/>
          <w:sz w:val="16"/>
          <w:szCs w:val="16"/>
          <w:shd w:val="clear" w:color="auto" w:fill="FFFFFF"/>
          <w:lang w:val="en-US"/>
        </w:rPr>
        <w:t xml:space="preserve"> Case of Cabrera García and Montiel Flores v. México. Supervision of Compliance with Judgment. Decision of the Inter-American Court of Human Rights August 21, 2013, para. 184. </w:t>
      </w:r>
    </w:p>
  </w:footnote>
  <w:footnote w:id="189">
    <w:p w:rsidR="00D26284" w:rsidRPr="0044139A" w:rsidRDefault="00D26284" w:rsidP="00D33B52">
      <w:pPr>
        <w:pStyle w:val="Textonotapie"/>
        <w:tabs>
          <w:tab w:val="left" w:pos="3330"/>
        </w:tabs>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IA Court of HR, </w:t>
      </w:r>
      <w:r w:rsidRPr="0044139A">
        <w:rPr>
          <w:rFonts w:ascii="Cambria" w:hAnsi="Cambria"/>
          <w:i/>
          <w:iCs/>
          <w:sz w:val="16"/>
          <w:szCs w:val="16"/>
          <w:lang w:val="en-US"/>
        </w:rPr>
        <w:t xml:space="preserve">Case of </w:t>
      </w:r>
      <w:proofErr w:type="spellStart"/>
      <w:r w:rsidRPr="0044139A">
        <w:rPr>
          <w:rFonts w:ascii="Cambria" w:hAnsi="Cambria"/>
          <w:i/>
          <w:iCs/>
          <w:sz w:val="16"/>
          <w:szCs w:val="16"/>
          <w:lang w:val="en-US"/>
        </w:rPr>
        <w:t>Tibi</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Judgment of September 7, 2004. Series C No. 114, para. 98.</w:t>
      </w:r>
    </w:p>
  </w:footnote>
  <w:footnote w:id="190">
    <w:p w:rsidR="00D26284" w:rsidRPr="0044139A" w:rsidRDefault="00D26284" w:rsidP="00FD44DE">
      <w:pPr>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noProof/>
          <w:sz w:val="16"/>
          <w:szCs w:val="16"/>
          <w:lang w:val="en-US"/>
        </w:rPr>
        <w:t xml:space="preserve"> </w:t>
      </w:r>
      <w:r w:rsidRPr="0044139A">
        <w:rPr>
          <w:rFonts w:ascii="Cambria" w:hAnsi="Cambria"/>
          <w:i/>
          <w:noProof/>
          <w:sz w:val="16"/>
          <w:szCs w:val="16"/>
          <w:lang w:val="en-US"/>
        </w:rPr>
        <w:t xml:space="preserve">Case of Apitz Barbera et al (“First Court of Administrative Disputes”) v. </w:t>
      </w:r>
      <w:smartTag w:uri="urn:schemas-microsoft-com:office:smarttags" w:element="country-region">
        <w:smartTag w:uri="urn:schemas-microsoft-com:office:smarttags" w:element="place">
          <w:r w:rsidRPr="0044139A">
            <w:rPr>
              <w:rFonts w:ascii="Cambria" w:hAnsi="Cambria"/>
              <w:i/>
              <w:noProof/>
              <w:sz w:val="16"/>
              <w:szCs w:val="16"/>
              <w:lang w:val="en-US"/>
            </w:rPr>
            <w:t>Venezuela</w:t>
          </w:r>
        </w:smartTag>
      </w:smartTag>
      <w:r w:rsidRPr="0044139A">
        <w:rPr>
          <w:rFonts w:ascii="Cambria" w:hAnsi="Cambria"/>
          <w:i/>
          <w:noProof/>
          <w:sz w:val="16"/>
          <w:szCs w:val="16"/>
          <w:lang w:val="en-US"/>
        </w:rPr>
        <w:t>.</w:t>
      </w:r>
      <w:r w:rsidRPr="0044139A">
        <w:rPr>
          <w:rFonts w:ascii="Cambria" w:hAnsi="Cambria"/>
          <w:noProof/>
          <w:sz w:val="16"/>
          <w:szCs w:val="16"/>
          <w:lang w:val="en-US"/>
        </w:rPr>
        <w:t xml:space="preserve"> Preliminary Objections, Merits, Reparations and Costs.  Judgment of August 5, 2008. Series C No. 182. </w:t>
      </w:r>
      <w:smartTag w:uri="urn:schemas-microsoft-com:office:smarttags" w:element="place">
        <w:r w:rsidRPr="0044139A">
          <w:rPr>
            <w:rFonts w:ascii="Cambria" w:hAnsi="Cambria"/>
            <w:noProof/>
            <w:sz w:val="16"/>
            <w:szCs w:val="16"/>
            <w:lang w:val="en-US"/>
          </w:rPr>
          <w:t>Para</w:t>
        </w:r>
      </w:smartTag>
      <w:r w:rsidRPr="0044139A">
        <w:rPr>
          <w:rFonts w:ascii="Cambria" w:hAnsi="Cambria"/>
          <w:noProof/>
          <w:sz w:val="16"/>
          <w:szCs w:val="16"/>
          <w:lang w:val="en-US"/>
        </w:rPr>
        <w:t xml:space="preserve">. 77. Citing.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Chaparro</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Álvarez</w:t>
      </w:r>
      <w:proofErr w:type="spellEnd"/>
      <w:r w:rsidRPr="0044139A">
        <w:rPr>
          <w:rFonts w:ascii="Cambria" w:hAnsi="Cambria"/>
          <w:i/>
          <w:sz w:val="16"/>
          <w:szCs w:val="16"/>
          <w:lang w:val="en-US"/>
        </w:rPr>
        <w:t xml:space="preserve"> and </w:t>
      </w:r>
      <w:proofErr w:type="spellStart"/>
      <w:r w:rsidRPr="0044139A">
        <w:rPr>
          <w:rFonts w:ascii="Cambria" w:hAnsi="Cambria"/>
          <w:i/>
          <w:sz w:val="16"/>
          <w:szCs w:val="16"/>
          <w:lang w:val="en-US"/>
        </w:rPr>
        <w:t>Lapo</w:t>
      </w:r>
      <w:proofErr w:type="spellEnd"/>
      <w:r w:rsidRPr="0044139A">
        <w:rPr>
          <w:rFonts w:ascii="Cambria" w:hAnsi="Cambria"/>
          <w:i/>
          <w:sz w:val="16"/>
          <w:szCs w:val="16"/>
          <w:lang w:val="en-US"/>
        </w:rPr>
        <w:t xml:space="preserve"> </w:t>
      </w:r>
      <w:proofErr w:type="spellStart"/>
      <w:r w:rsidRPr="0044139A">
        <w:rPr>
          <w:rFonts w:ascii="Cambria" w:hAnsi="Cambria"/>
          <w:i/>
          <w:sz w:val="16"/>
          <w:szCs w:val="16"/>
          <w:lang w:val="en-US"/>
        </w:rPr>
        <w:t>Íñiguez</w:t>
      </w:r>
      <w:proofErr w:type="spellEnd"/>
      <w:r w:rsidRPr="0044139A">
        <w:rPr>
          <w:rFonts w:ascii="Cambria" w:hAnsi="Cambria"/>
          <w:i/>
          <w:sz w:val="16"/>
          <w:szCs w:val="16"/>
          <w:lang w:val="en-US"/>
        </w:rPr>
        <w:t xml:space="preserve">. v. </w:t>
      </w:r>
      <w:smartTag w:uri="urn:schemas-microsoft-com:office:smarttags" w:element="country-region">
        <w:smartTag w:uri="urn:schemas-microsoft-com:office:smarttags" w:element="place">
          <w:r w:rsidRPr="0044139A">
            <w:rPr>
              <w:rFonts w:ascii="Cambria" w:hAnsi="Cambria"/>
              <w:i/>
              <w:sz w:val="16"/>
              <w:szCs w:val="16"/>
              <w:lang w:val="en-US"/>
            </w:rPr>
            <w:t>Ecuador</w:t>
          </w:r>
        </w:smartTag>
      </w:smartTag>
      <w:r w:rsidRPr="0044139A">
        <w:rPr>
          <w:rFonts w:ascii="Cambria" w:hAnsi="Cambria"/>
          <w:i/>
          <w:sz w:val="16"/>
          <w:szCs w:val="16"/>
          <w:lang w:val="en-US"/>
        </w:rPr>
        <w:t xml:space="preserve">. </w:t>
      </w:r>
      <w:r w:rsidRPr="0044139A">
        <w:rPr>
          <w:rFonts w:ascii="Cambria" w:hAnsi="Cambria"/>
          <w:noProof/>
          <w:sz w:val="16"/>
          <w:szCs w:val="16"/>
          <w:lang w:val="en-US"/>
        </w:rPr>
        <w:t xml:space="preserve">Preliminary Objections, Merits, Reparations and Costs.  Judgment </w:t>
      </w:r>
      <w:r w:rsidRPr="0044139A">
        <w:rPr>
          <w:rFonts w:ascii="Cambria" w:hAnsi="Cambria"/>
          <w:sz w:val="16"/>
          <w:szCs w:val="16"/>
          <w:lang w:val="en-US"/>
        </w:rPr>
        <w:t>November 21, 2007. Series C No. 170, para. 107.</w:t>
      </w:r>
    </w:p>
  </w:footnote>
  <w:footnote w:id="191">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noProof/>
          <w:sz w:val="16"/>
          <w:szCs w:val="16"/>
          <w:lang w:val="en-US"/>
        </w:rPr>
        <w:t xml:space="preserve"> </w:t>
      </w:r>
      <w:r w:rsidRPr="0044139A">
        <w:rPr>
          <w:rFonts w:ascii="Cambria" w:hAnsi="Cambria"/>
          <w:i/>
          <w:noProof/>
          <w:sz w:val="16"/>
          <w:szCs w:val="16"/>
          <w:lang w:val="en-US"/>
        </w:rPr>
        <w:t>Case of Apitz Barbera et al (“</w:t>
      </w:r>
      <w:smartTag w:uri="urn:schemas-microsoft-com:office:smarttags" w:element="Street">
        <w:smartTag w:uri="urn:schemas-microsoft-com:office:smarttags" w:element="address">
          <w:r w:rsidRPr="0044139A">
            <w:rPr>
              <w:rFonts w:ascii="Cambria" w:hAnsi="Cambria"/>
              <w:i/>
              <w:noProof/>
              <w:sz w:val="16"/>
              <w:szCs w:val="16"/>
              <w:lang w:val="en-US"/>
            </w:rPr>
            <w:t>First Court</w:t>
          </w:r>
        </w:smartTag>
      </w:smartTag>
      <w:r w:rsidRPr="0044139A">
        <w:rPr>
          <w:rFonts w:ascii="Cambria" w:hAnsi="Cambria"/>
          <w:i/>
          <w:noProof/>
          <w:sz w:val="16"/>
          <w:szCs w:val="16"/>
          <w:lang w:val="en-US"/>
        </w:rPr>
        <w:t xml:space="preserve"> for Administrative Matters”) v. </w:t>
      </w:r>
      <w:smartTag w:uri="urn:schemas-microsoft-com:office:smarttags" w:element="country-region">
        <w:smartTag w:uri="urn:schemas-microsoft-com:office:smarttags" w:element="place">
          <w:r w:rsidRPr="0044139A">
            <w:rPr>
              <w:rFonts w:ascii="Cambria" w:hAnsi="Cambria"/>
              <w:i/>
              <w:noProof/>
              <w:sz w:val="16"/>
              <w:szCs w:val="16"/>
              <w:lang w:val="en-US"/>
            </w:rPr>
            <w:t>Venezuela</w:t>
          </w:r>
        </w:smartTag>
      </w:smartTag>
      <w:r w:rsidRPr="0044139A">
        <w:rPr>
          <w:rFonts w:ascii="Cambria" w:hAnsi="Cambria"/>
          <w:i/>
          <w:noProof/>
          <w:sz w:val="16"/>
          <w:szCs w:val="16"/>
          <w:lang w:val="en-US"/>
        </w:rPr>
        <w:t>.</w:t>
      </w:r>
      <w:r w:rsidRPr="0044139A">
        <w:rPr>
          <w:rFonts w:ascii="Cambria" w:hAnsi="Cambria"/>
          <w:noProof/>
          <w:sz w:val="16"/>
          <w:szCs w:val="16"/>
          <w:lang w:val="en-US"/>
        </w:rPr>
        <w:t xml:space="preserve"> Preliminary Objections, Merits, Reparations and Costs.  Judgment of August 5, 2008. Series C No. 182. </w:t>
      </w:r>
      <w:smartTag w:uri="urn:schemas-microsoft-com:office:smarttags" w:element="place">
        <w:r w:rsidRPr="0044139A">
          <w:rPr>
            <w:rFonts w:ascii="Cambria" w:hAnsi="Cambria"/>
            <w:noProof/>
            <w:sz w:val="16"/>
            <w:szCs w:val="16"/>
            <w:lang w:val="en-US"/>
          </w:rPr>
          <w:t>Para</w:t>
        </w:r>
      </w:smartTag>
      <w:r w:rsidRPr="0044139A">
        <w:rPr>
          <w:rFonts w:ascii="Cambria" w:hAnsi="Cambria"/>
          <w:noProof/>
          <w:sz w:val="16"/>
          <w:szCs w:val="16"/>
          <w:lang w:val="en-US"/>
        </w:rPr>
        <w:t xml:space="preserve">. 77. </w:t>
      </w:r>
    </w:p>
  </w:footnote>
  <w:footnote w:id="192">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w:t>
      </w:r>
      <w:r w:rsidRPr="0044139A">
        <w:rPr>
          <w:rFonts w:ascii="Cambria" w:hAnsi="Cambria"/>
          <w:noProof/>
          <w:sz w:val="16"/>
          <w:szCs w:val="16"/>
          <w:lang w:val="en-US"/>
        </w:rPr>
        <w:t xml:space="preserve"> </w:t>
      </w:r>
      <w:r w:rsidRPr="0044139A">
        <w:rPr>
          <w:rFonts w:ascii="Cambria" w:hAnsi="Cambria"/>
          <w:i/>
          <w:noProof/>
          <w:sz w:val="16"/>
          <w:szCs w:val="16"/>
          <w:lang w:val="en-US"/>
        </w:rPr>
        <w:t>Case of Apitz Barbera et al (“</w:t>
      </w:r>
      <w:smartTag w:uri="urn:schemas-microsoft-com:office:smarttags" w:element="Street">
        <w:smartTag w:uri="urn:schemas-microsoft-com:office:smarttags" w:element="address">
          <w:r w:rsidRPr="0044139A">
            <w:rPr>
              <w:rFonts w:ascii="Cambria" w:hAnsi="Cambria"/>
              <w:i/>
              <w:noProof/>
              <w:sz w:val="16"/>
              <w:szCs w:val="16"/>
              <w:lang w:val="en-US"/>
            </w:rPr>
            <w:t>First Court</w:t>
          </w:r>
        </w:smartTag>
      </w:smartTag>
      <w:r w:rsidRPr="0044139A">
        <w:rPr>
          <w:rFonts w:ascii="Cambria" w:hAnsi="Cambria"/>
          <w:i/>
          <w:noProof/>
          <w:sz w:val="16"/>
          <w:szCs w:val="16"/>
          <w:lang w:val="en-US"/>
        </w:rPr>
        <w:t xml:space="preserve"> for Administrative Matters”) v. </w:t>
      </w:r>
      <w:smartTag w:uri="urn:schemas-microsoft-com:office:smarttags" w:element="country-region">
        <w:smartTag w:uri="urn:schemas-microsoft-com:office:smarttags" w:element="place">
          <w:r w:rsidRPr="0044139A">
            <w:rPr>
              <w:rFonts w:ascii="Cambria" w:hAnsi="Cambria"/>
              <w:i/>
              <w:noProof/>
              <w:sz w:val="16"/>
              <w:szCs w:val="16"/>
              <w:lang w:val="en-US"/>
            </w:rPr>
            <w:t>Venezuela</w:t>
          </w:r>
        </w:smartTag>
      </w:smartTag>
      <w:r w:rsidRPr="0044139A">
        <w:rPr>
          <w:rFonts w:ascii="Cambria" w:hAnsi="Cambria"/>
          <w:i/>
          <w:noProof/>
          <w:sz w:val="16"/>
          <w:szCs w:val="16"/>
          <w:lang w:val="en-US"/>
        </w:rPr>
        <w:t>.</w:t>
      </w:r>
      <w:r w:rsidRPr="0044139A">
        <w:rPr>
          <w:rFonts w:ascii="Cambria" w:hAnsi="Cambria"/>
          <w:noProof/>
          <w:sz w:val="16"/>
          <w:szCs w:val="16"/>
          <w:lang w:val="en-US"/>
        </w:rPr>
        <w:t xml:space="preserve"> Preliminary Objections, Merits, Reparations and Costs.  Judgment of August 5, 2008. Series C No. 182. </w:t>
      </w:r>
      <w:smartTag w:uri="urn:schemas-microsoft-com:office:smarttags" w:element="place">
        <w:r w:rsidRPr="0044139A">
          <w:rPr>
            <w:rFonts w:ascii="Cambria" w:hAnsi="Cambria"/>
            <w:noProof/>
            <w:sz w:val="16"/>
            <w:szCs w:val="16"/>
            <w:lang w:val="en-US"/>
          </w:rPr>
          <w:t>Para</w:t>
        </w:r>
      </w:smartTag>
      <w:r w:rsidRPr="0044139A">
        <w:rPr>
          <w:rFonts w:ascii="Cambria" w:hAnsi="Cambria"/>
          <w:noProof/>
          <w:sz w:val="16"/>
          <w:szCs w:val="16"/>
          <w:lang w:val="en-US"/>
        </w:rPr>
        <w:t xml:space="preserve">. 77. </w:t>
      </w:r>
    </w:p>
  </w:footnote>
  <w:footnote w:id="193">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iCs/>
          <w:sz w:val="16"/>
          <w:szCs w:val="16"/>
          <w:lang w:val="en-US"/>
        </w:rPr>
        <w:t xml:space="preserve">IA Court of HR,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w:t>
      </w:r>
      <w:smartTag w:uri="urn:schemas-microsoft-com:office:smarttags" w:element="place">
        <w:smartTag w:uri="urn:schemas-microsoft-com:office:smarttags" w:element="country-region">
          <w:r w:rsidRPr="0044139A">
            <w:rPr>
              <w:rFonts w:ascii="Cambria" w:hAnsi="Cambria"/>
              <w:i/>
              <w:iCs/>
              <w:sz w:val="16"/>
              <w:szCs w:val="16"/>
              <w:lang w:val="en-US"/>
            </w:rPr>
            <w:t>Ecuador</w:t>
          </w:r>
        </w:smartTag>
      </w:smartTag>
      <w:r w:rsidRPr="0044139A">
        <w:rPr>
          <w:rFonts w:ascii="Cambria" w:hAnsi="Cambria"/>
          <w:sz w:val="16"/>
          <w:szCs w:val="16"/>
          <w:lang w:val="en-US"/>
        </w:rPr>
        <w:t xml:space="preserve">. Judgment of June 24, 2005. Series C No. 129, para. 44. a).  </w:t>
      </w:r>
    </w:p>
  </w:footnote>
  <w:footnote w:id="194">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cs="TimesNewRoman"/>
          <w:sz w:val="16"/>
          <w:szCs w:val="16"/>
          <w:lang w:val="en-US" w:eastAsia="es-ES_tradnl"/>
        </w:rPr>
        <w:t xml:space="preserve">In Judgment of December 16, 1997. See in this regard, IA Court of HR, </w:t>
      </w:r>
      <w:r w:rsidRPr="0044139A">
        <w:rPr>
          <w:rFonts w:ascii="Cambria" w:hAnsi="Cambria"/>
          <w:i/>
          <w:iCs/>
          <w:sz w:val="16"/>
          <w:szCs w:val="16"/>
          <w:lang w:val="en-US"/>
        </w:rPr>
        <w:t xml:space="preserve">Case of Acosta </w:t>
      </w:r>
      <w:proofErr w:type="spellStart"/>
      <w:r w:rsidRPr="0044139A">
        <w:rPr>
          <w:rFonts w:ascii="Cambria" w:hAnsi="Cambria"/>
          <w:i/>
          <w:iCs/>
          <w:sz w:val="16"/>
          <w:szCs w:val="16"/>
          <w:lang w:val="en-US"/>
        </w:rPr>
        <w:t>Calderón</w:t>
      </w:r>
      <w:proofErr w:type="spellEnd"/>
      <w:r w:rsidRPr="0044139A">
        <w:rPr>
          <w:rFonts w:ascii="Cambria" w:hAnsi="Cambria"/>
          <w:i/>
          <w:iCs/>
          <w:sz w:val="16"/>
          <w:szCs w:val="16"/>
          <w:lang w:val="en-US"/>
        </w:rPr>
        <w:t xml:space="preserve"> v. Ecuador</w:t>
      </w:r>
      <w:r w:rsidRPr="0044139A">
        <w:rPr>
          <w:rFonts w:ascii="Cambria" w:hAnsi="Cambria"/>
          <w:sz w:val="16"/>
          <w:szCs w:val="16"/>
          <w:lang w:val="en-US"/>
        </w:rPr>
        <w:t xml:space="preserve">. Judgment of June 24, 2005. Series C No. 129, para. 44. a).  </w:t>
      </w:r>
    </w:p>
  </w:footnote>
  <w:footnote w:id="195">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Bayarri</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Argentina</w:t>
          </w:r>
        </w:smartTag>
      </w:smartTag>
      <w:r w:rsidRPr="0044139A">
        <w:rPr>
          <w:rFonts w:ascii="Cambria" w:hAnsi="Cambria"/>
          <w:i/>
          <w:sz w:val="16"/>
          <w:szCs w:val="16"/>
          <w:lang w:val="en-US"/>
        </w:rPr>
        <w:t xml:space="preserve">. </w:t>
      </w:r>
      <w:r w:rsidRPr="0044139A">
        <w:rPr>
          <w:rFonts w:ascii="Cambria" w:hAnsi="Cambria"/>
          <w:sz w:val="16"/>
          <w:szCs w:val="16"/>
          <w:lang w:val="en-US"/>
        </w:rPr>
        <w:t>Judgment of October 30, 2008. Series C No, 187,</w:t>
      </w:r>
      <w:r w:rsidRPr="0044139A">
        <w:rPr>
          <w:rFonts w:ascii="Cambria" w:hAnsi="Cambria"/>
          <w:i/>
          <w:sz w:val="16"/>
          <w:szCs w:val="16"/>
          <w:lang w:val="en-US"/>
        </w:rPr>
        <w:t xml:space="preserve"> </w:t>
      </w:r>
      <w:r w:rsidRPr="0044139A">
        <w:rPr>
          <w:rFonts w:ascii="Cambria" w:hAnsi="Cambria"/>
          <w:sz w:val="16"/>
          <w:szCs w:val="16"/>
          <w:lang w:val="en-US"/>
        </w:rPr>
        <w:t xml:space="preserve">para. 107; Case of </w:t>
      </w:r>
      <w:proofErr w:type="spellStart"/>
      <w:r w:rsidRPr="0044139A">
        <w:rPr>
          <w:rFonts w:ascii="Cambria" w:hAnsi="Cambria"/>
          <w:sz w:val="16"/>
          <w:szCs w:val="16"/>
          <w:lang w:val="en-US"/>
        </w:rPr>
        <w:t>Baldeón</w:t>
      </w:r>
      <w:proofErr w:type="spellEnd"/>
      <w:r w:rsidRPr="0044139A">
        <w:rPr>
          <w:rFonts w:ascii="Cambria" w:hAnsi="Cambria"/>
          <w:sz w:val="16"/>
          <w:szCs w:val="16"/>
          <w:lang w:val="en-US"/>
        </w:rPr>
        <w:t xml:space="preserve"> García v. </w:t>
      </w:r>
      <w:smartTag w:uri="urn:schemas-microsoft-com:office:smarttags" w:element="place">
        <w:smartTag w:uri="urn:schemas-microsoft-com:office:smarttags" w:element="country-region">
          <w:r w:rsidRPr="0044139A">
            <w:rPr>
              <w:rFonts w:ascii="Cambria" w:hAnsi="Cambria"/>
              <w:sz w:val="16"/>
              <w:szCs w:val="16"/>
              <w:lang w:val="en-US"/>
            </w:rPr>
            <w:t>Peru</w:t>
          </w:r>
        </w:smartTag>
      </w:smartTag>
      <w:r w:rsidRPr="0044139A">
        <w:rPr>
          <w:rFonts w:ascii="Cambria" w:hAnsi="Cambria"/>
          <w:sz w:val="16"/>
          <w:szCs w:val="16"/>
          <w:lang w:val="en-US"/>
        </w:rPr>
        <w:t xml:space="preserve">. Merits, Reparations and Costs. Judgment of April 6, 2006. Series C No. 147, para. 150; IA Court of HR, </w:t>
      </w:r>
      <w:r w:rsidRPr="0044139A">
        <w:rPr>
          <w:rFonts w:ascii="Cambria" w:hAnsi="Cambria"/>
          <w:i/>
          <w:sz w:val="16"/>
          <w:szCs w:val="16"/>
          <w:lang w:val="en-US"/>
        </w:rPr>
        <w:t xml:space="preserve">Case of Genie </w:t>
      </w:r>
      <w:proofErr w:type="spellStart"/>
      <w:r w:rsidRPr="0044139A">
        <w:rPr>
          <w:rFonts w:ascii="Cambria" w:hAnsi="Cambria"/>
          <w:i/>
          <w:sz w:val="16"/>
          <w:szCs w:val="16"/>
          <w:lang w:val="en-US"/>
        </w:rPr>
        <w:t>Lacayo</w:t>
      </w:r>
      <w:proofErr w:type="spellEnd"/>
      <w:r w:rsidRPr="0044139A">
        <w:rPr>
          <w:rFonts w:ascii="Cambria" w:hAnsi="Cambria"/>
          <w:i/>
          <w:sz w:val="16"/>
          <w:szCs w:val="16"/>
          <w:lang w:val="en-US"/>
        </w:rPr>
        <w:t xml:space="preserve"> v. Nicaragua</w:t>
      </w:r>
      <w:r w:rsidRPr="0044139A">
        <w:rPr>
          <w:rFonts w:ascii="Cambria" w:hAnsi="Cambria"/>
          <w:sz w:val="16"/>
          <w:szCs w:val="16"/>
          <w:lang w:val="en-US"/>
        </w:rPr>
        <w:t xml:space="preserve">, Judgment of January 29, 1997, para. 77.  </w:t>
      </w:r>
    </w:p>
  </w:footnote>
  <w:footnote w:id="196">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sz w:val="16"/>
          <w:szCs w:val="16"/>
          <w:lang w:val="en-US"/>
        </w:rPr>
        <w:t xml:space="preserve">Case of </w:t>
      </w:r>
      <w:proofErr w:type="spellStart"/>
      <w:r w:rsidRPr="0044139A">
        <w:rPr>
          <w:rFonts w:ascii="Cambria" w:hAnsi="Cambria"/>
          <w:i/>
          <w:sz w:val="16"/>
          <w:szCs w:val="16"/>
          <w:lang w:val="en-US"/>
        </w:rPr>
        <w:t>Bayarri</w:t>
      </w:r>
      <w:proofErr w:type="spellEnd"/>
      <w:r w:rsidRPr="0044139A">
        <w:rPr>
          <w:rFonts w:ascii="Cambria" w:hAnsi="Cambria"/>
          <w:i/>
          <w:sz w:val="16"/>
          <w:szCs w:val="16"/>
          <w:lang w:val="en-US"/>
        </w:rPr>
        <w:t xml:space="preserve"> v. </w:t>
      </w:r>
      <w:smartTag w:uri="urn:schemas-microsoft-com:office:smarttags" w:element="place">
        <w:smartTag w:uri="urn:schemas-microsoft-com:office:smarttags" w:element="country-region">
          <w:r w:rsidRPr="0044139A">
            <w:rPr>
              <w:rFonts w:ascii="Cambria" w:hAnsi="Cambria"/>
              <w:i/>
              <w:sz w:val="16"/>
              <w:szCs w:val="16"/>
              <w:lang w:val="en-US"/>
            </w:rPr>
            <w:t>Argentina</w:t>
          </w:r>
        </w:smartTag>
      </w:smartTag>
      <w:r w:rsidRPr="0044139A">
        <w:rPr>
          <w:rFonts w:ascii="Cambria" w:hAnsi="Cambria"/>
          <w:i/>
          <w:sz w:val="16"/>
          <w:szCs w:val="16"/>
          <w:lang w:val="en-US"/>
        </w:rPr>
        <w:t xml:space="preserve">. </w:t>
      </w:r>
      <w:r w:rsidRPr="0044139A">
        <w:rPr>
          <w:rFonts w:ascii="Cambria" w:hAnsi="Cambria"/>
          <w:sz w:val="16"/>
          <w:szCs w:val="16"/>
          <w:lang w:val="en-US"/>
        </w:rPr>
        <w:t xml:space="preserve">Judgment of October 30, 2008. </w:t>
      </w:r>
      <w:r w:rsidRPr="0044139A">
        <w:rPr>
          <w:rFonts w:ascii="Cambria" w:hAnsi="Cambria"/>
          <w:sz w:val="16"/>
          <w:szCs w:val="16"/>
          <w:lang w:val="es-MX"/>
        </w:rPr>
        <w:t>Series C No, 187,</w:t>
      </w:r>
      <w:r w:rsidRPr="0044139A">
        <w:rPr>
          <w:rFonts w:ascii="Cambria" w:hAnsi="Cambria"/>
          <w:i/>
          <w:sz w:val="16"/>
          <w:szCs w:val="16"/>
          <w:lang w:val="es-MX"/>
        </w:rPr>
        <w:t xml:space="preserve"> </w:t>
      </w:r>
      <w:r w:rsidRPr="0044139A">
        <w:rPr>
          <w:rFonts w:ascii="Cambria" w:hAnsi="Cambria"/>
          <w:sz w:val="16"/>
          <w:szCs w:val="16"/>
          <w:lang w:val="es-MX"/>
        </w:rPr>
        <w:t xml:space="preserve">para. 72; </w:t>
      </w:r>
      <w:r w:rsidRPr="0044139A">
        <w:rPr>
          <w:rFonts w:ascii="Cambria" w:hAnsi="Cambria"/>
          <w:i/>
          <w:sz w:val="16"/>
          <w:szCs w:val="16"/>
          <w:lang w:val="es-MX"/>
        </w:rPr>
        <w:t xml:space="preserve">Case of Baldeón García v. </w:t>
      </w:r>
      <w:proofErr w:type="spellStart"/>
      <w:r w:rsidRPr="0044139A">
        <w:rPr>
          <w:rFonts w:ascii="Cambria" w:hAnsi="Cambria"/>
          <w:i/>
          <w:sz w:val="16"/>
          <w:szCs w:val="16"/>
          <w:lang w:val="es-MX"/>
        </w:rPr>
        <w:t>Peru</w:t>
      </w:r>
      <w:proofErr w:type="spellEnd"/>
      <w:r w:rsidRPr="0044139A">
        <w:rPr>
          <w:rFonts w:ascii="Cambria" w:hAnsi="Cambria"/>
          <w:sz w:val="16"/>
          <w:szCs w:val="16"/>
          <w:lang w:val="es-MX"/>
        </w:rPr>
        <w:t xml:space="preserve">. </w:t>
      </w:r>
      <w:r w:rsidRPr="0044139A">
        <w:rPr>
          <w:rFonts w:ascii="Cambria" w:hAnsi="Cambria"/>
          <w:sz w:val="16"/>
          <w:szCs w:val="16"/>
          <w:lang w:val="en-US"/>
        </w:rPr>
        <w:t>Merits, Reparations and Costs. Judgment of April 6, 2006. Series C No. 147, para. 151.</w:t>
      </w:r>
    </w:p>
  </w:footnote>
  <w:footnote w:id="197">
    <w:p w:rsidR="00D26284" w:rsidRPr="0044139A" w:rsidRDefault="00D26284" w:rsidP="00FD44DE">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 IA Court of HR, </w:t>
      </w:r>
      <w:r w:rsidRPr="0044139A">
        <w:rPr>
          <w:rFonts w:ascii="Cambria" w:hAnsi="Cambria"/>
          <w:i/>
          <w:iCs/>
          <w:sz w:val="16"/>
          <w:szCs w:val="16"/>
          <w:lang w:val="en-US"/>
        </w:rPr>
        <w:t xml:space="preserve">Case of Valle Jaramillo v. </w:t>
      </w:r>
      <w:smartTag w:uri="urn:schemas-microsoft-com:office:smarttags" w:element="place">
        <w:smartTag w:uri="urn:schemas-microsoft-com:office:smarttags" w:element="country-region">
          <w:r w:rsidRPr="0044139A">
            <w:rPr>
              <w:rFonts w:ascii="Cambria" w:hAnsi="Cambria"/>
              <w:i/>
              <w:iCs/>
              <w:sz w:val="16"/>
              <w:szCs w:val="16"/>
              <w:lang w:val="en-US"/>
            </w:rPr>
            <w:t>Colombia</w:t>
          </w:r>
        </w:smartTag>
      </w:smartTag>
      <w:r w:rsidRPr="0044139A">
        <w:rPr>
          <w:rFonts w:ascii="Cambria" w:hAnsi="Cambria"/>
          <w:i/>
          <w:iCs/>
          <w:sz w:val="16"/>
          <w:szCs w:val="16"/>
          <w:lang w:val="en-US"/>
        </w:rPr>
        <w:t xml:space="preserve">. </w:t>
      </w:r>
      <w:r w:rsidRPr="0044139A">
        <w:rPr>
          <w:rFonts w:ascii="Cambria" w:hAnsi="Cambria"/>
          <w:sz w:val="16"/>
          <w:szCs w:val="16"/>
          <w:lang w:val="en-US"/>
        </w:rPr>
        <w:t>Merits, Reparations and Costs</w:t>
      </w:r>
      <w:r w:rsidRPr="0044139A">
        <w:rPr>
          <w:rFonts w:ascii="Cambria" w:hAnsi="Cambria"/>
          <w:i/>
          <w:iCs/>
          <w:sz w:val="16"/>
          <w:szCs w:val="16"/>
          <w:lang w:val="en-US"/>
        </w:rPr>
        <w:t xml:space="preserve">. </w:t>
      </w:r>
      <w:r w:rsidRPr="0044139A">
        <w:rPr>
          <w:rFonts w:ascii="Cambria" w:hAnsi="Cambria"/>
          <w:iCs/>
          <w:sz w:val="16"/>
          <w:szCs w:val="16"/>
          <w:lang w:val="en-US"/>
        </w:rPr>
        <w:t>Judgment of November 27, 2008. Series C No. 192, para. 155</w:t>
      </w:r>
      <w:r w:rsidRPr="0044139A">
        <w:rPr>
          <w:rFonts w:ascii="Cambria" w:hAnsi="Cambria"/>
          <w:sz w:val="16"/>
          <w:szCs w:val="16"/>
          <w:lang w:val="en-US"/>
        </w:rPr>
        <w:t>.</w:t>
      </w:r>
    </w:p>
  </w:footnote>
  <w:footnote w:id="198">
    <w:p w:rsidR="00D26284" w:rsidRPr="0044139A" w:rsidRDefault="00D26284" w:rsidP="005A37C7">
      <w:pPr>
        <w:pStyle w:val="Textonotapie"/>
        <w:spacing w:after="120"/>
        <w:ind w:firstLine="720"/>
        <w:jc w:val="both"/>
        <w:rPr>
          <w:rFonts w:ascii="Cambria" w:hAnsi="Cambria"/>
          <w:sz w:val="16"/>
          <w:szCs w:val="16"/>
          <w:lang w:val="en-US"/>
        </w:rPr>
      </w:pPr>
      <w:r w:rsidRPr="0044139A">
        <w:rPr>
          <w:rStyle w:val="Refdenotaalpie"/>
          <w:rFonts w:ascii="Cambria" w:hAnsi="Cambria"/>
          <w:sz w:val="16"/>
          <w:szCs w:val="16"/>
          <w:lang w:val="en-US"/>
        </w:rPr>
        <w:footnoteRef/>
      </w:r>
      <w:r w:rsidRPr="0044139A">
        <w:rPr>
          <w:rFonts w:ascii="Cambria" w:hAnsi="Cambria"/>
          <w:sz w:val="16"/>
          <w:szCs w:val="16"/>
          <w:lang w:val="en-US"/>
        </w:rPr>
        <w:t xml:space="preserve">ECHR, Case of </w:t>
      </w:r>
      <w:proofErr w:type="spellStart"/>
      <w:r w:rsidRPr="0044139A">
        <w:rPr>
          <w:rFonts w:ascii="Cambria" w:hAnsi="Cambria"/>
          <w:sz w:val="16"/>
          <w:szCs w:val="16"/>
          <w:lang w:val="en-US"/>
        </w:rPr>
        <w:t>Deumeland</w:t>
      </w:r>
      <w:proofErr w:type="spellEnd"/>
      <w:r w:rsidRPr="0044139A">
        <w:rPr>
          <w:rFonts w:ascii="Cambria" w:hAnsi="Cambria"/>
          <w:sz w:val="16"/>
          <w:szCs w:val="16"/>
          <w:lang w:val="en-US"/>
        </w:rPr>
        <w:t xml:space="preserve"> v. </w:t>
      </w:r>
      <w:smartTag w:uri="urn:schemas-microsoft-com:office:smarttags" w:element="country-region">
        <w:smartTag w:uri="urn:schemas-microsoft-com:office:smarttags" w:element="place">
          <w:r w:rsidRPr="0044139A">
            <w:rPr>
              <w:rFonts w:ascii="Cambria" w:hAnsi="Cambria"/>
              <w:sz w:val="16"/>
              <w:szCs w:val="16"/>
              <w:lang w:val="en-US"/>
            </w:rPr>
            <w:t>Germany</w:t>
          </w:r>
        </w:smartTag>
      </w:smartTag>
      <w:r w:rsidRPr="0044139A">
        <w:rPr>
          <w:rFonts w:ascii="Cambria" w:hAnsi="Cambria"/>
          <w:sz w:val="16"/>
          <w:szCs w:val="16"/>
          <w:lang w:val="en-US"/>
        </w:rPr>
        <w:t>. Application no. 9384/81. Judgment of 29 May 1986 (only available in English at: http://hudoc.echr.coe.int/sites/eng/pages/search.aspx?i=001-57468)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284" w:rsidRDefault="00D26284" w:rsidP="00C6039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26284" w:rsidRDefault="00D262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484"/>
    <w:multiLevelType w:val="hybridMultilevel"/>
    <w:tmpl w:val="64325DC0"/>
    <w:lvl w:ilvl="0" w:tplc="B8624038">
      <w:start w:val="2"/>
      <w:numFmt w:val="upperRoman"/>
      <w:lvlText w:val="%1."/>
      <w:lvlJc w:val="left"/>
      <w:pPr>
        <w:tabs>
          <w:tab w:val="num" w:pos="1440"/>
        </w:tabs>
        <w:ind w:left="1440" w:hanging="720"/>
      </w:pPr>
      <w:rPr>
        <w:rFonts w:hint="default"/>
      </w:rPr>
    </w:lvl>
    <w:lvl w:ilvl="1" w:tplc="F8EE8686">
      <w:start w:val="1"/>
      <w:numFmt w:val="decimal"/>
      <w:pStyle w:val="estilo3"/>
      <w:lvlText w:val="%2."/>
      <w:lvlJc w:val="left"/>
      <w:pPr>
        <w:tabs>
          <w:tab w:val="num" w:pos="1170"/>
        </w:tabs>
        <w:ind w:left="117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0B3BCD"/>
    <w:multiLevelType w:val="hybridMultilevel"/>
    <w:tmpl w:val="006ED624"/>
    <w:lvl w:ilvl="0" w:tplc="29F4C332">
      <w:start w:val="1"/>
      <w:numFmt w:val="lowerRoman"/>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635947"/>
    <w:multiLevelType w:val="singleLevel"/>
    <w:tmpl w:val="410E0676"/>
    <w:lvl w:ilvl="0">
      <w:start w:val="1"/>
      <w:numFmt w:val="upperLetter"/>
      <w:pStyle w:val="Ttulo2"/>
      <w:lvlText w:val="%1."/>
      <w:lvlJc w:val="left"/>
      <w:pPr>
        <w:ind w:left="1080" w:hanging="360"/>
      </w:pPr>
      <w:rPr>
        <w:rFonts w:hint="default"/>
      </w:rPr>
    </w:lvl>
  </w:abstractNum>
  <w:abstractNum w:abstractNumId="3">
    <w:nsid w:val="06017A49"/>
    <w:multiLevelType w:val="hybridMultilevel"/>
    <w:tmpl w:val="3EA81C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35557B"/>
    <w:multiLevelType w:val="hybridMultilevel"/>
    <w:tmpl w:val="BDDE97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E6ED1"/>
    <w:multiLevelType w:val="hybridMultilevel"/>
    <w:tmpl w:val="C8F05216"/>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3FE20E2"/>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nsid w:val="15EA61A3"/>
    <w:multiLevelType w:val="hybridMultilevel"/>
    <w:tmpl w:val="7A08E740"/>
    <w:lvl w:ilvl="0" w:tplc="75604D00">
      <w:start w:val="8"/>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9050020"/>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732B05"/>
    <w:multiLevelType w:val="hybridMultilevel"/>
    <w:tmpl w:val="00FAD7EE"/>
    <w:lvl w:ilvl="0" w:tplc="46B2846E">
      <w:start w:val="154"/>
      <w:numFmt w:val="decimal"/>
      <w:lvlText w:val="%1."/>
      <w:lvlJc w:val="left"/>
      <w:pPr>
        <w:tabs>
          <w:tab w:val="num" w:pos="810"/>
        </w:tabs>
        <w:ind w:left="810" w:hanging="450"/>
      </w:pPr>
      <w:rPr>
        <w:rFonts w:cs="Wingding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45F1769"/>
    <w:multiLevelType w:val="hybridMultilevel"/>
    <w:tmpl w:val="616E3392"/>
    <w:lvl w:ilvl="0" w:tplc="945E6BF8">
      <w:start w:val="1"/>
      <w:numFmt w:val="upperLetter"/>
      <w:lvlText w:val="%1."/>
      <w:lvlJc w:val="left"/>
      <w:pPr>
        <w:tabs>
          <w:tab w:val="num" w:pos="1776"/>
        </w:tabs>
        <w:ind w:left="1776" w:hanging="360"/>
      </w:pPr>
      <w:rPr>
        <w:rFonts w:hint="default"/>
      </w:rPr>
    </w:lvl>
    <w:lvl w:ilvl="1" w:tplc="F1E6ABDC">
      <w:start w:val="5"/>
      <w:numFmt w:val="lowerRoman"/>
      <w:lvlText w:val="%2."/>
      <w:lvlJc w:val="left"/>
      <w:pPr>
        <w:tabs>
          <w:tab w:val="num" w:pos="2856"/>
        </w:tabs>
        <w:ind w:left="2856" w:hanging="720"/>
      </w:pPr>
      <w:rPr>
        <w:rFonts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25BB4307"/>
    <w:multiLevelType w:val="hybridMultilevel"/>
    <w:tmpl w:val="39C0E7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C84F4E"/>
    <w:multiLevelType w:val="hybridMultilevel"/>
    <w:tmpl w:val="0C6260F0"/>
    <w:lvl w:ilvl="0" w:tplc="8C6CCA54">
      <w:start w:val="1"/>
      <w:numFmt w:val="decimal"/>
      <w:lvlText w:val="%1."/>
      <w:lvlJc w:val="left"/>
      <w:pPr>
        <w:tabs>
          <w:tab w:val="num" w:pos="720"/>
        </w:tabs>
        <w:ind w:left="0" w:firstLine="720"/>
      </w:pPr>
      <w:rPr>
        <w:rFonts w:ascii="Univers" w:hAnsi="Univers" w:hint="default"/>
        <w:b w:val="0"/>
        <w:i w:val="0"/>
        <w:color w:val="auto"/>
        <w:sz w:val="20"/>
        <w:szCs w:val="20"/>
      </w:rPr>
    </w:lvl>
    <w:lvl w:ilvl="1" w:tplc="A37A2FA6">
      <w:start w:val="1"/>
      <w:numFmt w:val="decimal"/>
      <w:lvlText w:val="%2."/>
      <w:lvlJc w:val="left"/>
      <w:pPr>
        <w:tabs>
          <w:tab w:val="num" w:pos="360"/>
        </w:tabs>
        <w:ind w:left="360" w:firstLine="720"/>
      </w:pPr>
      <w:rPr>
        <w:rFonts w:hint="default"/>
        <w:b w:val="0"/>
        <w:color w:val="auto"/>
      </w:rPr>
    </w:lvl>
    <w:lvl w:ilvl="2" w:tplc="0409001B">
      <w:start w:val="1"/>
      <w:numFmt w:val="lowerRoman"/>
      <w:lvlText w:val="%3."/>
      <w:lvlJc w:val="right"/>
      <w:pPr>
        <w:tabs>
          <w:tab w:val="num" w:pos="2160"/>
        </w:tabs>
        <w:ind w:left="2160" w:hanging="180"/>
      </w:pPr>
    </w:lvl>
    <w:lvl w:ilvl="3" w:tplc="24B45796">
      <w:start w:val="1"/>
      <w:numFmt w:val="upperLetter"/>
      <w:lvlText w:val="%4."/>
      <w:lvlJc w:val="left"/>
      <w:pPr>
        <w:tabs>
          <w:tab w:val="num" w:pos="2880"/>
        </w:tabs>
        <w:ind w:left="2880" w:hanging="360"/>
      </w:pPr>
      <w:rPr>
        <w:rFonts w:hint="default"/>
      </w:rPr>
    </w:lvl>
    <w:lvl w:ilvl="4" w:tplc="5EDC7A46">
      <w:start w:val="1"/>
      <w:numFmt w:val="lowerLetter"/>
      <w:lvlText w:val="%5)"/>
      <w:lvlJc w:val="left"/>
      <w:pPr>
        <w:tabs>
          <w:tab w:val="num" w:pos="3600"/>
        </w:tabs>
        <w:ind w:left="3600" w:hanging="360"/>
      </w:pPr>
      <w:rPr>
        <w:rFonts w:cs="Arial" w:hint="default"/>
        <w:b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774D38"/>
    <w:multiLevelType w:val="hybridMultilevel"/>
    <w:tmpl w:val="F86E426E"/>
    <w:lvl w:ilvl="0" w:tplc="3D04302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2F23A68"/>
    <w:multiLevelType w:val="hybridMultilevel"/>
    <w:tmpl w:val="ECA401CA"/>
    <w:lvl w:ilvl="0" w:tplc="EE782AA4">
      <w:start w:val="1"/>
      <w:numFmt w:val="decimal"/>
      <w:pStyle w:val="PrrafodeSentencia"/>
      <w:lvlText w:val="%1."/>
      <w:lvlJc w:val="left"/>
      <w:pPr>
        <w:ind w:left="360" w:hanging="360"/>
      </w:pPr>
      <w:rPr>
        <w:b w:val="0"/>
        <w:color w:val="auto"/>
        <w:sz w:val="20"/>
        <w:szCs w:val="20"/>
      </w:rPr>
    </w:lvl>
    <w:lvl w:ilvl="1" w:tplc="24C4FF9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95779"/>
    <w:multiLevelType w:val="multilevel"/>
    <w:tmpl w:val="0CFECBCE"/>
    <w:lvl w:ilvl="0">
      <w:start w:val="1"/>
      <w:numFmt w:val="decimal"/>
      <w:lvlText w:val="%1."/>
      <w:lvlJc w:val="left"/>
      <w:pPr>
        <w:tabs>
          <w:tab w:val="num" w:pos="900"/>
        </w:tabs>
        <w:ind w:firstLine="720"/>
      </w:pPr>
      <w:rPr>
        <w:rFonts w:ascii="Calibri" w:hAnsi="Calibri" w:cs="Times New Roman" w:hint="default"/>
        <w:b w:val="0"/>
        <w:i w:val="0"/>
        <w:sz w:val="22"/>
        <w:szCs w:val="22"/>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nsid w:val="4307256B"/>
    <w:multiLevelType w:val="hybridMultilevel"/>
    <w:tmpl w:val="CE3426AA"/>
    <w:lvl w:ilvl="0" w:tplc="CBA0520C">
      <w:start w:val="1"/>
      <w:numFmt w:val="decimal"/>
      <w:lvlText w:val="%1."/>
      <w:lvlJc w:val="left"/>
      <w:pPr>
        <w:tabs>
          <w:tab w:val="num" w:pos="1440"/>
        </w:tabs>
        <w:ind w:left="1440" w:hanging="720"/>
      </w:pPr>
      <w:rPr>
        <w:rFonts w:ascii="Calibri" w:hAnsi="Calibri" w:hint="default"/>
        <w:b w:val="0"/>
        <w:sz w:val="22"/>
        <w:szCs w:val="22"/>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3E906A9"/>
    <w:multiLevelType w:val="hybridMultilevel"/>
    <w:tmpl w:val="CEAC1C5C"/>
    <w:lvl w:ilvl="0" w:tplc="3F64693E">
      <w:start w:val="1"/>
      <w:numFmt w:val="lowerRoman"/>
      <w:lvlText w:val="%1)"/>
      <w:lvlJc w:val="left"/>
      <w:pPr>
        <w:ind w:left="1440" w:hanging="720"/>
      </w:pPr>
      <w:rPr>
        <w:rFonts w:cs="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F13EE8"/>
    <w:multiLevelType w:val="hybridMultilevel"/>
    <w:tmpl w:val="78BC45F8"/>
    <w:lvl w:ilvl="0" w:tplc="73E4764C">
      <w:start w:val="1"/>
      <w:numFmt w:val="upperLetter"/>
      <w:lvlText w:val="%1."/>
      <w:lvlJc w:val="left"/>
      <w:pPr>
        <w:tabs>
          <w:tab w:val="num" w:pos="1440"/>
        </w:tabs>
        <w:ind w:left="1440" w:hanging="720"/>
      </w:pPr>
      <w:rPr>
        <w:rFonts w:hint="default"/>
      </w:rPr>
    </w:lvl>
    <w:lvl w:ilvl="1" w:tplc="04090003">
      <w:start w:val="1"/>
      <w:numFmt w:val="decimal"/>
      <w:lvlText w:val="%2."/>
      <w:lvlJc w:val="left"/>
      <w:pPr>
        <w:tabs>
          <w:tab w:val="num" w:pos="1860"/>
        </w:tabs>
        <w:ind w:left="1860" w:hanging="420"/>
      </w:pPr>
      <w:rPr>
        <w:rFonts w:hint="default"/>
      </w:rPr>
    </w:lvl>
    <w:lvl w:ilvl="2" w:tplc="04090005">
      <w:start w:val="2"/>
      <w:numFmt w:val="lowerLetter"/>
      <w:lvlText w:val="%3."/>
      <w:lvlJc w:val="left"/>
      <w:pPr>
        <w:tabs>
          <w:tab w:val="num" w:pos="3060"/>
        </w:tabs>
        <w:ind w:left="3060" w:hanging="72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9">
    <w:nsid w:val="45840F18"/>
    <w:multiLevelType w:val="hybridMultilevel"/>
    <w:tmpl w:val="73446F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C3F593E"/>
    <w:multiLevelType w:val="hybridMultilevel"/>
    <w:tmpl w:val="E37A3D88"/>
    <w:lvl w:ilvl="0" w:tplc="E4981E2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DF7500"/>
    <w:multiLevelType w:val="hybridMultilevel"/>
    <w:tmpl w:val="D7CE8832"/>
    <w:lvl w:ilvl="0" w:tplc="04090001">
      <w:start w:val="1"/>
      <w:numFmt w:val="decimal"/>
      <w:lvlText w:val="%1."/>
      <w:lvlJc w:val="left"/>
      <w:pPr>
        <w:tabs>
          <w:tab w:val="num" w:pos="1095"/>
        </w:tabs>
        <w:ind w:left="1095" w:hanging="37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0FD3C64"/>
    <w:multiLevelType w:val="hybridMultilevel"/>
    <w:tmpl w:val="6ED2C9FE"/>
    <w:lvl w:ilvl="0" w:tplc="B29A6CE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59206A"/>
    <w:multiLevelType w:val="hybridMultilevel"/>
    <w:tmpl w:val="2B6C5B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BFE721A"/>
    <w:multiLevelType w:val="hybridMultilevel"/>
    <w:tmpl w:val="C2BAD124"/>
    <w:lvl w:ilvl="0" w:tplc="08B694EC">
      <w:start w:val="182"/>
      <w:numFmt w:val="decimal"/>
      <w:lvlText w:val="%1."/>
      <w:lvlJc w:val="left"/>
      <w:pPr>
        <w:tabs>
          <w:tab w:val="num" w:pos="810"/>
        </w:tabs>
        <w:ind w:left="810" w:hanging="45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D485FBF"/>
    <w:multiLevelType w:val="hybridMultilevel"/>
    <w:tmpl w:val="78ACCCBA"/>
    <w:lvl w:ilvl="0" w:tplc="7876CB10">
      <w:start w:val="1"/>
      <w:numFmt w:val="decimal"/>
      <w:lvlText w:val="%1."/>
      <w:lvlJc w:val="left"/>
      <w:pPr>
        <w:tabs>
          <w:tab w:val="num" w:pos="1080"/>
        </w:tabs>
        <w:ind w:left="1080" w:hanging="360"/>
      </w:pPr>
      <w:rPr>
        <w:rFonts w:ascii="Calibri" w:hAnsi="Calibri"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E35729F"/>
    <w:multiLevelType w:val="hybridMultilevel"/>
    <w:tmpl w:val="A984D2FC"/>
    <w:lvl w:ilvl="0" w:tplc="A0F09E2C">
      <w:start w:val="1"/>
      <w:numFmt w:val="decimal"/>
      <w:lvlText w:val="%1."/>
      <w:lvlJc w:val="left"/>
      <w:pPr>
        <w:tabs>
          <w:tab w:val="num" w:pos="1440"/>
        </w:tabs>
        <w:ind w:left="1440" w:hanging="720"/>
      </w:pPr>
      <w:rPr>
        <w:rFonts w:hint="default"/>
        <w:b w:val="0"/>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0561B8E"/>
    <w:multiLevelType w:val="hybridMultilevel"/>
    <w:tmpl w:val="7C44C386"/>
    <w:lvl w:ilvl="0" w:tplc="71B23924">
      <w:start w:val="1"/>
      <w:numFmt w:val="decimal"/>
      <w:lvlText w:val="%1."/>
      <w:lvlJc w:val="left"/>
      <w:pPr>
        <w:tabs>
          <w:tab w:val="num" w:pos="1429"/>
        </w:tabs>
        <w:ind w:left="1429" w:hanging="720"/>
      </w:pPr>
      <w:rPr>
        <w:rFonts w:ascii="Cambria" w:hAnsi="Cambria" w:hint="default"/>
        <w:b w:val="0"/>
        <w:color w:val="auto"/>
        <w:sz w:val="20"/>
        <w:szCs w:val="20"/>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3BE3EEA"/>
    <w:multiLevelType w:val="hybridMultilevel"/>
    <w:tmpl w:val="D1484B1A"/>
    <w:lvl w:ilvl="0" w:tplc="473066F6">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nsid w:val="63E0427B"/>
    <w:multiLevelType w:val="hybridMultilevel"/>
    <w:tmpl w:val="8F86A7EE"/>
    <w:lvl w:ilvl="0" w:tplc="291EB3C8">
      <w:start w:val="1"/>
      <w:numFmt w:val="decimal"/>
      <w:lvlText w:val="%1."/>
      <w:lvlJc w:val="left"/>
      <w:pPr>
        <w:tabs>
          <w:tab w:val="num" w:pos="1296"/>
        </w:tabs>
        <w:ind w:firstLine="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A50E3CA">
      <w:start w:val="3"/>
      <w:numFmt w:val="upperRoman"/>
      <w:lvlText w:val="%3."/>
      <w:lvlJc w:val="left"/>
      <w:pPr>
        <w:tabs>
          <w:tab w:val="num" w:pos="2700"/>
        </w:tabs>
        <w:ind w:left="2700" w:hanging="720"/>
      </w:pPr>
      <w:rPr>
        <w:rFonts w:cs="Times New Roman" w:hint="default"/>
      </w:rPr>
    </w:lvl>
    <w:lvl w:ilvl="3" w:tplc="1DEAE872">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3F73CC5"/>
    <w:multiLevelType w:val="hybridMultilevel"/>
    <w:tmpl w:val="B5A2BA80"/>
    <w:lvl w:ilvl="0" w:tplc="1C6C9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40C6B8D"/>
    <w:multiLevelType w:val="hybridMultilevel"/>
    <w:tmpl w:val="A4BC3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46B17"/>
    <w:multiLevelType w:val="hybridMultilevel"/>
    <w:tmpl w:val="1EEEFED0"/>
    <w:lvl w:ilvl="0" w:tplc="AB16FF0E">
      <w:start w:val="1"/>
      <w:numFmt w:val="decimal"/>
      <w:lvlText w:val="%1."/>
      <w:lvlJc w:val="left"/>
      <w:pPr>
        <w:tabs>
          <w:tab w:val="num" w:pos="2001"/>
        </w:tabs>
        <w:ind w:left="2001" w:hanging="1440"/>
      </w:pPr>
      <w:rPr>
        <w:rFonts w:hint="default"/>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1C2059F8">
      <w:start w:val="20"/>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6A101BB"/>
    <w:multiLevelType w:val="hybridMultilevel"/>
    <w:tmpl w:val="7602973C"/>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7414A67C">
      <w:start w:val="2"/>
      <w:numFmt w:val="upperLetter"/>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8401E2A"/>
    <w:multiLevelType w:val="hybridMultilevel"/>
    <w:tmpl w:val="EA22CBB0"/>
    <w:lvl w:ilvl="0" w:tplc="0409000F">
      <w:start w:val="1"/>
      <w:numFmt w:val="decimal"/>
      <w:lvlText w:val="%1."/>
      <w:lvlJc w:val="left"/>
      <w:pPr>
        <w:tabs>
          <w:tab w:val="num" w:pos="1440"/>
        </w:tabs>
        <w:ind w:left="1440" w:hanging="360"/>
      </w:pPr>
    </w:lvl>
    <w:lvl w:ilvl="1" w:tplc="BDD046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6BF15681"/>
    <w:multiLevelType w:val="hybridMultilevel"/>
    <w:tmpl w:val="EC4E0436"/>
    <w:lvl w:ilvl="0" w:tplc="3F703EA4">
      <w:start w:val="1"/>
      <w:numFmt w:val="decimal"/>
      <w:lvlText w:val="%1."/>
      <w:lvlJc w:val="left"/>
      <w:pPr>
        <w:tabs>
          <w:tab w:val="num" w:pos="4320"/>
        </w:tabs>
        <w:ind w:left="4320" w:hanging="360"/>
      </w:pPr>
      <w:rPr>
        <w:rFonts w:hint="default"/>
        <w:b w:val="0"/>
        <w:i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6">
    <w:nsid w:val="6C9979FE"/>
    <w:multiLevelType w:val="hybridMultilevel"/>
    <w:tmpl w:val="64765B5E"/>
    <w:lvl w:ilvl="0" w:tplc="F8F0D7BC">
      <w:start w:val="1"/>
      <w:numFmt w:val="decimal"/>
      <w:lvlText w:val="%1."/>
      <w:lvlJc w:val="left"/>
      <w:pPr>
        <w:tabs>
          <w:tab w:val="num" w:pos="720"/>
        </w:tabs>
        <w:ind w:left="0" w:firstLine="720"/>
      </w:pPr>
      <w:rPr>
        <w:rFonts w:hint="default"/>
      </w:rPr>
    </w:lvl>
    <w:lvl w:ilvl="1" w:tplc="AA80750E">
      <w:start w:val="2"/>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F7751B"/>
    <w:multiLevelType w:val="hybridMultilevel"/>
    <w:tmpl w:val="92622466"/>
    <w:lvl w:ilvl="0" w:tplc="C82E27B0">
      <w:start w:val="1"/>
      <w:numFmt w:val="upperRoman"/>
      <w:lvlText w:val="%1."/>
      <w:lvlJc w:val="left"/>
      <w:pPr>
        <w:ind w:left="1080" w:hanging="720"/>
      </w:pPr>
      <w:rPr>
        <w:rFonts w:hint="default"/>
      </w:rPr>
    </w:lvl>
    <w:lvl w:ilvl="1" w:tplc="04090019">
      <w:start w:val="2"/>
      <w:numFmt w:val="decimal"/>
      <w:lvlText w:val="%2."/>
      <w:lvlJc w:val="left"/>
      <w:pPr>
        <w:tabs>
          <w:tab w:val="num" w:pos="1440"/>
        </w:tabs>
        <w:ind w:left="1440" w:hanging="360"/>
      </w:pPr>
      <w:rPr>
        <w:rFonts w:cs="Arial" w:hint="default"/>
        <w:b/>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rPr>
        <w:rFonts w:ascii="Calibri" w:hAnsi="Calibri" w:hint="default"/>
        <w:b/>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726301"/>
    <w:multiLevelType w:val="hybridMultilevel"/>
    <w:tmpl w:val="C3925D20"/>
    <w:lvl w:ilvl="0" w:tplc="D55E0234">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6118C7"/>
    <w:multiLevelType w:val="hybridMultilevel"/>
    <w:tmpl w:val="A5A6835E"/>
    <w:lvl w:ilvl="0" w:tplc="83806080">
      <w:start w:val="1"/>
      <w:numFmt w:val="bullet"/>
      <w:lvlText w:val=""/>
      <w:lvlJc w:val="left"/>
      <w:pPr>
        <w:tabs>
          <w:tab w:val="num" w:pos="720"/>
        </w:tabs>
        <w:ind w:left="720" w:hanging="360"/>
      </w:pPr>
      <w:rPr>
        <w:rFonts w:ascii="Symbol" w:hAnsi="Symbol" w:hint="default"/>
      </w:rPr>
    </w:lvl>
    <w:lvl w:ilvl="1" w:tplc="CE8A1910">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74FB2212"/>
    <w:multiLevelType w:val="hybridMultilevel"/>
    <w:tmpl w:val="7154098A"/>
    <w:lvl w:ilvl="0" w:tplc="0C0A0001">
      <w:start w:val="2"/>
      <w:numFmt w:val="upperLetter"/>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1">
    <w:nsid w:val="76BA0162"/>
    <w:multiLevelType w:val="multilevel"/>
    <w:tmpl w:val="D8863D10"/>
    <w:lvl w:ilvl="0">
      <w:start w:val="1"/>
      <w:numFmt w:val="decimal"/>
      <w:lvlText w:val="%1."/>
      <w:lvlJc w:val="left"/>
      <w:pPr>
        <w:tabs>
          <w:tab w:val="num" w:pos="2160"/>
        </w:tabs>
        <w:ind w:left="2160" w:hanging="1440"/>
      </w:pPr>
      <w:rPr>
        <w:rFonts w:ascii="Univers" w:hAnsi="Univers" w:hint="default"/>
        <w:b w:val="0"/>
        <w:i w:val="0"/>
        <w:color w:val="auto"/>
        <w:sz w:val="20"/>
        <w:szCs w:val="20"/>
      </w:rPr>
    </w:lvl>
    <w:lvl w:ilvl="1">
      <w:start w:val="4"/>
      <w:numFmt w:val="upperRoman"/>
      <w:lvlText w:val="%2."/>
      <w:lvlJc w:val="left"/>
      <w:pPr>
        <w:tabs>
          <w:tab w:val="num" w:pos="2160"/>
        </w:tabs>
        <w:ind w:left="2160" w:hanging="720"/>
      </w:pPr>
      <w:rPr>
        <w:rFonts w:hint="default"/>
        <w:b/>
      </w:rPr>
    </w:lvl>
    <w:lvl w:ilvl="2">
      <w:start w:val="1"/>
      <w:numFmt w:val="upperLetter"/>
      <w:lvlText w:val="%3."/>
      <w:lvlJc w:val="left"/>
      <w:pPr>
        <w:tabs>
          <w:tab w:val="num" w:pos="3060"/>
        </w:tabs>
        <w:ind w:left="3060" w:hanging="720"/>
      </w:pPr>
      <w:rPr>
        <w:rFonts w:hint="default"/>
        <w:b/>
      </w:rPr>
    </w:lvl>
    <w:lvl w:ilvl="3">
      <w:start w:val="1"/>
      <w:numFmt w:val="lowerLetter"/>
      <w:lvlText w:val="%4."/>
      <w:lvlJc w:val="left"/>
      <w:pPr>
        <w:tabs>
          <w:tab w:val="num" w:pos="3240"/>
        </w:tabs>
        <w:ind w:left="3240" w:hanging="360"/>
      </w:pPr>
      <w:rPr>
        <w:rFonts w:hint="default"/>
      </w:rPr>
    </w:lvl>
    <w:lvl w:ilvl="4">
      <w:start w:val="9"/>
      <w:numFmt w:val="bullet"/>
      <w:lvlText w:val="-"/>
      <w:lvlJc w:val="left"/>
      <w:pPr>
        <w:tabs>
          <w:tab w:val="num" w:pos="3960"/>
        </w:tabs>
        <w:ind w:left="3960" w:hanging="360"/>
      </w:pPr>
      <w:rPr>
        <w:rFonts w:ascii="Univers" w:eastAsia="Times New Roman" w:hAnsi="Univers" w:hint="default"/>
      </w:rPr>
    </w:lvl>
    <w:lvl w:ilvl="5">
      <w:start w:val="1"/>
      <w:numFmt w:val="lowerLetter"/>
      <w:lvlText w:val="%6)"/>
      <w:lvlJc w:val="left"/>
      <w:pPr>
        <w:tabs>
          <w:tab w:val="num" w:pos="4860"/>
        </w:tabs>
        <w:ind w:left="4860" w:hanging="360"/>
      </w:pPr>
      <w:rPr>
        <w:rFonts w:hint="default"/>
      </w:r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73873D3"/>
    <w:multiLevelType w:val="hybridMultilevel"/>
    <w:tmpl w:val="3B3829FC"/>
    <w:lvl w:ilvl="0" w:tplc="0EAAD9F8">
      <w:start w:val="1"/>
      <w:numFmt w:val="decimal"/>
      <w:lvlText w:val="%1."/>
      <w:lvlJc w:val="left"/>
      <w:pPr>
        <w:tabs>
          <w:tab w:val="num" w:pos="540"/>
        </w:tabs>
        <w:ind w:firstLine="720"/>
      </w:pPr>
      <w:rPr>
        <w:rFonts w:ascii="Calibri" w:hAnsi="Calibri" w:cs="Times New Roman" w:hint="default"/>
        <w:b w:val="0"/>
        <w:i w:val="0"/>
        <w:color w:val="auto"/>
        <w:sz w:val="22"/>
        <w:szCs w:val="22"/>
      </w:rPr>
    </w:lvl>
    <w:lvl w:ilvl="1" w:tplc="68EE0C1E">
      <w:start w:val="2"/>
      <w:numFmt w:val="upperRoman"/>
      <w:lvlText w:val="%2."/>
      <w:lvlJc w:val="left"/>
      <w:pPr>
        <w:tabs>
          <w:tab w:val="num" w:pos="2520"/>
        </w:tabs>
        <w:ind w:left="2520" w:hanging="720"/>
      </w:pPr>
      <w:rPr>
        <w:rFonts w:cs="Times New Roman" w:hint="default"/>
      </w:rPr>
    </w:lvl>
    <w:lvl w:ilvl="2" w:tplc="A510F0CC">
      <w:start w:val="3"/>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3">
    <w:nsid w:val="77B52645"/>
    <w:multiLevelType w:val="hybridMultilevel"/>
    <w:tmpl w:val="CC2AE7FA"/>
    <w:lvl w:ilvl="0">
      <w:start w:val="1"/>
      <w:numFmt w:val="lowerRoman"/>
      <w:lvlText w:val="%1)"/>
      <w:lvlJc w:val="left"/>
      <w:pPr>
        <w:tabs>
          <w:tab w:val="num" w:pos="1575"/>
        </w:tabs>
        <w:ind w:left="1575" w:hanging="720"/>
      </w:pPr>
      <w:rPr>
        <w:rFonts w:hint="default"/>
      </w:rPr>
    </w:lvl>
    <w:lvl w:ilvl="1">
      <w:start w:val="1"/>
      <w:numFmt w:val="decimal"/>
      <w:lvlText w:val="%2)"/>
      <w:lvlJc w:val="left"/>
      <w:pPr>
        <w:tabs>
          <w:tab w:val="num" w:pos="1935"/>
        </w:tabs>
        <w:ind w:left="1935" w:hanging="360"/>
      </w:pPr>
      <w:rPr>
        <w:rFonts w:hint="default"/>
      </w:rPr>
    </w:lvl>
    <w:lvl w:ilvl="2" w:tentative="1">
      <w:start w:val="1"/>
      <w:numFmt w:val="lowerRoman"/>
      <w:lvlText w:val="%3."/>
      <w:lvlJc w:val="right"/>
      <w:pPr>
        <w:tabs>
          <w:tab w:val="num" w:pos="2655"/>
        </w:tabs>
        <w:ind w:left="2655" w:hanging="180"/>
      </w:pPr>
    </w:lvl>
    <w:lvl w:ilvl="3" w:tentative="1">
      <w:start w:val="1"/>
      <w:numFmt w:val="decimal"/>
      <w:lvlText w:val="%4."/>
      <w:lvlJc w:val="left"/>
      <w:pPr>
        <w:tabs>
          <w:tab w:val="num" w:pos="3375"/>
        </w:tabs>
        <w:ind w:left="3375" w:hanging="360"/>
      </w:pPr>
    </w:lvl>
    <w:lvl w:ilvl="4" w:tentative="1">
      <w:start w:val="1"/>
      <w:numFmt w:val="lowerLetter"/>
      <w:lvlText w:val="%5."/>
      <w:lvlJc w:val="left"/>
      <w:pPr>
        <w:tabs>
          <w:tab w:val="num" w:pos="4095"/>
        </w:tabs>
        <w:ind w:left="4095" w:hanging="360"/>
      </w:pPr>
    </w:lvl>
    <w:lvl w:ilvl="5" w:tentative="1">
      <w:start w:val="1"/>
      <w:numFmt w:val="lowerRoman"/>
      <w:lvlText w:val="%6."/>
      <w:lvlJc w:val="right"/>
      <w:pPr>
        <w:tabs>
          <w:tab w:val="num" w:pos="4815"/>
        </w:tabs>
        <w:ind w:left="4815" w:hanging="180"/>
      </w:pPr>
    </w:lvl>
    <w:lvl w:ilvl="6" w:tentative="1">
      <w:start w:val="1"/>
      <w:numFmt w:val="decimal"/>
      <w:lvlText w:val="%7."/>
      <w:lvlJc w:val="left"/>
      <w:pPr>
        <w:tabs>
          <w:tab w:val="num" w:pos="5535"/>
        </w:tabs>
        <w:ind w:left="5535" w:hanging="360"/>
      </w:pPr>
    </w:lvl>
    <w:lvl w:ilvl="7" w:tentative="1">
      <w:start w:val="1"/>
      <w:numFmt w:val="lowerLetter"/>
      <w:lvlText w:val="%8."/>
      <w:lvlJc w:val="left"/>
      <w:pPr>
        <w:tabs>
          <w:tab w:val="num" w:pos="6255"/>
        </w:tabs>
        <w:ind w:left="6255" w:hanging="360"/>
      </w:pPr>
    </w:lvl>
    <w:lvl w:ilvl="8" w:tentative="1">
      <w:start w:val="1"/>
      <w:numFmt w:val="lowerRoman"/>
      <w:lvlText w:val="%9."/>
      <w:lvlJc w:val="right"/>
      <w:pPr>
        <w:tabs>
          <w:tab w:val="num" w:pos="6975"/>
        </w:tabs>
        <w:ind w:left="6975" w:hanging="180"/>
      </w:pPr>
    </w:lvl>
  </w:abstractNum>
  <w:abstractNum w:abstractNumId="44">
    <w:nsid w:val="7AEB6A94"/>
    <w:multiLevelType w:val="hybridMultilevel"/>
    <w:tmpl w:val="B26EBF06"/>
    <w:lvl w:ilvl="0" w:tplc="7398EA4A">
      <w:start w:val="1"/>
      <w:numFmt w:val="decimal"/>
      <w:lvlText w:val="%1."/>
      <w:lvlJc w:val="left"/>
      <w:pPr>
        <w:tabs>
          <w:tab w:val="num" w:pos="921"/>
        </w:tabs>
        <w:ind w:left="921" w:hanging="360"/>
      </w:pPr>
      <w:rPr>
        <w:rFonts w:ascii="Univers" w:hAnsi="Univers" w:hint="default"/>
        <w:b w:val="0"/>
        <w:i w:val="0"/>
        <w:sz w:val="20"/>
        <w:szCs w:val="20"/>
      </w:rPr>
    </w:lvl>
    <w:lvl w:ilvl="1" w:tplc="1EA85A72">
      <w:start w:val="1"/>
      <w:numFmt w:val="lowerLetter"/>
      <w:lvlText w:val="%2."/>
      <w:lvlJc w:val="left"/>
      <w:pPr>
        <w:tabs>
          <w:tab w:val="num" w:pos="2361"/>
        </w:tabs>
        <w:ind w:left="2361" w:hanging="360"/>
      </w:pPr>
      <w:rPr>
        <w:lang w:val="es-ES_tradnl"/>
      </w:rPr>
    </w:lvl>
    <w:lvl w:ilvl="2" w:tplc="0409001B" w:tentative="1">
      <w:start w:val="1"/>
      <w:numFmt w:val="lowerRoman"/>
      <w:lvlText w:val="%3."/>
      <w:lvlJc w:val="right"/>
      <w:pPr>
        <w:tabs>
          <w:tab w:val="num" w:pos="3081"/>
        </w:tabs>
        <w:ind w:left="3081" w:hanging="180"/>
      </w:pPr>
    </w:lvl>
    <w:lvl w:ilvl="3" w:tplc="0409000F" w:tentative="1">
      <w:start w:val="1"/>
      <w:numFmt w:val="decimal"/>
      <w:lvlText w:val="%4."/>
      <w:lvlJc w:val="left"/>
      <w:pPr>
        <w:tabs>
          <w:tab w:val="num" w:pos="3801"/>
        </w:tabs>
        <w:ind w:left="3801" w:hanging="360"/>
      </w:pPr>
    </w:lvl>
    <w:lvl w:ilvl="4" w:tplc="04090019" w:tentative="1">
      <w:start w:val="1"/>
      <w:numFmt w:val="lowerLetter"/>
      <w:lvlText w:val="%5."/>
      <w:lvlJc w:val="left"/>
      <w:pPr>
        <w:tabs>
          <w:tab w:val="num" w:pos="4521"/>
        </w:tabs>
        <w:ind w:left="4521" w:hanging="360"/>
      </w:pPr>
    </w:lvl>
    <w:lvl w:ilvl="5" w:tplc="0409001B" w:tentative="1">
      <w:start w:val="1"/>
      <w:numFmt w:val="lowerRoman"/>
      <w:lvlText w:val="%6."/>
      <w:lvlJc w:val="right"/>
      <w:pPr>
        <w:tabs>
          <w:tab w:val="num" w:pos="5241"/>
        </w:tabs>
        <w:ind w:left="5241" w:hanging="180"/>
      </w:pPr>
    </w:lvl>
    <w:lvl w:ilvl="6" w:tplc="0409000F" w:tentative="1">
      <w:start w:val="1"/>
      <w:numFmt w:val="decimal"/>
      <w:lvlText w:val="%7."/>
      <w:lvlJc w:val="left"/>
      <w:pPr>
        <w:tabs>
          <w:tab w:val="num" w:pos="5961"/>
        </w:tabs>
        <w:ind w:left="5961" w:hanging="360"/>
      </w:pPr>
    </w:lvl>
    <w:lvl w:ilvl="7" w:tplc="04090019" w:tentative="1">
      <w:start w:val="1"/>
      <w:numFmt w:val="lowerLetter"/>
      <w:lvlText w:val="%8."/>
      <w:lvlJc w:val="left"/>
      <w:pPr>
        <w:tabs>
          <w:tab w:val="num" w:pos="6681"/>
        </w:tabs>
        <w:ind w:left="6681" w:hanging="360"/>
      </w:pPr>
    </w:lvl>
    <w:lvl w:ilvl="8" w:tplc="0409001B" w:tentative="1">
      <w:start w:val="1"/>
      <w:numFmt w:val="lowerRoman"/>
      <w:lvlText w:val="%9."/>
      <w:lvlJc w:val="right"/>
      <w:pPr>
        <w:tabs>
          <w:tab w:val="num" w:pos="7401"/>
        </w:tabs>
        <w:ind w:left="7401" w:hanging="180"/>
      </w:pPr>
    </w:lvl>
  </w:abstractNum>
  <w:abstractNum w:abstractNumId="45">
    <w:nsid w:val="7CE64D32"/>
    <w:multiLevelType w:val="hybridMultilevel"/>
    <w:tmpl w:val="B17A477A"/>
    <w:lvl w:ilvl="0" w:tplc="7174CC2E">
      <w:start w:val="1"/>
      <w:numFmt w:val="decimal"/>
      <w:lvlText w:val="%1."/>
      <w:lvlJc w:val="left"/>
      <w:pPr>
        <w:tabs>
          <w:tab w:val="num" w:pos="1247"/>
        </w:tabs>
        <w:ind w:left="0" w:firstLine="0"/>
      </w:pPr>
      <w:rPr>
        <w:rFonts w:ascii="Verdana" w:hAnsi="Verdana" w:hint="default"/>
        <w:b w:val="0"/>
        <w:i w:val="0"/>
        <w:strike w:val="0"/>
        <w:sz w:val="20"/>
        <w:lang w:val="es-CO"/>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nsid w:val="7ECC36F6"/>
    <w:multiLevelType w:val="hybridMultilevel"/>
    <w:tmpl w:val="D8D88512"/>
    <w:lvl w:ilvl="0" w:tplc="F6408B8A">
      <w:start w:val="1"/>
      <w:numFmt w:val="decimal"/>
      <w:lvlText w:val="%1."/>
      <w:lvlJc w:val="left"/>
      <w:pPr>
        <w:tabs>
          <w:tab w:val="num" w:pos="2160"/>
        </w:tabs>
        <w:ind w:left="2160" w:hanging="1440"/>
      </w:pPr>
      <w:rPr>
        <w:rFonts w:ascii="Univers" w:hAnsi="Univers" w:hint="default"/>
        <w:b w:val="0"/>
        <w:i w:val="0"/>
        <w:color w:val="auto"/>
        <w:sz w:val="20"/>
        <w:szCs w:val="20"/>
      </w:rPr>
    </w:lvl>
    <w:lvl w:ilvl="1" w:tplc="E60E5484">
      <w:start w:val="4"/>
      <w:numFmt w:val="upperRoman"/>
      <w:lvlText w:val="%2."/>
      <w:lvlJc w:val="left"/>
      <w:pPr>
        <w:tabs>
          <w:tab w:val="num" w:pos="2160"/>
        </w:tabs>
        <w:ind w:left="2160" w:hanging="720"/>
      </w:pPr>
      <w:rPr>
        <w:rFonts w:hint="default"/>
        <w:b/>
      </w:rPr>
    </w:lvl>
    <w:lvl w:ilvl="2" w:tplc="0409001B">
      <w:start w:val="1"/>
      <w:numFmt w:val="upperLetter"/>
      <w:lvlText w:val="%3."/>
      <w:lvlJc w:val="left"/>
      <w:pPr>
        <w:tabs>
          <w:tab w:val="num" w:pos="3060"/>
        </w:tabs>
        <w:ind w:left="3060" w:hanging="720"/>
      </w:pPr>
      <w:rPr>
        <w:rFonts w:hint="default"/>
        <w:b/>
      </w:rPr>
    </w:lvl>
    <w:lvl w:ilvl="3" w:tplc="0409000F">
      <w:start w:val="1"/>
      <w:numFmt w:val="upperLetter"/>
      <w:lvlText w:val="%4."/>
      <w:lvlJc w:val="left"/>
      <w:pPr>
        <w:tabs>
          <w:tab w:val="num" w:pos="3240"/>
        </w:tabs>
        <w:ind w:left="3240" w:hanging="360"/>
      </w:pPr>
      <w:rPr>
        <w:rFonts w:hint="default"/>
        <w:b/>
        <w:i w:val="0"/>
        <w:color w:val="auto"/>
        <w:sz w:val="20"/>
        <w:szCs w:val="20"/>
      </w:rPr>
    </w:lvl>
    <w:lvl w:ilvl="4" w:tplc="04090019">
      <w:start w:val="9"/>
      <w:numFmt w:val="bullet"/>
      <w:lvlText w:val="-"/>
      <w:lvlJc w:val="left"/>
      <w:pPr>
        <w:tabs>
          <w:tab w:val="num" w:pos="3960"/>
        </w:tabs>
        <w:ind w:left="3960" w:hanging="360"/>
      </w:pPr>
      <w:rPr>
        <w:rFonts w:ascii="Univers" w:eastAsia="Times New Roman" w:hAnsi="Univers" w:hint="default"/>
      </w:rPr>
    </w:lvl>
    <w:lvl w:ilvl="5" w:tplc="0409001B">
      <w:start w:val="1"/>
      <w:numFmt w:val="lowerLetter"/>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FF94F0D"/>
    <w:multiLevelType w:val="hybridMultilevel"/>
    <w:tmpl w:val="D0748F40"/>
    <w:lvl w:ilvl="0" w:tplc="FFFFFFFF">
      <w:start w:val="1"/>
      <w:numFmt w:val="decimal"/>
      <w:lvlText w:val="%1."/>
      <w:lvlJc w:val="left"/>
      <w:pPr>
        <w:tabs>
          <w:tab w:val="num" w:pos="2148"/>
        </w:tabs>
        <w:ind w:left="2148" w:hanging="14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9410C5BA"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DF44EF6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27"/>
  </w:num>
  <w:num w:numId="3">
    <w:abstractNumId w:val="47"/>
  </w:num>
  <w:num w:numId="4">
    <w:abstractNumId w:val="0"/>
  </w:num>
  <w:num w:numId="5">
    <w:abstractNumId w:val="33"/>
  </w:num>
  <w:num w:numId="6">
    <w:abstractNumId w:val="46"/>
  </w:num>
  <w:num w:numId="7">
    <w:abstractNumId w:val="10"/>
  </w:num>
  <w:num w:numId="8">
    <w:abstractNumId w:val="40"/>
  </w:num>
  <w:num w:numId="9">
    <w:abstractNumId w:val="28"/>
  </w:num>
  <w:num w:numId="10">
    <w:abstractNumId w:val="18"/>
  </w:num>
  <w:num w:numId="11">
    <w:abstractNumId w:val="29"/>
  </w:num>
  <w:num w:numId="12">
    <w:abstractNumId w:val="39"/>
  </w:num>
  <w:num w:numId="13">
    <w:abstractNumId w:val="9"/>
  </w:num>
  <w:num w:numId="14">
    <w:abstractNumId w:val="24"/>
  </w:num>
  <w:num w:numId="15">
    <w:abstractNumId w:val="14"/>
  </w:num>
  <w:num w:numId="16">
    <w:abstractNumId w:val="21"/>
  </w:num>
  <w:num w:numId="17">
    <w:abstractNumId w:val="11"/>
  </w:num>
  <w:num w:numId="18">
    <w:abstractNumId w:val="1"/>
  </w:num>
  <w:num w:numId="19">
    <w:abstractNumId w:val="43"/>
  </w:num>
  <w:num w:numId="20">
    <w:abstractNumId w:val="26"/>
  </w:num>
  <w:num w:numId="21">
    <w:abstractNumId w:val="35"/>
  </w:num>
  <w:num w:numId="22">
    <w:abstractNumId w:val="41"/>
  </w:num>
  <w:num w:numId="23">
    <w:abstractNumId w:val="44"/>
  </w:num>
  <w:num w:numId="24">
    <w:abstractNumId w:val="32"/>
  </w:num>
  <w:num w:numId="25">
    <w:abstractNumId w:val="19"/>
  </w:num>
  <w:num w:numId="26">
    <w:abstractNumId w:val="6"/>
  </w:num>
  <w:num w:numId="27">
    <w:abstractNumId w:val="34"/>
  </w:num>
  <w:num w:numId="28">
    <w:abstractNumId w:val="23"/>
  </w:num>
  <w:num w:numId="29">
    <w:abstractNumId w:val="17"/>
  </w:num>
  <w:num w:numId="30">
    <w:abstractNumId w:val="8"/>
  </w:num>
  <w:num w:numId="31">
    <w:abstractNumId w:val="3"/>
  </w:num>
  <w:num w:numId="32">
    <w:abstractNumId w:val="31"/>
  </w:num>
  <w:num w:numId="33">
    <w:abstractNumId w:val="4"/>
  </w:num>
  <w:num w:numId="34">
    <w:abstractNumId w:val="20"/>
  </w:num>
  <w:num w:numId="35">
    <w:abstractNumId w:val="15"/>
  </w:num>
  <w:num w:numId="36">
    <w:abstractNumId w:val="16"/>
  </w:num>
  <w:num w:numId="37">
    <w:abstractNumId w:val="36"/>
  </w:num>
  <w:num w:numId="38">
    <w:abstractNumId w:val="5"/>
  </w:num>
  <w:num w:numId="39">
    <w:abstractNumId w:val="42"/>
  </w:num>
  <w:num w:numId="40">
    <w:abstractNumId w:val="30"/>
  </w:num>
  <w:num w:numId="41">
    <w:abstractNumId w:val="0"/>
  </w:num>
  <w:num w:numId="42">
    <w:abstractNumId w:val="0"/>
  </w:num>
  <w:num w:numId="43">
    <w:abstractNumId w:val="45"/>
  </w:num>
  <w:num w:numId="44">
    <w:abstractNumId w:val="25"/>
  </w:num>
  <w:num w:numId="45">
    <w:abstractNumId w:val="37"/>
  </w:num>
  <w:num w:numId="46">
    <w:abstractNumId w:val="7"/>
  </w:num>
  <w:num w:numId="47">
    <w:abstractNumId w:val="22"/>
  </w:num>
  <w:num w:numId="48">
    <w:abstractNumId w:val="12"/>
  </w:num>
  <w:num w:numId="49">
    <w:abstractNumId w:val="38"/>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5310"/>
    <w:rsid w:val="0000103B"/>
    <w:rsid w:val="00001343"/>
    <w:rsid w:val="000016F7"/>
    <w:rsid w:val="00002EE0"/>
    <w:rsid w:val="000038BE"/>
    <w:rsid w:val="00003B5C"/>
    <w:rsid w:val="000045C9"/>
    <w:rsid w:val="00004B8C"/>
    <w:rsid w:val="00005738"/>
    <w:rsid w:val="00005BFD"/>
    <w:rsid w:val="00006445"/>
    <w:rsid w:val="00006689"/>
    <w:rsid w:val="000070E7"/>
    <w:rsid w:val="00007BB1"/>
    <w:rsid w:val="000108C2"/>
    <w:rsid w:val="000113F9"/>
    <w:rsid w:val="0001150A"/>
    <w:rsid w:val="00011583"/>
    <w:rsid w:val="000115EA"/>
    <w:rsid w:val="000119EF"/>
    <w:rsid w:val="00012313"/>
    <w:rsid w:val="000126A9"/>
    <w:rsid w:val="00012745"/>
    <w:rsid w:val="00012AC9"/>
    <w:rsid w:val="00012BDB"/>
    <w:rsid w:val="00013A5A"/>
    <w:rsid w:val="000148BD"/>
    <w:rsid w:val="0001526B"/>
    <w:rsid w:val="000168AF"/>
    <w:rsid w:val="000168E3"/>
    <w:rsid w:val="00016B17"/>
    <w:rsid w:val="00017199"/>
    <w:rsid w:val="00017E1E"/>
    <w:rsid w:val="00020604"/>
    <w:rsid w:val="00020850"/>
    <w:rsid w:val="0002109B"/>
    <w:rsid w:val="000215F8"/>
    <w:rsid w:val="0002205E"/>
    <w:rsid w:val="00022AB1"/>
    <w:rsid w:val="00023155"/>
    <w:rsid w:val="00023CDE"/>
    <w:rsid w:val="00024783"/>
    <w:rsid w:val="00024F2F"/>
    <w:rsid w:val="00025FBB"/>
    <w:rsid w:val="000265A0"/>
    <w:rsid w:val="00026D0E"/>
    <w:rsid w:val="0002767A"/>
    <w:rsid w:val="00027879"/>
    <w:rsid w:val="00027F51"/>
    <w:rsid w:val="00027F62"/>
    <w:rsid w:val="00030005"/>
    <w:rsid w:val="00030313"/>
    <w:rsid w:val="00031269"/>
    <w:rsid w:val="0003219D"/>
    <w:rsid w:val="00032B2B"/>
    <w:rsid w:val="00033463"/>
    <w:rsid w:val="00033FBE"/>
    <w:rsid w:val="00035B4D"/>
    <w:rsid w:val="00035DA1"/>
    <w:rsid w:val="000363B9"/>
    <w:rsid w:val="00036611"/>
    <w:rsid w:val="00036D8E"/>
    <w:rsid w:val="000371D1"/>
    <w:rsid w:val="0003721C"/>
    <w:rsid w:val="00037283"/>
    <w:rsid w:val="00037A80"/>
    <w:rsid w:val="00040B49"/>
    <w:rsid w:val="00040B87"/>
    <w:rsid w:val="00040E99"/>
    <w:rsid w:val="0004116C"/>
    <w:rsid w:val="0004215D"/>
    <w:rsid w:val="00043837"/>
    <w:rsid w:val="000438FD"/>
    <w:rsid w:val="00044078"/>
    <w:rsid w:val="00045481"/>
    <w:rsid w:val="000456F0"/>
    <w:rsid w:val="00045BE8"/>
    <w:rsid w:val="00045DCE"/>
    <w:rsid w:val="00046E55"/>
    <w:rsid w:val="00047101"/>
    <w:rsid w:val="00047438"/>
    <w:rsid w:val="000479BF"/>
    <w:rsid w:val="00050177"/>
    <w:rsid w:val="0005114A"/>
    <w:rsid w:val="00051763"/>
    <w:rsid w:val="000518D4"/>
    <w:rsid w:val="0005275D"/>
    <w:rsid w:val="000528BC"/>
    <w:rsid w:val="00052BF7"/>
    <w:rsid w:val="000532E2"/>
    <w:rsid w:val="000535F2"/>
    <w:rsid w:val="00053FFD"/>
    <w:rsid w:val="000544CB"/>
    <w:rsid w:val="000546E1"/>
    <w:rsid w:val="00055915"/>
    <w:rsid w:val="000562D4"/>
    <w:rsid w:val="000564F5"/>
    <w:rsid w:val="000567E9"/>
    <w:rsid w:val="00056FBA"/>
    <w:rsid w:val="0005739C"/>
    <w:rsid w:val="0006090C"/>
    <w:rsid w:val="00060D55"/>
    <w:rsid w:val="0006244A"/>
    <w:rsid w:val="000627EF"/>
    <w:rsid w:val="00062FED"/>
    <w:rsid w:val="000635E0"/>
    <w:rsid w:val="0006393B"/>
    <w:rsid w:val="00064562"/>
    <w:rsid w:val="0006460E"/>
    <w:rsid w:val="000646F0"/>
    <w:rsid w:val="00065177"/>
    <w:rsid w:val="00065232"/>
    <w:rsid w:val="00065615"/>
    <w:rsid w:val="000664EA"/>
    <w:rsid w:val="00066579"/>
    <w:rsid w:val="000668FF"/>
    <w:rsid w:val="00066C0F"/>
    <w:rsid w:val="00066EA2"/>
    <w:rsid w:val="000673D6"/>
    <w:rsid w:val="000673E3"/>
    <w:rsid w:val="00067A0D"/>
    <w:rsid w:val="00070A35"/>
    <w:rsid w:val="00070AD8"/>
    <w:rsid w:val="00071161"/>
    <w:rsid w:val="00071371"/>
    <w:rsid w:val="000720D6"/>
    <w:rsid w:val="0007257E"/>
    <w:rsid w:val="000725F7"/>
    <w:rsid w:val="00072903"/>
    <w:rsid w:val="00072C6A"/>
    <w:rsid w:val="00073014"/>
    <w:rsid w:val="000732CB"/>
    <w:rsid w:val="0007337C"/>
    <w:rsid w:val="00073517"/>
    <w:rsid w:val="000735DC"/>
    <w:rsid w:val="000739F9"/>
    <w:rsid w:val="00073F88"/>
    <w:rsid w:val="00074724"/>
    <w:rsid w:val="00074855"/>
    <w:rsid w:val="00074B04"/>
    <w:rsid w:val="00074BE7"/>
    <w:rsid w:val="000752CE"/>
    <w:rsid w:val="0007672C"/>
    <w:rsid w:val="00076881"/>
    <w:rsid w:val="00080303"/>
    <w:rsid w:val="000816E0"/>
    <w:rsid w:val="000826D2"/>
    <w:rsid w:val="00082E80"/>
    <w:rsid w:val="00083A0E"/>
    <w:rsid w:val="00084086"/>
    <w:rsid w:val="00084503"/>
    <w:rsid w:val="00085442"/>
    <w:rsid w:val="00085991"/>
    <w:rsid w:val="00085C6F"/>
    <w:rsid w:val="00085EDE"/>
    <w:rsid w:val="00086D4E"/>
    <w:rsid w:val="00086D6E"/>
    <w:rsid w:val="000873F3"/>
    <w:rsid w:val="0008758C"/>
    <w:rsid w:val="00087B86"/>
    <w:rsid w:val="000902D2"/>
    <w:rsid w:val="00090825"/>
    <w:rsid w:val="00090CBA"/>
    <w:rsid w:val="00091E20"/>
    <w:rsid w:val="0009292A"/>
    <w:rsid w:val="00092D1E"/>
    <w:rsid w:val="00093566"/>
    <w:rsid w:val="0009358E"/>
    <w:rsid w:val="00093961"/>
    <w:rsid w:val="00093F38"/>
    <w:rsid w:val="00094099"/>
    <w:rsid w:val="00094293"/>
    <w:rsid w:val="00095588"/>
    <w:rsid w:val="000958F0"/>
    <w:rsid w:val="000960BE"/>
    <w:rsid w:val="00096953"/>
    <w:rsid w:val="00097A6B"/>
    <w:rsid w:val="000A01C6"/>
    <w:rsid w:val="000A0B82"/>
    <w:rsid w:val="000A1045"/>
    <w:rsid w:val="000A18F0"/>
    <w:rsid w:val="000A1BFB"/>
    <w:rsid w:val="000A2B57"/>
    <w:rsid w:val="000A4803"/>
    <w:rsid w:val="000A54CA"/>
    <w:rsid w:val="000A5B73"/>
    <w:rsid w:val="000A5C44"/>
    <w:rsid w:val="000A5EC5"/>
    <w:rsid w:val="000A62F9"/>
    <w:rsid w:val="000A6CE0"/>
    <w:rsid w:val="000A6DC2"/>
    <w:rsid w:val="000A6F65"/>
    <w:rsid w:val="000A7464"/>
    <w:rsid w:val="000A7770"/>
    <w:rsid w:val="000B0A1B"/>
    <w:rsid w:val="000B0B6A"/>
    <w:rsid w:val="000B0D92"/>
    <w:rsid w:val="000B127E"/>
    <w:rsid w:val="000B144F"/>
    <w:rsid w:val="000B1EE5"/>
    <w:rsid w:val="000B240E"/>
    <w:rsid w:val="000B247E"/>
    <w:rsid w:val="000B278C"/>
    <w:rsid w:val="000B2A56"/>
    <w:rsid w:val="000B2F02"/>
    <w:rsid w:val="000B353C"/>
    <w:rsid w:val="000B380C"/>
    <w:rsid w:val="000B3AAB"/>
    <w:rsid w:val="000B4325"/>
    <w:rsid w:val="000B46D2"/>
    <w:rsid w:val="000B5127"/>
    <w:rsid w:val="000B586C"/>
    <w:rsid w:val="000B6C57"/>
    <w:rsid w:val="000B6CB4"/>
    <w:rsid w:val="000B7500"/>
    <w:rsid w:val="000B7D77"/>
    <w:rsid w:val="000B7DFE"/>
    <w:rsid w:val="000C00B7"/>
    <w:rsid w:val="000C0515"/>
    <w:rsid w:val="000C0799"/>
    <w:rsid w:val="000C0F2F"/>
    <w:rsid w:val="000C181A"/>
    <w:rsid w:val="000C1BC7"/>
    <w:rsid w:val="000C2740"/>
    <w:rsid w:val="000C2C8D"/>
    <w:rsid w:val="000C46EE"/>
    <w:rsid w:val="000C4EA1"/>
    <w:rsid w:val="000C51AA"/>
    <w:rsid w:val="000C54CD"/>
    <w:rsid w:val="000C5D3F"/>
    <w:rsid w:val="000C5FC5"/>
    <w:rsid w:val="000C6194"/>
    <w:rsid w:val="000C62C3"/>
    <w:rsid w:val="000C62E6"/>
    <w:rsid w:val="000C64C0"/>
    <w:rsid w:val="000C7DE3"/>
    <w:rsid w:val="000C7EEA"/>
    <w:rsid w:val="000D028F"/>
    <w:rsid w:val="000D0326"/>
    <w:rsid w:val="000D05B8"/>
    <w:rsid w:val="000D1E8C"/>
    <w:rsid w:val="000D2050"/>
    <w:rsid w:val="000D28C8"/>
    <w:rsid w:val="000D2BB6"/>
    <w:rsid w:val="000D2C04"/>
    <w:rsid w:val="000D2EE7"/>
    <w:rsid w:val="000D34D1"/>
    <w:rsid w:val="000D382B"/>
    <w:rsid w:val="000D3C6D"/>
    <w:rsid w:val="000D440F"/>
    <w:rsid w:val="000D4949"/>
    <w:rsid w:val="000D625B"/>
    <w:rsid w:val="000D65A7"/>
    <w:rsid w:val="000D6DE8"/>
    <w:rsid w:val="000D6ED0"/>
    <w:rsid w:val="000D74F6"/>
    <w:rsid w:val="000D7643"/>
    <w:rsid w:val="000D78E9"/>
    <w:rsid w:val="000D7CAE"/>
    <w:rsid w:val="000D7FB7"/>
    <w:rsid w:val="000E00A0"/>
    <w:rsid w:val="000E044B"/>
    <w:rsid w:val="000E06B1"/>
    <w:rsid w:val="000E18F0"/>
    <w:rsid w:val="000E21E2"/>
    <w:rsid w:val="000E2A31"/>
    <w:rsid w:val="000E329D"/>
    <w:rsid w:val="000E47CB"/>
    <w:rsid w:val="000E4E13"/>
    <w:rsid w:val="000E4F09"/>
    <w:rsid w:val="000E5988"/>
    <w:rsid w:val="000E59D3"/>
    <w:rsid w:val="000E5FBC"/>
    <w:rsid w:val="000E618C"/>
    <w:rsid w:val="000E672B"/>
    <w:rsid w:val="000E77C9"/>
    <w:rsid w:val="000F03D9"/>
    <w:rsid w:val="000F09E7"/>
    <w:rsid w:val="000F17B9"/>
    <w:rsid w:val="000F18E8"/>
    <w:rsid w:val="000F1C7D"/>
    <w:rsid w:val="000F1F4A"/>
    <w:rsid w:val="000F2B86"/>
    <w:rsid w:val="000F3707"/>
    <w:rsid w:val="000F39A5"/>
    <w:rsid w:val="000F4392"/>
    <w:rsid w:val="000F4C5C"/>
    <w:rsid w:val="000F51CF"/>
    <w:rsid w:val="000F57EB"/>
    <w:rsid w:val="000F629C"/>
    <w:rsid w:val="000F75BA"/>
    <w:rsid w:val="000F7DB4"/>
    <w:rsid w:val="000F7EDE"/>
    <w:rsid w:val="00100086"/>
    <w:rsid w:val="001000AF"/>
    <w:rsid w:val="0010021C"/>
    <w:rsid w:val="001007CE"/>
    <w:rsid w:val="00101088"/>
    <w:rsid w:val="0010112A"/>
    <w:rsid w:val="0010188E"/>
    <w:rsid w:val="00101CB9"/>
    <w:rsid w:val="00102413"/>
    <w:rsid w:val="001028DF"/>
    <w:rsid w:val="00102901"/>
    <w:rsid w:val="00102BAB"/>
    <w:rsid w:val="00103719"/>
    <w:rsid w:val="00103D47"/>
    <w:rsid w:val="00104103"/>
    <w:rsid w:val="00104218"/>
    <w:rsid w:val="00104357"/>
    <w:rsid w:val="00104AD9"/>
    <w:rsid w:val="00105942"/>
    <w:rsid w:val="001059B4"/>
    <w:rsid w:val="00105B2E"/>
    <w:rsid w:val="00105FDE"/>
    <w:rsid w:val="00106027"/>
    <w:rsid w:val="00107BA5"/>
    <w:rsid w:val="00110189"/>
    <w:rsid w:val="00110392"/>
    <w:rsid w:val="00110B48"/>
    <w:rsid w:val="00110E1D"/>
    <w:rsid w:val="001124FB"/>
    <w:rsid w:val="001128D4"/>
    <w:rsid w:val="0011318F"/>
    <w:rsid w:val="0011338F"/>
    <w:rsid w:val="001134D5"/>
    <w:rsid w:val="00113707"/>
    <w:rsid w:val="00114493"/>
    <w:rsid w:val="00114A9C"/>
    <w:rsid w:val="00115181"/>
    <w:rsid w:val="00115AD9"/>
    <w:rsid w:val="00115E3C"/>
    <w:rsid w:val="001161CC"/>
    <w:rsid w:val="001165E7"/>
    <w:rsid w:val="00117740"/>
    <w:rsid w:val="001214A9"/>
    <w:rsid w:val="001214E8"/>
    <w:rsid w:val="0012163A"/>
    <w:rsid w:val="00121947"/>
    <w:rsid w:val="00121B0D"/>
    <w:rsid w:val="00122A52"/>
    <w:rsid w:val="00122C36"/>
    <w:rsid w:val="00122C3D"/>
    <w:rsid w:val="00123110"/>
    <w:rsid w:val="00123123"/>
    <w:rsid w:val="00123582"/>
    <w:rsid w:val="0012555F"/>
    <w:rsid w:val="001261B8"/>
    <w:rsid w:val="0012629A"/>
    <w:rsid w:val="00126506"/>
    <w:rsid w:val="001271A5"/>
    <w:rsid w:val="00127762"/>
    <w:rsid w:val="001309C2"/>
    <w:rsid w:val="00131645"/>
    <w:rsid w:val="001316F9"/>
    <w:rsid w:val="00131ACA"/>
    <w:rsid w:val="001339C7"/>
    <w:rsid w:val="001342CE"/>
    <w:rsid w:val="0013434E"/>
    <w:rsid w:val="0013460E"/>
    <w:rsid w:val="00135027"/>
    <w:rsid w:val="00137142"/>
    <w:rsid w:val="001377AD"/>
    <w:rsid w:val="00137A8C"/>
    <w:rsid w:val="00137C93"/>
    <w:rsid w:val="001404A8"/>
    <w:rsid w:val="001406DC"/>
    <w:rsid w:val="00140CBC"/>
    <w:rsid w:val="00141FA0"/>
    <w:rsid w:val="0014278B"/>
    <w:rsid w:val="00143263"/>
    <w:rsid w:val="001442D4"/>
    <w:rsid w:val="00144463"/>
    <w:rsid w:val="00144C1C"/>
    <w:rsid w:val="00144EBF"/>
    <w:rsid w:val="00147C50"/>
    <w:rsid w:val="00150111"/>
    <w:rsid w:val="00150304"/>
    <w:rsid w:val="0015052A"/>
    <w:rsid w:val="001512CD"/>
    <w:rsid w:val="00151312"/>
    <w:rsid w:val="00151535"/>
    <w:rsid w:val="00151A10"/>
    <w:rsid w:val="00151D14"/>
    <w:rsid w:val="00151D3E"/>
    <w:rsid w:val="0015226D"/>
    <w:rsid w:val="00153120"/>
    <w:rsid w:val="0015383E"/>
    <w:rsid w:val="00154455"/>
    <w:rsid w:val="00154B9B"/>
    <w:rsid w:val="00154DFC"/>
    <w:rsid w:val="00154E5E"/>
    <w:rsid w:val="001551FB"/>
    <w:rsid w:val="001553D1"/>
    <w:rsid w:val="001555ED"/>
    <w:rsid w:val="00156351"/>
    <w:rsid w:val="001563A2"/>
    <w:rsid w:val="00156523"/>
    <w:rsid w:val="00156A50"/>
    <w:rsid w:val="00160716"/>
    <w:rsid w:val="00161655"/>
    <w:rsid w:val="001616F1"/>
    <w:rsid w:val="00161A30"/>
    <w:rsid w:val="001628FB"/>
    <w:rsid w:val="00163CA7"/>
    <w:rsid w:val="0016407A"/>
    <w:rsid w:val="00164177"/>
    <w:rsid w:val="00165648"/>
    <w:rsid w:val="001666D8"/>
    <w:rsid w:val="00166B8D"/>
    <w:rsid w:val="00167163"/>
    <w:rsid w:val="00167B13"/>
    <w:rsid w:val="00171370"/>
    <w:rsid w:val="0017165F"/>
    <w:rsid w:val="0017218D"/>
    <w:rsid w:val="0017247D"/>
    <w:rsid w:val="00172FC7"/>
    <w:rsid w:val="00173467"/>
    <w:rsid w:val="00173AD4"/>
    <w:rsid w:val="00173B09"/>
    <w:rsid w:val="001749FA"/>
    <w:rsid w:val="0017548F"/>
    <w:rsid w:val="00176163"/>
    <w:rsid w:val="0017665F"/>
    <w:rsid w:val="00176AD1"/>
    <w:rsid w:val="00180A08"/>
    <w:rsid w:val="00180E8C"/>
    <w:rsid w:val="00180F97"/>
    <w:rsid w:val="00181F89"/>
    <w:rsid w:val="00182612"/>
    <w:rsid w:val="00182948"/>
    <w:rsid w:val="00182FE9"/>
    <w:rsid w:val="00183470"/>
    <w:rsid w:val="001835EC"/>
    <w:rsid w:val="001838DF"/>
    <w:rsid w:val="00183ACF"/>
    <w:rsid w:val="001853F0"/>
    <w:rsid w:val="00185AF1"/>
    <w:rsid w:val="00185BA4"/>
    <w:rsid w:val="00186134"/>
    <w:rsid w:val="001863D9"/>
    <w:rsid w:val="00186D67"/>
    <w:rsid w:val="00187E1B"/>
    <w:rsid w:val="0019039E"/>
    <w:rsid w:val="001906CC"/>
    <w:rsid w:val="00191172"/>
    <w:rsid w:val="00191F88"/>
    <w:rsid w:val="0019201A"/>
    <w:rsid w:val="00192420"/>
    <w:rsid w:val="001926C8"/>
    <w:rsid w:val="00192A54"/>
    <w:rsid w:val="00192A91"/>
    <w:rsid w:val="001939EB"/>
    <w:rsid w:val="00195342"/>
    <w:rsid w:val="0019548F"/>
    <w:rsid w:val="00195F67"/>
    <w:rsid w:val="00196336"/>
    <w:rsid w:val="0019671E"/>
    <w:rsid w:val="0019682C"/>
    <w:rsid w:val="0019765A"/>
    <w:rsid w:val="001A0E7A"/>
    <w:rsid w:val="001A1448"/>
    <w:rsid w:val="001A1C4F"/>
    <w:rsid w:val="001A2179"/>
    <w:rsid w:val="001A437B"/>
    <w:rsid w:val="001A4418"/>
    <w:rsid w:val="001A4AEC"/>
    <w:rsid w:val="001A51BE"/>
    <w:rsid w:val="001A6147"/>
    <w:rsid w:val="001A6B69"/>
    <w:rsid w:val="001A6C0A"/>
    <w:rsid w:val="001A6E8D"/>
    <w:rsid w:val="001A739A"/>
    <w:rsid w:val="001A7A7C"/>
    <w:rsid w:val="001A7DDA"/>
    <w:rsid w:val="001B04A3"/>
    <w:rsid w:val="001B0671"/>
    <w:rsid w:val="001B07F9"/>
    <w:rsid w:val="001B113D"/>
    <w:rsid w:val="001B1A29"/>
    <w:rsid w:val="001B20DE"/>
    <w:rsid w:val="001B25A0"/>
    <w:rsid w:val="001B3C97"/>
    <w:rsid w:val="001B5060"/>
    <w:rsid w:val="001B50AE"/>
    <w:rsid w:val="001B51C2"/>
    <w:rsid w:val="001B55C4"/>
    <w:rsid w:val="001B5C0F"/>
    <w:rsid w:val="001B5F40"/>
    <w:rsid w:val="001B707D"/>
    <w:rsid w:val="001B7197"/>
    <w:rsid w:val="001B7B24"/>
    <w:rsid w:val="001B7BDB"/>
    <w:rsid w:val="001B7DB0"/>
    <w:rsid w:val="001B7E62"/>
    <w:rsid w:val="001C02EB"/>
    <w:rsid w:val="001C07A1"/>
    <w:rsid w:val="001C154C"/>
    <w:rsid w:val="001C1840"/>
    <w:rsid w:val="001C2FCE"/>
    <w:rsid w:val="001C3245"/>
    <w:rsid w:val="001C39BA"/>
    <w:rsid w:val="001C3BD5"/>
    <w:rsid w:val="001C42B3"/>
    <w:rsid w:val="001C4929"/>
    <w:rsid w:val="001C4FC3"/>
    <w:rsid w:val="001C5F13"/>
    <w:rsid w:val="001C63A3"/>
    <w:rsid w:val="001C6FB1"/>
    <w:rsid w:val="001C6FF0"/>
    <w:rsid w:val="001C70A9"/>
    <w:rsid w:val="001C75FD"/>
    <w:rsid w:val="001C7712"/>
    <w:rsid w:val="001C7E4C"/>
    <w:rsid w:val="001C7FEB"/>
    <w:rsid w:val="001D0DED"/>
    <w:rsid w:val="001D0ED0"/>
    <w:rsid w:val="001D114B"/>
    <w:rsid w:val="001D1801"/>
    <w:rsid w:val="001D18AC"/>
    <w:rsid w:val="001D1943"/>
    <w:rsid w:val="001D24B7"/>
    <w:rsid w:val="001D2D32"/>
    <w:rsid w:val="001D3415"/>
    <w:rsid w:val="001D447F"/>
    <w:rsid w:val="001D4AB4"/>
    <w:rsid w:val="001D59B9"/>
    <w:rsid w:val="001D6115"/>
    <w:rsid w:val="001D695E"/>
    <w:rsid w:val="001D6B3D"/>
    <w:rsid w:val="001D6C75"/>
    <w:rsid w:val="001D7119"/>
    <w:rsid w:val="001D7477"/>
    <w:rsid w:val="001D7568"/>
    <w:rsid w:val="001D7E15"/>
    <w:rsid w:val="001D7E9B"/>
    <w:rsid w:val="001E00D4"/>
    <w:rsid w:val="001E06FF"/>
    <w:rsid w:val="001E0B9A"/>
    <w:rsid w:val="001E14EF"/>
    <w:rsid w:val="001E1B59"/>
    <w:rsid w:val="001E2356"/>
    <w:rsid w:val="001E2474"/>
    <w:rsid w:val="001E30D8"/>
    <w:rsid w:val="001E4002"/>
    <w:rsid w:val="001E466E"/>
    <w:rsid w:val="001E4986"/>
    <w:rsid w:val="001E55D7"/>
    <w:rsid w:val="001E5775"/>
    <w:rsid w:val="001E5A3A"/>
    <w:rsid w:val="001E6DFF"/>
    <w:rsid w:val="001E6FF0"/>
    <w:rsid w:val="001E7D05"/>
    <w:rsid w:val="001F0706"/>
    <w:rsid w:val="001F1806"/>
    <w:rsid w:val="001F1B0E"/>
    <w:rsid w:val="001F201F"/>
    <w:rsid w:val="001F2D50"/>
    <w:rsid w:val="001F3495"/>
    <w:rsid w:val="001F35E2"/>
    <w:rsid w:val="001F3DFE"/>
    <w:rsid w:val="001F5259"/>
    <w:rsid w:val="001F6A42"/>
    <w:rsid w:val="001F755A"/>
    <w:rsid w:val="001F75FF"/>
    <w:rsid w:val="001F7609"/>
    <w:rsid w:val="001F7705"/>
    <w:rsid w:val="00200005"/>
    <w:rsid w:val="00200ADC"/>
    <w:rsid w:val="00200AE0"/>
    <w:rsid w:val="00200E31"/>
    <w:rsid w:val="00201133"/>
    <w:rsid w:val="00201C91"/>
    <w:rsid w:val="002025A2"/>
    <w:rsid w:val="00202980"/>
    <w:rsid w:val="00202A10"/>
    <w:rsid w:val="002033BF"/>
    <w:rsid w:val="00204648"/>
    <w:rsid w:val="00204D34"/>
    <w:rsid w:val="00204E6F"/>
    <w:rsid w:val="002054B7"/>
    <w:rsid w:val="0020634C"/>
    <w:rsid w:val="00206471"/>
    <w:rsid w:val="0020669F"/>
    <w:rsid w:val="00206B2E"/>
    <w:rsid w:val="00207269"/>
    <w:rsid w:val="002074D2"/>
    <w:rsid w:val="00207A7A"/>
    <w:rsid w:val="00207C71"/>
    <w:rsid w:val="00207F25"/>
    <w:rsid w:val="00207FFE"/>
    <w:rsid w:val="00210DAB"/>
    <w:rsid w:val="00210EAF"/>
    <w:rsid w:val="0021126E"/>
    <w:rsid w:val="002112EF"/>
    <w:rsid w:val="002114B0"/>
    <w:rsid w:val="00211956"/>
    <w:rsid w:val="0021355B"/>
    <w:rsid w:val="002142B6"/>
    <w:rsid w:val="002146C2"/>
    <w:rsid w:val="00214815"/>
    <w:rsid w:val="00215364"/>
    <w:rsid w:val="0021548F"/>
    <w:rsid w:val="002159CE"/>
    <w:rsid w:val="00215B9A"/>
    <w:rsid w:val="0021613A"/>
    <w:rsid w:val="00216A60"/>
    <w:rsid w:val="00216B5A"/>
    <w:rsid w:val="00216B78"/>
    <w:rsid w:val="00216FBA"/>
    <w:rsid w:val="0022053E"/>
    <w:rsid w:val="0022059E"/>
    <w:rsid w:val="00221A83"/>
    <w:rsid w:val="00221BCD"/>
    <w:rsid w:val="00222671"/>
    <w:rsid w:val="0022272E"/>
    <w:rsid w:val="00223540"/>
    <w:rsid w:val="002235AF"/>
    <w:rsid w:val="00224127"/>
    <w:rsid w:val="00225995"/>
    <w:rsid w:val="00225F5C"/>
    <w:rsid w:val="00225FCA"/>
    <w:rsid w:val="00226340"/>
    <w:rsid w:val="0022664D"/>
    <w:rsid w:val="002268D4"/>
    <w:rsid w:val="002271D8"/>
    <w:rsid w:val="00227D81"/>
    <w:rsid w:val="00230863"/>
    <w:rsid w:val="002312F4"/>
    <w:rsid w:val="002313BD"/>
    <w:rsid w:val="00231943"/>
    <w:rsid w:val="00232329"/>
    <w:rsid w:val="002329B9"/>
    <w:rsid w:val="00233583"/>
    <w:rsid w:val="00233E05"/>
    <w:rsid w:val="002343CA"/>
    <w:rsid w:val="0023458F"/>
    <w:rsid w:val="00234BCB"/>
    <w:rsid w:val="00234D56"/>
    <w:rsid w:val="00235464"/>
    <w:rsid w:val="0023546E"/>
    <w:rsid w:val="002354EB"/>
    <w:rsid w:val="00235AF7"/>
    <w:rsid w:val="00236161"/>
    <w:rsid w:val="002366F7"/>
    <w:rsid w:val="00236A42"/>
    <w:rsid w:val="002370EF"/>
    <w:rsid w:val="002375A1"/>
    <w:rsid w:val="0023767A"/>
    <w:rsid w:val="00237D28"/>
    <w:rsid w:val="00241308"/>
    <w:rsid w:val="00241AE9"/>
    <w:rsid w:val="002422EF"/>
    <w:rsid w:val="00242457"/>
    <w:rsid w:val="00242F24"/>
    <w:rsid w:val="0024307B"/>
    <w:rsid w:val="00243113"/>
    <w:rsid w:val="00243D27"/>
    <w:rsid w:val="002440E2"/>
    <w:rsid w:val="00244100"/>
    <w:rsid w:val="002442C4"/>
    <w:rsid w:val="002445EC"/>
    <w:rsid w:val="00244976"/>
    <w:rsid w:val="002454CE"/>
    <w:rsid w:val="00245639"/>
    <w:rsid w:val="00245B2D"/>
    <w:rsid w:val="00245D52"/>
    <w:rsid w:val="0025005E"/>
    <w:rsid w:val="00250F7A"/>
    <w:rsid w:val="0025216B"/>
    <w:rsid w:val="00252ACD"/>
    <w:rsid w:val="00252ED7"/>
    <w:rsid w:val="00253087"/>
    <w:rsid w:val="00253471"/>
    <w:rsid w:val="00253F6B"/>
    <w:rsid w:val="002547D0"/>
    <w:rsid w:val="00254E39"/>
    <w:rsid w:val="00254E95"/>
    <w:rsid w:val="00255411"/>
    <w:rsid w:val="002558BC"/>
    <w:rsid w:val="00255977"/>
    <w:rsid w:val="00256371"/>
    <w:rsid w:val="0025665E"/>
    <w:rsid w:val="0025703A"/>
    <w:rsid w:val="00257B96"/>
    <w:rsid w:val="00260115"/>
    <w:rsid w:val="002601C3"/>
    <w:rsid w:val="0026144F"/>
    <w:rsid w:val="002621DF"/>
    <w:rsid w:val="00262469"/>
    <w:rsid w:val="00262701"/>
    <w:rsid w:val="0026342D"/>
    <w:rsid w:val="002635E3"/>
    <w:rsid w:val="00264076"/>
    <w:rsid w:val="00264EB4"/>
    <w:rsid w:val="00265926"/>
    <w:rsid w:val="002659FD"/>
    <w:rsid w:val="00265B9C"/>
    <w:rsid w:val="00265DB7"/>
    <w:rsid w:val="00265F68"/>
    <w:rsid w:val="002664A0"/>
    <w:rsid w:val="00266E20"/>
    <w:rsid w:val="00266E74"/>
    <w:rsid w:val="00266EAE"/>
    <w:rsid w:val="0026720C"/>
    <w:rsid w:val="002674F8"/>
    <w:rsid w:val="00267F58"/>
    <w:rsid w:val="00270555"/>
    <w:rsid w:val="0027162E"/>
    <w:rsid w:val="002717E8"/>
    <w:rsid w:val="00271A04"/>
    <w:rsid w:val="002720D2"/>
    <w:rsid w:val="0027271B"/>
    <w:rsid w:val="00272C6A"/>
    <w:rsid w:val="00273728"/>
    <w:rsid w:val="00274038"/>
    <w:rsid w:val="00274724"/>
    <w:rsid w:val="00274A0F"/>
    <w:rsid w:val="00274D16"/>
    <w:rsid w:val="00275229"/>
    <w:rsid w:val="00275541"/>
    <w:rsid w:val="00275AE3"/>
    <w:rsid w:val="00275B06"/>
    <w:rsid w:val="00275B61"/>
    <w:rsid w:val="00275BD0"/>
    <w:rsid w:val="0027647B"/>
    <w:rsid w:val="00276609"/>
    <w:rsid w:val="00276FA2"/>
    <w:rsid w:val="00277FAD"/>
    <w:rsid w:val="00280785"/>
    <w:rsid w:val="00281C1E"/>
    <w:rsid w:val="0028242A"/>
    <w:rsid w:val="002828B8"/>
    <w:rsid w:val="00282AFA"/>
    <w:rsid w:val="00282C6C"/>
    <w:rsid w:val="00282F8A"/>
    <w:rsid w:val="00283C41"/>
    <w:rsid w:val="00283C54"/>
    <w:rsid w:val="00284678"/>
    <w:rsid w:val="0028469A"/>
    <w:rsid w:val="00284D17"/>
    <w:rsid w:val="0028535C"/>
    <w:rsid w:val="0028559A"/>
    <w:rsid w:val="00285E0B"/>
    <w:rsid w:val="00286833"/>
    <w:rsid w:val="00286E3B"/>
    <w:rsid w:val="002872D7"/>
    <w:rsid w:val="00287450"/>
    <w:rsid w:val="002875A3"/>
    <w:rsid w:val="00290440"/>
    <w:rsid w:val="00290713"/>
    <w:rsid w:val="00290765"/>
    <w:rsid w:val="0029088D"/>
    <w:rsid w:val="00290953"/>
    <w:rsid w:val="00290DFE"/>
    <w:rsid w:val="00290F1A"/>
    <w:rsid w:val="00291033"/>
    <w:rsid w:val="0029170D"/>
    <w:rsid w:val="00291F31"/>
    <w:rsid w:val="0029206F"/>
    <w:rsid w:val="00292A43"/>
    <w:rsid w:val="00292B02"/>
    <w:rsid w:val="00293A0C"/>
    <w:rsid w:val="00293A22"/>
    <w:rsid w:val="00293CAB"/>
    <w:rsid w:val="0029437D"/>
    <w:rsid w:val="002947CF"/>
    <w:rsid w:val="00294893"/>
    <w:rsid w:val="00294D95"/>
    <w:rsid w:val="00296526"/>
    <w:rsid w:val="00296DEB"/>
    <w:rsid w:val="00296F77"/>
    <w:rsid w:val="00297500"/>
    <w:rsid w:val="00297605"/>
    <w:rsid w:val="002A063E"/>
    <w:rsid w:val="002A0E45"/>
    <w:rsid w:val="002A16C3"/>
    <w:rsid w:val="002A1A82"/>
    <w:rsid w:val="002A1CDE"/>
    <w:rsid w:val="002A26DE"/>
    <w:rsid w:val="002A28C2"/>
    <w:rsid w:val="002A3AD3"/>
    <w:rsid w:val="002A3F1C"/>
    <w:rsid w:val="002A4430"/>
    <w:rsid w:val="002A4D57"/>
    <w:rsid w:val="002A4E9F"/>
    <w:rsid w:val="002A52D4"/>
    <w:rsid w:val="002A6026"/>
    <w:rsid w:val="002A6D0B"/>
    <w:rsid w:val="002A713D"/>
    <w:rsid w:val="002A7145"/>
    <w:rsid w:val="002A7A09"/>
    <w:rsid w:val="002A7D73"/>
    <w:rsid w:val="002B02F6"/>
    <w:rsid w:val="002B05BC"/>
    <w:rsid w:val="002B0D41"/>
    <w:rsid w:val="002B0FFE"/>
    <w:rsid w:val="002B19B5"/>
    <w:rsid w:val="002B1B49"/>
    <w:rsid w:val="002B1F0C"/>
    <w:rsid w:val="002B2439"/>
    <w:rsid w:val="002B2E64"/>
    <w:rsid w:val="002B34D8"/>
    <w:rsid w:val="002B363C"/>
    <w:rsid w:val="002B3889"/>
    <w:rsid w:val="002B4AE9"/>
    <w:rsid w:val="002B4AF2"/>
    <w:rsid w:val="002B4CF5"/>
    <w:rsid w:val="002B4EF8"/>
    <w:rsid w:val="002B55F8"/>
    <w:rsid w:val="002B5A5A"/>
    <w:rsid w:val="002B608C"/>
    <w:rsid w:val="002B6337"/>
    <w:rsid w:val="002B63CD"/>
    <w:rsid w:val="002B6567"/>
    <w:rsid w:val="002B6877"/>
    <w:rsid w:val="002B6BCE"/>
    <w:rsid w:val="002B6ED0"/>
    <w:rsid w:val="002B7509"/>
    <w:rsid w:val="002B76ED"/>
    <w:rsid w:val="002B772E"/>
    <w:rsid w:val="002C16F5"/>
    <w:rsid w:val="002C2D29"/>
    <w:rsid w:val="002C31B6"/>
    <w:rsid w:val="002C36FC"/>
    <w:rsid w:val="002C3769"/>
    <w:rsid w:val="002C3A1C"/>
    <w:rsid w:val="002C3FD8"/>
    <w:rsid w:val="002C4345"/>
    <w:rsid w:val="002C456C"/>
    <w:rsid w:val="002C6560"/>
    <w:rsid w:val="002C657A"/>
    <w:rsid w:val="002C6840"/>
    <w:rsid w:val="002C6F95"/>
    <w:rsid w:val="002C7A57"/>
    <w:rsid w:val="002D04F7"/>
    <w:rsid w:val="002D0D46"/>
    <w:rsid w:val="002D185F"/>
    <w:rsid w:val="002D2370"/>
    <w:rsid w:val="002D264A"/>
    <w:rsid w:val="002D2C95"/>
    <w:rsid w:val="002D33BA"/>
    <w:rsid w:val="002D3D0F"/>
    <w:rsid w:val="002D4885"/>
    <w:rsid w:val="002D48B8"/>
    <w:rsid w:val="002D4F15"/>
    <w:rsid w:val="002D50CF"/>
    <w:rsid w:val="002D55C7"/>
    <w:rsid w:val="002D55D1"/>
    <w:rsid w:val="002D5AFA"/>
    <w:rsid w:val="002D6B85"/>
    <w:rsid w:val="002D6DC2"/>
    <w:rsid w:val="002D71C3"/>
    <w:rsid w:val="002E003B"/>
    <w:rsid w:val="002E0195"/>
    <w:rsid w:val="002E156B"/>
    <w:rsid w:val="002E262B"/>
    <w:rsid w:val="002E2C81"/>
    <w:rsid w:val="002E2D2D"/>
    <w:rsid w:val="002E32C4"/>
    <w:rsid w:val="002E3500"/>
    <w:rsid w:val="002E36C1"/>
    <w:rsid w:val="002E446F"/>
    <w:rsid w:val="002E466E"/>
    <w:rsid w:val="002E5055"/>
    <w:rsid w:val="002E589E"/>
    <w:rsid w:val="002E5D92"/>
    <w:rsid w:val="002E6D03"/>
    <w:rsid w:val="002E731E"/>
    <w:rsid w:val="002E7FE1"/>
    <w:rsid w:val="002F0310"/>
    <w:rsid w:val="002F0451"/>
    <w:rsid w:val="002F0750"/>
    <w:rsid w:val="002F1166"/>
    <w:rsid w:val="002F16AC"/>
    <w:rsid w:val="002F1E4E"/>
    <w:rsid w:val="002F2FC6"/>
    <w:rsid w:val="002F342A"/>
    <w:rsid w:val="002F351F"/>
    <w:rsid w:val="002F3BC0"/>
    <w:rsid w:val="002F42CD"/>
    <w:rsid w:val="002F4F31"/>
    <w:rsid w:val="002F5242"/>
    <w:rsid w:val="002F52F3"/>
    <w:rsid w:val="002F55EC"/>
    <w:rsid w:val="002F64FF"/>
    <w:rsid w:val="002F6BDF"/>
    <w:rsid w:val="002F6D82"/>
    <w:rsid w:val="002F70B7"/>
    <w:rsid w:val="002F7860"/>
    <w:rsid w:val="003004A8"/>
    <w:rsid w:val="0030081F"/>
    <w:rsid w:val="00301118"/>
    <w:rsid w:val="00301356"/>
    <w:rsid w:val="00301591"/>
    <w:rsid w:val="00301859"/>
    <w:rsid w:val="00301A09"/>
    <w:rsid w:val="003028D4"/>
    <w:rsid w:val="00302979"/>
    <w:rsid w:val="00302A5A"/>
    <w:rsid w:val="0030372B"/>
    <w:rsid w:val="00304453"/>
    <w:rsid w:val="003048C3"/>
    <w:rsid w:val="00304F80"/>
    <w:rsid w:val="00304F84"/>
    <w:rsid w:val="0030519A"/>
    <w:rsid w:val="00305699"/>
    <w:rsid w:val="00305868"/>
    <w:rsid w:val="00305A9E"/>
    <w:rsid w:val="00305B25"/>
    <w:rsid w:val="00305BAA"/>
    <w:rsid w:val="0030655D"/>
    <w:rsid w:val="003065A6"/>
    <w:rsid w:val="003068D5"/>
    <w:rsid w:val="003069F5"/>
    <w:rsid w:val="00306DBB"/>
    <w:rsid w:val="00307711"/>
    <w:rsid w:val="00307A8A"/>
    <w:rsid w:val="00311A07"/>
    <w:rsid w:val="00311EB1"/>
    <w:rsid w:val="003123FC"/>
    <w:rsid w:val="00312E6D"/>
    <w:rsid w:val="00313380"/>
    <w:rsid w:val="00314342"/>
    <w:rsid w:val="00315119"/>
    <w:rsid w:val="00315A09"/>
    <w:rsid w:val="003162FD"/>
    <w:rsid w:val="003165E2"/>
    <w:rsid w:val="0031701A"/>
    <w:rsid w:val="0031776C"/>
    <w:rsid w:val="00317CA8"/>
    <w:rsid w:val="00317EE5"/>
    <w:rsid w:val="00320E76"/>
    <w:rsid w:val="003213B7"/>
    <w:rsid w:val="00321467"/>
    <w:rsid w:val="00321C6C"/>
    <w:rsid w:val="00322050"/>
    <w:rsid w:val="0032215E"/>
    <w:rsid w:val="00322773"/>
    <w:rsid w:val="00323C7F"/>
    <w:rsid w:val="0032463A"/>
    <w:rsid w:val="00326777"/>
    <w:rsid w:val="003268CA"/>
    <w:rsid w:val="00327649"/>
    <w:rsid w:val="0032786C"/>
    <w:rsid w:val="003278DC"/>
    <w:rsid w:val="0032797F"/>
    <w:rsid w:val="00327B1D"/>
    <w:rsid w:val="00327D3D"/>
    <w:rsid w:val="00327D41"/>
    <w:rsid w:val="00330A2F"/>
    <w:rsid w:val="00330F8E"/>
    <w:rsid w:val="003310AC"/>
    <w:rsid w:val="00332361"/>
    <w:rsid w:val="003325F2"/>
    <w:rsid w:val="00333B8B"/>
    <w:rsid w:val="0033403B"/>
    <w:rsid w:val="003340E5"/>
    <w:rsid w:val="003346EB"/>
    <w:rsid w:val="00334E28"/>
    <w:rsid w:val="00335386"/>
    <w:rsid w:val="00336064"/>
    <w:rsid w:val="00336782"/>
    <w:rsid w:val="003368EF"/>
    <w:rsid w:val="00337F2D"/>
    <w:rsid w:val="00340034"/>
    <w:rsid w:val="00340982"/>
    <w:rsid w:val="00340CB8"/>
    <w:rsid w:val="003415BD"/>
    <w:rsid w:val="00341BB9"/>
    <w:rsid w:val="00341D42"/>
    <w:rsid w:val="003429BF"/>
    <w:rsid w:val="00342AC9"/>
    <w:rsid w:val="00342E3F"/>
    <w:rsid w:val="003431D6"/>
    <w:rsid w:val="00343350"/>
    <w:rsid w:val="003437E3"/>
    <w:rsid w:val="00344A50"/>
    <w:rsid w:val="00344AB5"/>
    <w:rsid w:val="00345179"/>
    <w:rsid w:val="00345A6A"/>
    <w:rsid w:val="00345CBB"/>
    <w:rsid w:val="00345CF3"/>
    <w:rsid w:val="00345E3A"/>
    <w:rsid w:val="00346E64"/>
    <w:rsid w:val="00346F1B"/>
    <w:rsid w:val="003475E8"/>
    <w:rsid w:val="00350378"/>
    <w:rsid w:val="003507AB"/>
    <w:rsid w:val="00350F8A"/>
    <w:rsid w:val="00351D43"/>
    <w:rsid w:val="0035237E"/>
    <w:rsid w:val="003529B4"/>
    <w:rsid w:val="00352EF9"/>
    <w:rsid w:val="00353319"/>
    <w:rsid w:val="00353E94"/>
    <w:rsid w:val="00353E9C"/>
    <w:rsid w:val="00354211"/>
    <w:rsid w:val="00354839"/>
    <w:rsid w:val="00355073"/>
    <w:rsid w:val="00355898"/>
    <w:rsid w:val="0035618B"/>
    <w:rsid w:val="00357707"/>
    <w:rsid w:val="00357802"/>
    <w:rsid w:val="0035781E"/>
    <w:rsid w:val="00357D60"/>
    <w:rsid w:val="003600E2"/>
    <w:rsid w:val="003601EA"/>
    <w:rsid w:val="00360245"/>
    <w:rsid w:val="003608AE"/>
    <w:rsid w:val="00360A4F"/>
    <w:rsid w:val="00360C03"/>
    <w:rsid w:val="00361200"/>
    <w:rsid w:val="00362C7C"/>
    <w:rsid w:val="00362DCE"/>
    <w:rsid w:val="003639C1"/>
    <w:rsid w:val="003645C5"/>
    <w:rsid w:val="00364E22"/>
    <w:rsid w:val="00365479"/>
    <w:rsid w:val="00365FDC"/>
    <w:rsid w:val="003664AE"/>
    <w:rsid w:val="00366B47"/>
    <w:rsid w:val="003672E7"/>
    <w:rsid w:val="00370129"/>
    <w:rsid w:val="00370796"/>
    <w:rsid w:val="003714CB"/>
    <w:rsid w:val="003718BF"/>
    <w:rsid w:val="00371B57"/>
    <w:rsid w:val="00371E0E"/>
    <w:rsid w:val="0037207C"/>
    <w:rsid w:val="00372132"/>
    <w:rsid w:val="0037237B"/>
    <w:rsid w:val="00372E6C"/>
    <w:rsid w:val="0037395E"/>
    <w:rsid w:val="00373B34"/>
    <w:rsid w:val="00373D50"/>
    <w:rsid w:val="0037401E"/>
    <w:rsid w:val="003745E7"/>
    <w:rsid w:val="00374862"/>
    <w:rsid w:val="00374B58"/>
    <w:rsid w:val="003750A2"/>
    <w:rsid w:val="00375A7C"/>
    <w:rsid w:val="00375B84"/>
    <w:rsid w:val="00375D46"/>
    <w:rsid w:val="00375FD8"/>
    <w:rsid w:val="00376092"/>
    <w:rsid w:val="00377934"/>
    <w:rsid w:val="0037793F"/>
    <w:rsid w:val="00377C84"/>
    <w:rsid w:val="00377EDD"/>
    <w:rsid w:val="003804AD"/>
    <w:rsid w:val="003804D7"/>
    <w:rsid w:val="00380987"/>
    <w:rsid w:val="00380C49"/>
    <w:rsid w:val="00380FB5"/>
    <w:rsid w:val="00382C67"/>
    <w:rsid w:val="003831AD"/>
    <w:rsid w:val="003832D3"/>
    <w:rsid w:val="003833A3"/>
    <w:rsid w:val="00383B14"/>
    <w:rsid w:val="00384101"/>
    <w:rsid w:val="0038482A"/>
    <w:rsid w:val="00384DF3"/>
    <w:rsid w:val="00384FBF"/>
    <w:rsid w:val="0038517E"/>
    <w:rsid w:val="00386084"/>
    <w:rsid w:val="0038654A"/>
    <w:rsid w:val="0038677B"/>
    <w:rsid w:val="003875D2"/>
    <w:rsid w:val="003909E7"/>
    <w:rsid w:val="00391356"/>
    <w:rsid w:val="00391BF6"/>
    <w:rsid w:val="003933F5"/>
    <w:rsid w:val="003940A4"/>
    <w:rsid w:val="00394612"/>
    <w:rsid w:val="00394E80"/>
    <w:rsid w:val="00395082"/>
    <w:rsid w:val="00395500"/>
    <w:rsid w:val="00395AA0"/>
    <w:rsid w:val="003967AA"/>
    <w:rsid w:val="00396E62"/>
    <w:rsid w:val="00397623"/>
    <w:rsid w:val="003A0022"/>
    <w:rsid w:val="003A1250"/>
    <w:rsid w:val="003A1B7A"/>
    <w:rsid w:val="003A1EF8"/>
    <w:rsid w:val="003A1FBF"/>
    <w:rsid w:val="003A2017"/>
    <w:rsid w:val="003A220B"/>
    <w:rsid w:val="003A2219"/>
    <w:rsid w:val="003A2869"/>
    <w:rsid w:val="003A2C3B"/>
    <w:rsid w:val="003A3948"/>
    <w:rsid w:val="003A39A5"/>
    <w:rsid w:val="003A3ED9"/>
    <w:rsid w:val="003A4F69"/>
    <w:rsid w:val="003A58A9"/>
    <w:rsid w:val="003A5E13"/>
    <w:rsid w:val="003A62FB"/>
    <w:rsid w:val="003A70A2"/>
    <w:rsid w:val="003A72EB"/>
    <w:rsid w:val="003A7662"/>
    <w:rsid w:val="003B01A1"/>
    <w:rsid w:val="003B0426"/>
    <w:rsid w:val="003B05EA"/>
    <w:rsid w:val="003B0601"/>
    <w:rsid w:val="003B07F7"/>
    <w:rsid w:val="003B11AA"/>
    <w:rsid w:val="003B1928"/>
    <w:rsid w:val="003B1FE2"/>
    <w:rsid w:val="003B24DC"/>
    <w:rsid w:val="003B2712"/>
    <w:rsid w:val="003B2BAF"/>
    <w:rsid w:val="003B2DC0"/>
    <w:rsid w:val="003B2DCD"/>
    <w:rsid w:val="003B34B7"/>
    <w:rsid w:val="003B3EB7"/>
    <w:rsid w:val="003B4228"/>
    <w:rsid w:val="003B4B07"/>
    <w:rsid w:val="003B4C8E"/>
    <w:rsid w:val="003B51B0"/>
    <w:rsid w:val="003B5378"/>
    <w:rsid w:val="003B56A0"/>
    <w:rsid w:val="003B60E7"/>
    <w:rsid w:val="003B684A"/>
    <w:rsid w:val="003B7177"/>
    <w:rsid w:val="003B71B3"/>
    <w:rsid w:val="003B7CE8"/>
    <w:rsid w:val="003B7E31"/>
    <w:rsid w:val="003C02D3"/>
    <w:rsid w:val="003C0A8E"/>
    <w:rsid w:val="003C197A"/>
    <w:rsid w:val="003C2932"/>
    <w:rsid w:val="003C307F"/>
    <w:rsid w:val="003C363B"/>
    <w:rsid w:val="003C3B11"/>
    <w:rsid w:val="003C4097"/>
    <w:rsid w:val="003C41F4"/>
    <w:rsid w:val="003C4CF8"/>
    <w:rsid w:val="003C50ED"/>
    <w:rsid w:val="003C5671"/>
    <w:rsid w:val="003C5A72"/>
    <w:rsid w:val="003C5E7B"/>
    <w:rsid w:val="003C5FCC"/>
    <w:rsid w:val="003C61DF"/>
    <w:rsid w:val="003C63E4"/>
    <w:rsid w:val="003C6D65"/>
    <w:rsid w:val="003C7D2B"/>
    <w:rsid w:val="003D0013"/>
    <w:rsid w:val="003D1939"/>
    <w:rsid w:val="003D1B7B"/>
    <w:rsid w:val="003D1C94"/>
    <w:rsid w:val="003D1FA5"/>
    <w:rsid w:val="003D2555"/>
    <w:rsid w:val="003D31CA"/>
    <w:rsid w:val="003D3241"/>
    <w:rsid w:val="003D4561"/>
    <w:rsid w:val="003D4EC4"/>
    <w:rsid w:val="003D5908"/>
    <w:rsid w:val="003D6418"/>
    <w:rsid w:val="003D6455"/>
    <w:rsid w:val="003D6680"/>
    <w:rsid w:val="003D6C88"/>
    <w:rsid w:val="003D7789"/>
    <w:rsid w:val="003E07D8"/>
    <w:rsid w:val="003E0CD0"/>
    <w:rsid w:val="003E11F2"/>
    <w:rsid w:val="003E1767"/>
    <w:rsid w:val="003E1F7B"/>
    <w:rsid w:val="003E43E2"/>
    <w:rsid w:val="003E462F"/>
    <w:rsid w:val="003E5A87"/>
    <w:rsid w:val="003E6CC5"/>
    <w:rsid w:val="003E7BB6"/>
    <w:rsid w:val="003E7C29"/>
    <w:rsid w:val="003E7F79"/>
    <w:rsid w:val="003F005C"/>
    <w:rsid w:val="003F0851"/>
    <w:rsid w:val="003F1D94"/>
    <w:rsid w:val="003F1DA1"/>
    <w:rsid w:val="003F1DB8"/>
    <w:rsid w:val="003F2C58"/>
    <w:rsid w:val="003F2E41"/>
    <w:rsid w:val="003F2E89"/>
    <w:rsid w:val="003F322A"/>
    <w:rsid w:val="003F4636"/>
    <w:rsid w:val="003F47BF"/>
    <w:rsid w:val="003F4824"/>
    <w:rsid w:val="003F590B"/>
    <w:rsid w:val="003F5D2E"/>
    <w:rsid w:val="003F5D3B"/>
    <w:rsid w:val="003F6252"/>
    <w:rsid w:val="003F6C62"/>
    <w:rsid w:val="003F71FE"/>
    <w:rsid w:val="004000E6"/>
    <w:rsid w:val="004006ED"/>
    <w:rsid w:val="00400B30"/>
    <w:rsid w:val="00400C66"/>
    <w:rsid w:val="00401BFB"/>
    <w:rsid w:val="00401C80"/>
    <w:rsid w:val="004022E3"/>
    <w:rsid w:val="004025BE"/>
    <w:rsid w:val="00402728"/>
    <w:rsid w:val="00402E5C"/>
    <w:rsid w:val="00403419"/>
    <w:rsid w:val="00404C76"/>
    <w:rsid w:val="00405088"/>
    <w:rsid w:val="00405E6A"/>
    <w:rsid w:val="00405ECE"/>
    <w:rsid w:val="004061D5"/>
    <w:rsid w:val="00406918"/>
    <w:rsid w:val="004069B2"/>
    <w:rsid w:val="00406B5F"/>
    <w:rsid w:val="004071EF"/>
    <w:rsid w:val="00407532"/>
    <w:rsid w:val="004108E9"/>
    <w:rsid w:val="004110F7"/>
    <w:rsid w:val="00411101"/>
    <w:rsid w:val="0041151E"/>
    <w:rsid w:val="0041192B"/>
    <w:rsid w:val="004120D3"/>
    <w:rsid w:val="0041223E"/>
    <w:rsid w:val="0041235A"/>
    <w:rsid w:val="0041282B"/>
    <w:rsid w:val="00412846"/>
    <w:rsid w:val="00412886"/>
    <w:rsid w:val="00412EBF"/>
    <w:rsid w:val="004136D1"/>
    <w:rsid w:val="00413A56"/>
    <w:rsid w:val="00413CC1"/>
    <w:rsid w:val="0041423F"/>
    <w:rsid w:val="00415716"/>
    <w:rsid w:val="004159D7"/>
    <w:rsid w:val="00415C50"/>
    <w:rsid w:val="00416E79"/>
    <w:rsid w:val="00416F2A"/>
    <w:rsid w:val="004170CF"/>
    <w:rsid w:val="00417360"/>
    <w:rsid w:val="004177FA"/>
    <w:rsid w:val="00420918"/>
    <w:rsid w:val="00420A3E"/>
    <w:rsid w:val="00420FE4"/>
    <w:rsid w:val="0042131C"/>
    <w:rsid w:val="00421EF6"/>
    <w:rsid w:val="00421F6F"/>
    <w:rsid w:val="004234A5"/>
    <w:rsid w:val="004235FF"/>
    <w:rsid w:val="004236B5"/>
    <w:rsid w:val="00425242"/>
    <w:rsid w:val="00425B7E"/>
    <w:rsid w:val="004261BF"/>
    <w:rsid w:val="004274A9"/>
    <w:rsid w:val="004301F9"/>
    <w:rsid w:val="0043083D"/>
    <w:rsid w:val="004312B6"/>
    <w:rsid w:val="004313F7"/>
    <w:rsid w:val="0043170E"/>
    <w:rsid w:val="00431F0A"/>
    <w:rsid w:val="004325CB"/>
    <w:rsid w:val="00432960"/>
    <w:rsid w:val="004329D5"/>
    <w:rsid w:val="00432BA8"/>
    <w:rsid w:val="004335C6"/>
    <w:rsid w:val="00433878"/>
    <w:rsid w:val="00433903"/>
    <w:rsid w:val="00433A64"/>
    <w:rsid w:val="00433C0F"/>
    <w:rsid w:val="00434821"/>
    <w:rsid w:val="00435625"/>
    <w:rsid w:val="004365AA"/>
    <w:rsid w:val="004400CD"/>
    <w:rsid w:val="00440540"/>
    <w:rsid w:val="0044139A"/>
    <w:rsid w:val="00441E15"/>
    <w:rsid w:val="00442410"/>
    <w:rsid w:val="00442821"/>
    <w:rsid w:val="00442C97"/>
    <w:rsid w:val="0044317F"/>
    <w:rsid w:val="004435AF"/>
    <w:rsid w:val="004440AB"/>
    <w:rsid w:val="004441F2"/>
    <w:rsid w:val="004442C6"/>
    <w:rsid w:val="00445AC5"/>
    <w:rsid w:val="0044727D"/>
    <w:rsid w:val="004472AB"/>
    <w:rsid w:val="004501D0"/>
    <w:rsid w:val="004505DC"/>
    <w:rsid w:val="0045060F"/>
    <w:rsid w:val="0045102D"/>
    <w:rsid w:val="004510BC"/>
    <w:rsid w:val="0045147C"/>
    <w:rsid w:val="00451803"/>
    <w:rsid w:val="00451881"/>
    <w:rsid w:val="00451A0B"/>
    <w:rsid w:val="00451BD6"/>
    <w:rsid w:val="00451E72"/>
    <w:rsid w:val="0045392D"/>
    <w:rsid w:val="00453AA0"/>
    <w:rsid w:val="00453C77"/>
    <w:rsid w:val="00454543"/>
    <w:rsid w:val="00454EB4"/>
    <w:rsid w:val="00455AA9"/>
    <w:rsid w:val="004561A5"/>
    <w:rsid w:val="004566EB"/>
    <w:rsid w:val="004569CE"/>
    <w:rsid w:val="004569D2"/>
    <w:rsid w:val="00456C11"/>
    <w:rsid w:val="00456F6A"/>
    <w:rsid w:val="004572E1"/>
    <w:rsid w:val="00457301"/>
    <w:rsid w:val="00457C06"/>
    <w:rsid w:val="00461114"/>
    <w:rsid w:val="00461343"/>
    <w:rsid w:val="00461855"/>
    <w:rsid w:val="00462149"/>
    <w:rsid w:val="004627CD"/>
    <w:rsid w:val="0046319C"/>
    <w:rsid w:val="004648E2"/>
    <w:rsid w:val="00464AE9"/>
    <w:rsid w:val="0046501C"/>
    <w:rsid w:val="004654CB"/>
    <w:rsid w:val="004657BF"/>
    <w:rsid w:val="00465FD4"/>
    <w:rsid w:val="004660AD"/>
    <w:rsid w:val="0046621E"/>
    <w:rsid w:val="00466640"/>
    <w:rsid w:val="00466A78"/>
    <w:rsid w:val="00466E6D"/>
    <w:rsid w:val="0046712A"/>
    <w:rsid w:val="004673C7"/>
    <w:rsid w:val="004679AE"/>
    <w:rsid w:val="00467D50"/>
    <w:rsid w:val="004705CB"/>
    <w:rsid w:val="00470AE4"/>
    <w:rsid w:val="00470DBB"/>
    <w:rsid w:val="0047146C"/>
    <w:rsid w:val="00471E70"/>
    <w:rsid w:val="00472443"/>
    <w:rsid w:val="004735D9"/>
    <w:rsid w:val="00473EA5"/>
    <w:rsid w:val="00474702"/>
    <w:rsid w:val="00474E33"/>
    <w:rsid w:val="00475BFF"/>
    <w:rsid w:val="00476BF2"/>
    <w:rsid w:val="00476D7D"/>
    <w:rsid w:val="004770B6"/>
    <w:rsid w:val="00477225"/>
    <w:rsid w:val="004773A7"/>
    <w:rsid w:val="00477BC8"/>
    <w:rsid w:val="00477CDF"/>
    <w:rsid w:val="00477F52"/>
    <w:rsid w:val="00480FED"/>
    <w:rsid w:val="00481327"/>
    <w:rsid w:val="00482FD9"/>
    <w:rsid w:val="00483ABD"/>
    <w:rsid w:val="00483AEE"/>
    <w:rsid w:val="00483BC3"/>
    <w:rsid w:val="00483C00"/>
    <w:rsid w:val="00484055"/>
    <w:rsid w:val="0048420C"/>
    <w:rsid w:val="0048452D"/>
    <w:rsid w:val="004848DE"/>
    <w:rsid w:val="00485182"/>
    <w:rsid w:val="004852CE"/>
    <w:rsid w:val="004852FD"/>
    <w:rsid w:val="0048695B"/>
    <w:rsid w:val="004870D6"/>
    <w:rsid w:val="0048766C"/>
    <w:rsid w:val="0049010B"/>
    <w:rsid w:val="004901B7"/>
    <w:rsid w:val="0049068C"/>
    <w:rsid w:val="00490CCF"/>
    <w:rsid w:val="0049138F"/>
    <w:rsid w:val="0049197E"/>
    <w:rsid w:val="0049199B"/>
    <w:rsid w:val="004919C3"/>
    <w:rsid w:val="00491CDE"/>
    <w:rsid w:val="004928EC"/>
    <w:rsid w:val="00492CF3"/>
    <w:rsid w:val="00492E49"/>
    <w:rsid w:val="00493BF0"/>
    <w:rsid w:val="004950BA"/>
    <w:rsid w:val="00495FC6"/>
    <w:rsid w:val="00497475"/>
    <w:rsid w:val="0049767C"/>
    <w:rsid w:val="00497C86"/>
    <w:rsid w:val="004A0028"/>
    <w:rsid w:val="004A0B4F"/>
    <w:rsid w:val="004A10A6"/>
    <w:rsid w:val="004A11D8"/>
    <w:rsid w:val="004A12B0"/>
    <w:rsid w:val="004A1E92"/>
    <w:rsid w:val="004A248B"/>
    <w:rsid w:val="004A265F"/>
    <w:rsid w:val="004A26F4"/>
    <w:rsid w:val="004A32D9"/>
    <w:rsid w:val="004A338C"/>
    <w:rsid w:val="004A3927"/>
    <w:rsid w:val="004A3EE1"/>
    <w:rsid w:val="004A4547"/>
    <w:rsid w:val="004A4727"/>
    <w:rsid w:val="004A4EC8"/>
    <w:rsid w:val="004A4FC0"/>
    <w:rsid w:val="004A5154"/>
    <w:rsid w:val="004A61F9"/>
    <w:rsid w:val="004A6F1D"/>
    <w:rsid w:val="004A761C"/>
    <w:rsid w:val="004A7D3E"/>
    <w:rsid w:val="004B042D"/>
    <w:rsid w:val="004B047C"/>
    <w:rsid w:val="004B11E6"/>
    <w:rsid w:val="004B1B56"/>
    <w:rsid w:val="004B1B5E"/>
    <w:rsid w:val="004B1C09"/>
    <w:rsid w:val="004B1D74"/>
    <w:rsid w:val="004B239A"/>
    <w:rsid w:val="004B35F4"/>
    <w:rsid w:val="004B3789"/>
    <w:rsid w:val="004B3DF6"/>
    <w:rsid w:val="004B4098"/>
    <w:rsid w:val="004B4542"/>
    <w:rsid w:val="004B5034"/>
    <w:rsid w:val="004B5688"/>
    <w:rsid w:val="004B6A81"/>
    <w:rsid w:val="004B6D0B"/>
    <w:rsid w:val="004B6E78"/>
    <w:rsid w:val="004B71F8"/>
    <w:rsid w:val="004C0608"/>
    <w:rsid w:val="004C1261"/>
    <w:rsid w:val="004C1281"/>
    <w:rsid w:val="004C12BB"/>
    <w:rsid w:val="004C23C3"/>
    <w:rsid w:val="004C2D63"/>
    <w:rsid w:val="004C30F5"/>
    <w:rsid w:val="004C339D"/>
    <w:rsid w:val="004C3AB8"/>
    <w:rsid w:val="004C3EE6"/>
    <w:rsid w:val="004C45A1"/>
    <w:rsid w:val="004C4730"/>
    <w:rsid w:val="004C4752"/>
    <w:rsid w:val="004C47DF"/>
    <w:rsid w:val="004C4BC0"/>
    <w:rsid w:val="004C4DE3"/>
    <w:rsid w:val="004C574F"/>
    <w:rsid w:val="004C5D39"/>
    <w:rsid w:val="004C7091"/>
    <w:rsid w:val="004C77AF"/>
    <w:rsid w:val="004C792D"/>
    <w:rsid w:val="004C7A61"/>
    <w:rsid w:val="004C7B36"/>
    <w:rsid w:val="004C7C84"/>
    <w:rsid w:val="004D0B01"/>
    <w:rsid w:val="004D0B06"/>
    <w:rsid w:val="004D12F4"/>
    <w:rsid w:val="004D2262"/>
    <w:rsid w:val="004D22BA"/>
    <w:rsid w:val="004D234C"/>
    <w:rsid w:val="004D2A5B"/>
    <w:rsid w:val="004D2CCB"/>
    <w:rsid w:val="004D39C5"/>
    <w:rsid w:val="004D39DA"/>
    <w:rsid w:val="004D3B01"/>
    <w:rsid w:val="004D4F2D"/>
    <w:rsid w:val="004D55EF"/>
    <w:rsid w:val="004D56C0"/>
    <w:rsid w:val="004D57BD"/>
    <w:rsid w:val="004D5ACD"/>
    <w:rsid w:val="004D6715"/>
    <w:rsid w:val="004D6752"/>
    <w:rsid w:val="004D6E49"/>
    <w:rsid w:val="004D714A"/>
    <w:rsid w:val="004E00F3"/>
    <w:rsid w:val="004E03FF"/>
    <w:rsid w:val="004E04C4"/>
    <w:rsid w:val="004E0981"/>
    <w:rsid w:val="004E0DB7"/>
    <w:rsid w:val="004E19E9"/>
    <w:rsid w:val="004E23EE"/>
    <w:rsid w:val="004E2CFF"/>
    <w:rsid w:val="004E2FF3"/>
    <w:rsid w:val="004E40CD"/>
    <w:rsid w:val="004E41D1"/>
    <w:rsid w:val="004E473C"/>
    <w:rsid w:val="004E4908"/>
    <w:rsid w:val="004E4DF6"/>
    <w:rsid w:val="004E5F1B"/>
    <w:rsid w:val="004E6430"/>
    <w:rsid w:val="004E6C6E"/>
    <w:rsid w:val="004E6C74"/>
    <w:rsid w:val="004E6CE9"/>
    <w:rsid w:val="004E6F96"/>
    <w:rsid w:val="004E706F"/>
    <w:rsid w:val="004F0067"/>
    <w:rsid w:val="004F014C"/>
    <w:rsid w:val="004F0A70"/>
    <w:rsid w:val="004F0F99"/>
    <w:rsid w:val="004F10B3"/>
    <w:rsid w:val="004F1138"/>
    <w:rsid w:val="004F12E0"/>
    <w:rsid w:val="004F2641"/>
    <w:rsid w:val="004F3B74"/>
    <w:rsid w:val="004F3C31"/>
    <w:rsid w:val="004F3DD1"/>
    <w:rsid w:val="004F4991"/>
    <w:rsid w:val="004F49CB"/>
    <w:rsid w:val="004F4B7D"/>
    <w:rsid w:val="004F5A1E"/>
    <w:rsid w:val="004F6203"/>
    <w:rsid w:val="004F7084"/>
    <w:rsid w:val="004F7AE0"/>
    <w:rsid w:val="0050050C"/>
    <w:rsid w:val="005007B1"/>
    <w:rsid w:val="00500DAF"/>
    <w:rsid w:val="00501FA0"/>
    <w:rsid w:val="00502459"/>
    <w:rsid w:val="0050297E"/>
    <w:rsid w:val="0050388F"/>
    <w:rsid w:val="005042A3"/>
    <w:rsid w:val="0050506F"/>
    <w:rsid w:val="0050551D"/>
    <w:rsid w:val="005055C1"/>
    <w:rsid w:val="00506377"/>
    <w:rsid w:val="00506516"/>
    <w:rsid w:val="00506837"/>
    <w:rsid w:val="005068A2"/>
    <w:rsid w:val="00506EFC"/>
    <w:rsid w:val="00507628"/>
    <w:rsid w:val="00507ABE"/>
    <w:rsid w:val="00510661"/>
    <w:rsid w:val="0051076D"/>
    <w:rsid w:val="005113EA"/>
    <w:rsid w:val="0051155D"/>
    <w:rsid w:val="00511964"/>
    <w:rsid w:val="00512768"/>
    <w:rsid w:val="0051323A"/>
    <w:rsid w:val="00515046"/>
    <w:rsid w:val="00516E65"/>
    <w:rsid w:val="005174C3"/>
    <w:rsid w:val="005177B1"/>
    <w:rsid w:val="005217D3"/>
    <w:rsid w:val="0052210E"/>
    <w:rsid w:val="00522811"/>
    <w:rsid w:val="00522F26"/>
    <w:rsid w:val="0052310D"/>
    <w:rsid w:val="0052375E"/>
    <w:rsid w:val="005242F5"/>
    <w:rsid w:val="0052569D"/>
    <w:rsid w:val="005270F9"/>
    <w:rsid w:val="00530564"/>
    <w:rsid w:val="00530ACF"/>
    <w:rsid w:val="00530F39"/>
    <w:rsid w:val="00531319"/>
    <w:rsid w:val="00531E54"/>
    <w:rsid w:val="0053364A"/>
    <w:rsid w:val="005352F1"/>
    <w:rsid w:val="005353F7"/>
    <w:rsid w:val="005357CE"/>
    <w:rsid w:val="0053658C"/>
    <w:rsid w:val="00536D0B"/>
    <w:rsid w:val="00536D6F"/>
    <w:rsid w:val="005373B1"/>
    <w:rsid w:val="0054074F"/>
    <w:rsid w:val="00541CF7"/>
    <w:rsid w:val="00541F69"/>
    <w:rsid w:val="0054233B"/>
    <w:rsid w:val="00542B6A"/>
    <w:rsid w:val="00542C20"/>
    <w:rsid w:val="00543519"/>
    <w:rsid w:val="005443BE"/>
    <w:rsid w:val="00544492"/>
    <w:rsid w:val="0054535E"/>
    <w:rsid w:val="005458FF"/>
    <w:rsid w:val="005462D7"/>
    <w:rsid w:val="005471E4"/>
    <w:rsid w:val="00547291"/>
    <w:rsid w:val="00547694"/>
    <w:rsid w:val="005477D2"/>
    <w:rsid w:val="00547DBC"/>
    <w:rsid w:val="005512CB"/>
    <w:rsid w:val="00551ADD"/>
    <w:rsid w:val="0055213E"/>
    <w:rsid w:val="00552684"/>
    <w:rsid w:val="0055328A"/>
    <w:rsid w:val="00553675"/>
    <w:rsid w:val="00554402"/>
    <w:rsid w:val="0055450D"/>
    <w:rsid w:val="00555F4C"/>
    <w:rsid w:val="0055630B"/>
    <w:rsid w:val="0055635E"/>
    <w:rsid w:val="00556EC1"/>
    <w:rsid w:val="00557FF7"/>
    <w:rsid w:val="00560C5B"/>
    <w:rsid w:val="005619D6"/>
    <w:rsid w:val="005623D6"/>
    <w:rsid w:val="00562EA4"/>
    <w:rsid w:val="005633EB"/>
    <w:rsid w:val="0056397F"/>
    <w:rsid w:val="00564218"/>
    <w:rsid w:val="005646CA"/>
    <w:rsid w:val="00565518"/>
    <w:rsid w:val="00565685"/>
    <w:rsid w:val="00565C43"/>
    <w:rsid w:val="0056615E"/>
    <w:rsid w:val="00566A2E"/>
    <w:rsid w:val="0056763D"/>
    <w:rsid w:val="0056766D"/>
    <w:rsid w:val="00567DBF"/>
    <w:rsid w:val="00570228"/>
    <w:rsid w:val="005702C9"/>
    <w:rsid w:val="00570435"/>
    <w:rsid w:val="00570755"/>
    <w:rsid w:val="005708A9"/>
    <w:rsid w:val="00572480"/>
    <w:rsid w:val="00572746"/>
    <w:rsid w:val="00572A73"/>
    <w:rsid w:val="00573105"/>
    <w:rsid w:val="00573195"/>
    <w:rsid w:val="005732B2"/>
    <w:rsid w:val="00573B72"/>
    <w:rsid w:val="00574268"/>
    <w:rsid w:val="0057458B"/>
    <w:rsid w:val="005749AE"/>
    <w:rsid w:val="00574E41"/>
    <w:rsid w:val="0057580C"/>
    <w:rsid w:val="00575F9D"/>
    <w:rsid w:val="00576F81"/>
    <w:rsid w:val="0057706E"/>
    <w:rsid w:val="005772F3"/>
    <w:rsid w:val="0057759D"/>
    <w:rsid w:val="00577942"/>
    <w:rsid w:val="005812EC"/>
    <w:rsid w:val="005822F7"/>
    <w:rsid w:val="0058266C"/>
    <w:rsid w:val="005828D4"/>
    <w:rsid w:val="00582C5A"/>
    <w:rsid w:val="00582D5C"/>
    <w:rsid w:val="00583B76"/>
    <w:rsid w:val="00584907"/>
    <w:rsid w:val="00584CAD"/>
    <w:rsid w:val="00585280"/>
    <w:rsid w:val="005856CD"/>
    <w:rsid w:val="0058678F"/>
    <w:rsid w:val="00586D5E"/>
    <w:rsid w:val="005907A8"/>
    <w:rsid w:val="005909C2"/>
    <w:rsid w:val="005909FB"/>
    <w:rsid w:val="00591125"/>
    <w:rsid w:val="0059186C"/>
    <w:rsid w:val="00591995"/>
    <w:rsid w:val="00591EE6"/>
    <w:rsid w:val="00591FEB"/>
    <w:rsid w:val="005925DC"/>
    <w:rsid w:val="00592E30"/>
    <w:rsid w:val="00593917"/>
    <w:rsid w:val="0059426A"/>
    <w:rsid w:val="005948A6"/>
    <w:rsid w:val="00594E0B"/>
    <w:rsid w:val="00594E61"/>
    <w:rsid w:val="00594FB7"/>
    <w:rsid w:val="00595B5E"/>
    <w:rsid w:val="00595B99"/>
    <w:rsid w:val="005967ED"/>
    <w:rsid w:val="0059723B"/>
    <w:rsid w:val="0059726A"/>
    <w:rsid w:val="00597766"/>
    <w:rsid w:val="005A03F1"/>
    <w:rsid w:val="005A1612"/>
    <w:rsid w:val="005A1621"/>
    <w:rsid w:val="005A16A1"/>
    <w:rsid w:val="005A2304"/>
    <w:rsid w:val="005A2C67"/>
    <w:rsid w:val="005A37C7"/>
    <w:rsid w:val="005A4011"/>
    <w:rsid w:val="005A45E1"/>
    <w:rsid w:val="005A4C4F"/>
    <w:rsid w:val="005A4E07"/>
    <w:rsid w:val="005A54B9"/>
    <w:rsid w:val="005A56B9"/>
    <w:rsid w:val="005A63DA"/>
    <w:rsid w:val="005A680C"/>
    <w:rsid w:val="005A6F4A"/>
    <w:rsid w:val="005A7477"/>
    <w:rsid w:val="005A7FCA"/>
    <w:rsid w:val="005B056B"/>
    <w:rsid w:val="005B0F38"/>
    <w:rsid w:val="005B1143"/>
    <w:rsid w:val="005B1C9D"/>
    <w:rsid w:val="005B29A8"/>
    <w:rsid w:val="005B2D9E"/>
    <w:rsid w:val="005B2FC8"/>
    <w:rsid w:val="005B3260"/>
    <w:rsid w:val="005B32C9"/>
    <w:rsid w:val="005B3E92"/>
    <w:rsid w:val="005B4AC8"/>
    <w:rsid w:val="005B5800"/>
    <w:rsid w:val="005B6ED7"/>
    <w:rsid w:val="005B76B6"/>
    <w:rsid w:val="005C02C7"/>
    <w:rsid w:val="005C059F"/>
    <w:rsid w:val="005C082D"/>
    <w:rsid w:val="005C0B9B"/>
    <w:rsid w:val="005C14C9"/>
    <w:rsid w:val="005C27D8"/>
    <w:rsid w:val="005C2B6A"/>
    <w:rsid w:val="005C31E9"/>
    <w:rsid w:val="005C3A14"/>
    <w:rsid w:val="005C3F70"/>
    <w:rsid w:val="005C496B"/>
    <w:rsid w:val="005C5831"/>
    <w:rsid w:val="005C58C6"/>
    <w:rsid w:val="005C6048"/>
    <w:rsid w:val="005C68C7"/>
    <w:rsid w:val="005C6EBA"/>
    <w:rsid w:val="005C70CE"/>
    <w:rsid w:val="005C737A"/>
    <w:rsid w:val="005C73B1"/>
    <w:rsid w:val="005C7F3D"/>
    <w:rsid w:val="005D0391"/>
    <w:rsid w:val="005D075D"/>
    <w:rsid w:val="005D0CB7"/>
    <w:rsid w:val="005D0D77"/>
    <w:rsid w:val="005D0D9D"/>
    <w:rsid w:val="005D1144"/>
    <w:rsid w:val="005D163D"/>
    <w:rsid w:val="005D1C8B"/>
    <w:rsid w:val="005D1FC9"/>
    <w:rsid w:val="005D534B"/>
    <w:rsid w:val="005D53C0"/>
    <w:rsid w:val="005D5BF6"/>
    <w:rsid w:val="005D5C42"/>
    <w:rsid w:val="005D619D"/>
    <w:rsid w:val="005D639C"/>
    <w:rsid w:val="005D6460"/>
    <w:rsid w:val="005D6B1F"/>
    <w:rsid w:val="005E17F6"/>
    <w:rsid w:val="005E1E9C"/>
    <w:rsid w:val="005E203F"/>
    <w:rsid w:val="005E29C3"/>
    <w:rsid w:val="005E2C0A"/>
    <w:rsid w:val="005E2E0C"/>
    <w:rsid w:val="005E3280"/>
    <w:rsid w:val="005E3299"/>
    <w:rsid w:val="005E412B"/>
    <w:rsid w:val="005E445D"/>
    <w:rsid w:val="005E4C8F"/>
    <w:rsid w:val="005E524A"/>
    <w:rsid w:val="005E5299"/>
    <w:rsid w:val="005E591D"/>
    <w:rsid w:val="005E6D29"/>
    <w:rsid w:val="005E7203"/>
    <w:rsid w:val="005E783A"/>
    <w:rsid w:val="005E7B05"/>
    <w:rsid w:val="005E7D4D"/>
    <w:rsid w:val="005E7EDC"/>
    <w:rsid w:val="005F09C5"/>
    <w:rsid w:val="005F1244"/>
    <w:rsid w:val="005F12FB"/>
    <w:rsid w:val="005F1CDB"/>
    <w:rsid w:val="005F207F"/>
    <w:rsid w:val="005F2240"/>
    <w:rsid w:val="005F22E1"/>
    <w:rsid w:val="005F24C8"/>
    <w:rsid w:val="005F26E5"/>
    <w:rsid w:val="005F2852"/>
    <w:rsid w:val="005F2AC1"/>
    <w:rsid w:val="005F2C27"/>
    <w:rsid w:val="005F2C31"/>
    <w:rsid w:val="005F300D"/>
    <w:rsid w:val="005F3C6B"/>
    <w:rsid w:val="005F47CF"/>
    <w:rsid w:val="005F4862"/>
    <w:rsid w:val="005F49BB"/>
    <w:rsid w:val="005F4E92"/>
    <w:rsid w:val="005F54C4"/>
    <w:rsid w:val="005F7737"/>
    <w:rsid w:val="005F776A"/>
    <w:rsid w:val="005F79C3"/>
    <w:rsid w:val="00600DEE"/>
    <w:rsid w:val="00600F4D"/>
    <w:rsid w:val="00601161"/>
    <w:rsid w:val="006011D4"/>
    <w:rsid w:val="006013AE"/>
    <w:rsid w:val="006028E5"/>
    <w:rsid w:val="00602D03"/>
    <w:rsid w:val="00603FE3"/>
    <w:rsid w:val="0060404B"/>
    <w:rsid w:val="00604987"/>
    <w:rsid w:val="00605493"/>
    <w:rsid w:val="00605834"/>
    <w:rsid w:val="006070ED"/>
    <w:rsid w:val="00607EEB"/>
    <w:rsid w:val="0061071E"/>
    <w:rsid w:val="006114F1"/>
    <w:rsid w:val="00611BFA"/>
    <w:rsid w:val="00612155"/>
    <w:rsid w:val="006126A6"/>
    <w:rsid w:val="0061280A"/>
    <w:rsid w:val="00612D5F"/>
    <w:rsid w:val="00612DD8"/>
    <w:rsid w:val="006137AC"/>
    <w:rsid w:val="006141D5"/>
    <w:rsid w:val="00614258"/>
    <w:rsid w:val="00614FE0"/>
    <w:rsid w:val="00615B66"/>
    <w:rsid w:val="00615F79"/>
    <w:rsid w:val="00616077"/>
    <w:rsid w:val="006161A7"/>
    <w:rsid w:val="0061663D"/>
    <w:rsid w:val="00616860"/>
    <w:rsid w:val="006168E1"/>
    <w:rsid w:val="00616E0C"/>
    <w:rsid w:val="00616EFA"/>
    <w:rsid w:val="006172A5"/>
    <w:rsid w:val="00617911"/>
    <w:rsid w:val="00617DBB"/>
    <w:rsid w:val="006202A3"/>
    <w:rsid w:val="00621474"/>
    <w:rsid w:val="00622FFF"/>
    <w:rsid w:val="00623C7E"/>
    <w:rsid w:val="006248D5"/>
    <w:rsid w:val="0062528B"/>
    <w:rsid w:val="0062537D"/>
    <w:rsid w:val="006254D6"/>
    <w:rsid w:val="00625597"/>
    <w:rsid w:val="00625674"/>
    <w:rsid w:val="00625B5D"/>
    <w:rsid w:val="00625F20"/>
    <w:rsid w:val="006263A4"/>
    <w:rsid w:val="00626572"/>
    <w:rsid w:val="006269B3"/>
    <w:rsid w:val="00626A92"/>
    <w:rsid w:val="00626DCF"/>
    <w:rsid w:val="0062709C"/>
    <w:rsid w:val="006278D8"/>
    <w:rsid w:val="00627B2C"/>
    <w:rsid w:val="00627DD3"/>
    <w:rsid w:val="006301CA"/>
    <w:rsid w:val="006309A6"/>
    <w:rsid w:val="00630BE0"/>
    <w:rsid w:val="00630CA1"/>
    <w:rsid w:val="006318AA"/>
    <w:rsid w:val="0063207F"/>
    <w:rsid w:val="006326C8"/>
    <w:rsid w:val="00632923"/>
    <w:rsid w:val="006333CA"/>
    <w:rsid w:val="00633489"/>
    <w:rsid w:val="00633B8C"/>
    <w:rsid w:val="00633DFD"/>
    <w:rsid w:val="00633EDC"/>
    <w:rsid w:val="00633EDF"/>
    <w:rsid w:val="00635519"/>
    <w:rsid w:val="00635B9D"/>
    <w:rsid w:val="00635DD7"/>
    <w:rsid w:val="00636529"/>
    <w:rsid w:val="0063653D"/>
    <w:rsid w:val="0063787A"/>
    <w:rsid w:val="00637C2B"/>
    <w:rsid w:val="00637F76"/>
    <w:rsid w:val="0064011C"/>
    <w:rsid w:val="0064081A"/>
    <w:rsid w:val="00640CA6"/>
    <w:rsid w:val="006411FA"/>
    <w:rsid w:val="0064359E"/>
    <w:rsid w:val="00643924"/>
    <w:rsid w:val="00644506"/>
    <w:rsid w:val="0064495D"/>
    <w:rsid w:val="00644A96"/>
    <w:rsid w:val="00645207"/>
    <w:rsid w:val="006457A7"/>
    <w:rsid w:val="00645AE3"/>
    <w:rsid w:val="00646867"/>
    <w:rsid w:val="006474DF"/>
    <w:rsid w:val="006475E1"/>
    <w:rsid w:val="006476C1"/>
    <w:rsid w:val="00650295"/>
    <w:rsid w:val="006505FD"/>
    <w:rsid w:val="00650738"/>
    <w:rsid w:val="00650DE6"/>
    <w:rsid w:val="0065112E"/>
    <w:rsid w:val="00651867"/>
    <w:rsid w:val="00651A4F"/>
    <w:rsid w:val="00651AA9"/>
    <w:rsid w:val="006526D1"/>
    <w:rsid w:val="00652765"/>
    <w:rsid w:val="00652B09"/>
    <w:rsid w:val="00653041"/>
    <w:rsid w:val="0065329A"/>
    <w:rsid w:val="006537E1"/>
    <w:rsid w:val="006539F3"/>
    <w:rsid w:val="00653A46"/>
    <w:rsid w:val="006540AC"/>
    <w:rsid w:val="0065416E"/>
    <w:rsid w:val="00654D72"/>
    <w:rsid w:val="00654DB2"/>
    <w:rsid w:val="00655BA1"/>
    <w:rsid w:val="00656086"/>
    <w:rsid w:val="00656971"/>
    <w:rsid w:val="00656AB5"/>
    <w:rsid w:val="00656CE2"/>
    <w:rsid w:val="00657AE0"/>
    <w:rsid w:val="00657EE0"/>
    <w:rsid w:val="006609ED"/>
    <w:rsid w:val="00660C0B"/>
    <w:rsid w:val="00660EA9"/>
    <w:rsid w:val="00660F5A"/>
    <w:rsid w:val="0066141A"/>
    <w:rsid w:val="0066167B"/>
    <w:rsid w:val="0066284B"/>
    <w:rsid w:val="00662DCA"/>
    <w:rsid w:val="006639FF"/>
    <w:rsid w:val="00664606"/>
    <w:rsid w:val="0066597F"/>
    <w:rsid w:val="0066611F"/>
    <w:rsid w:val="0066629C"/>
    <w:rsid w:val="006669DF"/>
    <w:rsid w:val="00666DFB"/>
    <w:rsid w:val="00666F43"/>
    <w:rsid w:val="0066701A"/>
    <w:rsid w:val="0066737A"/>
    <w:rsid w:val="006676F1"/>
    <w:rsid w:val="00670B26"/>
    <w:rsid w:val="00671714"/>
    <w:rsid w:val="00671B18"/>
    <w:rsid w:val="00672B58"/>
    <w:rsid w:val="006735CA"/>
    <w:rsid w:val="006737C1"/>
    <w:rsid w:val="00673932"/>
    <w:rsid w:val="00673EAB"/>
    <w:rsid w:val="00674451"/>
    <w:rsid w:val="006744A4"/>
    <w:rsid w:val="006746C7"/>
    <w:rsid w:val="00675207"/>
    <w:rsid w:val="006753FF"/>
    <w:rsid w:val="0067552F"/>
    <w:rsid w:val="00675A4A"/>
    <w:rsid w:val="006768BA"/>
    <w:rsid w:val="0067748C"/>
    <w:rsid w:val="00680090"/>
    <w:rsid w:val="00680431"/>
    <w:rsid w:val="00680B7A"/>
    <w:rsid w:val="00681410"/>
    <w:rsid w:val="00681593"/>
    <w:rsid w:val="006819D8"/>
    <w:rsid w:val="00681C1F"/>
    <w:rsid w:val="0068351E"/>
    <w:rsid w:val="0068358E"/>
    <w:rsid w:val="0068397C"/>
    <w:rsid w:val="0068513B"/>
    <w:rsid w:val="00686036"/>
    <w:rsid w:val="00686D8E"/>
    <w:rsid w:val="00690216"/>
    <w:rsid w:val="0069064E"/>
    <w:rsid w:val="00691265"/>
    <w:rsid w:val="00692129"/>
    <w:rsid w:val="006928AB"/>
    <w:rsid w:val="006929EA"/>
    <w:rsid w:val="0069313A"/>
    <w:rsid w:val="00693B1D"/>
    <w:rsid w:val="0069621D"/>
    <w:rsid w:val="006964D1"/>
    <w:rsid w:val="006965D9"/>
    <w:rsid w:val="006971D2"/>
    <w:rsid w:val="00697390"/>
    <w:rsid w:val="00697522"/>
    <w:rsid w:val="0069752E"/>
    <w:rsid w:val="00697B89"/>
    <w:rsid w:val="00697E74"/>
    <w:rsid w:val="00697F0A"/>
    <w:rsid w:val="006A06B1"/>
    <w:rsid w:val="006A0DA0"/>
    <w:rsid w:val="006A0EAC"/>
    <w:rsid w:val="006A173B"/>
    <w:rsid w:val="006A1C20"/>
    <w:rsid w:val="006A2066"/>
    <w:rsid w:val="006A2227"/>
    <w:rsid w:val="006A30BC"/>
    <w:rsid w:val="006A5717"/>
    <w:rsid w:val="006A5D9E"/>
    <w:rsid w:val="006A6182"/>
    <w:rsid w:val="006A650B"/>
    <w:rsid w:val="006A7447"/>
    <w:rsid w:val="006A747E"/>
    <w:rsid w:val="006A77C4"/>
    <w:rsid w:val="006B019B"/>
    <w:rsid w:val="006B1744"/>
    <w:rsid w:val="006B326A"/>
    <w:rsid w:val="006B3894"/>
    <w:rsid w:val="006B395A"/>
    <w:rsid w:val="006B51EE"/>
    <w:rsid w:val="006B5EFA"/>
    <w:rsid w:val="006B61DA"/>
    <w:rsid w:val="006B69B5"/>
    <w:rsid w:val="006C0084"/>
    <w:rsid w:val="006C032A"/>
    <w:rsid w:val="006C11C1"/>
    <w:rsid w:val="006C20D6"/>
    <w:rsid w:val="006C39E1"/>
    <w:rsid w:val="006C41CF"/>
    <w:rsid w:val="006C4D58"/>
    <w:rsid w:val="006C60F9"/>
    <w:rsid w:val="006C618C"/>
    <w:rsid w:val="006C73B4"/>
    <w:rsid w:val="006C762E"/>
    <w:rsid w:val="006C7AC4"/>
    <w:rsid w:val="006D05E6"/>
    <w:rsid w:val="006D0C6B"/>
    <w:rsid w:val="006D15FB"/>
    <w:rsid w:val="006D1C19"/>
    <w:rsid w:val="006D29DE"/>
    <w:rsid w:val="006D34ED"/>
    <w:rsid w:val="006D3792"/>
    <w:rsid w:val="006D3E3E"/>
    <w:rsid w:val="006D4165"/>
    <w:rsid w:val="006D4277"/>
    <w:rsid w:val="006D4721"/>
    <w:rsid w:val="006D5251"/>
    <w:rsid w:val="006D62A3"/>
    <w:rsid w:val="006D70D2"/>
    <w:rsid w:val="006D795B"/>
    <w:rsid w:val="006D7EDC"/>
    <w:rsid w:val="006D7F11"/>
    <w:rsid w:val="006E0822"/>
    <w:rsid w:val="006E087B"/>
    <w:rsid w:val="006E0978"/>
    <w:rsid w:val="006E0F25"/>
    <w:rsid w:val="006E1492"/>
    <w:rsid w:val="006E1567"/>
    <w:rsid w:val="006E1BAE"/>
    <w:rsid w:val="006E20F2"/>
    <w:rsid w:val="006E396A"/>
    <w:rsid w:val="006E48DC"/>
    <w:rsid w:val="006E4F5E"/>
    <w:rsid w:val="006E5CC9"/>
    <w:rsid w:val="006E6227"/>
    <w:rsid w:val="006E7169"/>
    <w:rsid w:val="006E77B2"/>
    <w:rsid w:val="006E7E76"/>
    <w:rsid w:val="006F14C7"/>
    <w:rsid w:val="006F2122"/>
    <w:rsid w:val="006F31C7"/>
    <w:rsid w:val="006F3423"/>
    <w:rsid w:val="006F3669"/>
    <w:rsid w:val="006F39A8"/>
    <w:rsid w:val="006F3B5D"/>
    <w:rsid w:val="006F443A"/>
    <w:rsid w:val="006F4497"/>
    <w:rsid w:val="006F52AE"/>
    <w:rsid w:val="006F5A46"/>
    <w:rsid w:val="006F5BA0"/>
    <w:rsid w:val="006F6367"/>
    <w:rsid w:val="006F666D"/>
    <w:rsid w:val="006F6875"/>
    <w:rsid w:val="006F6F5D"/>
    <w:rsid w:val="006F7D02"/>
    <w:rsid w:val="006F7DC9"/>
    <w:rsid w:val="0070046D"/>
    <w:rsid w:val="007004AA"/>
    <w:rsid w:val="00700944"/>
    <w:rsid w:val="00700F28"/>
    <w:rsid w:val="0070115B"/>
    <w:rsid w:val="00701984"/>
    <w:rsid w:val="00701F89"/>
    <w:rsid w:val="00702056"/>
    <w:rsid w:val="007023EF"/>
    <w:rsid w:val="007037B2"/>
    <w:rsid w:val="007047D0"/>
    <w:rsid w:val="00704A22"/>
    <w:rsid w:val="00705029"/>
    <w:rsid w:val="00705729"/>
    <w:rsid w:val="00706F10"/>
    <w:rsid w:val="00706FDF"/>
    <w:rsid w:val="007076DF"/>
    <w:rsid w:val="00707988"/>
    <w:rsid w:val="00707AED"/>
    <w:rsid w:val="00707E23"/>
    <w:rsid w:val="00710085"/>
    <w:rsid w:val="007106A0"/>
    <w:rsid w:val="00710824"/>
    <w:rsid w:val="007116E9"/>
    <w:rsid w:val="00711DA4"/>
    <w:rsid w:val="0071218D"/>
    <w:rsid w:val="00712C33"/>
    <w:rsid w:val="00712C3B"/>
    <w:rsid w:val="007135B2"/>
    <w:rsid w:val="00713A18"/>
    <w:rsid w:val="00714965"/>
    <w:rsid w:val="00714A7C"/>
    <w:rsid w:val="0071512A"/>
    <w:rsid w:val="007151B0"/>
    <w:rsid w:val="00715418"/>
    <w:rsid w:val="00715878"/>
    <w:rsid w:val="00715DA0"/>
    <w:rsid w:val="007160B0"/>
    <w:rsid w:val="00716124"/>
    <w:rsid w:val="00716137"/>
    <w:rsid w:val="0071626D"/>
    <w:rsid w:val="0071649E"/>
    <w:rsid w:val="00716614"/>
    <w:rsid w:val="00716B8C"/>
    <w:rsid w:val="00716EC2"/>
    <w:rsid w:val="00717AD1"/>
    <w:rsid w:val="00717D1C"/>
    <w:rsid w:val="0072014C"/>
    <w:rsid w:val="007202F2"/>
    <w:rsid w:val="00720780"/>
    <w:rsid w:val="00720FE4"/>
    <w:rsid w:val="0072104B"/>
    <w:rsid w:val="00721244"/>
    <w:rsid w:val="007219E4"/>
    <w:rsid w:val="00721CA6"/>
    <w:rsid w:val="00721CF6"/>
    <w:rsid w:val="00723A58"/>
    <w:rsid w:val="00723A92"/>
    <w:rsid w:val="00723DE1"/>
    <w:rsid w:val="007245EC"/>
    <w:rsid w:val="0072462F"/>
    <w:rsid w:val="00724D51"/>
    <w:rsid w:val="0072500F"/>
    <w:rsid w:val="007252FF"/>
    <w:rsid w:val="007253D3"/>
    <w:rsid w:val="00725454"/>
    <w:rsid w:val="00726167"/>
    <w:rsid w:val="007261F1"/>
    <w:rsid w:val="00726689"/>
    <w:rsid w:val="007268F1"/>
    <w:rsid w:val="00726A7E"/>
    <w:rsid w:val="00726B0E"/>
    <w:rsid w:val="00727D5D"/>
    <w:rsid w:val="00727DC9"/>
    <w:rsid w:val="00730275"/>
    <w:rsid w:val="00730278"/>
    <w:rsid w:val="00730694"/>
    <w:rsid w:val="00730742"/>
    <w:rsid w:val="00730EEC"/>
    <w:rsid w:val="00731384"/>
    <w:rsid w:val="007314DB"/>
    <w:rsid w:val="007314FB"/>
    <w:rsid w:val="007318F3"/>
    <w:rsid w:val="00732CE4"/>
    <w:rsid w:val="00733059"/>
    <w:rsid w:val="007334C0"/>
    <w:rsid w:val="00733AB0"/>
    <w:rsid w:val="00733B39"/>
    <w:rsid w:val="00734945"/>
    <w:rsid w:val="0073503B"/>
    <w:rsid w:val="007353E3"/>
    <w:rsid w:val="00735A3B"/>
    <w:rsid w:val="00735F09"/>
    <w:rsid w:val="00736185"/>
    <w:rsid w:val="0073669F"/>
    <w:rsid w:val="007368C3"/>
    <w:rsid w:val="007371A5"/>
    <w:rsid w:val="00737386"/>
    <w:rsid w:val="00737E53"/>
    <w:rsid w:val="00740030"/>
    <w:rsid w:val="007401E4"/>
    <w:rsid w:val="00740AB9"/>
    <w:rsid w:val="00740C4D"/>
    <w:rsid w:val="00740DFD"/>
    <w:rsid w:val="00741B88"/>
    <w:rsid w:val="00741FEE"/>
    <w:rsid w:val="0074212F"/>
    <w:rsid w:val="00742272"/>
    <w:rsid w:val="007423D2"/>
    <w:rsid w:val="00744948"/>
    <w:rsid w:val="00745070"/>
    <w:rsid w:val="00745708"/>
    <w:rsid w:val="00745822"/>
    <w:rsid w:val="00745D45"/>
    <w:rsid w:val="00746B23"/>
    <w:rsid w:val="00746D99"/>
    <w:rsid w:val="00746F6E"/>
    <w:rsid w:val="00747116"/>
    <w:rsid w:val="0074797F"/>
    <w:rsid w:val="00747B6A"/>
    <w:rsid w:val="00750BB3"/>
    <w:rsid w:val="00750EA8"/>
    <w:rsid w:val="0075128B"/>
    <w:rsid w:val="007512AD"/>
    <w:rsid w:val="0075219F"/>
    <w:rsid w:val="00752BDE"/>
    <w:rsid w:val="00752E76"/>
    <w:rsid w:val="007535FE"/>
    <w:rsid w:val="00753FFA"/>
    <w:rsid w:val="0075422F"/>
    <w:rsid w:val="00754638"/>
    <w:rsid w:val="007556CE"/>
    <w:rsid w:val="00755CC7"/>
    <w:rsid w:val="00755E8A"/>
    <w:rsid w:val="00756111"/>
    <w:rsid w:val="007566BC"/>
    <w:rsid w:val="00756F81"/>
    <w:rsid w:val="00757188"/>
    <w:rsid w:val="007576B1"/>
    <w:rsid w:val="00757A8A"/>
    <w:rsid w:val="00760709"/>
    <w:rsid w:val="00760A1F"/>
    <w:rsid w:val="00760BC3"/>
    <w:rsid w:val="00761C12"/>
    <w:rsid w:val="007623E2"/>
    <w:rsid w:val="00762404"/>
    <w:rsid w:val="0076310C"/>
    <w:rsid w:val="007644F1"/>
    <w:rsid w:val="00764720"/>
    <w:rsid w:val="00764C1E"/>
    <w:rsid w:val="00764C48"/>
    <w:rsid w:val="00765A0A"/>
    <w:rsid w:val="007668E1"/>
    <w:rsid w:val="00766CAE"/>
    <w:rsid w:val="00767951"/>
    <w:rsid w:val="0077212C"/>
    <w:rsid w:val="00773A40"/>
    <w:rsid w:val="00773E94"/>
    <w:rsid w:val="00774447"/>
    <w:rsid w:val="007750B7"/>
    <w:rsid w:val="00775579"/>
    <w:rsid w:val="00775A7B"/>
    <w:rsid w:val="00776626"/>
    <w:rsid w:val="00777EF5"/>
    <w:rsid w:val="00777F1C"/>
    <w:rsid w:val="007803D5"/>
    <w:rsid w:val="007809D2"/>
    <w:rsid w:val="007816E7"/>
    <w:rsid w:val="007819F1"/>
    <w:rsid w:val="00781A06"/>
    <w:rsid w:val="00783165"/>
    <w:rsid w:val="00783733"/>
    <w:rsid w:val="00783773"/>
    <w:rsid w:val="007838D8"/>
    <w:rsid w:val="007838FF"/>
    <w:rsid w:val="0078494A"/>
    <w:rsid w:val="007852E1"/>
    <w:rsid w:val="007861E0"/>
    <w:rsid w:val="007862D1"/>
    <w:rsid w:val="00786845"/>
    <w:rsid w:val="007871BF"/>
    <w:rsid w:val="0078749D"/>
    <w:rsid w:val="007876DD"/>
    <w:rsid w:val="00787733"/>
    <w:rsid w:val="00787751"/>
    <w:rsid w:val="00787B9B"/>
    <w:rsid w:val="00787BC5"/>
    <w:rsid w:val="007903EE"/>
    <w:rsid w:val="007907B6"/>
    <w:rsid w:val="007907FB"/>
    <w:rsid w:val="00790C4E"/>
    <w:rsid w:val="00790FD2"/>
    <w:rsid w:val="00792498"/>
    <w:rsid w:val="0079388A"/>
    <w:rsid w:val="0079392C"/>
    <w:rsid w:val="00794D0D"/>
    <w:rsid w:val="007952E1"/>
    <w:rsid w:val="007957F7"/>
    <w:rsid w:val="00795C56"/>
    <w:rsid w:val="00795CEC"/>
    <w:rsid w:val="007963F9"/>
    <w:rsid w:val="00796C2D"/>
    <w:rsid w:val="00796CF3"/>
    <w:rsid w:val="00797058"/>
    <w:rsid w:val="007978DC"/>
    <w:rsid w:val="00797FEB"/>
    <w:rsid w:val="007A0093"/>
    <w:rsid w:val="007A03B3"/>
    <w:rsid w:val="007A0D9A"/>
    <w:rsid w:val="007A101F"/>
    <w:rsid w:val="007A1C38"/>
    <w:rsid w:val="007A2356"/>
    <w:rsid w:val="007A29C0"/>
    <w:rsid w:val="007A2E17"/>
    <w:rsid w:val="007A4697"/>
    <w:rsid w:val="007A4AEB"/>
    <w:rsid w:val="007A4DE7"/>
    <w:rsid w:val="007A5252"/>
    <w:rsid w:val="007A56B2"/>
    <w:rsid w:val="007A5756"/>
    <w:rsid w:val="007A5D96"/>
    <w:rsid w:val="007A627A"/>
    <w:rsid w:val="007A685A"/>
    <w:rsid w:val="007A78D1"/>
    <w:rsid w:val="007B06DD"/>
    <w:rsid w:val="007B0E24"/>
    <w:rsid w:val="007B1543"/>
    <w:rsid w:val="007B1575"/>
    <w:rsid w:val="007B254C"/>
    <w:rsid w:val="007B264E"/>
    <w:rsid w:val="007B3000"/>
    <w:rsid w:val="007B4027"/>
    <w:rsid w:val="007B41DA"/>
    <w:rsid w:val="007B43A5"/>
    <w:rsid w:val="007B55C4"/>
    <w:rsid w:val="007B56FE"/>
    <w:rsid w:val="007B5F84"/>
    <w:rsid w:val="007B6628"/>
    <w:rsid w:val="007B68E3"/>
    <w:rsid w:val="007B6933"/>
    <w:rsid w:val="007B78A2"/>
    <w:rsid w:val="007B79B9"/>
    <w:rsid w:val="007C048E"/>
    <w:rsid w:val="007C1006"/>
    <w:rsid w:val="007C1B9B"/>
    <w:rsid w:val="007C1BEB"/>
    <w:rsid w:val="007C1CB6"/>
    <w:rsid w:val="007C2C68"/>
    <w:rsid w:val="007C2EC9"/>
    <w:rsid w:val="007C30B8"/>
    <w:rsid w:val="007C3C3B"/>
    <w:rsid w:val="007C4953"/>
    <w:rsid w:val="007C4AC3"/>
    <w:rsid w:val="007C4C86"/>
    <w:rsid w:val="007C57EF"/>
    <w:rsid w:val="007C5819"/>
    <w:rsid w:val="007C6249"/>
    <w:rsid w:val="007C64A7"/>
    <w:rsid w:val="007C7227"/>
    <w:rsid w:val="007C72F7"/>
    <w:rsid w:val="007D02E7"/>
    <w:rsid w:val="007D05CD"/>
    <w:rsid w:val="007D0849"/>
    <w:rsid w:val="007D0F55"/>
    <w:rsid w:val="007D131D"/>
    <w:rsid w:val="007D28D7"/>
    <w:rsid w:val="007D2A08"/>
    <w:rsid w:val="007D2E1F"/>
    <w:rsid w:val="007D2F26"/>
    <w:rsid w:val="007D2F2A"/>
    <w:rsid w:val="007D3A59"/>
    <w:rsid w:val="007D3CFF"/>
    <w:rsid w:val="007D4B88"/>
    <w:rsid w:val="007D4D43"/>
    <w:rsid w:val="007D4DAD"/>
    <w:rsid w:val="007D68BC"/>
    <w:rsid w:val="007D6D29"/>
    <w:rsid w:val="007D7A8B"/>
    <w:rsid w:val="007D7D92"/>
    <w:rsid w:val="007E0268"/>
    <w:rsid w:val="007E0FE3"/>
    <w:rsid w:val="007E174B"/>
    <w:rsid w:val="007E1BAE"/>
    <w:rsid w:val="007E1C85"/>
    <w:rsid w:val="007E1DB3"/>
    <w:rsid w:val="007E2079"/>
    <w:rsid w:val="007E29BC"/>
    <w:rsid w:val="007E29FB"/>
    <w:rsid w:val="007E2B18"/>
    <w:rsid w:val="007E2E8B"/>
    <w:rsid w:val="007E32B1"/>
    <w:rsid w:val="007E3C8F"/>
    <w:rsid w:val="007E3E51"/>
    <w:rsid w:val="007E3E6B"/>
    <w:rsid w:val="007E409A"/>
    <w:rsid w:val="007E4C57"/>
    <w:rsid w:val="007E4F1A"/>
    <w:rsid w:val="007E51CE"/>
    <w:rsid w:val="007E7035"/>
    <w:rsid w:val="007E7A63"/>
    <w:rsid w:val="007E7A7D"/>
    <w:rsid w:val="007F0A8B"/>
    <w:rsid w:val="007F0D50"/>
    <w:rsid w:val="007F16FD"/>
    <w:rsid w:val="007F2235"/>
    <w:rsid w:val="007F264D"/>
    <w:rsid w:val="007F290D"/>
    <w:rsid w:val="007F2A24"/>
    <w:rsid w:val="007F3FD4"/>
    <w:rsid w:val="007F4554"/>
    <w:rsid w:val="007F5317"/>
    <w:rsid w:val="007F6DEA"/>
    <w:rsid w:val="007F7F79"/>
    <w:rsid w:val="007F7FB7"/>
    <w:rsid w:val="0080042A"/>
    <w:rsid w:val="00800B26"/>
    <w:rsid w:val="00801E65"/>
    <w:rsid w:val="00801E80"/>
    <w:rsid w:val="00802862"/>
    <w:rsid w:val="00802AF8"/>
    <w:rsid w:val="008032D6"/>
    <w:rsid w:val="00803C84"/>
    <w:rsid w:val="00803F4C"/>
    <w:rsid w:val="00803FB1"/>
    <w:rsid w:val="00804B45"/>
    <w:rsid w:val="00804E3B"/>
    <w:rsid w:val="00805238"/>
    <w:rsid w:val="00805947"/>
    <w:rsid w:val="00805AD8"/>
    <w:rsid w:val="00805E27"/>
    <w:rsid w:val="008061DE"/>
    <w:rsid w:val="0080631B"/>
    <w:rsid w:val="00807448"/>
    <w:rsid w:val="00807774"/>
    <w:rsid w:val="00810E64"/>
    <w:rsid w:val="008111C2"/>
    <w:rsid w:val="0081156C"/>
    <w:rsid w:val="008119E9"/>
    <w:rsid w:val="00811BF3"/>
    <w:rsid w:val="00811C12"/>
    <w:rsid w:val="00811C4A"/>
    <w:rsid w:val="00812527"/>
    <w:rsid w:val="0081276F"/>
    <w:rsid w:val="00813662"/>
    <w:rsid w:val="0081366C"/>
    <w:rsid w:val="00813AEF"/>
    <w:rsid w:val="00813CA1"/>
    <w:rsid w:val="008146F8"/>
    <w:rsid w:val="0081510D"/>
    <w:rsid w:val="008156C3"/>
    <w:rsid w:val="00815CDB"/>
    <w:rsid w:val="00816060"/>
    <w:rsid w:val="0081661F"/>
    <w:rsid w:val="00816820"/>
    <w:rsid w:val="00816C03"/>
    <w:rsid w:val="00816FA4"/>
    <w:rsid w:val="008171C8"/>
    <w:rsid w:val="0081780B"/>
    <w:rsid w:val="00820E47"/>
    <w:rsid w:val="00821DF7"/>
    <w:rsid w:val="00822AFE"/>
    <w:rsid w:val="00822F39"/>
    <w:rsid w:val="00823F44"/>
    <w:rsid w:val="00824502"/>
    <w:rsid w:val="0082481D"/>
    <w:rsid w:val="00825324"/>
    <w:rsid w:val="008254EF"/>
    <w:rsid w:val="00825DA9"/>
    <w:rsid w:val="00826172"/>
    <w:rsid w:val="008265A0"/>
    <w:rsid w:val="008269A7"/>
    <w:rsid w:val="0083002D"/>
    <w:rsid w:val="00830286"/>
    <w:rsid w:val="00830ACD"/>
    <w:rsid w:val="00830D8D"/>
    <w:rsid w:val="0083170C"/>
    <w:rsid w:val="00832FE1"/>
    <w:rsid w:val="008331AF"/>
    <w:rsid w:val="00833721"/>
    <w:rsid w:val="00833A69"/>
    <w:rsid w:val="00833AF9"/>
    <w:rsid w:val="00833AFC"/>
    <w:rsid w:val="00834C72"/>
    <w:rsid w:val="00834DD7"/>
    <w:rsid w:val="008353B4"/>
    <w:rsid w:val="0083606A"/>
    <w:rsid w:val="0083637A"/>
    <w:rsid w:val="00836BB0"/>
    <w:rsid w:val="00836DE0"/>
    <w:rsid w:val="00836E94"/>
    <w:rsid w:val="00837838"/>
    <w:rsid w:val="00840076"/>
    <w:rsid w:val="00840131"/>
    <w:rsid w:val="00840359"/>
    <w:rsid w:val="008414FD"/>
    <w:rsid w:val="00841BC5"/>
    <w:rsid w:val="0084289C"/>
    <w:rsid w:val="00842F3A"/>
    <w:rsid w:val="0084318E"/>
    <w:rsid w:val="00843352"/>
    <w:rsid w:val="00843487"/>
    <w:rsid w:val="008437F9"/>
    <w:rsid w:val="00843874"/>
    <w:rsid w:val="00843C13"/>
    <w:rsid w:val="00844479"/>
    <w:rsid w:val="00844BEE"/>
    <w:rsid w:val="00845498"/>
    <w:rsid w:val="00845A29"/>
    <w:rsid w:val="00845C46"/>
    <w:rsid w:val="00845D69"/>
    <w:rsid w:val="00846270"/>
    <w:rsid w:val="00846649"/>
    <w:rsid w:val="00847B16"/>
    <w:rsid w:val="008517E5"/>
    <w:rsid w:val="0085196F"/>
    <w:rsid w:val="00851E76"/>
    <w:rsid w:val="008530AA"/>
    <w:rsid w:val="0085337E"/>
    <w:rsid w:val="00853591"/>
    <w:rsid w:val="00853909"/>
    <w:rsid w:val="00854344"/>
    <w:rsid w:val="00854A22"/>
    <w:rsid w:val="00855A79"/>
    <w:rsid w:val="008560A6"/>
    <w:rsid w:val="00856313"/>
    <w:rsid w:val="008564CE"/>
    <w:rsid w:val="00856815"/>
    <w:rsid w:val="00856F16"/>
    <w:rsid w:val="00857F94"/>
    <w:rsid w:val="008605BB"/>
    <w:rsid w:val="00861345"/>
    <w:rsid w:val="00862073"/>
    <w:rsid w:val="00863E0D"/>
    <w:rsid w:val="00863F84"/>
    <w:rsid w:val="0086442F"/>
    <w:rsid w:val="00864F05"/>
    <w:rsid w:val="00865140"/>
    <w:rsid w:val="00865B90"/>
    <w:rsid w:val="008664D9"/>
    <w:rsid w:val="00866B15"/>
    <w:rsid w:val="00866D93"/>
    <w:rsid w:val="00866FAC"/>
    <w:rsid w:val="00867F31"/>
    <w:rsid w:val="008705F5"/>
    <w:rsid w:val="00871784"/>
    <w:rsid w:val="0087180C"/>
    <w:rsid w:val="00871A97"/>
    <w:rsid w:val="008721D2"/>
    <w:rsid w:val="008722AA"/>
    <w:rsid w:val="00873636"/>
    <w:rsid w:val="008751AD"/>
    <w:rsid w:val="008755DC"/>
    <w:rsid w:val="00876280"/>
    <w:rsid w:val="00876B80"/>
    <w:rsid w:val="00876CEE"/>
    <w:rsid w:val="00877B91"/>
    <w:rsid w:val="00880722"/>
    <w:rsid w:val="0088091D"/>
    <w:rsid w:val="0088114E"/>
    <w:rsid w:val="00881D81"/>
    <w:rsid w:val="00881F1B"/>
    <w:rsid w:val="0088215D"/>
    <w:rsid w:val="00883A78"/>
    <w:rsid w:val="008844C4"/>
    <w:rsid w:val="00885195"/>
    <w:rsid w:val="00885FB6"/>
    <w:rsid w:val="008863FE"/>
    <w:rsid w:val="00886765"/>
    <w:rsid w:val="00886F0E"/>
    <w:rsid w:val="00887887"/>
    <w:rsid w:val="008912D5"/>
    <w:rsid w:val="00891FEE"/>
    <w:rsid w:val="00892F84"/>
    <w:rsid w:val="00894489"/>
    <w:rsid w:val="008946EE"/>
    <w:rsid w:val="00894CC0"/>
    <w:rsid w:val="00895304"/>
    <w:rsid w:val="008958A8"/>
    <w:rsid w:val="00895D12"/>
    <w:rsid w:val="008961C1"/>
    <w:rsid w:val="008971E3"/>
    <w:rsid w:val="0089797A"/>
    <w:rsid w:val="008A040F"/>
    <w:rsid w:val="008A0E39"/>
    <w:rsid w:val="008A112E"/>
    <w:rsid w:val="008A230F"/>
    <w:rsid w:val="008A25D6"/>
    <w:rsid w:val="008A2C8F"/>
    <w:rsid w:val="008A2D9D"/>
    <w:rsid w:val="008A3567"/>
    <w:rsid w:val="008A3C3C"/>
    <w:rsid w:val="008A3F33"/>
    <w:rsid w:val="008A5124"/>
    <w:rsid w:val="008A6DEA"/>
    <w:rsid w:val="008A7287"/>
    <w:rsid w:val="008A7515"/>
    <w:rsid w:val="008A7772"/>
    <w:rsid w:val="008A78F7"/>
    <w:rsid w:val="008A79AA"/>
    <w:rsid w:val="008B00A8"/>
    <w:rsid w:val="008B06B7"/>
    <w:rsid w:val="008B0A8C"/>
    <w:rsid w:val="008B0B59"/>
    <w:rsid w:val="008B20ED"/>
    <w:rsid w:val="008B28AB"/>
    <w:rsid w:val="008B28EE"/>
    <w:rsid w:val="008B350B"/>
    <w:rsid w:val="008B3DBB"/>
    <w:rsid w:val="008B4AC1"/>
    <w:rsid w:val="008B4AF7"/>
    <w:rsid w:val="008B5467"/>
    <w:rsid w:val="008B567F"/>
    <w:rsid w:val="008B5BBE"/>
    <w:rsid w:val="008B5C73"/>
    <w:rsid w:val="008B63B2"/>
    <w:rsid w:val="008B65BB"/>
    <w:rsid w:val="008B6E41"/>
    <w:rsid w:val="008B7878"/>
    <w:rsid w:val="008B7BF4"/>
    <w:rsid w:val="008B7E56"/>
    <w:rsid w:val="008C1164"/>
    <w:rsid w:val="008C2A6D"/>
    <w:rsid w:val="008C2DE1"/>
    <w:rsid w:val="008C3773"/>
    <w:rsid w:val="008C47FC"/>
    <w:rsid w:val="008C509A"/>
    <w:rsid w:val="008C50A9"/>
    <w:rsid w:val="008C5400"/>
    <w:rsid w:val="008C562D"/>
    <w:rsid w:val="008C66CE"/>
    <w:rsid w:val="008C67A4"/>
    <w:rsid w:val="008C6DE2"/>
    <w:rsid w:val="008C6FCC"/>
    <w:rsid w:val="008C7360"/>
    <w:rsid w:val="008C7B95"/>
    <w:rsid w:val="008D0D3E"/>
    <w:rsid w:val="008D1264"/>
    <w:rsid w:val="008D171D"/>
    <w:rsid w:val="008D1C07"/>
    <w:rsid w:val="008D1D42"/>
    <w:rsid w:val="008D268B"/>
    <w:rsid w:val="008D28CD"/>
    <w:rsid w:val="008D2C8D"/>
    <w:rsid w:val="008D2FB5"/>
    <w:rsid w:val="008D3DD2"/>
    <w:rsid w:val="008D454E"/>
    <w:rsid w:val="008D500C"/>
    <w:rsid w:val="008D566F"/>
    <w:rsid w:val="008D5D34"/>
    <w:rsid w:val="008D5DA0"/>
    <w:rsid w:val="008D5DBD"/>
    <w:rsid w:val="008D77AA"/>
    <w:rsid w:val="008D7F09"/>
    <w:rsid w:val="008E0794"/>
    <w:rsid w:val="008E1228"/>
    <w:rsid w:val="008E194B"/>
    <w:rsid w:val="008E1C1F"/>
    <w:rsid w:val="008E3BF7"/>
    <w:rsid w:val="008E437C"/>
    <w:rsid w:val="008E4E77"/>
    <w:rsid w:val="008E5001"/>
    <w:rsid w:val="008E58B5"/>
    <w:rsid w:val="008E5C5F"/>
    <w:rsid w:val="008F0867"/>
    <w:rsid w:val="008F142B"/>
    <w:rsid w:val="008F1634"/>
    <w:rsid w:val="008F1965"/>
    <w:rsid w:val="008F1FEB"/>
    <w:rsid w:val="008F2D2B"/>
    <w:rsid w:val="008F33A0"/>
    <w:rsid w:val="008F351B"/>
    <w:rsid w:val="008F37B2"/>
    <w:rsid w:val="008F4105"/>
    <w:rsid w:val="008F412C"/>
    <w:rsid w:val="008F448A"/>
    <w:rsid w:val="008F5594"/>
    <w:rsid w:val="008F65C9"/>
    <w:rsid w:val="008F6CC4"/>
    <w:rsid w:val="008F6D21"/>
    <w:rsid w:val="008F6E46"/>
    <w:rsid w:val="008F6F51"/>
    <w:rsid w:val="008F7626"/>
    <w:rsid w:val="008F7CB5"/>
    <w:rsid w:val="008F7DDE"/>
    <w:rsid w:val="0090034C"/>
    <w:rsid w:val="00900382"/>
    <w:rsid w:val="00900417"/>
    <w:rsid w:val="00900988"/>
    <w:rsid w:val="00901591"/>
    <w:rsid w:val="009015DB"/>
    <w:rsid w:val="00901D3B"/>
    <w:rsid w:val="009025AB"/>
    <w:rsid w:val="0090293A"/>
    <w:rsid w:val="00902AF8"/>
    <w:rsid w:val="00902EF8"/>
    <w:rsid w:val="0090342E"/>
    <w:rsid w:val="00903829"/>
    <w:rsid w:val="0090454B"/>
    <w:rsid w:val="00904E9F"/>
    <w:rsid w:val="009055D0"/>
    <w:rsid w:val="0090569E"/>
    <w:rsid w:val="00905C70"/>
    <w:rsid w:val="00905D26"/>
    <w:rsid w:val="009065AB"/>
    <w:rsid w:val="00906A44"/>
    <w:rsid w:val="00906B85"/>
    <w:rsid w:val="00906F98"/>
    <w:rsid w:val="009076DB"/>
    <w:rsid w:val="009079FA"/>
    <w:rsid w:val="00907D0B"/>
    <w:rsid w:val="009100F8"/>
    <w:rsid w:val="00910282"/>
    <w:rsid w:val="00910D42"/>
    <w:rsid w:val="00910F99"/>
    <w:rsid w:val="009111DD"/>
    <w:rsid w:val="00912C6E"/>
    <w:rsid w:val="009137AF"/>
    <w:rsid w:val="009138ED"/>
    <w:rsid w:val="00914020"/>
    <w:rsid w:val="0091446F"/>
    <w:rsid w:val="009146C6"/>
    <w:rsid w:val="009148D2"/>
    <w:rsid w:val="009149DE"/>
    <w:rsid w:val="00914DAB"/>
    <w:rsid w:val="00914DBE"/>
    <w:rsid w:val="00914F9B"/>
    <w:rsid w:val="0091558F"/>
    <w:rsid w:val="00915C0C"/>
    <w:rsid w:val="00915F10"/>
    <w:rsid w:val="009172F4"/>
    <w:rsid w:val="009177C5"/>
    <w:rsid w:val="00917828"/>
    <w:rsid w:val="00920F15"/>
    <w:rsid w:val="009210C7"/>
    <w:rsid w:val="00921363"/>
    <w:rsid w:val="00921AA7"/>
    <w:rsid w:val="0092206D"/>
    <w:rsid w:val="009220C5"/>
    <w:rsid w:val="0092229F"/>
    <w:rsid w:val="0092273E"/>
    <w:rsid w:val="00923625"/>
    <w:rsid w:val="00923A66"/>
    <w:rsid w:val="00925112"/>
    <w:rsid w:val="009252E6"/>
    <w:rsid w:val="0092539F"/>
    <w:rsid w:val="009255AA"/>
    <w:rsid w:val="009258BE"/>
    <w:rsid w:val="00925CA7"/>
    <w:rsid w:val="00925D8E"/>
    <w:rsid w:val="00926023"/>
    <w:rsid w:val="00926E14"/>
    <w:rsid w:val="00927263"/>
    <w:rsid w:val="0092730E"/>
    <w:rsid w:val="00927978"/>
    <w:rsid w:val="00930815"/>
    <w:rsid w:val="009308C0"/>
    <w:rsid w:val="00931766"/>
    <w:rsid w:val="0093203E"/>
    <w:rsid w:val="00932CE9"/>
    <w:rsid w:val="0093311E"/>
    <w:rsid w:val="00933AD5"/>
    <w:rsid w:val="00933C36"/>
    <w:rsid w:val="00933EF4"/>
    <w:rsid w:val="00933FA1"/>
    <w:rsid w:val="00934162"/>
    <w:rsid w:val="00934506"/>
    <w:rsid w:val="00934BF1"/>
    <w:rsid w:val="009378F0"/>
    <w:rsid w:val="00937D7A"/>
    <w:rsid w:val="00940109"/>
    <w:rsid w:val="00940928"/>
    <w:rsid w:val="00942108"/>
    <w:rsid w:val="00942DC6"/>
    <w:rsid w:val="00943263"/>
    <w:rsid w:val="00943783"/>
    <w:rsid w:val="009438C3"/>
    <w:rsid w:val="00944180"/>
    <w:rsid w:val="009457B0"/>
    <w:rsid w:val="00945F15"/>
    <w:rsid w:val="009469C0"/>
    <w:rsid w:val="00946B98"/>
    <w:rsid w:val="00946CF4"/>
    <w:rsid w:val="00947E8D"/>
    <w:rsid w:val="0095009F"/>
    <w:rsid w:val="009500F0"/>
    <w:rsid w:val="00950198"/>
    <w:rsid w:val="00950459"/>
    <w:rsid w:val="009505D5"/>
    <w:rsid w:val="00950E02"/>
    <w:rsid w:val="009517AD"/>
    <w:rsid w:val="00951EC0"/>
    <w:rsid w:val="0095225B"/>
    <w:rsid w:val="00952593"/>
    <w:rsid w:val="00952E0B"/>
    <w:rsid w:val="00952E46"/>
    <w:rsid w:val="009533C1"/>
    <w:rsid w:val="009538A3"/>
    <w:rsid w:val="009544E5"/>
    <w:rsid w:val="00955257"/>
    <w:rsid w:val="00956111"/>
    <w:rsid w:val="0095724B"/>
    <w:rsid w:val="00957BDC"/>
    <w:rsid w:val="00957EE6"/>
    <w:rsid w:val="009616A8"/>
    <w:rsid w:val="00961706"/>
    <w:rsid w:val="00961A8E"/>
    <w:rsid w:val="00961F1B"/>
    <w:rsid w:val="0096335A"/>
    <w:rsid w:val="00964F48"/>
    <w:rsid w:val="009657FF"/>
    <w:rsid w:val="00965840"/>
    <w:rsid w:val="009659A3"/>
    <w:rsid w:val="009660CE"/>
    <w:rsid w:val="0096632C"/>
    <w:rsid w:val="00966898"/>
    <w:rsid w:val="009668CC"/>
    <w:rsid w:val="00966E71"/>
    <w:rsid w:val="00966FF6"/>
    <w:rsid w:val="00970005"/>
    <w:rsid w:val="009703C2"/>
    <w:rsid w:val="0097046F"/>
    <w:rsid w:val="00970715"/>
    <w:rsid w:val="009713D7"/>
    <w:rsid w:val="009715FC"/>
    <w:rsid w:val="00971873"/>
    <w:rsid w:val="00971AA7"/>
    <w:rsid w:val="00971CD6"/>
    <w:rsid w:val="00971D51"/>
    <w:rsid w:val="00971E05"/>
    <w:rsid w:val="00971EC2"/>
    <w:rsid w:val="00972792"/>
    <w:rsid w:val="00972D74"/>
    <w:rsid w:val="00973300"/>
    <w:rsid w:val="009733D3"/>
    <w:rsid w:val="00974CCA"/>
    <w:rsid w:val="009751E6"/>
    <w:rsid w:val="009754AD"/>
    <w:rsid w:val="0097638E"/>
    <w:rsid w:val="0097659D"/>
    <w:rsid w:val="00976601"/>
    <w:rsid w:val="00976810"/>
    <w:rsid w:val="0097748B"/>
    <w:rsid w:val="00977626"/>
    <w:rsid w:val="0097762D"/>
    <w:rsid w:val="00977BF5"/>
    <w:rsid w:val="00980082"/>
    <w:rsid w:val="0098120F"/>
    <w:rsid w:val="009818B8"/>
    <w:rsid w:val="00981A69"/>
    <w:rsid w:val="00982922"/>
    <w:rsid w:val="00983048"/>
    <w:rsid w:val="00983555"/>
    <w:rsid w:val="00983658"/>
    <w:rsid w:val="0098461E"/>
    <w:rsid w:val="0098502A"/>
    <w:rsid w:val="009854F4"/>
    <w:rsid w:val="0098562B"/>
    <w:rsid w:val="00985C18"/>
    <w:rsid w:val="00985E6A"/>
    <w:rsid w:val="009863DE"/>
    <w:rsid w:val="0098764D"/>
    <w:rsid w:val="0099102B"/>
    <w:rsid w:val="00991093"/>
    <w:rsid w:val="009915F4"/>
    <w:rsid w:val="00991933"/>
    <w:rsid w:val="00991E8B"/>
    <w:rsid w:val="00992095"/>
    <w:rsid w:val="00992096"/>
    <w:rsid w:val="00993BDA"/>
    <w:rsid w:val="009942A8"/>
    <w:rsid w:val="00994A8F"/>
    <w:rsid w:val="00994AFB"/>
    <w:rsid w:val="00995D20"/>
    <w:rsid w:val="00995E28"/>
    <w:rsid w:val="0099698B"/>
    <w:rsid w:val="00996EB7"/>
    <w:rsid w:val="0099717A"/>
    <w:rsid w:val="00997B88"/>
    <w:rsid w:val="009A031B"/>
    <w:rsid w:val="009A0336"/>
    <w:rsid w:val="009A1588"/>
    <w:rsid w:val="009A19AC"/>
    <w:rsid w:val="009A2646"/>
    <w:rsid w:val="009A33E5"/>
    <w:rsid w:val="009A3F0A"/>
    <w:rsid w:val="009A55A2"/>
    <w:rsid w:val="009A5CC6"/>
    <w:rsid w:val="009A5F60"/>
    <w:rsid w:val="009A60D2"/>
    <w:rsid w:val="009A621D"/>
    <w:rsid w:val="009A6353"/>
    <w:rsid w:val="009A6675"/>
    <w:rsid w:val="009A6DF5"/>
    <w:rsid w:val="009A76C9"/>
    <w:rsid w:val="009A7DCF"/>
    <w:rsid w:val="009A7F64"/>
    <w:rsid w:val="009B04E2"/>
    <w:rsid w:val="009B0528"/>
    <w:rsid w:val="009B0EFC"/>
    <w:rsid w:val="009B1396"/>
    <w:rsid w:val="009B1ED6"/>
    <w:rsid w:val="009B2C93"/>
    <w:rsid w:val="009B2D8F"/>
    <w:rsid w:val="009B37CD"/>
    <w:rsid w:val="009B398A"/>
    <w:rsid w:val="009B3CDB"/>
    <w:rsid w:val="009B3DA5"/>
    <w:rsid w:val="009B49D3"/>
    <w:rsid w:val="009B6012"/>
    <w:rsid w:val="009B632C"/>
    <w:rsid w:val="009B644A"/>
    <w:rsid w:val="009B6E03"/>
    <w:rsid w:val="009B7975"/>
    <w:rsid w:val="009B7EA3"/>
    <w:rsid w:val="009C0751"/>
    <w:rsid w:val="009C0B28"/>
    <w:rsid w:val="009C0BA8"/>
    <w:rsid w:val="009C0D1E"/>
    <w:rsid w:val="009C12FE"/>
    <w:rsid w:val="009C2671"/>
    <w:rsid w:val="009C2B81"/>
    <w:rsid w:val="009C2FE6"/>
    <w:rsid w:val="009C3901"/>
    <w:rsid w:val="009C3C68"/>
    <w:rsid w:val="009C4223"/>
    <w:rsid w:val="009C454C"/>
    <w:rsid w:val="009C455E"/>
    <w:rsid w:val="009C4AED"/>
    <w:rsid w:val="009C4CF5"/>
    <w:rsid w:val="009C4EC0"/>
    <w:rsid w:val="009C6799"/>
    <w:rsid w:val="009C69B9"/>
    <w:rsid w:val="009C6EF5"/>
    <w:rsid w:val="009C767E"/>
    <w:rsid w:val="009D10A9"/>
    <w:rsid w:val="009D2BBC"/>
    <w:rsid w:val="009D2E8D"/>
    <w:rsid w:val="009D3186"/>
    <w:rsid w:val="009D374E"/>
    <w:rsid w:val="009D4C10"/>
    <w:rsid w:val="009D4DD7"/>
    <w:rsid w:val="009D5372"/>
    <w:rsid w:val="009D5443"/>
    <w:rsid w:val="009D576E"/>
    <w:rsid w:val="009D5BD7"/>
    <w:rsid w:val="009D687C"/>
    <w:rsid w:val="009D6F75"/>
    <w:rsid w:val="009D7016"/>
    <w:rsid w:val="009D734C"/>
    <w:rsid w:val="009D7978"/>
    <w:rsid w:val="009D7A41"/>
    <w:rsid w:val="009E0335"/>
    <w:rsid w:val="009E0A5C"/>
    <w:rsid w:val="009E134F"/>
    <w:rsid w:val="009E1739"/>
    <w:rsid w:val="009E20DF"/>
    <w:rsid w:val="009E2330"/>
    <w:rsid w:val="009E3F04"/>
    <w:rsid w:val="009E4165"/>
    <w:rsid w:val="009E469A"/>
    <w:rsid w:val="009E4A71"/>
    <w:rsid w:val="009E4EF8"/>
    <w:rsid w:val="009E52FE"/>
    <w:rsid w:val="009E55C7"/>
    <w:rsid w:val="009E5A77"/>
    <w:rsid w:val="009E5B2B"/>
    <w:rsid w:val="009E6476"/>
    <w:rsid w:val="009F0A7E"/>
    <w:rsid w:val="009F0DAE"/>
    <w:rsid w:val="009F1470"/>
    <w:rsid w:val="009F1F85"/>
    <w:rsid w:val="009F2097"/>
    <w:rsid w:val="009F3482"/>
    <w:rsid w:val="009F356C"/>
    <w:rsid w:val="009F3DAE"/>
    <w:rsid w:val="009F3FC3"/>
    <w:rsid w:val="009F440F"/>
    <w:rsid w:val="009F4BAD"/>
    <w:rsid w:val="009F52FC"/>
    <w:rsid w:val="009F58BC"/>
    <w:rsid w:val="009F5DC3"/>
    <w:rsid w:val="009F6F07"/>
    <w:rsid w:val="009F71F7"/>
    <w:rsid w:val="009F72F3"/>
    <w:rsid w:val="009F76B6"/>
    <w:rsid w:val="00A009EF"/>
    <w:rsid w:val="00A015F7"/>
    <w:rsid w:val="00A01AF0"/>
    <w:rsid w:val="00A01BD9"/>
    <w:rsid w:val="00A01C60"/>
    <w:rsid w:val="00A0289E"/>
    <w:rsid w:val="00A03084"/>
    <w:rsid w:val="00A0399E"/>
    <w:rsid w:val="00A03AFB"/>
    <w:rsid w:val="00A04EBF"/>
    <w:rsid w:val="00A04FE1"/>
    <w:rsid w:val="00A05E4E"/>
    <w:rsid w:val="00A05FE6"/>
    <w:rsid w:val="00A06193"/>
    <w:rsid w:val="00A06596"/>
    <w:rsid w:val="00A07780"/>
    <w:rsid w:val="00A077B4"/>
    <w:rsid w:val="00A10354"/>
    <w:rsid w:val="00A1202E"/>
    <w:rsid w:val="00A1241F"/>
    <w:rsid w:val="00A12967"/>
    <w:rsid w:val="00A12AC0"/>
    <w:rsid w:val="00A136C3"/>
    <w:rsid w:val="00A13731"/>
    <w:rsid w:val="00A13BB0"/>
    <w:rsid w:val="00A14615"/>
    <w:rsid w:val="00A14AC4"/>
    <w:rsid w:val="00A15708"/>
    <w:rsid w:val="00A15ECB"/>
    <w:rsid w:val="00A15FA8"/>
    <w:rsid w:val="00A1644C"/>
    <w:rsid w:val="00A17613"/>
    <w:rsid w:val="00A17B57"/>
    <w:rsid w:val="00A17C02"/>
    <w:rsid w:val="00A17F51"/>
    <w:rsid w:val="00A20057"/>
    <w:rsid w:val="00A2062B"/>
    <w:rsid w:val="00A214A5"/>
    <w:rsid w:val="00A214F0"/>
    <w:rsid w:val="00A21A4E"/>
    <w:rsid w:val="00A21E6D"/>
    <w:rsid w:val="00A227CB"/>
    <w:rsid w:val="00A22954"/>
    <w:rsid w:val="00A23473"/>
    <w:rsid w:val="00A23E25"/>
    <w:rsid w:val="00A244D4"/>
    <w:rsid w:val="00A24501"/>
    <w:rsid w:val="00A24A11"/>
    <w:rsid w:val="00A24FDC"/>
    <w:rsid w:val="00A24FF9"/>
    <w:rsid w:val="00A251E0"/>
    <w:rsid w:val="00A2533A"/>
    <w:rsid w:val="00A25B3F"/>
    <w:rsid w:val="00A25E84"/>
    <w:rsid w:val="00A2632B"/>
    <w:rsid w:val="00A26897"/>
    <w:rsid w:val="00A26DAF"/>
    <w:rsid w:val="00A2758A"/>
    <w:rsid w:val="00A27837"/>
    <w:rsid w:val="00A27A0A"/>
    <w:rsid w:val="00A27A4B"/>
    <w:rsid w:val="00A27C0C"/>
    <w:rsid w:val="00A30396"/>
    <w:rsid w:val="00A30589"/>
    <w:rsid w:val="00A306F2"/>
    <w:rsid w:val="00A31A17"/>
    <w:rsid w:val="00A31F8E"/>
    <w:rsid w:val="00A32E16"/>
    <w:rsid w:val="00A3333C"/>
    <w:rsid w:val="00A333FD"/>
    <w:rsid w:val="00A3486E"/>
    <w:rsid w:val="00A34F48"/>
    <w:rsid w:val="00A350C7"/>
    <w:rsid w:val="00A35D31"/>
    <w:rsid w:val="00A3646A"/>
    <w:rsid w:val="00A3691D"/>
    <w:rsid w:val="00A36D38"/>
    <w:rsid w:val="00A37CC5"/>
    <w:rsid w:val="00A4057C"/>
    <w:rsid w:val="00A40925"/>
    <w:rsid w:val="00A415B0"/>
    <w:rsid w:val="00A423DD"/>
    <w:rsid w:val="00A4253F"/>
    <w:rsid w:val="00A425F1"/>
    <w:rsid w:val="00A427C1"/>
    <w:rsid w:val="00A42D1D"/>
    <w:rsid w:val="00A42F73"/>
    <w:rsid w:val="00A433DE"/>
    <w:rsid w:val="00A43993"/>
    <w:rsid w:val="00A43CAE"/>
    <w:rsid w:val="00A43D72"/>
    <w:rsid w:val="00A43F04"/>
    <w:rsid w:val="00A45029"/>
    <w:rsid w:val="00A45948"/>
    <w:rsid w:val="00A46125"/>
    <w:rsid w:val="00A46B1C"/>
    <w:rsid w:val="00A46D6F"/>
    <w:rsid w:val="00A46E30"/>
    <w:rsid w:val="00A473EF"/>
    <w:rsid w:val="00A47BF9"/>
    <w:rsid w:val="00A50319"/>
    <w:rsid w:val="00A50544"/>
    <w:rsid w:val="00A507D3"/>
    <w:rsid w:val="00A50D3E"/>
    <w:rsid w:val="00A50FE7"/>
    <w:rsid w:val="00A51BB1"/>
    <w:rsid w:val="00A51BD5"/>
    <w:rsid w:val="00A52D9A"/>
    <w:rsid w:val="00A530DE"/>
    <w:rsid w:val="00A53648"/>
    <w:rsid w:val="00A5430E"/>
    <w:rsid w:val="00A54A65"/>
    <w:rsid w:val="00A550F1"/>
    <w:rsid w:val="00A555C9"/>
    <w:rsid w:val="00A55667"/>
    <w:rsid w:val="00A5573A"/>
    <w:rsid w:val="00A55C9A"/>
    <w:rsid w:val="00A55D12"/>
    <w:rsid w:val="00A568C8"/>
    <w:rsid w:val="00A56EEB"/>
    <w:rsid w:val="00A57AC8"/>
    <w:rsid w:val="00A57E20"/>
    <w:rsid w:val="00A6063C"/>
    <w:rsid w:val="00A6082B"/>
    <w:rsid w:val="00A6090E"/>
    <w:rsid w:val="00A6154E"/>
    <w:rsid w:val="00A636AE"/>
    <w:rsid w:val="00A63745"/>
    <w:rsid w:val="00A64566"/>
    <w:rsid w:val="00A64595"/>
    <w:rsid w:val="00A6475C"/>
    <w:rsid w:val="00A649A7"/>
    <w:rsid w:val="00A64AA7"/>
    <w:rsid w:val="00A65406"/>
    <w:rsid w:val="00A65493"/>
    <w:rsid w:val="00A673F5"/>
    <w:rsid w:val="00A675A3"/>
    <w:rsid w:val="00A6777A"/>
    <w:rsid w:val="00A67DD8"/>
    <w:rsid w:val="00A70978"/>
    <w:rsid w:val="00A70F99"/>
    <w:rsid w:val="00A712DC"/>
    <w:rsid w:val="00A71A91"/>
    <w:rsid w:val="00A72405"/>
    <w:rsid w:val="00A724D0"/>
    <w:rsid w:val="00A7286C"/>
    <w:rsid w:val="00A72DC1"/>
    <w:rsid w:val="00A73EBA"/>
    <w:rsid w:val="00A74002"/>
    <w:rsid w:val="00A74B00"/>
    <w:rsid w:val="00A74B9A"/>
    <w:rsid w:val="00A751A6"/>
    <w:rsid w:val="00A75902"/>
    <w:rsid w:val="00A7653B"/>
    <w:rsid w:val="00A76DF4"/>
    <w:rsid w:val="00A773BB"/>
    <w:rsid w:val="00A77708"/>
    <w:rsid w:val="00A805F4"/>
    <w:rsid w:val="00A812A3"/>
    <w:rsid w:val="00A81AE5"/>
    <w:rsid w:val="00A82250"/>
    <w:rsid w:val="00A82CF2"/>
    <w:rsid w:val="00A8316B"/>
    <w:rsid w:val="00A842A0"/>
    <w:rsid w:val="00A84499"/>
    <w:rsid w:val="00A84C88"/>
    <w:rsid w:val="00A85114"/>
    <w:rsid w:val="00A85D36"/>
    <w:rsid w:val="00A86093"/>
    <w:rsid w:val="00A86DFD"/>
    <w:rsid w:val="00A86E2B"/>
    <w:rsid w:val="00A87F7B"/>
    <w:rsid w:val="00A9037A"/>
    <w:rsid w:val="00A9125A"/>
    <w:rsid w:val="00A91593"/>
    <w:rsid w:val="00A915D3"/>
    <w:rsid w:val="00A91D69"/>
    <w:rsid w:val="00A923FA"/>
    <w:rsid w:val="00A92429"/>
    <w:rsid w:val="00A929A2"/>
    <w:rsid w:val="00A92B24"/>
    <w:rsid w:val="00A92DD7"/>
    <w:rsid w:val="00A93200"/>
    <w:rsid w:val="00A932AC"/>
    <w:rsid w:val="00A93A68"/>
    <w:rsid w:val="00A941D8"/>
    <w:rsid w:val="00A94311"/>
    <w:rsid w:val="00A94831"/>
    <w:rsid w:val="00A95D79"/>
    <w:rsid w:val="00A961DE"/>
    <w:rsid w:val="00A9648E"/>
    <w:rsid w:val="00A967CB"/>
    <w:rsid w:val="00A96813"/>
    <w:rsid w:val="00A968A8"/>
    <w:rsid w:val="00A96A0E"/>
    <w:rsid w:val="00A971BB"/>
    <w:rsid w:val="00A9731F"/>
    <w:rsid w:val="00A9764F"/>
    <w:rsid w:val="00A976A6"/>
    <w:rsid w:val="00A97A2E"/>
    <w:rsid w:val="00AA0127"/>
    <w:rsid w:val="00AA02EB"/>
    <w:rsid w:val="00AA0956"/>
    <w:rsid w:val="00AA09DF"/>
    <w:rsid w:val="00AA23DD"/>
    <w:rsid w:val="00AA2EE8"/>
    <w:rsid w:val="00AA33E2"/>
    <w:rsid w:val="00AA4766"/>
    <w:rsid w:val="00AA4E81"/>
    <w:rsid w:val="00AA51BC"/>
    <w:rsid w:val="00AA5DF7"/>
    <w:rsid w:val="00AA6001"/>
    <w:rsid w:val="00AA61B7"/>
    <w:rsid w:val="00AA6647"/>
    <w:rsid w:val="00AA6866"/>
    <w:rsid w:val="00AA6908"/>
    <w:rsid w:val="00AA6C4D"/>
    <w:rsid w:val="00AA799C"/>
    <w:rsid w:val="00AA7EB2"/>
    <w:rsid w:val="00AB093A"/>
    <w:rsid w:val="00AB10DB"/>
    <w:rsid w:val="00AB1810"/>
    <w:rsid w:val="00AB1A30"/>
    <w:rsid w:val="00AB242A"/>
    <w:rsid w:val="00AB3187"/>
    <w:rsid w:val="00AB3215"/>
    <w:rsid w:val="00AB3BED"/>
    <w:rsid w:val="00AB4608"/>
    <w:rsid w:val="00AB5369"/>
    <w:rsid w:val="00AB5553"/>
    <w:rsid w:val="00AB5B44"/>
    <w:rsid w:val="00AB692D"/>
    <w:rsid w:val="00AB77FF"/>
    <w:rsid w:val="00AB7BBB"/>
    <w:rsid w:val="00AC000D"/>
    <w:rsid w:val="00AC0A65"/>
    <w:rsid w:val="00AC1E76"/>
    <w:rsid w:val="00AC20C0"/>
    <w:rsid w:val="00AC23CB"/>
    <w:rsid w:val="00AC2B63"/>
    <w:rsid w:val="00AC3384"/>
    <w:rsid w:val="00AC3667"/>
    <w:rsid w:val="00AC3A2C"/>
    <w:rsid w:val="00AC3D72"/>
    <w:rsid w:val="00AC4493"/>
    <w:rsid w:val="00AC45A5"/>
    <w:rsid w:val="00AC45DC"/>
    <w:rsid w:val="00AC4A64"/>
    <w:rsid w:val="00AC6192"/>
    <w:rsid w:val="00AC63E7"/>
    <w:rsid w:val="00AC6DB7"/>
    <w:rsid w:val="00AC6ECD"/>
    <w:rsid w:val="00AC70BC"/>
    <w:rsid w:val="00AC75B2"/>
    <w:rsid w:val="00AC79AF"/>
    <w:rsid w:val="00AD04D4"/>
    <w:rsid w:val="00AD10FF"/>
    <w:rsid w:val="00AD1AD1"/>
    <w:rsid w:val="00AD1BF5"/>
    <w:rsid w:val="00AD2336"/>
    <w:rsid w:val="00AD2376"/>
    <w:rsid w:val="00AD238E"/>
    <w:rsid w:val="00AD2E6A"/>
    <w:rsid w:val="00AD2EE6"/>
    <w:rsid w:val="00AD3192"/>
    <w:rsid w:val="00AD3515"/>
    <w:rsid w:val="00AD3777"/>
    <w:rsid w:val="00AD37C9"/>
    <w:rsid w:val="00AD4C66"/>
    <w:rsid w:val="00AD5BCE"/>
    <w:rsid w:val="00AD6115"/>
    <w:rsid w:val="00AD6608"/>
    <w:rsid w:val="00AD68B9"/>
    <w:rsid w:val="00AD6DA3"/>
    <w:rsid w:val="00AD6DF8"/>
    <w:rsid w:val="00AD72F7"/>
    <w:rsid w:val="00AD7496"/>
    <w:rsid w:val="00AD7D5E"/>
    <w:rsid w:val="00AE1018"/>
    <w:rsid w:val="00AE123D"/>
    <w:rsid w:val="00AE136B"/>
    <w:rsid w:val="00AE2A67"/>
    <w:rsid w:val="00AE2E43"/>
    <w:rsid w:val="00AE3339"/>
    <w:rsid w:val="00AE3D86"/>
    <w:rsid w:val="00AE4166"/>
    <w:rsid w:val="00AE446B"/>
    <w:rsid w:val="00AE4AE4"/>
    <w:rsid w:val="00AE54CC"/>
    <w:rsid w:val="00AE552D"/>
    <w:rsid w:val="00AE5D8E"/>
    <w:rsid w:val="00AE5F93"/>
    <w:rsid w:val="00AE61D2"/>
    <w:rsid w:val="00AE67B9"/>
    <w:rsid w:val="00AE6AA3"/>
    <w:rsid w:val="00AE6C2A"/>
    <w:rsid w:val="00AE7245"/>
    <w:rsid w:val="00AE7878"/>
    <w:rsid w:val="00AF01EE"/>
    <w:rsid w:val="00AF02A5"/>
    <w:rsid w:val="00AF06A7"/>
    <w:rsid w:val="00AF0BA5"/>
    <w:rsid w:val="00AF1483"/>
    <w:rsid w:val="00AF1C78"/>
    <w:rsid w:val="00AF226D"/>
    <w:rsid w:val="00AF38FB"/>
    <w:rsid w:val="00AF451B"/>
    <w:rsid w:val="00AF4718"/>
    <w:rsid w:val="00AF4B59"/>
    <w:rsid w:val="00AF5635"/>
    <w:rsid w:val="00AF5820"/>
    <w:rsid w:val="00AF6013"/>
    <w:rsid w:val="00AF6A4D"/>
    <w:rsid w:val="00AF7858"/>
    <w:rsid w:val="00AF7B84"/>
    <w:rsid w:val="00AF7D27"/>
    <w:rsid w:val="00AF7D62"/>
    <w:rsid w:val="00B00081"/>
    <w:rsid w:val="00B00F86"/>
    <w:rsid w:val="00B011AD"/>
    <w:rsid w:val="00B01E6F"/>
    <w:rsid w:val="00B01F9B"/>
    <w:rsid w:val="00B0207B"/>
    <w:rsid w:val="00B020E5"/>
    <w:rsid w:val="00B02DE2"/>
    <w:rsid w:val="00B03381"/>
    <w:rsid w:val="00B03A77"/>
    <w:rsid w:val="00B03D12"/>
    <w:rsid w:val="00B03D62"/>
    <w:rsid w:val="00B043BA"/>
    <w:rsid w:val="00B044A6"/>
    <w:rsid w:val="00B04C87"/>
    <w:rsid w:val="00B05654"/>
    <w:rsid w:val="00B05F8F"/>
    <w:rsid w:val="00B06FBF"/>
    <w:rsid w:val="00B0725A"/>
    <w:rsid w:val="00B072D0"/>
    <w:rsid w:val="00B074AD"/>
    <w:rsid w:val="00B07E83"/>
    <w:rsid w:val="00B10BED"/>
    <w:rsid w:val="00B11281"/>
    <w:rsid w:val="00B11306"/>
    <w:rsid w:val="00B114CB"/>
    <w:rsid w:val="00B11AFF"/>
    <w:rsid w:val="00B11CA6"/>
    <w:rsid w:val="00B121F1"/>
    <w:rsid w:val="00B127E1"/>
    <w:rsid w:val="00B12A22"/>
    <w:rsid w:val="00B1305E"/>
    <w:rsid w:val="00B130BC"/>
    <w:rsid w:val="00B146BC"/>
    <w:rsid w:val="00B14D01"/>
    <w:rsid w:val="00B1502E"/>
    <w:rsid w:val="00B154E0"/>
    <w:rsid w:val="00B1557B"/>
    <w:rsid w:val="00B15F21"/>
    <w:rsid w:val="00B16306"/>
    <w:rsid w:val="00B1687F"/>
    <w:rsid w:val="00B16B63"/>
    <w:rsid w:val="00B16D06"/>
    <w:rsid w:val="00B1702A"/>
    <w:rsid w:val="00B17EF6"/>
    <w:rsid w:val="00B2017D"/>
    <w:rsid w:val="00B21601"/>
    <w:rsid w:val="00B21AC9"/>
    <w:rsid w:val="00B2227F"/>
    <w:rsid w:val="00B2237D"/>
    <w:rsid w:val="00B22934"/>
    <w:rsid w:val="00B22B7F"/>
    <w:rsid w:val="00B22C20"/>
    <w:rsid w:val="00B23623"/>
    <w:rsid w:val="00B23A71"/>
    <w:rsid w:val="00B24996"/>
    <w:rsid w:val="00B24D3A"/>
    <w:rsid w:val="00B26959"/>
    <w:rsid w:val="00B269F6"/>
    <w:rsid w:val="00B26BCC"/>
    <w:rsid w:val="00B27183"/>
    <w:rsid w:val="00B275DC"/>
    <w:rsid w:val="00B277ED"/>
    <w:rsid w:val="00B30420"/>
    <w:rsid w:val="00B306AD"/>
    <w:rsid w:val="00B30789"/>
    <w:rsid w:val="00B31046"/>
    <w:rsid w:val="00B3112A"/>
    <w:rsid w:val="00B31332"/>
    <w:rsid w:val="00B31EB4"/>
    <w:rsid w:val="00B32142"/>
    <w:rsid w:val="00B32783"/>
    <w:rsid w:val="00B328BF"/>
    <w:rsid w:val="00B328DB"/>
    <w:rsid w:val="00B32E9C"/>
    <w:rsid w:val="00B33BEC"/>
    <w:rsid w:val="00B33D83"/>
    <w:rsid w:val="00B33DCA"/>
    <w:rsid w:val="00B3460A"/>
    <w:rsid w:val="00B34D7C"/>
    <w:rsid w:val="00B35398"/>
    <w:rsid w:val="00B36879"/>
    <w:rsid w:val="00B36D54"/>
    <w:rsid w:val="00B37136"/>
    <w:rsid w:val="00B373F7"/>
    <w:rsid w:val="00B4027C"/>
    <w:rsid w:val="00B411CE"/>
    <w:rsid w:val="00B41A89"/>
    <w:rsid w:val="00B4291D"/>
    <w:rsid w:val="00B4299B"/>
    <w:rsid w:val="00B42E0A"/>
    <w:rsid w:val="00B431BA"/>
    <w:rsid w:val="00B431E4"/>
    <w:rsid w:val="00B438C3"/>
    <w:rsid w:val="00B4451A"/>
    <w:rsid w:val="00B44793"/>
    <w:rsid w:val="00B44B4D"/>
    <w:rsid w:val="00B45449"/>
    <w:rsid w:val="00B469C9"/>
    <w:rsid w:val="00B46D7B"/>
    <w:rsid w:val="00B47E63"/>
    <w:rsid w:val="00B50C1D"/>
    <w:rsid w:val="00B51B19"/>
    <w:rsid w:val="00B51BAD"/>
    <w:rsid w:val="00B51D1C"/>
    <w:rsid w:val="00B51D5B"/>
    <w:rsid w:val="00B52415"/>
    <w:rsid w:val="00B52E42"/>
    <w:rsid w:val="00B530AE"/>
    <w:rsid w:val="00B53899"/>
    <w:rsid w:val="00B549C7"/>
    <w:rsid w:val="00B54EE3"/>
    <w:rsid w:val="00B5502F"/>
    <w:rsid w:val="00B5515E"/>
    <w:rsid w:val="00B558B8"/>
    <w:rsid w:val="00B56254"/>
    <w:rsid w:val="00B5660E"/>
    <w:rsid w:val="00B56D37"/>
    <w:rsid w:val="00B57A02"/>
    <w:rsid w:val="00B60011"/>
    <w:rsid w:val="00B60852"/>
    <w:rsid w:val="00B60AE2"/>
    <w:rsid w:val="00B60CA4"/>
    <w:rsid w:val="00B60E51"/>
    <w:rsid w:val="00B6183E"/>
    <w:rsid w:val="00B61C2A"/>
    <w:rsid w:val="00B62548"/>
    <w:rsid w:val="00B62BA0"/>
    <w:rsid w:val="00B639AC"/>
    <w:rsid w:val="00B63B7B"/>
    <w:rsid w:val="00B63E3D"/>
    <w:rsid w:val="00B63F6B"/>
    <w:rsid w:val="00B64550"/>
    <w:rsid w:val="00B64C79"/>
    <w:rsid w:val="00B66EB2"/>
    <w:rsid w:val="00B674A6"/>
    <w:rsid w:val="00B675A9"/>
    <w:rsid w:val="00B70153"/>
    <w:rsid w:val="00B710C9"/>
    <w:rsid w:val="00B7140A"/>
    <w:rsid w:val="00B719C4"/>
    <w:rsid w:val="00B737CE"/>
    <w:rsid w:val="00B74EF8"/>
    <w:rsid w:val="00B75702"/>
    <w:rsid w:val="00B75812"/>
    <w:rsid w:val="00B76834"/>
    <w:rsid w:val="00B76BD8"/>
    <w:rsid w:val="00B76C95"/>
    <w:rsid w:val="00B76E4F"/>
    <w:rsid w:val="00B76EB3"/>
    <w:rsid w:val="00B7721F"/>
    <w:rsid w:val="00B77391"/>
    <w:rsid w:val="00B776B5"/>
    <w:rsid w:val="00B80711"/>
    <w:rsid w:val="00B80D91"/>
    <w:rsid w:val="00B81D03"/>
    <w:rsid w:val="00B82007"/>
    <w:rsid w:val="00B82282"/>
    <w:rsid w:val="00B83BA7"/>
    <w:rsid w:val="00B83C97"/>
    <w:rsid w:val="00B840EB"/>
    <w:rsid w:val="00B841AE"/>
    <w:rsid w:val="00B849E3"/>
    <w:rsid w:val="00B85765"/>
    <w:rsid w:val="00B857CA"/>
    <w:rsid w:val="00B85D6E"/>
    <w:rsid w:val="00B861BB"/>
    <w:rsid w:val="00B86655"/>
    <w:rsid w:val="00B86C25"/>
    <w:rsid w:val="00B86D63"/>
    <w:rsid w:val="00B86DA3"/>
    <w:rsid w:val="00B87B3A"/>
    <w:rsid w:val="00B90105"/>
    <w:rsid w:val="00B9019E"/>
    <w:rsid w:val="00B90A83"/>
    <w:rsid w:val="00B90AD8"/>
    <w:rsid w:val="00B90B01"/>
    <w:rsid w:val="00B90FA0"/>
    <w:rsid w:val="00B918E9"/>
    <w:rsid w:val="00B926E2"/>
    <w:rsid w:val="00B92849"/>
    <w:rsid w:val="00B92CE5"/>
    <w:rsid w:val="00B93430"/>
    <w:rsid w:val="00B934A0"/>
    <w:rsid w:val="00B93910"/>
    <w:rsid w:val="00B94637"/>
    <w:rsid w:val="00B947AD"/>
    <w:rsid w:val="00B947B0"/>
    <w:rsid w:val="00B958AD"/>
    <w:rsid w:val="00B95AD8"/>
    <w:rsid w:val="00B95F85"/>
    <w:rsid w:val="00B966DE"/>
    <w:rsid w:val="00B9670F"/>
    <w:rsid w:val="00B96AE6"/>
    <w:rsid w:val="00B96C5A"/>
    <w:rsid w:val="00B96ED1"/>
    <w:rsid w:val="00B97B33"/>
    <w:rsid w:val="00BA00A7"/>
    <w:rsid w:val="00BA0711"/>
    <w:rsid w:val="00BA0DFE"/>
    <w:rsid w:val="00BA15E3"/>
    <w:rsid w:val="00BA1634"/>
    <w:rsid w:val="00BA16C0"/>
    <w:rsid w:val="00BA19B9"/>
    <w:rsid w:val="00BA2009"/>
    <w:rsid w:val="00BA2D2B"/>
    <w:rsid w:val="00BA3C2D"/>
    <w:rsid w:val="00BA447E"/>
    <w:rsid w:val="00BA479F"/>
    <w:rsid w:val="00BA511A"/>
    <w:rsid w:val="00BA5139"/>
    <w:rsid w:val="00BA579B"/>
    <w:rsid w:val="00BA5C57"/>
    <w:rsid w:val="00BA602C"/>
    <w:rsid w:val="00BA6988"/>
    <w:rsid w:val="00BA73BB"/>
    <w:rsid w:val="00BB0717"/>
    <w:rsid w:val="00BB0B1F"/>
    <w:rsid w:val="00BB0EAA"/>
    <w:rsid w:val="00BB2633"/>
    <w:rsid w:val="00BB2A17"/>
    <w:rsid w:val="00BB3397"/>
    <w:rsid w:val="00BB3A8E"/>
    <w:rsid w:val="00BB3C84"/>
    <w:rsid w:val="00BB490C"/>
    <w:rsid w:val="00BB5428"/>
    <w:rsid w:val="00BB5523"/>
    <w:rsid w:val="00BB559E"/>
    <w:rsid w:val="00BB5659"/>
    <w:rsid w:val="00BB5C20"/>
    <w:rsid w:val="00BB61BD"/>
    <w:rsid w:val="00BB62B6"/>
    <w:rsid w:val="00BB6314"/>
    <w:rsid w:val="00BB63E8"/>
    <w:rsid w:val="00BB65AA"/>
    <w:rsid w:val="00BB721B"/>
    <w:rsid w:val="00BB72C0"/>
    <w:rsid w:val="00BB7AC3"/>
    <w:rsid w:val="00BB7DEC"/>
    <w:rsid w:val="00BC10EF"/>
    <w:rsid w:val="00BC12CF"/>
    <w:rsid w:val="00BC1B90"/>
    <w:rsid w:val="00BC1E31"/>
    <w:rsid w:val="00BC28AB"/>
    <w:rsid w:val="00BC291D"/>
    <w:rsid w:val="00BC34AC"/>
    <w:rsid w:val="00BC3688"/>
    <w:rsid w:val="00BC385B"/>
    <w:rsid w:val="00BC3A79"/>
    <w:rsid w:val="00BC430C"/>
    <w:rsid w:val="00BC45C9"/>
    <w:rsid w:val="00BC5175"/>
    <w:rsid w:val="00BC53A6"/>
    <w:rsid w:val="00BC5416"/>
    <w:rsid w:val="00BC58AD"/>
    <w:rsid w:val="00BC6EFE"/>
    <w:rsid w:val="00BC75CA"/>
    <w:rsid w:val="00BC7DC0"/>
    <w:rsid w:val="00BD02F3"/>
    <w:rsid w:val="00BD0670"/>
    <w:rsid w:val="00BD09DC"/>
    <w:rsid w:val="00BD10BF"/>
    <w:rsid w:val="00BD2470"/>
    <w:rsid w:val="00BD277A"/>
    <w:rsid w:val="00BD33E0"/>
    <w:rsid w:val="00BD34C4"/>
    <w:rsid w:val="00BD35B0"/>
    <w:rsid w:val="00BD37F5"/>
    <w:rsid w:val="00BD3F8A"/>
    <w:rsid w:val="00BD59B2"/>
    <w:rsid w:val="00BD5BDB"/>
    <w:rsid w:val="00BD69FC"/>
    <w:rsid w:val="00BD7155"/>
    <w:rsid w:val="00BD75A9"/>
    <w:rsid w:val="00BD75F3"/>
    <w:rsid w:val="00BD7E21"/>
    <w:rsid w:val="00BE01A7"/>
    <w:rsid w:val="00BE105F"/>
    <w:rsid w:val="00BE1796"/>
    <w:rsid w:val="00BE1B37"/>
    <w:rsid w:val="00BE1DA3"/>
    <w:rsid w:val="00BE1DC0"/>
    <w:rsid w:val="00BE33F9"/>
    <w:rsid w:val="00BE38FB"/>
    <w:rsid w:val="00BE3A5D"/>
    <w:rsid w:val="00BE3BED"/>
    <w:rsid w:val="00BE4D3A"/>
    <w:rsid w:val="00BE52C0"/>
    <w:rsid w:val="00BE587A"/>
    <w:rsid w:val="00BE62CD"/>
    <w:rsid w:val="00BE6DF6"/>
    <w:rsid w:val="00BE6F59"/>
    <w:rsid w:val="00BE716D"/>
    <w:rsid w:val="00BE71D7"/>
    <w:rsid w:val="00BE743F"/>
    <w:rsid w:val="00BE7A74"/>
    <w:rsid w:val="00BE7D6E"/>
    <w:rsid w:val="00BF026C"/>
    <w:rsid w:val="00BF0DC3"/>
    <w:rsid w:val="00BF0F92"/>
    <w:rsid w:val="00BF1FC0"/>
    <w:rsid w:val="00BF33AB"/>
    <w:rsid w:val="00BF3419"/>
    <w:rsid w:val="00BF3759"/>
    <w:rsid w:val="00BF4469"/>
    <w:rsid w:val="00BF4B81"/>
    <w:rsid w:val="00BF4BCD"/>
    <w:rsid w:val="00BF4D22"/>
    <w:rsid w:val="00BF4F56"/>
    <w:rsid w:val="00BF549D"/>
    <w:rsid w:val="00BF5A02"/>
    <w:rsid w:val="00BF5B19"/>
    <w:rsid w:val="00BF629B"/>
    <w:rsid w:val="00BF6BC7"/>
    <w:rsid w:val="00BF7423"/>
    <w:rsid w:val="00BF7B32"/>
    <w:rsid w:val="00C009E8"/>
    <w:rsid w:val="00C00D62"/>
    <w:rsid w:val="00C01101"/>
    <w:rsid w:val="00C017D0"/>
    <w:rsid w:val="00C0185E"/>
    <w:rsid w:val="00C018AE"/>
    <w:rsid w:val="00C01E6C"/>
    <w:rsid w:val="00C02012"/>
    <w:rsid w:val="00C0292C"/>
    <w:rsid w:val="00C03CD6"/>
    <w:rsid w:val="00C03EA0"/>
    <w:rsid w:val="00C0408F"/>
    <w:rsid w:val="00C0434D"/>
    <w:rsid w:val="00C049F2"/>
    <w:rsid w:val="00C04CF6"/>
    <w:rsid w:val="00C05070"/>
    <w:rsid w:val="00C05182"/>
    <w:rsid w:val="00C055B2"/>
    <w:rsid w:val="00C0570B"/>
    <w:rsid w:val="00C05BF6"/>
    <w:rsid w:val="00C05BFC"/>
    <w:rsid w:val="00C06115"/>
    <w:rsid w:val="00C0669A"/>
    <w:rsid w:val="00C06952"/>
    <w:rsid w:val="00C078CE"/>
    <w:rsid w:val="00C105CA"/>
    <w:rsid w:val="00C11402"/>
    <w:rsid w:val="00C11A97"/>
    <w:rsid w:val="00C129C2"/>
    <w:rsid w:val="00C1314B"/>
    <w:rsid w:val="00C14EEE"/>
    <w:rsid w:val="00C15040"/>
    <w:rsid w:val="00C153E0"/>
    <w:rsid w:val="00C15D3B"/>
    <w:rsid w:val="00C16327"/>
    <w:rsid w:val="00C16977"/>
    <w:rsid w:val="00C209C0"/>
    <w:rsid w:val="00C21549"/>
    <w:rsid w:val="00C21B77"/>
    <w:rsid w:val="00C22449"/>
    <w:rsid w:val="00C225E2"/>
    <w:rsid w:val="00C23AD0"/>
    <w:rsid w:val="00C23F76"/>
    <w:rsid w:val="00C24457"/>
    <w:rsid w:val="00C24987"/>
    <w:rsid w:val="00C24B88"/>
    <w:rsid w:val="00C25BEF"/>
    <w:rsid w:val="00C26636"/>
    <w:rsid w:val="00C276D7"/>
    <w:rsid w:val="00C27C73"/>
    <w:rsid w:val="00C30872"/>
    <w:rsid w:val="00C30961"/>
    <w:rsid w:val="00C309BA"/>
    <w:rsid w:val="00C3112D"/>
    <w:rsid w:val="00C327AC"/>
    <w:rsid w:val="00C32865"/>
    <w:rsid w:val="00C32B83"/>
    <w:rsid w:val="00C32F8F"/>
    <w:rsid w:val="00C3351D"/>
    <w:rsid w:val="00C337D5"/>
    <w:rsid w:val="00C33868"/>
    <w:rsid w:val="00C3386F"/>
    <w:rsid w:val="00C34420"/>
    <w:rsid w:val="00C34A9D"/>
    <w:rsid w:val="00C3580A"/>
    <w:rsid w:val="00C3580D"/>
    <w:rsid w:val="00C362AE"/>
    <w:rsid w:val="00C36599"/>
    <w:rsid w:val="00C36725"/>
    <w:rsid w:val="00C36BF3"/>
    <w:rsid w:val="00C36DA7"/>
    <w:rsid w:val="00C37836"/>
    <w:rsid w:val="00C37E88"/>
    <w:rsid w:val="00C4004F"/>
    <w:rsid w:val="00C4058D"/>
    <w:rsid w:val="00C40728"/>
    <w:rsid w:val="00C415AB"/>
    <w:rsid w:val="00C4164D"/>
    <w:rsid w:val="00C41F1C"/>
    <w:rsid w:val="00C42458"/>
    <w:rsid w:val="00C43288"/>
    <w:rsid w:val="00C433A1"/>
    <w:rsid w:val="00C443F2"/>
    <w:rsid w:val="00C4553B"/>
    <w:rsid w:val="00C459CD"/>
    <w:rsid w:val="00C45C5E"/>
    <w:rsid w:val="00C46390"/>
    <w:rsid w:val="00C46425"/>
    <w:rsid w:val="00C4780C"/>
    <w:rsid w:val="00C478B2"/>
    <w:rsid w:val="00C47B5F"/>
    <w:rsid w:val="00C47EF8"/>
    <w:rsid w:val="00C515DC"/>
    <w:rsid w:val="00C5203B"/>
    <w:rsid w:val="00C52344"/>
    <w:rsid w:val="00C525C8"/>
    <w:rsid w:val="00C52C2E"/>
    <w:rsid w:val="00C532EE"/>
    <w:rsid w:val="00C539A3"/>
    <w:rsid w:val="00C54056"/>
    <w:rsid w:val="00C5506D"/>
    <w:rsid w:val="00C550AC"/>
    <w:rsid w:val="00C55341"/>
    <w:rsid w:val="00C55F13"/>
    <w:rsid w:val="00C56130"/>
    <w:rsid w:val="00C57013"/>
    <w:rsid w:val="00C574A3"/>
    <w:rsid w:val="00C578DF"/>
    <w:rsid w:val="00C60397"/>
    <w:rsid w:val="00C60518"/>
    <w:rsid w:val="00C60745"/>
    <w:rsid w:val="00C60830"/>
    <w:rsid w:val="00C609C1"/>
    <w:rsid w:val="00C61A2E"/>
    <w:rsid w:val="00C61D1D"/>
    <w:rsid w:val="00C61EEB"/>
    <w:rsid w:val="00C632EF"/>
    <w:rsid w:val="00C63BA3"/>
    <w:rsid w:val="00C63C28"/>
    <w:rsid w:val="00C64BBE"/>
    <w:rsid w:val="00C65622"/>
    <w:rsid w:val="00C6588A"/>
    <w:rsid w:val="00C66766"/>
    <w:rsid w:val="00C668FD"/>
    <w:rsid w:val="00C66B30"/>
    <w:rsid w:val="00C66F97"/>
    <w:rsid w:val="00C67727"/>
    <w:rsid w:val="00C70717"/>
    <w:rsid w:val="00C709D7"/>
    <w:rsid w:val="00C70D2B"/>
    <w:rsid w:val="00C70E13"/>
    <w:rsid w:val="00C70F0C"/>
    <w:rsid w:val="00C711FF"/>
    <w:rsid w:val="00C71414"/>
    <w:rsid w:val="00C71D75"/>
    <w:rsid w:val="00C72222"/>
    <w:rsid w:val="00C725E4"/>
    <w:rsid w:val="00C7326F"/>
    <w:rsid w:val="00C73693"/>
    <w:rsid w:val="00C73D55"/>
    <w:rsid w:val="00C75370"/>
    <w:rsid w:val="00C7628E"/>
    <w:rsid w:val="00C765CE"/>
    <w:rsid w:val="00C7695A"/>
    <w:rsid w:val="00C769DD"/>
    <w:rsid w:val="00C76C36"/>
    <w:rsid w:val="00C770DB"/>
    <w:rsid w:val="00C771EE"/>
    <w:rsid w:val="00C773B3"/>
    <w:rsid w:val="00C77C73"/>
    <w:rsid w:val="00C77C85"/>
    <w:rsid w:val="00C803FF"/>
    <w:rsid w:val="00C80526"/>
    <w:rsid w:val="00C81012"/>
    <w:rsid w:val="00C81164"/>
    <w:rsid w:val="00C811A2"/>
    <w:rsid w:val="00C820ED"/>
    <w:rsid w:val="00C82463"/>
    <w:rsid w:val="00C828DA"/>
    <w:rsid w:val="00C82C5E"/>
    <w:rsid w:val="00C8311C"/>
    <w:rsid w:val="00C84AF1"/>
    <w:rsid w:val="00C84CAE"/>
    <w:rsid w:val="00C84D92"/>
    <w:rsid w:val="00C852F5"/>
    <w:rsid w:val="00C858F5"/>
    <w:rsid w:val="00C8599E"/>
    <w:rsid w:val="00C865CE"/>
    <w:rsid w:val="00C8690D"/>
    <w:rsid w:val="00C870FE"/>
    <w:rsid w:val="00C87D32"/>
    <w:rsid w:val="00C904C1"/>
    <w:rsid w:val="00C9090B"/>
    <w:rsid w:val="00C90EC2"/>
    <w:rsid w:val="00C90F47"/>
    <w:rsid w:val="00C91483"/>
    <w:rsid w:val="00C916B2"/>
    <w:rsid w:val="00C91D7A"/>
    <w:rsid w:val="00C928C8"/>
    <w:rsid w:val="00C9317D"/>
    <w:rsid w:val="00C939D6"/>
    <w:rsid w:val="00C93AA1"/>
    <w:rsid w:val="00C93C92"/>
    <w:rsid w:val="00C93CA8"/>
    <w:rsid w:val="00C9464C"/>
    <w:rsid w:val="00C94B5C"/>
    <w:rsid w:val="00C94D70"/>
    <w:rsid w:val="00C95735"/>
    <w:rsid w:val="00C9652C"/>
    <w:rsid w:val="00C967CD"/>
    <w:rsid w:val="00C967D0"/>
    <w:rsid w:val="00C97C7A"/>
    <w:rsid w:val="00C97FBC"/>
    <w:rsid w:val="00CA0097"/>
    <w:rsid w:val="00CA0253"/>
    <w:rsid w:val="00CA21D1"/>
    <w:rsid w:val="00CA267A"/>
    <w:rsid w:val="00CA26E4"/>
    <w:rsid w:val="00CA38EC"/>
    <w:rsid w:val="00CA3D77"/>
    <w:rsid w:val="00CA4115"/>
    <w:rsid w:val="00CA4AC3"/>
    <w:rsid w:val="00CA506D"/>
    <w:rsid w:val="00CA55F7"/>
    <w:rsid w:val="00CA58F8"/>
    <w:rsid w:val="00CA66B5"/>
    <w:rsid w:val="00CA6742"/>
    <w:rsid w:val="00CA6CE4"/>
    <w:rsid w:val="00CA74C6"/>
    <w:rsid w:val="00CA797C"/>
    <w:rsid w:val="00CA7A52"/>
    <w:rsid w:val="00CB0838"/>
    <w:rsid w:val="00CB0DD6"/>
    <w:rsid w:val="00CB10E9"/>
    <w:rsid w:val="00CB206E"/>
    <w:rsid w:val="00CB2B97"/>
    <w:rsid w:val="00CB3652"/>
    <w:rsid w:val="00CB3979"/>
    <w:rsid w:val="00CB472B"/>
    <w:rsid w:val="00CB49B9"/>
    <w:rsid w:val="00CB572F"/>
    <w:rsid w:val="00CB5F9C"/>
    <w:rsid w:val="00CB70E7"/>
    <w:rsid w:val="00CB7583"/>
    <w:rsid w:val="00CB77A9"/>
    <w:rsid w:val="00CB7859"/>
    <w:rsid w:val="00CC051C"/>
    <w:rsid w:val="00CC08C0"/>
    <w:rsid w:val="00CC1C83"/>
    <w:rsid w:val="00CC1EE9"/>
    <w:rsid w:val="00CC2336"/>
    <w:rsid w:val="00CC2975"/>
    <w:rsid w:val="00CC38FC"/>
    <w:rsid w:val="00CC3A62"/>
    <w:rsid w:val="00CC4E99"/>
    <w:rsid w:val="00CC617F"/>
    <w:rsid w:val="00CC79B7"/>
    <w:rsid w:val="00CD14F6"/>
    <w:rsid w:val="00CD1AD0"/>
    <w:rsid w:val="00CD253D"/>
    <w:rsid w:val="00CD2B6E"/>
    <w:rsid w:val="00CD4120"/>
    <w:rsid w:val="00CD4156"/>
    <w:rsid w:val="00CD4509"/>
    <w:rsid w:val="00CD587B"/>
    <w:rsid w:val="00CD64BE"/>
    <w:rsid w:val="00CD683A"/>
    <w:rsid w:val="00CD7E63"/>
    <w:rsid w:val="00CE0C1E"/>
    <w:rsid w:val="00CE0EAC"/>
    <w:rsid w:val="00CE0EC4"/>
    <w:rsid w:val="00CE1524"/>
    <w:rsid w:val="00CE18D1"/>
    <w:rsid w:val="00CE1DC4"/>
    <w:rsid w:val="00CE2C2E"/>
    <w:rsid w:val="00CE372C"/>
    <w:rsid w:val="00CE37A3"/>
    <w:rsid w:val="00CE3F17"/>
    <w:rsid w:val="00CE5607"/>
    <w:rsid w:val="00CE5D71"/>
    <w:rsid w:val="00CE614D"/>
    <w:rsid w:val="00CE61F5"/>
    <w:rsid w:val="00CE627C"/>
    <w:rsid w:val="00CE653D"/>
    <w:rsid w:val="00CE6EE6"/>
    <w:rsid w:val="00CE7AAB"/>
    <w:rsid w:val="00CE7CB6"/>
    <w:rsid w:val="00CF1325"/>
    <w:rsid w:val="00CF1AF5"/>
    <w:rsid w:val="00CF1C83"/>
    <w:rsid w:val="00CF26E8"/>
    <w:rsid w:val="00CF2FF5"/>
    <w:rsid w:val="00CF3980"/>
    <w:rsid w:val="00CF39A0"/>
    <w:rsid w:val="00CF3CE1"/>
    <w:rsid w:val="00CF3D35"/>
    <w:rsid w:val="00CF6FDE"/>
    <w:rsid w:val="00CF712D"/>
    <w:rsid w:val="00CF77D4"/>
    <w:rsid w:val="00D00EEB"/>
    <w:rsid w:val="00D0197F"/>
    <w:rsid w:val="00D02EA7"/>
    <w:rsid w:val="00D0359B"/>
    <w:rsid w:val="00D03AD2"/>
    <w:rsid w:val="00D044B4"/>
    <w:rsid w:val="00D04528"/>
    <w:rsid w:val="00D04CC4"/>
    <w:rsid w:val="00D05126"/>
    <w:rsid w:val="00D056DA"/>
    <w:rsid w:val="00D05B70"/>
    <w:rsid w:val="00D05D28"/>
    <w:rsid w:val="00D06093"/>
    <w:rsid w:val="00D06130"/>
    <w:rsid w:val="00D071B1"/>
    <w:rsid w:val="00D076E1"/>
    <w:rsid w:val="00D07FF3"/>
    <w:rsid w:val="00D10949"/>
    <w:rsid w:val="00D11ADB"/>
    <w:rsid w:val="00D11B85"/>
    <w:rsid w:val="00D11D43"/>
    <w:rsid w:val="00D13176"/>
    <w:rsid w:val="00D136D2"/>
    <w:rsid w:val="00D13DE7"/>
    <w:rsid w:val="00D14007"/>
    <w:rsid w:val="00D141A8"/>
    <w:rsid w:val="00D14591"/>
    <w:rsid w:val="00D147AD"/>
    <w:rsid w:val="00D153F0"/>
    <w:rsid w:val="00D154E4"/>
    <w:rsid w:val="00D156D5"/>
    <w:rsid w:val="00D1571F"/>
    <w:rsid w:val="00D158EC"/>
    <w:rsid w:val="00D16548"/>
    <w:rsid w:val="00D16C4C"/>
    <w:rsid w:val="00D172FA"/>
    <w:rsid w:val="00D17513"/>
    <w:rsid w:val="00D177BC"/>
    <w:rsid w:val="00D17E51"/>
    <w:rsid w:val="00D202A9"/>
    <w:rsid w:val="00D2065D"/>
    <w:rsid w:val="00D20DB2"/>
    <w:rsid w:val="00D22F0E"/>
    <w:rsid w:val="00D23273"/>
    <w:rsid w:val="00D234CF"/>
    <w:rsid w:val="00D2385A"/>
    <w:rsid w:val="00D23CC4"/>
    <w:rsid w:val="00D240FF"/>
    <w:rsid w:val="00D2435F"/>
    <w:rsid w:val="00D2459D"/>
    <w:rsid w:val="00D24754"/>
    <w:rsid w:val="00D2478F"/>
    <w:rsid w:val="00D248F2"/>
    <w:rsid w:val="00D24B7C"/>
    <w:rsid w:val="00D24C2C"/>
    <w:rsid w:val="00D25363"/>
    <w:rsid w:val="00D25E47"/>
    <w:rsid w:val="00D25EC1"/>
    <w:rsid w:val="00D26284"/>
    <w:rsid w:val="00D266C2"/>
    <w:rsid w:val="00D26F44"/>
    <w:rsid w:val="00D2715B"/>
    <w:rsid w:val="00D27434"/>
    <w:rsid w:val="00D274D3"/>
    <w:rsid w:val="00D27D32"/>
    <w:rsid w:val="00D30005"/>
    <w:rsid w:val="00D30237"/>
    <w:rsid w:val="00D312FD"/>
    <w:rsid w:val="00D31567"/>
    <w:rsid w:val="00D3157A"/>
    <w:rsid w:val="00D31A85"/>
    <w:rsid w:val="00D31BDE"/>
    <w:rsid w:val="00D31CF0"/>
    <w:rsid w:val="00D32661"/>
    <w:rsid w:val="00D32AFF"/>
    <w:rsid w:val="00D33044"/>
    <w:rsid w:val="00D3315B"/>
    <w:rsid w:val="00D332EB"/>
    <w:rsid w:val="00D33B52"/>
    <w:rsid w:val="00D33FD3"/>
    <w:rsid w:val="00D364E6"/>
    <w:rsid w:val="00D365BB"/>
    <w:rsid w:val="00D375BF"/>
    <w:rsid w:val="00D37C9B"/>
    <w:rsid w:val="00D37F76"/>
    <w:rsid w:val="00D405CC"/>
    <w:rsid w:val="00D40E35"/>
    <w:rsid w:val="00D41155"/>
    <w:rsid w:val="00D413B4"/>
    <w:rsid w:val="00D41BE7"/>
    <w:rsid w:val="00D424D2"/>
    <w:rsid w:val="00D42D47"/>
    <w:rsid w:val="00D42FFA"/>
    <w:rsid w:val="00D430BE"/>
    <w:rsid w:val="00D43534"/>
    <w:rsid w:val="00D43997"/>
    <w:rsid w:val="00D442D2"/>
    <w:rsid w:val="00D44B67"/>
    <w:rsid w:val="00D44ECD"/>
    <w:rsid w:val="00D46FDD"/>
    <w:rsid w:val="00D473DD"/>
    <w:rsid w:val="00D475DB"/>
    <w:rsid w:val="00D475E9"/>
    <w:rsid w:val="00D476E7"/>
    <w:rsid w:val="00D4787B"/>
    <w:rsid w:val="00D47C21"/>
    <w:rsid w:val="00D50A60"/>
    <w:rsid w:val="00D50AB2"/>
    <w:rsid w:val="00D50DEE"/>
    <w:rsid w:val="00D518D1"/>
    <w:rsid w:val="00D519A8"/>
    <w:rsid w:val="00D51C69"/>
    <w:rsid w:val="00D52FF9"/>
    <w:rsid w:val="00D54055"/>
    <w:rsid w:val="00D55A5E"/>
    <w:rsid w:val="00D55F96"/>
    <w:rsid w:val="00D55F9D"/>
    <w:rsid w:val="00D55FEF"/>
    <w:rsid w:val="00D563B7"/>
    <w:rsid w:val="00D56613"/>
    <w:rsid w:val="00D56737"/>
    <w:rsid w:val="00D56EE3"/>
    <w:rsid w:val="00D57825"/>
    <w:rsid w:val="00D57BD7"/>
    <w:rsid w:val="00D57E6D"/>
    <w:rsid w:val="00D57FBE"/>
    <w:rsid w:val="00D61AB6"/>
    <w:rsid w:val="00D622CC"/>
    <w:rsid w:val="00D6315F"/>
    <w:rsid w:val="00D6337C"/>
    <w:rsid w:val="00D6360B"/>
    <w:rsid w:val="00D64CB4"/>
    <w:rsid w:val="00D65119"/>
    <w:rsid w:val="00D659B7"/>
    <w:rsid w:val="00D659D0"/>
    <w:rsid w:val="00D65ACE"/>
    <w:rsid w:val="00D65DA9"/>
    <w:rsid w:val="00D65FE2"/>
    <w:rsid w:val="00D66630"/>
    <w:rsid w:val="00D66745"/>
    <w:rsid w:val="00D66760"/>
    <w:rsid w:val="00D6682A"/>
    <w:rsid w:val="00D669CA"/>
    <w:rsid w:val="00D66F89"/>
    <w:rsid w:val="00D67107"/>
    <w:rsid w:val="00D672D2"/>
    <w:rsid w:val="00D70263"/>
    <w:rsid w:val="00D7164C"/>
    <w:rsid w:val="00D71F13"/>
    <w:rsid w:val="00D71F83"/>
    <w:rsid w:val="00D722E2"/>
    <w:rsid w:val="00D72A55"/>
    <w:rsid w:val="00D73CEA"/>
    <w:rsid w:val="00D73F03"/>
    <w:rsid w:val="00D74ACB"/>
    <w:rsid w:val="00D7502B"/>
    <w:rsid w:val="00D750F0"/>
    <w:rsid w:val="00D753D7"/>
    <w:rsid w:val="00D75914"/>
    <w:rsid w:val="00D7599C"/>
    <w:rsid w:val="00D75E97"/>
    <w:rsid w:val="00D76D55"/>
    <w:rsid w:val="00D76FDA"/>
    <w:rsid w:val="00D77B08"/>
    <w:rsid w:val="00D8010C"/>
    <w:rsid w:val="00D80226"/>
    <w:rsid w:val="00D80457"/>
    <w:rsid w:val="00D8064A"/>
    <w:rsid w:val="00D80937"/>
    <w:rsid w:val="00D80A34"/>
    <w:rsid w:val="00D80CA7"/>
    <w:rsid w:val="00D822A0"/>
    <w:rsid w:val="00D824A7"/>
    <w:rsid w:val="00D831B7"/>
    <w:rsid w:val="00D840A4"/>
    <w:rsid w:val="00D8450D"/>
    <w:rsid w:val="00D853E8"/>
    <w:rsid w:val="00D854F9"/>
    <w:rsid w:val="00D869A7"/>
    <w:rsid w:val="00D87704"/>
    <w:rsid w:val="00D879CC"/>
    <w:rsid w:val="00D87F60"/>
    <w:rsid w:val="00D9045E"/>
    <w:rsid w:val="00D909C4"/>
    <w:rsid w:val="00D90D25"/>
    <w:rsid w:val="00D91D36"/>
    <w:rsid w:val="00D91FC3"/>
    <w:rsid w:val="00D93873"/>
    <w:rsid w:val="00D93E80"/>
    <w:rsid w:val="00D964F8"/>
    <w:rsid w:val="00D9663E"/>
    <w:rsid w:val="00D96C6D"/>
    <w:rsid w:val="00D9728D"/>
    <w:rsid w:val="00D979E9"/>
    <w:rsid w:val="00D97E0C"/>
    <w:rsid w:val="00DA0384"/>
    <w:rsid w:val="00DA0D41"/>
    <w:rsid w:val="00DA0DF8"/>
    <w:rsid w:val="00DA1A0D"/>
    <w:rsid w:val="00DA1CC9"/>
    <w:rsid w:val="00DA2E6D"/>
    <w:rsid w:val="00DA3A16"/>
    <w:rsid w:val="00DA4F18"/>
    <w:rsid w:val="00DA61BB"/>
    <w:rsid w:val="00DA68AE"/>
    <w:rsid w:val="00DA6E34"/>
    <w:rsid w:val="00DA71ED"/>
    <w:rsid w:val="00DA74C8"/>
    <w:rsid w:val="00DA7CCC"/>
    <w:rsid w:val="00DA7EEA"/>
    <w:rsid w:val="00DA7F92"/>
    <w:rsid w:val="00DB19F8"/>
    <w:rsid w:val="00DB2AA1"/>
    <w:rsid w:val="00DB4623"/>
    <w:rsid w:val="00DB47C5"/>
    <w:rsid w:val="00DB4A99"/>
    <w:rsid w:val="00DB4F6A"/>
    <w:rsid w:val="00DB56C6"/>
    <w:rsid w:val="00DB5D3A"/>
    <w:rsid w:val="00DB5F06"/>
    <w:rsid w:val="00DB61FC"/>
    <w:rsid w:val="00DB6349"/>
    <w:rsid w:val="00DB6B65"/>
    <w:rsid w:val="00DC01B9"/>
    <w:rsid w:val="00DC08B6"/>
    <w:rsid w:val="00DC19C0"/>
    <w:rsid w:val="00DC2DD2"/>
    <w:rsid w:val="00DC2E31"/>
    <w:rsid w:val="00DC3447"/>
    <w:rsid w:val="00DC3633"/>
    <w:rsid w:val="00DC3FDB"/>
    <w:rsid w:val="00DC51B4"/>
    <w:rsid w:val="00DC5B2F"/>
    <w:rsid w:val="00DC5C2B"/>
    <w:rsid w:val="00DC6934"/>
    <w:rsid w:val="00DC7074"/>
    <w:rsid w:val="00DC7519"/>
    <w:rsid w:val="00DC7ADC"/>
    <w:rsid w:val="00DC7F84"/>
    <w:rsid w:val="00DD0104"/>
    <w:rsid w:val="00DD0975"/>
    <w:rsid w:val="00DD183F"/>
    <w:rsid w:val="00DD2063"/>
    <w:rsid w:val="00DD29CD"/>
    <w:rsid w:val="00DD2E6A"/>
    <w:rsid w:val="00DD31A8"/>
    <w:rsid w:val="00DD341A"/>
    <w:rsid w:val="00DD3427"/>
    <w:rsid w:val="00DD3690"/>
    <w:rsid w:val="00DD4420"/>
    <w:rsid w:val="00DD479F"/>
    <w:rsid w:val="00DD4C92"/>
    <w:rsid w:val="00DD5071"/>
    <w:rsid w:val="00DD5713"/>
    <w:rsid w:val="00DD5AFA"/>
    <w:rsid w:val="00DD5B51"/>
    <w:rsid w:val="00DD5F2B"/>
    <w:rsid w:val="00DD6659"/>
    <w:rsid w:val="00DD68E9"/>
    <w:rsid w:val="00DD6E9B"/>
    <w:rsid w:val="00DD7879"/>
    <w:rsid w:val="00DD7C8D"/>
    <w:rsid w:val="00DE0D91"/>
    <w:rsid w:val="00DE15B0"/>
    <w:rsid w:val="00DE17EC"/>
    <w:rsid w:val="00DE2A9B"/>
    <w:rsid w:val="00DE2C6B"/>
    <w:rsid w:val="00DE2F5B"/>
    <w:rsid w:val="00DE331F"/>
    <w:rsid w:val="00DE354A"/>
    <w:rsid w:val="00DE356E"/>
    <w:rsid w:val="00DE3B22"/>
    <w:rsid w:val="00DE3FF6"/>
    <w:rsid w:val="00DE4272"/>
    <w:rsid w:val="00DE44EE"/>
    <w:rsid w:val="00DE4D7E"/>
    <w:rsid w:val="00DE5743"/>
    <w:rsid w:val="00DE5931"/>
    <w:rsid w:val="00DE59F3"/>
    <w:rsid w:val="00DE5EC9"/>
    <w:rsid w:val="00DE65A1"/>
    <w:rsid w:val="00DE6B38"/>
    <w:rsid w:val="00DE7417"/>
    <w:rsid w:val="00DE7452"/>
    <w:rsid w:val="00DE7800"/>
    <w:rsid w:val="00DE7987"/>
    <w:rsid w:val="00DE7A61"/>
    <w:rsid w:val="00DF06C2"/>
    <w:rsid w:val="00DF1983"/>
    <w:rsid w:val="00DF1BA7"/>
    <w:rsid w:val="00DF1E03"/>
    <w:rsid w:val="00DF2054"/>
    <w:rsid w:val="00DF245F"/>
    <w:rsid w:val="00DF2CC7"/>
    <w:rsid w:val="00DF305A"/>
    <w:rsid w:val="00DF31FD"/>
    <w:rsid w:val="00DF3777"/>
    <w:rsid w:val="00DF38A5"/>
    <w:rsid w:val="00DF3F6C"/>
    <w:rsid w:val="00DF4069"/>
    <w:rsid w:val="00DF5363"/>
    <w:rsid w:val="00DF5470"/>
    <w:rsid w:val="00DF6900"/>
    <w:rsid w:val="00DF77E5"/>
    <w:rsid w:val="00DF7B52"/>
    <w:rsid w:val="00DF7DB3"/>
    <w:rsid w:val="00E01FBA"/>
    <w:rsid w:val="00E02080"/>
    <w:rsid w:val="00E02512"/>
    <w:rsid w:val="00E0336C"/>
    <w:rsid w:val="00E038B3"/>
    <w:rsid w:val="00E04F42"/>
    <w:rsid w:val="00E051EE"/>
    <w:rsid w:val="00E055A5"/>
    <w:rsid w:val="00E05AD7"/>
    <w:rsid w:val="00E05C6D"/>
    <w:rsid w:val="00E061D2"/>
    <w:rsid w:val="00E06961"/>
    <w:rsid w:val="00E076AA"/>
    <w:rsid w:val="00E07790"/>
    <w:rsid w:val="00E07A62"/>
    <w:rsid w:val="00E07B7E"/>
    <w:rsid w:val="00E10896"/>
    <w:rsid w:val="00E10938"/>
    <w:rsid w:val="00E10D51"/>
    <w:rsid w:val="00E12070"/>
    <w:rsid w:val="00E12876"/>
    <w:rsid w:val="00E12BA8"/>
    <w:rsid w:val="00E12EE5"/>
    <w:rsid w:val="00E135D4"/>
    <w:rsid w:val="00E13660"/>
    <w:rsid w:val="00E13975"/>
    <w:rsid w:val="00E1413E"/>
    <w:rsid w:val="00E158E9"/>
    <w:rsid w:val="00E15951"/>
    <w:rsid w:val="00E15C17"/>
    <w:rsid w:val="00E15CCB"/>
    <w:rsid w:val="00E15D34"/>
    <w:rsid w:val="00E162E8"/>
    <w:rsid w:val="00E1677B"/>
    <w:rsid w:val="00E16AA4"/>
    <w:rsid w:val="00E16C4E"/>
    <w:rsid w:val="00E16CF9"/>
    <w:rsid w:val="00E17119"/>
    <w:rsid w:val="00E1749A"/>
    <w:rsid w:val="00E17B6B"/>
    <w:rsid w:val="00E210D8"/>
    <w:rsid w:val="00E21F94"/>
    <w:rsid w:val="00E22208"/>
    <w:rsid w:val="00E2228F"/>
    <w:rsid w:val="00E22950"/>
    <w:rsid w:val="00E22AD2"/>
    <w:rsid w:val="00E2373A"/>
    <w:rsid w:val="00E23DC6"/>
    <w:rsid w:val="00E24AB0"/>
    <w:rsid w:val="00E24D6B"/>
    <w:rsid w:val="00E26B0C"/>
    <w:rsid w:val="00E26F69"/>
    <w:rsid w:val="00E27D3E"/>
    <w:rsid w:val="00E307AE"/>
    <w:rsid w:val="00E30FFD"/>
    <w:rsid w:val="00E31122"/>
    <w:rsid w:val="00E31574"/>
    <w:rsid w:val="00E315C0"/>
    <w:rsid w:val="00E31B76"/>
    <w:rsid w:val="00E32955"/>
    <w:rsid w:val="00E32BA2"/>
    <w:rsid w:val="00E33D70"/>
    <w:rsid w:val="00E3443F"/>
    <w:rsid w:val="00E34D9F"/>
    <w:rsid w:val="00E3554D"/>
    <w:rsid w:val="00E355C2"/>
    <w:rsid w:val="00E35859"/>
    <w:rsid w:val="00E3594F"/>
    <w:rsid w:val="00E35D23"/>
    <w:rsid w:val="00E3605A"/>
    <w:rsid w:val="00E361AE"/>
    <w:rsid w:val="00E369E7"/>
    <w:rsid w:val="00E37A09"/>
    <w:rsid w:val="00E37B65"/>
    <w:rsid w:val="00E401B3"/>
    <w:rsid w:val="00E4059E"/>
    <w:rsid w:val="00E407F6"/>
    <w:rsid w:val="00E40BF4"/>
    <w:rsid w:val="00E40E3E"/>
    <w:rsid w:val="00E41814"/>
    <w:rsid w:val="00E418AA"/>
    <w:rsid w:val="00E419DF"/>
    <w:rsid w:val="00E41C0F"/>
    <w:rsid w:val="00E42249"/>
    <w:rsid w:val="00E42781"/>
    <w:rsid w:val="00E436B8"/>
    <w:rsid w:val="00E4410A"/>
    <w:rsid w:val="00E44698"/>
    <w:rsid w:val="00E44C37"/>
    <w:rsid w:val="00E46057"/>
    <w:rsid w:val="00E46BB5"/>
    <w:rsid w:val="00E47097"/>
    <w:rsid w:val="00E5009B"/>
    <w:rsid w:val="00E50518"/>
    <w:rsid w:val="00E513D0"/>
    <w:rsid w:val="00E525E0"/>
    <w:rsid w:val="00E52684"/>
    <w:rsid w:val="00E52E8B"/>
    <w:rsid w:val="00E53143"/>
    <w:rsid w:val="00E54290"/>
    <w:rsid w:val="00E54342"/>
    <w:rsid w:val="00E54B9A"/>
    <w:rsid w:val="00E54CE0"/>
    <w:rsid w:val="00E554A7"/>
    <w:rsid w:val="00E557C1"/>
    <w:rsid w:val="00E55C6D"/>
    <w:rsid w:val="00E55C7C"/>
    <w:rsid w:val="00E5665F"/>
    <w:rsid w:val="00E56B0E"/>
    <w:rsid w:val="00E56CB7"/>
    <w:rsid w:val="00E56D01"/>
    <w:rsid w:val="00E57F4D"/>
    <w:rsid w:val="00E6018C"/>
    <w:rsid w:val="00E6066E"/>
    <w:rsid w:val="00E60915"/>
    <w:rsid w:val="00E62E6F"/>
    <w:rsid w:val="00E632AF"/>
    <w:rsid w:val="00E637B7"/>
    <w:rsid w:val="00E637F8"/>
    <w:rsid w:val="00E63B24"/>
    <w:rsid w:val="00E63F79"/>
    <w:rsid w:val="00E64510"/>
    <w:rsid w:val="00E645F7"/>
    <w:rsid w:val="00E650E5"/>
    <w:rsid w:val="00E651FC"/>
    <w:rsid w:val="00E65350"/>
    <w:rsid w:val="00E65B3E"/>
    <w:rsid w:val="00E65D16"/>
    <w:rsid w:val="00E664F0"/>
    <w:rsid w:val="00E670C7"/>
    <w:rsid w:val="00E67B94"/>
    <w:rsid w:val="00E67D66"/>
    <w:rsid w:val="00E70307"/>
    <w:rsid w:val="00E71353"/>
    <w:rsid w:val="00E713E6"/>
    <w:rsid w:val="00E71825"/>
    <w:rsid w:val="00E72332"/>
    <w:rsid w:val="00E72A8D"/>
    <w:rsid w:val="00E74630"/>
    <w:rsid w:val="00E74A77"/>
    <w:rsid w:val="00E74C00"/>
    <w:rsid w:val="00E75586"/>
    <w:rsid w:val="00E7727F"/>
    <w:rsid w:val="00E77518"/>
    <w:rsid w:val="00E77756"/>
    <w:rsid w:val="00E77B52"/>
    <w:rsid w:val="00E807BD"/>
    <w:rsid w:val="00E80AEA"/>
    <w:rsid w:val="00E81455"/>
    <w:rsid w:val="00E8219E"/>
    <w:rsid w:val="00E822F6"/>
    <w:rsid w:val="00E827A2"/>
    <w:rsid w:val="00E82E4E"/>
    <w:rsid w:val="00E83216"/>
    <w:rsid w:val="00E83FB6"/>
    <w:rsid w:val="00E840D0"/>
    <w:rsid w:val="00E8410F"/>
    <w:rsid w:val="00E84275"/>
    <w:rsid w:val="00E842EC"/>
    <w:rsid w:val="00E84BD6"/>
    <w:rsid w:val="00E84D4A"/>
    <w:rsid w:val="00E84FDE"/>
    <w:rsid w:val="00E8521D"/>
    <w:rsid w:val="00E852EF"/>
    <w:rsid w:val="00E854C0"/>
    <w:rsid w:val="00E85515"/>
    <w:rsid w:val="00E86766"/>
    <w:rsid w:val="00E874EE"/>
    <w:rsid w:val="00E87F5C"/>
    <w:rsid w:val="00E904F2"/>
    <w:rsid w:val="00E9115A"/>
    <w:rsid w:val="00E91204"/>
    <w:rsid w:val="00E91525"/>
    <w:rsid w:val="00E91588"/>
    <w:rsid w:val="00E915CE"/>
    <w:rsid w:val="00E91D77"/>
    <w:rsid w:val="00E91F1D"/>
    <w:rsid w:val="00E92438"/>
    <w:rsid w:val="00E9281E"/>
    <w:rsid w:val="00E92DEA"/>
    <w:rsid w:val="00E9346D"/>
    <w:rsid w:val="00E9367A"/>
    <w:rsid w:val="00E938D3"/>
    <w:rsid w:val="00E93B12"/>
    <w:rsid w:val="00E93D1B"/>
    <w:rsid w:val="00E94856"/>
    <w:rsid w:val="00E94F26"/>
    <w:rsid w:val="00E952B3"/>
    <w:rsid w:val="00E956B7"/>
    <w:rsid w:val="00E95719"/>
    <w:rsid w:val="00E95FE5"/>
    <w:rsid w:val="00E961A8"/>
    <w:rsid w:val="00E966DE"/>
    <w:rsid w:val="00E974FA"/>
    <w:rsid w:val="00E97709"/>
    <w:rsid w:val="00E97934"/>
    <w:rsid w:val="00E97B23"/>
    <w:rsid w:val="00EA085E"/>
    <w:rsid w:val="00EA1161"/>
    <w:rsid w:val="00EA273A"/>
    <w:rsid w:val="00EA3129"/>
    <w:rsid w:val="00EA33F6"/>
    <w:rsid w:val="00EA3445"/>
    <w:rsid w:val="00EA3594"/>
    <w:rsid w:val="00EA3681"/>
    <w:rsid w:val="00EA378A"/>
    <w:rsid w:val="00EA4329"/>
    <w:rsid w:val="00EA4D4A"/>
    <w:rsid w:val="00EA4DCD"/>
    <w:rsid w:val="00EA650D"/>
    <w:rsid w:val="00EA6DEE"/>
    <w:rsid w:val="00EA729E"/>
    <w:rsid w:val="00EA7C1A"/>
    <w:rsid w:val="00EA7C90"/>
    <w:rsid w:val="00EA7CE5"/>
    <w:rsid w:val="00EB0972"/>
    <w:rsid w:val="00EB0C2B"/>
    <w:rsid w:val="00EB239C"/>
    <w:rsid w:val="00EB261D"/>
    <w:rsid w:val="00EB2BA3"/>
    <w:rsid w:val="00EB2CB1"/>
    <w:rsid w:val="00EB3068"/>
    <w:rsid w:val="00EB307F"/>
    <w:rsid w:val="00EB3394"/>
    <w:rsid w:val="00EB3518"/>
    <w:rsid w:val="00EB3D43"/>
    <w:rsid w:val="00EB434C"/>
    <w:rsid w:val="00EB4736"/>
    <w:rsid w:val="00EB4810"/>
    <w:rsid w:val="00EB4830"/>
    <w:rsid w:val="00EB574E"/>
    <w:rsid w:val="00EB5875"/>
    <w:rsid w:val="00EB5B34"/>
    <w:rsid w:val="00EB64C9"/>
    <w:rsid w:val="00EB70F2"/>
    <w:rsid w:val="00EB7501"/>
    <w:rsid w:val="00EB7C90"/>
    <w:rsid w:val="00EB7EC8"/>
    <w:rsid w:val="00EC021A"/>
    <w:rsid w:val="00EC109C"/>
    <w:rsid w:val="00EC1532"/>
    <w:rsid w:val="00EC1A75"/>
    <w:rsid w:val="00EC1B59"/>
    <w:rsid w:val="00EC254C"/>
    <w:rsid w:val="00EC2C13"/>
    <w:rsid w:val="00EC371F"/>
    <w:rsid w:val="00EC3C6F"/>
    <w:rsid w:val="00EC4519"/>
    <w:rsid w:val="00EC462F"/>
    <w:rsid w:val="00EC4D2B"/>
    <w:rsid w:val="00EC55AC"/>
    <w:rsid w:val="00EC5854"/>
    <w:rsid w:val="00EC5BAF"/>
    <w:rsid w:val="00EC5EE6"/>
    <w:rsid w:val="00EC6306"/>
    <w:rsid w:val="00EC682A"/>
    <w:rsid w:val="00EC7BF2"/>
    <w:rsid w:val="00EC7E1A"/>
    <w:rsid w:val="00ED2525"/>
    <w:rsid w:val="00ED266F"/>
    <w:rsid w:val="00ED2D21"/>
    <w:rsid w:val="00ED2E9D"/>
    <w:rsid w:val="00ED33A5"/>
    <w:rsid w:val="00ED3854"/>
    <w:rsid w:val="00ED3B69"/>
    <w:rsid w:val="00ED3B81"/>
    <w:rsid w:val="00ED3CB4"/>
    <w:rsid w:val="00ED40D2"/>
    <w:rsid w:val="00ED43E1"/>
    <w:rsid w:val="00ED43EA"/>
    <w:rsid w:val="00ED4A04"/>
    <w:rsid w:val="00ED4A58"/>
    <w:rsid w:val="00ED4B83"/>
    <w:rsid w:val="00ED59B5"/>
    <w:rsid w:val="00ED6C2B"/>
    <w:rsid w:val="00ED7B9E"/>
    <w:rsid w:val="00EE0067"/>
    <w:rsid w:val="00EE0216"/>
    <w:rsid w:val="00EE0516"/>
    <w:rsid w:val="00EE05C2"/>
    <w:rsid w:val="00EE156D"/>
    <w:rsid w:val="00EE17C8"/>
    <w:rsid w:val="00EE18D2"/>
    <w:rsid w:val="00EE1F68"/>
    <w:rsid w:val="00EE2A35"/>
    <w:rsid w:val="00EE4137"/>
    <w:rsid w:val="00EE439D"/>
    <w:rsid w:val="00EE4664"/>
    <w:rsid w:val="00EE4C1B"/>
    <w:rsid w:val="00EE50B0"/>
    <w:rsid w:val="00EE595D"/>
    <w:rsid w:val="00EE5E89"/>
    <w:rsid w:val="00EE6873"/>
    <w:rsid w:val="00EE7C9A"/>
    <w:rsid w:val="00EE7E30"/>
    <w:rsid w:val="00EE7EA5"/>
    <w:rsid w:val="00EF00FE"/>
    <w:rsid w:val="00EF04BC"/>
    <w:rsid w:val="00EF0BF0"/>
    <w:rsid w:val="00EF0F81"/>
    <w:rsid w:val="00EF25FD"/>
    <w:rsid w:val="00EF2F55"/>
    <w:rsid w:val="00EF34E0"/>
    <w:rsid w:val="00EF4765"/>
    <w:rsid w:val="00EF51A3"/>
    <w:rsid w:val="00EF52BC"/>
    <w:rsid w:val="00EF5436"/>
    <w:rsid w:val="00EF5794"/>
    <w:rsid w:val="00EF5B18"/>
    <w:rsid w:val="00EF77E5"/>
    <w:rsid w:val="00F0000D"/>
    <w:rsid w:val="00F0196D"/>
    <w:rsid w:val="00F019FF"/>
    <w:rsid w:val="00F01B57"/>
    <w:rsid w:val="00F02007"/>
    <w:rsid w:val="00F02412"/>
    <w:rsid w:val="00F033F3"/>
    <w:rsid w:val="00F035FE"/>
    <w:rsid w:val="00F03DBA"/>
    <w:rsid w:val="00F03F43"/>
    <w:rsid w:val="00F043EB"/>
    <w:rsid w:val="00F04496"/>
    <w:rsid w:val="00F045C3"/>
    <w:rsid w:val="00F0480C"/>
    <w:rsid w:val="00F04AC8"/>
    <w:rsid w:val="00F0517F"/>
    <w:rsid w:val="00F056A5"/>
    <w:rsid w:val="00F05E6D"/>
    <w:rsid w:val="00F0605E"/>
    <w:rsid w:val="00F0650F"/>
    <w:rsid w:val="00F06526"/>
    <w:rsid w:val="00F068AB"/>
    <w:rsid w:val="00F07585"/>
    <w:rsid w:val="00F07BA4"/>
    <w:rsid w:val="00F102DA"/>
    <w:rsid w:val="00F10B68"/>
    <w:rsid w:val="00F110A9"/>
    <w:rsid w:val="00F11163"/>
    <w:rsid w:val="00F112AC"/>
    <w:rsid w:val="00F117FD"/>
    <w:rsid w:val="00F1188E"/>
    <w:rsid w:val="00F129B5"/>
    <w:rsid w:val="00F136DD"/>
    <w:rsid w:val="00F13A70"/>
    <w:rsid w:val="00F13C74"/>
    <w:rsid w:val="00F13DCB"/>
    <w:rsid w:val="00F13E4A"/>
    <w:rsid w:val="00F140D9"/>
    <w:rsid w:val="00F14E5C"/>
    <w:rsid w:val="00F153CA"/>
    <w:rsid w:val="00F16630"/>
    <w:rsid w:val="00F1783E"/>
    <w:rsid w:val="00F2067D"/>
    <w:rsid w:val="00F20CC2"/>
    <w:rsid w:val="00F2173F"/>
    <w:rsid w:val="00F22078"/>
    <w:rsid w:val="00F22087"/>
    <w:rsid w:val="00F2218A"/>
    <w:rsid w:val="00F23127"/>
    <w:rsid w:val="00F232AE"/>
    <w:rsid w:val="00F24127"/>
    <w:rsid w:val="00F24454"/>
    <w:rsid w:val="00F2488B"/>
    <w:rsid w:val="00F24F09"/>
    <w:rsid w:val="00F254B9"/>
    <w:rsid w:val="00F25D27"/>
    <w:rsid w:val="00F271FF"/>
    <w:rsid w:val="00F30A39"/>
    <w:rsid w:val="00F31419"/>
    <w:rsid w:val="00F314D4"/>
    <w:rsid w:val="00F319C7"/>
    <w:rsid w:val="00F32E1C"/>
    <w:rsid w:val="00F33579"/>
    <w:rsid w:val="00F33B45"/>
    <w:rsid w:val="00F33E04"/>
    <w:rsid w:val="00F34A52"/>
    <w:rsid w:val="00F34C48"/>
    <w:rsid w:val="00F35882"/>
    <w:rsid w:val="00F35917"/>
    <w:rsid w:val="00F3653B"/>
    <w:rsid w:val="00F36B84"/>
    <w:rsid w:val="00F36CC5"/>
    <w:rsid w:val="00F36F92"/>
    <w:rsid w:val="00F40071"/>
    <w:rsid w:val="00F40259"/>
    <w:rsid w:val="00F403FD"/>
    <w:rsid w:val="00F4081A"/>
    <w:rsid w:val="00F40A3A"/>
    <w:rsid w:val="00F4113B"/>
    <w:rsid w:val="00F41CFE"/>
    <w:rsid w:val="00F42375"/>
    <w:rsid w:val="00F42796"/>
    <w:rsid w:val="00F42B14"/>
    <w:rsid w:val="00F42C9D"/>
    <w:rsid w:val="00F43A2F"/>
    <w:rsid w:val="00F43A41"/>
    <w:rsid w:val="00F4449C"/>
    <w:rsid w:val="00F44710"/>
    <w:rsid w:val="00F452E6"/>
    <w:rsid w:val="00F46D73"/>
    <w:rsid w:val="00F47093"/>
    <w:rsid w:val="00F50ED1"/>
    <w:rsid w:val="00F5119D"/>
    <w:rsid w:val="00F51C93"/>
    <w:rsid w:val="00F52175"/>
    <w:rsid w:val="00F52B5D"/>
    <w:rsid w:val="00F535E2"/>
    <w:rsid w:val="00F546B5"/>
    <w:rsid w:val="00F55661"/>
    <w:rsid w:val="00F55697"/>
    <w:rsid w:val="00F5586A"/>
    <w:rsid w:val="00F55BC8"/>
    <w:rsid w:val="00F5663F"/>
    <w:rsid w:val="00F56697"/>
    <w:rsid w:val="00F567D0"/>
    <w:rsid w:val="00F568AD"/>
    <w:rsid w:val="00F56E03"/>
    <w:rsid w:val="00F57644"/>
    <w:rsid w:val="00F576AF"/>
    <w:rsid w:val="00F57A48"/>
    <w:rsid w:val="00F60364"/>
    <w:rsid w:val="00F610BC"/>
    <w:rsid w:val="00F615AF"/>
    <w:rsid w:val="00F617FF"/>
    <w:rsid w:val="00F61860"/>
    <w:rsid w:val="00F6207A"/>
    <w:rsid w:val="00F62394"/>
    <w:rsid w:val="00F62743"/>
    <w:rsid w:val="00F62A81"/>
    <w:rsid w:val="00F62DE8"/>
    <w:rsid w:val="00F63377"/>
    <w:rsid w:val="00F64523"/>
    <w:rsid w:val="00F652B9"/>
    <w:rsid w:val="00F65B5D"/>
    <w:rsid w:val="00F65F57"/>
    <w:rsid w:val="00F6627B"/>
    <w:rsid w:val="00F66313"/>
    <w:rsid w:val="00F67236"/>
    <w:rsid w:val="00F67335"/>
    <w:rsid w:val="00F6737C"/>
    <w:rsid w:val="00F6784F"/>
    <w:rsid w:val="00F72764"/>
    <w:rsid w:val="00F7374F"/>
    <w:rsid w:val="00F73D52"/>
    <w:rsid w:val="00F73EF4"/>
    <w:rsid w:val="00F74A33"/>
    <w:rsid w:val="00F74F78"/>
    <w:rsid w:val="00F752E3"/>
    <w:rsid w:val="00F75EF1"/>
    <w:rsid w:val="00F762E4"/>
    <w:rsid w:val="00F76938"/>
    <w:rsid w:val="00F77254"/>
    <w:rsid w:val="00F77577"/>
    <w:rsid w:val="00F77C8E"/>
    <w:rsid w:val="00F801B9"/>
    <w:rsid w:val="00F80747"/>
    <w:rsid w:val="00F80FDE"/>
    <w:rsid w:val="00F814A0"/>
    <w:rsid w:val="00F8159A"/>
    <w:rsid w:val="00F81757"/>
    <w:rsid w:val="00F8226C"/>
    <w:rsid w:val="00F82291"/>
    <w:rsid w:val="00F824B9"/>
    <w:rsid w:val="00F825E8"/>
    <w:rsid w:val="00F8332E"/>
    <w:rsid w:val="00F83DB8"/>
    <w:rsid w:val="00F84468"/>
    <w:rsid w:val="00F84D29"/>
    <w:rsid w:val="00F85041"/>
    <w:rsid w:val="00F85DD3"/>
    <w:rsid w:val="00F862AC"/>
    <w:rsid w:val="00F865D9"/>
    <w:rsid w:val="00F86858"/>
    <w:rsid w:val="00F871D1"/>
    <w:rsid w:val="00F873E2"/>
    <w:rsid w:val="00F87579"/>
    <w:rsid w:val="00F87749"/>
    <w:rsid w:val="00F9029A"/>
    <w:rsid w:val="00F905A5"/>
    <w:rsid w:val="00F908AA"/>
    <w:rsid w:val="00F90A40"/>
    <w:rsid w:val="00F9102E"/>
    <w:rsid w:val="00F91076"/>
    <w:rsid w:val="00F912A1"/>
    <w:rsid w:val="00F91FB7"/>
    <w:rsid w:val="00F928D6"/>
    <w:rsid w:val="00F931F4"/>
    <w:rsid w:val="00F94055"/>
    <w:rsid w:val="00F94594"/>
    <w:rsid w:val="00F95F1E"/>
    <w:rsid w:val="00F967B3"/>
    <w:rsid w:val="00F97112"/>
    <w:rsid w:val="00F97139"/>
    <w:rsid w:val="00F9742F"/>
    <w:rsid w:val="00F97BE6"/>
    <w:rsid w:val="00F97CC7"/>
    <w:rsid w:val="00FA040B"/>
    <w:rsid w:val="00FA04E1"/>
    <w:rsid w:val="00FA0601"/>
    <w:rsid w:val="00FA0890"/>
    <w:rsid w:val="00FA093E"/>
    <w:rsid w:val="00FA0A8D"/>
    <w:rsid w:val="00FA0EE1"/>
    <w:rsid w:val="00FA13F1"/>
    <w:rsid w:val="00FA18CF"/>
    <w:rsid w:val="00FA191E"/>
    <w:rsid w:val="00FA2154"/>
    <w:rsid w:val="00FA2BE9"/>
    <w:rsid w:val="00FA2F11"/>
    <w:rsid w:val="00FA321C"/>
    <w:rsid w:val="00FA3CE5"/>
    <w:rsid w:val="00FA444A"/>
    <w:rsid w:val="00FA4BEB"/>
    <w:rsid w:val="00FA4E13"/>
    <w:rsid w:val="00FA558C"/>
    <w:rsid w:val="00FA60C8"/>
    <w:rsid w:val="00FA6D09"/>
    <w:rsid w:val="00FA74A4"/>
    <w:rsid w:val="00FB01E3"/>
    <w:rsid w:val="00FB045E"/>
    <w:rsid w:val="00FB0487"/>
    <w:rsid w:val="00FB1953"/>
    <w:rsid w:val="00FB1FA5"/>
    <w:rsid w:val="00FB1FDD"/>
    <w:rsid w:val="00FB2595"/>
    <w:rsid w:val="00FB2C58"/>
    <w:rsid w:val="00FB3A37"/>
    <w:rsid w:val="00FB4889"/>
    <w:rsid w:val="00FB4950"/>
    <w:rsid w:val="00FB54AF"/>
    <w:rsid w:val="00FB7B07"/>
    <w:rsid w:val="00FC0117"/>
    <w:rsid w:val="00FC036D"/>
    <w:rsid w:val="00FC04F0"/>
    <w:rsid w:val="00FC19F6"/>
    <w:rsid w:val="00FC1B45"/>
    <w:rsid w:val="00FC2E2E"/>
    <w:rsid w:val="00FC3133"/>
    <w:rsid w:val="00FC32EB"/>
    <w:rsid w:val="00FC343D"/>
    <w:rsid w:val="00FC3D89"/>
    <w:rsid w:val="00FC45AD"/>
    <w:rsid w:val="00FC4692"/>
    <w:rsid w:val="00FC4C99"/>
    <w:rsid w:val="00FC5065"/>
    <w:rsid w:val="00FC56E1"/>
    <w:rsid w:val="00FC5C39"/>
    <w:rsid w:val="00FC6107"/>
    <w:rsid w:val="00FC7B59"/>
    <w:rsid w:val="00FC7E2B"/>
    <w:rsid w:val="00FD00D0"/>
    <w:rsid w:val="00FD0275"/>
    <w:rsid w:val="00FD0B14"/>
    <w:rsid w:val="00FD0B22"/>
    <w:rsid w:val="00FD0D3C"/>
    <w:rsid w:val="00FD1F7B"/>
    <w:rsid w:val="00FD2733"/>
    <w:rsid w:val="00FD2790"/>
    <w:rsid w:val="00FD2990"/>
    <w:rsid w:val="00FD2E34"/>
    <w:rsid w:val="00FD3D08"/>
    <w:rsid w:val="00FD3F2C"/>
    <w:rsid w:val="00FD438B"/>
    <w:rsid w:val="00FD44DE"/>
    <w:rsid w:val="00FD5326"/>
    <w:rsid w:val="00FD553E"/>
    <w:rsid w:val="00FD6BE8"/>
    <w:rsid w:val="00FD6C82"/>
    <w:rsid w:val="00FD7979"/>
    <w:rsid w:val="00FD7A2E"/>
    <w:rsid w:val="00FE0108"/>
    <w:rsid w:val="00FE02C0"/>
    <w:rsid w:val="00FE034A"/>
    <w:rsid w:val="00FE0946"/>
    <w:rsid w:val="00FE18DF"/>
    <w:rsid w:val="00FE2738"/>
    <w:rsid w:val="00FE34CB"/>
    <w:rsid w:val="00FE34F0"/>
    <w:rsid w:val="00FE352B"/>
    <w:rsid w:val="00FE3615"/>
    <w:rsid w:val="00FE44E8"/>
    <w:rsid w:val="00FE4848"/>
    <w:rsid w:val="00FE5599"/>
    <w:rsid w:val="00FE571C"/>
    <w:rsid w:val="00FE57D8"/>
    <w:rsid w:val="00FE5CFA"/>
    <w:rsid w:val="00FE5DDF"/>
    <w:rsid w:val="00FE60B7"/>
    <w:rsid w:val="00FE66A9"/>
    <w:rsid w:val="00FE6888"/>
    <w:rsid w:val="00FE6B63"/>
    <w:rsid w:val="00FE7243"/>
    <w:rsid w:val="00FE73E9"/>
    <w:rsid w:val="00FE74AD"/>
    <w:rsid w:val="00FE75C7"/>
    <w:rsid w:val="00FE7615"/>
    <w:rsid w:val="00FE7D59"/>
    <w:rsid w:val="00FF04D5"/>
    <w:rsid w:val="00FF094C"/>
    <w:rsid w:val="00FF09BF"/>
    <w:rsid w:val="00FF16E3"/>
    <w:rsid w:val="00FF1DD2"/>
    <w:rsid w:val="00FF253F"/>
    <w:rsid w:val="00FF271F"/>
    <w:rsid w:val="00FF2E45"/>
    <w:rsid w:val="00FF3A12"/>
    <w:rsid w:val="00FF48FC"/>
    <w:rsid w:val="00FF4909"/>
    <w:rsid w:val="00FF4FFE"/>
    <w:rsid w:val="00FF5078"/>
    <w:rsid w:val="00FF5C8F"/>
    <w:rsid w:val="00FF6E85"/>
    <w:rsid w:val="00FF75C1"/>
    <w:rsid w:val="00FF7A85"/>
    <w:rsid w:val="00FF7E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45310"/>
    <w:rPr>
      <w:rFonts w:ascii="Univers" w:hAnsi="Univers"/>
      <w:sz w:val="22"/>
      <w:lang w:val="es-ES_tradnl" w:eastAsia="en-US"/>
    </w:rPr>
  </w:style>
  <w:style w:type="paragraph" w:styleId="Ttulo1">
    <w:name w:val="heading 1"/>
    <w:basedOn w:val="Normal"/>
    <w:next w:val="Normal"/>
    <w:link w:val="Ttulo1Car"/>
    <w:qFormat/>
    <w:rsid w:val="004E6CE9"/>
    <w:pPr>
      <w:keepNext/>
      <w:ind w:firstLine="720"/>
      <w:jc w:val="both"/>
      <w:outlineLvl w:val="0"/>
    </w:pPr>
    <w:rPr>
      <w:rFonts w:ascii="Calibri" w:hAnsi="Calibri"/>
      <w:b/>
      <w:lang w:val="es-ES"/>
    </w:rPr>
  </w:style>
  <w:style w:type="paragraph" w:styleId="Ttulo2">
    <w:name w:val="heading 2"/>
    <w:basedOn w:val="Normal"/>
    <w:next w:val="Normal"/>
    <w:link w:val="Ttulo2Car"/>
    <w:qFormat/>
    <w:rsid w:val="004E6CE9"/>
    <w:pPr>
      <w:keepNext/>
      <w:numPr>
        <w:numId w:val="1"/>
      </w:numPr>
      <w:ind w:left="720" w:firstLine="0"/>
      <w:jc w:val="both"/>
      <w:outlineLvl w:val="1"/>
    </w:pPr>
    <w:rPr>
      <w:rFonts w:ascii="Calibri" w:hAnsi="Calibri"/>
      <w:b/>
      <w:lang w:val="es-CO"/>
    </w:rPr>
  </w:style>
  <w:style w:type="paragraph" w:styleId="Ttulo4">
    <w:name w:val="heading 4"/>
    <w:basedOn w:val="Normal"/>
    <w:next w:val="Normal"/>
    <w:link w:val="Ttulo4Car"/>
    <w:qFormat/>
    <w:rsid w:val="00883313"/>
    <w:pPr>
      <w:keepNext/>
      <w:spacing w:before="240" w:after="60"/>
      <w:outlineLvl w:val="3"/>
    </w:pPr>
    <w:rPr>
      <w:rFonts w:ascii="Cambria" w:hAnsi="Cambria"/>
      <w:b/>
      <w:bCs/>
      <w:sz w:val="28"/>
      <w:szCs w:val="28"/>
      <w:lang w:val="es-ES" w:eastAsia="es-ES"/>
    </w:rPr>
  </w:style>
  <w:style w:type="paragraph" w:styleId="Ttulo5">
    <w:name w:val="heading 5"/>
    <w:basedOn w:val="Normal"/>
    <w:next w:val="Normal"/>
    <w:qFormat/>
    <w:rsid w:val="00D44B5F"/>
    <w:pPr>
      <w:spacing w:before="240" w:after="60"/>
      <w:outlineLvl w:val="4"/>
    </w:pPr>
    <w:rPr>
      <w:b/>
      <w:bCs/>
      <w:i/>
      <w:i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rsid w:val="00B45310"/>
    <w:pPr>
      <w:tabs>
        <w:tab w:val="center" w:pos="4320"/>
        <w:tab w:val="right" w:pos="8640"/>
      </w:tabs>
    </w:pPr>
  </w:style>
  <w:style w:type="character" w:styleId="Nmerodepgina">
    <w:name w:val="page number"/>
    <w:basedOn w:val="Fuentedeprrafopredeter"/>
    <w:rsid w:val="00B45310"/>
  </w:style>
  <w:style w:type="paragraph" w:styleId="Sangra3detindependiente">
    <w:name w:val="Body Text Indent 3"/>
    <w:basedOn w:val="Normal"/>
    <w:rsid w:val="00B45310"/>
    <w:pPr>
      <w:ind w:firstLine="720"/>
      <w:jc w:val="both"/>
    </w:pPr>
    <w:rPr>
      <w:lang w:val="es-ES"/>
    </w:rPr>
  </w:style>
  <w:style w:type="paragraph" w:styleId="Sangra2detindependiente">
    <w:name w:val="Body Text Indent 2"/>
    <w:basedOn w:val="Normal"/>
    <w:rsid w:val="00B45310"/>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rsid w:val="00B45310"/>
    <w:rPr>
      <w:vertAlign w:val="superscript"/>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C"/>
    <w:basedOn w:val="Normal"/>
    <w:link w:val="TextonotapieCar1"/>
    <w:qFormat/>
    <w:rsid w:val="00B45310"/>
    <w:rPr>
      <w:sz w:val="20"/>
      <w:lang w:val="es-CO"/>
    </w:rPr>
  </w:style>
  <w:style w:type="paragraph" w:styleId="Sangradetextonormal">
    <w:name w:val="Body Text Indent"/>
    <w:basedOn w:val="Normal"/>
    <w:link w:val="SangradetextonormalCar"/>
    <w:rsid w:val="00883313"/>
    <w:pPr>
      <w:spacing w:after="120"/>
      <w:ind w:left="360"/>
    </w:pPr>
  </w:style>
  <w:style w:type="character" w:customStyle="1" w:styleId="Ttulo2Car">
    <w:name w:val="Título 2 Car"/>
    <w:link w:val="Ttulo2"/>
    <w:rsid w:val="004E6CE9"/>
    <w:rPr>
      <w:rFonts w:ascii="Calibri" w:hAnsi="Calibri"/>
      <w:b/>
      <w:sz w:val="22"/>
      <w:lang w:val="es-CO"/>
    </w:rPr>
  </w:style>
  <w:style w:type="character" w:customStyle="1" w:styleId="Heading1CharCharCharCharCharChar">
    <w:name w:val="Heading 1 Char Char Char Char Char Char"/>
    <w:rsid w:val="00883313"/>
    <w:rPr>
      <w:rFonts w:ascii="Univers" w:hAnsi="Univers" w:cs="Arial"/>
      <w:kern w:val="36"/>
      <w:sz w:val="22"/>
      <w:szCs w:val="22"/>
      <w:lang w:val="en-US" w:eastAsia="en-US" w:bidi="ar-SA"/>
    </w:rPr>
  </w:style>
  <w:style w:type="character" w:customStyle="1" w:styleId="Ttulo4Car">
    <w:name w:val="Título 4 Car"/>
    <w:link w:val="Ttulo4"/>
    <w:rsid w:val="00883313"/>
    <w:rPr>
      <w:rFonts w:ascii="Cambria" w:hAnsi="Cambria"/>
      <w:b/>
      <w:bCs/>
      <w:sz w:val="28"/>
      <w:szCs w:val="28"/>
      <w:lang w:val="es-ES" w:eastAsia="es-ES" w:bidi="ar-SA"/>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link w:val="Textonotapie"/>
    <w:rsid w:val="00883313"/>
    <w:rPr>
      <w:rFonts w:ascii="Univers" w:hAnsi="Univers"/>
      <w:lang w:val="es-CO" w:eastAsia="en-US" w:bidi="ar-SA"/>
    </w:rPr>
  </w:style>
  <w:style w:type="paragraph" w:styleId="Textoindependiente3">
    <w:name w:val="Body Text 3"/>
    <w:basedOn w:val="Normal"/>
    <w:link w:val="Textoindependiente3Car"/>
    <w:rsid w:val="00883313"/>
    <w:pPr>
      <w:spacing w:after="120"/>
    </w:pPr>
    <w:rPr>
      <w:sz w:val="16"/>
      <w:szCs w:val="16"/>
    </w:rPr>
  </w:style>
  <w:style w:type="character" w:customStyle="1" w:styleId="Textoindependiente3Car">
    <w:name w:val="Texto independiente 3 Car"/>
    <w:link w:val="Textoindependiente3"/>
    <w:rsid w:val="00883313"/>
    <w:rPr>
      <w:rFonts w:ascii="Univers" w:hAnsi="Univers"/>
      <w:sz w:val="16"/>
      <w:szCs w:val="16"/>
      <w:lang w:val="es-ES_tradnl" w:eastAsia="en-US" w:bidi="ar-SA"/>
    </w:rPr>
  </w:style>
  <w:style w:type="paragraph" w:styleId="Piedepgina">
    <w:name w:val="footer"/>
    <w:basedOn w:val="Normal"/>
    <w:link w:val="PiedepginaCar"/>
    <w:uiPriority w:val="99"/>
    <w:rsid w:val="004A786B"/>
    <w:pPr>
      <w:tabs>
        <w:tab w:val="center" w:pos="4153"/>
        <w:tab w:val="right" w:pos="8306"/>
      </w:tabs>
    </w:pPr>
  </w:style>
  <w:style w:type="paragraph" w:customStyle="1" w:styleId="Prrafodelista1">
    <w:name w:val="Párrafo de lista1"/>
    <w:basedOn w:val="Normal"/>
    <w:qFormat/>
    <w:rsid w:val="006739A5"/>
    <w:pPr>
      <w:ind w:left="720"/>
      <w:contextualSpacing/>
      <w:jc w:val="both"/>
    </w:pPr>
    <w:rPr>
      <w:rFonts w:ascii="Verdana" w:hAnsi="Verdana"/>
      <w:sz w:val="20"/>
      <w:szCs w:val="24"/>
      <w:lang w:val="es-EC"/>
    </w:rPr>
  </w:style>
  <w:style w:type="character" w:customStyle="1" w:styleId="mediumtext">
    <w:name w:val="medium_text"/>
    <w:basedOn w:val="Fuentedeprrafopredeter"/>
    <w:rsid w:val="006739A5"/>
  </w:style>
  <w:style w:type="paragraph" w:customStyle="1" w:styleId="PrrafodeSentencia">
    <w:name w:val="*. Párrafo de Sentencia"/>
    <w:basedOn w:val="Normal"/>
    <w:link w:val="PrrafodeSentenciaChar"/>
    <w:autoRedefine/>
    <w:qFormat/>
    <w:rsid w:val="00282C66"/>
    <w:pPr>
      <w:numPr>
        <w:numId w:val="15"/>
      </w:numPr>
      <w:spacing w:before="120" w:after="120"/>
      <w:ind w:left="0" w:firstLine="0"/>
      <w:jc w:val="both"/>
    </w:pPr>
    <w:rPr>
      <w:rFonts w:ascii="Verdana" w:eastAsia="Batang" w:hAnsi="Verdana"/>
      <w:sz w:val="20"/>
      <w:lang w:val="es-MX" w:eastAsia="es-MX"/>
    </w:rPr>
  </w:style>
  <w:style w:type="character" w:customStyle="1" w:styleId="PrrafodeSentenciaChar">
    <w:name w:val="*. Párrafo de Sentencia Char"/>
    <w:link w:val="PrrafodeSentencia"/>
    <w:rsid w:val="00282C66"/>
    <w:rPr>
      <w:rFonts w:ascii="Verdana" w:eastAsia="Batang" w:hAnsi="Verdana"/>
      <w:lang w:val="es-MX" w:eastAsia="es-MX" w:bidi="ar-SA"/>
    </w:rPr>
  </w:style>
  <w:style w:type="paragraph" w:customStyle="1" w:styleId="DefinitionTerm">
    <w:name w:val="Definition Term"/>
    <w:basedOn w:val="Normal"/>
    <w:next w:val="Normal"/>
    <w:rsid w:val="00E96437"/>
    <w:rPr>
      <w:rFonts w:ascii="Times New Roman" w:hAnsi="Times New Roman"/>
      <w:snapToGrid w:val="0"/>
      <w:sz w:val="24"/>
      <w:lang w:val="en-US"/>
    </w:rPr>
  </w:style>
  <w:style w:type="paragraph" w:styleId="Textodebloque">
    <w:name w:val="Block Text"/>
    <w:basedOn w:val="Normal"/>
    <w:rsid w:val="00103886"/>
    <w:pPr>
      <w:ind w:left="720" w:right="720"/>
      <w:jc w:val="both"/>
    </w:pPr>
    <w:rPr>
      <w:sz w:val="18"/>
    </w:rPr>
  </w:style>
  <w:style w:type="character" w:customStyle="1" w:styleId="CharChar1">
    <w:name w:val=" Char Char1"/>
    <w:rsid w:val="000C5315"/>
    <w:rPr>
      <w:rFonts w:ascii="Cambria" w:hAnsi="Cambria"/>
      <w:b/>
      <w:bCs/>
      <w:sz w:val="28"/>
      <w:szCs w:val="28"/>
      <w:lang w:val="es-ES" w:eastAsia="es-ES" w:bidi="ar-SA"/>
    </w:rPr>
  </w:style>
  <w:style w:type="character" w:customStyle="1" w:styleId="CharChar">
    <w:name w:val=" Char Char"/>
    <w:rsid w:val="000C5315"/>
    <w:rPr>
      <w:rFonts w:ascii="Univers" w:hAnsi="Univers"/>
      <w:sz w:val="16"/>
      <w:szCs w:val="16"/>
      <w:lang w:val="es-ES_tradnl" w:eastAsia="en-US" w:bidi="ar-SA"/>
    </w:rPr>
  </w:style>
  <w:style w:type="character" w:customStyle="1" w:styleId="apple-converted-space">
    <w:name w:val="apple-converted-space"/>
    <w:basedOn w:val="Fuentedeprrafopredeter"/>
    <w:rsid w:val="00707C79"/>
  </w:style>
  <w:style w:type="paragraph" w:customStyle="1" w:styleId="Default">
    <w:name w:val="Default"/>
    <w:rsid w:val="001F236C"/>
    <w:pPr>
      <w:autoSpaceDE w:val="0"/>
      <w:autoSpaceDN w:val="0"/>
      <w:adjustRightInd w:val="0"/>
    </w:pPr>
    <w:rPr>
      <w:color w:val="000000"/>
      <w:sz w:val="24"/>
      <w:szCs w:val="24"/>
      <w:lang w:val="en-US" w:eastAsia="en-US"/>
    </w:rPr>
  </w:style>
  <w:style w:type="character" w:customStyle="1" w:styleId="sb8d990e2">
    <w:name w:val="sb8d990e2"/>
    <w:basedOn w:val="Fuentedeprrafopredeter"/>
    <w:rsid w:val="001F236C"/>
  </w:style>
  <w:style w:type="character" w:styleId="Hipervnculo">
    <w:name w:val="Hyperlink"/>
    <w:uiPriority w:val="99"/>
    <w:rsid w:val="00ED2686"/>
    <w:rPr>
      <w:color w:val="0000FF"/>
      <w:u w:val="single"/>
    </w:rPr>
  </w:style>
  <w:style w:type="paragraph" w:customStyle="1" w:styleId="Sinespaciado1">
    <w:name w:val="Sin espaciado1"/>
    <w:qFormat/>
    <w:rsid w:val="00EB1B97"/>
    <w:rPr>
      <w:rFonts w:ascii="Calibri" w:eastAsia="Calibri" w:hAnsi="Calibri"/>
      <w:sz w:val="22"/>
      <w:szCs w:val="22"/>
      <w:lang w:val="es-ES" w:eastAsia="en-US"/>
    </w:rPr>
  </w:style>
  <w:style w:type="character" w:customStyle="1" w:styleId="s6b621b36">
    <w:name w:val="s6b621b36"/>
    <w:basedOn w:val="Fuentedeprrafopredeter"/>
    <w:rsid w:val="00235EF5"/>
  </w:style>
  <w:style w:type="character" w:customStyle="1" w:styleId="s508a6721">
    <w:name w:val="s508a6721"/>
    <w:basedOn w:val="Fuentedeprrafopredeter"/>
    <w:rsid w:val="00235EF5"/>
  </w:style>
  <w:style w:type="character" w:customStyle="1" w:styleId="s23c0e8e7">
    <w:name w:val="s23c0e8e7"/>
    <w:basedOn w:val="Fuentedeprrafopredeter"/>
    <w:rsid w:val="00235EF5"/>
  </w:style>
  <w:style w:type="character" w:styleId="Refdecomentario">
    <w:name w:val="annotation reference"/>
    <w:semiHidden/>
    <w:rsid w:val="005E2FA6"/>
    <w:rPr>
      <w:sz w:val="16"/>
      <w:szCs w:val="16"/>
    </w:rPr>
  </w:style>
  <w:style w:type="paragraph" w:styleId="Textocomentario">
    <w:name w:val="annotation text"/>
    <w:basedOn w:val="Normal"/>
    <w:link w:val="TextocomentarioCar"/>
    <w:semiHidden/>
    <w:rsid w:val="005E2FA6"/>
    <w:rPr>
      <w:sz w:val="20"/>
    </w:rPr>
  </w:style>
  <w:style w:type="paragraph" w:styleId="Asuntodelcomentario">
    <w:name w:val="annotation subject"/>
    <w:basedOn w:val="Textocomentario"/>
    <w:next w:val="Textocomentario"/>
    <w:semiHidden/>
    <w:rsid w:val="005E2FA6"/>
    <w:rPr>
      <w:b/>
      <w:bCs/>
    </w:rPr>
  </w:style>
  <w:style w:type="paragraph" w:styleId="Textodeglobo">
    <w:name w:val="Balloon Text"/>
    <w:basedOn w:val="Normal"/>
    <w:semiHidden/>
    <w:rsid w:val="005E2FA6"/>
    <w:rPr>
      <w:rFonts w:ascii="Tahoma" w:hAnsi="Tahoma" w:cs="Tahoma"/>
      <w:sz w:val="16"/>
      <w:szCs w:val="16"/>
    </w:rPr>
  </w:style>
  <w:style w:type="paragraph" w:styleId="TtulodeTDC">
    <w:name w:val="TOC Heading"/>
    <w:basedOn w:val="Ttulo1"/>
    <w:next w:val="Normal"/>
    <w:uiPriority w:val="39"/>
    <w:qFormat/>
    <w:rsid w:val="004A32D9"/>
    <w:pPr>
      <w:keepLines/>
      <w:spacing w:before="480" w:line="276" w:lineRule="auto"/>
      <w:outlineLvl w:val="9"/>
    </w:pPr>
    <w:rPr>
      <w:rFonts w:ascii="Cambria" w:eastAsia="MS Gothic" w:hAnsi="Cambria"/>
      <w:b w:val="0"/>
      <w:bCs/>
      <w:color w:val="365F91"/>
      <w:sz w:val="28"/>
      <w:szCs w:val="28"/>
      <w:lang w:val="en-US" w:eastAsia="ja-JP"/>
    </w:rPr>
  </w:style>
  <w:style w:type="paragraph" w:styleId="TDC1">
    <w:name w:val="toc 1"/>
    <w:basedOn w:val="Normal"/>
    <w:next w:val="Normal"/>
    <w:autoRedefine/>
    <w:uiPriority w:val="39"/>
    <w:unhideWhenUsed/>
    <w:qFormat/>
    <w:rsid w:val="004A32D9"/>
  </w:style>
  <w:style w:type="paragraph" w:styleId="TDC2">
    <w:name w:val="toc 2"/>
    <w:basedOn w:val="Normal"/>
    <w:next w:val="Normal"/>
    <w:autoRedefine/>
    <w:uiPriority w:val="39"/>
    <w:unhideWhenUsed/>
    <w:qFormat/>
    <w:rsid w:val="004A32D9"/>
    <w:pPr>
      <w:ind w:left="220"/>
    </w:pPr>
  </w:style>
  <w:style w:type="character" w:customStyle="1" w:styleId="Ttulo1Car">
    <w:name w:val="Título 1 Car"/>
    <w:link w:val="Ttulo1"/>
    <w:rsid w:val="004E6CE9"/>
    <w:rPr>
      <w:rFonts w:ascii="Calibri" w:hAnsi="Calibri"/>
      <w:b/>
      <w:sz w:val="22"/>
      <w:lang w:val="es-ES"/>
    </w:rPr>
  </w:style>
  <w:style w:type="character" w:customStyle="1" w:styleId="SangradetextonormalCar">
    <w:name w:val="Sangría de texto normal Car"/>
    <w:link w:val="Sangradetextonormal"/>
    <w:rsid w:val="003F4636"/>
    <w:rPr>
      <w:rFonts w:ascii="Univers" w:hAnsi="Univers"/>
      <w:sz w:val="22"/>
      <w:lang w:val="es-ES_tradnl"/>
    </w:rPr>
  </w:style>
  <w:style w:type="paragraph" w:customStyle="1" w:styleId="estilo3">
    <w:name w:val="estilo 3"/>
    <w:basedOn w:val="Normal"/>
    <w:link w:val="estilo3Char"/>
    <w:qFormat/>
    <w:rsid w:val="0037395E"/>
    <w:pPr>
      <w:numPr>
        <w:ilvl w:val="1"/>
        <w:numId w:val="4"/>
      </w:numPr>
      <w:jc w:val="both"/>
    </w:pPr>
    <w:rPr>
      <w:rFonts w:ascii="Calibri" w:hAnsi="Calibri"/>
      <w:b/>
    </w:rPr>
  </w:style>
  <w:style w:type="paragraph" w:styleId="TDC3">
    <w:name w:val="toc 3"/>
    <w:basedOn w:val="Normal"/>
    <w:next w:val="Normal"/>
    <w:autoRedefine/>
    <w:uiPriority w:val="39"/>
    <w:semiHidden/>
    <w:unhideWhenUsed/>
    <w:qFormat/>
    <w:rsid w:val="0037395E"/>
    <w:pPr>
      <w:spacing w:after="100" w:line="276" w:lineRule="auto"/>
      <w:ind w:left="440"/>
    </w:pPr>
    <w:rPr>
      <w:rFonts w:ascii="Calibri" w:hAnsi="Calibri" w:cs="Arial"/>
      <w:szCs w:val="22"/>
      <w:lang w:val="en-US" w:eastAsia="ja-JP"/>
    </w:rPr>
  </w:style>
  <w:style w:type="character" w:customStyle="1" w:styleId="estilo3Char">
    <w:name w:val="estilo 3 Char"/>
    <w:link w:val="estilo3"/>
    <w:rsid w:val="0037395E"/>
    <w:rPr>
      <w:rFonts w:ascii="Calibri" w:hAnsi="Calibri"/>
      <w:b/>
      <w:sz w:val="22"/>
    </w:rPr>
  </w:style>
  <w:style w:type="character" w:customStyle="1" w:styleId="FootnoteTextCharCharCharCharCharChar1">
    <w:name w:val="Footnote Text Char Char Char Char Char Char1"/>
    <w:aliases w:val="Footnote Text Char Char Char Char Char2,FA Fu Char1,Footnote reference Char1,Footnote Text Char Char Char Char2,Footnote Text Cha Char1,FA Fußnotentext Char1,FA Fuﬂnotentext Char1,Texto nota pie Car Char"/>
    <w:semiHidden/>
    <w:locked/>
    <w:rsid w:val="007160B0"/>
    <w:rPr>
      <w:rFonts w:ascii="Univers" w:hAnsi="Univers" w:cs="Times New Roman"/>
      <w:lang w:val="en-US" w:eastAsia="en-US" w:bidi="ar-SA"/>
    </w:rPr>
  </w:style>
  <w:style w:type="character" w:customStyle="1" w:styleId="EmailStyle58">
    <w:name w:val="EmailStyle58"/>
    <w:semiHidden/>
    <w:rsid w:val="007D2F2A"/>
    <w:rPr>
      <w:rFonts w:ascii="Arial" w:hAnsi="Arial" w:cs="Arial"/>
      <w:color w:val="000080"/>
      <w:sz w:val="20"/>
      <w:szCs w:val="20"/>
    </w:rPr>
  </w:style>
  <w:style w:type="character" w:customStyle="1" w:styleId="TextocomentarioCar">
    <w:name w:val="Texto comentario Car"/>
    <w:link w:val="Textocomentario"/>
    <w:semiHidden/>
    <w:rsid w:val="004654CB"/>
    <w:rPr>
      <w:rFonts w:ascii="Univers" w:hAnsi="Univers"/>
      <w:lang w:val="es-ES_tradnl"/>
    </w:rPr>
  </w:style>
  <w:style w:type="character" w:customStyle="1" w:styleId="StyleUnivers10pt">
    <w:name w:val="Style Univers 10 pt"/>
    <w:rsid w:val="00ED4A58"/>
    <w:rPr>
      <w:rFonts w:ascii="Univers" w:hAnsi="Univers"/>
      <w:sz w:val="20"/>
    </w:rPr>
  </w:style>
  <w:style w:type="paragraph" w:styleId="Textoindependiente">
    <w:name w:val="Body Text"/>
    <w:basedOn w:val="Normal"/>
    <w:rsid w:val="0055328A"/>
    <w:pPr>
      <w:spacing w:after="120"/>
    </w:pPr>
  </w:style>
  <w:style w:type="paragraph" w:styleId="NormalWeb">
    <w:name w:val="Normal (Web)"/>
    <w:basedOn w:val="Normal"/>
    <w:uiPriority w:val="99"/>
    <w:semiHidden/>
    <w:unhideWhenUsed/>
    <w:rsid w:val="00955257"/>
    <w:pPr>
      <w:spacing w:before="100" w:beforeAutospacing="1" w:after="100" w:afterAutospacing="1"/>
    </w:pPr>
    <w:rPr>
      <w:rFonts w:ascii="Times" w:hAnsi="Times"/>
      <w:sz w:val="20"/>
    </w:rPr>
  </w:style>
  <w:style w:type="paragraph" w:styleId="Prrafodelista">
    <w:name w:val="List Paragraph"/>
    <w:basedOn w:val="Normal"/>
    <w:uiPriority w:val="72"/>
    <w:qFormat/>
    <w:rsid w:val="00B45449"/>
    <w:pPr>
      <w:ind w:left="720"/>
    </w:pPr>
  </w:style>
  <w:style w:type="paragraph" w:customStyle="1" w:styleId="Style1">
    <w:name w:val="Style1"/>
    <w:basedOn w:val="Ttulo1"/>
    <w:link w:val="Style1Char"/>
    <w:qFormat/>
    <w:rsid w:val="00FD44DE"/>
    <w:pPr>
      <w:ind w:left="1440" w:hanging="720"/>
    </w:pPr>
    <w:rPr>
      <w:rFonts w:ascii="Cambria" w:hAnsi="Cambria"/>
      <w:sz w:val="20"/>
    </w:rPr>
  </w:style>
  <w:style w:type="character" w:customStyle="1" w:styleId="EncabezadoCar">
    <w:name w:val="Encabezado Car"/>
    <w:link w:val="Encabezado"/>
    <w:uiPriority w:val="99"/>
    <w:rsid w:val="00F16630"/>
    <w:rPr>
      <w:rFonts w:ascii="Univers" w:hAnsi="Univers"/>
      <w:sz w:val="22"/>
      <w:lang w:val="es-ES_tradnl"/>
    </w:rPr>
  </w:style>
  <w:style w:type="character" w:customStyle="1" w:styleId="Style1Char">
    <w:name w:val="Style1 Char"/>
    <w:link w:val="Style1"/>
    <w:rsid w:val="00FD44DE"/>
    <w:rPr>
      <w:rFonts w:ascii="Cambria" w:hAnsi="Cambria"/>
      <w:b/>
      <w:sz w:val="22"/>
      <w:lang w:val="es-ES"/>
    </w:rPr>
  </w:style>
  <w:style w:type="character" w:customStyle="1" w:styleId="PiedepginaCar">
    <w:name w:val="Pie de página Car"/>
    <w:link w:val="Piedepgina"/>
    <w:uiPriority w:val="99"/>
    <w:rsid w:val="00F16630"/>
    <w:rPr>
      <w:rFonts w:ascii="Univers" w:hAnsi="Univers"/>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107">
      <w:bodyDiv w:val="1"/>
      <w:marLeft w:val="0"/>
      <w:marRight w:val="0"/>
      <w:marTop w:val="0"/>
      <w:marBottom w:val="0"/>
      <w:divBdr>
        <w:top w:val="none" w:sz="0" w:space="0" w:color="auto"/>
        <w:left w:val="none" w:sz="0" w:space="0" w:color="auto"/>
        <w:bottom w:val="none" w:sz="0" w:space="0" w:color="auto"/>
        <w:right w:val="none" w:sz="0" w:space="0" w:color="auto"/>
      </w:divBdr>
    </w:div>
    <w:div w:id="89203841">
      <w:bodyDiv w:val="1"/>
      <w:marLeft w:val="0"/>
      <w:marRight w:val="0"/>
      <w:marTop w:val="0"/>
      <w:marBottom w:val="0"/>
      <w:divBdr>
        <w:top w:val="none" w:sz="0" w:space="0" w:color="auto"/>
        <w:left w:val="none" w:sz="0" w:space="0" w:color="auto"/>
        <w:bottom w:val="none" w:sz="0" w:space="0" w:color="auto"/>
        <w:right w:val="none" w:sz="0" w:space="0" w:color="auto"/>
      </w:divBdr>
    </w:div>
    <w:div w:id="138038330">
      <w:bodyDiv w:val="1"/>
      <w:marLeft w:val="0"/>
      <w:marRight w:val="0"/>
      <w:marTop w:val="0"/>
      <w:marBottom w:val="0"/>
      <w:divBdr>
        <w:top w:val="none" w:sz="0" w:space="0" w:color="auto"/>
        <w:left w:val="none" w:sz="0" w:space="0" w:color="auto"/>
        <w:bottom w:val="none" w:sz="0" w:space="0" w:color="auto"/>
        <w:right w:val="none" w:sz="0" w:space="0" w:color="auto"/>
      </w:divBdr>
    </w:div>
    <w:div w:id="347801666">
      <w:bodyDiv w:val="1"/>
      <w:marLeft w:val="0"/>
      <w:marRight w:val="0"/>
      <w:marTop w:val="0"/>
      <w:marBottom w:val="0"/>
      <w:divBdr>
        <w:top w:val="none" w:sz="0" w:space="0" w:color="auto"/>
        <w:left w:val="none" w:sz="0" w:space="0" w:color="auto"/>
        <w:bottom w:val="none" w:sz="0" w:space="0" w:color="auto"/>
        <w:right w:val="none" w:sz="0" w:space="0" w:color="auto"/>
      </w:divBdr>
    </w:div>
    <w:div w:id="374617716">
      <w:bodyDiv w:val="1"/>
      <w:marLeft w:val="0"/>
      <w:marRight w:val="0"/>
      <w:marTop w:val="0"/>
      <w:marBottom w:val="0"/>
      <w:divBdr>
        <w:top w:val="none" w:sz="0" w:space="0" w:color="auto"/>
        <w:left w:val="none" w:sz="0" w:space="0" w:color="auto"/>
        <w:bottom w:val="none" w:sz="0" w:space="0" w:color="auto"/>
        <w:right w:val="none" w:sz="0" w:space="0" w:color="auto"/>
      </w:divBdr>
    </w:div>
    <w:div w:id="407457465">
      <w:bodyDiv w:val="1"/>
      <w:marLeft w:val="0"/>
      <w:marRight w:val="0"/>
      <w:marTop w:val="0"/>
      <w:marBottom w:val="0"/>
      <w:divBdr>
        <w:top w:val="none" w:sz="0" w:space="0" w:color="auto"/>
        <w:left w:val="none" w:sz="0" w:space="0" w:color="auto"/>
        <w:bottom w:val="none" w:sz="0" w:space="0" w:color="auto"/>
        <w:right w:val="none" w:sz="0" w:space="0" w:color="auto"/>
      </w:divBdr>
    </w:div>
    <w:div w:id="566260457">
      <w:bodyDiv w:val="1"/>
      <w:marLeft w:val="0"/>
      <w:marRight w:val="0"/>
      <w:marTop w:val="0"/>
      <w:marBottom w:val="0"/>
      <w:divBdr>
        <w:top w:val="none" w:sz="0" w:space="0" w:color="auto"/>
        <w:left w:val="none" w:sz="0" w:space="0" w:color="auto"/>
        <w:bottom w:val="none" w:sz="0" w:space="0" w:color="auto"/>
        <w:right w:val="none" w:sz="0" w:space="0" w:color="auto"/>
      </w:divBdr>
    </w:div>
    <w:div w:id="741372927">
      <w:bodyDiv w:val="1"/>
      <w:marLeft w:val="0"/>
      <w:marRight w:val="0"/>
      <w:marTop w:val="0"/>
      <w:marBottom w:val="0"/>
      <w:divBdr>
        <w:top w:val="none" w:sz="0" w:space="0" w:color="auto"/>
        <w:left w:val="none" w:sz="0" w:space="0" w:color="auto"/>
        <w:bottom w:val="none" w:sz="0" w:space="0" w:color="auto"/>
        <w:right w:val="none" w:sz="0" w:space="0" w:color="auto"/>
      </w:divBdr>
    </w:div>
    <w:div w:id="744229674">
      <w:bodyDiv w:val="1"/>
      <w:marLeft w:val="0"/>
      <w:marRight w:val="0"/>
      <w:marTop w:val="0"/>
      <w:marBottom w:val="0"/>
      <w:divBdr>
        <w:top w:val="none" w:sz="0" w:space="0" w:color="auto"/>
        <w:left w:val="none" w:sz="0" w:space="0" w:color="auto"/>
        <w:bottom w:val="none" w:sz="0" w:space="0" w:color="auto"/>
        <w:right w:val="none" w:sz="0" w:space="0" w:color="auto"/>
      </w:divBdr>
      <w:divsChild>
        <w:div w:id="499544213">
          <w:marLeft w:val="0"/>
          <w:marRight w:val="0"/>
          <w:marTop w:val="0"/>
          <w:marBottom w:val="0"/>
          <w:divBdr>
            <w:top w:val="none" w:sz="0" w:space="0" w:color="auto"/>
            <w:left w:val="none" w:sz="0" w:space="0" w:color="auto"/>
            <w:bottom w:val="none" w:sz="0" w:space="0" w:color="auto"/>
            <w:right w:val="none" w:sz="0" w:space="0" w:color="auto"/>
          </w:divBdr>
          <w:divsChild>
            <w:div w:id="571895706">
              <w:marLeft w:val="0"/>
              <w:marRight w:val="0"/>
              <w:marTop w:val="0"/>
              <w:marBottom w:val="0"/>
              <w:divBdr>
                <w:top w:val="none" w:sz="0" w:space="0" w:color="auto"/>
                <w:left w:val="none" w:sz="0" w:space="0" w:color="auto"/>
                <w:bottom w:val="none" w:sz="0" w:space="0" w:color="auto"/>
                <w:right w:val="none" w:sz="0" w:space="0" w:color="auto"/>
              </w:divBdr>
              <w:divsChild>
                <w:div w:id="240989172">
                  <w:marLeft w:val="0"/>
                  <w:marRight w:val="0"/>
                  <w:marTop w:val="0"/>
                  <w:marBottom w:val="0"/>
                  <w:divBdr>
                    <w:top w:val="none" w:sz="0" w:space="0" w:color="auto"/>
                    <w:left w:val="none" w:sz="0" w:space="0" w:color="auto"/>
                    <w:bottom w:val="none" w:sz="0" w:space="0" w:color="auto"/>
                    <w:right w:val="none" w:sz="0" w:space="0" w:color="auto"/>
                  </w:divBdr>
                  <w:divsChild>
                    <w:div w:id="5593705">
                      <w:marLeft w:val="0"/>
                      <w:marRight w:val="0"/>
                      <w:marTop w:val="0"/>
                      <w:marBottom w:val="0"/>
                      <w:divBdr>
                        <w:top w:val="none" w:sz="0" w:space="0" w:color="auto"/>
                        <w:left w:val="none" w:sz="0" w:space="0" w:color="auto"/>
                        <w:bottom w:val="none" w:sz="0" w:space="0" w:color="auto"/>
                        <w:right w:val="none" w:sz="0" w:space="0" w:color="auto"/>
                      </w:divBdr>
                      <w:divsChild>
                        <w:div w:id="1556816475">
                          <w:marLeft w:val="0"/>
                          <w:marRight w:val="0"/>
                          <w:marTop w:val="0"/>
                          <w:marBottom w:val="0"/>
                          <w:divBdr>
                            <w:top w:val="none" w:sz="0" w:space="0" w:color="auto"/>
                            <w:left w:val="none" w:sz="0" w:space="0" w:color="auto"/>
                            <w:bottom w:val="none" w:sz="0" w:space="0" w:color="auto"/>
                            <w:right w:val="none" w:sz="0" w:space="0" w:color="auto"/>
                          </w:divBdr>
                          <w:divsChild>
                            <w:div w:id="1135948299">
                              <w:marLeft w:val="0"/>
                              <w:marRight w:val="0"/>
                              <w:marTop w:val="0"/>
                              <w:marBottom w:val="0"/>
                              <w:divBdr>
                                <w:top w:val="none" w:sz="0" w:space="0" w:color="auto"/>
                                <w:left w:val="none" w:sz="0" w:space="0" w:color="auto"/>
                                <w:bottom w:val="none" w:sz="0" w:space="0" w:color="auto"/>
                                <w:right w:val="none" w:sz="0" w:space="0" w:color="auto"/>
                              </w:divBdr>
                              <w:divsChild>
                                <w:div w:id="1308128943">
                                  <w:marLeft w:val="0"/>
                                  <w:marRight w:val="0"/>
                                  <w:marTop w:val="0"/>
                                  <w:marBottom w:val="0"/>
                                  <w:divBdr>
                                    <w:top w:val="none" w:sz="0" w:space="0" w:color="auto"/>
                                    <w:left w:val="none" w:sz="0" w:space="0" w:color="auto"/>
                                    <w:bottom w:val="none" w:sz="0" w:space="0" w:color="auto"/>
                                    <w:right w:val="none" w:sz="0" w:space="0" w:color="auto"/>
                                  </w:divBdr>
                                  <w:divsChild>
                                    <w:div w:id="418866972">
                                      <w:marLeft w:val="0"/>
                                      <w:marRight w:val="60"/>
                                      <w:marTop w:val="0"/>
                                      <w:marBottom w:val="0"/>
                                      <w:divBdr>
                                        <w:top w:val="none" w:sz="0" w:space="0" w:color="auto"/>
                                        <w:left w:val="none" w:sz="0" w:space="0" w:color="auto"/>
                                        <w:bottom w:val="none" w:sz="0" w:space="0" w:color="auto"/>
                                        <w:right w:val="none" w:sz="0" w:space="0" w:color="auto"/>
                                      </w:divBdr>
                                      <w:divsChild>
                                        <w:div w:id="1302223205">
                                          <w:marLeft w:val="0"/>
                                          <w:marRight w:val="0"/>
                                          <w:marTop w:val="0"/>
                                          <w:marBottom w:val="0"/>
                                          <w:divBdr>
                                            <w:top w:val="none" w:sz="0" w:space="0" w:color="auto"/>
                                            <w:left w:val="none" w:sz="0" w:space="0" w:color="auto"/>
                                            <w:bottom w:val="none" w:sz="0" w:space="0" w:color="auto"/>
                                            <w:right w:val="none" w:sz="0" w:space="0" w:color="auto"/>
                                          </w:divBdr>
                                        </w:div>
                                        <w:div w:id="1448305655">
                                          <w:marLeft w:val="0"/>
                                          <w:marRight w:val="0"/>
                                          <w:marTop w:val="0"/>
                                          <w:marBottom w:val="0"/>
                                          <w:divBdr>
                                            <w:top w:val="single" w:sz="6" w:space="12" w:color="999999"/>
                                            <w:left w:val="single" w:sz="6" w:space="12" w:color="999999"/>
                                            <w:bottom w:val="single" w:sz="6" w:space="12" w:color="999999"/>
                                            <w:right w:val="single" w:sz="6" w:space="12" w:color="999999"/>
                                          </w:divBdr>
                                          <w:divsChild>
                                            <w:div w:id="7485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3774">
                                  <w:marLeft w:val="0"/>
                                  <w:marRight w:val="0"/>
                                  <w:marTop w:val="0"/>
                                  <w:marBottom w:val="0"/>
                                  <w:divBdr>
                                    <w:top w:val="none" w:sz="0" w:space="0" w:color="auto"/>
                                    <w:left w:val="none" w:sz="0" w:space="0" w:color="auto"/>
                                    <w:bottom w:val="none" w:sz="0" w:space="0" w:color="auto"/>
                                    <w:right w:val="none" w:sz="0" w:space="0" w:color="auto"/>
                                  </w:divBdr>
                                  <w:divsChild>
                                    <w:div w:id="599145566">
                                      <w:marLeft w:val="60"/>
                                      <w:marRight w:val="0"/>
                                      <w:marTop w:val="0"/>
                                      <w:marBottom w:val="0"/>
                                      <w:divBdr>
                                        <w:top w:val="none" w:sz="0" w:space="0" w:color="auto"/>
                                        <w:left w:val="none" w:sz="0" w:space="0" w:color="auto"/>
                                        <w:bottom w:val="none" w:sz="0" w:space="0" w:color="auto"/>
                                        <w:right w:val="none" w:sz="0" w:space="0" w:color="auto"/>
                                      </w:divBdr>
                                      <w:divsChild>
                                        <w:div w:id="219825214">
                                          <w:marLeft w:val="0"/>
                                          <w:marRight w:val="0"/>
                                          <w:marTop w:val="0"/>
                                          <w:marBottom w:val="0"/>
                                          <w:divBdr>
                                            <w:top w:val="none" w:sz="0" w:space="0" w:color="auto"/>
                                            <w:left w:val="none" w:sz="0" w:space="0" w:color="auto"/>
                                            <w:bottom w:val="none" w:sz="0" w:space="0" w:color="auto"/>
                                            <w:right w:val="none" w:sz="0" w:space="0" w:color="auto"/>
                                          </w:divBdr>
                                          <w:divsChild>
                                            <w:div w:id="467431732">
                                              <w:marLeft w:val="0"/>
                                              <w:marRight w:val="0"/>
                                              <w:marTop w:val="0"/>
                                              <w:marBottom w:val="120"/>
                                              <w:divBdr>
                                                <w:top w:val="single" w:sz="6" w:space="0" w:color="F5F5F5"/>
                                                <w:left w:val="single" w:sz="6" w:space="0" w:color="F5F5F5"/>
                                                <w:bottom w:val="single" w:sz="6" w:space="0" w:color="F5F5F5"/>
                                                <w:right w:val="single" w:sz="6" w:space="0" w:color="F5F5F5"/>
                                              </w:divBdr>
                                              <w:divsChild>
                                                <w:div w:id="1173031057">
                                                  <w:marLeft w:val="0"/>
                                                  <w:marRight w:val="0"/>
                                                  <w:marTop w:val="0"/>
                                                  <w:marBottom w:val="0"/>
                                                  <w:divBdr>
                                                    <w:top w:val="none" w:sz="0" w:space="0" w:color="auto"/>
                                                    <w:left w:val="none" w:sz="0" w:space="0" w:color="auto"/>
                                                    <w:bottom w:val="none" w:sz="0" w:space="0" w:color="auto"/>
                                                    <w:right w:val="none" w:sz="0" w:space="0" w:color="auto"/>
                                                  </w:divBdr>
                                                  <w:divsChild>
                                                    <w:div w:id="122140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9818158">
      <w:bodyDiv w:val="1"/>
      <w:marLeft w:val="0"/>
      <w:marRight w:val="0"/>
      <w:marTop w:val="0"/>
      <w:marBottom w:val="0"/>
      <w:divBdr>
        <w:top w:val="none" w:sz="0" w:space="0" w:color="auto"/>
        <w:left w:val="none" w:sz="0" w:space="0" w:color="auto"/>
        <w:bottom w:val="none" w:sz="0" w:space="0" w:color="auto"/>
        <w:right w:val="none" w:sz="0" w:space="0" w:color="auto"/>
      </w:divBdr>
    </w:div>
    <w:div w:id="803740100">
      <w:bodyDiv w:val="1"/>
      <w:marLeft w:val="0"/>
      <w:marRight w:val="0"/>
      <w:marTop w:val="0"/>
      <w:marBottom w:val="0"/>
      <w:divBdr>
        <w:top w:val="none" w:sz="0" w:space="0" w:color="auto"/>
        <w:left w:val="none" w:sz="0" w:space="0" w:color="auto"/>
        <w:bottom w:val="none" w:sz="0" w:space="0" w:color="auto"/>
        <w:right w:val="none" w:sz="0" w:space="0" w:color="auto"/>
      </w:divBdr>
    </w:div>
    <w:div w:id="860313439">
      <w:bodyDiv w:val="1"/>
      <w:marLeft w:val="0"/>
      <w:marRight w:val="0"/>
      <w:marTop w:val="0"/>
      <w:marBottom w:val="0"/>
      <w:divBdr>
        <w:top w:val="none" w:sz="0" w:space="0" w:color="auto"/>
        <w:left w:val="none" w:sz="0" w:space="0" w:color="auto"/>
        <w:bottom w:val="none" w:sz="0" w:space="0" w:color="auto"/>
        <w:right w:val="none" w:sz="0" w:space="0" w:color="auto"/>
      </w:divBdr>
    </w:div>
    <w:div w:id="865558835">
      <w:bodyDiv w:val="1"/>
      <w:marLeft w:val="0"/>
      <w:marRight w:val="0"/>
      <w:marTop w:val="0"/>
      <w:marBottom w:val="0"/>
      <w:divBdr>
        <w:top w:val="none" w:sz="0" w:space="0" w:color="auto"/>
        <w:left w:val="none" w:sz="0" w:space="0" w:color="auto"/>
        <w:bottom w:val="none" w:sz="0" w:space="0" w:color="auto"/>
        <w:right w:val="none" w:sz="0" w:space="0" w:color="auto"/>
      </w:divBdr>
    </w:div>
    <w:div w:id="913201121">
      <w:bodyDiv w:val="1"/>
      <w:marLeft w:val="0"/>
      <w:marRight w:val="0"/>
      <w:marTop w:val="0"/>
      <w:marBottom w:val="0"/>
      <w:divBdr>
        <w:top w:val="none" w:sz="0" w:space="0" w:color="auto"/>
        <w:left w:val="none" w:sz="0" w:space="0" w:color="auto"/>
        <w:bottom w:val="none" w:sz="0" w:space="0" w:color="auto"/>
        <w:right w:val="none" w:sz="0" w:space="0" w:color="auto"/>
      </w:divBdr>
    </w:div>
    <w:div w:id="918637800">
      <w:bodyDiv w:val="1"/>
      <w:marLeft w:val="0"/>
      <w:marRight w:val="0"/>
      <w:marTop w:val="0"/>
      <w:marBottom w:val="0"/>
      <w:divBdr>
        <w:top w:val="none" w:sz="0" w:space="0" w:color="auto"/>
        <w:left w:val="none" w:sz="0" w:space="0" w:color="auto"/>
        <w:bottom w:val="none" w:sz="0" w:space="0" w:color="auto"/>
        <w:right w:val="none" w:sz="0" w:space="0" w:color="auto"/>
      </w:divBdr>
    </w:div>
    <w:div w:id="933436913">
      <w:bodyDiv w:val="1"/>
      <w:marLeft w:val="0"/>
      <w:marRight w:val="0"/>
      <w:marTop w:val="0"/>
      <w:marBottom w:val="0"/>
      <w:divBdr>
        <w:top w:val="none" w:sz="0" w:space="0" w:color="auto"/>
        <w:left w:val="none" w:sz="0" w:space="0" w:color="auto"/>
        <w:bottom w:val="none" w:sz="0" w:space="0" w:color="auto"/>
        <w:right w:val="none" w:sz="0" w:space="0" w:color="auto"/>
      </w:divBdr>
    </w:div>
    <w:div w:id="965240719">
      <w:bodyDiv w:val="1"/>
      <w:marLeft w:val="0"/>
      <w:marRight w:val="0"/>
      <w:marTop w:val="0"/>
      <w:marBottom w:val="0"/>
      <w:divBdr>
        <w:top w:val="none" w:sz="0" w:space="0" w:color="auto"/>
        <w:left w:val="none" w:sz="0" w:space="0" w:color="auto"/>
        <w:bottom w:val="none" w:sz="0" w:space="0" w:color="auto"/>
        <w:right w:val="none" w:sz="0" w:space="0" w:color="auto"/>
      </w:divBdr>
    </w:div>
    <w:div w:id="972294814">
      <w:bodyDiv w:val="1"/>
      <w:marLeft w:val="0"/>
      <w:marRight w:val="0"/>
      <w:marTop w:val="0"/>
      <w:marBottom w:val="0"/>
      <w:divBdr>
        <w:top w:val="none" w:sz="0" w:space="0" w:color="auto"/>
        <w:left w:val="none" w:sz="0" w:space="0" w:color="auto"/>
        <w:bottom w:val="none" w:sz="0" w:space="0" w:color="auto"/>
        <w:right w:val="none" w:sz="0" w:space="0" w:color="auto"/>
      </w:divBdr>
      <w:divsChild>
        <w:div w:id="794638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66417">
      <w:bodyDiv w:val="1"/>
      <w:marLeft w:val="0"/>
      <w:marRight w:val="0"/>
      <w:marTop w:val="0"/>
      <w:marBottom w:val="0"/>
      <w:divBdr>
        <w:top w:val="none" w:sz="0" w:space="0" w:color="auto"/>
        <w:left w:val="none" w:sz="0" w:space="0" w:color="auto"/>
        <w:bottom w:val="none" w:sz="0" w:space="0" w:color="auto"/>
        <w:right w:val="none" w:sz="0" w:space="0" w:color="auto"/>
      </w:divBdr>
    </w:div>
    <w:div w:id="1037506390">
      <w:bodyDiv w:val="1"/>
      <w:marLeft w:val="0"/>
      <w:marRight w:val="0"/>
      <w:marTop w:val="0"/>
      <w:marBottom w:val="0"/>
      <w:divBdr>
        <w:top w:val="none" w:sz="0" w:space="0" w:color="auto"/>
        <w:left w:val="none" w:sz="0" w:space="0" w:color="auto"/>
        <w:bottom w:val="none" w:sz="0" w:space="0" w:color="auto"/>
        <w:right w:val="none" w:sz="0" w:space="0" w:color="auto"/>
      </w:divBdr>
    </w:div>
    <w:div w:id="1051465696">
      <w:bodyDiv w:val="1"/>
      <w:marLeft w:val="0"/>
      <w:marRight w:val="0"/>
      <w:marTop w:val="0"/>
      <w:marBottom w:val="0"/>
      <w:divBdr>
        <w:top w:val="none" w:sz="0" w:space="0" w:color="auto"/>
        <w:left w:val="none" w:sz="0" w:space="0" w:color="auto"/>
        <w:bottom w:val="none" w:sz="0" w:space="0" w:color="auto"/>
        <w:right w:val="none" w:sz="0" w:space="0" w:color="auto"/>
      </w:divBdr>
    </w:div>
    <w:div w:id="1175075231">
      <w:bodyDiv w:val="1"/>
      <w:marLeft w:val="0"/>
      <w:marRight w:val="0"/>
      <w:marTop w:val="0"/>
      <w:marBottom w:val="0"/>
      <w:divBdr>
        <w:top w:val="none" w:sz="0" w:space="0" w:color="auto"/>
        <w:left w:val="none" w:sz="0" w:space="0" w:color="auto"/>
        <w:bottom w:val="none" w:sz="0" w:space="0" w:color="auto"/>
        <w:right w:val="none" w:sz="0" w:space="0" w:color="auto"/>
      </w:divBdr>
    </w:div>
    <w:div w:id="1177228316">
      <w:bodyDiv w:val="1"/>
      <w:marLeft w:val="0"/>
      <w:marRight w:val="0"/>
      <w:marTop w:val="0"/>
      <w:marBottom w:val="0"/>
      <w:divBdr>
        <w:top w:val="none" w:sz="0" w:space="0" w:color="auto"/>
        <w:left w:val="none" w:sz="0" w:space="0" w:color="auto"/>
        <w:bottom w:val="none" w:sz="0" w:space="0" w:color="auto"/>
        <w:right w:val="none" w:sz="0" w:space="0" w:color="auto"/>
      </w:divBdr>
    </w:div>
    <w:div w:id="1211570257">
      <w:bodyDiv w:val="1"/>
      <w:marLeft w:val="0"/>
      <w:marRight w:val="0"/>
      <w:marTop w:val="0"/>
      <w:marBottom w:val="0"/>
      <w:divBdr>
        <w:top w:val="none" w:sz="0" w:space="0" w:color="auto"/>
        <w:left w:val="none" w:sz="0" w:space="0" w:color="auto"/>
        <w:bottom w:val="none" w:sz="0" w:space="0" w:color="auto"/>
        <w:right w:val="none" w:sz="0" w:space="0" w:color="auto"/>
      </w:divBdr>
    </w:div>
    <w:div w:id="1255280577">
      <w:bodyDiv w:val="1"/>
      <w:marLeft w:val="0"/>
      <w:marRight w:val="0"/>
      <w:marTop w:val="0"/>
      <w:marBottom w:val="0"/>
      <w:divBdr>
        <w:top w:val="none" w:sz="0" w:space="0" w:color="auto"/>
        <w:left w:val="none" w:sz="0" w:space="0" w:color="auto"/>
        <w:bottom w:val="none" w:sz="0" w:space="0" w:color="auto"/>
        <w:right w:val="none" w:sz="0" w:space="0" w:color="auto"/>
      </w:divBdr>
    </w:div>
    <w:div w:id="1324240085">
      <w:bodyDiv w:val="1"/>
      <w:marLeft w:val="0"/>
      <w:marRight w:val="0"/>
      <w:marTop w:val="0"/>
      <w:marBottom w:val="0"/>
      <w:divBdr>
        <w:top w:val="none" w:sz="0" w:space="0" w:color="auto"/>
        <w:left w:val="none" w:sz="0" w:space="0" w:color="auto"/>
        <w:bottom w:val="none" w:sz="0" w:space="0" w:color="auto"/>
        <w:right w:val="none" w:sz="0" w:space="0" w:color="auto"/>
      </w:divBdr>
    </w:div>
    <w:div w:id="1470904576">
      <w:bodyDiv w:val="1"/>
      <w:marLeft w:val="0"/>
      <w:marRight w:val="0"/>
      <w:marTop w:val="0"/>
      <w:marBottom w:val="0"/>
      <w:divBdr>
        <w:top w:val="none" w:sz="0" w:space="0" w:color="auto"/>
        <w:left w:val="none" w:sz="0" w:space="0" w:color="auto"/>
        <w:bottom w:val="none" w:sz="0" w:space="0" w:color="auto"/>
        <w:right w:val="none" w:sz="0" w:space="0" w:color="auto"/>
      </w:divBdr>
    </w:div>
    <w:div w:id="1506701025">
      <w:bodyDiv w:val="1"/>
      <w:marLeft w:val="0"/>
      <w:marRight w:val="0"/>
      <w:marTop w:val="0"/>
      <w:marBottom w:val="0"/>
      <w:divBdr>
        <w:top w:val="none" w:sz="0" w:space="0" w:color="auto"/>
        <w:left w:val="none" w:sz="0" w:space="0" w:color="auto"/>
        <w:bottom w:val="none" w:sz="0" w:space="0" w:color="auto"/>
        <w:right w:val="none" w:sz="0" w:space="0" w:color="auto"/>
      </w:divBdr>
    </w:div>
    <w:div w:id="1536191194">
      <w:bodyDiv w:val="1"/>
      <w:marLeft w:val="0"/>
      <w:marRight w:val="0"/>
      <w:marTop w:val="0"/>
      <w:marBottom w:val="0"/>
      <w:divBdr>
        <w:top w:val="none" w:sz="0" w:space="0" w:color="auto"/>
        <w:left w:val="none" w:sz="0" w:space="0" w:color="auto"/>
        <w:bottom w:val="none" w:sz="0" w:space="0" w:color="auto"/>
        <w:right w:val="none" w:sz="0" w:space="0" w:color="auto"/>
      </w:divBdr>
      <w:divsChild>
        <w:div w:id="43872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203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9001501">
      <w:bodyDiv w:val="1"/>
      <w:marLeft w:val="0"/>
      <w:marRight w:val="0"/>
      <w:marTop w:val="0"/>
      <w:marBottom w:val="0"/>
      <w:divBdr>
        <w:top w:val="none" w:sz="0" w:space="0" w:color="auto"/>
        <w:left w:val="none" w:sz="0" w:space="0" w:color="auto"/>
        <w:bottom w:val="none" w:sz="0" w:space="0" w:color="auto"/>
        <w:right w:val="none" w:sz="0" w:space="0" w:color="auto"/>
      </w:divBdr>
    </w:div>
    <w:div w:id="1598100330">
      <w:bodyDiv w:val="1"/>
      <w:marLeft w:val="0"/>
      <w:marRight w:val="0"/>
      <w:marTop w:val="0"/>
      <w:marBottom w:val="0"/>
      <w:divBdr>
        <w:top w:val="none" w:sz="0" w:space="0" w:color="auto"/>
        <w:left w:val="none" w:sz="0" w:space="0" w:color="auto"/>
        <w:bottom w:val="none" w:sz="0" w:space="0" w:color="auto"/>
        <w:right w:val="none" w:sz="0" w:space="0" w:color="auto"/>
      </w:divBdr>
    </w:div>
    <w:div w:id="1608855642">
      <w:bodyDiv w:val="1"/>
      <w:marLeft w:val="0"/>
      <w:marRight w:val="0"/>
      <w:marTop w:val="0"/>
      <w:marBottom w:val="0"/>
      <w:divBdr>
        <w:top w:val="none" w:sz="0" w:space="0" w:color="auto"/>
        <w:left w:val="none" w:sz="0" w:space="0" w:color="auto"/>
        <w:bottom w:val="none" w:sz="0" w:space="0" w:color="auto"/>
        <w:right w:val="none" w:sz="0" w:space="0" w:color="auto"/>
      </w:divBdr>
    </w:div>
    <w:div w:id="1679195473">
      <w:bodyDiv w:val="1"/>
      <w:marLeft w:val="0"/>
      <w:marRight w:val="0"/>
      <w:marTop w:val="0"/>
      <w:marBottom w:val="0"/>
      <w:divBdr>
        <w:top w:val="none" w:sz="0" w:space="0" w:color="auto"/>
        <w:left w:val="none" w:sz="0" w:space="0" w:color="auto"/>
        <w:bottom w:val="none" w:sz="0" w:space="0" w:color="auto"/>
        <w:right w:val="none" w:sz="0" w:space="0" w:color="auto"/>
      </w:divBdr>
      <w:divsChild>
        <w:div w:id="1249652128">
          <w:marLeft w:val="0"/>
          <w:marRight w:val="0"/>
          <w:marTop w:val="0"/>
          <w:marBottom w:val="0"/>
          <w:divBdr>
            <w:top w:val="none" w:sz="0" w:space="0" w:color="auto"/>
            <w:left w:val="none" w:sz="0" w:space="0" w:color="auto"/>
            <w:bottom w:val="none" w:sz="0" w:space="0" w:color="auto"/>
            <w:right w:val="none" w:sz="0" w:space="0" w:color="auto"/>
          </w:divBdr>
          <w:divsChild>
            <w:div w:id="294868870">
              <w:marLeft w:val="0"/>
              <w:marRight w:val="0"/>
              <w:marTop w:val="0"/>
              <w:marBottom w:val="0"/>
              <w:divBdr>
                <w:top w:val="none" w:sz="0" w:space="0" w:color="auto"/>
                <w:left w:val="none" w:sz="0" w:space="0" w:color="auto"/>
                <w:bottom w:val="none" w:sz="0" w:space="0" w:color="auto"/>
                <w:right w:val="none" w:sz="0" w:space="0" w:color="auto"/>
              </w:divBdr>
              <w:divsChild>
                <w:div w:id="1761413047">
                  <w:marLeft w:val="0"/>
                  <w:marRight w:val="0"/>
                  <w:marTop w:val="0"/>
                  <w:marBottom w:val="0"/>
                  <w:divBdr>
                    <w:top w:val="none" w:sz="0" w:space="0" w:color="auto"/>
                    <w:left w:val="none" w:sz="0" w:space="0" w:color="auto"/>
                    <w:bottom w:val="none" w:sz="0" w:space="0" w:color="auto"/>
                    <w:right w:val="none" w:sz="0" w:space="0" w:color="auto"/>
                  </w:divBdr>
                  <w:divsChild>
                    <w:div w:id="318575843">
                      <w:marLeft w:val="0"/>
                      <w:marRight w:val="0"/>
                      <w:marTop w:val="0"/>
                      <w:marBottom w:val="0"/>
                      <w:divBdr>
                        <w:top w:val="none" w:sz="0" w:space="0" w:color="auto"/>
                        <w:left w:val="none" w:sz="0" w:space="0" w:color="auto"/>
                        <w:bottom w:val="none" w:sz="0" w:space="0" w:color="auto"/>
                        <w:right w:val="none" w:sz="0" w:space="0" w:color="auto"/>
                      </w:divBdr>
                      <w:divsChild>
                        <w:div w:id="856849991">
                          <w:marLeft w:val="0"/>
                          <w:marRight w:val="0"/>
                          <w:marTop w:val="0"/>
                          <w:marBottom w:val="0"/>
                          <w:divBdr>
                            <w:top w:val="none" w:sz="0" w:space="0" w:color="auto"/>
                            <w:left w:val="none" w:sz="0" w:space="0" w:color="auto"/>
                            <w:bottom w:val="none" w:sz="0" w:space="0" w:color="auto"/>
                            <w:right w:val="none" w:sz="0" w:space="0" w:color="auto"/>
                          </w:divBdr>
                          <w:divsChild>
                            <w:div w:id="1498302530">
                              <w:marLeft w:val="0"/>
                              <w:marRight w:val="0"/>
                              <w:marTop w:val="0"/>
                              <w:marBottom w:val="0"/>
                              <w:divBdr>
                                <w:top w:val="none" w:sz="0" w:space="0" w:color="auto"/>
                                <w:left w:val="none" w:sz="0" w:space="0" w:color="auto"/>
                                <w:bottom w:val="none" w:sz="0" w:space="0" w:color="auto"/>
                                <w:right w:val="none" w:sz="0" w:space="0" w:color="auto"/>
                              </w:divBdr>
                              <w:divsChild>
                                <w:div w:id="1462919125">
                                  <w:marLeft w:val="0"/>
                                  <w:marRight w:val="0"/>
                                  <w:marTop w:val="0"/>
                                  <w:marBottom w:val="0"/>
                                  <w:divBdr>
                                    <w:top w:val="none" w:sz="0" w:space="0" w:color="auto"/>
                                    <w:left w:val="none" w:sz="0" w:space="0" w:color="auto"/>
                                    <w:bottom w:val="none" w:sz="0" w:space="0" w:color="auto"/>
                                    <w:right w:val="none" w:sz="0" w:space="0" w:color="auto"/>
                                  </w:divBdr>
                                  <w:divsChild>
                                    <w:div w:id="1705863955">
                                      <w:marLeft w:val="0"/>
                                      <w:marRight w:val="60"/>
                                      <w:marTop w:val="0"/>
                                      <w:marBottom w:val="0"/>
                                      <w:divBdr>
                                        <w:top w:val="none" w:sz="0" w:space="0" w:color="auto"/>
                                        <w:left w:val="none" w:sz="0" w:space="0" w:color="auto"/>
                                        <w:bottom w:val="none" w:sz="0" w:space="0" w:color="auto"/>
                                        <w:right w:val="none" w:sz="0" w:space="0" w:color="auto"/>
                                      </w:divBdr>
                                      <w:divsChild>
                                        <w:div w:id="1041594693">
                                          <w:marLeft w:val="0"/>
                                          <w:marRight w:val="0"/>
                                          <w:marTop w:val="0"/>
                                          <w:marBottom w:val="0"/>
                                          <w:divBdr>
                                            <w:top w:val="none" w:sz="0" w:space="0" w:color="auto"/>
                                            <w:left w:val="none" w:sz="0" w:space="0" w:color="auto"/>
                                            <w:bottom w:val="none" w:sz="0" w:space="0" w:color="auto"/>
                                            <w:right w:val="none" w:sz="0" w:space="0" w:color="auto"/>
                                          </w:divBdr>
                                        </w:div>
                                        <w:div w:id="1905067027">
                                          <w:marLeft w:val="0"/>
                                          <w:marRight w:val="0"/>
                                          <w:marTop w:val="0"/>
                                          <w:marBottom w:val="0"/>
                                          <w:divBdr>
                                            <w:top w:val="single" w:sz="6" w:space="12" w:color="999999"/>
                                            <w:left w:val="single" w:sz="6" w:space="12" w:color="999999"/>
                                            <w:bottom w:val="single" w:sz="6" w:space="12" w:color="999999"/>
                                            <w:right w:val="single" w:sz="6" w:space="12" w:color="999999"/>
                                          </w:divBdr>
                                          <w:divsChild>
                                            <w:div w:id="18383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32457">
                                  <w:marLeft w:val="0"/>
                                  <w:marRight w:val="0"/>
                                  <w:marTop w:val="0"/>
                                  <w:marBottom w:val="0"/>
                                  <w:divBdr>
                                    <w:top w:val="none" w:sz="0" w:space="0" w:color="auto"/>
                                    <w:left w:val="none" w:sz="0" w:space="0" w:color="auto"/>
                                    <w:bottom w:val="none" w:sz="0" w:space="0" w:color="auto"/>
                                    <w:right w:val="none" w:sz="0" w:space="0" w:color="auto"/>
                                  </w:divBdr>
                                  <w:divsChild>
                                    <w:div w:id="183981739">
                                      <w:marLeft w:val="60"/>
                                      <w:marRight w:val="0"/>
                                      <w:marTop w:val="0"/>
                                      <w:marBottom w:val="0"/>
                                      <w:divBdr>
                                        <w:top w:val="none" w:sz="0" w:space="0" w:color="auto"/>
                                        <w:left w:val="none" w:sz="0" w:space="0" w:color="auto"/>
                                        <w:bottom w:val="none" w:sz="0" w:space="0" w:color="auto"/>
                                        <w:right w:val="none" w:sz="0" w:space="0" w:color="auto"/>
                                      </w:divBdr>
                                      <w:divsChild>
                                        <w:div w:id="792331068">
                                          <w:marLeft w:val="0"/>
                                          <w:marRight w:val="0"/>
                                          <w:marTop w:val="0"/>
                                          <w:marBottom w:val="0"/>
                                          <w:divBdr>
                                            <w:top w:val="none" w:sz="0" w:space="0" w:color="auto"/>
                                            <w:left w:val="none" w:sz="0" w:space="0" w:color="auto"/>
                                            <w:bottom w:val="none" w:sz="0" w:space="0" w:color="auto"/>
                                            <w:right w:val="none" w:sz="0" w:space="0" w:color="auto"/>
                                          </w:divBdr>
                                          <w:divsChild>
                                            <w:div w:id="1245186824">
                                              <w:marLeft w:val="0"/>
                                              <w:marRight w:val="0"/>
                                              <w:marTop w:val="0"/>
                                              <w:marBottom w:val="120"/>
                                              <w:divBdr>
                                                <w:top w:val="single" w:sz="6" w:space="0" w:color="F5F5F5"/>
                                                <w:left w:val="single" w:sz="6" w:space="0" w:color="F5F5F5"/>
                                                <w:bottom w:val="single" w:sz="6" w:space="0" w:color="F5F5F5"/>
                                                <w:right w:val="single" w:sz="6" w:space="0" w:color="F5F5F5"/>
                                              </w:divBdr>
                                              <w:divsChild>
                                                <w:div w:id="2137139134">
                                                  <w:marLeft w:val="0"/>
                                                  <w:marRight w:val="0"/>
                                                  <w:marTop w:val="0"/>
                                                  <w:marBottom w:val="0"/>
                                                  <w:divBdr>
                                                    <w:top w:val="none" w:sz="0" w:space="0" w:color="auto"/>
                                                    <w:left w:val="none" w:sz="0" w:space="0" w:color="auto"/>
                                                    <w:bottom w:val="none" w:sz="0" w:space="0" w:color="auto"/>
                                                    <w:right w:val="none" w:sz="0" w:space="0" w:color="auto"/>
                                                  </w:divBdr>
                                                  <w:divsChild>
                                                    <w:div w:id="4605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1518660">
      <w:bodyDiv w:val="1"/>
      <w:marLeft w:val="0"/>
      <w:marRight w:val="0"/>
      <w:marTop w:val="0"/>
      <w:marBottom w:val="0"/>
      <w:divBdr>
        <w:top w:val="none" w:sz="0" w:space="0" w:color="auto"/>
        <w:left w:val="none" w:sz="0" w:space="0" w:color="auto"/>
        <w:bottom w:val="none" w:sz="0" w:space="0" w:color="auto"/>
        <w:right w:val="none" w:sz="0" w:space="0" w:color="auto"/>
      </w:divBdr>
    </w:div>
    <w:div w:id="1856990501">
      <w:bodyDiv w:val="1"/>
      <w:marLeft w:val="0"/>
      <w:marRight w:val="0"/>
      <w:marTop w:val="0"/>
      <w:marBottom w:val="0"/>
      <w:divBdr>
        <w:top w:val="none" w:sz="0" w:space="0" w:color="auto"/>
        <w:left w:val="none" w:sz="0" w:space="0" w:color="auto"/>
        <w:bottom w:val="none" w:sz="0" w:space="0" w:color="auto"/>
        <w:right w:val="none" w:sz="0" w:space="0" w:color="auto"/>
      </w:divBdr>
    </w:div>
    <w:div w:id="1953052934">
      <w:bodyDiv w:val="1"/>
      <w:marLeft w:val="0"/>
      <w:marRight w:val="0"/>
      <w:marTop w:val="0"/>
      <w:marBottom w:val="0"/>
      <w:divBdr>
        <w:top w:val="none" w:sz="0" w:space="0" w:color="auto"/>
        <w:left w:val="none" w:sz="0" w:space="0" w:color="auto"/>
        <w:bottom w:val="none" w:sz="0" w:space="0" w:color="auto"/>
        <w:right w:val="none" w:sz="0" w:space="0" w:color="auto"/>
      </w:divBdr>
    </w:div>
    <w:div w:id="2095008535">
      <w:bodyDiv w:val="1"/>
      <w:marLeft w:val="0"/>
      <w:marRight w:val="0"/>
      <w:marTop w:val="0"/>
      <w:marBottom w:val="0"/>
      <w:divBdr>
        <w:top w:val="none" w:sz="0" w:space="0" w:color="auto"/>
        <w:left w:val="none" w:sz="0" w:space="0" w:color="auto"/>
        <w:bottom w:val="none" w:sz="0" w:space="0" w:color="auto"/>
        <w:right w:val="none" w:sz="0" w:space="0" w:color="auto"/>
      </w:divBdr>
      <w:divsChild>
        <w:div w:id="391999499">
          <w:marLeft w:val="0"/>
          <w:marRight w:val="0"/>
          <w:marTop w:val="0"/>
          <w:marBottom w:val="0"/>
          <w:divBdr>
            <w:top w:val="none" w:sz="0" w:space="0" w:color="auto"/>
            <w:left w:val="none" w:sz="0" w:space="0" w:color="auto"/>
            <w:bottom w:val="none" w:sz="0" w:space="0" w:color="auto"/>
            <w:right w:val="none" w:sz="0" w:space="0" w:color="auto"/>
          </w:divBdr>
        </w:div>
        <w:div w:id="691497668">
          <w:marLeft w:val="0"/>
          <w:marRight w:val="0"/>
          <w:marTop w:val="0"/>
          <w:marBottom w:val="0"/>
          <w:divBdr>
            <w:top w:val="none" w:sz="0" w:space="0" w:color="auto"/>
            <w:left w:val="none" w:sz="0" w:space="0" w:color="auto"/>
            <w:bottom w:val="none" w:sz="0" w:space="0" w:color="auto"/>
            <w:right w:val="none" w:sz="0" w:space="0" w:color="auto"/>
          </w:divBdr>
        </w:div>
        <w:div w:id="697126890">
          <w:marLeft w:val="0"/>
          <w:marRight w:val="0"/>
          <w:marTop w:val="0"/>
          <w:marBottom w:val="0"/>
          <w:divBdr>
            <w:top w:val="none" w:sz="0" w:space="0" w:color="auto"/>
            <w:left w:val="none" w:sz="0" w:space="0" w:color="auto"/>
            <w:bottom w:val="none" w:sz="0" w:space="0" w:color="auto"/>
            <w:right w:val="none" w:sz="0" w:space="0" w:color="auto"/>
          </w:divBdr>
        </w:div>
        <w:div w:id="710230729">
          <w:marLeft w:val="0"/>
          <w:marRight w:val="0"/>
          <w:marTop w:val="0"/>
          <w:marBottom w:val="0"/>
          <w:divBdr>
            <w:top w:val="none" w:sz="0" w:space="0" w:color="auto"/>
            <w:left w:val="none" w:sz="0" w:space="0" w:color="auto"/>
            <w:bottom w:val="none" w:sz="0" w:space="0" w:color="auto"/>
            <w:right w:val="none" w:sz="0" w:space="0" w:color="auto"/>
          </w:divBdr>
        </w:div>
        <w:div w:id="896281749">
          <w:marLeft w:val="0"/>
          <w:marRight w:val="0"/>
          <w:marTop w:val="0"/>
          <w:marBottom w:val="0"/>
          <w:divBdr>
            <w:top w:val="none" w:sz="0" w:space="0" w:color="auto"/>
            <w:left w:val="none" w:sz="0" w:space="0" w:color="auto"/>
            <w:bottom w:val="none" w:sz="0" w:space="0" w:color="auto"/>
            <w:right w:val="none" w:sz="0" w:space="0" w:color="auto"/>
          </w:divBdr>
        </w:div>
        <w:div w:id="1522862375">
          <w:marLeft w:val="0"/>
          <w:marRight w:val="0"/>
          <w:marTop w:val="0"/>
          <w:marBottom w:val="0"/>
          <w:divBdr>
            <w:top w:val="none" w:sz="0" w:space="0" w:color="auto"/>
            <w:left w:val="none" w:sz="0" w:space="0" w:color="auto"/>
            <w:bottom w:val="none" w:sz="0" w:space="0" w:color="auto"/>
            <w:right w:val="none" w:sz="0" w:space="0" w:color="auto"/>
          </w:divBdr>
        </w:div>
        <w:div w:id="1828355736">
          <w:marLeft w:val="0"/>
          <w:marRight w:val="0"/>
          <w:marTop w:val="0"/>
          <w:marBottom w:val="0"/>
          <w:divBdr>
            <w:top w:val="none" w:sz="0" w:space="0" w:color="auto"/>
            <w:left w:val="none" w:sz="0" w:space="0" w:color="auto"/>
            <w:bottom w:val="none" w:sz="0" w:space="0" w:color="auto"/>
            <w:right w:val="none" w:sz="0" w:space="0" w:color="auto"/>
          </w:divBdr>
        </w:div>
        <w:div w:id="1992784292">
          <w:marLeft w:val="0"/>
          <w:marRight w:val="0"/>
          <w:marTop w:val="0"/>
          <w:marBottom w:val="0"/>
          <w:divBdr>
            <w:top w:val="none" w:sz="0" w:space="0" w:color="auto"/>
            <w:left w:val="none" w:sz="0" w:space="0" w:color="auto"/>
            <w:bottom w:val="none" w:sz="0" w:space="0" w:color="auto"/>
            <w:right w:val="none" w:sz="0" w:space="0" w:color="auto"/>
          </w:divBdr>
        </w:div>
      </w:divsChild>
    </w:div>
    <w:div w:id="2110615784">
      <w:bodyDiv w:val="1"/>
      <w:marLeft w:val="0"/>
      <w:marRight w:val="0"/>
      <w:marTop w:val="0"/>
      <w:marBottom w:val="0"/>
      <w:divBdr>
        <w:top w:val="none" w:sz="0" w:space="0" w:color="auto"/>
        <w:left w:val="none" w:sz="0" w:space="0" w:color="auto"/>
        <w:bottom w:val="none" w:sz="0" w:space="0" w:color="auto"/>
        <w:right w:val="none" w:sz="0" w:space="0" w:color="auto"/>
      </w:divBdr>
    </w:div>
    <w:div w:id="2125077240">
      <w:bodyDiv w:val="1"/>
      <w:marLeft w:val="0"/>
      <w:marRight w:val="0"/>
      <w:marTop w:val="0"/>
      <w:marBottom w:val="0"/>
      <w:divBdr>
        <w:top w:val="none" w:sz="0" w:space="0" w:color="auto"/>
        <w:left w:val="none" w:sz="0" w:space="0" w:color="auto"/>
        <w:bottom w:val="none" w:sz="0" w:space="0" w:color="auto"/>
        <w:right w:val="none" w:sz="0" w:space="0" w:color="auto"/>
      </w:divBdr>
      <w:divsChild>
        <w:div w:id="1314718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8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cidh.org/countryrep/Ecuador-sp/Capitulo%207.htm" TargetMode="External"/><Relationship Id="rId2" Type="http://schemas.openxmlformats.org/officeDocument/2006/relationships/hyperlink" Target="http://www.cortenacional.gob.ec/cnj/images/pdf/constituciones/45%201978%202da%20Codificacion.pdf" TargetMode="External"/><Relationship Id="rId1" Type="http://schemas.openxmlformats.org/officeDocument/2006/relationships/hyperlink" Target="http://www.cidh.org/countryrep/Ecuador-sp/Capitulo%207.htm" TargetMode="External"/><Relationship Id="rId5" Type="http://schemas.openxmlformats.org/officeDocument/2006/relationships/hyperlink" Target="http://www.oas.org/es/cidh/ppl/informes/pdfs/informe-pp-2013-es.pdf" TargetMode="External"/><Relationship Id="rId4" Type="http://schemas.openxmlformats.org/officeDocument/2006/relationships/hyperlink" Target="http://www.oas.org/es/cidh/ppl/informes/pdfs/informe-pp-2013-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25177</Words>
  <Characters>138476</Characters>
  <Application>Microsoft Office Word</Application>
  <DocSecurity>0</DocSecurity>
  <Lines>1153</Lines>
  <Paragraphs>326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LinksUpToDate>false</LinksUpToDate>
  <CharactersWithSpaces>163327</CharactersWithSpaces>
  <SharedDoc>false</SharedDoc>
  <HLinks>
    <vt:vector size="30" baseType="variant">
      <vt:variant>
        <vt:i4>2162812</vt:i4>
      </vt:variant>
      <vt:variant>
        <vt:i4>12</vt:i4>
      </vt:variant>
      <vt:variant>
        <vt:i4>0</vt:i4>
      </vt:variant>
      <vt:variant>
        <vt:i4>5</vt:i4>
      </vt:variant>
      <vt:variant>
        <vt:lpwstr>http://www.oas.org/es/cidh/ppl/informes/pdfs/informe-pp-2013-es.pdf</vt:lpwstr>
      </vt:variant>
      <vt:variant>
        <vt:lpwstr/>
      </vt:variant>
      <vt:variant>
        <vt:i4>2162812</vt:i4>
      </vt:variant>
      <vt:variant>
        <vt:i4>9</vt:i4>
      </vt:variant>
      <vt:variant>
        <vt:i4>0</vt:i4>
      </vt:variant>
      <vt:variant>
        <vt:i4>5</vt:i4>
      </vt:variant>
      <vt:variant>
        <vt:lpwstr>http://www.oas.org/es/cidh/ppl/informes/pdfs/informe-pp-2013-es.pdf</vt:lpwstr>
      </vt:variant>
      <vt:variant>
        <vt:lpwstr/>
      </vt:variant>
      <vt:variant>
        <vt:i4>5505097</vt:i4>
      </vt:variant>
      <vt:variant>
        <vt:i4>6</vt:i4>
      </vt:variant>
      <vt:variant>
        <vt:i4>0</vt:i4>
      </vt:variant>
      <vt:variant>
        <vt:i4>5</vt:i4>
      </vt:variant>
      <vt:variant>
        <vt:lpwstr>http://www.cidh.org/countryrep/Ecuador-sp/Capitulo 7.htm</vt:lpwstr>
      </vt:variant>
      <vt:variant>
        <vt:lpwstr/>
      </vt:variant>
      <vt:variant>
        <vt:i4>3604530</vt:i4>
      </vt:variant>
      <vt:variant>
        <vt:i4>3</vt:i4>
      </vt:variant>
      <vt:variant>
        <vt:i4>0</vt:i4>
      </vt:variant>
      <vt:variant>
        <vt:i4>5</vt:i4>
      </vt:variant>
      <vt:variant>
        <vt:lpwstr>http://www.cortenacional.gob.ec/cnj/images/pdf/constituciones/45 1978 2da Codificacion.pdf</vt:lpwstr>
      </vt:variant>
      <vt:variant>
        <vt:lpwstr/>
      </vt:variant>
      <vt:variant>
        <vt:i4>5505097</vt:i4>
      </vt:variant>
      <vt:variant>
        <vt:i4>0</vt:i4>
      </vt:variant>
      <vt:variant>
        <vt:i4>0</vt:i4>
      </vt:variant>
      <vt:variant>
        <vt:i4>5</vt:i4>
      </vt:variant>
      <vt:variant>
        <vt:lpwstr>http://www.cidh.org/countryrep/Ecuador-sp/Capitulo 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
  <cp:lastModifiedBy/>
  <cp:revision>1</cp:revision>
  <cp:lastPrinted>2014-07-10T18:54:00Z</cp:lastPrinted>
  <dcterms:created xsi:type="dcterms:W3CDTF">2018-02-08T19:06:00Z</dcterms:created>
  <dcterms:modified xsi:type="dcterms:W3CDTF">2018-02-08T19:06:00Z</dcterms:modified>
</cp:coreProperties>
</file>