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04A" w:rsidRPr="00B17285" w:rsidRDefault="00B7204A" w:rsidP="00B7204A">
      <w:pPr>
        <w:pStyle w:val="Ttulo2"/>
        <w:keepNext w:val="0"/>
        <w:rPr>
          <w:sz w:val="20"/>
          <w:szCs w:val="20"/>
          <w:lang w:val="es-ES"/>
        </w:rPr>
      </w:pPr>
      <w:r w:rsidRPr="00B17285">
        <w:rPr>
          <w:sz w:val="20"/>
          <w:szCs w:val="20"/>
          <w:lang w:val="es-ES"/>
        </w:rPr>
        <w:t>INFORME No. 144/10</w:t>
      </w:r>
    </w:p>
    <w:p w:rsidR="00B7204A" w:rsidRPr="00B17285" w:rsidRDefault="00B7204A" w:rsidP="00B7204A">
      <w:pPr>
        <w:jc w:val="center"/>
        <w:rPr>
          <w:rFonts w:ascii="Univers" w:hAnsi="Univers"/>
          <w:sz w:val="20"/>
          <w:szCs w:val="20"/>
          <w:lang w:val="es-ES"/>
        </w:rPr>
      </w:pPr>
      <w:r w:rsidRPr="00B17285">
        <w:rPr>
          <w:rFonts w:ascii="Univers" w:hAnsi="Univers"/>
          <w:sz w:val="20"/>
          <w:szCs w:val="20"/>
          <w:lang w:val="es-ES"/>
        </w:rPr>
        <w:t>PETICIÓN 1579-07</w:t>
      </w:r>
    </w:p>
    <w:p w:rsidR="00B7204A" w:rsidRPr="00B17285" w:rsidRDefault="00B7204A" w:rsidP="00B7204A">
      <w:pPr>
        <w:jc w:val="center"/>
        <w:rPr>
          <w:rFonts w:ascii="Univers" w:hAnsi="Univers"/>
          <w:sz w:val="20"/>
          <w:szCs w:val="20"/>
          <w:lang w:val="es-ES"/>
        </w:rPr>
      </w:pPr>
      <w:r w:rsidRPr="00B17285">
        <w:rPr>
          <w:rFonts w:ascii="Univers" w:hAnsi="Univers"/>
          <w:sz w:val="20"/>
          <w:szCs w:val="20"/>
          <w:lang w:val="es-ES"/>
        </w:rPr>
        <w:t>ADMISIBILIDAD</w:t>
      </w:r>
    </w:p>
    <w:p w:rsidR="00B7204A" w:rsidRPr="00B17285" w:rsidRDefault="00B7204A" w:rsidP="00B7204A">
      <w:pPr>
        <w:jc w:val="center"/>
        <w:rPr>
          <w:rFonts w:ascii="Univers" w:hAnsi="Univers"/>
          <w:sz w:val="20"/>
          <w:szCs w:val="20"/>
          <w:lang w:val="es-ES"/>
        </w:rPr>
      </w:pPr>
      <w:r w:rsidRPr="00B17285">
        <w:rPr>
          <w:rFonts w:ascii="Univers" w:hAnsi="Univers"/>
          <w:sz w:val="20"/>
          <w:szCs w:val="20"/>
          <w:lang w:val="es-ES"/>
        </w:rPr>
        <w:t>VECINOS DE LA ALDEA DE CHICHUPAC Y CASERÍO XEABAJ DEL MUNICIPIO DE RABINAL</w:t>
      </w:r>
    </w:p>
    <w:p w:rsidR="00B7204A" w:rsidRPr="00B17285" w:rsidRDefault="00B7204A" w:rsidP="00B7204A">
      <w:pPr>
        <w:jc w:val="center"/>
        <w:rPr>
          <w:rFonts w:ascii="Univers" w:hAnsi="Univers"/>
          <w:sz w:val="20"/>
          <w:szCs w:val="20"/>
          <w:lang w:val="es-ES"/>
        </w:rPr>
      </w:pPr>
      <w:r w:rsidRPr="00B17285">
        <w:rPr>
          <w:rFonts w:ascii="Univers" w:hAnsi="Univers"/>
          <w:sz w:val="20"/>
          <w:szCs w:val="20"/>
          <w:lang w:val="es-ES"/>
        </w:rPr>
        <w:t>GUATEMALA</w:t>
      </w:r>
    </w:p>
    <w:p w:rsidR="00B7204A" w:rsidRPr="00B17285" w:rsidRDefault="00B7204A" w:rsidP="00B7204A">
      <w:pPr>
        <w:jc w:val="center"/>
        <w:rPr>
          <w:rFonts w:ascii="Univers" w:hAnsi="Univers"/>
          <w:sz w:val="20"/>
          <w:szCs w:val="20"/>
          <w:lang w:val="es-ES"/>
        </w:rPr>
      </w:pPr>
      <w:r w:rsidRPr="00B17285">
        <w:rPr>
          <w:rFonts w:ascii="Univers" w:hAnsi="Univers"/>
          <w:sz w:val="20"/>
          <w:szCs w:val="20"/>
          <w:lang w:val="es-ES"/>
        </w:rPr>
        <w:t>1º de noviembre de 2010</w:t>
      </w:r>
    </w:p>
    <w:p w:rsidR="00B7204A" w:rsidRPr="00B17285" w:rsidRDefault="00B7204A" w:rsidP="00B7204A">
      <w:pPr>
        <w:jc w:val="both"/>
        <w:rPr>
          <w:rFonts w:ascii="Univers" w:hAnsi="Univers"/>
          <w:sz w:val="20"/>
          <w:szCs w:val="20"/>
          <w:lang w:val="es-ES"/>
        </w:rPr>
      </w:pPr>
    </w:p>
    <w:p w:rsidR="00B7204A" w:rsidRPr="00B17285" w:rsidRDefault="00B7204A" w:rsidP="00B7204A">
      <w:pPr>
        <w:jc w:val="both"/>
        <w:rPr>
          <w:rFonts w:ascii="Univers" w:hAnsi="Univers"/>
          <w:sz w:val="20"/>
          <w:szCs w:val="20"/>
          <w:lang w:val="es-ES"/>
        </w:rPr>
      </w:pPr>
    </w:p>
    <w:p w:rsidR="00B7204A" w:rsidRPr="00B17285" w:rsidRDefault="00B7204A" w:rsidP="00B7204A">
      <w:pPr>
        <w:pStyle w:val="Ttulo4"/>
        <w:keepNext w:val="0"/>
        <w:ind w:left="1440" w:hanging="720"/>
        <w:jc w:val="both"/>
        <w:rPr>
          <w:sz w:val="20"/>
          <w:szCs w:val="20"/>
          <w:lang w:val="es-ES"/>
        </w:rPr>
      </w:pPr>
      <w:r w:rsidRPr="00B17285">
        <w:rPr>
          <w:sz w:val="20"/>
          <w:szCs w:val="20"/>
          <w:lang w:val="es-ES"/>
        </w:rPr>
        <w:t>I.</w:t>
      </w:r>
      <w:r w:rsidRPr="00B17285">
        <w:rPr>
          <w:sz w:val="20"/>
          <w:szCs w:val="20"/>
          <w:lang w:val="es-ES"/>
        </w:rPr>
        <w:tab/>
        <w:t>RESUMEN</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num" w:pos="0"/>
          <w:tab w:val="left" w:pos="720"/>
        </w:tabs>
        <w:ind w:left="0" w:firstLine="720"/>
        <w:jc w:val="both"/>
        <w:rPr>
          <w:rFonts w:ascii="Univers" w:hAnsi="Univers"/>
          <w:sz w:val="20"/>
          <w:szCs w:val="20"/>
          <w:lang w:val="es-ES"/>
        </w:rPr>
      </w:pPr>
      <w:r w:rsidRPr="00B17285">
        <w:rPr>
          <w:rFonts w:ascii="Univers" w:hAnsi="Univers"/>
          <w:sz w:val="20"/>
          <w:szCs w:val="20"/>
          <w:lang w:val="es-ES"/>
        </w:rPr>
        <w:t>El 13 de diciembre de 2007 la Comisión Interamericana de Derechos Humanos (en adelante la "Comisión Interamericana", "Comisión" o "CIDH") recibió una denuncia presentada por la Asociación Bufete Jurídico Popular (en adelante "los peticionarios"), en favor de los vecinos de la Aldea Chichupac y caserío Xeabaj del Municipio de Rabinal, en contra de la República de Guatemala (en adelante el “Estado guatemalteco”, “Guatemala” o el “Estado”). En la petición se alega que 82</w:t>
      </w:r>
      <w:r w:rsidRPr="00B17285">
        <w:rPr>
          <w:rStyle w:val="Refdenotaalpie"/>
          <w:rFonts w:ascii="Univers" w:hAnsi="Univers"/>
          <w:sz w:val="20"/>
          <w:szCs w:val="20"/>
          <w:lang w:val="es-ES"/>
        </w:rPr>
        <w:footnoteReference w:id="1"/>
      </w:r>
      <w:r w:rsidRPr="00B17285">
        <w:rPr>
          <w:rFonts w:ascii="Univers" w:hAnsi="Univers"/>
          <w:sz w:val="20"/>
          <w:szCs w:val="20"/>
          <w:lang w:val="es-ES"/>
        </w:rPr>
        <w:t xml:space="preserve"> miembros de las comunidades indígenas maya achí de Chichupac, Toloxcoc, Xeabaj, El Apazote, Chijom y El Tablón, del Municipio de Rabinal (en adelante las “presuntas víctimas”) habrían sido víctimas de masacres, violación sexual, omisión de auxilio, ejecuciones extrajudiciales, tortura, desaparición forzada, detenciones ilegales y/o trabajo forzado, ejecutados por el Ejército de Guatemala y sus colaboradores, como consecuencia de una política destinada a la persecución y exterminio de las comunidades mayas.</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num" w:pos="0"/>
          <w:tab w:val="left" w:pos="720"/>
        </w:tabs>
        <w:ind w:left="0" w:firstLine="720"/>
        <w:jc w:val="both"/>
        <w:rPr>
          <w:rFonts w:ascii="Univers" w:hAnsi="Univers"/>
          <w:sz w:val="20"/>
          <w:szCs w:val="20"/>
          <w:lang w:val="es-ES"/>
        </w:rPr>
      </w:pPr>
      <w:r w:rsidRPr="00B17285">
        <w:rPr>
          <w:rFonts w:ascii="Univers" w:hAnsi="Univers"/>
          <w:sz w:val="20"/>
          <w:szCs w:val="20"/>
          <w:lang w:val="es-ES"/>
        </w:rPr>
        <w:t>Los peticionarios alegan que el Estado de Guatemala violó los artículos 4 (derecho a la vida), 5 (integridad personal), 6 (prohibición de la esclavitud y servidumbre), 7 (derecho a la libertad personal), 8 (garantías judiciales), 11.1 (protección de la honra y la dignidad), 12 (libertad de conciencia y religión), 13 (libertad de pensamiento y expresión), 15 (derecho de reunión), 16 (libertad de asociación), 17 (protección a la familia), 21 (derecho a la propiedad privada), 22 (derecho de circulación y residencia), 24 (igualdad ante la ley) y 25 (protección judicial) contemplados en la Convención Americana sobre Derechos Humanos (en adelante “Convención” o  “Convención Americana”) en perjuicio de l</w:t>
      </w:r>
      <w:r w:rsidRPr="00B17285" w:rsidDel="00CB479A">
        <w:rPr>
          <w:rFonts w:ascii="Univers" w:hAnsi="Univers"/>
          <w:sz w:val="20"/>
          <w:szCs w:val="20"/>
          <w:lang w:val="es-ES"/>
        </w:rPr>
        <w:t xml:space="preserve">as </w:t>
      </w:r>
      <w:r w:rsidRPr="00B17285">
        <w:rPr>
          <w:rFonts w:ascii="Univers" w:hAnsi="Univers"/>
          <w:sz w:val="20"/>
          <w:szCs w:val="20"/>
          <w:lang w:val="es-ES"/>
        </w:rPr>
        <w:t>presuntas víctimas. Además, afirman que el Estado es responsable por la violación de los artículos I, II, V, VI, VII, VIII, IX, XI, XVIII, XXI, XXII, XXIV, XXV y XXVI de la Declaración Americana de los Derechos y Deberes del Hombre (en adelante, la “Declaración Americana”); de los artículos I, II, III, IV, V, VII, VIII, IX, X, XIII, XIV y XV de la Convención Interamericana sobre Desaparición Forzada de Personas (en adelante la “Convención sobre Desaparición Forzada”); de los artículos 1, 2, 3, 4, 5, 6, 8, 9, 10, 12 y 16 de la Convención Interamericana para Prevenir y Sancionar la Tortura (en adelante la “Convención sobre la Tortura”); y de los artículos 1, 2, 3, 4, 7, 8, 9, 12, 13, 18, 20, 25 y 26 de la Declaración Universal de Derechos Humanos (en adelante, la “Declaración Universal”). Con respecto a la admisibilidad de la denuncia, expresan que en el presente caso convergen las excepciones al agotamiento de los recursos internos contempladas en las letras b) y c) del artículo 46.2 de la Convención.</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num" w:pos="0"/>
          <w:tab w:val="left" w:pos="720"/>
        </w:tabs>
        <w:ind w:left="0" w:firstLine="720"/>
        <w:jc w:val="both"/>
        <w:rPr>
          <w:rFonts w:ascii="Univers" w:hAnsi="Univers"/>
          <w:sz w:val="20"/>
          <w:szCs w:val="20"/>
          <w:lang w:val="es-ES"/>
        </w:rPr>
      </w:pPr>
      <w:r w:rsidRPr="00B17285">
        <w:rPr>
          <w:rFonts w:ascii="Univers" w:hAnsi="Univers"/>
          <w:sz w:val="20"/>
          <w:szCs w:val="20"/>
          <w:lang w:val="es-ES"/>
        </w:rPr>
        <w:t>El Estado no controvierte los hechos alegados por los peticionarios. Sin embargo, señala que la denuncia comprende una multiplicidad de casos de diversa naturaleza, sucedidos en diferentes lugares, momentos y circunstancias, que han originado la instrucción de distintas causas judiciales, cuyo trámite conjunto sería improcedente, por cuanto solicita el desglose de la petición y su tramitación en expedientes separados. En lo que respecta a la admisibilidad de la denuncia, argumenta que no se han agotado los recursos de jurisdicción interna.</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 xml:space="preserve">Tras el análisis de la petición, y de acuerdo con lo establecido en los artículos 46 y 47 de la Convención Americana, así como en los artículos 30, 36 y concordantes de su Reglamento, la CIDH concluye que tiene competencia para conocer la denuncia presentada por los peticionarios, por la </w:t>
      </w:r>
      <w:r w:rsidRPr="00B17285">
        <w:rPr>
          <w:rFonts w:ascii="Univers" w:hAnsi="Univers"/>
          <w:sz w:val="20"/>
          <w:szCs w:val="20"/>
          <w:lang w:val="es-ES"/>
        </w:rPr>
        <w:lastRenderedPageBreak/>
        <w:t xml:space="preserve">presunta violación en perjuicio de las presuntas víctimas de los artículos 4, 5, 6, 7, 8, 11.1, 12, 13, 16, 17, 21, 22, 24 y 25  de la Convención Americana en conexión con el artículo 1.1 del mismo Convenio y del artículo I de </w:t>
      </w:r>
      <w:r w:rsidRPr="00B17285">
        <w:rPr>
          <w:rFonts w:ascii="Univers" w:hAnsi="Univers"/>
          <w:spacing w:val="-2"/>
          <w:sz w:val="20"/>
          <w:szCs w:val="20"/>
          <w:lang w:val="es-ES"/>
        </w:rPr>
        <w:t>la Convención sobre Desaparición Forzada</w:t>
      </w:r>
      <w:r w:rsidRPr="00B17285">
        <w:rPr>
          <w:rFonts w:ascii="Univers" w:hAnsi="Univers"/>
          <w:sz w:val="20"/>
          <w:szCs w:val="20"/>
          <w:lang w:val="es-ES"/>
        </w:rPr>
        <w:t xml:space="preserve">. Además, por aplicación del principio </w:t>
      </w:r>
      <w:r w:rsidRPr="00B17285">
        <w:rPr>
          <w:rFonts w:ascii="Univers" w:hAnsi="Univers"/>
          <w:i/>
          <w:iCs/>
          <w:sz w:val="20"/>
          <w:szCs w:val="20"/>
          <w:lang w:val="es-ES"/>
        </w:rPr>
        <w:t>iura novit curia</w:t>
      </w:r>
      <w:r w:rsidRPr="00B17285">
        <w:rPr>
          <w:rFonts w:ascii="Univers" w:hAnsi="Univers"/>
          <w:sz w:val="20"/>
          <w:szCs w:val="20"/>
          <w:lang w:val="es-ES"/>
        </w:rPr>
        <w:t xml:space="preserve"> la Comisión concluye que la petición es admisible por la presunta violación de los artículos 3 y 23 de la Convención, ambos en conexión con el artículo 1.1 del mismo instrumento. La Comisión decide declarar inadmisible la petición en cuanto a la presunta violación del artículo 15 de la Convención Americana y respecto de las normas invocadas de la Declaración Americana y de la Convención sobre la Tortura. Finalmente, la CIDH resuelve notificar a las partes, hacer público el presente informe de admisibilidad e incluirlo en el Informe Anual para la Asamblea General de la OEA.</w:t>
      </w:r>
    </w:p>
    <w:p w:rsidR="00B7204A" w:rsidRPr="00B17285" w:rsidRDefault="00B7204A" w:rsidP="00B7204A">
      <w:pPr>
        <w:tabs>
          <w:tab w:val="left" w:pos="720"/>
        </w:tabs>
        <w:jc w:val="both"/>
        <w:rPr>
          <w:rFonts w:ascii="Univers" w:hAnsi="Univers"/>
          <w:sz w:val="20"/>
          <w:szCs w:val="20"/>
          <w:lang w:val="es-ES"/>
        </w:rPr>
      </w:pPr>
    </w:p>
    <w:p w:rsidR="00B7204A" w:rsidRPr="00B17285" w:rsidRDefault="00B7204A" w:rsidP="00B7204A">
      <w:pPr>
        <w:ind w:firstLine="720"/>
        <w:jc w:val="both"/>
        <w:rPr>
          <w:rFonts w:ascii="Univers" w:hAnsi="Univers"/>
          <w:sz w:val="20"/>
          <w:szCs w:val="20"/>
          <w:lang w:val="es-ES"/>
        </w:rPr>
      </w:pPr>
      <w:r w:rsidRPr="00B17285">
        <w:rPr>
          <w:rFonts w:ascii="Univers" w:hAnsi="Univers"/>
          <w:b/>
          <w:bCs/>
          <w:sz w:val="20"/>
          <w:szCs w:val="20"/>
          <w:lang w:val="es-ES"/>
        </w:rPr>
        <w:t>II.</w:t>
      </w:r>
      <w:r w:rsidRPr="00B17285">
        <w:rPr>
          <w:rFonts w:ascii="Univers" w:hAnsi="Univers"/>
          <w:b/>
          <w:bCs/>
          <w:sz w:val="20"/>
          <w:szCs w:val="20"/>
          <w:lang w:val="es-ES"/>
        </w:rPr>
        <w:tab/>
        <w:t>TRÁMITE ANTE LA COMISIÓN</w:t>
      </w:r>
    </w:p>
    <w:p w:rsidR="00B7204A" w:rsidRPr="00B17285" w:rsidRDefault="00B7204A" w:rsidP="00B7204A">
      <w:pPr>
        <w:tabs>
          <w:tab w:val="num" w:pos="0"/>
          <w:tab w:val="left" w:pos="720"/>
        </w:tabs>
        <w:ind w:firstLine="720"/>
        <w:jc w:val="both"/>
        <w:rPr>
          <w:rFonts w:ascii="Univers" w:hAnsi="Univers"/>
          <w:sz w:val="20"/>
          <w:szCs w:val="20"/>
          <w:lang w:val="es-ES"/>
        </w:rPr>
      </w:pPr>
    </w:p>
    <w:p w:rsidR="00B7204A" w:rsidRPr="00B17285" w:rsidRDefault="00B7204A" w:rsidP="00B7204A">
      <w:pPr>
        <w:pStyle w:val="Ttulo1"/>
        <w:keepNext w:val="0"/>
        <w:numPr>
          <w:ilvl w:val="0"/>
          <w:numId w:val="1"/>
        </w:numPr>
        <w:tabs>
          <w:tab w:val="num" w:pos="0"/>
          <w:tab w:val="left" w:pos="720"/>
        </w:tabs>
        <w:ind w:left="0" w:firstLine="720"/>
        <w:rPr>
          <w:rFonts w:ascii="Univers" w:hAnsi="Univers"/>
          <w:b w:val="0"/>
          <w:sz w:val="20"/>
          <w:szCs w:val="20"/>
          <w:lang w:val="es-ES"/>
        </w:rPr>
      </w:pPr>
      <w:r w:rsidRPr="00B17285">
        <w:rPr>
          <w:rFonts w:ascii="Univers" w:hAnsi="Univers"/>
          <w:b w:val="0"/>
          <w:sz w:val="20"/>
          <w:szCs w:val="20"/>
          <w:lang w:val="es-ES"/>
        </w:rPr>
        <w:t>La petición fue recibida el 13 de diciembre de 2007 y registrada como P-1579-07. El 14 de julio de 2008 fue trasladada al Estado, otorgándole un plazo de 2 meses para que presentara sus observaciones. La respuesta de Guatemala fue recibida el 10 de septiembre de 2008.</w:t>
      </w:r>
    </w:p>
    <w:p w:rsidR="00B7204A" w:rsidRPr="00B17285" w:rsidRDefault="00B7204A" w:rsidP="00B7204A">
      <w:pPr>
        <w:pStyle w:val="Ttulo1"/>
        <w:keepNext w:val="0"/>
        <w:ind w:firstLine="0"/>
        <w:rPr>
          <w:rFonts w:ascii="Univers" w:hAnsi="Univers"/>
          <w:b w:val="0"/>
          <w:iCs/>
          <w:sz w:val="20"/>
          <w:szCs w:val="20"/>
          <w:lang w:val="es-ES"/>
        </w:rPr>
      </w:pPr>
    </w:p>
    <w:p w:rsidR="00B7204A" w:rsidRPr="00B17285" w:rsidRDefault="00B7204A" w:rsidP="00B7204A">
      <w:pPr>
        <w:pStyle w:val="Ttulo1"/>
        <w:keepNext w:val="0"/>
        <w:numPr>
          <w:ilvl w:val="0"/>
          <w:numId w:val="1"/>
        </w:numPr>
        <w:tabs>
          <w:tab w:val="num" w:pos="0"/>
          <w:tab w:val="left" w:pos="720"/>
        </w:tabs>
        <w:ind w:left="0" w:firstLine="720"/>
        <w:rPr>
          <w:rFonts w:ascii="Univers" w:hAnsi="Univers"/>
          <w:b w:val="0"/>
          <w:sz w:val="20"/>
          <w:szCs w:val="20"/>
          <w:lang w:val="es-ES"/>
        </w:rPr>
      </w:pPr>
      <w:r w:rsidRPr="00B17285">
        <w:rPr>
          <w:rFonts w:ascii="Univers" w:hAnsi="Univers"/>
          <w:b w:val="0"/>
          <w:sz w:val="20"/>
          <w:szCs w:val="20"/>
          <w:lang w:val="es-ES"/>
        </w:rPr>
        <w:t>Además, la Comisión recibió información de los peticionarios en las siguientes fechas: 29 de diciembre de 2008; 29 de enero, 16 de julio, 15 de septiembre, 5 de noviembre y 20 de noviembre</w:t>
      </w:r>
      <w:r w:rsidRPr="00B17285">
        <w:rPr>
          <w:rStyle w:val="Refdenotaalpie"/>
          <w:rFonts w:ascii="Univers" w:hAnsi="Univers"/>
          <w:b w:val="0"/>
          <w:sz w:val="20"/>
          <w:szCs w:val="20"/>
          <w:lang w:val="es-ES"/>
        </w:rPr>
        <w:footnoteReference w:id="2"/>
      </w:r>
      <w:r w:rsidRPr="00B17285">
        <w:rPr>
          <w:rFonts w:ascii="Univers" w:hAnsi="Univers"/>
          <w:b w:val="0"/>
          <w:sz w:val="20"/>
          <w:szCs w:val="20"/>
          <w:lang w:val="es-ES"/>
        </w:rPr>
        <w:t xml:space="preserve"> de 2009; y 19 de marzo de 2010. Dichas comunicaciones fueron debidamente trasladadas al Estado.</w:t>
      </w:r>
    </w:p>
    <w:p w:rsidR="00B7204A" w:rsidRPr="00B17285" w:rsidRDefault="00B7204A" w:rsidP="00B7204A">
      <w:pPr>
        <w:pStyle w:val="Ttulo1"/>
        <w:keepNext w:val="0"/>
        <w:ind w:firstLine="0"/>
        <w:rPr>
          <w:rFonts w:ascii="Univers" w:hAnsi="Univers"/>
          <w:b w:val="0"/>
          <w:sz w:val="20"/>
          <w:szCs w:val="20"/>
          <w:lang w:val="es-ES"/>
        </w:rPr>
      </w:pPr>
    </w:p>
    <w:p w:rsidR="00B7204A" w:rsidRPr="00B17285" w:rsidRDefault="00B7204A" w:rsidP="00B7204A">
      <w:pPr>
        <w:pStyle w:val="Ttulo1"/>
        <w:keepNext w:val="0"/>
        <w:numPr>
          <w:ilvl w:val="0"/>
          <w:numId w:val="1"/>
        </w:numPr>
        <w:tabs>
          <w:tab w:val="num" w:pos="0"/>
          <w:tab w:val="left" w:pos="720"/>
        </w:tabs>
        <w:ind w:left="0" w:firstLine="720"/>
        <w:rPr>
          <w:rFonts w:ascii="Univers" w:hAnsi="Univers"/>
          <w:b w:val="0"/>
          <w:sz w:val="20"/>
          <w:szCs w:val="20"/>
          <w:lang w:val="es-ES"/>
        </w:rPr>
      </w:pPr>
      <w:r w:rsidRPr="00B17285">
        <w:rPr>
          <w:rFonts w:ascii="Univers" w:hAnsi="Univers"/>
          <w:b w:val="0"/>
          <w:sz w:val="20"/>
          <w:szCs w:val="20"/>
          <w:lang w:val="es-ES"/>
        </w:rPr>
        <w:t>Por otra parte, la CIDH recibió información por parte del Estado el 23 de marzo y el 21 de agosto de 2009; y el 11 de enero y el 4 de mayo de 2010. Dichas comunicaciones fueron debidamente trasladadas a los peticionarios.</w:t>
      </w:r>
    </w:p>
    <w:p w:rsidR="00B7204A" w:rsidRPr="00B17285" w:rsidRDefault="00B7204A" w:rsidP="00B7204A">
      <w:pPr>
        <w:pStyle w:val="Ttulo1"/>
        <w:keepNext w:val="0"/>
        <w:ind w:firstLine="0"/>
        <w:rPr>
          <w:rFonts w:ascii="Univers" w:hAnsi="Univers"/>
          <w:b w:val="0"/>
          <w:sz w:val="20"/>
          <w:szCs w:val="20"/>
          <w:lang w:val="es-ES"/>
        </w:rPr>
      </w:pPr>
    </w:p>
    <w:p w:rsidR="00B7204A" w:rsidRPr="00B17285" w:rsidRDefault="00B7204A" w:rsidP="00B7204A">
      <w:pPr>
        <w:pStyle w:val="Ttulo1"/>
        <w:keepNext w:val="0"/>
        <w:numPr>
          <w:ilvl w:val="0"/>
          <w:numId w:val="1"/>
        </w:numPr>
        <w:tabs>
          <w:tab w:val="num" w:pos="0"/>
          <w:tab w:val="left" w:pos="720"/>
        </w:tabs>
        <w:ind w:left="0" w:firstLine="720"/>
        <w:rPr>
          <w:rFonts w:ascii="Univers" w:hAnsi="Univers"/>
          <w:b w:val="0"/>
          <w:sz w:val="20"/>
          <w:szCs w:val="20"/>
          <w:lang w:val="es-ES"/>
        </w:rPr>
      </w:pPr>
      <w:r w:rsidRPr="00B17285">
        <w:rPr>
          <w:rFonts w:ascii="Univers" w:hAnsi="Univers"/>
          <w:b w:val="0"/>
          <w:sz w:val="20"/>
          <w:szCs w:val="20"/>
          <w:lang w:val="es-ES"/>
        </w:rPr>
        <w:t>Adicionalmente, el 6 de mayo de 2010, los peticionarios remitieron el peritaje “Informe sobre el daño a la salud mental (moral) de los habitantes de las comunidades indígenas maya achí de Chichupac, Xeabaj y otras comunidades circunvecinas a éstas del municipio de Rabinal, Departamento de Baja Verapaz, Guatemala, Centroamérica; derivado de la masacre de Chichupac ocurrido el 8 de enero de 1982 y otros hechos de violencia conexos con la masacre, ocurridos con anterioridad y posterioridad a la misma”. El documento fue trasladado para conocimiento del Estado el 10 de junio de 2010.</w:t>
      </w:r>
    </w:p>
    <w:p w:rsidR="00B7204A" w:rsidRPr="00B17285" w:rsidRDefault="00B7204A" w:rsidP="00B7204A">
      <w:pPr>
        <w:jc w:val="both"/>
        <w:rPr>
          <w:rFonts w:ascii="Univers" w:hAnsi="Univers"/>
          <w:sz w:val="20"/>
          <w:szCs w:val="20"/>
          <w:lang w:val="es-ES"/>
        </w:rPr>
      </w:pPr>
    </w:p>
    <w:p w:rsidR="00B7204A" w:rsidRPr="00B17285" w:rsidRDefault="00B7204A" w:rsidP="00B7204A">
      <w:pPr>
        <w:pStyle w:val="Ttulo1"/>
        <w:keepNext w:val="0"/>
        <w:ind w:left="720" w:firstLine="0"/>
        <w:rPr>
          <w:rFonts w:ascii="Univers" w:hAnsi="Univers"/>
          <w:sz w:val="20"/>
          <w:szCs w:val="20"/>
          <w:lang w:val="es-ES"/>
        </w:rPr>
      </w:pPr>
      <w:r w:rsidRPr="00B17285">
        <w:rPr>
          <w:rFonts w:ascii="Univers" w:hAnsi="Univers"/>
          <w:sz w:val="20"/>
          <w:szCs w:val="20"/>
          <w:lang w:val="es-ES"/>
        </w:rPr>
        <w:t>III.</w:t>
      </w:r>
      <w:r w:rsidRPr="00B17285">
        <w:rPr>
          <w:rFonts w:ascii="Univers" w:hAnsi="Univers"/>
          <w:sz w:val="20"/>
          <w:szCs w:val="20"/>
          <w:lang w:val="es-ES"/>
        </w:rPr>
        <w:tab/>
        <w:t>POSICIÓN DE LAS PARTES</w:t>
      </w:r>
    </w:p>
    <w:p w:rsidR="00B7204A" w:rsidRPr="00B17285" w:rsidRDefault="00B7204A" w:rsidP="00B7204A">
      <w:pPr>
        <w:pStyle w:val="Ttulo1"/>
        <w:keepNext w:val="0"/>
        <w:ind w:left="720" w:firstLine="0"/>
        <w:rPr>
          <w:rFonts w:ascii="Univers" w:hAnsi="Univers"/>
          <w:sz w:val="20"/>
          <w:szCs w:val="20"/>
          <w:lang w:val="es-ES"/>
        </w:rPr>
      </w:pPr>
    </w:p>
    <w:p w:rsidR="00B7204A" w:rsidRPr="00B17285" w:rsidRDefault="00B7204A" w:rsidP="00B7204A">
      <w:pPr>
        <w:ind w:left="1440" w:hanging="720"/>
        <w:jc w:val="both"/>
        <w:rPr>
          <w:rFonts w:ascii="Univers" w:hAnsi="Univers"/>
          <w:sz w:val="20"/>
          <w:szCs w:val="20"/>
          <w:lang w:val="es-ES"/>
        </w:rPr>
      </w:pPr>
      <w:r w:rsidRPr="00B17285">
        <w:rPr>
          <w:rFonts w:ascii="Univers" w:hAnsi="Univers"/>
          <w:b/>
          <w:bCs/>
          <w:sz w:val="20"/>
          <w:szCs w:val="20"/>
          <w:lang w:val="es-ES"/>
        </w:rPr>
        <w:t>A.</w:t>
      </w:r>
      <w:r w:rsidRPr="00B17285">
        <w:rPr>
          <w:rFonts w:ascii="Univers" w:hAnsi="Univers"/>
          <w:b/>
          <w:bCs/>
          <w:sz w:val="20"/>
          <w:szCs w:val="20"/>
          <w:lang w:val="es-ES"/>
        </w:rPr>
        <w:tab/>
        <w:t>Los peticionarios</w:t>
      </w:r>
    </w:p>
    <w:p w:rsidR="00B7204A" w:rsidRPr="00B17285" w:rsidRDefault="00B7204A" w:rsidP="00B7204A">
      <w:pPr>
        <w:pStyle w:val="Ttulo1"/>
        <w:keepNext w:val="0"/>
        <w:ind w:firstLine="0"/>
        <w:rPr>
          <w:rFonts w:ascii="Univers" w:hAnsi="Univers"/>
          <w:sz w:val="20"/>
          <w:szCs w:val="20"/>
          <w:lang w:val="es-ES"/>
        </w:rPr>
      </w:pPr>
    </w:p>
    <w:p w:rsidR="00B7204A" w:rsidRPr="00B17285" w:rsidRDefault="00B7204A" w:rsidP="00B7204A">
      <w:pPr>
        <w:pStyle w:val="Ttulo1"/>
        <w:keepNext w:val="0"/>
        <w:numPr>
          <w:ilvl w:val="0"/>
          <w:numId w:val="1"/>
        </w:numPr>
        <w:tabs>
          <w:tab w:val="num" w:pos="0"/>
          <w:tab w:val="left" w:pos="720"/>
        </w:tabs>
        <w:ind w:left="0" w:firstLine="720"/>
        <w:rPr>
          <w:rFonts w:ascii="Univers" w:hAnsi="Univers"/>
          <w:b w:val="0"/>
          <w:sz w:val="20"/>
          <w:szCs w:val="20"/>
          <w:lang w:val="es-ES"/>
        </w:rPr>
      </w:pPr>
      <w:r w:rsidRPr="00B17285">
        <w:rPr>
          <w:rFonts w:ascii="Univers" w:hAnsi="Univers"/>
          <w:b w:val="0"/>
          <w:sz w:val="20"/>
          <w:szCs w:val="20"/>
          <w:lang w:val="es-ES"/>
        </w:rPr>
        <w:t>Alegan que entre 1981 y 1986, el Estado de Guatemala adoptó una política de persecución, tortura y exterminio en contra de la población maya achí del municipio de Rabinal, Departamento de Baja Verapaz. Expresan que la política estatal genocida se habría implementado mediante distintos actos criminales: masacres, ejecuciones arbitrarias, desapariciones forzadas, torturas, violaciones sexuales y destrucción de comunidades completas. Agregan que las víctimas en su gran mayoría fueron indígenas pobres que pertenecían al pueblo maya achí, acusadas de pertenecer a la guerrilla y que no tuvieron derecho a defenderse. Argumentan que la denuncia refiere a presuntas violaciones de derechos consagrados en la Convención Americana, cuya responsabilidad material involucra al Estado de Guatemala porque respondió a una política de exterminio ejecutada por el Ejército Nacional, bajo la dirección de distintos gobiernos militares; con conexión en el tiempo y en el espacio.</w:t>
      </w:r>
    </w:p>
    <w:p w:rsidR="00B7204A" w:rsidRPr="00B17285" w:rsidRDefault="00B7204A" w:rsidP="00B7204A">
      <w:pPr>
        <w:pStyle w:val="Ttulo1"/>
        <w:keepNext w:val="0"/>
        <w:ind w:firstLine="0"/>
        <w:rPr>
          <w:rFonts w:ascii="Univers" w:hAnsi="Univers"/>
          <w:b w:val="0"/>
          <w:sz w:val="20"/>
          <w:szCs w:val="20"/>
          <w:lang w:val="es-ES"/>
        </w:rPr>
      </w:pPr>
    </w:p>
    <w:p w:rsidR="00B7204A" w:rsidRPr="00B17285" w:rsidRDefault="00B7204A" w:rsidP="00B7204A">
      <w:pPr>
        <w:pStyle w:val="Ttulo1"/>
        <w:keepNext w:val="0"/>
        <w:numPr>
          <w:ilvl w:val="0"/>
          <w:numId w:val="1"/>
        </w:numPr>
        <w:tabs>
          <w:tab w:val="num" w:pos="0"/>
          <w:tab w:val="left" w:pos="720"/>
        </w:tabs>
        <w:ind w:left="0" w:firstLine="720"/>
        <w:rPr>
          <w:rFonts w:ascii="Univers" w:hAnsi="Univers"/>
          <w:b w:val="0"/>
          <w:sz w:val="20"/>
          <w:szCs w:val="20"/>
          <w:lang w:val="es-ES"/>
        </w:rPr>
      </w:pPr>
      <w:r w:rsidRPr="00B17285">
        <w:rPr>
          <w:rFonts w:ascii="Univers" w:hAnsi="Univers"/>
          <w:b w:val="0"/>
          <w:sz w:val="20"/>
          <w:szCs w:val="20"/>
          <w:lang w:val="es-ES"/>
        </w:rPr>
        <w:t xml:space="preserve">Refieren a múltiples hechos violentos ocurridos entre el 24 de agosto de 1981 y el 17 de </w:t>
      </w:r>
      <w:proofErr w:type="gramStart"/>
      <w:r w:rsidRPr="00B17285">
        <w:rPr>
          <w:rFonts w:ascii="Univers" w:hAnsi="Univers"/>
          <w:b w:val="0"/>
          <w:sz w:val="20"/>
          <w:szCs w:val="20"/>
          <w:lang w:val="es-ES"/>
        </w:rPr>
        <w:t>agosto</w:t>
      </w:r>
      <w:proofErr w:type="gramEnd"/>
      <w:r w:rsidRPr="00B17285">
        <w:rPr>
          <w:rFonts w:ascii="Univers" w:hAnsi="Univers"/>
          <w:b w:val="0"/>
          <w:sz w:val="20"/>
          <w:szCs w:val="20"/>
          <w:lang w:val="es-ES"/>
        </w:rPr>
        <w:t xml:space="preserve"> de 1986, presuntamente planificados por el Alto Mando Militar y ejecutados por el Ejército Nacional, comisionados militares, judiciales y las patrullas de autodefensa civil (en adelante, las “PAC”)</w:t>
      </w:r>
      <w:r w:rsidRPr="00B17285">
        <w:rPr>
          <w:rStyle w:val="Refdenotaalpie"/>
          <w:rFonts w:ascii="Univers" w:hAnsi="Univers"/>
          <w:b w:val="0"/>
          <w:sz w:val="20"/>
          <w:szCs w:val="20"/>
          <w:lang w:val="es-ES"/>
        </w:rPr>
        <w:footnoteReference w:id="3"/>
      </w:r>
      <w:r w:rsidRPr="00B17285">
        <w:rPr>
          <w:rFonts w:ascii="Univers" w:hAnsi="Univers"/>
          <w:b w:val="0"/>
          <w:sz w:val="20"/>
          <w:szCs w:val="20"/>
          <w:lang w:val="es-ES"/>
        </w:rPr>
        <w:t xml:space="preserve"> </w:t>
      </w:r>
      <w:r w:rsidRPr="00B17285">
        <w:rPr>
          <w:rFonts w:ascii="Univers" w:hAnsi="Univers"/>
          <w:b w:val="0"/>
          <w:sz w:val="20"/>
          <w:szCs w:val="20"/>
          <w:lang w:val="es-ES"/>
        </w:rPr>
        <w:lastRenderedPageBreak/>
        <w:t xml:space="preserve">en contra de la población maya achí del municipio de Rabinal, Departamento de Baja Verapaz. En este contexto, identifican una serie de presuntas víctimas de ejecuciones extrajudiciales, tortura, desapariciones forzadas, violaciones sexuales, detenciones ilegales, omisiones de auxilio y trabajo forzado, adjuntando respecto de cada una información sobre: 1) fecha, lugar y causa del acto de violencia y en algunos casos identifican a los presuntos perpetradores de los actos de violencia; 2) copia de las denuncias presentadas y de los procesos iniciados; 3) copia de informes de investigación antropológico-forense; 4) certificados de nacimiento y de defunción de las presuntas víctimas; 5) identificación de sus familiares; 6) cartas suscritas por el Presidente de la República de Guatemala, Ingeniero Álvaro Colom, en las que pide perdón, en nombre del Estado de Guatemala, a familiares de algunas de las presuntas víctimas de la petición, por las angustias y el dolor causado durante el conflicto armado interno. En específico, las alegaciones refieren a: </w:t>
      </w:r>
    </w:p>
    <w:p w:rsidR="00B7204A" w:rsidRPr="00B17285" w:rsidRDefault="00B7204A" w:rsidP="00B7204A">
      <w:pPr>
        <w:jc w:val="both"/>
        <w:rPr>
          <w:rFonts w:ascii="Univers" w:hAnsi="Univers"/>
          <w:sz w:val="20"/>
          <w:szCs w:val="20"/>
          <w:lang w:val="es-ES"/>
        </w:rPr>
      </w:pPr>
    </w:p>
    <w:p w:rsidR="00B7204A" w:rsidRPr="00B17285" w:rsidRDefault="00B7204A" w:rsidP="00B7204A">
      <w:pPr>
        <w:ind w:left="1440" w:hanging="720"/>
        <w:jc w:val="both"/>
        <w:rPr>
          <w:rFonts w:ascii="Univers" w:hAnsi="Univers"/>
          <w:b/>
          <w:sz w:val="20"/>
          <w:szCs w:val="20"/>
          <w:lang w:val="es-ES"/>
        </w:rPr>
      </w:pPr>
      <w:r w:rsidRPr="00B17285">
        <w:rPr>
          <w:rFonts w:ascii="Univers" w:hAnsi="Univers"/>
          <w:b/>
          <w:sz w:val="20"/>
          <w:szCs w:val="20"/>
          <w:lang w:val="es-ES"/>
        </w:rPr>
        <w:t>1.</w:t>
      </w:r>
      <w:r w:rsidRPr="00B17285">
        <w:rPr>
          <w:rFonts w:ascii="Univers" w:hAnsi="Univers"/>
          <w:b/>
          <w:sz w:val="20"/>
          <w:szCs w:val="20"/>
          <w:lang w:val="es-ES"/>
        </w:rPr>
        <w:tab/>
        <w:t>Masacre en la Aldea de Chichupac (8 de enero de 1982)</w:t>
      </w:r>
    </w:p>
    <w:p w:rsidR="00B7204A" w:rsidRPr="00B17285" w:rsidRDefault="00B7204A" w:rsidP="00B7204A">
      <w:pPr>
        <w:pStyle w:val="Ttulo1"/>
        <w:keepNext w:val="0"/>
        <w:ind w:firstLine="0"/>
        <w:rPr>
          <w:rFonts w:ascii="Univers" w:hAnsi="Univers"/>
          <w:b w:val="0"/>
          <w:sz w:val="20"/>
          <w:szCs w:val="20"/>
          <w:lang w:val="es-ES"/>
        </w:rPr>
      </w:pPr>
    </w:p>
    <w:p w:rsidR="00B7204A" w:rsidRPr="00B17285" w:rsidRDefault="00B7204A" w:rsidP="00B7204A">
      <w:pPr>
        <w:pStyle w:val="Ttulo1"/>
        <w:keepNext w:val="0"/>
        <w:numPr>
          <w:ilvl w:val="0"/>
          <w:numId w:val="1"/>
        </w:numPr>
        <w:tabs>
          <w:tab w:val="num" w:pos="0"/>
          <w:tab w:val="left" w:pos="720"/>
        </w:tabs>
        <w:ind w:left="0" w:firstLine="720"/>
        <w:rPr>
          <w:rFonts w:ascii="Univers" w:hAnsi="Univers"/>
          <w:b w:val="0"/>
          <w:sz w:val="20"/>
          <w:szCs w:val="20"/>
          <w:lang w:val="es-ES"/>
        </w:rPr>
      </w:pPr>
      <w:r w:rsidRPr="00B17285">
        <w:rPr>
          <w:rFonts w:ascii="Univers" w:hAnsi="Univers"/>
          <w:b w:val="0"/>
          <w:sz w:val="20"/>
          <w:szCs w:val="20"/>
          <w:lang w:val="es-ES"/>
        </w:rPr>
        <w:t>Informan que en la mañana del 8 de enero de 1982 los habitantes de la aldea de Chichupac fueron convocados por el Ejército, comisionados militares y judiciales a una reunión en la clínica de salud de la comunidad y que, tras haberse reunido aproximadamente 300 personas, los militares distribuyeron juguetes a los niños y ordenaron a las mujeres retirarse y dirigirse a sus hogares. Posteriormente, los militares habrían ordenado a los hombres formar filas, portando sus cédulas de identidad en la mano. Señalan que, sobre la base de una lista de nombres que portaban los judiciales, 32 hombres, entre ellos catequistas, promotores de salud y líderes de las comunidades de Chichupac, Xeabaj, Coyojá, El Tablón y Chijom, fueron separados del resto del grupo, acusados de ser guerrilleros y obligados a ingresar a la clínica. Los demás hombres habrían sido obligados a regresar a sus hogares, bajo la advertencia de que no debían meterse en “nada” para no correr con la misma suerte del grupo anterior.</w:t>
      </w:r>
    </w:p>
    <w:p w:rsidR="00B7204A" w:rsidRPr="00B17285" w:rsidRDefault="00B7204A" w:rsidP="00B7204A">
      <w:pPr>
        <w:pStyle w:val="Ttulo1"/>
        <w:keepNext w:val="0"/>
        <w:ind w:firstLine="0"/>
        <w:rPr>
          <w:rFonts w:ascii="Univers" w:hAnsi="Univers"/>
          <w:b w:val="0"/>
          <w:sz w:val="20"/>
          <w:szCs w:val="20"/>
          <w:lang w:val="es-ES"/>
        </w:rPr>
      </w:pPr>
    </w:p>
    <w:p w:rsidR="00B7204A" w:rsidRPr="00B17285" w:rsidRDefault="00B7204A" w:rsidP="00B7204A">
      <w:pPr>
        <w:pStyle w:val="Ttulo1"/>
        <w:keepNext w:val="0"/>
        <w:numPr>
          <w:ilvl w:val="0"/>
          <w:numId w:val="1"/>
        </w:numPr>
        <w:tabs>
          <w:tab w:val="num" w:pos="0"/>
          <w:tab w:val="left" w:pos="720"/>
        </w:tabs>
        <w:ind w:left="0" w:firstLine="720"/>
        <w:rPr>
          <w:rFonts w:ascii="Univers" w:hAnsi="Univers"/>
          <w:b w:val="0"/>
          <w:sz w:val="20"/>
          <w:szCs w:val="20"/>
          <w:lang w:val="es-ES"/>
        </w:rPr>
      </w:pPr>
      <w:r w:rsidRPr="00B17285">
        <w:rPr>
          <w:rFonts w:ascii="Univers" w:hAnsi="Univers"/>
          <w:b w:val="0"/>
          <w:sz w:val="20"/>
          <w:szCs w:val="20"/>
          <w:lang w:val="es-ES"/>
        </w:rPr>
        <w:t>Sostienen que en el interior de la clínica los 32 hombres fueron cruelmente torturados</w:t>
      </w:r>
      <w:r w:rsidRPr="00B17285">
        <w:rPr>
          <w:rStyle w:val="Refdenotaalpie"/>
          <w:rFonts w:ascii="Univers" w:hAnsi="Univers"/>
          <w:b w:val="0"/>
          <w:sz w:val="20"/>
          <w:szCs w:val="20"/>
          <w:lang w:val="es-ES"/>
        </w:rPr>
        <w:footnoteReference w:id="4"/>
      </w:r>
      <w:r w:rsidRPr="00B17285">
        <w:rPr>
          <w:rFonts w:ascii="Univers" w:hAnsi="Univers"/>
          <w:b w:val="0"/>
          <w:sz w:val="20"/>
          <w:szCs w:val="20"/>
          <w:lang w:val="es-ES"/>
        </w:rPr>
        <w:t xml:space="preserve"> y obligados a caminar hasta la cumbre de la aldea, donde fueron ejecutados extrajudicialmente y sus cuerpos arrojados a fosas comunes. Asimismo, señalan que una de las presuntas víctimas, Félix Alvarado Xitumul, falleció como consecuencia de las torturas infringidas poco después de haber iniciado la caminata desde la clínica.</w:t>
      </w:r>
    </w:p>
    <w:p w:rsidR="00B7204A" w:rsidRPr="00B17285" w:rsidRDefault="00B7204A" w:rsidP="00B7204A">
      <w:pPr>
        <w:pStyle w:val="Ttulo1"/>
        <w:keepNext w:val="0"/>
        <w:ind w:firstLine="0"/>
        <w:rPr>
          <w:rFonts w:ascii="Univers" w:hAnsi="Univers"/>
          <w:b w:val="0"/>
          <w:sz w:val="20"/>
          <w:szCs w:val="20"/>
          <w:lang w:val="es-ES"/>
        </w:rPr>
      </w:pPr>
    </w:p>
    <w:p w:rsidR="00B7204A" w:rsidRPr="00B17285" w:rsidRDefault="00B7204A" w:rsidP="00B7204A">
      <w:pPr>
        <w:pStyle w:val="Ttulo1"/>
        <w:keepNext w:val="0"/>
        <w:numPr>
          <w:ilvl w:val="0"/>
          <w:numId w:val="1"/>
        </w:numPr>
        <w:tabs>
          <w:tab w:val="num" w:pos="0"/>
          <w:tab w:val="left" w:pos="720"/>
        </w:tabs>
        <w:ind w:left="0" w:firstLine="720"/>
        <w:rPr>
          <w:rFonts w:ascii="Univers" w:hAnsi="Univers"/>
          <w:b w:val="0"/>
          <w:sz w:val="20"/>
          <w:szCs w:val="20"/>
          <w:lang w:val="es-ES"/>
        </w:rPr>
      </w:pPr>
      <w:r w:rsidRPr="00B17285">
        <w:rPr>
          <w:rFonts w:ascii="Univers" w:hAnsi="Univers"/>
          <w:b w:val="0"/>
          <w:sz w:val="20"/>
          <w:szCs w:val="20"/>
          <w:lang w:val="es-ES"/>
        </w:rPr>
        <w:t>Respecto de esta masacre, individualizan como presuntas víctimas a las siguientes personas: 1) Víctor Juárez Pangan (o Víctor Juárez Pancan), 2) Clemente Juárez Ixpancoc, 3) Cruz Sic Cuxum (o Cruz Sic Cuxún), 4) Pedro Sic Jerónimo, 5) Gregorio Valey, 6) Timoteo Sic Cujá, 7) Roberto Galiego Chén, 8) Antonio Alvarado González, 9) Alfonso Crúz Juárez, 10) Domingo Cahuec Sic, 11) Santiago Alvarado Xitumul, 12) Agustín Juárez Ixpancoc, 13) Teodoro González Xitumul, 14) Eulogio Morales Alvarado, 15) Luciano González (o Luciano Gonzalez Sis), 16) Apolinario Juárez Pérez, 17) Alberto Juarez Perez, 18) Evaristo Depaz Siana (o Evaristo Siana), 19) Pedro Tum, 20) Emigdio Siana Ixtecoc, 21) Pedro Galiego López, 22) Demetrio Chen Alvarado, 23) Pedro Galiego Mendoza, 24) Camilo Juárez Valey, 25) Julián Garniga (o Julián Garniga López), 26) Benito Juárez Ixpancoc, 27) Francisco Depaz, 28) Maximiliano Sis Valey, 29) Vicente Sic Osorio, 30) Patrocinio Galiego, 31) Félix Alvarado Xitumul y, 32) José Demetrio Cahuec Jerónimo.</w:t>
      </w:r>
    </w:p>
    <w:p w:rsidR="00B7204A" w:rsidRPr="00B17285" w:rsidRDefault="00B7204A" w:rsidP="00B7204A">
      <w:pPr>
        <w:pStyle w:val="Ttulo1"/>
        <w:keepNext w:val="0"/>
        <w:ind w:firstLine="0"/>
        <w:rPr>
          <w:rFonts w:ascii="Univers" w:hAnsi="Univers"/>
          <w:b w:val="0"/>
          <w:sz w:val="20"/>
          <w:szCs w:val="20"/>
          <w:lang w:val="es-ES"/>
        </w:rPr>
      </w:pPr>
    </w:p>
    <w:p w:rsidR="00B7204A" w:rsidRPr="00B17285" w:rsidRDefault="00B7204A" w:rsidP="00B7204A">
      <w:pPr>
        <w:pStyle w:val="Ttulo1"/>
        <w:keepNext w:val="0"/>
        <w:numPr>
          <w:ilvl w:val="0"/>
          <w:numId w:val="1"/>
        </w:numPr>
        <w:tabs>
          <w:tab w:val="num" w:pos="0"/>
          <w:tab w:val="left" w:pos="720"/>
        </w:tabs>
        <w:ind w:left="0" w:firstLine="720"/>
        <w:rPr>
          <w:rFonts w:ascii="Univers" w:hAnsi="Univers"/>
          <w:b w:val="0"/>
          <w:sz w:val="20"/>
          <w:szCs w:val="20"/>
          <w:lang w:val="es-ES"/>
        </w:rPr>
      </w:pPr>
      <w:r w:rsidRPr="00B17285">
        <w:rPr>
          <w:rFonts w:ascii="Univers" w:hAnsi="Univers"/>
          <w:b w:val="0"/>
          <w:sz w:val="20"/>
          <w:szCs w:val="20"/>
          <w:lang w:val="es-ES"/>
        </w:rPr>
        <w:t>Manifiestan que al día siguiente, miembros de la comunidad se dirigieron a la cumbre de la aldea donde encontraron dos fosas comunes, procediendo a cavar una tercera fosa para colocar los restos humanos que habían sido dejados a la intemperie. Argumentan que quienes sobrevivieron a la masacre buscaron refugio en las montañas para proteger su vida y la de sus familiares, donde habrían permanecido durante tres años, sufriendo la persecución del Ejército y sus colaboradores. Además, afirman que la vida familiar y el ejercicio de prácticas religiosas se vieron afectadas por la masacre y que sufrieron pérdidas parciales y/o totales de sus bienes materiales (plantaciones, animales y viviendas).</w:t>
      </w:r>
    </w:p>
    <w:p w:rsidR="00B7204A" w:rsidRPr="00B17285" w:rsidRDefault="00B7204A" w:rsidP="00B7204A">
      <w:pPr>
        <w:pStyle w:val="Ttulo1"/>
        <w:keepNext w:val="0"/>
        <w:ind w:firstLine="0"/>
        <w:rPr>
          <w:rFonts w:ascii="Univers" w:hAnsi="Univers"/>
          <w:b w:val="0"/>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 xml:space="preserve">En materia de acciones judiciales, informan que el 25 de marzo de 1993 Ana Calate Sic denunció ante el Juzgado de Primera Instancia de la Ciudad de Salamá la existencia de un cementerio clandestino en la Aldea de Chichupac. Agregan que entre el 6 y el 19 de mayo de 1993 se realizaron diligencias de exhumación y se confirmó la existencia de un cementerio clandestino constituido por 3 fosas comunes donde fueron inhumadas un número mínimo de 30 personas que murieron violentamente. </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Además, expresan que el 2 de diciembre de 1997 Miguel Sic Osorio, Fabiana Chen Galiego y Teresa Cacaj Cahuec interpusieron una denuncia ante el Juzgado de Primera Instancia, Narcoactividad y Delitos contra el Ambiente de Baja Verapaz por la masacre de Chichupac y solicitaron ser admitidos como querellantes adhesivos. Informan que desde el año 2005 la causa está siendo investigada por la Unidad de Casos Especiales y Violaciones a Derechos Humanos de la Fiscalía de Sección Derechos Humanos del Ministerio Público, con sede en ciudad de Guatemala. Afirman que desde que se interpuso la denuncia en 1993, los tribunales de justicia se han limitado a tomar declaraciones a algunos de los familiares de las presuntas víctimas, sin que se hayan realizado diligencias encaminadas a investigar a los presuntos responsables de la masacre, juzgarlos y condenarlos, y que la causa se encuentra paralizada.</w:t>
      </w:r>
    </w:p>
    <w:p w:rsidR="00B7204A" w:rsidRPr="00B17285" w:rsidRDefault="00B7204A" w:rsidP="00B7204A">
      <w:pPr>
        <w:jc w:val="both"/>
        <w:rPr>
          <w:rFonts w:ascii="Univers" w:hAnsi="Univers"/>
          <w:lang w:val="es-ES"/>
        </w:rPr>
      </w:pPr>
    </w:p>
    <w:p w:rsidR="00B7204A" w:rsidRPr="00B17285" w:rsidRDefault="00B7204A" w:rsidP="00B7204A">
      <w:pPr>
        <w:numPr>
          <w:ilvl w:val="0"/>
          <w:numId w:val="2"/>
        </w:numPr>
        <w:tabs>
          <w:tab w:val="clear" w:pos="1260"/>
          <w:tab w:val="num" w:pos="1440"/>
        </w:tabs>
        <w:ind w:left="1440" w:hanging="720"/>
        <w:jc w:val="both"/>
        <w:rPr>
          <w:rFonts w:ascii="Univers" w:hAnsi="Univers"/>
          <w:b/>
          <w:sz w:val="20"/>
          <w:szCs w:val="20"/>
          <w:lang w:val="es-ES"/>
        </w:rPr>
      </w:pPr>
      <w:bookmarkStart w:id="0" w:name="_GoBack"/>
      <w:bookmarkEnd w:id="0"/>
      <w:r w:rsidRPr="00B17285">
        <w:rPr>
          <w:rFonts w:ascii="Univers" w:hAnsi="Univers"/>
          <w:b/>
          <w:sz w:val="20"/>
          <w:szCs w:val="20"/>
          <w:lang w:val="es-ES"/>
        </w:rPr>
        <w:t xml:space="preserve">Ejecuciones extrajudiciales, torturas, desapariciones forzadas, omisión de auxilio, violaciones sexuales, detenciones ilegales y/o trabajo forzado de habitantes de las Aldeas de Chichupac, Toloxcoc, Xeabaj, El Apazote, Chijom y El Tablón, Baja Verapaz, entre el 24 de agosto de 1981 y el 17 de agosto de 1986. </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Señalan que la masacre del 8 de enero de 1982 en Chichupac no fue el único hecho de violencia cometido en contra del pueblo maya achí. En este sentido, identifican otras presuntas víctimas de actos violentos ejecutados entre el 24 de agosto de 1981 y el 17 de agosto de 1986, en el marco de un presunto plan genocida impulsado por los gobiernos de la época y perpetrado por las fuerzas de seguridad. Todas las presuntas víctimas serían indígenas maya de las Aldeas de Chichupac, Toloxcoc, Xeabaj, El Apazote, Chijom y El Tablón.</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 xml:space="preserve">En específico, denuncian 39 ejecuciones extrajudiciales. Afirman que en todos los casos las presuntas víctimas fueron acusadas de estar relacionadas con la guerrilla, que en la mayoría de los cuerpos se apreciaron evidencias de tortura y que una de las presuntas víctimas, antes de ser ejecutada, fue violada. En este sentido, individualizan a las siguientes 39 presuntas víctimas: 1) Gregoria Valey Ixtecoc (o Gregoria Valey o Gregoria Valey Yxtecoc), violada sexualmente y ejecutada extrajudicialmente el 22 de noviembre de 1982 en su casa ubicada en la Aldea Chichupac; 2) Silvestre Sic (o Silvestre Sic Xitumul), ejecutado extrajudicialmente el 20 de diciembre de 1984 en su vivienda, situada en la Aldea de Chichupac; 3) Raymunda Corazón (o Raymunda Sican Corazón o Raymunda Sical), originaria de la Aldea Chichupac, ejecutada extrajudicialmente el 20 de diciembre de 1984 en su vivienda; 4) Víctor Alvarado Valey, originario de la Aldea Toloxcoc de Rabinal -ubicada a 4 kilómetros de la Aldea de Chichupac- ejecutado extrajudicialmente el 1 de enero de 1982 en su comunidad; 5) Ceferino Alvarado Sucup (o Seferino Alvarado Sucup, hijo de Víctor Alvarado Valey) originario de la Aldea Toloxcoc, ejecutado extrajudicialmente el 1 de enero de 1982 en su comunidad; 6) Fidel Alvarado Sucup (hijo de Víctor Alvarado Valey), originario de la Aldea Toloxcoc, ejecutado extrajudicialmente el 1 de enero de 1982 en su comunidad; 7) Domingo Reyes Juárez, originario de la Aldea Toloxcoc, ejecutado extrajudicialmente el 1 de enero de 1982 en su comunidad; 8) Andrés Reyes Román (hijo de Domingo Reyes Juárez), originario de la Aldea Toloxcoc, ejecutado extrajudicialmente el 1 de enero de 1982 en su </w:t>
      </w:r>
      <w:r w:rsidRPr="00B17285">
        <w:rPr>
          <w:rFonts w:ascii="Univers" w:hAnsi="Univers"/>
          <w:sz w:val="20"/>
          <w:szCs w:val="20"/>
          <w:lang w:val="es-ES"/>
        </w:rPr>
        <w:lastRenderedPageBreak/>
        <w:t>comunidad; 9) Santiago Reyes Román (hijo de Domingo Reyes Juárez), originario de la Aldea Toloxcoc, ejecutado extrajudicialmente el 1 de enero de 1982 en su comunidad; 10) Elías Milián González, originario de la Aldea de Toloxcoc, ejecutado extrajudicialmente el 22 de marzo de 1982 en una clínica ubicada en Xeabaj; 11) Amelia Milián Morales (hija de Elías Milián González), originaria de la Aldea de Toloxcoc, ejecutada el 20 de abril de 1982 en la aldea en la que vivía; 12) Medardo Juárez García, ejecutado el 31 de agosto de 1984 en la Aldea de Chichupac, comunidad de la cual era originario; 13) Eusebia Grave García, originaria de la Aldea de Chichupac, ejecutada extrajudicialmente el 22 de octubre de 1983, mientras se encontraba escondida en la zona de Chichupac; 14) José León Grave García (hermano de Eusebia Grave García), originario de la Aldea de Chichupac, ejecutado extrajudicialmente el 22 de octubre de 1983 mientras se encontraba escondido en la zona de Chichupac; 15) Mateo Grave, originario de la Aldea de Chichupac, ejecutado extrajudicialmente el 24 de agosto de 1981 en Salamá, Baja Verapaz</w:t>
      </w:r>
      <w:r w:rsidRPr="00B17285">
        <w:rPr>
          <w:rStyle w:val="Refdenotaalpie"/>
          <w:rFonts w:ascii="Univers" w:hAnsi="Univers"/>
          <w:sz w:val="20"/>
          <w:szCs w:val="20"/>
          <w:lang w:val="es-ES"/>
        </w:rPr>
        <w:footnoteReference w:id="5"/>
      </w:r>
      <w:r w:rsidRPr="00B17285">
        <w:rPr>
          <w:rFonts w:ascii="Univers" w:hAnsi="Univers"/>
          <w:sz w:val="20"/>
          <w:szCs w:val="20"/>
          <w:lang w:val="es-ES"/>
        </w:rPr>
        <w:t>; 16) Pedro de Paz Ciprián, originario de la Aldea de Chijom, ejecutado extrajudicialmente el 24 de agosto de 1981 en Salamá, Baja Verapaz; 17) Juan Alvarado Grave, originario de la Aldea de Chichupac, ejecutado extrajudicialmente el 23 de agosto de 1981 en la cabecera municipal de Rabinal; 18) Efraín García de Paz (o Efraín García Depaz o Efraín García Paz), originario de la Aldea de Chichupac, ejecutado extrajudicialmente el 17 de agosto de 1986 en la cabecera municipal de Rabinal; 19) Adrián García Manuel, originario de la Aldea de Chichupac, ejecutado extrajudicialmente el 18 de enero de 1982 en el destacamento militar ubicado en la Aldea Guachipilín de Rabinal; 20) Hugo García Depaz (hijo Adrián García Manuel), originario de la Aldea de Chichupac, ejecutado extrajudicialmente el 18 de enero de 1982 en el destacamento militar ubicado en la Aldea Guachipilín de Rabinal; 21) Abraham Alvarado Tecú (o Abraham Alvarado de Paz o Habran Alvarado de Paz, sobrino de Adrián García Manuel), originario de la Aldea de Chichupac, ejecutado extrajudicialmente el 18 de enero de 1982 en el destacamento militar ubicado en la Aldea Guachipilín de Rabinal; 22) Raymundo Alarcón (o Edmundo Alarcón Morete, como estaría registrado en sus documentos de identificación), ejecutado extrajudicialmente el 18 de enero de 1982 en el destacamento militar de la Aldea Guachipilín de Rabinal, 23) Gorgonio González González, originario de la Aldea Xeabaj y Chijom, secuestrado el 26 de noviembre de 1982 en su comunidad y ejecutado extrajudicialmente</w:t>
      </w:r>
      <w:r w:rsidRPr="00B17285">
        <w:rPr>
          <w:rStyle w:val="Refdenotaalpie"/>
          <w:rFonts w:ascii="Univers" w:hAnsi="Univers"/>
          <w:sz w:val="20"/>
          <w:szCs w:val="20"/>
          <w:lang w:val="es-ES"/>
        </w:rPr>
        <w:footnoteReference w:id="6"/>
      </w:r>
      <w:r w:rsidRPr="00B17285">
        <w:rPr>
          <w:rFonts w:ascii="Univers" w:hAnsi="Univers"/>
          <w:sz w:val="20"/>
          <w:szCs w:val="20"/>
          <w:lang w:val="es-ES"/>
        </w:rPr>
        <w:t>; 24) Gabino Román Iboy, originario de la Aldea Xeabaj y Chijom, secuestrado el 26 de noviembre de 1982 en su comunidad y ejecutado extrajudicialmente; 25) Cruz Amperes Sis (o Cruz Pérez Ampérez), originario de la Aldea Xeabaj y Chijom, secuestrado el 26 de noviembre de 1982 en su comunidad y ejecutado extrajudicialmente; 26) Eustaquio Ixtecoc, originario de la Aldea Xeabaj y Chijom, secuestrado el 26 de noviembre de 1982 en su comunidad y ejecutado extrajudicialmente; 27) Francisco de Paz, originario de la Aldea Xeabaj y Chijom, secuestrado el 26 de noviembre de 1982 en su comunidad y ejecutado extrajudicialmente, 28) Jorge Galeano Román (o Jorge Geleano Román), de la aldea de Xeabaj, secuestrado el 26 de noviembre de 1982 en su comunidad y ejecutado extrajudicialmente; 29) Rafael Depáz Tecú, de la aldea de Xeabaj, secuestrado el 26 de noviembre de 1982 en su comunidad y ejecutado extrajudicialmente; 30) Enrique Mendoza Sis, de la aldea de Xeabaj, secuestrado el 26 de noviembre de 1982 en su comunidad y ejecutado extrajudicialmente; 31) Juan Pérez Sic, de la aldea de Xeabaj, secuestrado el 26 de noviembre de 1982 en su comunidad y ejecutado extrajudicialmente; 32) Dionicio Bachan, secuestrado el 26 de noviembre de 1982 en la aldea de Xeabaj y ejecutado extrajudicialmente; 33) Rosa Gonzáles Tecú, ejecutada extrajudicialmente el 2 de marzo de 1983 en zonas aledañas a la Aldea Xeabaj; 34) Enriqueta Tecú (o Enriqueta Tecú Chiquito, madre de Rosa González Tecú), ejecutada extrajudicialmente el 2 de marzo de 1983 en zonas aledañas a la Aldea Xeabaj; 35) Luciano Alvarado, ejecutado extrajudicialmente el 2 de marzo de 1983 en zonas aledañas a la Aldea Xeabaj; 36) Héctor Rolando Alvarado García, ejecutado extrajudicialmente el 2 de marzo de 1983 en zonas aledañas a la Aldea Xeabaj; 37) Adela Florentina Alvarado García, ejecutada extrajudicialmente el 2 de marzo de 1983 en zonas aledañas a la Aldea Xeabaj; 38) Lucía Xitumul Ixpancoc (o Luciana Xitumul Ixpancoc), ejecutada extrajudicialmente el 2 de marzo de 1983 en zonas aledañas a la Aldea Xeabaj y; 39) Andrea Osorio Galeano, ejecutada extrajudicialmente el 18 de febrero de 1982 en la Aldea de Chichupac, de la cual era originaria.</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Asimismo, alegan 8 casos de desapariciones forzadas ejecutadas por miembros del Ejército o sus fuerzas aliadas: 1) Juan Mendoza Alvarado, originario de la Aldea El Apazote –Santa Cruz El Chol, Baja Verapaz-, secuestrado en su casa por miembros de las fuerzas de seguridad el 31 de enero de 1982 y presuntamente asesinado. Sus restos aún no fueron hallados; 2) José Cruz Mendoza Sucup (padre de Juan Mendoza Alvarado) originario de la Aldea El Apazote, secuestrado en su casa por miembros de las fuerzas de seguridad el 31 de enero de 1982 y presuntamente asesinado. Sus restos aún no fueron hallados; 3) Lorenzo Depaz Ciprian (y/o Lorenzo de Paz Siprian y/o Florencio Depaz Cipriano), originario de la Aldea de Chichupac, detenido el 8 de enero de 1982 por miembros de las PAC y del Ejército Nacional en el camino hacia la cabecera municipal de Rabinal. Aún se desconoce su paradero; 4) Leonardo Cahuec González, originario de la Aldea de Chichupac, secuestrado el 18 de enero de 1982 en Rabinal por dos personas vestidas de civil “con aspecto de judiciales” que lo obligaron a subir a un automóvil luego de amenazarlo con armas de fuego. A la fecha aún se desconoce su paradero; 5) María Concepción Chen Sic, originaria de la Aldea de Chichupac, secuestrada el 12 de febrero de 1982 por miembros del Ejército Nacional y de las PAC en su vivienda y trasladada en un vehículo pick-up con rumbo desconocido. A la fecha aún se desconoce su paradero; 6) Casimiro Siana, Alcalde auxiliar de la Aldea de Chichupac, secuestrado el 12 de febrero de 1982 por miembros del Ejército y de las PAC y trasladado con rumbo desconocido en un vehículo pick-up. A la fecha se desconoce su paradero; 7) Marcelo Sic Chen, originario de la Aldea El Apazote, quien el 13 de diciembre de 1984 se habría presentado en la aldea modelo La Colonia de Chichupac ante los miembros del Ejército Nacional para amnistiarse; éstos lo habrían trasladado hacia el destacamento militar de Rabinal, donde lo habrían ejecutado extrajudicialmente 5 días después. Sin perjuicio de ello, señalan que aún no han sido hallados sus restos mortales; 8) Pedro Siana Us (o Pedro Siana), originario de Xeabaj, detenido por las fuerzas de seguridad el 23 de agosto de 1981 cuando se dirigía desde San Miguel Chicaj –Salamá- hacia Rabinal. A la fecha se desconoce su paradero.</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Denuncian además que Juana García De Paz (o Juana García Depaz), originaria de la Aldea de Chichupac, fue detenida el 22 de octubre de 1983, y trasladada al destacamento militar de Rabinal, Baja Verapaz, donde habría sido violada sexualmente por miembros del Ejército Nacional en reiteradas ocasiones, durante los 4 días que estuvo privada de libertad. Además, habría sido violada sexualmente por un soldado del Ejército en octubre de 1982 y violada por tercera vez en julio de 1985 por un judicial en la aldea modelo llamada “La Colonia”. A consecuencia de las dos últimas violaciones mencionadas, Juana García De Paz habría quedado embarazada.</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Por otra parte, denuncian la muerte de Antonio Chen Mendoza, habitante de la Aldea de Chichupac, que falleció el 12 de noviembre de 1982 a los 5 años de edad. Señalan que el Estado es responsable por su muerte porque instauró una política de persecución y represión en contra de los maya achí de Rabinal, que impidió a sus familiares salir en busca de asistencia médica.</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Asimismo, alegan que en la mañana del 8 de enero de 1982, Ciriaco Galiego López, originario de la Aldea de Chichupac, habría sido detenido por miembros de las PAC y del Ejército Nacional, camino a la cabecera municipal de Rabinal. Afirman que lo habrían trasladado a la cárcel del Cabildo Municipal, donde habría permanecido privado de libertad hasta las 7 p.m. de ese día</w:t>
      </w:r>
      <w:r w:rsidRPr="00B17285">
        <w:rPr>
          <w:rStyle w:val="Refdenotaalpie"/>
          <w:rFonts w:ascii="Univers" w:hAnsi="Univers"/>
          <w:sz w:val="20"/>
          <w:szCs w:val="20"/>
          <w:lang w:val="es-ES"/>
        </w:rPr>
        <w:footnoteReference w:id="7"/>
      </w:r>
      <w:r w:rsidRPr="00B17285">
        <w:rPr>
          <w:rFonts w:ascii="Univers" w:hAnsi="Univers"/>
          <w:sz w:val="20"/>
          <w:szCs w:val="20"/>
          <w:lang w:val="es-ES"/>
        </w:rPr>
        <w:t>.</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Además, denuncian que en este contexto de persecución y exterminio, se habría instaurado una política de desplazamiento forzado de las comunidades indígenas maya achí. Al respecto, informan que a finales de 1984 el Ejército instauró en Chichupac una aldea modelo llamada “La Colonia”, donde los habitantes habrían sido obligados a vivir bajo control militar, amnistiarse y las mujeres a cocinar diariamente para aproximadamente 300 soldados.</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 xml:space="preserve">Adicionalmente, refieren a otros múltiples hechos de violencia, presuntamente consumados en perjuicio de otros integrantes de las comunidades de Chichupac, Xeabaj, Chijom, el Tablón y Toloxcoc y alegadamente perpetrados por miembros del Ejército Nacional y sus fuerzas </w:t>
      </w:r>
      <w:r w:rsidRPr="00B17285">
        <w:rPr>
          <w:rFonts w:ascii="Univers" w:hAnsi="Univers"/>
          <w:sz w:val="20"/>
          <w:szCs w:val="20"/>
          <w:lang w:val="es-ES"/>
        </w:rPr>
        <w:lastRenderedPageBreak/>
        <w:t>aliadas. Afirman que esa información debe ser considerada como un indicador de la magnitud del daño colectivo que se habría consumado contra las comunidades maya achí.</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Respecto del agotamiento de los recursos de jurisdicción interna, aducen que los hechos fueron denunciados ante las autoridades correspondientes entre marzo de 1995 y julio de 2001. Con respecto a la omisión de auxilio de la que habría derivado la muerte de un niño, señalan que fue denunciada el 7 de abril de 2006. Afirman que en ninguno de los procesos se han investigado los hechos denunciados y que se incumplió la obligación estatal de administrar justicia pronta, ya que en todos ellos existe un retardo injustificado en la adopción de decisiones judiciales. Consecuentemente, señalan que no se han obtenido resultados significativos, no se han producido adelantos considerables en las investigaciones ni se han dictado sentencias que identifiquen y condenen a los responsables. Expresan que en este caso converge la denegación de justicia, la imposibilidad de acceso y de agotamiento de los recursos internos y el retardo injustificado en la administración de justicia, y que ello amerita la aplicación de las excepciones al agotamiento de los recursos internos establecidas en el artículo 46.2.b) y c) de la Convención.</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Por todo lo anterior, argumentan que el Estado es responsable de la violación de los artículos 4, 5, 6, 7, 8, 11.1, 12, 13, 15, 16, 17, 21, 22, 24 y 25 de la Convención, en perjuicio de las presuntas víctimas. Asimismo, alegan que el Estado es responsable por la violación de los artículos I, II, V, VI, VII, VIII, IX, XI, XVIII, XXI, XXII, XXIV, XXV y XVI de la Declaración Americana; de los artículos I, II, III, IV, V, VII, VIII, IX, X, XIII, XIV y XV de la Convención sobre Desaparición Forzada; de los artículos 1, 2, 3, 4, 5, 6, 8, 9, 10, 12 y 16 de la Convención contra la Tortura; y de los artículos 1, 2, 3, 4, 7, 8, 9, 12, 13, 18, 20, 25 y 26 de la Declaración Universal.</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Adicionalmente, informan que si bien algunas familias han sido indemnizadas en el marco del Programa Nacional de Resarcimiento (en adelante “PNR”) por los hechos ocurridos en la Aldea de Chichupac, éste ha sido un proceso lento e irregular, cuyos montos indemnizatorios sólo podrían ser calificados como pagos simbólicos, dado que no constituyen un resarcimiento integral de los daños materiales y morales sufridos por las víctimas y sus familiares. Además, puntualizaron que este procedimiento no constituye un recurso que deba ser agotado, dado que la naturaleza de los hechos denunciados supone como recurso idóneo –y por tanto el necesario de ser agotado en la esfera de administración nacional de justicia- la investigación, persecución penal y sanción de los autores materiales e intelectuales</w:t>
      </w:r>
      <w:r w:rsidRPr="00B17285">
        <w:rPr>
          <w:rStyle w:val="Refdenotaalpie"/>
          <w:rFonts w:ascii="Univers" w:hAnsi="Univers"/>
          <w:sz w:val="20"/>
          <w:szCs w:val="20"/>
          <w:lang w:val="es-ES"/>
        </w:rPr>
        <w:footnoteReference w:id="8"/>
      </w:r>
      <w:r w:rsidRPr="00B17285">
        <w:rPr>
          <w:rFonts w:ascii="Univers" w:hAnsi="Univers"/>
          <w:sz w:val="20"/>
          <w:szCs w:val="20"/>
          <w:lang w:val="es-ES"/>
        </w:rPr>
        <w:t xml:space="preserve">. </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Finalmente, solicitaron a la CIDH vigilar el cumplimiento de las medidas que Guatemala adopte para proteger la vida y la integridad física de los testigos de la Aldea de Chichupac y de las comunidades de Xeabaj, Chijom y El Tablón en ocasión de la reactivación de la acción y persecución penal del Ministerio Público por la masacre del 8 de enero de 1982.</w:t>
      </w:r>
    </w:p>
    <w:p w:rsidR="00B7204A" w:rsidRPr="00B17285" w:rsidRDefault="00B7204A" w:rsidP="00B7204A">
      <w:pPr>
        <w:jc w:val="both"/>
        <w:rPr>
          <w:rFonts w:ascii="Univers" w:hAnsi="Univers"/>
          <w:sz w:val="20"/>
          <w:szCs w:val="20"/>
          <w:lang w:val="es-ES"/>
        </w:rPr>
      </w:pPr>
    </w:p>
    <w:p w:rsidR="00B7204A" w:rsidRPr="00B17285" w:rsidRDefault="00B7204A" w:rsidP="00B7204A">
      <w:pPr>
        <w:pStyle w:val="Ttulo2"/>
        <w:keepNext w:val="0"/>
        <w:tabs>
          <w:tab w:val="clear" w:pos="1440"/>
        </w:tabs>
        <w:ind w:left="720"/>
        <w:jc w:val="left"/>
        <w:rPr>
          <w:sz w:val="20"/>
          <w:szCs w:val="20"/>
          <w:lang w:val="es-ES"/>
        </w:rPr>
      </w:pPr>
      <w:r w:rsidRPr="00B17285">
        <w:rPr>
          <w:sz w:val="20"/>
          <w:szCs w:val="20"/>
          <w:lang w:val="es-ES"/>
        </w:rPr>
        <w:t>B.</w:t>
      </w:r>
      <w:r w:rsidRPr="00B17285">
        <w:rPr>
          <w:sz w:val="20"/>
          <w:szCs w:val="20"/>
          <w:lang w:val="es-ES"/>
        </w:rPr>
        <w:tab/>
        <w:t>El Estado</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En su respuesta, el Estado señala que la denuncia presentada ante la CIDH comprende una multiplicidad de casos de diversa naturaleza, sucedidos en diferentes lugares, momentos y circunstancias, que han originado la instrucción de distintas causas judiciales, cuyo trámite conjunto sería improcedente, por cuanto no existe relación entre las presuntas víctimas y las alegadas violaciones en cada uno de los casos. Adicionalmente, señala que es incorrecto, inadecuado e incluso susceptible de generar confusiones, el conocer dentro de un mismo trámite hechos tan diversos. En virtud de estas observaciones, el Estado de Guatemala solicitó el desglose de la petición y su tramitación en expedientes separados.</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 xml:space="preserve">Respecto de la masacre que habría ocurrido el 8 de enero de 1982, el Estado no niega los hechos denunciados. Informa que se está tramitando ante el Juzgado de Primera Instancia Penal, Narcoactividad y Delitos contra el Ambiente del departamento de Baja Verapaz el proceso penal 255-93, </w:t>
      </w:r>
      <w:r w:rsidRPr="00B17285">
        <w:rPr>
          <w:rFonts w:ascii="Univers" w:hAnsi="Univers"/>
          <w:sz w:val="20"/>
          <w:szCs w:val="20"/>
          <w:lang w:val="es-ES"/>
        </w:rPr>
        <w:lastRenderedPageBreak/>
        <w:t>a cargo del oficial 4to., en el cual se investiga la masacre de 32 personas en la Aldea de Chichupac</w:t>
      </w:r>
      <w:r w:rsidRPr="00B17285">
        <w:rPr>
          <w:rStyle w:val="Refdenotaalpie"/>
          <w:rFonts w:ascii="Univers" w:hAnsi="Univers"/>
          <w:sz w:val="20"/>
          <w:szCs w:val="20"/>
          <w:lang w:val="es-ES"/>
        </w:rPr>
        <w:footnoteReference w:id="9"/>
      </w:r>
      <w:r w:rsidRPr="00B17285">
        <w:rPr>
          <w:rFonts w:ascii="Univers" w:hAnsi="Univers"/>
          <w:sz w:val="20"/>
          <w:szCs w:val="20"/>
          <w:lang w:val="es-ES"/>
        </w:rPr>
        <w:t>. Indica que este proceso se encuentra en etapa de investigación ante el Ministerio Público, y que consta en su expediente que se han realizado múltiples diligencias –entre las que identifica las diligencias de exhumación realizadas el 6 de mayo de 1993, y a través de las cuales se descubrió un cementerio clandestino y diferentes osamentas-</w:t>
      </w:r>
      <w:r w:rsidRPr="00B17285">
        <w:rPr>
          <w:rStyle w:val="Refdenotaalpie"/>
          <w:rFonts w:ascii="Univers" w:hAnsi="Univers"/>
          <w:sz w:val="20"/>
          <w:szCs w:val="20"/>
          <w:lang w:val="es-ES"/>
        </w:rPr>
        <w:footnoteReference w:id="10"/>
      </w:r>
      <w:r w:rsidRPr="00B17285">
        <w:rPr>
          <w:rFonts w:ascii="Univers" w:hAnsi="Univers"/>
          <w:sz w:val="20"/>
          <w:szCs w:val="20"/>
          <w:lang w:val="es-ES"/>
        </w:rPr>
        <w:t xml:space="preserve">. Además, señala que con el objetivo de lograr avances en materia de investigación, se han planteado nuevas líneas investigativas de corto y mediano plazo y que el 1 de septiembre de 2005 han sido incorporados al expediente de la Causa 255-93, copia de 260 folios que integran la causa M001/2005/95839, radicada ante la Agencia No. 4 de la Unidad de Casos Especiales de la Fiscalía de Sección de Derechos Humanos. </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Por otro lado, indica que en la Causa No. 247/1995/802 –a la cual se acumuló la causa penal 247/1995/1085-, iniciada a partir de una denuncia interpuesta el 30 de mayo de 1995 por la señora Juana García de Paz ante la Procuraduría de Derechos Humanos y durante cuya sustanciación se presentaron diversas ampliaciones, se habrían denunciado múltiples ejecuciones extrajudiciales, desapariciones forzadas y la existencia de cementerios clandestinos. Indica que muchas de las personas respecto de quienes esta causa está siendo ventilada, son presuntas víctimas en la presente petición: 1) José Grave García; 2) Eusebia Grave García; 3) Mateo Grave; 4) Juan Alvarado Grave; 5) Efraín García Valle; 6) Gregorio Valey; 7) Silvestre Sic Xitumul; 8) Adrián García Manuel; 9) Hugo García de Paz; y 10) Habrán Alvarado de Paz.</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En similar sentido, informa que en el Expediente 247/1995/1083</w:t>
      </w:r>
      <w:r w:rsidRPr="00B17285">
        <w:rPr>
          <w:rStyle w:val="Refdenotaalpie"/>
          <w:rFonts w:ascii="Univers" w:hAnsi="Univers"/>
          <w:sz w:val="20"/>
          <w:szCs w:val="20"/>
          <w:lang w:val="es-ES"/>
        </w:rPr>
        <w:footnoteReference w:id="11"/>
      </w:r>
      <w:r w:rsidRPr="00B17285">
        <w:rPr>
          <w:rFonts w:ascii="Univers" w:hAnsi="Univers"/>
          <w:sz w:val="20"/>
          <w:szCs w:val="20"/>
          <w:lang w:val="es-ES"/>
        </w:rPr>
        <w:t xml:space="preserve">, impulsado a partir de una denuncia interpuesta el 27 de julio de 1995 ante la Procuraduría de Derechos Humanos por la existencia de un cementerio clandestino, también estarían siendo investigados actos de violencia perpetrados contra algunas de las presuntas víctimas. En tal sentido, el Estado identifica a: 1) Víctor Alvarado Sucup: 2) Ceferino Alvarado Sucup; 3) Fidel Alvarado Sucup; 4) Domingo Reyes Juárez; 5) Andrés Reyes Román; 6) Santiago Reyes Román; 7) Eusebia Grave García; 8) José León Grave García; 9) Silvestre Sic Xitumul; 10) Gregoria Valey Ixtecoc; 11) Elías Milián González; 12) Amelia Milián González; y 13) Medardo Juárez García. Indica que durante este proceso se realizó una exhumación de cadáveres el 9 de abril de 2002, y que el 27 de febrero de 2003 se habría realizado el reconocimiento de las osamentas recuperadas y la entrega de 13 de ellas a sus deudos. </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Con respecto a la admisibilidad de la petición, el Estado reconoció la competencia personal, territorial, temporal y de materia de la CIDH para atender las denuncias formuladas, pero alegó la excepción de falta de agotamiento de los recursos de jurisdicción interna, en vista de la existencia de recursos judiciales y administrativos disponibles en la jurisdicción nacional.</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 xml:space="preserve">En este sentido, señala que existen procesos penales que se encuentran en la fase de investigación. Asimismo advierte que, sin perjuicio de la decisión que adopte la CIDH respecto al fondo </w:t>
      </w:r>
      <w:r w:rsidRPr="00B17285">
        <w:rPr>
          <w:rFonts w:ascii="Univers" w:hAnsi="Univers"/>
          <w:sz w:val="20"/>
          <w:szCs w:val="20"/>
          <w:lang w:val="es-ES"/>
        </w:rPr>
        <w:lastRenderedPageBreak/>
        <w:t xml:space="preserve">de la presente petición, se investigarán las causas que ocasionaron el retardo procesal que afectó la Causa 255-93. </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Además, expone que hay recursos de naturaleza administrativa que no han sido agotados. En este sentido, invoca el PNR, señalando que, no obstante al tratarse de un mecanismo administrativo, es un recurso adecuado y efectivo que permite a Guatemala investigar y reparar las violaciones a derechos humanos cometidas durante el conflicto interno, al que los peticionarios se encuentran facultados para acceder por cuanto los hechos denunciados están fundamentados en el Informe para la Recuperación de la Memoria Histórica. Asimismo, afirma que 31 personas de la Aldea de Chichupac han recibido el resarcimiento económico previsto en este programa</w:t>
      </w:r>
      <w:r w:rsidRPr="00B17285">
        <w:rPr>
          <w:rStyle w:val="Refdenotaalpie"/>
          <w:rFonts w:ascii="Univers" w:hAnsi="Univers"/>
          <w:sz w:val="20"/>
          <w:szCs w:val="20"/>
          <w:lang w:val="es-ES"/>
        </w:rPr>
        <w:footnoteReference w:id="12"/>
      </w:r>
      <w:r w:rsidRPr="00B17285">
        <w:rPr>
          <w:rFonts w:ascii="Univers" w:hAnsi="Univers"/>
          <w:sz w:val="20"/>
          <w:szCs w:val="20"/>
          <w:lang w:val="es-ES"/>
        </w:rPr>
        <w:t>, al igual que otros 41 beneficiarios, en su mayoría, originarios de la zona de Rabinal</w:t>
      </w:r>
      <w:r w:rsidRPr="00B17285">
        <w:rPr>
          <w:rStyle w:val="Refdenotaalpie"/>
          <w:rFonts w:ascii="Univers" w:hAnsi="Univers"/>
          <w:sz w:val="20"/>
          <w:szCs w:val="20"/>
          <w:lang w:val="es-ES"/>
        </w:rPr>
        <w:footnoteReference w:id="13"/>
      </w:r>
      <w:r w:rsidRPr="00B17285">
        <w:rPr>
          <w:rFonts w:ascii="Univers" w:hAnsi="Univers"/>
          <w:sz w:val="20"/>
          <w:szCs w:val="20"/>
          <w:lang w:val="es-ES"/>
        </w:rPr>
        <w:t>. Señala que, a consecuencia de ello, la parte peticionaria debería revisar la nómina de presuntas víctimas, a efectos de excluir a quienes ya hubieren sido reparados y evitar, de esta manera, un doble resarcimiento.</w:t>
      </w:r>
    </w:p>
    <w:p w:rsidR="00B7204A" w:rsidRPr="00B17285" w:rsidRDefault="00B7204A" w:rsidP="00B7204A">
      <w:pPr>
        <w:jc w:val="both"/>
        <w:rPr>
          <w:rFonts w:ascii="Univers" w:hAnsi="Univers"/>
          <w:sz w:val="20"/>
          <w:szCs w:val="20"/>
          <w:lang w:val="es-ES"/>
        </w:rPr>
      </w:pPr>
    </w:p>
    <w:p w:rsidR="00B7204A" w:rsidRPr="00B17285" w:rsidRDefault="00B7204A" w:rsidP="00B7204A">
      <w:pPr>
        <w:ind w:firstLine="720"/>
        <w:rPr>
          <w:rFonts w:ascii="Univers" w:hAnsi="Univers"/>
          <w:sz w:val="20"/>
          <w:szCs w:val="20"/>
          <w:lang w:val="es-ES"/>
        </w:rPr>
      </w:pPr>
      <w:r w:rsidRPr="00B17285">
        <w:rPr>
          <w:rFonts w:ascii="Univers" w:hAnsi="Univers"/>
          <w:b/>
          <w:bCs/>
          <w:caps/>
          <w:sz w:val="20"/>
          <w:szCs w:val="20"/>
          <w:lang w:val="es-ES"/>
        </w:rPr>
        <w:t>IV.</w:t>
      </w:r>
      <w:r w:rsidRPr="00B17285">
        <w:rPr>
          <w:rFonts w:ascii="Univers" w:hAnsi="Univers"/>
          <w:b/>
          <w:bCs/>
          <w:caps/>
          <w:sz w:val="20"/>
          <w:szCs w:val="20"/>
          <w:lang w:val="es-ES"/>
        </w:rPr>
        <w:tab/>
        <w:t>ANÁLISIS SOBRE COMPETENCIA Y ADMISIBILIDAD</w:t>
      </w:r>
    </w:p>
    <w:p w:rsidR="00B7204A" w:rsidRPr="00B17285" w:rsidRDefault="00B7204A" w:rsidP="00B7204A">
      <w:pPr>
        <w:ind w:firstLine="720"/>
        <w:rPr>
          <w:rFonts w:ascii="Univers" w:hAnsi="Univers"/>
          <w:sz w:val="20"/>
          <w:szCs w:val="20"/>
          <w:lang w:val="es-ES"/>
        </w:rPr>
      </w:pPr>
      <w:r w:rsidRPr="00B17285">
        <w:rPr>
          <w:rFonts w:ascii="Univers" w:hAnsi="Univers"/>
          <w:sz w:val="20"/>
          <w:szCs w:val="20"/>
          <w:lang w:val="es-ES"/>
        </w:rPr>
        <w:t> </w:t>
      </w:r>
    </w:p>
    <w:p w:rsidR="00B7204A" w:rsidRPr="00B17285" w:rsidRDefault="00B7204A" w:rsidP="00B7204A">
      <w:pPr>
        <w:ind w:left="1440" w:hanging="720"/>
        <w:jc w:val="both"/>
        <w:rPr>
          <w:rFonts w:ascii="Univers" w:hAnsi="Univers"/>
          <w:sz w:val="20"/>
          <w:szCs w:val="20"/>
          <w:lang w:val="es-ES"/>
        </w:rPr>
      </w:pPr>
      <w:r w:rsidRPr="00B17285">
        <w:rPr>
          <w:rFonts w:ascii="Univers" w:hAnsi="Univers"/>
          <w:b/>
          <w:bCs/>
          <w:sz w:val="20"/>
          <w:szCs w:val="20"/>
          <w:lang w:val="es-ES"/>
        </w:rPr>
        <w:t>A. </w:t>
      </w:r>
      <w:r w:rsidRPr="00B17285">
        <w:rPr>
          <w:rFonts w:ascii="Univers" w:hAnsi="Univers"/>
          <w:b/>
          <w:bCs/>
          <w:sz w:val="20"/>
          <w:szCs w:val="20"/>
          <w:lang w:val="es-ES"/>
        </w:rPr>
        <w:tab/>
        <w:t xml:space="preserve">Competencia </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Los peticionarios se encuentran facultados por el artículo 44 de la Convención Americana para presentar denuncias ante la CIDH. La petición señala como presuntas víctima</w:t>
      </w:r>
      <w:bookmarkStart w:id="1" w:name="_ftnref36"/>
      <w:r w:rsidRPr="00B17285">
        <w:rPr>
          <w:rFonts w:ascii="Univers" w:hAnsi="Univers"/>
          <w:sz w:val="20"/>
          <w:szCs w:val="20"/>
          <w:lang w:val="es-ES"/>
        </w:rPr>
        <w:t>s</w:t>
      </w:r>
      <w:bookmarkEnd w:id="1"/>
      <w:r w:rsidRPr="00B17285">
        <w:rPr>
          <w:rFonts w:ascii="Univers" w:hAnsi="Univers"/>
          <w:sz w:val="20"/>
          <w:szCs w:val="20"/>
          <w:lang w:val="es-ES"/>
        </w:rPr>
        <w:t xml:space="preserve"> a 82 personas naturales (individualizados en los párrafos 13, 18, 19, 20, 21 y 22 del presente informe), respecto a quienes el Estado de Guatemala se comprometió a respetar y garantizar los derechos consagrados en la Convención Americana. En lo concerniente al Estado, la Comisión señala que Guatemala es un Estado parte de la Convención Americana desde el 25 de mayo de 1978, fecha en que depositó el instrumento de ratificación de la Convención. Por lo tanto, la Comisión tiene competencia </w:t>
      </w:r>
      <w:r w:rsidRPr="00B17285">
        <w:rPr>
          <w:rFonts w:ascii="Univers" w:hAnsi="Univers"/>
          <w:i/>
          <w:iCs/>
          <w:sz w:val="20"/>
          <w:szCs w:val="20"/>
          <w:lang w:val="es-ES"/>
        </w:rPr>
        <w:t>ratione personae</w:t>
      </w:r>
      <w:r w:rsidRPr="00B17285">
        <w:rPr>
          <w:rFonts w:ascii="Univers" w:hAnsi="Univers"/>
          <w:sz w:val="20"/>
          <w:szCs w:val="20"/>
          <w:lang w:val="es-ES"/>
        </w:rPr>
        <w:t xml:space="preserve"> para examinar la petición. </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 xml:space="preserve">La Comisión tiene competencia </w:t>
      </w:r>
      <w:r w:rsidRPr="00B17285">
        <w:rPr>
          <w:rFonts w:ascii="Univers" w:hAnsi="Univers"/>
          <w:i/>
          <w:iCs/>
          <w:sz w:val="20"/>
          <w:szCs w:val="20"/>
          <w:lang w:val="es-ES"/>
        </w:rPr>
        <w:t>ratione loci</w:t>
      </w:r>
      <w:r w:rsidRPr="00B17285">
        <w:rPr>
          <w:rFonts w:ascii="Univers" w:hAnsi="Univers"/>
          <w:sz w:val="20"/>
          <w:szCs w:val="20"/>
          <w:lang w:val="es-ES"/>
        </w:rPr>
        <w:t xml:space="preserve"> para conocer la petición, por cuanto en ella se alegan violaciones de derechos protegidos en la Convención Americana que habrían tenido lugar dentro del territorio de Guatemala, Estado Parte en dicho tratado. La Comisión tiene competencia </w:t>
      </w:r>
      <w:r w:rsidRPr="00B17285">
        <w:rPr>
          <w:rFonts w:ascii="Univers" w:hAnsi="Univers"/>
          <w:i/>
          <w:iCs/>
          <w:sz w:val="20"/>
          <w:szCs w:val="20"/>
          <w:lang w:val="es-ES"/>
        </w:rPr>
        <w:t>ratione temporis</w:t>
      </w:r>
      <w:r w:rsidRPr="00B17285">
        <w:rPr>
          <w:rFonts w:ascii="Univers" w:hAnsi="Univers"/>
          <w:sz w:val="20"/>
          <w:szCs w:val="20"/>
          <w:lang w:val="es-ES"/>
        </w:rPr>
        <w:t xml:space="preserve"> por cuanto la obligación de respetar y garantizar los derechos protegidos en la Convención Americana ya se encontraba en vigor para el Estado de Guatemala en la fecha en que habrían ocurrido los hechos alegados en la petición.  Finalmente, la Comisión tiene competencia </w:t>
      </w:r>
      <w:r w:rsidRPr="00B17285">
        <w:rPr>
          <w:rFonts w:ascii="Univers" w:hAnsi="Univers"/>
          <w:i/>
          <w:iCs/>
          <w:sz w:val="20"/>
          <w:szCs w:val="20"/>
          <w:lang w:val="es-ES"/>
        </w:rPr>
        <w:t>ratione materiae</w:t>
      </w:r>
      <w:r w:rsidRPr="00B17285">
        <w:rPr>
          <w:rFonts w:ascii="Univers" w:hAnsi="Univers"/>
          <w:sz w:val="20"/>
          <w:szCs w:val="20"/>
          <w:lang w:val="es-ES"/>
        </w:rPr>
        <w:t>, porque en la petición se denuncian posibles violaciones a derechos humanos protegidos por la Convención Americana.</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La Comisión reitera que una vez que la Convención entró en vigor en un Estado, ésta y no la Declaración se convirtió en fuente primaria de derecho aplicable por la CIDH, siempre que la petición se refiera a la presunta violación de derechos idénticos en ambos instrumentos y no se trate de una situación de violación continua</w:t>
      </w:r>
      <w:r w:rsidRPr="00B17285">
        <w:rPr>
          <w:rStyle w:val="Refdenotaalpie"/>
          <w:rFonts w:ascii="Univers" w:hAnsi="Univers"/>
          <w:sz w:val="20"/>
          <w:szCs w:val="20"/>
          <w:lang w:val="es-ES"/>
        </w:rPr>
        <w:footnoteReference w:id="14"/>
      </w:r>
      <w:r w:rsidRPr="00B17285">
        <w:rPr>
          <w:rFonts w:ascii="Univers" w:hAnsi="Univers"/>
          <w:sz w:val="20"/>
          <w:szCs w:val="20"/>
          <w:lang w:val="es-ES"/>
        </w:rPr>
        <w:t xml:space="preserve">. Por tanto, la CIDH sólo se referirá a normas de la Convención. </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Además, la Comisión tiene competencia para conocer la presente denuncia en virtud de lo establecido en el artículo XIII de la Convención sobre Desaparición Forzada, ratificada por Guatemala el 25 de febrero de 2000, dado que el delito de desaparición forzada será considerado como continuado o permanente mientras no se establezca el destino o paradero de la víctima</w:t>
      </w:r>
      <w:r w:rsidRPr="00B17285">
        <w:rPr>
          <w:rStyle w:val="Refdenotaalpie"/>
          <w:rFonts w:ascii="Univers" w:hAnsi="Univers"/>
          <w:sz w:val="20"/>
          <w:szCs w:val="20"/>
          <w:lang w:val="es-ES"/>
        </w:rPr>
        <w:footnoteReference w:id="15"/>
      </w:r>
      <w:r w:rsidRPr="00B17285">
        <w:rPr>
          <w:rFonts w:ascii="Univers" w:hAnsi="Univers"/>
          <w:sz w:val="20"/>
          <w:szCs w:val="20"/>
          <w:lang w:val="es-ES"/>
        </w:rPr>
        <w:t xml:space="preserve">. </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lastRenderedPageBreak/>
        <w:t>Por otra parte, la CIDH no tiene competencia para pronunciarse sobre violaciones a derechos consagrados en la Convención contra la Tortura, por cuanto los hechos de tortura denunciados habrían ocurrido con anterioridad al 29 de enero de 1987, fecha en que Guatemala depositó el instrumento de ratificación del mencionado instrumento; sin embargo, ello no constituye un impedimento para que las alegaciones sean eventualmente analizadas como presuntas violaciones a derechos amparados en la Convención. Tampoco tiene competencia para conocer presuntas violaciones a la Declaración Universal, dado que no se trata de un instrumento aprobado en el ámbito regional del Sistema Interamericano, sin perjuicio de que pueda ser utilizada como fuente de interpretación</w:t>
      </w:r>
      <w:r w:rsidRPr="00B17285">
        <w:rPr>
          <w:rStyle w:val="Refdenotaalpie"/>
          <w:rFonts w:ascii="Univers" w:hAnsi="Univers"/>
          <w:sz w:val="20"/>
          <w:szCs w:val="20"/>
          <w:lang w:val="es-ES"/>
        </w:rPr>
        <w:footnoteReference w:id="16"/>
      </w:r>
      <w:r w:rsidRPr="00B17285">
        <w:rPr>
          <w:rFonts w:ascii="Univers" w:hAnsi="Univers"/>
          <w:sz w:val="20"/>
          <w:szCs w:val="20"/>
          <w:lang w:val="es-ES"/>
        </w:rPr>
        <w:t>.</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En lo que respecta a la solicitud de desglose de la petición y tramitación en expedientes separados formulada por el Estado, la CIDH observa que los peticionarios, con el objeto de poner de manifiesto la persecución e, incluso, el genocidio del cual habrían sido víctimas los pueblos indígenas de Rabinal al tiempo de los hechos denunciados, se refirieron a múltiples y diversas manifestaciones de violencia que –independientemente del carácter individual o colectivo de las víctimas que las padecieron- se encontrarían necesariamente relacionadas entre si, por cuanto obedecerían a un patrón de violencia institucionalizado que perseguiría un único fin</w:t>
      </w:r>
      <w:r w:rsidRPr="00B17285">
        <w:rPr>
          <w:rStyle w:val="Refdenotaalpie"/>
          <w:rFonts w:ascii="Univers" w:hAnsi="Univers"/>
          <w:sz w:val="20"/>
          <w:szCs w:val="20"/>
          <w:lang w:val="es-ES"/>
        </w:rPr>
        <w:footnoteReference w:id="17"/>
      </w:r>
      <w:r w:rsidRPr="00B17285">
        <w:rPr>
          <w:rFonts w:ascii="Univers" w:hAnsi="Univers"/>
          <w:sz w:val="20"/>
          <w:szCs w:val="20"/>
          <w:lang w:val="es-ES"/>
        </w:rPr>
        <w:t xml:space="preserve">. </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Al respecto, la Comisión observa que: 1) los hechos denunciados ocurrieron durante los a</w:t>
      </w:r>
      <w:r w:rsidRPr="00B17285">
        <w:rPr>
          <w:rFonts w:ascii="Univers" w:hAnsi="Univers" w:cs="Arial"/>
          <w:sz w:val="20"/>
          <w:szCs w:val="20"/>
          <w:lang w:val="es-ES"/>
        </w:rPr>
        <w:t>ños 1981 a 1986 del conflicto armado</w:t>
      </w:r>
      <w:r w:rsidRPr="00B17285">
        <w:rPr>
          <w:rFonts w:ascii="Univers" w:hAnsi="Univers"/>
          <w:sz w:val="20"/>
          <w:szCs w:val="20"/>
          <w:lang w:val="es-ES"/>
        </w:rPr>
        <w:t xml:space="preserve"> interno en Guatemala; 2) los presuntos autores materiales de las diversas violaciones de los derechos humanos denunciadas habrían sido  miembros del Ejército Guatemalteco, de las PAC y/o comisionados militares; 3) el </w:t>
      </w:r>
      <w:r w:rsidRPr="00B17285">
        <w:rPr>
          <w:rFonts w:ascii="Univers" w:hAnsi="Univers"/>
          <w:i/>
          <w:sz w:val="20"/>
          <w:szCs w:val="20"/>
          <w:lang w:val="es-ES"/>
        </w:rPr>
        <w:t>modus operandi</w:t>
      </w:r>
      <w:r w:rsidRPr="00B17285">
        <w:rPr>
          <w:rFonts w:ascii="Univers" w:hAnsi="Univers"/>
          <w:sz w:val="20"/>
          <w:szCs w:val="20"/>
          <w:lang w:val="es-ES"/>
        </w:rPr>
        <w:t xml:space="preserve"> en cada uno de los hechos denunciados podría</w:t>
      </w:r>
      <w:r w:rsidRPr="00B17285">
        <w:rPr>
          <w:rFonts w:ascii="Univers" w:hAnsi="Univers" w:cs="Arial"/>
          <w:sz w:val="20"/>
          <w:szCs w:val="20"/>
          <w:lang w:val="es-ES"/>
        </w:rPr>
        <w:t xml:space="preserve"> corresponder a un patrón sistemático supuestamente planificado contra el pueblo indígena maya; 4</w:t>
      </w:r>
      <w:r w:rsidRPr="00B17285">
        <w:rPr>
          <w:rFonts w:ascii="Univers" w:hAnsi="Univers"/>
          <w:sz w:val="20"/>
          <w:szCs w:val="20"/>
          <w:lang w:val="es-ES"/>
        </w:rPr>
        <w:t>)</w:t>
      </w:r>
      <w:r w:rsidRPr="00B17285">
        <w:rPr>
          <w:rFonts w:ascii="Univers" w:hAnsi="Univers" w:cs="Arial"/>
          <w:sz w:val="20"/>
          <w:szCs w:val="20"/>
          <w:lang w:val="es-ES"/>
        </w:rPr>
        <w:t xml:space="preserve"> las presuntas víctimas son </w:t>
      </w:r>
      <w:r w:rsidRPr="00B17285">
        <w:rPr>
          <w:rFonts w:ascii="Univers" w:hAnsi="Univers"/>
          <w:sz w:val="20"/>
          <w:szCs w:val="20"/>
          <w:lang w:val="es-ES"/>
        </w:rPr>
        <w:t>miembros del pueblo indígena maya, específicamente de la comunidad lingüística achí y; 5) las presuntas víctimas habitaban en aldeas localizadas en el Departamento de Baja Verapaz, específicamente en el sector de Rabinal. En consecuencia, tras considerar lo anterior y el carácter con que operaban el Ejército, las PAC y los comisionados militares en el marco cronológico de los diferentes hechos denunciados</w:t>
      </w:r>
      <w:r w:rsidRPr="00B17285">
        <w:rPr>
          <w:rStyle w:val="Refdenotaalpie"/>
          <w:rFonts w:ascii="Univers" w:hAnsi="Univers"/>
          <w:sz w:val="20"/>
          <w:szCs w:val="20"/>
          <w:lang w:val="es-ES"/>
        </w:rPr>
        <w:footnoteReference w:id="18"/>
      </w:r>
      <w:r w:rsidRPr="00B17285">
        <w:rPr>
          <w:rFonts w:ascii="Univers" w:hAnsi="Univers"/>
          <w:sz w:val="20"/>
          <w:szCs w:val="20"/>
          <w:lang w:val="es-ES"/>
        </w:rPr>
        <w:t xml:space="preserve">, la Comisión rechaza la solicitud de desglose planteada por el Estado guatemalteco y considera oportuno analizar la totalidad de los hechos denunciados en la petición de manera conjunta. </w:t>
      </w:r>
    </w:p>
    <w:p w:rsidR="00B7204A" w:rsidRPr="00B17285" w:rsidRDefault="00B7204A" w:rsidP="00B7204A">
      <w:pPr>
        <w:jc w:val="both"/>
        <w:rPr>
          <w:rFonts w:ascii="Univers" w:hAnsi="Univers"/>
          <w:sz w:val="20"/>
          <w:szCs w:val="20"/>
          <w:lang w:val="es-ES"/>
        </w:rPr>
      </w:pPr>
    </w:p>
    <w:p w:rsidR="00B7204A" w:rsidRPr="00B17285" w:rsidRDefault="00B7204A" w:rsidP="00B7204A">
      <w:pPr>
        <w:pStyle w:val="Textosinformato"/>
        <w:spacing w:before="0" w:beforeAutospacing="0" w:after="0" w:afterAutospacing="0"/>
        <w:ind w:left="720"/>
        <w:jc w:val="both"/>
        <w:rPr>
          <w:lang w:val="es-ES"/>
        </w:rPr>
      </w:pPr>
      <w:r w:rsidRPr="00B17285">
        <w:rPr>
          <w:rFonts w:ascii="Univers" w:hAnsi="Univers"/>
          <w:b/>
          <w:bCs/>
          <w:sz w:val="20"/>
          <w:szCs w:val="20"/>
          <w:lang w:val="es-ES"/>
        </w:rPr>
        <w:t>B.</w:t>
      </w:r>
      <w:r w:rsidRPr="00B17285">
        <w:rPr>
          <w:rFonts w:ascii="Univers" w:hAnsi="Univers"/>
          <w:b/>
          <w:bCs/>
          <w:sz w:val="20"/>
          <w:szCs w:val="20"/>
          <w:lang w:val="es-ES"/>
        </w:rPr>
        <w:tab/>
        <w:t xml:space="preserve">Agotamiento de los recursos internos </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El artículo 46.1.a de la Convención Americana dispone que, para que sea admisible una denuncia presentada ante la Comisión Interamericana de conformidad con el artículo 44 de la Convención, es necesario que se hayan intentado y agotado los recursos internos conforme a los principios del derecho internacional generalmente reconocidos.  Este requisito tiene como objeto permitir que las autoridades nacionales conozcan sobre la supuesta violación de un derecho protegido y, de ser apropiado, lo solucionen antes de que sea conocida por una instancia internacional.</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El artículo 46.2 de la Convención prevé que el requisito de previo agotamiento de los recursos internos no resulta aplicable cuando: a) no exista en la legislación interna del Estado de que se trata el debido proceso legal para la protección del derecho o derechos que se alega han sido violados;  b) no se haya permitido al presunto lesionado en sus derechos el acceso a los recursos a la jurisdicción interna, o haya sido impedido de agotarlos, y c) haya retardo injustificado en la decisión sobre los mencionados recursos.</w:t>
      </w:r>
    </w:p>
    <w:p w:rsidR="00B7204A" w:rsidRPr="00B17285" w:rsidRDefault="00B7204A" w:rsidP="00B7204A">
      <w:pPr>
        <w:jc w:val="both"/>
        <w:rPr>
          <w:rFonts w:ascii="Univers" w:hAnsi="Univers"/>
          <w:sz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lang w:val="es-ES"/>
        </w:rPr>
        <w:t xml:space="preserve">En el presente caso, el Estado alega la falta de agotamiento de los recursos de jurisdicción interna, por cuanto respecto </w:t>
      </w:r>
      <w:r w:rsidRPr="00B17285" w:rsidDel="00CB479A">
        <w:rPr>
          <w:rFonts w:ascii="Univers" w:hAnsi="Univers"/>
          <w:sz w:val="20"/>
          <w:lang w:val="es-ES"/>
        </w:rPr>
        <w:t xml:space="preserve">de </w:t>
      </w:r>
      <w:r w:rsidRPr="00B17285">
        <w:rPr>
          <w:rFonts w:ascii="Univers" w:hAnsi="Univers"/>
          <w:sz w:val="20"/>
          <w:lang w:val="es-ES"/>
        </w:rPr>
        <w:t>la masacre perpetrada en la Aldea de Chichupac y de los hechos de violencia consumados en contra de algunas de las presuntas víctimas</w:t>
      </w:r>
      <w:r w:rsidRPr="00B17285">
        <w:rPr>
          <w:rStyle w:val="Refdenotaalpie"/>
          <w:rFonts w:ascii="Univers" w:hAnsi="Univers"/>
          <w:sz w:val="20"/>
          <w:lang w:val="es-ES"/>
        </w:rPr>
        <w:footnoteReference w:id="19"/>
      </w:r>
      <w:r w:rsidRPr="00B17285">
        <w:rPr>
          <w:rFonts w:ascii="Univers" w:hAnsi="Univers"/>
          <w:sz w:val="20"/>
          <w:lang w:val="es-ES"/>
        </w:rPr>
        <w:t xml:space="preserve"> existen procesos penales pendientes. Con respecto a los otros hechos denunciados, no remitió </w:t>
      </w:r>
      <w:r w:rsidRPr="00B17285">
        <w:rPr>
          <w:rFonts w:ascii="Univers" w:hAnsi="Univers"/>
          <w:sz w:val="20"/>
          <w:szCs w:val="16"/>
          <w:lang w:val="es-ES"/>
        </w:rPr>
        <w:t xml:space="preserve">información sobre el estado de causas judiciales ni interpuso excepciones. </w:t>
      </w:r>
      <w:r w:rsidRPr="00B17285">
        <w:rPr>
          <w:rFonts w:ascii="Univers" w:hAnsi="Univers"/>
          <w:sz w:val="20"/>
          <w:szCs w:val="20"/>
          <w:lang w:val="es-ES"/>
        </w:rPr>
        <w:t>Además señal</w:t>
      </w:r>
      <w:r w:rsidRPr="00B17285">
        <w:rPr>
          <w:rFonts w:ascii="Univers" w:hAnsi="Univers"/>
          <w:sz w:val="20"/>
          <w:lang w:val="es-ES"/>
        </w:rPr>
        <w:t>ó</w:t>
      </w:r>
      <w:r w:rsidRPr="00B17285">
        <w:rPr>
          <w:rFonts w:ascii="Univers" w:hAnsi="Univers"/>
          <w:sz w:val="20"/>
          <w:szCs w:val="20"/>
          <w:lang w:val="es-ES"/>
        </w:rPr>
        <w:t xml:space="preserve"> la disponibilidad de procesos administrativos pendientes de agotarse. Por su parte, los peticionarios alegan denegación en el acceso a recursos de jurisdicción interna y la imposibilidad de agotarlos, como así también un retardo injustificado en la administración de justicia.</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De acuerdo con la información aportada por las partes y la documentación adjunta al expediente, se observa que se presentaron ante las autoridades judiciales guatemaltecas una serie de denuncias por los actos de violencia a los que habrían sido sometidas las presuntas víctimas, a partir de las cuales se iniciaron procesos de investigación que aún se encuentran pendientes.</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Con respecto a los recursos interpuestos por la masacre en la Aldea de Chichupac del 8 de enero de 1982, consta en el expediente que el 25 de marzo de 1993 se presentó una denuncia ante el Juez de Primera Instancia de Salamá –identificada como Causa 255-93 - Of. 4°- por el cementerio clandestino ubicado en la Aldea de Chichupac, donde habrían sido depositados los restos de más de 30 habitantes de la aldea asesinados en el mes de enero de 1982; que el 2 de diciembre de 1997 se denunció ante el Juzgado de Primera Instancia Penal, Narcoactividad y Delitos contra el Ambiente de Salamá la masacre cometida en la Aldea de Chichupac el 8 de enero de 1982; y que a partir del 12 de julio de 2005 la Unidad de Casos Especiales y Violaciones a Derechos Humanos de la Fiscalía de Sección de Derechos Humanos del Ministerio Público de la ciudad de Guatemala asumió la investigación de los hechos (expediente 001-2005-95839).</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Observa la CIDH que durante la investigación judicial sólo se realizó la exhumación de cadáveres (ejecutada entre el 6 y el 19 de mayo de 1993 y durante la cual se hallaron las osamentas de, al menos, 30 personas) y un peritaje balístico de la evidencia recopilada en la ocasión, y se han recibido 21 declaraciones testimoniales. Se observa que estas diligencias se han efectuado en virtud del impulso procesal de los querellantes, y que además fueron solicitadas otras diligencias que no habrían sido consideradas. La CIDH no ha recibido información que indique que el proceso ha finalizado y que los responsables han sido debidamente sancionados.</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 xml:space="preserve">Respecto de los recursos interpuestos por los otros hechos denunciados, constan en el expediente los siguientes procesos: </w:t>
      </w:r>
    </w:p>
    <w:p w:rsidR="00B7204A" w:rsidRPr="00B17285" w:rsidRDefault="00B7204A" w:rsidP="00B7204A">
      <w:pPr>
        <w:jc w:val="both"/>
        <w:rPr>
          <w:rFonts w:ascii="Univers" w:hAnsi="Univers"/>
          <w:sz w:val="20"/>
          <w:szCs w:val="20"/>
          <w:lang w:val="es-ES"/>
        </w:rPr>
      </w:pPr>
    </w:p>
    <w:p w:rsidR="00B7204A" w:rsidRPr="00B17285" w:rsidRDefault="00B7204A" w:rsidP="00B7204A">
      <w:pPr>
        <w:ind w:firstLine="720"/>
        <w:jc w:val="both"/>
        <w:rPr>
          <w:rFonts w:ascii="Univers" w:hAnsi="Univers"/>
          <w:sz w:val="20"/>
          <w:szCs w:val="20"/>
          <w:lang w:val="es-ES"/>
        </w:rPr>
      </w:pPr>
      <w:r w:rsidRPr="00B17285">
        <w:rPr>
          <w:rFonts w:ascii="Univers" w:hAnsi="Univers"/>
          <w:b/>
          <w:sz w:val="20"/>
          <w:szCs w:val="20"/>
          <w:lang w:val="es-ES"/>
        </w:rPr>
        <w:t>Causa 255-93:</w:t>
      </w:r>
      <w:r w:rsidRPr="00B17285">
        <w:rPr>
          <w:rFonts w:ascii="Univers" w:hAnsi="Univers"/>
          <w:sz w:val="20"/>
          <w:szCs w:val="20"/>
          <w:lang w:val="es-ES"/>
        </w:rPr>
        <w:t xml:space="preserve"> Consta en el expediente de la Causa 255-93, sustanciada ante el Tribunal de Primera Instancia Penal, de Narcoactividad y Delitos contra el Ambiente de Baja Verapaz en razón de la masacre ocurrida en la Aldea de Chichupac el 8 de enero de 1982, que el 27 de abril de 1999 se denunció la ejecución extrajudicial de Andrea Osorio</w:t>
      </w:r>
      <w:r w:rsidRPr="00B17285">
        <w:rPr>
          <w:rStyle w:val="Refdenotaalpie"/>
          <w:rFonts w:ascii="Univers" w:hAnsi="Univers"/>
          <w:sz w:val="20"/>
          <w:szCs w:val="20"/>
          <w:lang w:val="es-ES"/>
        </w:rPr>
        <w:footnoteReference w:id="20"/>
      </w:r>
      <w:r w:rsidRPr="00B17285">
        <w:rPr>
          <w:rFonts w:ascii="Univers" w:hAnsi="Univers"/>
          <w:sz w:val="20"/>
          <w:szCs w:val="20"/>
          <w:lang w:val="es-ES"/>
        </w:rPr>
        <w:t xml:space="preserve">. </w:t>
      </w:r>
    </w:p>
    <w:p w:rsidR="00B7204A" w:rsidRPr="00B17285" w:rsidRDefault="00B7204A" w:rsidP="00B7204A">
      <w:pPr>
        <w:ind w:firstLine="720"/>
        <w:jc w:val="both"/>
        <w:rPr>
          <w:rFonts w:ascii="Univers" w:hAnsi="Univers"/>
          <w:b/>
          <w:sz w:val="20"/>
          <w:szCs w:val="20"/>
          <w:u w:val="single"/>
          <w:lang w:val="es-ES"/>
        </w:rPr>
      </w:pPr>
    </w:p>
    <w:p w:rsidR="00B7204A" w:rsidRPr="00B17285" w:rsidRDefault="00B7204A" w:rsidP="00B7204A">
      <w:pPr>
        <w:ind w:firstLine="720"/>
        <w:jc w:val="both"/>
        <w:rPr>
          <w:rFonts w:ascii="Univers" w:hAnsi="Univers"/>
          <w:sz w:val="20"/>
          <w:szCs w:val="20"/>
          <w:lang w:val="es-ES"/>
        </w:rPr>
      </w:pPr>
      <w:r w:rsidRPr="00B17285">
        <w:rPr>
          <w:rFonts w:ascii="Univers" w:hAnsi="Univers"/>
          <w:b/>
          <w:sz w:val="20"/>
          <w:szCs w:val="20"/>
          <w:lang w:val="es-ES"/>
        </w:rPr>
        <w:t>Proceso 1.083-95</w:t>
      </w:r>
      <w:r w:rsidRPr="00B17285">
        <w:rPr>
          <w:rFonts w:ascii="Univers" w:hAnsi="Univers"/>
          <w:sz w:val="20"/>
          <w:szCs w:val="20"/>
          <w:lang w:val="es-ES"/>
        </w:rPr>
        <w:t>: Consta en el expediente 1.083-95 de la Fiscalía Distrital de Baja Verapaz (incorporado a la Causa 255-93 antes referida e impulsado por una denuncia de existencia de cementerios clandestinos en Xeabaj, Rabinal)</w:t>
      </w:r>
      <w:r w:rsidRPr="00B17285">
        <w:rPr>
          <w:rStyle w:val="Refdenotaalpie"/>
          <w:rFonts w:ascii="Univers" w:hAnsi="Univers"/>
          <w:sz w:val="20"/>
          <w:szCs w:val="20"/>
          <w:lang w:val="es-ES"/>
        </w:rPr>
        <w:footnoteReference w:id="21"/>
      </w:r>
      <w:r w:rsidRPr="00B17285">
        <w:rPr>
          <w:rFonts w:ascii="Univers" w:hAnsi="Univers"/>
          <w:sz w:val="20"/>
          <w:szCs w:val="20"/>
          <w:lang w:val="es-ES"/>
        </w:rPr>
        <w:t xml:space="preserve"> que 13 de las ejecuciones extrajudiciales denunciadas corresponden a presuntas víctimas en esta petición: i) </w:t>
      </w:r>
      <w:r w:rsidRPr="00B17285">
        <w:rPr>
          <w:rFonts w:ascii="Univers" w:hAnsi="Univers"/>
          <w:sz w:val="20"/>
          <w:szCs w:val="18"/>
          <w:lang w:val="es-ES"/>
        </w:rPr>
        <w:t xml:space="preserve">ejecución extrajudicial de Víctor Alvarado Valey, Ceferino Alvarado Sucup, Fidel Alvarado Sucup, Domingo Reyes Juárez, Andrés Reyes Román, Santiago Reyes Román, denunciada ante la Fiscalía Distrital del Ministerio Público de Salamá, Baja Verapaz el 27 de julio de 1995; ii) ejecución extrajudicial de Eusebia Grave García, José León Grave García y de Silvestre Sic y la violación sexual y posterior ejecución extrajudicial de Gregoria Valey Ixtecoc, hechos denunciados el 26 de julio de 2001 ante la Fiscalía Distrital del Ministerio Público de </w:t>
      </w:r>
      <w:r w:rsidRPr="00B17285">
        <w:rPr>
          <w:rFonts w:ascii="Univers" w:hAnsi="Univers"/>
          <w:sz w:val="20"/>
          <w:szCs w:val="18"/>
          <w:lang w:val="es-ES"/>
        </w:rPr>
        <w:lastRenderedPageBreak/>
        <w:t>Salamá, Baja Verapaz y; iii) ejecución extrajudicial de Elías Milián González, Amelia Milián Morales y Medardo Juárez García, denunciado el 27 de julio de 2001 ante la Fiscalía Distrital del Ministerio Público de Salamá, Baja Verapaz.</w:t>
      </w:r>
    </w:p>
    <w:p w:rsidR="00B7204A" w:rsidRPr="00B17285" w:rsidRDefault="00B7204A" w:rsidP="00B7204A">
      <w:pPr>
        <w:jc w:val="both"/>
        <w:rPr>
          <w:rFonts w:ascii="Univers" w:hAnsi="Univers"/>
          <w:sz w:val="20"/>
          <w:szCs w:val="20"/>
          <w:lang w:val="es-ES"/>
        </w:rPr>
      </w:pPr>
    </w:p>
    <w:p w:rsidR="00B7204A" w:rsidRPr="00B17285" w:rsidRDefault="00B7204A" w:rsidP="00B7204A">
      <w:pPr>
        <w:ind w:firstLine="720"/>
        <w:jc w:val="both"/>
        <w:rPr>
          <w:rFonts w:ascii="Univers" w:hAnsi="Univers"/>
          <w:sz w:val="20"/>
          <w:szCs w:val="20"/>
          <w:lang w:val="es-ES"/>
        </w:rPr>
      </w:pPr>
      <w:r w:rsidRPr="00B17285">
        <w:rPr>
          <w:rFonts w:ascii="Univers" w:hAnsi="Univers"/>
          <w:sz w:val="20"/>
          <w:szCs w:val="20"/>
          <w:lang w:val="es-ES"/>
        </w:rPr>
        <w:t>Al respecto, consta en el expediente judicial que entre el 9 y el 13 de abril de 2002 se realizó la exhumación de cadáveres y que, como resultado de este procedimiento, fueron exhumadas 13 osamentas, 11 de las cuales corresponden a presuntas víctimas de esta petición cuya ejecución había sido denunciada en este proceso</w:t>
      </w:r>
      <w:r w:rsidRPr="00B17285">
        <w:rPr>
          <w:rStyle w:val="Refdenotaalpie"/>
          <w:rFonts w:ascii="Univers" w:hAnsi="Univers"/>
          <w:sz w:val="20"/>
          <w:szCs w:val="20"/>
          <w:lang w:val="es-ES"/>
        </w:rPr>
        <w:footnoteReference w:id="22"/>
      </w:r>
      <w:r w:rsidRPr="00B17285">
        <w:rPr>
          <w:rFonts w:ascii="Univers" w:hAnsi="Univers"/>
          <w:sz w:val="20"/>
          <w:szCs w:val="20"/>
          <w:lang w:val="es-ES"/>
        </w:rPr>
        <w:t>. Asimismo, fueron identificados los restos óseos de Raymunda Sical Corazón, presunta víctima. Observa la CIDH que luego de la incorporación de los informes forenses de la referida exhumación, no constan ulteriores movimientos procesales.</w:t>
      </w:r>
    </w:p>
    <w:p w:rsidR="00B7204A" w:rsidRPr="00B17285" w:rsidRDefault="00B7204A" w:rsidP="00B7204A">
      <w:pPr>
        <w:jc w:val="both"/>
        <w:rPr>
          <w:rFonts w:ascii="Univers" w:hAnsi="Univers"/>
          <w:sz w:val="20"/>
          <w:szCs w:val="20"/>
          <w:lang w:val="es-ES"/>
        </w:rPr>
      </w:pPr>
    </w:p>
    <w:p w:rsidR="00B7204A" w:rsidRPr="00B17285" w:rsidRDefault="00B7204A" w:rsidP="00B7204A">
      <w:pPr>
        <w:ind w:firstLine="720"/>
        <w:jc w:val="both"/>
        <w:rPr>
          <w:rFonts w:ascii="Univers" w:hAnsi="Univers"/>
          <w:sz w:val="20"/>
          <w:szCs w:val="20"/>
          <w:lang w:val="es-ES"/>
        </w:rPr>
      </w:pPr>
      <w:r w:rsidRPr="00B17285">
        <w:rPr>
          <w:rFonts w:ascii="Univers" w:hAnsi="Univers"/>
          <w:b/>
          <w:sz w:val="20"/>
          <w:szCs w:val="20"/>
          <w:lang w:val="es-ES"/>
        </w:rPr>
        <w:t xml:space="preserve">Proceso 1.378-97: </w:t>
      </w:r>
      <w:r w:rsidRPr="00B17285">
        <w:rPr>
          <w:rFonts w:ascii="Univers" w:hAnsi="Univers"/>
          <w:sz w:val="20"/>
          <w:szCs w:val="20"/>
          <w:lang w:val="es-ES"/>
        </w:rPr>
        <w:t>El 28 de julio de 1997 se denunció ante la Auxiliatura Departamental del Procurador de los Derechos Humanos en la ciudad de Salamá, la existencia de dos cementerios clandestinos en la Aldea Xeabaj. En la oportunidad, se denunció que en uno de esos cementerios clandestinos se encontrarían los restos de las nueve personas que el 26 de noviembre de 1982 habrían sido torturadas y ejecutadas por integrantes del Ejército guatemalteco y fuerzas aliadas, identificando a Eustaquio Ixtecoc y Francisco de Paz</w:t>
      </w:r>
      <w:r w:rsidRPr="00B17285">
        <w:rPr>
          <w:rStyle w:val="Refdenotaalpie"/>
          <w:rFonts w:ascii="Univers" w:hAnsi="Univers"/>
          <w:sz w:val="20"/>
          <w:szCs w:val="20"/>
          <w:lang w:val="es-ES"/>
        </w:rPr>
        <w:footnoteReference w:id="23"/>
      </w:r>
      <w:r w:rsidRPr="00B17285">
        <w:rPr>
          <w:rFonts w:ascii="Univers" w:hAnsi="Univers"/>
          <w:sz w:val="20"/>
          <w:szCs w:val="20"/>
          <w:lang w:val="es-ES"/>
        </w:rPr>
        <w:t>; además, se indicó que en el otro cementerio clandestino se encontrarían los restos de las presuntas víctimas Gorgonio González González, Rosa González Tecú, Enriqueta Tecú, Luciano Alvarado, Héctor Alvarado García, Adela (Delia) Alvarado García y Lucía Xitumul. El 6 de agosto de 1997, el Procurador de Derechos Humanos denunció ante la Fiscalía Distrital del Ministerio Público de Salamá, Baja Verapaz, la existencia de los referidos cementerios clandestinos, indicando que en los mismos se encontrarían los restos de Gorgonio González González, Rosa González Tecú y Enriqueta Tecú. Se observa en el expediente judicial que entre el 7 y el 11 de junio de 2004, en razón de esta y otras denuncias, se realizó una exhumación en el lugar señalado, y fueron halladas 6 osamentas, entre las cuales fueron identificadas los restos óseos de Rosa González Tecú, Enriqueta Tecú, Adela Florentina Alvarado García, Luciano Alvarado Xitumul y Lucía Xitumul Ixpancoc</w:t>
      </w:r>
      <w:r w:rsidRPr="00B17285">
        <w:rPr>
          <w:rStyle w:val="Refdenotaalpie"/>
          <w:rFonts w:ascii="Univers" w:hAnsi="Univers"/>
          <w:sz w:val="20"/>
          <w:szCs w:val="20"/>
          <w:lang w:val="es-ES"/>
        </w:rPr>
        <w:footnoteReference w:id="24"/>
      </w:r>
      <w:r w:rsidRPr="00B17285">
        <w:rPr>
          <w:rFonts w:ascii="Univers" w:hAnsi="Univers"/>
          <w:sz w:val="20"/>
          <w:szCs w:val="20"/>
          <w:lang w:val="es-ES"/>
        </w:rPr>
        <w:t>. No constan en el expediente ante la CIDH que se hubieren realizado diligencias posteriores.</w:t>
      </w:r>
    </w:p>
    <w:p w:rsidR="00B7204A" w:rsidRPr="00B17285" w:rsidRDefault="00B7204A" w:rsidP="00B7204A">
      <w:pPr>
        <w:jc w:val="both"/>
        <w:rPr>
          <w:rFonts w:ascii="Univers" w:hAnsi="Univers"/>
          <w:sz w:val="20"/>
          <w:szCs w:val="20"/>
          <w:lang w:val="es-ES"/>
        </w:rPr>
      </w:pPr>
    </w:p>
    <w:p w:rsidR="00B7204A" w:rsidRPr="00B17285" w:rsidRDefault="00B7204A" w:rsidP="00B7204A">
      <w:pPr>
        <w:ind w:firstLine="720"/>
        <w:jc w:val="both"/>
        <w:rPr>
          <w:rFonts w:ascii="Univers" w:hAnsi="Univers"/>
          <w:b/>
          <w:sz w:val="20"/>
          <w:szCs w:val="20"/>
          <w:u w:val="single"/>
          <w:lang w:val="es-ES"/>
        </w:rPr>
      </w:pPr>
      <w:r w:rsidRPr="00B17285">
        <w:rPr>
          <w:rFonts w:ascii="Univers" w:hAnsi="Univers"/>
          <w:b/>
          <w:sz w:val="20"/>
          <w:szCs w:val="20"/>
          <w:lang w:val="es-ES"/>
        </w:rPr>
        <w:t xml:space="preserve">Proceso 802-95: </w:t>
      </w:r>
      <w:r w:rsidRPr="00B17285">
        <w:rPr>
          <w:rFonts w:ascii="Univers" w:hAnsi="Univers"/>
          <w:sz w:val="20"/>
          <w:szCs w:val="20"/>
          <w:lang w:val="es-ES"/>
        </w:rPr>
        <w:t>El 30 de mayo de 1995 se interpuso denuncia identificada con el número 802-95 ante la Fiscalía Distrital del Ministerio Público de Salamá, Baja Verapaz, por la existencia de un cementerio clandestino ubicado en el cementerio de Rabinal, donde se encontrarían los restos de las presuntas víctimas Mateo Grave, Efraín García De Paz y Juan Alvarado Grave</w:t>
      </w:r>
      <w:r w:rsidRPr="00B17285">
        <w:rPr>
          <w:rStyle w:val="Refdenotaalpie"/>
          <w:rFonts w:ascii="Univers" w:hAnsi="Univers"/>
          <w:sz w:val="20"/>
          <w:szCs w:val="20"/>
          <w:lang w:val="es-ES"/>
        </w:rPr>
        <w:footnoteReference w:id="25"/>
      </w:r>
      <w:r w:rsidRPr="00B17285">
        <w:rPr>
          <w:rFonts w:ascii="Univers" w:hAnsi="Univers"/>
          <w:sz w:val="20"/>
          <w:szCs w:val="20"/>
          <w:lang w:val="es-ES"/>
        </w:rPr>
        <w:t>. Consta en el expediente que se presentó una ampliación de la denuncia, alegándose que los restos de otras personas también se encontrarían allí. No hay constancia de que se hubiere realizado la exhumación de cadáveres ni que los responsables hubieren sido condenados y el proceso concluido.</w:t>
      </w:r>
    </w:p>
    <w:p w:rsidR="00B7204A" w:rsidRPr="00B17285" w:rsidRDefault="00B7204A" w:rsidP="00B7204A">
      <w:pPr>
        <w:ind w:firstLine="720"/>
        <w:jc w:val="both"/>
        <w:rPr>
          <w:rFonts w:ascii="Univers" w:hAnsi="Univers"/>
          <w:b/>
          <w:sz w:val="20"/>
          <w:szCs w:val="20"/>
          <w:u w:val="single"/>
          <w:lang w:val="es-ES"/>
        </w:rPr>
      </w:pPr>
    </w:p>
    <w:p w:rsidR="00B7204A" w:rsidRPr="00B17285" w:rsidRDefault="00B7204A" w:rsidP="00B7204A">
      <w:pPr>
        <w:ind w:firstLine="720"/>
        <w:jc w:val="both"/>
        <w:rPr>
          <w:rFonts w:ascii="Univers" w:hAnsi="Univers"/>
          <w:sz w:val="20"/>
          <w:szCs w:val="20"/>
          <w:lang w:val="es-ES"/>
        </w:rPr>
      </w:pPr>
      <w:r w:rsidRPr="00B17285">
        <w:rPr>
          <w:rFonts w:ascii="Univers" w:hAnsi="Univers"/>
          <w:b/>
          <w:sz w:val="20"/>
          <w:szCs w:val="20"/>
          <w:lang w:val="es-ES"/>
        </w:rPr>
        <w:t>Proceso MP 247/2006/648:</w:t>
      </w:r>
      <w:r w:rsidRPr="00B17285">
        <w:rPr>
          <w:rFonts w:ascii="Univers" w:hAnsi="Univers"/>
          <w:sz w:val="20"/>
          <w:szCs w:val="20"/>
          <w:lang w:val="es-ES"/>
        </w:rPr>
        <w:t xml:space="preserve"> El 13 de junio de 2006, se denunció ante la Fiscalía Distrital de Rabinal la ejecución extrajudicial de las presuntas víctimas Adrián García Manuel, Hugo García Depaz y </w:t>
      </w:r>
      <w:r w:rsidRPr="00B17285">
        <w:rPr>
          <w:rFonts w:ascii="Univers" w:hAnsi="Univers"/>
          <w:sz w:val="20"/>
          <w:szCs w:val="20"/>
          <w:lang w:val="es-ES"/>
        </w:rPr>
        <w:lastRenderedPageBreak/>
        <w:t>Abraham Alvarado Tecú</w:t>
      </w:r>
      <w:r w:rsidRPr="00B17285">
        <w:rPr>
          <w:rStyle w:val="Refdenotaalpie"/>
          <w:rFonts w:ascii="Univers" w:hAnsi="Univers"/>
          <w:sz w:val="20"/>
          <w:szCs w:val="20"/>
          <w:lang w:val="es-ES"/>
        </w:rPr>
        <w:footnoteReference w:id="26"/>
      </w:r>
      <w:r w:rsidRPr="00B17285">
        <w:rPr>
          <w:rFonts w:ascii="Univers" w:hAnsi="Univers"/>
          <w:sz w:val="20"/>
          <w:szCs w:val="20"/>
          <w:lang w:val="es-ES"/>
        </w:rPr>
        <w:t>. Consta en el expediente que entre el 10 y el 15 de octubre de 2006 se realizó la exhumación de restos óseos y que fueron encontradas las osamentas de 4 personas, una de la cuales correspondía a Adrián García Manuel (las restantes no fueron identificadas)</w:t>
      </w:r>
      <w:r w:rsidRPr="00B17285">
        <w:rPr>
          <w:rStyle w:val="Refdenotaalpie"/>
          <w:rFonts w:ascii="Univers" w:hAnsi="Univers"/>
          <w:sz w:val="20"/>
          <w:szCs w:val="20"/>
          <w:lang w:val="es-ES"/>
        </w:rPr>
        <w:footnoteReference w:id="27"/>
      </w:r>
      <w:r w:rsidRPr="00B17285">
        <w:rPr>
          <w:rFonts w:ascii="Univers" w:hAnsi="Univers"/>
          <w:sz w:val="20"/>
          <w:szCs w:val="20"/>
          <w:lang w:val="es-ES"/>
        </w:rPr>
        <w:t>. No surge del expediente de la causa que, con posterioridad, las autoridades hayan realizado diligencias destinadas a identificar y sancionar a los responsables de los hechos.</w:t>
      </w:r>
    </w:p>
    <w:p w:rsidR="00B7204A" w:rsidRPr="00B17285" w:rsidRDefault="00B7204A" w:rsidP="00B7204A">
      <w:pPr>
        <w:ind w:firstLine="720"/>
        <w:jc w:val="both"/>
        <w:rPr>
          <w:rFonts w:ascii="Univers" w:hAnsi="Univers"/>
          <w:b/>
          <w:sz w:val="20"/>
          <w:szCs w:val="20"/>
          <w:u w:val="single"/>
          <w:lang w:val="es-ES"/>
        </w:rPr>
      </w:pPr>
    </w:p>
    <w:p w:rsidR="00B7204A" w:rsidRPr="00B17285" w:rsidRDefault="00B7204A" w:rsidP="00B7204A">
      <w:pPr>
        <w:ind w:firstLine="720"/>
        <w:jc w:val="both"/>
        <w:rPr>
          <w:rFonts w:ascii="Univers" w:hAnsi="Univers"/>
          <w:b/>
          <w:sz w:val="20"/>
          <w:szCs w:val="20"/>
          <w:u w:val="single"/>
          <w:lang w:val="es-ES"/>
        </w:rPr>
      </w:pPr>
      <w:r w:rsidRPr="00B17285">
        <w:rPr>
          <w:rFonts w:ascii="Univers" w:hAnsi="Univers"/>
          <w:b/>
          <w:sz w:val="20"/>
          <w:szCs w:val="20"/>
          <w:lang w:val="es-ES"/>
        </w:rPr>
        <w:t xml:space="preserve">Proceso 811-95: </w:t>
      </w:r>
      <w:r w:rsidRPr="00B17285">
        <w:rPr>
          <w:rFonts w:ascii="Univers" w:hAnsi="Univers"/>
          <w:sz w:val="20"/>
          <w:szCs w:val="20"/>
          <w:lang w:val="es-ES"/>
        </w:rPr>
        <w:t>El 12 de julio de 1995, en calidad de ampliación de una denuncia presentada el 30 de mayo de 1995 –y a partir de la cual se inició el proceso 811-95- se denunciaron ante la Fiscalía Distrital del Ministerio Público de Salamá, Baja Verapaz, las desapariciones forzadas de las presuntas víctimas Juan Mendoza Alvarado, José Cruz Mendoza Sucup, Lorenzo De Paz Ciprian y Leonardo Cahuec González. Consta en el expediente que sólo fueron incorporadas en el trámite de la causa tres declaraciones testimoniales y que se ordenó su archivo en razón de falta de individualización de sujeto imputado.</w:t>
      </w:r>
    </w:p>
    <w:p w:rsidR="00B7204A" w:rsidRPr="00B17285" w:rsidRDefault="00B7204A" w:rsidP="00B7204A">
      <w:pPr>
        <w:ind w:firstLine="720"/>
        <w:jc w:val="both"/>
        <w:rPr>
          <w:rFonts w:ascii="Univers" w:hAnsi="Univers"/>
          <w:b/>
          <w:sz w:val="20"/>
          <w:szCs w:val="20"/>
          <w:u w:val="single"/>
          <w:lang w:val="es-ES"/>
        </w:rPr>
      </w:pPr>
    </w:p>
    <w:p w:rsidR="00B7204A" w:rsidRPr="00B17285" w:rsidRDefault="00B7204A" w:rsidP="00B7204A">
      <w:pPr>
        <w:ind w:firstLine="720"/>
        <w:jc w:val="both"/>
        <w:rPr>
          <w:rFonts w:ascii="Univers" w:hAnsi="Univers"/>
          <w:sz w:val="20"/>
          <w:szCs w:val="20"/>
          <w:lang w:val="es-ES"/>
        </w:rPr>
      </w:pPr>
      <w:r w:rsidRPr="00B17285">
        <w:rPr>
          <w:rFonts w:ascii="Univers" w:hAnsi="Univers"/>
          <w:b/>
          <w:sz w:val="20"/>
          <w:szCs w:val="20"/>
          <w:lang w:val="es-ES"/>
        </w:rPr>
        <w:t xml:space="preserve">Proceso 169-2006: </w:t>
      </w:r>
      <w:r w:rsidRPr="00B17285">
        <w:rPr>
          <w:rFonts w:ascii="Univers" w:hAnsi="Univers"/>
          <w:sz w:val="20"/>
          <w:szCs w:val="20"/>
          <w:lang w:val="es-ES"/>
        </w:rPr>
        <w:t>El 7 de abril de 2006 se interpuso una denuncia ante la Fiscalía Municipal del Ministerio Público de Rabinal, Baja Verapaz, identificada ante el Ministerio Público como 248/2006/169, por la muerte del niño Antonio Chen Mendoza, presunta víctima en esta petición. No se ha recibido información sobre diligencias de investigación efectuadas al respecto.</w:t>
      </w:r>
    </w:p>
    <w:p w:rsidR="00B7204A" w:rsidRPr="00B17285" w:rsidRDefault="00B7204A" w:rsidP="00B7204A">
      <w:pPr>
        <w:jc w:val="both"/>
        <w:rPr>
          <w:rFonts w:ascii="Univers" w:hAnsi="Univers"/>
          <w:sz w:val="20"/>
          <w:szCs w:val="20"/>
          <w:lang w:val="es-ES"/>
        </w:rPr>
      </w:pPr>
    </w:p>
    <w:p w:rsidR="00B7204A" w:rsidRPr="00B17285" w:rsidRDefault="00B7204A" w:rsidP="00B7204A">
      <w:pPr>
        <w:ind w:firstLine="720"/>
        <w:jc w:val="both"/>
        <w:rPr>
          <w:rFonts w:ascii="Univers" w:hAnsi="Univers"/>
          <w:sz w:val="20"/>
          <w:szCs w:val="20"/>
          <w:lang w:val="es-ES"/>
        </w:rPr>
      </w:pPr>
      <w:r w:rsidRPr="00B17285">
        <w:rPr>
          <w:rFonts w:ascii="Univers" w:hAnsi="Univers"/>
          <w:b/>
          <w:sz w:val="20"/>
          <w:szCs w:val="20"/>
          <w:lang w:val="es-ES"/>
        </w:rPr>
        <w:t xml:space="preserve">Denuncia ante la Auxiliatura Departamental del Procurador de los Derechos Humanos: </w:t>
      </w:r>
      <w:r w:rsidRPr="00B17285">
        <w:rPr>
          <w:rFonts w:ascii="Univers" w:hAnsi="Univers"/>
          <w:sz w:val="20"/>
          <w:szCs w:val="20"/>
          <w:lang w:val="es-ES"/>
        </w:rPr>
        <w:t>El 20 de junio de 1995 se denunciaron ante la Auxiliatura Departamental del Procurador de los Derechos Humanos las desapariciones forzadas de María Concepción Chen Sic y de Marcelo Sic Chen.</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La jurisprudencia de la Comisión establece que toda vez que se cometa un delito perseguible de oficio, el Estado tiene la obligación de promover e impulsar el proceso penal y que, en esos casos, éste constituye la vía idónea para esclarecer los hechos, juzgar a los responsables y establecer las sanciones penales correspondientes, además de posibilitar otros modos de reparación de tipo pecuniario</w:t>
      </w:r>
      <w:r w:rsidRPr="00B17285">
        <w:rPr>
          <w:rFonts w:ascii="Univers" w:hAnsi="Univers"/>
          <w:sz w:val="20"/>
          <w:szCs w:val="20"/>
          <w:vertAlign w:val="superscript"/>
          <w:lang w:val="es-ES"/>
        </w:rPr>
        <w:footnoteReference w:id="28"/>
      </w:r>
      <w:r w:rsidRPr="00B17285">
        <w:rPr>
          <w:rFonts w:ascii="Univers" w:hAnsi="Univers"/>
          <w:sz w:val="20"/>
          <w:szCs w:val="20"/>
          <w:lang w:val="es-ES"/>
        </w:rPr>
        <w:t>.</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Los hechos contenidos en la petición habrían ocurrido entre agosto de 1981 y agosto de 1986 y en su mayoría fueron denunciados entre marzo de 1993 y julio de 2001</w:t>
      </w:r>
      <w:r w:rsidRPr="00B17285">
        <w:rPr>
          <w:rStyle w:val="Refdenotaalpie"/>
          <w:rFonts w:ascii="Univers" w:hAnsi="Univers"/>
          <w:sz w:val="20"/>
          <w:szCs w:val="20"/>
          <w:lang w:val="es-ES"/>
        </w:rPr>
        <w:footnoteReference w:id="29"/>
      </w:r>
      <w:r w:rsidRPr="00B17285">
        <w:rPr>
          <w:rFonts w:ascii="Univers" w:hAnsi="Univers"/>
          <w:sz w:val="20"/>
          <w:szCs w:val="20"/>
          <w:lang w:val="es-ES"/>
        </w:rPr>
        <w:t>. Al respecto se observa que las víctimas y/o sus familiares son quienes han impulsado las investigaciones mediante la interposición de denuncias, querellas y solicitudes de realización de diversas diligencias. Por otra parte, se observa que a pesar de los múltiples recursos interpuestos por las víctimas y/o sus familiares, el sistema judicial guatemalteco no ha adoptado las medidas necesarias para el esclarecimiento de los hechos, la determinación del paradero de las personas</w:t>
      </w:r>
      <w:bookmarkStart w:id="2" w:name="_ftnref59"/>
      <w:r w:rsidRPr="00B17285">
        <w:rPr>
          <w:rFonts w:ascii="Univers" w:hAnsi="Univers"/>
          <w:sz w:val="20"/>
          <w:szCs w:val="20"/>
          <w:lang w:val="es-ES"/>
        </w:rPr>
        <w:fldChar w:fldCharType="begin"/>
      </w:r>
      <w:r w:rsidRPr="00B17285">
        <w:rPr>
          <w:rFonts w:ascii="Univers" w:hAnsi="Univers"/>
          <w:sz w:val="20"/>
          <w:szCs w:val="20"/>
          <w:lang w:val="es-ES"/>
        </w:rPr>
        <w:instrText xml:space="preserve"> HYPERLINK "http://www.cidh.oas.org/annualrep/2008sp/Guatemala844.05.sp.htm" \l "_ftn59#_ftn59" \o "" </w:instrText>
      </w:r>
      <w:r w:rsidRPr="00B17285">
        <w:rPr>
          <w:rFonts w:ascii="Univers" w:hAnsi="Univers"/>
          <w:sz w:val="20"/>
          <w:szCs w:val="20"/>
          <w:lang w:val="es-ES"/>
        </w:rPr>
        <w:fldChar w:fldCharType="separate"/>
      </w:r>
      <w:r w:rsidRPr="00B17285">
        <w:rPr>
          <w:rFonts w:ascii="Univers" w:hAnsi="Univers"/>
          <w:sz w:val="20"/>
          <w:szCs w:val="20"/>
          <w:lang w:val="es-ES"/>
        </w:rPr>
        <w:fldChar w:fldCharType="end"/>
      </w:r>
      <w:bookmarkEnd w:id="2"/>
      <w:r w:rsidRPr="00B17285">
        <w:rPr>
          <w:rFonts w:ascii="Univers" w:hAnsi="Univers"/>
          <w:sz w:val="20"/>
          <w:szCs w:val="20"/>
          <w:lang w:val="es-ES"/>
        </w:rPr>
        <w:t xml:space="preserve"> presuntamente desaparecidas ni la identificación y sanción de los responsables, no obstante el tiempo transcurrido desde la presentación de las denuncias respectivas. Por lo anterior, considera la CIDH procedente la aplicación de la excepción contemplada en el artículo 46.2.c de la Convención.</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Respecto del archivo del proceso judicial 811-95, donde se denunciaban numerosas desapariciones forzadas, se debe tener presente que la Corte Interamericana ha establecido que, cuando se alegan desapariciones forzadas, la obligación de investigar subsiste hasta tanto se tenga conocimiento del destino de la víctima o del lugar donde se encuentran sus restos</w:t>
      </w:r>
      <w:r w:rsidRPr="00B17285">
        <w:rPr>
          <w:rStyle w:val="Refdenotaalpie"/>
          <w:rFonts w:ascii="Univers" w:hAnsi="Univers"/>
          <w:sz w:val="20"/>
          <w:szCs w:val="20"/>
          <w:lang w:val="es-ES"/>
        </w:rPr>
        <w:footnoteReference w:id="30"/>
      </w:r>
      <w:r w:rsidRPr="00B17285">
        <w:rPr>
          <w:rFonts w:ascii="Univers" w:hAnsi="Univers"/>
          <w:sz w:val="20"/>
          <w:szCs w:val="20"/>
          <w:lang w:val="es-ES"/>
        </w:rPr>
        <w:t>. Por esto, respecto a esta situación se aplica la excepción contemplada en el artículo 46.2.b de la Convención.</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lastRenderedPageBreak/>
        <w:t>La misma excepción se aplicaría respecto de las otras 6 presuntas víctimas en esta petición (Pedro de Paz Ciprian, Raymundo Alarcón, Casimiro Siana, Pedro Siana Us, Juana García de Paz  y Ciriaco Galiego López), considerando la ausencia de información del Estado sobre estos hechos y teniendo presente el contexto en el que habrían ocurrido las presuntas violaciones.</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Con fundamento en las anteriores consideraciones y teniendo presente las características de la multiplicidad de hechos denunciados, la Comisión concluye que se aplican al presente caso las excepciones previstas en los incisos b y c del artículo 46.2 de la Convención.</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 xml:space="preserve">Sólo resta señalar que la invocación de las excepciones a la regla del agotamiento de los recursos internos previstas en el artículo 46.2 de la Convención se encuentra estrechamente ligada a la determinación de posibles violaciones a ciertos derechos allí consagrados, tales como las garantías de acceso a la justicia.  Sin embargo, el artículo 46.2, por su naturaleza y objeto, es una norma con contenido autónomo, </w:t>
      </w:r>
      <w:r w:rsidRPr="00B17285">
        <w:rPr>
          <w:rFonts w:ascii="Univers" w:hAnsi="Univers"/>
          <w:i/>
          <w:iCs/>
          <w:sz w:val="20"/>
          <w:szCs w:val="20"/>
          <w:lang w:val="es-ES"/>
        </w:rPr>
        <w:t>vis á vis</w:t>
      </w:r>
      <w:r w:rsidRPr="00B17285">
        <w:rPr>
          <w:rFonts w:ascii="Univers" w:hAnsi="Univers"/>
          <w:sz w:val="20"/>
          <w:szCs w:val="20"/>
          <w:lang w:val="es-ES"/>
        </w:rPr>
        <w:t xml:space="preserve"> las normas sustantivas de la Convención. Por lo tanto, la determinación de que si las excepciones a la regla del agotamiento de los recursos internos previstas en dicha norma resultan aplicables al caso en cuestión, debe llevarse a cabo de manera previa y separada del análisis del fondo del asunto, ya que depende de un estándar de apreciación distinto de aquél utilizado para determinar la violación de los artículos 8 y 25 de la Convención. Cabe aclarar que las causas y los efectos que han impedido el agotamiento de los recursos internos en el presente caso serán analizados, en lo pertinente, en el informe que adopte la Comisión sobre el fondo de la controversia, a fin de constatar si efectivamente configuran violaciones a la Convención.</w:t>
      </w:r>
    </w:p>
    <w:p w:rsidR="00B7204A" w:rsidRPr="00B17285" w:rsidRDefault="00B7204A" w:rsidP="00B7204A">
      <w:pPr>
        <w:tabs>
          <w:tab w:val="left" w:pos="1440"/>
        </w:tabs>
        <w:ind w:left="1440" w:hanging="720"/>
        <w:jc w:val="both"/>
        <w:rPr>
          <w:rFonts w:ascii="Univers" w:hAnsi="Univers"/>
          <w:b/>
          <w:bCs/>
          <w:sz w:val="20"/>
          <w:szCs w:val="20"/>
          <w:lang w:val="es-ES"/>
        </w:rPr>
      </w:pPr>
    </w:p>
    <w:p w:rsidR="00B7204A" w:rsidRPr="00B17285" w:rsidRDefault="00B7204A" w:rsidP="00B7204A">
      <w:pPr>
        <w:tabs>
          <w:tab w:val="left" w:pos="720"/>
        </w:tabs>
        <w:ind w:left="720"/>
        <w:jc w:val="both"/>
        <w:rPr>
          <w:rFonts w:ascii="Univers" w:hAnsi="Univers"/>
          <w:b/>
          <w:bCs/>
          <w:sz w:val="20"/>
          <w:szCs w:val="20"/>
          <w:lang w:val="es-ES"/>
        </w:rPr>
      </w:pPr>
      <w:r w:rsidRPr="00B17285">
        <w:rPr>
          <w:rFonts w:ascii="Univers" w:hAnsi="Univers"/>
          <w:b/>
          <w:bCs/>
          <w:sz w:val="20"/>
          <w:szCs w:val="20"/>
          <w:lang w:val="es-ES"/>
        </w:rPr>
        <w:t>C.</w:t>
      </w:r>
      <w:r w:rsidRPr="00B17285">
        <w:rPr>
          <w:rFonts w:ascii="Univers" w:hAnsi="Univers"/>
          <w:b/>
          <w:bCs/>
          <w:sz w:val="20"/>
          <w:szCs w:val="20"/>
          <w:lang w:val="es-ES"/>
        </w:rPr>
        <w:tab/>
        <w:t>Plazo para la presentación de la petición</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Conforme a lo dispuesto en el artículo 46.1.b de la Convención para que una petición pueda ser admitida, debe presentarse dentro del plazo de seis meses contados a partir de la fecha en que la parte denunciante fue notificada de la decisión definitiva dictada a nivel nacional.  La norma de los seis meses garantiza certidumbre y estabilidad jurídica una vez que una decisión ha sido adoptada. En el reclamo bajo análisis, la CIDH ha establecido la aplicación de las excepciones al agotamiento de los recursos internos conforme al artículo 46.2.c y b de la Convención.  Al respecto, el artículo 32 del Reglamento de la CIDH establece que en los casos en los cuales resulten aplicables las excepciones al previo agotamiento de los recursos internos, la petición deberá presentarse dentro de un plazo razonable, a criterio de la Comisión. A tal efecto, la Comisión debe considerar la fecha en que haya ocurrido la presunta violación de los derechos y las circunstancias de cada caso.</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 xml:space="preserve">En relación con las circunstancias específicas de los hechos alegados, la CIDH observa que éstos sucedieron durante el conflicto armado interno en Guatemala (1962-1996), siendo el período más violento entre los años 1978-1983, bajo los regímenes de </w:t>
      </w:r>
      <w:r w:rsidRPr="00B17285">
        <w:rPr>
          <w:rFonts w:ascii="Univers" w:hAnsi="Univers"/>
          <w:i/>
          <w:iCs/>
          <w:sz w:val="20"/>
          <w:szCs w:val="20"/>
          <w:lang w:val="es-ES"/>
        </w:rPr>
        <w:t>facto</w:t>
      </w:r>
      <w:r w:rsidRPr="00B17285">
        <w:rPr>
          <w:rFonts w:ascii="Univers" w:hAnsi="Univers"/>
          <w:sz w:val="20"/>
          <w:szCs w:val="20"/>
          <w:lang w:val="es-ES"/>
        </w:rPr>
        <w:t xml:space="preserve"> de los generales Romeo Lucas García (1978-1982) y Efraín Ríos Montt (1982-1983)</w:t>
      </w:r>
      <w:r w:rsidRPr="00B17285">
        <w:rPr>
          <w:rStyle w:val="Refdenotaalpie"/>
          <w:rFonts w:ascii="Univers" w:hAnsi="Univers"/>
          <w:sz w:val="20"/>
          <w:szCs w:val="20"/>
          <w:lang w:val="es-ES"/>
        </w:rPr>
        <w:footnoteReference w:id="31"/>
      </w:r>
      <w:r w:rsidRPr="00B17285">
        <w:rPr>
          <w:rFonts w:ascii="Univers" w:hAnsi="Univers"/>
          <w:sz w:val="20"/>
          <w:szCs w:val="20"/>
          <w:lang w:val="es-ES"/>
        </w:rPr>
        <w:t xml:space="preserve">. Además, si bien la Comisión considera que con la firma de los Acuerdos de Paz concluyó el conflicto armado interno y se abrió la posibilidad de buscar el esclarecimiento de las violaciones perpetradas durante el mismo, observa que los efectos de la falta de efectividad de los recursos internos se extienden hasta el presente, ya que al momento de presentarse la petición aún existían procesos penales sin finalizar. </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Por lo tanto, en vista del contexto y las características del presente caso, y teniendo en consideración la fecha en que sucedieron los hechos denunciados, la falta de conclusión de las investigaciones judiciales, las acciones realizadas por los familiares de las presuntas víctimas para buscar justicia y la conducta estatal, la Comisión considera que la petición, interpuesta el 13 de diciembre de 2007, fue presentada dentro de un plazo razonable y que debe darse por satisfecho el requisito de admisibilidad referente al plazo de presentación.</w:t>
      </w:r>
    </w:p>
    <w:p w:rsidR="00B7204A" w:rsidRPr="00B17285" w:rsidRDefault="00B7204A" w:rsidP="00B7204A">
      <w:pPr>
        <w:tabs>
          <w:tab w:val="left" w:pos="1440"/>
        </w:tabs>
        <w:ind w:left="1440" w:hanging="720"/>
        <w:jc w:val="both"/>
        <w:rPr>
          <w:rFonts w:ascii="Univers" w:hAnsi="Univers"/>
          <w:b/>
          <w:bCs/>
          <w:sz w:val="20"/>
          <w:szCs w:val="20"/>
          <w:lang w:val="es-ES"/>
        </w:rPr>
      </w:pPr>
    </w:p>
    <w:p w:rsidR="00B7204A" w:rsidRPr="00B17285" w:rsidRDefault="00B7204A" w:rsidP="00B7204A">
      <w:pPr>
        <w:tabs>
          <w:tab w:val="left" w:pos="720"/>
        </w:tabs>
        <w:ind w:left="720"/>
        <w:jc w:val="both"/>
        <w:rPr>
          <w:rFonts w:ascii="Univers" w:hAnsi="Univers"/>
          <w:b/>
          <w:sz w:val="20"/>
          <w:szCs w:val="20"/>
          <w:lang w:val="es-ES"/>
        </w:rPr>
      </w:pPr>
      <w:r w:rsidRPr="00B17285">
        <w:rPr>
          <w:rFonts w:ascii="Univers" w:hAnsi="Univers"/>
          <w:b/>
          <w:bCs/>
          <w:sz w:val="20"/>
          <w:szCs w:val="20"/>
          <w:lang w:val="es-ES"/>
        </w:rPr>
        <w:t>D.</w:t>
      </w:r>
      <w:r w:rsidRPr="00B17285">
        <w:rPr>
          <w:rFonts w:ascii="Univers" w:hAnsi="Univers"/>
          <w:b/>
          <w:bCs/>
          <w:sz w:val="20"/>
          <w:szCs w:val="20"/>
          <w:lang w:val="es-ES"/>
        </w:rPr>
        <w:tab/>
        <w:t>Duplicación de procedimientos y cosa juzgada internacional</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lastRenderedPageBreak/>
        <w:t>A los efectos de declarar admisible una petición, la Convención exige en su artículo 46.1.c, que la materia de la misma no esté pendiente de otro procedimiento de arreglo internacional y, en su artículo 47.d, que no reproduzca el contenido de una petición ya examinada por éste u otro organismo internacional. En el caso sub examen, la Comisión observa que las partes no han alegado la existencia de ninguna de estas causales de inadmisibilidad y que tampoco es posible deducirlas del expediente de la causa. Por lo tanto, la CIDH considera satisfechos los requisitos establecidos en los artículos 46.1.c y 47.d de la Convención.</w:t>
      </w:r>
    </w:p>
    <w:p w:rsidR="00B7204A" w:rsidRPr="00B17285" w:rsidRDefault="00B7204A" w:rsidP="00B7204A">
      <w:pPr>
        <w:ind w:firstLine="720"/>
        <w:rPr>
          <w:rFonts w:ascii="Univers" w:hAnsi="Univers"/>
          <w:b/>
          <w:bCs/>
          <w:sz w:val="20"/>
          <w:szCs w:val="20"/>
          <w:lang w:val="es-ES"/>
        </w:rPr>
      </w:pPr>
    </w:p>
    <w:p w:rsidR="00B7204A" w:rsidRPr="00B17285" w:rsidRDefault="00B7204A" w:rsidP="00B7204A">
      <w:pPr>
        <w:ind w:firstLine="720"/>
        <w:rPr>
          <w:rFonts w:ascii="Univers" w:hAnsi="Univers"/>
          <w:sz w:val="20"/>
          <w:szCs w:val="20"/>
          <w:lang w:val="es-ES"/>
        </w:rPr>
      </w:pPr>
      <w:r w:rsidRPr="00B17285">
        <w:rPr>
          <w:rFonts w:ascii="Univers" w:hAnsi="Univers"/>
          <w:b/>
          <w:bCs/>
          <w:sz w:val="20"/>
          <w:szCs w:val="20"/>
          <w:lang w:val="es-ES"/>
        </w:rPr>
        <w:t>E.</w:t>
      </w:r>
      <w:r w:rsidRPr="00B17285">
        <w:rPr>
          <w:rFonts w:ascii="Univers" w:hAnsi="Univers"/>
          <w:b/>
          <w:bCs/>
          <w:sz w:val="20"/>
          <w:szCs w:val="20"/>
          <w:lang w:val="es-ES"/>
        </w:rPr>
        <w:tab/>
        <w:t xml:space="preserve">Caracterización de los hechos alegados </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 xml:space="preserve">A los efectos de la admisibilidad, la Comisión debe decidir si los hechos alegados, de ser probados, pueden caracterizar una violación de derechos, según lo estipulado en el artículo 47.b de la Convención Americana, o si la petición es "manifiestamente infundada" o es "evidente su total improcedencia", conforme al inciso (c) del mismo artículo. El criterio de evaluación de esos requisitos difiere del que se utiliza para pronunciarse sobre el fondo de una petición; la Comisión debe realizar una evaluación </w:t>
      </w:r>
      <w:r w:rsidRPr="00B17285">
        <w:rPr>
          <w:rFonts w:ascii="Univers" w:hAnsi="Univers"/>
          <w:i/>
          <w:iCs/>
          <w:sz w:val="20"/>
          <w:szCs w:val="20"/>
          <w:lang w:val="es-ES"/>
        </w:rPr>
        <w:t>prima facie</w:t>
      </w:r>
      <w:r w:rsidRPr="00B17285">
        <w:rPr>
          <w:rFonts w:ascii="Univers" w:hAnsi="Univers"/>
          <w:sz w:val="20"/>
          <w:szCs w:val="20"/>
          <w:lang w:val="es-ES"/>
        </w:rPr>
        <w:t xml:space="preserve"> para determinar si la petición establece el fundamento de la violación, posible o potencial, de un derecho garantizado por la Convención, pero no para establecer la existencia de una violación de derechos. Esta determinación constituye un análisis primario, que no implica prejuzgar sobre el fundamento del asunto.</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Los peticionarios alegan una serie de presuntos hechos violentos -masacre, violación sexual, omisión de auxilio, ejecuciones extrajudiciales, tortura, desaparición forzada, detenciones ilegales y/o trabajo forzado- perpetrados entre el 24 de agosto de 1981 y el 17 de agosto de 1986, alegadamente planificados por el gobierno y el Alto Mando Militar en el marco de una política estatal genocida y ejecutados por el Ejército Nacional, comisionados militares, judiciales y PAC, en contra de los miembros de las comunidades indígenas de Chichupac, Toloxcoc, Xeabaj, El Apazote, Chijom y El Tablón, del Municipio de Rabinal. Aducen que los responsables de estos crímenes no han sido identificados ni sancionados por los órganos nacionales de administración de justicia. Por su parte, el Estado no ha controvertido los hechos denunciados por los peticionarios</w:t>
      </w:r>
      <w:r w:rsidRPr="00B17285">
        <w:rPr>
          <w:rStyle w:val="Refdenotaalpie"/>
          <w:rFonts w:ascii="Univers" w:hAnsi="Univers"/>
          <w:sz w:val="20"/>
          <w:szCs w:val="20"/>
          <w:lang w:val="es-ES"/>
        </w:rPr>
        <w:footnoteReference w:id="32"/>
      </w:r>
      <w:r w:rsidRPr="00B17285">
        <w:rPr>
          <w:rFonts w:ascii="Univers" w:hAnsi="Univers"/>
          <w:sz w:val="20"/>
          <w:szCs w:val="20"/>
          <w:lang w:val="es-ES"/>
        </w:rPr>
        <w:t>.</w:t>
      </w:r>
    </w:p>
    <w:p w:rsidR="00B7204A" w:rsidRPr="00B17285" w:rsidRDefault="00B7204A" w:rsidP="00B7204A">
      <w:pPr>
        <w:jc w:val="both"/>
        <w:rPr>
          <w:rStyle w:val="Textoennegrita"/>
          <w:rFonts w:ascii="Univers" w:hAnsi="Univers"/>
          <w:b w:val="0"/>
          <w:bCs w:val="0"/>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 xml:space="preserve">Al respecto, la Comisión observa que los hechos alegados tienden a caracterizar violaciones a derechos convencionales. En tal sentido, considera que los alegatos sobre presuntas ejecuciones extrajudiciales o desapariciones forzadas, podrían caracterizar una presunta violación del artículo 4 de la Convención Americana en relación con el artículo 1.1 de ese instrumento, en perjuicio de las presuntas víctimas de esos hechos. En similar sentido se observa que la multiplicad de hechos y situaciones denunciadas en el trámite de esta petición, podrían caracterizar presuntas violaciones a los derechos amparados en los artículos 5, 6, 7, 8, 11.1, 12, 13, 16, 17, 21, 22, 24 y 25 de la Convención Americana, en relación con el artículo 1.1 de ese instrumento, en perjuicio de las presuntas víctimas. Asimismo, los alegatos referidos a presuntas desapariciones forzadas podrían caracterizar presuntas violaciones del artículo I de </w:t>
      </w:r>
      <w:r w:rsidRPr="00B17285">
        <w:rPr>
          <w:rFonts w:ascii="Univers" w:hAnsi="Univers"/>
          <w:spacing w:val="-2"/>
          <w:sz w:val="20"/>
          <w:szCs w:val="20"/>
          <w:lang w:val="es-ES"/>
        </w:rPr>
        <w:t>la Convención sobre Desaparición Forzada</w:t>
      </w:r>
      <w:r w:rsidRPr="00B17285">
        <w:rPr>
          <w:rFonts w:ascii="Univers" w:hAnsi="Univers"/>
          <w:sz w:val="20"/>
          <w:szCs w:val="20"/>
          <w:lang w:val="es-ES"/>
        </w:rPr>
        <w:t xml:space="preserve">. Además, </w:t>
      </w:r>
      <w:r w:rsidRPr="00B17285">
        <w:rPr>
          <w:rStyle w:val="Textoennegrita"/>
          <w:rFonts w:ascii="Univers" w:hAnsi="Univers"/>
          <w:b w:val="0"/>
          <w:bCs w:val="0"/>
          <w:sz w:val="20"/>
          <w:szCs w:val="20"/>
          <w:lang w:val="es-ES"/>
        </w:rPr>
        <w:t>en aplicación d</w:t>
      </w:r>
      <w:r w:rsidRPr="00B17285">
        <w:rPr>
          <w:rFonts w:ascii="Univers" w:hAnsi="Univers"/>
          <w:sz w:val="20"/>
          <w:szCs w:val="20"/>
          <w:lang w:val="es-ES"/>
        </w:rPr>
        <w:t xml:space="preserve">el principio </w:t>
      </w:r>
      <w:r w:rsidRPr="00B17285">
        <w:rPr>
          <w:rFonts w:ascii="Univers" w:hAnsi="Univers"/>
          <w:i/>
          <w:iCs/>
          <w:sz w:val="20"/>
          <w:szCs w:val="20"/>
          <w:lang w:val="es-ES"/>
        </w:rPr>
        <w:t>iura novit curia</w:t>
      </w:r>
      <w:r w:rsidRPr="00B17285">
        <w:rPr>
          <w:rFonts w:ascii="Univers" w:hAnsi="Univers"/>
          <w:sz w:val="20"/>
          <w:szCs w:val="20"/>
          <w:lang w:val="es-ES"/>
        </w:rPr>
        <w:t xml:space="preserve"> la Comisión analizará si existe una posible violación del artículo 3 de la Convención Americana en perjuicio de las presuntas víctimas de desaparición forzada y del artículo 23 de la Convención en perjuicio de las presuntas víctimas, ambos artículos en relación con el artículo 1.1 del mismo instrumento internacional. Por lo tanto, la Comisión considera satisfechos los requisitos establecidos en el artículo 47. b y c de la Convención.</w:t>
      </w:r>
    </w:p>
    <w:p w:rsidR="00B7204A" w:rsidRPr="00B17285" w:rsidRDefault="00B7204A" w:rsidP="00B7204A">
      <w:pPr>
        <w:jc w:val="both"/>
        <w:rPr>
          <w:rFonts w:ascii="Univers" w:hAnsi="Univers"/>
          <w:sz w:val="20"/>
          <w:szCs w:val="20"/>
          <w:lang w:val="es-ES"/>
        </w:rPr>
      </w:pPr>
    </w:p>
    <w:p w:rsidR="00B7204A" w:rsidRPr="00B17285" w:rsidRDefault="00B7204A" w:rsidP="00B7204A">
      <w:pPr>
        <w:tabs>
          <w:tab w:val="left" w:pos="0"/>
        </w:tabs>
        <w:ind w:firstLine="720"/>
        <w:jc w:val="both"/>
        <w:rPr>
          <w:rFonts w:ascii="Univers" w:hAnsi="Univers"/>
          <w:sz w:val="20"/>
          <w:szCs w:val="20"/>
          <w:lang w:val="es-ES"/>
        </w:rPr>
      </w:pPr>
      <w:r w:rsidRPr="00B17285">
        <w:rPr>
          <w:rFonts w:ascii="Univers" w:hAnsi="Univers"/>
          <w:b/>
          <w:bCs/>
          <w:caps/>
          <w:sz w:val="20"/>
          <w:szCs w:val="20"/>
          <w:lang w:val="es-ES"/>
        </w:rPr>
        <w:t>V.</w:t>
      </w:r>
      <w:r w:rsidRPr="00B17285">
        <w:rPr>
          <w:rFonts w:ascii="Univers" w:hAnsi="Univers"/>
          <w:b/>
          <w:bCs/>
          <w:caps/>
          <w:sz w:val="20"/>
          <w:szCs w:val="20"/>
          <w:lang w:val="es-ES"/>
        </w:rPr>
        <w:tab/>
        <w:t>CONCLUSIÓN</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 xml:space="preserve">La Comisión concluye que tiene competencia para conocer la denuncia presentada por los peticionarios y que la petición es admisible, de conformidad con los artículos 46 y 47 de la </w:t>
      </w:r>
      <w:r w:rsidRPr="00B17285">
        <w:rPr>
          <w:rFonts w:ascii="Univers" w:hAnsi="Univers"/>
          <w:sz w:val="20"/>
          <w:szCs w:val="20"/>
          <w:lang w:val="es-ES"/>
        </w:rPr>
        <w:lastRenderedPageBreak/>
        <w:t xml:space="preserve">Convención, por la presunta violación de los artículos 4, 5, 6, 7, 8, 11.1, 12, 13, 16, 17, 21, 22, 24 y 25 de la Convención Americana en conexión con el artículo 1.1 del mismo convenio y del artículo I de </w:t>
      </w:r>
      <w:r w:rsidRPr="00B17285">
        <w:rPr>
          <w:rFonts w:ascii="Univers" w:hAnsi="Univers"/>
          <w:spacing w:val="-2"/>
          <w:sz w:val="20"/>
          <w:szCs w:val="20"/>
          <w:lang w:val="es-ES"/>
        </w:rPr>
        <w:t>la Convención sobre Desaparición Forzada</w:t>
      </w:r>
      <w:r w:rsidRPr="00B17285">
        <w:rPr>
          <w:rFonts w:ascii="Univers" w:hAnsi="Univers"/>
          <w:sz w:val="20"/>
          <w:szCs w:val="20"/>
          <w:lang w:val="es-ES"/>
        </w:rPr>
        <w:t xml:space="preserve">. Además, por aplicación del principio </w:t>
      </w:r>
      <w:r w:rsidRPr="00B17285">
        <w:rPr>
          <w:rFonts w:ascii="Univers" w:hAnsi="Univers"/>
          <w:i/>
          <w:iCs/>
          <w:sz w:val="20"/>
          <w:szCs w:val="20"/>
          <w:lang w:val="es-ES"/>
        </w:rPr>
        <w:t>iura novit curia</w:t>
      </w:r>
      <w:r w:rsidRPr="00B17285">
        <w:rPr>
          <w:rFonts w:ascii="Univers" w:hAnsi="Univers"/>
          <w:sz w:val="20"/>
          <w:szCs w:val="20"/>
          <w:lang w:val="es-ES"/>
        </w:rPr>
        <w:t xml:space="preserve"> la Comisión analizará en la etapa del fondo la posible aplicación de los artículos 3 y 23 de la Convención en relación con el artículo 1.1 del mencionado instrumento.</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La Comisión decide declarar inadmisible la presente petición en cuanto se refiere a presuntas violaciones del artículo 15 de la Convención Americana; de los artículos I, II, V, VI, VII, VIII, IX, XI, XVIII, XXI, XXII, XXIV, XXV y XXVI de la Declaración Americana; de los artículos II, III, IV, V, VII, VIII, IX, X, XIII, XIV y XV de la Convención sobre Desaparición Forzada; y de los artículos 1, 2, 3, 4, 5, 6, 8, 9, 10, 12 y 16 de la Convención contra la Tortura.</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1"/>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En virtud de los argumentos de hecho y de derecho antes expuestos, y sin prejuzgar sobre el fondo del asunto,</w:t>
      </w:r>
    </w:p>
    <w:p w:rsidR="00B7204A" w:rsidRPr="00B17285" w:rsidRDefault="00B7204A" w:rsidP="00B7204A">
      <w:pPr>
        <w:tabs>
          <w:tab w:val="num" w:pos="0"/>
        </w:tabs>
        <w:ind w:firstLine="720"/>
        <w:jc w:val="center"/>
        <w:rPr>
          <w:rFonts w:ascii="Univers" w:hAnsi="Univers"/>
          <w:sz w:val="20"/>
          <w:szCs w:val="20"/>
          <w:lang w:val="es-ES"/>
        </w:rPr>
      </w:pPr>
      <w:r w:rsidRPr="00B17285">
        <w:rPr>
          <w:rFonts w:ascii="Univers" w:hAnsi="Univers"/>
          <w:b/>
          <w:bCs/>
          <w:caps/>
          <w:sz w:val="20"/>
          <w:szCs w:val="20"/>
          <w:lang w:val="es-ES"/>
        </w:rPr>
        <w:t> </w:t>
      </w:r>
    </w:p>
    <w:p w:rsidR="00B7204A" w:rsidRPr="00B17285" w:rsidRDefault="00B7204A" w:rsidP="00B7204A">
      <w:pPr>
        <w:jc w:val="center"/>
        <w:rPr>
          <w:rFonts w:ascii="Univers" w:hAnsi="Univers"/>
          <w:b/>
          <w:bCs/>
          <w:caps/>
          <w:sz w:val="20"/>
          <w:szCs w:val="20"/>
          <w:lang w:val="es-ES"/>
        </w:rPr>
      </w:pPr>
      <w:r w:rsidRPr="00B17285">
        <w:rPr>
          <w:rFonts w:ascii="Univers" w:hAnsi="Univers"/>
          <w:b/>
          <w:bCs/>
          <w:caps/>
          <w:sz w:val="20"/>
          <w:szCs w:val="20"/>
          <w:lang w:val="es-ES"/>
        </w:rPr>
        <w:t>LA COMISIÓN INTERAMERICANA DE DERECHOS HUMANOS,</w:t>
      </w:r>
    </w:p>
    <w:p w:rsidR="00B7204A" w:rsidRPr="00B17285" w:rsidRDefault="00B7204A" w:rsidP="00B7204A">
      <w:pPr>
        <w:jc w:val="center"/>
        <w:rPr>
          <w:rFonts w:ascii="Univers" w:hAnsi="Univers"/>
          <w:sz w:val="20"/>
          <w:szCs w:val="20"/>
          <w:lang w:val="es-ES"/>
        </w:rPr>
      </w:pPr>
    </w:p>
    <w:p w:rsidR="00B7204A" w:rsidRPr="00B17285" w:rsidRDefault="00B7204A" w:rsidP="00B7204A">
      <w:pPr>
        <w:rPr>
          <w:rFonts w:ascii="Univers" w:hAnsi="Univers"/>
          <w:sz w:val="20"/>
          <w:szCs w:val="20"/>
          <w:lang w:val="es-ES"/>
        </w:rPr>
      </w:pPr>
      <w:r w:rsidRPr="00B17285">
        <w:rPr>
          <w:rFonts w:ascii="Univers" w:hAnsi="Univers"/>
          <w:b/>
          <w:bCs/>
          <w:caps/>
          <w:sz w:val="20"/>
          <w:szCs w:val="20"/>
          <w:lang w:val="es-ES"/>
        </w:rPr>
        <w:t>DECIDE:</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3"/>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 xml:space="preserve">Declarar admisible la presente petición respecto de los artículos 4, 5, 8 y 25 de la Convención Americana en conexión con el artículo 1.1 del mismo convenio y del artículo I de </w:t>
      </w:r>
      <w:r w:rsidRPr="00B17285">
        <w:rPr>
          <w:rFonts w:ascii="Univers" w:hAnsi="Univers"/>
          <w:spacing w:val="-2"/>
          <w:sz w:val="20"/>
          <w:szCs w:val="20"/>
          <w:lang w:val="es-ES"/>
        </w:rPr>
        <w:t>la Convención sobre Desaparición Forzada</w:t>
      </w:r>
      <w:r w:rsidRPr="00B17285">
        <w:rPr>
          <w:rFonts w:ascii="Univers" w:hAnsi="Univers"/>
          <w:sz w:val="20"/>
          <w:szCs w:val="20"/>
          <w:lang w:val="es-ES"/>
        </w:rPr>
        <w:t xml:space="preserve">. Asimismo, declarar admisible la petición respecto de los artículos 6, 7,11.1, 12, 13, 16, 17, 21, 22, 24 y 25  de la Convención Americana en conexión con el artículo 1.1 del mismo convenio. Además, por aplicación del principio </w:t>
      </w:r>
      <w:r w:rsidRPr="00B17285">
        <w:rPr>
          <w:rFonts w:ascii="Univers" w:hAnsi="Univers"/>
          <w:i/>
          <w:iCs/>
          <w:sz w:val="20"/>
          <w:szCs w:val="20"/>
          <w:lang w:val="es-ES"/>
        </w:rPr>
        <w:t>iura novit curia</w:t>
      </w:r>
      <w:r w:rsidRPr="00B17285">
        <w:rPr>
          <w:rFonts w:ascii="Univers" w:hAnsi="Univers"/>
          <w:sz w:val="20"/>
          <w:szCs w:val="20"/>
          <w:lang w:val="es-ES"/>
        </w:rPr>
        <w:t xml:space="preserve"> la Comisión concluye que la petición es admisible por la presunta violación de los artículos 3 y 23 de la Convención en relación con su artículo 1.1.</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3"/>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Declarar inadmisible la presente petición en cuanto se refiere a presuntas violaciones del artículo 15 de la Convención Americana; y de los referidos artículos de la Declaración Americana, de la Convención sobre Desaparición Forzada y de la Convención contra la Tortura.</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3"/>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Transmitir el presente informe a los peticionarios y al Estado guatemalteco.</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3"/>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Continuar con su análisis de los méritos del caso.</w:t>
      </w:r>
    </w:p>
    <w:p w:rsidR="00B7204A" w:rsidRPr="00B17285" w:rsidRDefault="00B7204A" w:rsidP="00B7204A">
      <w:pPr>
        <w:jc w:val="both"/>
        <w:rPr>
          <w:rFonts w:ascii="Univers" w:hAnsi="Univers"/>
          <w:sz w:val="20"/>
          <w:szCs w:val="20"/>
          <w:lang w:val="es-ES"/>
        </w:rPr>
      </w:pPr>
    </w:p>
    <w:p w:rsidR="00B7204A" w:rsidRPr="00B17285" w:rsidRDefault="00B7204A" w:rsidP="00B7204A">
      <w:pPr>
        <w:numPr>
          <w:ilvl w:val="0"/>
          <w:numId w:val="3"/>
        </w:numPr>
        <w:tabs>
          <w:tab w:val="clear" w:pos="720"/>
          <w:tab w:val="num" w:pos="0"/>
        </w:tabs>
        <w:ind w:left="0" w:firstLine="720"/>
        <w:jc w:val="both"/>
        <w:rPr>
          <w:rFonts w:ascii="Univers" w:hAnsi="Univers"/>
          <w:sz w:val="20"/>
          <w:szCs w:val="20"/>
          <w:lang w:val="es-ES"/>
        </w:rPr>
      </w:pPr>
      <w:r w:rsidRPr="00B17285">
        <w:rPr>
          <w:rFonts w:ascii="Univers" w:hAnsi="Univers"/>
          <w:sz w:val="20"/>
          <w:szCs w:val="20"/>
          <w:lang w:val="es-ES"/>
        </w:rPr>
        <w:t>Publicar el presente informe e incluirlo en el Informe Anual de la Comisión a la Asamblea General de la OEA.</w:t>
      </w:r>
    </w:p>
    <w:p w:rsidR="00B7204A" w:rsidRPr="00B17285" w:rsidRDefault="00B7204A" w:rsidP="00B7204A">
      <w:pPr>
        <w:jc w:val="both"/>
        <w:rPr>
          <w:rFonts w:ascii="Univers" w:hAnsi="Univers"/>
          <w:sz w:val="20"/>
          <w:szCs w:val="20"/>
          <w:lang w:val="es-ES"/>
        </w:rPr>
      </w:pPr>
    </w:p>
    <w:p w:rsidR="00B7204A" w:rsidRPr="00D515C5" w:rsidRDefault="00B7204A" w:rsidP="00B7204A">
      <w:pPr>
        <w:ind w:firstLine="720"/>
        <w:jc w:val="both"/>
        <w:rPr>
          <w:rFonts w:ascii="Univers" w:hAnsi="Univers" w:cs="Arial"/>
          <w:noProof/>
          <w:spacing w:val="-2"/>
          <w:sz w:val="20"/>
          <w:lang w:val="es-CL"/>
        </w:rPr>
      </w:pPr>
      <w:r w:rsidRPr="00D515C5">
        <w:rPr>
          <w:rFonts w:ascii="Univers" w:hAnsi="Univers" w:cs="Arial"/>
          <w:noProof/>
          <w:spacing w:val="-2"/>
          <w:sz w:val="20"/>
          <w:lang w:val="es-CL"/>
        </w:rPr>
        <w:t xml:space="preserve">Dado y firmado en la ciudad de Washington, D.C., </w:t>
      </w:r>
      <w:r>
        <w:rPr>
          <w:rFonts w:ascii="Univers" w:hAnsi="Univers" w:cs="Arial"/>
          <w:noProof/>
          <w:spacing w:val="-2"/>
          <w:sz w:val="20"/>
          <w:lang w:val="es-CL"/>
        </w:rPr>
        <w:t>a</w:t>
      </w:r>
      <w:r w:rsidRPr="00D515C5">
        <w:rPr>
          <w:rFonts w:ascii="Univers" w:hAnsi="Univers" w:cs="Arial"/>
          <w:noProof/>
          <w:spacing w:val="-2"/>
          <w:sz w:val="20"/>
          <w:lang w:val="es-CL"/>
        </w:rPr>
        <w:t xml:space="preserve">l </w:t>
      </w:r>
      <w:r>
        <w:rPr>
          <w:rFonts w:ascii="Univers" w:hAnsi="Univers" w:cs="Arial"/>
          <w:noProof/>
          <w:spacing w:val="-2"/>
          <w:sz w:val="20"/>
          <w:lang w:val="es-CL"/>
        </w:rPr>
        <w:t xml:space="preserve">1º </w:t>
      </w:r>
      <w:r w:rsidRPr="00D515C5">
        <w:rPr>
          <w:rFonts w:ascii="Univers" w:hAnsi="Univers" w:cs="Arial"/>
          <w:noProof/>
          <w:spacing w:val="-2"/>
          <w:sz w:val="20"/>
          <w:lang w:val="es-CL"/>
        </w:rPr>
        <w:t xml:space="preserve">día del mes de </w:t>
      </w:r>
      <w:r>
        <w:rPr>
          <w:rFonts w:ascii="Univers" w:hAnsi="Univers" w:cs="Arial"/>
          <w:noProof/>
          <w:spacing w:val="-2"/>
          <w:sz w:val="20"/>
          <w:lang w:val="es-CL"/>
        </w:rPr>
        <w:t>noviembre de 2010</w:t>
      </w:r>
      <w:r w:rsidRPr="00D515C5">
        <w:rPr>
          <w:rFonts w:ascii="Univers" w:hAnsi="Univers" w:cs="Arial"/>
          <w:noProof/>
          <w:spacing w:val="-2"/>
          <w:sz w:val="20"/>
          <w:lang w:val="es-CL"/>
        </w:rPr>
        <w:t>.  (Firmado</w:t>
      </w:r>
      <w:r>
        <w:rPr>
          <w:rFonts w:ascii="Univers" w:hAnsi="Univers" w:cs="Arial"/>
          <w:noProof/>
          <w:spacing w:val="-2"/>
          <w:sz w:val="20"/>
          <w:lang w:val="es-CL"/>
        </w:rPr>
        <w:t>)</w:t>
      </w:r>
      <w:r w:rsidRPr="00D515C5">
        <w:rPr>
          <w:rFonts w:ascii="Univers" w:hAnsi="Univers" w:cs="Arial"/>
          <w:noProof/>
          <w:spacing w:val="-2"/>
          <w:sz w:val="20"/>
          <w:lang w:val="es-CL"/>
        </w:rPr>
        <w:t>:</w:t>
      </w:r>
      <w:r w:rsidRPr="00970C56">
        <w:rPr>
          <w:rFonts w:ascii="Univers" w:hAnsi="Univers" w:cs="Arial"/>
          <w:noProof/>
          <w:spacing w:val="-2"/>
          <w:sz w:val="20"/>
          <w:lang w:val="es-CL"/>
        </w:rPr>
        <w:t xml:space="preserve"> </w:t>
      </w:r>
      <w:r>
        <w:rPr>
          <w:rFonts w:ascii="Univers" w:hAnsi="Univers" w:cs="Arial"/>
          <w:noProof/>
          <w:spacing w:val="-2"/>
          <w:sz w:val="20"/>
          <w:lang w:val="es-CL"/>
        </w:rPr>
        <w:t>Felipe González, Presidente</w:t>
      </w:r>
      <w:r w:rsidRPr="00D515C5">
        <w:rPr>
          <w:rFonts w:ascii="Univers" w:hAnsi="Univers" w:cs="Arial"/>
          <w:noProof/>
          <w:spacing w:val="-2"/>
          <w:sz w:val="20"/>
          <w:lang w:val="es-CL"/>
        </w:rPr>
        <w:t>;</w:t>
      </w:r>
      <w:r>
        <w:rPr>
          <w:rFonts w:ascii="Univers" w:hAnsi="Univers" w:cs="Arial"/>
          <w:noProof/>
          <w:spacing w:val="-2"/>
          <w:sz w:val="20"/>
          <w:lang w:val="es-CL"/>
        </w:rPr>
        <w:t xml:space="preserve"> Dinah Shelton,</w:t>
      </w:r>
      <w:r w:rsidRPr="00D515C5">
        <w:rPr>
          <w:rFonts w:ascii="Univers" w:hAnsi="Univers" w:cs="Arial"/>
          <w:noProof/>
          <w:spacing w:val="-2"/>
          <w:sz w:val="20"/>
          <w:lang w:val="es-CL"/>
        </w:rPr>
        <w:t xml:space="preserve"> </w:t>
      </w:r>
      <w:r>
        <w:rPr>
          <w:rFonts w:ascii="Univers" w:hAnsi="Univers" w:cs="Arial"/>
          <w:noProof/>
          <w:spacing w:val="-2"/>
          <w:sz w:val="20"/>
          <w:lang w:val="es-CL"/>
        </w:rPr>
        <w:t>Segunda Vicepresidenta</w:t>
      </w:r>
      <w:r w:rsidRPr="00D515C5">
        <w:rPr>
          <w:rFonts w:ascii="Univers" w:hAnsi="Univers" w:cs="Arial"/>
          <w:noProof/>
          <w:spacing w:val="-2"/>
          <w:sz w:val="20"/>
          <w:lang w:val="es-CL"/>
        </w:rPr>
        <w:t>;</w:t>
      </w:r>
      <w:r>
        <w:rPr>
          <w:rFonts w:ascii="Univers" w:hAnsi="Univers" w:cs="Arial"/>
          <w:noProof/>
          <w:spacing w:val="-2"/>
          <w:sz w:val="20"/>
          <w:lang w:val="es-CL"/>
        </w:rPr>
        <w:t xml:space="preserve"> María Silvia Guillén, José de Jesús Orozco Henríquez y Rodrigo Escobar Gil </w:t>
      </w:r>
      <w:r w:rsidRPr="00D515C5">
        <w:rPr>
          <w:rFonts w:ascii="Univers" w:hAnsi="Univers" w:cs="Arial"/>
          <w:noProof/>
          <w:spacing w:val="-2"/>
          <w:sz w:val="20"/>
          <w:lang w:val="es-CL"/>
        </w:rPr>
        <w:t>Miembros de la Comisión.</w:t>
      </w:r>
      <w:r w:rsidRPr="00D515C5">
        <w:rPr>
          <w:rFonts w:ascii="Univers" w:hAnsi="Univers" w:cs="Arial"/>
          <w:noProof/>
          <w:sz w:val="20"/>
          <w:lang w:val="es-CL"/>
        </w:rPr>
        <w:t xml:space="preserve"> </w:t>
      </w:r>
    </w:p>
    <w:sectPr w:rsidR="00B7204A" w:rsidRPr="00D515C5" w:rsidSect="00BA1DAD">
      <w:headerReference w:type="even" r:id="rId7"/>
      <w:headerReference w:type="defaul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C05" w:rsidRDefault="000B5C05" w:rsidP="00BA1DAD">
      <w:r>
        <w:separator/>
      </w:r>
    </w:p>
  </w:endnote>
  <w:endnote w:type="continuationSeparator" w:id="0">
    <w:p w:rsidR="000B5C05" w:rsidRDefault="000B5C05" w:rsidP="00BA1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C05" w:rsidRDefault="000B5C05" w:rsidP="00BA1DAD">
      <w:r>
        <w:separator/>
      </w:r>
    </w:p>
  </w:footnote>
  <w:footnote w:type="continuationSeparator" w:id="0">
    <w:p w:rsidR="000B5C05" w:rsidRDefault="000B5C05" w:rsidP="00BA1DAD">
      <w:r>
        <w:continuationSeparator/>
      </w:r>
    </w:p>
  </w:footnote>
  <w:footnote w:id="1">
    <w:p w:rsidR="00B7204A" w:rsidRPr="007A4D4E" w:rsidRDefault="00B7204A" w:rsidP="00B7204A">
      <w:pPr>
        <w:spacing w:after="120"/>
        <w:ind w:firstLine="720"/>
        <w:jc w:val="both"/>
        <w:rPr>
          <w:rFonts w:ascii="Univers" w:hAnsi="Univers"/>
          <w:sz w:val="16"/>
          <w:szCs w:val="16"/>
          <w:lang w:val="es-ES"/>
        </w:rPr>
      </w:pPr>
      <w:r w:rsidRPr="007A4D4E">
        <w:rPr>
          <w:rStyle w:val="Refdenotaalpie"/>
          <w:rFonts w:ascii="Univers" w:hAnsi="Univers"/>
          <w:sz w:val="16"/>
          <w:szCs w:val="16"/>
        </w:rPr>
        <w:footnoteRef/>
      </w:r>
      <w:r w:rsidRPr="007A4D4E">
        <w:rPr>
          <w:rFonts w:ascii="Univers" w:hAnsi="Univers"/>
          <w:sz w:val="16"/>
          <w:szCs w:val="16"/>
          <w:lang w:val="es-ES"/>
        </w:rPr>
        <w:t xml:space="preserve"> El 19 de marzo de 2010 los peticionarios remitieron un listado individualizando 86 presuntas víctimas: i) respecto de 4 de ellas no proporcionaron información sobre los actos de violencia que se habrían cometido en su perjuicio -Manuel de </w:t>
      </w:r>
      <w:smartTag w:uri="urn:schemas-microsoft-com:office:smarttags" w:element="PersonName">
        <w:r w:rsidRPr="007A4D4E">
          <w:rPr>
            <w:rFonts w:ascii="Univers" w:hAnsi="Univers"/>
            <w:sz w:val="16"/>
            <w:szCs w:val="16"/>
            <w:lang w:val="es-ES"/>
          </w:rPr>
          <w:t>Jesús</w:t>
        </w:r>
      </w:smartTag>
      <w:r w:rsidRPr="007A4D4E">
        <w:rPr>
          <w:rFonts w:ascii="Univers" w:hAnsi="Univers"/>
          <w:sz w:val="16"/>
          <w:szCs w:val="16"/>
          <w:lang w:val="es-ES"/>
        </w:rPr>
        <w:t xml:space="preserve"> Alarcón Morente, Patricio González Xitumul, Pedro Pérez Amperez y María Concepción Xitumul Xitumul-; ii) respecto de las otras 82 presuntas víctimas, se individualizan 32 víctimas de tortura y ejecuciones forzadas consumadas en una masacre, 39 víctimas de ejecuciones extrajudiciales, 8 víctimas de desapariciones forzadas, una víctima de violación sexual, una víctima -un niño de 5 años de edad- fallecida por falta de atención médica en razón de la imposibilidad de sus familiares de buscar auxilio dado el patrón de persecución instaurado en su perjuicio y una víctima de detención ilegal.</w:t>
      </w:r>
    </w:p>
  </w:footnote>
  <w:footnote w:id="2">
    <w:p w:rsidR="00B7204A" w:rsidRPr="007A4D4E" w:rsidRDefault="00B7204A" w:rsidP="00B7204A">
      <w:pPr>
        <w:pStyle w:val="Textonotapie"/>
        <w:spacing w:before="0" w:after="120"/>
        <w:ind w:firstLine="720"/>
        <w:rPr>
          <w:rFonts w:ascii="Univers" w:hAnsi="Univers"/>
          <w:szCs w:val="16"/>
          <w:lang w:val="es-AR"/>
        </w:rPr>
      </w:pPr>
      <w:r w:rsidRPr="007A4D4E">
        <w:rPr>
          <w:rStyle w:val="Refdenotaalpie"/>
          <w:rFonts w:ascii="Univers" w:hAnsi="Univers"/>
          <w:szCs w:val="16"/>
        </w:rPr>
        <w:footnoteRef/>
      </w:r>
      <w:r w:rsidRPr="007A4D4E">
        <w:rPr>
          <w:rFonts w:ascii="Univers" w:hAnsi="Univers"/>
          <w:szCs w:val="16"/>
        </w:rPr>
        <w:t xml:space="preserve"> En esa oportunidad los peticionarios retiraron parcialmente sus escritos de 15 de julio y 3 de noviembre de 2009, recibidos por la Secretaría Ejecutiva de la CIDH el 16 de julio y el 5 de noviembre respectivamente. </w:t>
      </w:r>
    </w:p>
  </w:footnote>
  <w:footnote w:id="3">
    <w:p w:rsidR="00B7204A" w:rsidRPr="007A4D4E" w:rsidRDefault="00B7204A" w:rsidP="00B7204A">
      <w:pPr>
        <w:pStyle w:val="Textonotapie"/>
        <w:spacing w:before="0" w:after="120"/>
        <w:ind w:firstLine="720"/>
        <w:rPr>
          <w:rFonts w:ascii="Univers" w:hAnsi="Univers"/>
          <w:szCs w:val="16"/>
        </w:rPr>
      </w:pPr>
      <w:r w:rsidRPr="007A4D4E">
        <w:rPr>
          <w:rStyle w:val="Refdenotaalpie"/>
          <w:rFonts w:ascii="Univers" w:hAnsi="Univers"/>
          <w:szCs w:val="16"/>
        </w:rPr>
        <w:footnoteRef/>
      </w:r>
      <w:r w:rsidRPr="007A4D4E">
        <w:rPr>
          <w:rFonts w:ascii="Univers" w:hAnsi="Univers"/>
          <w:szCs w:val="16"/>
        </w:rPr>
        <w:t xml:space="preserve"> Los comisionados militares surgieron en 1939 como una figura auxiliar de apoyo y asistencia al Ejército Nacional conformada por civiles vinculados a las fuerzas de seguridad. Durante el conflicto armado su número se incrementó considerablemente, se convirtieron en espías de las fuerzas de seguridad en los poblados del interior de la República y fueron los ejecutores directos de los procedimientos ilegales ordenados por las autoridades del Ejército (Guatemala, Memoria del Silencio. Informe de la Comisión para el Esclarecimiento Histórico. Tomo I, Capítulo I, Título IV, párrafos 443 y ss.).</w:t>
      </w:r>
    </w:p>
    <w:p w:rsidR="00B7204A" w:rsidRPr="007A4D4E" w:rsidRDefault="00B7204A" w:rsidP="00B7204A">
      <w:pPr>
        <w:pStyle w:val="Textonotapie"/>
        <w:spacing w:before="0" w:after="120"/>
        <w:ind w:firstLine="720"/>
        <w:rPr>
          <w:rFonts w:ascii="Univers" w:hAnsi="Univers"/>
          <w:szCs w:val="16"/>
          <w:lang w:val="es-AR"/>
        </w:rPr>
      </w:pPr>
      <w:r w:rsidRPr="007A4D4E">
        <w:rPr>
          <w:rFonts w:ascii="Univers" w:hAnsi="Univers"/>
          <w:szCs w:val="16"/>
        </w:rPr>
        <w:t>Los judiciales eran miembros</w:t>
      </w:r>
      <w:r w:rsidRPr="007A4D4E">
        <w:rPr>
          <w:rFonts w:ascii="Univers" w:hAnsi="Univers"/>
          <w:szCs w:val="16"/>
          <w:lang w:val="es-AR"/>
        </w:rPr>
        <w:t xml:space="preserve"> del departamento de investigaciones de la Policía Nacional dedicados a la persecución política (Informe REMHI, Recuperación de la Memoria Histórica, Tomo II, Capítulo I, Título I) y durante el conflicto armado interno se convirtieron en ejecutores de las prácticas irregulares institucionalizadas por el Gobierno (Guatemala, Memoria del Silencio, citado. Tomo II, Capítulo II, Título IV, párrafos 1168 y ss.).</w:t>
      </w:r>
    </w:p>
    <w:p w:rsidR="00B7204A" w:rsidRPr="007A4D4E" w:rsidRDefault="00B7204A" w:rsidP="00B7204A">
      <w:pPr>
        <w:pStyle w:val="Textonotapie"/>
        <w:spacing w:before="0" w:after="120"/>
        <w:ind w:firstLine="720"/>
        <w:rPr>
          <w:rFonts w:ascii="Univers" w:hAnsi="Univers"/>
          <w:szCs w:val="16"/>
        </w:rPr>
      </w:pPr>
      <w:r w:rsidRPr="007A4D4E">
        <w:rPr>
          <w:rFonts w:ascii="Univers" w:hAnsi="Univers"/>
          <w:szCs w:val="16"/>
        </w:rPr>
        <w:t xml:space="preserve">Las PAC fueron creadas a fines de 1981 por el régimen militar </w:t>
      </w:r>
      <w:r w:rsidRPr="007A4D4E">
        <w:rPr>
          <w:rFonts w:ascii="Univers" w:hAnsi="Univers"/>
          <w:i/>
          <w:iCs/>
          <w:szCs w:val="16"/>
        </w:rPr>
        <w:t>de facto</w:t>
      </w:r>
      <w:r w:rsidRPr="007A4D4E">
        <w:rPr>
          <w:rFonts w:ascii="Univers" w:hAnsi="Univers"/>
          <w:szCs w:val="16"/>
        </w:rPr>
        <w:t xml:space="preserve"> del General Ríos Montt, como parte de la política de exterminar el movimiento guerrillero mediante la reubicación de la población indígena, y la erradicación de "toda persona o comunidad de personas sospechosas, a través de procedimientos violatorios de los derechos humanos". CIDH, </w:t>
      </w:r>
      <w:r w:rsidRPr="007A4D4E">
        <w:rPr>
          <w:rFonts w:ascii="Univers" w:hAnsi="Univers"/>
          <w:i/>
          <w:iCs/>
          <w:szCs w:val="16"/>
        </w:rPr>
        <w:t>Cuarto Informe sobre la Situación de los Derechos Humanos en Guatemala</w:t>
      </w:r>
      <w:r w:rsidRPr="007A4D4E">
        <w:rPr>
          <w:rFonts w:ascii="Univers" w:hAnsi="Univers"/>
          <w:szCs w:val="16"/>
        </w:rPr>
        <w:t>, OEA/Ser.L</w:t>
      </w:r>
      <w:r>
        <w:rPr>
          <w:rFonts w:ascii="Univers" w:hAnsi="Univers"/>
          <w:szCs w:val="16"/>
        </w:rPr>
        <w:t>/V/II.83, 1 de junio de 1993, pá</w:t>
      </w:r>
      <w:r w:rsidRPr="007A4D4E">
        <w:rPr>
          <w:rFonts w:ascii="Univers" w:hAnsi="Univers"/>
          <w:szCs w:val="16"/>
        </w:rPr>
        <w:t>rr. 55.</w:t>
      </w:r>
    </w:p>
  </w:footnote>
  <w:footnote w:id="4">
    <w:p w:rsidR="00B7204A" w:rsidRPr="007A4D4E" w:rsidRDefault="00B7204A" w:rsidP="00B7204A">
      <w:pPr>
        <w:pStyle w:val="Textonotapie"/>
        <w:spacing w:before="0" w:after="120"/>
        <w:ind w:firstLine="720"/>
        <w:rPr>
          <w:rFonts w:ascii="Univers" w:hAnsi="Univers"/>
          <w:szCs w:val="16"/>
          <w:lang w:val="es-ES"/>
        </w:rPr>
      </w:pPr>
      <w:r w:rsidRPr="007A4D4E">
        <w:rPr>
          <w:rStyle w:val="Refdenotaalpie"/>
          <w:rFonts w:ascii="Univers" w:hAnsi="Univers"/>
          <w:szCs w:val="16"/>
          <w:lang w:val="es-ES"/>
        </w:rPr>
        <w:footnoteRef/>
      </w:r>
      <w:r w:rsidRPr="007A4D4E">
        <w:rPr>
          <w:rFonts w:ascii="Univers" w:hAnsi="Univers"/>
          <w:szCs w:val="16"/>
          <w:lang w:val="es-ES"/>
        </w:rPr>
        <w:t xml:space="preserve"> Al respecto, señalan que desde las casas escuchaban los gritos de dolor y que los patrulleros que fueron obligados a limpiar la clínica al día siguiente encontraron sangre y restos de carne humana.</w:t>
      </w:r>
    </w:p>
  </w:footnote>
  <w:footnote w:id="5">
    <w:p w:rsidR="00B7204A" w:rsidRPr="007A4D4E" w:rsidRDefault="00B7204A" w:rsidP="00B7204A">
      <w:pPr>
        <w:pStyle w:val="Textonotapie"/>
        <w:spacing w:before="0" w:after="120"/>
        <w:ind w:firstLine="720"/>
        <w:rPr>
          <w:rFonts w:ascii="Univers" w:hAnsi="Univers"/>
          <w:szCs w:val="16"/>
          <w:highlight w:val="yellow"/>
          <w:lang w:val="es-AR"/>
        </w:rPr>
      </w:pPr>
      <w:r w:rsidRPr="007A4D4E">
        <w:rPr>
          <w:rStyle w:val="Refdenotaalpie"/>
          <w:rFonts w:ascii="Univers" w:hAnsi="Univers"/>
          <w:szCs w:val="16"/>
        </w:rPr>
        <w:footnoteRef/>
      </w:r>
      <w:r w:rsidRPr="007A4D4E">
        <w:rPr>
          <w:rFonts w:ascii="Univers" w:hAnsi="Univers"/>
          <w:szCs w:val="16"/>
        </w:rPr>
        <w:t xml:space="preserve"> </w:t>
      </w:r>
      <w:r w:rsidRPr="007A4D4E">
        <w:rPr>
          <w:rFonts w:ascii="Univers" w:hAnsi="Univers"/>
          <w:szCs w:val="16"/>
          <w:lang w:val="es-AR"/>
        </w:rPr>
        <w:t>Esta persona fue detenida el 23 de agosto de 1984 cuando se dirigía desde San Miguel Chicaj –Salamá- hacia Rabinal. Falleció al día siguiente a consecuencia de múltiples impactos de arma de fuego y fracturas múltiples en la cabeza.</w:t>
      </w:r>
    </w:p>
  </w:footnote>
  <w:footnote w:id="6">
    <w:p w:rsidR="00B7204A" w:rsidRPr="007A4D4E" w:rsidRDefault="00B7204A" w:rsidP="00B7204A">
      <w:pPr>
        <w:spacing w:after="120"/>
        <w:ind w:firstLine="720"/>
        <w:jc w:val="both"/>
        <w:rPr>
          <w:rFonts w:ascii="Univers" w:hAnsi="Univers"/>
          <w:sz w:val="16"/>
          <w:szCs w:val="16"/>
          <w:lang w:val="es-AR"/>
        </w:rPr>
      </w:pPr>
      <w:r w:rsidRPr="007A4D4E">
        <w:rPr>
          <w:rStyle w:val="Refdenotaalpie"/>
          <w:rFonts w:ascii="Univers" w:hAnsi="Univers"/>
          <w:sz w:val="16"/>
          <w:szCs w:val="16"/>
          <w:lang w:val="es-ES_tradnl"/>
        </w:rPr>
        <w:footnoteRef/>
      </w:r>
      <w:r w:rsidRPr="007A4D4E">
        <w:rPr>
          <w:rFonts w:ascii="Univers" w:hAnsi="Univers"/>
          <w:sz w:val="16"/>
          <w:szCs w:val="16"/>
          <w:lang w:val="es-AR"/>
        </w:rPr>
        <w:t xml:space="preserve"> Respecto de las ejecuciones extrajudiciales que habrían tenido lugar el 26 de noviembre de 1982 en la </w:t>
      </w:r>
      <w:r w:rsidRPr="007A4D4E">
        <w:rPr>
          <w:rFonts w:ascii="Univers" w:hAnsi="Univers"/>
          <w:sz w:val="16"/>
          <w:szCs w:val="16"/>
          <w:lang w:val="es-ES"/>
        </w:rPr>
        <w:t>aldea de Xeabaj</w:t>
      </w:r>
      <w:r w:rsidRPr="007A4D4E">
        <w:rPr>
          <w:rFonts w:ascii="Univers" w:hAnsi="Univers"/>
          <w:sz w:val="16"/>
          <w:szCs w:val="16"/>
          <w:lang w:val="es-AR"/>
        </w:rPr>
        <w:t xml:space="preserve">, los peticionarios señalan que </w:t>
      </w:r>
      <w:r w:rsidRPr="007A4D4E">
        <w:rPr>
          <w:rFonts w:ascii="Univers" w:hAnsi="Univers" w:cs="Arial"/>
          <w:sz w:val="16"/>
          <w:szCs w:val="16"/>
          <w:lang w:val="es-AR"/>
        </w:rPr>
        <w:t>el informe antropológico forense presentado al Ministerio Público por la Fundación de Antropología Forense de Guatemala señala que los mismos habrían ocurrido el 29 de noviembre de 1981.</w:t>
      </w:r>
    </w:p>
  </w:footnote>
  <w:footnote w:id="7">
    <w:p w:rsidR="00B7204A" w:rsidRPr="007A4D4E" w:rsidRDefault="00B7204A" w:rsidP="00B7204A">
      <w:pPr>
        <w:pStyle w:val="Textonotapie"/>
        <w:spacing w:before="0" w:after="120"/>
        <w:ind w:firstLine="720"/>
        <w:rPr>
          <w:rFonts w:ascii="Univers" w:hAnsi="Univers"/>
          <w:szCs w:val="16"/>
        </w:rPr>
      </w:pPr>
      <w:r w:rsidRPr="007A4D4E">
        <w:rPr>
          <w:rStyle w:val="Refdenotaalpie"/>
          <w:rFonts w:ascii="Univers" w:hAnsi="Univers"/>
          <w:szCs w:val="16"/>
        </w:rPr>
        <w:footnoteRef/>
      </w:r>
      <w:r w:rsidRPr="007A4D4E">
        <w:rPr>
          <w:rFonts w:ascii="Univers" w:hAnsi="Univers"/>
          <w:szCs w:val="16"/>
        </w:rPr>
        <w:t xml:space="preserve"> La presunta víctima habría sido detenida junto a Lorenzo Depaz Ciprian, presunta víctima de desaparición forzada.</w:t>
      </w:r>
    </w:p>
  </w:footnote>
  <w:footnote w:id="8">
    <w:p w:rsidR="00B7204A" w:rsidRPr="007A4D4E" w:rsidRDefault="00B7204A" w:rsidP="00B7204A">
      <w:pPr>
        <w:pStyle w:val="Textonotapie"/>
        <w:spacing w:before="0" w:after="120"/>
        <w:ind w:firstLine="720"/>
        <w:rPr>
          <w:rFonts w:ascii="Univers" w:hAnsi="Univers"/>
          <w:szCs w:val="16"/>
        </w:rPr>
      </w:pPr>
      <w:r w:rsidRPr="007A4D4E">
        <w:rPr>
          <w:rStyle w:val="Refdenotaalpie"/>
          <w:rFonts w:ascii="Univers" w:hAnsi="Univers"/>
          <w:szCs w:val="16"/>
        </w:rPr>
        <w:footnoteRef/>
      </w:r>
      <w:r w:rsidRPr="007A4D4E">
        <w:rPr>
          <w:rFonts w:ascii="Univers" w:hAnsi="Univers"/>
          <w:szCs w:val="16"/>
        </w:rPr>
        <w:t xml:space="preserve"> Escrito de los peticionarios de 16 de julio de 2009, numeral III. Reiterado en nota de 19 de mayo de 2010.</w:t>
      </w:r>
    </w:p>
  </w:footnote>
  <w:footnote w:id="9">
    <w:p w:rsidR="00B7204A" w:rsidRPr="007A4D4E" w:rsidRDefault="00B7204A" w:rsidP="00B7204A">
      <w:pPr>
        <w:pStyle w:val="Textonotapie"/>
        <w:spacing w:before="0" w:after="120"/>
        <w:ind w:firstLine="720"/>
        <w:rPr>
          <w:rFonts w:ascii="Univers" w:hAnsi="Univers"/>
          <w:szCs w:val="16"/>
          <w:lang w:val="es-ES"/>
        </w:rPr>
      </w:pPr>
      <w:r w:rsidRPr="007A4D4E">
        <w:rPr>
          <w:rStyle w:val="Refdenotaalpie"/>
          <w:rFonts w:ascii="Univers" w:hAnsi="Univers"/>
          <w:szCs w:val="16"/>
          <w:lang w:val="es-ES"/>
        </w:rPr>
        <w:footnoteRef/>
      </w:r>
      <w:r w:rsidRPr="007A4D4E">
        <w:rPr>
          <w:rFonts w:ascii="Univers" w:hAnsi="Univers"/>
          <w:szCs w:val="16"/>
          <w:lang w:val="es-ES"/>
        </w:rPr>
        <w:t xml:space="preserve"> Señala el Estado que las presuntas víctimas en el proceso son: Víctor Juárez Pangan, Clemente Juárez Ixpancoc, Cruz Sic Cuxum, Pedro Sic Jerónimo, Gregorio Valey, Timoteo Sic Cujá, Roberto Gallego Chen, Alfonso Supuc Juárez, Domingo Cahuec Sic, Santiago Alvarado Xitumul, Agustín Juárez Ixpancoc, Teodoro González Xitumul, Eulogio Morales Alvarado, Luciano González, Apolinario Juárez Pérez, Alberto Juarez Perez, Evaristo Siana, Pedro Tum, Emiliano Siana, Pedro Galiego López, Demetrio Chen Alvarado, Pedro Gallego Mendoza, Camilo Juárez Valey, Julian Garnica, Benito Juarez Ixpancoc, Francisco Depaz, Maximiliano Sic Valey, Vicente Sic Osorio, Patrocinio Chen Galiego, Félix Alvarado Xitumul, Pedro Mendoza y Pedro Tum Amperes. La CIDH observa que, comparando las listas presentadas por las partes, coinciden los nombres de 22 presuntas víctimas, 8 fueron escritos de manera diferente pero se puede presumir que se refieren a la misma persona y 2 personas identificadas en una de las listas no coinciden con las 2 personas restantes en la otra.</w:t>
      </w:r>
    </w:p>
  </w:footnote>
  <w:footnote w:id="10">
    <w:p w:rsidR="00B7204A" w:rsidRPr="007A4D4E" w:rsidRDefault="00B7204A" w:rsidP="00B7204A">
      <w:pPr>
        <w:pStyle w:val="Textonotapie"/>
        <w:spacing w:before="0" w:after="120"/>
        <w:ind w:firstLine="720"/>
        <w:rPr>
          <w:rFonts w:ascii="Univers" w:hAnsi="Univers"/>
          <w:szCs w:val="16"/>
          <w:lang w:val="es-ES"/>
        </w:rPr>
      </w:pPr>
      <w:r w:rsidRPr="007A4D4E">
        <w:rPr>
          <w:rStyle w:val="Refdenotaalpie"/>
          <w:rFonts w:ascii="Univers" w:hAnsi="Univers"/>
          <w:szCs w:val="16"/>
          <w:lang w:val="es-ES"/>
        </w:rPr>
        <w:footnoteRef/>
      </w:r>
      <w:r w:rsidRPr="007A4D4E">
        <w:rPr>
          <w:rFonts w:ascii="Univers" w:hAnsi="Univers"/>
          <w:szCs w:val="16"/>
          <w:lang w:val="es-ES"/>
        </w:rPr>
        <w:t xml:space="preserve"> Además, el Estado menciona, entre otros, el peritaje balístico realizado a la evidencia encontrada en las fosas clandestinas, la remisión del listado de los patrulleros civiles a la Secretaría Técnica de Atención a efectos de determinar quienes er</w:t>
      </w:r>
      <w:r>
        <w:rPr>
          <w:rFonts w:ascii="Univers" w:hAnsi="Univers"/>
          <w:szCs w:val="16"/>
          <w:lang w:val="es-ES"/>
        </w:rPr>
        <w:t>an los que actuaban en Rabinal,</w:t>
      </w:r>
      <w:r w:rsidRPr="007A4D4E">
        <w:rPr>
          <w:rFonts w:ascii="Univers" w:hAnsi="Univers"/>
          <w:szCs w:val="16"/>
          <w:lang w:val="es-ES"/>
        </w:rPr>
        <w:t xml:space="preserve"> solicitudes de información a diversas instituciones sobre patrulleros individualizados por testigos</w:t>
      </w:r>
      <w:r>
        <w:rPr>
          <w:rFonts w:ascii="Univers" w:hAnsi="Univers"/>
          <w:szCs w:val="16"/>
          <w:lang w:val="es-ES"/>
        </w:rPr>
        <w:t xml:space="preserve"> y la realización de otra diligencia de exhumación el 9 de abril de 2002 en la Finca “Los Naranjales”</w:t>
      </w:r>
      <w:r w:rsidRPr="007A4D4E">
        <w:rPr>
          <w:rFonts w:ascii="Univers" w:hAnsi="Univers"/>
          <w:szCs w:val="16"/>
          <w:lang w:val="es-ES"/>
        </w:rPr>
        <w:t xml:space="preserve">. Adicionalmente, informa que el 3 de septiembre de 2009 el Ministerio Público </w:t>
      </w:r>
      <w:r>
        <w:rPr>
          <w:rFonts w:ascii="Univers" w:hAnsi="Univers"/>
          <w:szCs w:val="16"/>
          <w:lang w:val="es-ES"/>
        </w:rPr>
        <w:t>solicitó</w:t>
      </w:r>
      <w:r w:rsidRPr="007A4D4E">
        <w:rPr>
          <w:rFonts w:ascii="Univers" w:hAnsi="Univers"/>
          <w:szCs w:val="16"/>
          <w:lang w:val="es-ES"/>
        </w:rPr>
        <w:t xml:space="preserve"> al juez </w:t>
      </w:r>
      <w:r>
        <w:rPr>
          <w:rFonts w:ascii="Univers" w:hAnsi="Univers"/>
          <w:szCs w:val="16"/>
          <w:lang w:val="es-ES"/>
        </w:rPr>
        <w:t>autorización par</w:t>
      </w:r>
      <w:r w:rsidRPr="007A4D4E">
        <w:rPr>
          <w:rFonts w:ascii="Univers" w:hAnsi="Univers"/>
          <w:szCs w:val="16"/>
          <w:lang w:val="es-ES"/>
        </w:rPr>
        <w:t>a requerir al Ministerio de Defensa</w:t>
      </w:r>
      <w:r>
        <w:rPr>
          <w:rFonts w:ascii="Univers" w:hAnsi="Univers"/>
          <w:szCs w:val="16"/>
          <w:lang w:val="es-ES"/>
        </w:rPr>
        <w:t xml:space="preserve"> que remita información en un plazo prudencial, y que la solicitud fue concedida.</w:t>
      </w:r>
    </w:p>
  </w:footnote>
  <w:footnote w:id="11">
    <w:p w:rsidR="00B7204A" w:rsidRPr="007A4D4E" w:rsidRDefault="00B7204A" w:rsidP="00B7204A">
      <w:pPr>
        <w:pStyle w:val="Textonotapie"/>
        <w:spacing w:before="0" w:after="120"/>
        <w:ind w:firstLine="720"/>
        <w:rPr>
          <w:rFonts w:ascii="Univers" w:hAnsi="Univers"/>
          <w:szCs w:val="16"/>
        </w:rPr>
      </w:pPr>
      <w:r w:rsidRPr="007A4D4E">
        <w:rPr>
          <w:rStyle w:val="Refdenotaalpie"/>
          <w:rFonts w:ascii="Univers" w:hAnsi="Univers"/>
          <w:szCs w:val="16"/>
        </w:rPr>
        <w:footnoteRef/>
      </w:r>
      <w:r w:rsidRPr="007A4D4E">
        <w:rPr>
          <w:rFonts w:ascii="Univers" w:hAnsi="Univers"/>
          <w:szCs w:val="16"/>
        </w:rPr>
        <w:t xml:space="preserve"> Explica el Estado que este proceso también fue acumulado al proceso 247/1995/802, por referirse a los mismos hechos y las mismas personas denunciantes.</w:t>
      </w:r>
    </w:p>
  </w:footnote>
  <w:footnote w:id="12">
    <w:p w:rsidR="00B7204A" w:rsidRPr="007A4D4E" w:rsidRDefault="00B7204A" w:rsidP="00B7204A">
      <w:pPr>
        <w:pStyle w:val="Textonotapie"/>
        <w:spacing w:before="0" w:after="120"/>
        <w:ind w:firstLine="720"/>
        <w:rPr>
          <w:rFonts w:ascii="Univers" w:hAnsi="Univers"/>
          <w:szCs w:val="16"/>
          <w:lang w:val="es-ES"/>
        </w:rPr>
      </w:pPr>
      <w:r w:rsidRPr="007A4D4E">
        <w:rPr>
          <w:rStyle w:val="Refdenotaalpie"/>
          <w:rFonts w:ascii="Univers" w:hAnsi="Univers"/>
          <w:szCs w:val="16"/>
          <w:lang w:val="es-ES"/>
        </w:rPr>
        <w:footnoteRef/>
      </w:r>
      <w:r w:rsidRPr="007A4D4E">
        <w:rPr>
          <w:rFonts w:ascii="Univers" w:hAnsi="Univers"/>
          <w:szCs w:val="16"/>
          <w:lang w:val="es-ES"/>
        </w:rPr>
        <w:t xml:space="preserve"> Nota del Estado de 23 de marzo de 2009.</w:t>
      </w:r>
    </w:p>
  </w:footnote>
  <w:footnote w:id="13">
    <w:p w:rsidR="00B7204A" w:rsidRPr="007A4D4E" w:rsidRDefault="00B7204A" w:rsidP="00B7204A">
      <w:pPr>
        <w:pStyle w:val="Textonotapie"/>
        <w:spacing w:before="0" w:after="120"/>
        <w:ind w:firstLine="720"/>
        <w:rPr>
          <w:rFonts w:ascii="Univers" w:hAnsi="Univers"/>
          <w:szCs w:val="16"/>
        </w:rPr>
      </w:pPr>
      <w:r w:rsidRPr="007A4D4E">
        <w:rPr>
          <w:rStyle w:val="Refdenotaalpie"/>
          <w:rFonts w:ascii="Univers" w:hAnsi="Univers"/>
          <w:szCs w:val="16"/>
        </w:rPr>
        <w:footnoteRef/>
      </w:r>
      <w:r w:rsidRPr="007A4D4E">
        <w:rPr>
          <w:rFonts w:ascii="Univers" w:hAnsi="Univers"/>
          <w:szCs w:val="16"/>
        </w:rPr>
        <w:t xml:space="preserve"> Nota del Estado de 24 de agosto de 2009. En la oportunidad, también informó respecto de la existencia de otros 6 casos que involucrarían a personas originarias de Rabinal y que aún no contarían con una decisión definitiva, y sobre 5 casos que habrían sido excluidos porque las presuntas víctimas se encontrarían registradas en las bases de datos de las PAC.</w:t>
      </w:r>
    </w:p>
  </w:footnote>
  <w:footnote w:id="14">
    <w:p w:rsidR="00B7204A" w:rsidRPr="007A4D4E" w:rsidRDefault="00B7204A" w:rsidP="00B7204A">
      <w:pPr>
        <w:pStyle w:val="Textonotapie"/>
        <w:spacing w:before="0" w:after="120"/>
        <w:ind w:firstLine="720"/>
        <w:rPr>
          <w:rFonts w:ascii="Univers" w:hAnsi="Univers"/>
          <w:szCs w:val="16"/>
          <w:lang w:val="es-ES"/>
        </w:rPr>
      </w:pPr>
      <w:r w:rsidRPr="007A4D4E">
        <w:rPr>
          <w:rStyle w:val="Refdenotaalpie"/>
          <w:rFonts w:ascii="Univers" w:hAnsi="Univers"/>
          <w:szCs w:val="16"/>
          <w:lang w:val="es-ES"/>
        </w:rPr>
        <w:footnoteRef/>
      </w:r>
      <w:r w:rsidRPr="007A4D4E">
        <w:rPr>
          <w:rFonts w:ascii="Univers" w:hAnsi="Univers"/>
          <w:szCs w:val="16"/>
          <w:lang w:val="es-ES"/>
        </w:rPr>
        <w:t xml:space="preserve"> CIDH, Informe N° 03/01 (Admisibilidad), Caso 11.670, Amílca</w:t>
      </w:r>
      <w:r>
        <w:rPr>
          <w:rFonts w:ascii="Univers" w:hAnsi="Univers"/>
          <w:szCs w:val="16"/>
          <w:lang w:val="es-ES"/>
        </w:rPr>
        <w:t>r Menéndez, Juan Manuel Caride y</w:t>
      </w:r>
      <w:r w:rsidRPr="007A4D4E">
        <w:rPr>
          <w:rFonts w:ascii="Univers" w:hAnsi="Univers"/>
          <w:szCs w:val="16"/>
          <w:lang w:val="es-ES"/>
        </w:rPr>
        <w:t xml:space="preserve"> Otros (Sistema Previsional), Argentina, 19 de enero de 2001, párrafos 41 y ss.</w:t>
      </w:r>
    </w:p>
  </w:footnote>
  <w:footnote w:id="15">
    <w:p w:rsidR="00B7204A" w:rsidRPr="007A4D4E" w:rsidRDefault="00B7204A" w:rsidP="00B7204A">
      <w:pPr>
        <w:pStyle w:val="Textonotapie"/>
        <w:spacing w:before="0" w:after="120"/>
        <w:ind w:firstLine="720"/>
        <w:rPr>
          <w:rFonts w:ascii="Univers" w:hAnsi="Univers"/>
          <w:szCs w:val="16"/>
          <w:lang w:val="es-ES"/>
        </w:rPr>
      </w:pPr>
      <w:r w:rsidRPr="007A4D4E">
        <w:rPr>
          <w:rStyle w:val="Refdenotaalpie"/>
          <w:rFonts w:ascii="Univers" w:hAnsi="Univers"/>
          <w:szCs w:val="16"/>
          <w:lang w:val="es-ES"/>
        </w:rPr>
        <w:footnoteRef/>
      </w:r>
      <w:r w:rsidRPr="007A4D4E">
        <w:rPr>
          <w:rFonts w:ascii="Univers" w:hAnsi="Univers"/>
          <w:szCs w:val="16"/>
          <w:lang w:val="es-ES"/>
        </w:rPr>
        <w:t xml:space="preserve"> </w:t>
      </w:r>
      <w:r>
        <w:rPr>
          <w:rFonts w:ascii="Univers" w:hAnsi="Univers"/>
          <w:szCs w:val="16"/>
          <w:lang w:val="es-ES"/>
        </w:rPr>
        <w:t>Conforme al a</w:t>
      </w:r>
      <w:r w:rsidRPr="007A4D4E">
        <w:rPr>
          <w:rFonts w:ascii="Univers" w:hAnsi="Univers"/>
          <w:szCs w:val="16"/>
          <w:lang w:val="es-ES"/>
        </w:rPr>
        <w:t>rtículo III de la Convención Interamericana sobre Desaparición Forzada de Personas.</w:t>
      </w:r>
    </w:p>
  </w:footnote>
  <w:footnote w:id="16">
    <w:p w:rsidR="00B7204A" w:rsidRPr="007A4D4E" w:rsidRDefault="00B7204A" w:rsidP="00B7204A">
      <w:pPr>
        <w:pStyle w:val="Textonotapie"/>
        <w:spacing w:before="0" w:after="120"/>
        <w:ind w:firstLine="720"/>
        <w:rPr>
          <w:rFonts w:ascii="Univers" w:hAnsi="Univers"/>
          <w:szCs w:val="16"/>
        </w:rPr>
      </w:pPr>
      <w:r w:rsidRPr="007A4D4E">
        <w:rPr>
          <w:rStyle w:val="Refdenotaalpie"/>
          <w:rFonts w:ascii="Univers" w:hAnsi="Univers"/>
          <w:szCs w:val="16"/>
        </w:rPr>
        <w:footnoteRef/>
      </w:r>
      <w:r w:rsidRPr="007A4D4E">
        <w:rPr>
          <w:rFonts w:ascii="Univers" w:hAnsi="Univers"/>
          <w:szCs w:val="16"/>
        </w:rPr>
        <w:t xml:space="preserve"> CIDH, Informe N° 38/09 (Admisibilidad y Fondo) Caso 12.670, Asociación Nacional de ex servidores del Instituto Peruano de Seguridad Social y otras, Perú, 27 de marzo de 2009, párrafo 70.</w:t>
      </w:r>
    </w:p>
  </w:footnote>
  <w:footnote w:id="17">
    <w:p w:rsidR="00B7204A" w:rsidRPr="007A4D4E" w:rsidRDefault="00B7204A" w:rsidP="00B7204A">
      <w:pPr>
        <w:pStyle w:val="Textonotapie"/>
        <w:spacing w:before="0" w:after="120"/>
        <w:ind w:firstLine="720"/>
        <w:rPr>
          <w:rFonts w:ascii="Univers" w:hAnsi="Univers"/>
          <w:szCs w:val="16"/>
          <w:lang w:val="es-ES"/>
        </w:rPr>
      </w:pPr>
      <w:r w:rsidRPr="007A4D4E">
        <w:rPr>
          <w:rStyle w:val="Refdenotaalpie"/>
          <w:rFonts w:ascii="Univers" w:hAnsi="Univers"/>
          <w:szCs w:val="16"/>
          <w:lang w:val="es-ES"/>
        </w:rPr>
        <w:footnoteRef/>
      </w:r>
      <w:r w:rsidRPr="007A4D4E">
        <w:rPr>
          <w:rFonts w:ascii="Univers" w:hAnsi="Univers"/>
          <w:szCs w:val="16"/>
          <w:lang w:val="es-ES"/>
        </w:rPr>
        <w:t xml:space="preserve"> En este sentido, consta en los expedientes judiciales adjuntados por los peticionarios una serie de denuncias referidas a actos de violencia perpetrados contra cuantiosos grupos de personas, de las cuales sólo una parte de ellas han sido identificadas como presuntas víctimas en el presente caso. </w:t>
      </w:r>
    </w:p>
  </w:footnote>
  <w:footnote w:id="18">
    <w:p w:rsidR="00B7204A" w:rsidRPr="007A4D4E" w:rsidRDefault="00B7204A" w:rsidP="00B7204A">
      <w:pPr>
        <w:spacing w:after="120"/>
        <w:ind w:firstLine="720"/>
        <w:jc w:val="both"/>
        <w:rPr>
          <w:rFonts w:ascii="Univers" w:hAnsi="Univers"/>
          <w:sz w:val="16"/>
          <w:szCs w:val="16"/>
          <w:lang w:val="es-ES"/>
        </w:rPr>
      </w:pPr>
      <w:r w:rsidRPr="007A4D4E">
        <w:rPr>
          <w:rStyle w:val="Refdenotaalpie"/>
          <w:rFonts w:ascii="Univers" w:hAnsi="Univers"/>
          <w:sz w:val="16"/>
          <w:szCs w:val="16"/>
        </w:rPr>
        <w:footnoteRef/>
      </w:r>
      <w:r w:rsidRPr="007A4D4E">
        <w:rPr>
          <w:rFonts w:ascii="Univers" w:hAnsi="Univers"/>
          <w:sz w:val="16"/>
          <w:szCs w:val="16"/>
          <w:lang w:val="es-ES"/>
        </w:rPr>
        <w:t xml:space="preserve"> </w:t>
      </w:r>
      <w:r w:rsidRPr="007A4D4E">
        <w:rPr>
          <w:rFonts w:ascii="Univers" w:hAnsi="Univers"/>
          <w:sz w:val="16"/>
          <w:szCs w:val="16"/>
          <w:lang w:val="es-AR"/>
        </w:rPr>
        <w:t>CIDH, Informe de Fondo 59/01, Casos: 10.626 Remigio Domingo Morales y  Rafael Sánchez; 10.627 Pedro Tau Cac; 11.198(A) José María Ixcaya Pixtay y otros; 10.799 Catalino Chochoy, José Corino Thesen y Abelino Baycaj; 10.751 Juan Galicia Hernández, Andrés Abelino Galicia Gutiérrez y Orlando Adelso Galicia Gutiérrez; y 10.901 Antulio Delgado, Guatemala, de 7 de abril de 2001</w:t>
      </w:r>
      <w:r w:rsidRPr="007A4D4E">
        <w:rPr>
          <w:rFonts w:ascii="Univers" w:hAnsi="Univers"/>
          <w:sz w:val="16"/>
          <w:szCs w:val="16"/>
          <w:lang w:val="es-ES"/>
        </w:rPr>
        <w:t>, párr. 2.</w:t>
      </w:r>
      <w:r w:rsidRPr="007A4D4E">
        <w:rPr>
          <w:rFonts w:ascii="Univers" w:hAnsi="Univers"/>
          <w:sz w:val="16"/>
          <w:szCs w:val="16"/>
          <w:lang w:val="es-CO"/>
        </w:rPr>
        <w:t xml:space="preserve"> CIDH, Informe de Fondo Nº 39/00, Caso 10.586 y otros, Ejecuciones Extrajudiciales, Guatemala, 13 de abril de 2000, párr. 2.</w:t>
      </w:r>
    </w:p>
  </w:footnote>
  <w:footnote w:id="19">
    <w:p w:rsidR="00B7204A" w:rsidRPr="007A4D4E" w:rsidRDefault="00B7204A" w:rsidP="00B7204A">
      <w:pPr>
        <w:pStyle w:val="Textonotapie"/>
        <w:spacing w:before="0" w:after="120"/>
        <w:ind w:firstLine="720"/>
        <w:rPr>
          <w:rFonts w:ascii="Univers" w:hAnsi="Univers"/>
          <w:szCs w:val="16"/>
        </w:rPr>
      </w:pPr>
      <w:r w:rsidRPr="007A4D4E">
        <w:rPr>
          <w:rStyle w:val="Refdenotaalpie"/>
          <w:rFonts w:ascii="Univers" w:hAnsi="Univers"/>
          <w:szCs w:val="16"/>
        </w:rPr>
        <w:footnoteRef/>
      </w:r>
      <w:r w:rsidRPr="007A4D4E">
        <w:rPr>
          <w:rFonts w:ascii="Univers" w:hAnsi="Univers"/>
          <w:szCs w:val="16"/>
        </w:rPr>
        <w:t xml:space="preserve"> Las mismas se encuentran individualizadas en los párrafos 3</w:t>
      </w:r>
      <w:r>
        <w:rPr>
          <w:rFonts w:ascii="Univers" w:hAnsi="Univers"/>
          <w:szCs w:val="16"/>
        </w:rPr>
        <w:t>1 y 32</w:t>
      </w:r>
      <w:r w:rsidRPr="007A4D4E">
        <w:rPr>
          <w:rFonts w:ascii="Univers" w:hAnsi="Univers"/>
          <w:szCs w:val="16"/>
        </w:rPr>
        <w:t xml:space="preserve"> del presente informe.</w:t>
      </w:r>
    </w:p>
  </w:footnote>
  <w:footnote w:id="20">
    <w:p w:rsidR="00B7204A" w:rsidRPr="007A4D4E" w:rsidRDefault="00B7204A" w:rsidP="00B7204A">
      <w:pPr>
        <w:pStyle w:val="Textonotapie"/>
        <w:spacing w:before="0" w:after="120"/>
        <w:ind w:firstLine="720"/>
        <w:rPr>
          <w:rFonts w:ascii="Univers" w:hAnsi="Univers"/>
          <w:szCs w:val="16"/>
        </w:rPr>
      </w:pPr>
      <w:r w:rsidRPr="007A4D4E">
        <w:rPr>
          <w:rStyle w:val="Refdenotaalpie"/>
          <w:rFonts w:ascii="Univers" w:hAnsi="Univers"/>
          <w:szCs w:val="16"/>
        </w:rPr>
        <w:footnoteRef/>
      </w:r>
      <w:r w:rsidRPr="007A4D4E">
        <w:rPr>
          <w:rFonts w:ascii="Univers" w:hAnsi="Univers"/>
          <w:szCs w:val="16"/>
        </w:rPr>
        <w:t xml:space="preserve"> </w:t>
      </w:r>
      <w:r>
        <w:rPr>
          <w:rFonts w:ascii="Univers" w:hAnsi="Univers"/>
          <w:szCs w:val="16"/>
        </w:rPr>
        <w:t>D</w:t>
      </w:r>
      <w:r>
        <w:rPr>
          <w:rFonts w:ascii="Univers" w:hAnsi="Univers"/>
          <w:szCs w:val="16"/>
          <w:lang w:val="es-AR"/>
        </w:rPr>
        <w:t xml:space="preserve">urante la </w:t>
      </w:r>
      <w:r w:rsidRPr="007A4D4E">
        <w:rPr>
          <w:rFonts w:ascii="Univers" w:hAnsi="Univers"/>
          <w:szCs w:val="16"/>
        </w:rPr>
        <w:t xml:space="preserve">exhumación de cadáveres </w:t>
      </w:r>
      <w:r>
        <w:rPr>
          <w:rFonts w:ascii="Univers" w:hAnsi="Univers"/>
          <w:szCs w:val="16"/>
        </w:rPr>
        <w:t xml:space="preserve">realizada en </w:t>
      </w:r>
      <w:r w:rsidRPr="007A4D4E">
        <w:rPr>
          <w:rFonts w:ascii="Univers" w:hAnsi="Univers"/>
          <w:szCs w:val="16"/>
        </w:rPr>
        <w:t xml:space="preserve">el marco de este proceso, </w:t>
      </w:r>
      <w:r>
        <w:rPr>
          <w:rFonts w:ascii="Univers" w:hAnsi="Univers"/>
          <w:szCs w:val="16"/>
        </w:rPr>
        <w:t>se</w:t>
      </w:r>
      <w:r w:rsidRPr="007A4D4E">
        <w:rPr>
          <w:rFonts w:ascii="Univers" w:hAnsi="Univers"/>
          <w:szCs w:val="16"/>
        </w:rPr>
        <w:t xml:space="preserve"> halla</w:t>
      </w:r>
      <w:r>
        <w:rPr>
          <w:rFonts w:ascii="Univers" w:hAnsi="Univers"/>
          <w:szCs w:val="16"/>
        </w:rPr>
        <w:t>ron</w:t>
      </w:r>
      <w:r w:rsidRPr="007A4D4E">
        <w:rPr>
          <w:rFonts w:ascii="Univers" w:hAnsi="Univers"/>
          <w:szCs w:val="16"/>
        </w:rPr>
        <w:t xml:space="preserve"> sus restos óseos.</w:t>
      </w:r>
    </w:p>
  </w:footnote>
  <w:footnote w:id="21">
    <w:p w:rsidR="00B7204A" w:rsidRPr="007A4D4E" w:rsidRDefault="00B7204A" w:rsidP="00B7204A">
      <w:pPr>
        <w:pStyle w:val="Textonotapie"/>
        <w:spacing w:before="0" w:after="120"/>
        <w:ind w:firstLine="720"/>
        <w:rPr>
          <w:rFonts w:ascii="Univers" w:hAnsi="Univers"/>
          <w:szCs w:val="16"/>
        </w:rPr>
      </w:pPr>
      <w:r w:rsidRPr="007A4D4E">
        <w:rPr>
          <w:rStyle w:val="Refdenotaalpie"/>
          <w:rFonts w:ascii="Univers" w:hAnsi="Univers"/>
          <w:szCs w:val="16"/>
        </w:rPr>
        <w:footnoteRef/>
      </w:r>
      <w:r w:rsidRPr="007A4D4E">
        <w:rPr>
          <w:rFonts w:ascii="Univers" w:hAnsi="Univers"/>
          <w:szCs w:val="16"/>
        </w:rPr>
        <w:t xml:space="preserve"> Al respecto, el Estado señala que esta causa se encontraría acumulada al Proceso 247/1995/802.</w:t>
      </w:r>
    </w:p>
  </w:footnote>
  <w:footnote w:id="22">
    <w:p w:rsidR="00B7204A" w:rsidRPr="007A4D4E" w:rsidRDefault="00B7204A" w:rsidP="00B7204A">
      <w:pPr>
        <w:spacing w:after="120"/>
        <w:ind w:firstLine="720"/>
        <w:jc w:val="both"/>
        <w:rPr>
          <w:rFonts w:ascii="Univers" w:hAnsi="Univers"/>
          <w:sz w:val="16"/>
          <w:szCs w:val="16"/>
          <w:lang w:val="es-ES"/>
        </w:rPr>
      </w:pPr>
      <w:r w:rsidRPr="007A4D4E">
        <w:rPr>
          <w:rStyle w:val="Refdenotaalpie"/>
          <w:rFonts w:ascii="Univers" w:hAnsi="Univers"/>
          <w:sz w:val="16"/>
          <w:szCs w:val="16"/>
          <w:lang w:val="es-ES"/>
        </w:rPr>
        <w:footnoteRef/>
      </w:r>
      <w:r w:rsidRPr="007A4D4E">
        <w:rPr>
          <w:rFonts w:ascii="Univers" w:hAnsi="Univers"/>
          <w:sz w:val="16"/>
          <w:szCs w:val="16"/>
          <w:lang w:val="es-ES"/>
        </w:rPr>
        <w:t xml:space="preserve"> </w:t>
      </w:r>
      <w:r>
        <w:rPr>
          <w:rFonts w:ascii="Univers" w:hAnsi="Univers"/>
          <w:sz w:val="16"/>
          <w:szCs w:val="16"/>
          <w:lang w:val="es-ES"/>
        </w:rPr>
        <w:t xml:space="preserve">A saber: </w:t>
      </w:r>
      <w:r w:rsidRPr="007A4D4E">
        <w:rPr>
          <w:rFonts w:ascii="Univers" w:hAnsi="Univers"/>
          <w:sz w:val="16"/>
          <w:szCs w:val="16"/>
          <w:lang w:val="es-ES"/>
        </w:rPr>
        <w:t>Eusebia Grave García, Fidel Alvarado Sucup, José León Grave García, Andrés Reyes Román, Santiago Reyes Román, Víctor Alvarado Valey, Domingo Reyes Juárez, Ceferino Alvarado Sucup, Medardo Juárez García, Gregori</w:t>
      </w:r>
      <w:r>
        <w:rPr>
          <w:rFonts w:ascii="Univers" w:hAnsi="Univers"/>
          <w:sz w:val="16"/>
          <w:szCs w:val="16"/>
          <w:lang w:val="es-ES"/>
        </w:rPr>
        <w:t>a Valey Ixtecoc y Silvestre Sic (</w:t>
      </w:r>
      <w:r w:rsidRPr="007A4D4E">
        <w:rPr>
          <w:rFonts w:ascii="Univers" w:hAnsi="Univers"/>
          <w:sz w:val="16"/>
          <w:szCs w:val="16"/>
          <w:lang w:val="es-ES"/>
        </w:rPr>
        <w:t>Acta de Exhumación de Cadáveres en Cementerios Clandestinos de 9 d</w:t>
      </w:r>
      <w:r>
        <w:rPr>
          <w:rFonts w:ascii="Univers" w:hAnsi="Univers"/>
          <w:sz w:val="16"/>
          <w:szCs w:val="16"/>
          <w:lang w:val="es-ES"/>
        </w:rPr>
        <w:t>e abril de 2002 -</w:t>
      </w:r>
      <w:r w:rsidRPr="007A4D4E">
        <w:rPr>
          <w:rFonts w:ascii="Univers" w:hAnsi="Univers"/>
          <w:sz w:val="16"/>
          <w:szCs w:val="16"/>
          <w:lang w:val="es-ES"/>
        </w:rPr>
        <w:t>elaborad</w:t>
      </w:r>
      <w:r>
        <w:rPr>
          <w:rFonts w:ascii="Univers" w:hAnsi="Univers"/>
          <w:sz w:val="16"/>
          <w:szCs w:val="16"/>
          <w:lang w:val="es-ES"/>
        </w:rPr>
        <w:t>a por el Juez de Paz de Rabinal</w:t>
      </w:r>
      <w:r w:rsidRPr="007A4D4E">
        <w:rPr>
          <w:rFonts w:ascii="Univers" w:hAnsi="Univers"/>
          <w:sz w:val="16"/>
          <w:szCs w:val="16"/>
          <w:lang w:val="es-ES"/>
        </w:rPr>
        <w:t>; Informe del Oficial Tercero de  la Policía Nacional Civil al Señor Juez de Paz de Rabinal, de 13 de abril de 2002; y Acta de Reconocimiento Judicial de Osamentas Humanas de 27 de febrero de 2003</w:t>
      </w:r>
      <w:r>
        <w:rPr>
          <w:rFonts w:ascii="Univers" w:hAnsi="Univers"/>
          <w:sz w:val="16"/>
          <w:szCs w:val="16"/>
          <w:lang w:val="es-ES"/>
        </w:rPr>
        <w:t>)</w:t>
      </w:r>
      <w:r w:rsidRPr="007A4D4E">
        <w:rPr>
          <w:rFonts w:ascii="Univers" w:hAnsi="Univers"/>
          <w:sz w:val="16"/>
          <w:szCs w:val="16"/>
          <w:lang w:val="es-ES"/>
        </w:rPr>
        <w:t>.</w:t>
      </w:r>
    </w:p>
  </w:footnote>
  <w:footnote w:id="23">
    <w:p w:rsidR="00B7204A" w:rsidRPr="007A4D4E" w:rsidRDefault="00B7204A" w:rsidP="00B7204A">
      <w:pPr>
        <w:pStyle w:val="Textonotapie"/>
        <w:spacing w:before="0" w:after="120"/>
        <w:ind w:firstLine="720"/>
        <w:rPr>
          <w:rFonts w:ascii="Univers" w:hAnsi="Univers"/>
          <w:szCs w:val="16"/>
        </w:rPr>
      </w:pPr>
      <w:r w:rsidRPr="007A4D4E">
        <w:rPr>
          <w:rStyle w:val="Refdenotaalpie"/>
          <w:rFonts w:ascii="Univers" w:hAnsi="Univers"/>
          <w:szCs w:val="16"/>
        </w:rPr>
        <w:footnoteRef/>
      </w:r>
      <w:r w:rsidRPr="007A4D4E">
        <w:rPr>
          <w:rFonts w:ascii="Univers" w:hAnsi="Univers"/>
          <w:szCs w:val="16"/>
        </w:rPr>
        <w:t xml:space="preserve"> </w:t>
      </w:r>
      <w:r w:rsidRPr="007A4D4E">
        <w:rPr>
          <w:rFonts w:ascii="Univers" w:hAnsi="Univers"/>
          <w:szCs w:val="16"/>
          <w:lang w:val="es-ES"/>
        </w:rPr>
        <w:t>En la denuncia se establece que en el cementerio de San Francisco de la Aldea de Xeabaj “</w:t>
      </w:r>
      <w:r w:rsidRPr="007A4D4E">
        <w:rPr>
          <w:rFonts w:ascii="Univers" w:hAnsi="Univers"/>
          <w:szCs w:val="16"/>
          <w:lang w:val="es-AR"/>
        </w:rPr>
        <w:t xml:space="preserve">[se] encontraron los objetos con que fueron torturados </w:t>
      </w:r>
      <w:r w:rsidRPr="007A4D4E">
        <w:rPr>
          <w:rFonts w:ascii="Univers" w:hAnsi="Univers"/>
          <w:szCs w:val="16"/>
          <w:lang w:val="es-ES"/>
        </w:rPr>
        <w:t xml:space="preserve">los nueve vecinos que [el 26 de noviembre de 1982] se llevaron </w:t>
      </w:r>
      <w:r w:rsidRPr="007A4D4E">
        <w:rPr>
          <w:rFonts w:ascii="Univers" w:hAnsi="Univers"/>
          <w:szCs w:val="16"/>
          <w:lang w:val="es-AR"/>
        </w:rPr>
        <w:t xml:space="preserve">del lugar, entre ellos […] </w:t>
      </w:r>
      <w:r w:rsidRPr="007A4D4E">
        <w:rPr>
          <w:rFonts w:ascii="Univers" w:hAnsi="Univers"/>
          <w:szCs w:val="16"/>
          <w:lang w:val="es-ES"/>
        </w:rPr>
        <w:t xml:space="preserve">Eustaquio Ixtecoc </w:t>
      </w:r>
      <w:r w:rsidRPr="007A4D4E">
        <w:rPr>
          <w:rFonts w:ascii="Univers" w:hAnsi="Univers"/>
          <w:szCs w:val="16"/>
          <w:lang w:val="es-AR"/>
        </w:rPr>
        <w:t xml:space="preserve">[y] </w:t>
      </w:r>
      <w:r w:rsidRPr="007A4D4E">
        <w:rPr>
          <w:rFonts w:ascii="Univers" w:hAnsi="Univers"/>
          <w:szCs w:val="16"/>
          <w:lang w:val="es-ES"/>
        </w:rPr>
        <w:t xml:space="preserve">Francisco de Paz, quienes a la fecha supone se encuentran en ese cementerio clandestino”. </w:t>
      </w:r>
      <w:r w:rsidRPr="007A4D4E">
        <w:rPr>
          <w:rFonts w:ascii="Univers" w:hAnsi="Univers"/>
          <w:szCs w:val="16"/>
        </w:rPr>
        <w:t>En concordancia con lo señalado por los peticionarios y ante la falta de controversia de los hechos por parte del Estado, es posible suponer que las otras 7 personas a las que se hace referencia en la denuncia s</w:t>
      </w:r>
      <w:r>
        <w:rPr>
          <w:rFonts w:ascii="Univers" w:hAnsi="Univers"/>
          <w:szCs w:val="16"/>
        </w:rPr>
        <w:t>o</w:t>
      </w:r>
      <w:r w:rsidRPr="007A4D4E">
        <w:rPr>
          <w:rFonts w:ascii="Univers" w:hAnsi="Univers"/>
          <w:szCs w:val="16"/>
        </w:rPr>
        <w:t xml:space="preserve">n </w:t>
      </w:r>
      <w:r w:rsidRPr="007A4D4E">
        <w:rPr>
          <w:rFonts w:ascii="Univers" w:hAnsi="Univers"/>
          <w:szCs w:val="16"/>
          <w:lang w:val="es-ES"/>
        </w:rPr>
        <w:t>Jorge Galeano Román, Rafael Depáz Tecú, Enrique Mendoza Sis, Juan Pérez Sic, Gabino Román Iboy, Cruz</w:t>
      </w:r>
      <w:r>
        <w:rPr>
          <w:rFonts w:ascii="Univers" w:hAnsi="Univers"/>
          <w:szCs w:val="16"/>
          <w:lang w:val="es-ES"/>
        </w:rPr>
        <w:t xml:space="preserve"> Amperes Sis y Dionisio Bachan (</w:t>
      </w:r>
      <w:r w:rsidRPr="007A4D4E">
        <w:rPr>
          <w:rFonts w:ascii="Univers" w:hAnsi="Univers"/>
          <w:szCs w:val="16"/>
          <w:lang w:val="es-ES"/>
        </w:rPr>
        <w:t>presuntas víctimas</w:t>
      </w:r>
      <w:r>
        <w:rPr>
          <w:rFonts w:ascii="Univers" w:hAnsi="Univers"/>
          <w:szCs w:val="16"/>
          <w:lang w:val="es-ES"/>
        </w:rPr>
        <w:t>)</w:t>
      </w:r>
      <w:r w:rsidRPr="007A4D4E">
        <w:rPr>
          <w:rFonts w:ascii="Univers" w:hAnsi="Univers"/>
          <w:szCs w:val="16"/>
          <w:lang w:val="es-ES"/>
        </w:rPr>
        <w:t>.</w:t>
      </w:r>
    </w:p>
  </w:footnote>
  <w:footnote w:id="24">
    <w:p w:rsidR="00B7204A" w:rsidRPr="007A4D4E" w:rsidRDefault="00B7204A" w:rsidP="00B7204A">
      <w:pPr>
        <w:spacing w:after="120"/>
        <w:ind w:firstLine="720"/>
        <w:jc w:val="both"/>
        <w:rPr>
          <w:rFonts w:ascii="Univers" w:hAnsi="Univers"/>
          <w:sz w:val="16"/>
          <w:szCs w:val="16"/>
          <w:lang w:val="es-ES"/>
        </w:rPr>
      </w:pPr>
      <w:r w:rsidRPr="007A4D4E">
        <w:rPr>
          <w:rStyle w:val="Refdenotaalpie"/>
          <w:rFonts w:ascii="Univers" w:hAnsi="Univers"/>
          <w:sz w:val="16"/>
          <w:szCs w:val="16"/>
          <w:lang w:val="es-ES"/>
        </w:rPr>
        <w:footnoteRef/>
      </w:r>
      <w:r w:rsidRPr="007A4D4E">
        <w:rPr>
          <w:rFonts w:ascii="Univers" w:hAnsi="Univers"/>
          <w:sz w:val="16"/>
          <w:szCs w:val="16"/>
          <w:lang w:val="es-ES"/>
        </w:rPr>
        <w:t xml:space="preserve"> Informe de Investigación Antropológico Forense Xeabaj, Rabinal, Baja Verapaz, presentado por la Fundación de Antropología Forense de Guatemala, 6 de octubre de 2004; Acta de entrega de restos óseos ya identificados, suscrita el 22 de septiembre de 2005 en la Agencia de Exhumaciones del municipio de Salamá, Baja Verapaz.</w:t>
      </w:r>
    </w:p>
  </w:footnote>
  <w:footnote w:id="25">
    <w:p w:rsidR="00B7204A" w:rsidRPr="007A4D4E" w:rsidRDefault="00B7204A" w:rsidP="00B7204A">
      <w:pPr>
        <w:pStyle w:val="Textonotapie"/>
        <w:spacing w:before="0" w:after="120"/>
        <w:ind w:firstLine="720"/>
        <w:rPr>
          <w:rFonts w:ascii="Univers" w:hAnsi="Univers"/>
          <w:szCs w:val="16"/>
        </w:rPr>
      </w:pPr>
      <w:r w:rsidRPr="007A4D4E">
        <w:rPr>
          <w:rStyle w:val="Refdenotaalpie"/>
          <w:rFonts w:ascii="Univers" w:hAnsi="Univers"/>
          <w:szCs w:val="16"/>
        </w:rPr>
        <w:footnoteRef/>
      </w:r>
      <w:r w:rsidRPr="007A4D4E">
        <w:rPr>
          <w:rFonts w:ascii="Univers" w:hAnsi="Univers"/>
          <w:szCs w:val="16"/>
        </w:rPr>
        <w:t xml:space="preserve"> En este proceso también fueron alegados hechos relacionados con otras de las presuntas víctimas y que fueron conocidos en proceso judicial 1.085-95: Eusebia y José León Grave García, Gregoria Valey Ixtecoc y Silvestre Sic Xitumul.</w:t>
      </w:r>
    </w:p>
  </w:footnote>
  <w:footnote w:id="26">
    <w:p w:rsidR="00B7204A" w:rsidRPr="007A4D4E" w:rsidRDefault="00B7204A" w:rsidP="00B7204A">
      <w:pPr>
        <w:spacing w:after="120"/>
        <w:ind w:firstLine="720"/>
        <w:jc w:val="both"/>
        <w:rPr>
          <w:rFonts w:ascii="Univers" w:hAnsi="Univers"/>
          <w:sz w:val="16"/>
          <w:szCs w:val="16"/>
          <w:lang w:val="es-ES"/>
        </w:rPr>
      </w:pPr>
      <w:r w:rsidRPr="007A4D4E">
        <w:rPr>
          <w:rStyle w:val="Refdenotaalpie"/>
          <w:rFonts w:ascii="Univers" w:hAnsi="Univers"/>
          <w:sz w:val="16"/>
          <w:szCs w:val="16"/>
          <w:lang w:val="es-ES"/>
        </w:rPr>
        <w:footnoteRef/>
      </w:r>
      <w:r w:rsidRPr="007A4D4E">
        <w:rPr>
          <w:rFonts w:ascii="Univers" w:hAnsi="Univers"/>
          <w:sz w:val="16"/>
          <w:szCs w:val="16"/>
          <w:lang w:val="es-ES"/>
        </w:rPr>
        <w:t xml:space="preserve"> Previamente, el 9 de mayo de 1995 se había denunciado ante la Procuraduría los Derechos Humanos de Baja Verapaz la ejecución extrajudicial de Adrián García Manuel y las presuntas desapariciones forzadas de Hugo García Depaz y Abraham Alvarado Tecú.</w:t>
      </w:r>
    </w:p>
  </w:footnote>
  <w:footnote w:id="27">
    <w:p w:rsidR="00B7204A" w:rsidRPr="007A4D4E" w:rsidRDefault="00B7204A" w:rsidP="00B7204A">
      <w:pPr>
        <w:spacing w:after="120"/>
        <w:ind w:firstLine="720"/>
        <w:jc w:val="both"/>
        <w:rPr>
          <w:rFonts w:ascii="Univers" w:hAnsi="Univers"/>
          <w:sz w:val="16"/>
          <w:szCs w:val="16"/>
          <w:lang w:val="es-ES"/>
        </w:rPr>
      </w:pPr>
      <w:r w:rsidRPr="007A4D4E">
        <w:rPr>
          <w:rStyle w:val="Refdenotaalpie"/>
          <w:rFonts w:ascii="Univers" w:hAnsi="Univers"/>
          <w:sz w:val="16"/>
          <w:szCs w:val="16"/>
          <w:lang w:val="es-ES"/>
        </w:rPr>
        <w:footnoteRef/>
      </w:r>
      <w:r w:rsidRPr="007A4D4E">
        <w:rPr>
          <w:rFonts w:ascii="Univers" w:hAnsi="Univers"/>
          <w:sz w:val="16"/>
          <w:szCs w:val="16"/>
          <w:lang w:val="es-ES"/>
        </w:rPr>
        <w:t xml:space="preserve"> Informe de la Policía Nacional Civil presentado el 19 de octubre de 2006 ante la Fiscalía Municipal de Rabinal.</w:t>
      </w:r>
    </w:p>
  </w:footnote>
  <w:footnote w:id="28">
    <w:p w:rsidR="00B7204A" w:rsidRPr="007A4D4E" w:rsidRDefault="00B7204A" w:rsidP="00B7204A">
      <w:pPr>
        <w:pStyle w:val="Textonotapie"/>
        <w:spacing w:before="0" w:after="120"/>
        <w:ind w:firstLine="720"/>
        <w:rPr>
          <w:rFonts w:ascii="Univers" w:hAnsi="Univers"/>
          <w:szCs w:val="16"/>
          <w:lang w:val="es-ES"/>
        </w:rPr>
      </w:pPr>
      <w:r w:rsidRPr="007A4D4E">
        <w:rPr>
          <w:rStyle w:val="Refdenotaalpie"/>
          <w:rFonts w:ascii="Univers" w:hAnsi="Univers"/>
          <w:szCs w:val="16"/>
          <w:lang w:val="es-ES"/>
        </w:rPr>
        <w:footnoteRef/>
      </w:r>
      <w:r w:rsidRPr="007A4D4E">
        <w:rPr>
          <w:rFonts w:ascii="Univers" w:hAnsi="Univers"/>
          <w:szCs w:val="16"/>
          <w:lang w:val="es-ES"/>
        </w:rPr>
        <w:t xml:space="preserve"> CIDH</w:t>
      </w:r>
      <w:r w:rsidRPr="007A4D4E">
        <w:rPr>
          <w:rFonts w:ascii="Univers" w:hAnsi="Univers"/>
          <w:i/>
          <w:iCs/>
          <w:szCs w:val="16"/>
          <w:lang w:val="es-ES"/>
        </w:rPr>
        <w:t xml:space="preserve">, </w:t>
      </w:r>
      <w:r w:rsidRPr="007A4D4E">
        <w:rPr>
          <w:rFonts w:ascii="Univers" w:hAnsi="Univers"/>
          <w:szCs w:val="16"/>
          <w:lang w:val="es-ES"/>
        </w:rPr>
        <w:t xml:space="preserve">Informe Nº 52/97 (Fondo), Caso 11.218, </w:t>
      </w:r>
      <w:r w:rsidRPr="007A4D4E">
        <w:rPr>
          <w:rFonts w:ascii="Univers" w:hAnsi="Univers"/>
          <w:i/>
          <w:szCs w:val="16"/>
          <w:lang w:val="es-ES"/>
        </w:rPr>
        <w:t>Arges Sequeira Mangas</w:t>
      </w:r>
      <w:r w:rsidRPr="007A4D4E">
        <w:rPr>
          <w:rFonts w:ascii="Univers" w:hAnsi="Univers"/>
          <w:szCs w:val="16"/>
          <w:lang w:val="es-ES"/>
        </w:rPr>
        <w:t>,</w:t>
      </w:r>
      <w:r w:rsidRPr="007A4D4E">
        <w:rPr>
          <w:rFonts w:ascii="Univers" w:hAnsi="Univers"/>
          <w:i/>
          <w:iCs/>
          <w:szCs w:val="16"/>
          <w:lang w:val="es-ES"/>
        </w:rPr>
        <w:t xml:space="preserve"> </w:t>
      </w:r>
      <w:r w:rsidRPr="007A4D4E">
        <w:rPr>
          <w:rFonts w:ascii="Univers" w:hAnsi="Univers"/>
          <w:iCs/>
          <w:szCs w:val="16"/>
          <w:lang w:val="es-ES"/>
        </w:rPr>
        <w:t>Nicaragua, 18 de febrero de 1998,</w:t>
      </w:r>
      <w:r w:rsidRPr="007A4D4E">
        <w:rPr>
          <w:rFonts w:ascii="Univers" w:hAnsi="Univers"/>
          <w:i/>
          <w:iCs/>
          <w:szCs w:val="16"/>
          <w:lang w:val="es-ES"/>
        </w:rPr>
        <w:t xml:space="preserve">  </w:t>
      </w:r>
      <w:r w:rsidRPr="007A4D4E">
        <w:rPr>
          <w:rFonts w:ascii="Univers" w:hAnsi="Univers"/>
          <w:szCs w:val="16"/>
          <w:lang w:val="es-ES"/>
        </w:rPr>
        <w:t>párrafos 96 y 97.  Ver también</w:t>
      </w:r>
      <w:r w:rsidRPr="007A4D4E">
        <w:rPr>
          <w:rFonts w:ascii="Univers" w:hAnsi="Univers"/>
          <w:iCs/>
          <w:szCs w:val="16"/>
          <w:lang w:val="es-ES"/>
        </w:rPr>
        <w:t xml:space="preserve"> </w:t>
      </w:r>
      <w:r w:rsidRPr="007A4D4E">
        <w:rPr>
          <w:rFonts w:ascii="Univers" w:hAnsi="Univers"/>
          <w:szCs w:val="16"/>
          <w:lang w:val="es-ES"/>
        </w:rPr>
        <w:t>Informe Nº 55/04 párrafo 25. Informe N° 16/06 párrafo 35; Informe N° 32/06, párrafo 30.</w:t>
      </w:r>
    </w:p>
  </w:footnote>
  <w:footnote w:id="29">
    <w:p w:rsidR="00B7204A" w:rsidRPr="007A4D4E" w:rsidRDefault="00B7204A" w:rsidP="00B7204A">
      <w:pPr>
        <w:pStyle w:val="Textonotapie"/>
        <w:spacing w:before="0" w:after="120"/>
        <w:ind w:firstLine="720"/>
        <w:rPr>
          <w:rFonts w:ascii="Univers" w:hAnsi="Univers"/>
          <w:szCs w:val="16"/>
          <w:lang w:val="es-ES"/>
        </w:rPr>
      </w:pPr>
      <w:r w:rsidRPr="007A4D4E">
        <w:rPr>
          <w:rStyle w:val="Refdenotaalpie"/>
          <w:rFonts w:ascii="Univers" w:hAnsi="Univers"/>
          <w:szCs w:val="16"/>
          <w:lang w:val="es-ES"/>
        </w:rPr>
        <w:footnoteRef/>
      </w:r>
      <w:r w:rsidRPr="007A4D4E">
        <w:rPr>
          <w:rFonts w:ascii="Univers" w:hAnsi="Univers"/>
          <w:szCs w:val="16"/>
          <w:lang w:val="es-ES"/>
        </w:rPr>
        <w:t xml:space="preserve"> Con excepción de la denuncia sobre la muerte</w:t>
      </w:r>
      <w:r>
        <w:rPr>
          <w:rFonts w:ascii="Univers" w:hAnsi="Univers"/>
          <w:szCs w:val="16"/>
          <w:lang w:val="es-ES"/>
        </w:rPr>
        <w:t xml:space="preserve"> del niño Antonio Chen Mendoza, de </w:t>
      </w:r>
      <w:r w:rsidRPr="007A4D4E">
        <w:rPr>
          <w:rFonts w:ascii="Univers" w:hAnsi="Univers"/>
          <w:szCs w:val="16"/>
          <w:lang w:val="es-ES"/>
        </w:rPr>
        <w:t>7 de abril de 2006.</w:t>
      </w:r>
    </w:p>
  </w:footnote>
  <w:footnote w:id="30">
    <w:p w:rsidR="00B7204A" w:rsidRPr="002E5BE3" w:rsidRDefault="00B7204A" w:rsidP="00B7204A">
      <w:pPr>
        <w:pStyle w:val="Textonotapie"/>
        <w:spacing w:before="0" w:after="120"/>
        <w:ind w:firstLine="720"/>
        <w:rPr>
          <w:rFonts w:ascii="Univers" w:hAnsi="Univers"/>
          <w:szCs w:val="16"/>
          <w:lang w:val="es-ES"/>
        </w:rPr>
      </w:pPr>
      <w:r w:rsidRPr="007A4D4E">
        <w:rPr>
          <w:rStyle w:val="Refdenotaalpie"/>
          <w:rFonts w:ascii="Univers" w:hAnsi="Univers"/>
          <w:szCs w:val="16"/>
          <w:lang w:val="es-ES"/>
        </w:rPr>
        <w:footnoteRef/>
      </w:r>
      <w:r w:rsidRPr="007A4D4E">
        <w:rPr>
          <w:rFonts w:ascii="Univers" w:hAnsi="Univers"/>
          <w:szCs w:val="16"/>
          <w:lang w:val="es-ES"/>
        </w:rPr>
        <w:t xml:space="preserve"> </w:t>
      </w:r>
      <w:r w:rsidRPr="002E5BE3">
        <w:rPr>
          <w:rFonts w:ascii="Univers" w:hAnsi="Univers"/>
          <w:color w:val="000000"/>
          <w:szCs w:val="16"/>
          <w:lang w:val="es-ES"/>
        </w:rPr>
        <w:t xml:space="preserve">Corte IDH. </w:t>
      </w:r>
      <w:r w:rsidRPr="002E5BE3">
        <w:rPr>
          <w:rFonts w:ascii="Univers" w:hAnsi="Univers"/>
          <w:bCs/>
          <w:i/>
          <w:color w:val="000000"/>
          <w:szCs w:val="16"/>
          <w:lang w:val="es-ES"/>
        </w:rPr>
        <w:t xml:space="preserve">Caso Velásquez Rodríguez Vs. </w:t>
      </w:r>
      <w:smartTag w:uri="urn:schemas-microsoft-com:office:smarttags" w:element="PersonName">
        <w:r w:rsidRPr="002E5BE3">
          <w:rPr>
            <w:rFonts w:ascii="Univers" w:hAnsi="Univers"/>
            <w:bCs/>
            <w:i/>
            <w:color w:val="000000"/>
            <w:szCs w:val="16"/>
            <w:lang w:val="es-ES"/>
          </w:rPr>
          <w:t>Honduras</w:t>
        </w:r>
      </w:smartTag>
      <w:r w:rsidRPr="002E5BE3">
        <w:rPr>
          <w:rFonts w:ascii="Univers" w:hAnsi="Univers"/>
          <w:bCs/>
          <w:color w:val="000000"/>
          <w:szCs w:val="16"/>
          <w:lang w:val="es-ES"/>
        </w:rPr>
        <w:t xml:space="preserve">. </w:t>
      </w:r>
      <w:r w:rsidRPr="002E5BE3">
        <w:rPr>
          <w:rFonts w:ascii="Univers" w:hAnsi="Univers"/>
          <w:color w:val="000000"/>
          <w:szCs w:val="16"/>
          <w:lang w:val="es-ES"/>
        </w:rPr>
        <w:t>Sentencia de 29 de julio de 1988. Serie C No. 4. Párr</w:t>
      </w:r>
      <w:r>
        <w:rPr>
          <w:rFonts w:ascii="Univers" w:hAnsi="Univers"/>
          <w:color w:val="000000"/>
          <w:szCs w:val="16"/>
          <w:lang w:val="es-ES"/>
        </w:rPr>
        <w:t>.</w:t>
      </w:r>
      <w:r w:rsidRPr="002E5BE3">
        <w:rPr>
          <w:rFonts w:ascii="Univers" w:hAnsi="Univers"/>
          <w:color w:val="000000"/>
          <w:szCs w:val="16"/>
          <w:lang w:val="es-ES"/>
        </w:rPr>
        <w:t xml:space="preserve"> 181.</w:t>
      </w:r>
    </w:p>
  </w:footnote>
  <w:footnote w:id="31">
    <w:p w:rsidR="00B7204A" w:rsidRPr="007A4D4E" w:rsidRDefault="00B7204A" w:rsidP="00B7204A">
      <w:pPr>
        <w:pStyle w:val="Textonotapie"/>
        <w:spacing w:before="0" w:after="120"/>
        <w:ind w:firstLine="720"/>
        <w:rPr>
          <w:rFonts w:ascii="Univers" w:hAnsi="Univers"/>
          <w:szCs w:val="16"/>
          <w:lang w:val="es-ES"/>
        </w:rPr>
      </w:pPr>
      <w:r w:rsidRPr="007A4D4E">
        <w:rPr>
          <w:rStyle w:val="Refdenotaalpie"/>
          <w:rFonts w:ascii="Univers" w:hAnsi="Univers"/>
          <w:szCs w:val="16"/>
          <w:lang w:val="es-ES"/>
        </w:rPr>
        <w:footnoteRef/>
      </w:r>
      <w:r w:rsidRPr="007A4D4E">
        <w:rPr>
          <w:rFonts w:ascii="Univers" w:hAnsi="Univers"/>
          <w:szCs w:val="16"/>
          <w:lang w:val="es-ES"/>
        </w:rPr>
        <w:t xml:space="preserve"> CIDH, Informe de Admisibilidad 13/08, Petición 844-05, Comunidad de Río Negro del Pueblo Indígena Maya y sus miembros, Guatemala, 5 de marzo de 2008, párrafo 87.</w:t>
      </w:r>
    </w:p>
  </w:footnote>
  <w:footnote w:id="32">
    <w:p w:rsidR="00B7204A" w:rsidRPr="007A4D4E" w:rsidRDefault="00B7204A" w:rsidP="00B7204A">
      <w:pPr>
        <w:pStyle w:val="Textonotapie"/>
        <w:spacing w:before="0" w:after="120"/>
        <w:ind w:firstLine="720"/>
        <w:rPr>
          <w:rFonts w:ascii="Univers" w:hAnsi="Univers"/>
          <w:szCs w:val="16"/>
          <w:lang w:val="es-ES"/>
        </w:rPr>
      </w:pPr>
      <w:r w:rsidRPr="007A4D4E">
        <w:rPr>
          <w:rStyle w:val="Refdenotaalpie"/>
          <w:rFonts w:ascii="Univers" w:hAnsi="Univers"/>
          <w:szCs w:val="16"/>
          <w:lang w:val="es-ES"/>
        </w:rPr>
        <w:footnoteRef/>
      </w:r>
      <w:r w:rsidRPr="007A4D4E">
        <w:rPr>
          <w:rFonts w:ascii="Univers" w:hAnsi="Univers"/>
          <w:szCs w:val="16"/>
          <w:lang w:val="es-ES"/>
        </w:rPr>
        <w:t xml:space="preserve"> La Comisión para el Esclarecimiento Histórico en su Informe “Memoria del Silencio”, aceptado por el Estado como producto de los Acuerdos de Paz, verificó que “el 8 de enero de 1982, en Chichupac, municipio de Rabinal, departamento de Baja Verapaz, miembros del Ejército de Guatemala, asignados al destacamento de Rabinal, Policías Judiciales y comisionados militares reunieron a la comunidad en la clínica. Posteriormente, siguiendo un listado, ejecutaron a 32 personas, catorce de ellas identificadas</w:t>
      </w:r>
      <w:r w:rsidRPr="007A4D4E">
        <w:rPr>
          <w:rFonts w:ascii="Univers" w:hAnsi="Univers"/>
          <w:i/>
          <w:szCs w:val="16"/>
          <w:lang w:val="es-ES"/>
        </w:rPr>
        <w:t>”. Guatemala Memoria del Silencio</w:t>
      </w:r>
      <w:r w:rsidRPr="007A4D4E">
        <w:rPr>
          <w:rFonts w:ascii="Univers" w:hAnsi="Univers"/>
          <w:szCs w:val="16"/>
          <w:lang w:val="es-ES"/>
        </w:rPr>
        <w:t>, citado. Casos presentados, Tomo VIII, Anexo II, página 153.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DAD" w:rsidRDefault="00BA1DAD" w:rsidP="00BA1DAD">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sidR="00B7204A">
      <w:rPr>
        <w:rStyle w:val="Nmerodepgina"/>
      </w:rPr>
      <w:fldChar w:fldCharType="separate"/>
    </w:r>
    <w:r w:rsidR="00B7204A">
      <w:rPr>
        <w:rStyle w:val="Nmerodepgina"/>
        <w:noProof/>
      </w:rPr>
      <w:t>18</w:t>
    </w:r>
    <w:r>
      <w:rPr>
        <w:rStyle w:val="Nmerodepgina"/>
      </w:rPr>
      <w:fldChar w:fldCharType="end"/>
    </w:r>
  </w:p>
  <w:p w:rsidR="00BA1DAD" w:rsidRDefault="00BA1DA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DAD" w:rsidRPr="00390282" w:rsidRDefault="00BA1DAD" w:rsidP="00BA1DAD">
    <w:pPr>
      <w:pStyle w:val="Encabezado"/>
      <w:framePr w:wrap="around" w:vAnchor="text" w:hAnchor="margin" w:xAlign="center" w:y="1"/>
      <w:rPr>
        <w:rStyle w:val="Nmerodepgina"/>
        <w:rFonts w:ascii="Univers" w:hAnsi="Univers"/>
        <w:sz w:val="20"/>
        <w:szCs w:val="20"/>
      </w:rPr>
    </w:pPr>
    <w:r w:rsidRPr="00390282">
      <w:rPr>
        <w:rStyle w:val="Nmerodepgina"/>
        <w:rFonts w:ascii="Univers" w:hAnsi="Univers"/>
        <w:sz w:val="20"/>
        <w:szCs w:val="20"/>
      </w:rPr>
      <w:fldChar w:fldCharType="begin"/>
    </w:r>
    <w:r w:rsidRPr="00390282">
      <w:rPr>
        <w:rStyle w:val="Nmerodepgina"/>
        <w:rFonts w:ascii="Univers" w:hAnsi="Univers"/>
        <w:sz w:val="20"/>
        <w:szCs w:val="20"/>
      </w:rPr>
      <w:instrText xml:space="preserve">PAGE  </w:instrText>
    </w:r>
    <w:r w:rsidRPr="00390282">
      <w:rPr>
        <w:rStyle w:val="Nmerodepgina"/>
        <w:rFonts w:ascii="Univers" w:hAnsi="Univers"/>
        <w:sz w:val="20"/>
        <w:szCs w:val="20"/>
      </w:rPr>
      <w:fldChar w:fldCharType="separate"/>
    </w:r>
    <w:r w:rsidR="00991D29">
      <w:rPr>
        <w:rStyle w:val="Nmerodepgina"/>
        <w:rFonts w:ascii="Univers" w:hAnsi="Univers"/>
        <w:noProof/>
        <w:sz w:val="20"/>
        <w:szCs w:val="20"/>
      </w:rPr>
      <w:t>2</w:t>
    </w:r>
    <w:r w:rsidRPr="00390282">
      <w:rPr>
        <w:rStyle w:val="Nmerodepgina"/>
        <w:rFonts w:ascii="Univers" w:hAnsi="Univers"/>
        <w:sz w:val="20"/>
        <w:szCs w:val="20"/>
      </w:rPr>
      <w:fldChar w:fldCharType="end"/>
    </w:r>
  </w:p>
  <w:p w:rsidR="00BA1DAD" w:rsidRDefault="00BA1DA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8042CE"/>
    <w:multiLevelType w:val="hybridMultilevel"/>
    <w:tmpl w:val="DF4E7472"/>
    <w:lvl w:ilvl="0" w:tplc="4810242A">
      <w:start w:val="2"/>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
    <w:nsid w:val="471A7BD0"/>
    <w:multiLevelType w:val="hybridMultilevel"/>
    <w:tmpl w:val="51E65520"/>
    <w:lvl w:ilvl="0" w:tplc="0409000F">
      <w:start w:val="1"/>
      <w:numFmt w:val="decimal"/>
      <w:lvlText w:val="%1."/>
      <w:lvlJc w:val="left"/>
      <w:pPr>
        <w:tabs>
          <w:tab w:val="num" w:pos="720"/>
        </w:tabs>
        <w:ind w:left="720" w:hanging="360"/>
      </w:pPr>
    </w:lvl>
    <w:lvl w:ilvl="1" w:tplc="03E853A8">
      <w:start w:val="59"/>
      <w:numFmt w:val="decimal"/>
      <w:lvlText w:val="%2."/>
      <w:lvlJc w:val="left"/>
      <w:pPr>
        <w:tabs>
          <w:tab w:val="num" w:pos="2580"/>
        </w:tabs>
        <w:ind w:left="2580" w:hanging="150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71AD4FED"/>
    <w:multiLevelType w:val="hybridMultilevel"/>
    <w:tmpl w:val="032CF5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7204A"/>
    <w:rsid w:val="000B5C05"/>
    <w:rsid w:val="00186D5A"/>
    <w:rsid w:val="008D774E"/>
    <w:rsid w:val="00991D29"/>
    <w:rsid w:val="00AB43B0"/>
    <w:rsid w:val="00B7204A"/>
    <w:rsid w:val="00BA1DAD"/>
    <w:rsid w:val="00BF1B7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204A"/>
    <w:rPr>
      <w:sz w:val="24"/>
      <w:szCs w:val="24"/>
      <w:lang w:val="en-US" w:eastAsia="en-US"/>
    </w:rPr>
  </w:style>
  <w:style w:type="paragraph" w:styleId="Ttulo1">
    <w:name w:val="heading 1"/>
    <w:basedOn w:val="Normal"/>
    <w:qFormat/>
    <w:rsid w:val="00B7204A"/>
    <w:pPr>
      <w:keepNext/>
      <w:ind w:firstLine="720"/>
      <w:jc w:val="both"/>
      <w:outlineLvl w:val="0"/>
    </w:pPr>
    <w:rPr>
      <w:b/>
      <w:bCs/>
      <w:kern w:val="36"/>
      <w:sz w:val="22"/>
      <w:szCs w:val="22"/>
    </w:rPr>
  </w:style>
  <w:style w:type="paragraph" w:styleId="Ttulo2">
    <w:name w:val="heading 2"/>
    <w:basedOn w:val="Normal"/>
    <w:qFormat/>
    <w:rsid w:val="00B7204A"/>
    <w:pPr>
      <w:keepNext/>
      <w:tabs>
        <w:tab w:val="left" w:pos="720"/>
        <w:tab w:val="left" w:pos="1440"/>
      </w:tabs>
      <w:jc w:val="center"/>
      <w:outlineLvl w:val="1"/>
    </w:pPr>
    <w:rPr>
      <w:rFonts w:ascii="Univers" w:hAnsi="Univers"/>
      <w:b/>
      <w:bCs/>
      <w:sz w:val="22"/>
      <w:szCs w:val="22"/>
    </w:rPr>
  </w:style>
  <w:style w:type="paragraph" w:styleId="Ttulo4">
    <w:name w:val="heading 4"/>
    <w:basedOn w:val="Normal"/>
    <w:qFormat/>
    <w:rsid w:val="00B7204A"/>
    <w:pPr>
      <w:keepNext/>
      <w:outlineLvl w:val="3"/>
    </w:pPr>
    <w:rPr>
      <w:rFonts w:ascii="Univers" w:hAnsi="Univers"/>
      <w:b/>
      <w:bCs/>
      <w:sz w:val="22"/>
      <w:szCs w:val="2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Refdenotaalpie">
    <w:name w:val="footnote reference"/>
    <w:rsid w:val="00B7204A"/>
    <w:rPr>
      <w:vertAlign w:val="superscript"/>
    </w:rPr>
  </w:style>
  <w:style w:type="paragraph" w:styleId="Textosinformato">
    <w:name w:val="Plain Text"/>
    <w:basedOn w:val="Normal"/>
    <w:rsid w:val="00B7204A"/>
    <w:pPr>
      <w:spacing w:before="100" w:beforeAutospacing="1" w:after="100" w:afterAutospacing="1"/>
    </w:pPr>
  </w:style>
  <w:style w:type="character" w:styleId="Textoennegrita">
    <w:name w:val="Strong"/>
    <w:qFormat/>
    <w:rsid w:val="00B7204A"/>
    <w:rPr>
      <w:b/>
      <w:bCs/>
    </w:rPr>
  </w:style>
  <w:style w:type="paragraph" w:styleId="Textonotapie">
    <w:name w:val="footnote text"/>
    <w:aliases w:val="Footnote reference,FA Fu,Footnote Text Char Char Char Char Char,Footnote Text Char Char Char Char,Footnote Text Char Char Char"/>
    <w:basedOn w:val="Normal"/>
    <w:link w:val="TextonotapieCar"/>
    <w:rsid w:val="00B7204A"/>
    <w:pPr>
      <w:spacing w:before="60" w:after="60"/>
      <w:jc w:val="both"/>
    </w:pPr>
    <w:rPr>
      <w:rFonts w:ascii="Verdana" w:hAnsi="Verdana"/>
      <w:sz w:val="16"/>
      <w:szCs w:val="20"/>
      <w:lang w:val="es-ES_tradnl"/>
    </w:rPr>
  </w:style>
  <w:style w:type="paragraph" w:styleId="Encabezado">
    <w:name w:val="header"/>
    <w:basedOn w:val="Normal"/>
    <w:rsid w:val="00B7204A"/>
    <w:pPr>
      <w:tabs>
        <w:tab w:val="center" w:pos="4320"/>
        <w:tab w:val="right" w:pos="8640"/>
      </w:tabs>
    </w:pPr>
  </w:style>
  <w:style w:type="character" w:styleId="Nmerodepgina">
    <w:name w:val="page number"/>
    <w:basedOn w:val="Fuentedeprrafopredeter"/>
    <w:rsid w:val="00B7204A"/>
  </w:style>
  <w:style w:type="character" w:customStyle="1" w:styleId="TextonotapieCar">
    <w:name w:val="Texto nota pie Car"/>
    <w:aliases w:val="Footnote reference Car,FA Fu Car,Footnote Text Char Char Char Char Char Car,Footnote Text Char Char Char Char Car,Footnote Text Char Char Char Car"/>
    <w:link w:val="Textonotapie"/>
    <w:rsid w:val="00B7204A"/>
    <w:rPr>
      <w:rFonts w:ascii="Verdana" w:hAnsi="Verdana"/>
      <w:sz w:val="16"/>
      <w:lang w:val="es-ES_tradn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9352</Words>
  <Characters>51438</Characters>
  <Application>Microsoft Office Word</Application>
  <DocSecurity>0</DocSecurity>
  <Lines>428</Lines>
  <Paragraphs>121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No. 144/10</vt:lpstr>
      <vt:lpstr>Informe No. 144/10</vt:lpstr>
    </vt:vector>
  </TitlesOfParts>
  <Company>OAS</Company>
  <LinksUpToDate>false</LinksUpToDate>
  <CharactersWithSpaces>60669</CharactersWithSpaces>
  <SharedDoc>false</SharedDoc>
  <HLinks>
    <vt:vector size="6" baseType="variant">
      <vt:variant>
        <vt:i4>2031688</vt:i4>
      </vt:variant>
      <vt:variant>
        <vt:i4>0</vt:i4>
      </vt:variant>
      <vt:variant>
        <vt:i4>0</vt:i4>
      </vt:variant>
      <vt:variant>
        <vt:i4>5</vt:i4>
      </vt:variant>
      <vt:variant>
        <vt:lpwstr>http://www.cidh.oas.org/annualrep/2008sp/Guatemala844.05.sp.htm</vt:lpwstr>
      </vt:variant>
      <vt:variant>
        <vt:lpwstr>_ftn59#_ftn59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No. 144/10</dc:title>
  <dc:creator>Usuario Autorizado</dc:creator>
  <cp:lastModifiedBy>Usuario Autorizado</cp:lastModifiedBy>
  <cp:revision>2</cp:revision>
  <dcterms:created xsi:type="dcterms:W3CDTF">2018-02-09T16:04:00Z</dcterms:created>
  <dcterms:modified xsi:type="dcterms:W3CDTF">2018-02-09T16:04:00Z</dcterms:modified>
</cp:coreProperties>
</file>