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3C71" w:rsidRPr="0046196A" w:rsidRDefault="00D7566E" w:rsidP="00CF3FD3">
      <w:pPr>
        <w:pStyle w:val="Ttulo"/>
        <w:rPr>
          <w:rFonts w:ascii="Calibri" w:hAnsi="Calibri"/>
          <w:sz w:val="22"/>
          <w:szCs w:val="22"/>
          <w:lang w:val="es-ES"/>
        </w:rPr>
      </w:pPr>
      <w:r w:rsidRPr="0046196A">
        <w:rPr>
          <w:rFonts w:ascii="Calibri" w:hAnsi="Calibri"/>
          <w:sz w:val="22"/>
          <w:szCs w:val="22"/>
          <w:lang w:val="es-ES"/>
        </w:rPr>
        <w:t>I</w:t>
      </w:r>
      <w:r w:rsidR="00A33C71" w:rsidRPr="0046196A">
        <w:rPr>
          <w:rFonts w:ascii="Calibri" w:hAnsi="Calibri"/>
          <w:sz w:val="22"/>
          <w:szCs w:val="22"/>
          <w:lang w:val="es-ES"/>
        </w:rPr>
        <w:t xml:space="preserve">NFORME No. </w:t>
      </w:r>
      <w:r w:rsidR="0012725B">
        <w:rPr>
          <w:rFonts w:ascii="Calibri" w:hAnsi="Calibri"/>
          <w:sz w:val="22"/>
          <w:szCs w:val="22"/>
          <w:lang w:val="es-ES"/>
        </w:rPr>
        <w:t>86</w:t>
      </w:r>
      <w:r w:rsidR="00A33C71" w:rsidRPr="0046196A">
        <w:rPr>
          <w:rFonts w:ascii="Calibri" w:hAnsi="Calibri"/>
          <w:sz w:val="22"/>
          <w:szCs w:val="22"/>
          <w:lang w:val="es-ES"/>
        </w:rPr>
        <w:t>/1</w:t>
      </w:r>
      <w:r w:rsidR="00BE1707" w:rsidRPr="0046196A">
        <w:rPr>
          <w:rFonts w:ascii="Calibri" w:hAnsi="Calibri"/>
          <w:sz w:val="22"/>
          <w:szCs w:val="22"/>
          <w:lang w:val="es-ES"/>
        </w:rPr>
        <w:t>3</w:t>
      </w:r>
    </w:p>
    <w:p w:rsidR="00A33C71" w:rsidRPr="0046196A" w:rsidRDefault="00A33C71" w:rsidP="00CF3FD3">
      <w:pPr>
        <w:pStyle w:val="Ttulo"/>
        <w:rPr>
          <w:rFonts w:ascii="Calibri" w:hAnsi="Calibri"/>
          <w:b w:val="0"/>
          <w:sz w:val="22"/>
          <w:szCs w:val="22"/>
          <w:lang w:val="es-ES"/>
        </w:rPr>
      </w:pPr>
      <w:r w:rsidRPr="0046196A">
        <w:rPr>
          <w:rFonts w:ascii="Calibri" w:hAnsi="Calibri"/>
          <w:b w:val="0"/>
          <w:sz w:val="22"/>
          <w:szCs w:val="22"/>
          <w:lang w:val="es-ES"/>
        </w:rPr>
        <w:t>CASOS 12.595, 12.596 y 12.621</w:t>
      </w:r>
    </w:p>
    <w:p w:rsidR="00A33C71" w:rsidRPr="0046196A" w:rsidRDefault="00A33C71" w:rsidP="00CF3FD3">
      <w:pPr>
        <w:pStyle w:val="Ttulo"/>
        <w:rPr>
          <w:rFonts w:ascii="Calibri" w:hAnsi="Calibri"/>
          <w:b w:val="0"/>
          <w:sz w:val="22"/>
          <w:szCs w:val="22"/>
          <w:lang w:val="es-ES"/>
        </w:rPr>
      </w:pPr>
      <w:r w:rsidRPr="0046196A">
        <w:rPr>
          <w:rFonts w:ascii="Calibri" w:hAnsi="Calibri"/>
          <w:b w:val="0"/>
          <w:sz w:val="22"/>
          <w:szCs w:val="22"/>
          <w:lang w:val="es-ES"/>
        </w:rPr>
        <w:t>FONDO</w:t>
      </w:r>
    </w:p>
    <w:p w:rsidR="00A33C71" w:rsidRPr="0046196A" w:rsidRDefault="00F50419" w:rsidP="00CF3FD3">
      <w:pPr>
        <w:pStyle w:val="Ttulo"/>
        <w:rPr>
          <w:rFonts w:ascii="Calibri" w:hAnsi="Calibri"/>
          <w:b w:val="0"/>
          <w:sz w:val="22"/>
          <w:szCs w:val="22"/>
          <w:lang w:val="es-ES"/>
        </w:rPr>
      </w:pPr>
      <w:r w:rsidRPr="0046196A">
        <w:rPr>
          <w:rFonts w:ascii="Calibri" w:hAnsi="Calibri"/>
          <w:b w:val="0"/>
          <w:sz w:val="22"/>
          <w:szCs w:val="22"/>
          <w:lang w:val="es-ES"/>
        </w:rPr>
        <w:t>ANA TERESA YARCE</w:t>
      </w:r>
      <w:r w:rsidR="00A33C71" w:rsidRPr="0046196A">
        <w:rPr>
          <w:rFonts w:ascii="Calibri" w:hAnsi="Calibri"/>
          <w:b w:val="0"/>
          <w:sz w:val="22"/>
          <w:szCs w:val="22"/>
          <w:lang w:val="es-ES"/>
        </w:rPr>
        <w:t xml:space="preserve"> Y OTRAS</w:t>
      </w:r>
      <w:r w:rsidR="00DD7DED" w:rsidRPr="0046196A">
        <w:rPr>
          <w:rFonts w:ascii="Calibri" w:hAnsi="Calibri"/>
          <w:b w:val="0"/>
          <w:sz w:val="22"/>
          <w:szCs w:val="22"/>
          <w:lang w:val="es-ES"/>
        </w:rPr>
        <w:t xml:space="preserve"> (</w:t>
      </w:r>
      <w:r w:rsidR="00A33C71" w:rsidRPr="0046196A">
        <w:rPr>
          <w:rFonts w:ascii="Calibri" w:hAnsi="Calibri"/>
          <w:b w:val="0"/>
          <w:sz w:val="22"/>
          <w:szCs w:val="22"/>
          <w:lang w:val="es-ES"/>
        </w:rPr>
        <w:t>COMUNA 13</w:t>
      </w:r>
      <w:r w:rsidR="00DD7DED" w:rsidRPr="0046196A">
        <w:rPr>
          <w:rFonts w:ascii="Calibri" w:hAnsi="Calibri"/>
          <w:b w:val="0"/>
          <w:sz w:val="22"/>
          <w:szCs w:val="22"/>
          <w:lang w:val="es-ES"/>
        </w:rPr>
        <w:t>)</w:t>
      </w:r>
      <w:r w:rsidRPr="0046196A">
        <w:rPr>
          <w:rFonts w:ascii="Calibri" w:hAnsi="Calibri"/>
          <w:b w:val="0"/>
          <w:sz w:val="22"/>
          <w:szCs w:val="22"/>
          <w:lang w:val="es-ES"/>
        </w:rPr>
        <w:t>*</w:t>
      </w:r>
    </w:p>
    <w:p w:rsidR="00A33C71" w:rsidRPr="0046196A" w:rsidRDefault="00A33C71" w:rsidP="00CF3FD3">
      <w:pPr>
        <w:jc w:val="center"/>
        <w:rPr>
          <w:rFonts w:ascii="Calibri" w:hAnsi="Calibri"/>
          <w:sz w:val="22"/>
          <w:szCs w:val="22"/>
          <w:lang w:val="es-ES"/>
        </w:rPr>
      </w:pPr>
      <w:r w:rsidRPr="0046196A">
        <w:rPr>
          <w:rFonts w:ascii="Calibri" w:hAnsi="Calibri"/>
          <w:sz w:val="22"/>
          <w:szCs w:val="22"/>
          <w:lang w:val="es-ES"/>
        </w:rPr>
        <w:t>COLOMBIA</w:t>
      </w:r>
      <w:r w:rsidRPr="0046196A">
        <w:rPr>
          <w:rStyle w:val="Refdenotaalpie"/>
          <w:rFonts w:ascii="Calibri" w:hAnsi="Calibri" w:cs="Arial"/>
          <w:sz w:val="22"/>
          <w:szCs w:val="22"/>
          <w:lang w:val="es-PE"/>
        </w:rPr>
        <w:footnoteReference w:id="2"/>
      </w:r>
    </w:p>
    <w:p w:rsidR="00A33C71" w:rsidRPr="0046196A" w:rsidRDefault="00176A06" w:rsidP="00CF3FD3">
      <w:pPr>
        <w:jc w:val="center"/>
        <w:rPr>
          <w:rFonts w:ascii="Calibri" w:hAnsi="Calibri"/>
          <w:sz w:val="22"/>
          <w:szCs w:val="22"/>
          <w:lang w:val="es-ES"/>
        </w:rPr>
      </w:pPr>
      <w:r>
        <w:rPr>
          <w:rFonts w:ascii="Calibri" w:hAnsi="Calibri"/>
          <w:sz w:val="22"/>
          <w:szCs w:val="22"/>
          <w:lang w:val="es-ES"/>
        </w:rPr>
        <w:t>4</w:t>
      </w:r>
      <w:r w:rsidR="00F50419" w:rsidRPr="0046196A">
        <w:rPr>
          <w:rFonts w:ascii="Calibri" w:hAnsi="Calibri"/>
          <w:sz w:val="22"/>
          <w:szCs w:val="22"/>
          <w:lang w:val="es-ES"/>
        </w:rPr>
        <w:t xml:space="preserve"> de </w:t>
      </w:r>
      <w:r>
        <w:rPr>
          <w:rFonts w:ascii="Calibri" w:hAnsi="Calibri"/>
          <w:sz w:val="22"/>
          <w:szCs w:val="22"/>
          <w:lang w:val="es-ES"/>
        </w:rPr>
        <w:t>noviembre</w:t>
      </w:r>
      <w:r w:rsidR="00BE1707" w:rsidRPr="0046196A">
        <w:rPr>
          <w:rFonts w:ascii="Calibri" w:hAnsi="Calibri"/>
          <w:sz w:val="22"/>
          <w:szCs w:val="22"/>
          <w:lang w:val="es-ES"/>
        </w:rPr>
        <w:t xml:space="preserve"> de 2013</w:t>
      </w:r>
    </w:p>
    <w:p w:rsidR="00A33C71" w:rsidRPr="0046196A" w:rsidRDefault="00A33C71" w:rsidP="00CF3FD3">
      <w:pPr>
        <w:jc w:val="center"/>
        <w:rPr>
          <w:rFonts w:ascii="Calibri" w:hAnsi="Calibri"/>
          <w:sz w:val="22"/>
          <w:szCs w:val="22"/>
          <w:lang w:val="es-ES"/>
        </w:rPr>
      </w:pPr>
    </w:p>
    <w:p w:rsidR="00DD7DED" w:rsidRPr="0046196A" w:rsidRDefault="00DD7DED" w:rsidP="00CF3FD3">
      <w:pPr>
        <w:rPr>
          <w:rFonts w:ascii="Calibri" w:hAnsi="Calibri"/>
          <w:sz w:val="22"/>
          <w:szCs w:val="22"/>
          <w:lang w:val="es-ES"/>
        </w:rPr>
      </w:pPr>
    </w:p>
    <w:p w:rsidR="00A42324" w:rsidRPr="0046196A" w:rsidRDefault="00837065" w:rsidP="00CF3FD3">
      <w:pPr>
        <w:pStyle w:val="Ttulo1"/>
        <w:rPr>
          <w:rFonts w:ascii="Calibri" w:hAnsi="Calibri"/>
          <w:sz w:val="22"/>
          <w:szCs w:val="22"/>
          <w:lang w:val="es-ES"/>
        </w:rPr>
      </w:pPr>
      <w:bookmarkStart w:id="0" w:name="_Toc338779177"/>
      <w:r w:rsidRPr="0046196A">
        <w:rPr>
          <w:rFonts w:ascii="Calibri" w:hAnsi="Calibri"/>
          <w:sz w:val="22"/>
          <w:szCs w:val="22"/>
          <w:lang w:val="es-ES"/>
        </w:rPr>
        <w:tab/>
      </w:r>
      <w:bookmarkStart w:id="1" w:name="_Toc369264025"/>
      <w:bookmarkStart w:id="2" w:name="_Toc370838902"/>
      <w:r w:rsidRPr="0046196A">
        <w:rPr>
          <w:rFonts w:ascii="Calibri" w:hAnsi="Calibri"/>
          <w:sz w:val="22"/>
          <w:szCs w:val="22"/>
          <w:lang w:val="es-ES"/>
        </w:rPr>
        <w:t>I.</w:t>
      </w:r>
      <w:r w:rsidRPr="0046196A">
        <w:rPr>
          <w:rFonts w:ascii="Calibri" w:hAnsi="Calibri"/>
          <w:sz w:val="22"/>
          <w:szCs w:val="22"/>
          <w:lang w:val="es-ES"/>
        </w:rPr>
        <w:tab/>
      </w:r>
      <w:r w:rsidR="00A42324" w:rsidRPr="0046196A">
        <w:rPr>
          <w:rFonts w:ascii="Calibri" w:hAnsi="Calibri"/>
          <w:sz w:val="22"/>
          <w:szCs w:val="22"/>
          <w:lang w:val="es-ES"/>
        </w:rPr>
        <w:t>RESUMEN</w:t>
      </w:r>
      <w:bookmarkEnd w:id="0"/>
      <w:bookmarkEnd w:id="1"/>
      <w:bookmarkEnd w:id="2"/>
    </w:p>
    <w:p w:rsidR="00A42324" w:rsidRPr="0046196A" w:rsidRDefault="00A42324" w:rsidP="00CF3FD3">
      <w:pPr>
        <w:ind w:right="-720"/>
        <w:jc w:val="both"/>
        <w:rPr>
          <w:rFonts w:ascii="Calibri" w:hAnsi="Calibri"/>
          <w:sz w:val="22"/>
          <w:szCs w:val="22"/>
          <w:lang w:val="es-ES"/>
        </w:rPr>
      </w:pPr>
    </w:p>
    <w:p w:rsidR="00612CD1" w:rsidRPr="0046196A" w:rsidRDefault="00EC7719"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El 25 de octubre de 2004 la Comisión</w:t>
      </w:r>
      <w:r w:rsidR="00612CD1" w:rsidRPr="0046196A">
        <w:rPr>
          <w:rFonts w:ascii="Calibri" w:hAnsi="Calibri"/>
          <w:b w:val="0"/>
          <w:sz w:val="22"/>
          <w:szCs w:val="22"/>
          <w:lang w:val="es-ES"/>
        </w:rPr>
        <w:t xml:space="preserve"> </w:t>
      </w:r>
      <w:r w:rsidR="00940476" w:rsidRPr="0046196A">
        <w:rPr>
          <w:rFonts w:ascii="Calibri" w:hAnsi="Calibri"/>
          <w:b w:val="0"/>
          <w:sz w:val="22"/>
          <w:szCs w:val="22"/>
          <w:lang w:val="es-ES"/>
        </w:rPr>
        <w:t xml:space="preserve">Interamericana de Derechos Humanos (en adelante "la Comisión" o “la CIDH”) </w:t>
      </w:r>
      <w:r w:rsidRPr="0046196A">
        <w:rPr>
          <w:rFonts w:ascii="Calibri" w:hAnsi="Calibri"/>
          <w:b w:val="0"/>
          <w:sz w:val="22"/>
          <w:szCs w:val="22"/>
          <w:lang w:val="es-ES"/>
        </w:rPr>
        <w:t xml:space="preserve">recibió </w:t>
      </w:r>
      <w:r w:rsidR="00CE7518" w:rsidRPr="0046196A">
        <w:rPr>
          <w:rFonts w:ascii="Calibri" w:hAnsi="Calibri"/>
          <w:b w:val="0"/>
          <w:sz w:val="22"/>
          <w:szCs w:val="22"/>
          <w:lang w:val="es-ES"/>
        </w:rPr>
        <w:t>una</w:t>
      </w:r>
      <w:r w:rsidRPr="0046196A">
        <w:rPr>
          <w:rFonts w:ascii="Calibri" w:hAnsi="Calibri"/>
          <w:b w:val="0"/>
          <w:sz w:val="22"/>
          <w:szCs w:val="22"/>
          <w:lang w:val="es-ES"/>
        </w:rPr>
        <w:t xml:space="preserve"> petición presentada por </w:t>
      </w:r>
      <w:r w:rsidR="00940476" w:rsidRPr="0046196A">
        <w:rPr>
          <w:rFonts w:ascii="Calibri" w:hAnsi="Calibri"/>
          <w:b w:val="0"/>
          <w:sz w:val="22"/>
          <w:szCs w:val="22"/>
          <w:lang w:val="es-ES"/>
        </w:rPr>
        <w:t>el Grupo Interdisciplinario por los Derechos Humanos (en adelante “los peticionarios”)</w:t>
      </w:r>
      <w:r w:rsidRPr="0046196A">
        <w:rPr>
          <w:rFonts w:ascii="Calibri" w:hAnsi="Calibri"/>
          <w:b w:val="0"/>
          <w:sz w:val="22"/>
          <w:szCs w:val="22"/>
          <w:lang w:val="es-ES"/>
        </w:rPr>
        <w:t>, en la cual se alega que miembros de grupos paramilitares con la aquiescencia y participación de agentes del Estado colombiano</w:t>
      </w:r>
      <w:r w:rsidR="00940476" w:rsidRPr="0046196A">
        <w:rPr>
          <w:rFonts w:ascii="Calibri" w:hAnsi="Calibri"/>
          <w:b w:val="0"/>
          <w:sz w:val="22"/>
          <w:szCs w:val="22"/>
          <w:lang w:val="es-ES"/>
        </w:rPr>
        <w:t xml:space="preserve"> (en adelante "el Estado", "el Estado colombiano" o "Colombia")</w:t>
      </w:r>
      <w:r w:rsidRPr="0046196A">
        <w:rPr>
          <w:rFonts w:ascii="Calibri" w:hAnsi="Calibri"/>
          <w:b w:val="0"/>
          <w:sz w:val="22"/>
          <w:szCs w:val="22"/>
          <w:lang w:val="es-ES"/>
        </w:rPr>
        <w:t xml:space="preserve"> hostigaron, amenazaron y usurparon la propiedad de Luz Dary Ospina Bastidas y su familia, forzando su desplazamiento entre noviembre de 2002 y junio de 2003 de la Comuna 13 de la ciudad de Medellín, departamento de Antioquia.  </w:t>
      </w:r>
      <w:r w:rsidR="00612CD1" w:rsidRPr="0046196A">
        <w:rPr>
          <w:rFonts w:ascii="Calibri" w:hAnsi="Calibri"/>
          <w:b w:val="0"/>
          <w:sz w:val="22"/>
          <w:szCs w:val="22"/>
          <w:lang w:val="es-ES"/>
        </w:rPr>
        <w:t>En su informe de Admisibilidad N° 4/07, la Comisión declaró admisibles los reclamos sobre la presunta violación de los artículos 5.1 (derecho a la integridad personal); 8.1 (garantías judiciales); 16 (libertad de asociación); 21.1 (derecho a la propiedad privada); 22.1, 22.2 (derecho de circulación y de residencia) y 25 (protección judicial) en relación con los artículos 1.1 y 27.1 de la Convención Americana sobre Derechos Humanos (en adelante “la Convención Americana” o “la Convención”).</w:t>
      </w:r>
    </w:p>
    <w:p w:rsidR="00EC7719" w:rsidRPr="0046196A" w:rsidRDefault="00EC7719" w:rsidP="00CF3FD3">
      <w:pPr>
        <w:pStyle w:val="Textoindependiente"/>
        <w:rPr>
          <w:rFonts w:ascii="Calibri" w:hAnsi="Calibri"/>
          <w:b w:val="0"/>
          <w:sz w:val="22"/>
          <w:szCs w:val="22"/>
          <w:lang w:val="es-ES"/>
        </w:rPr>
      </w:pPr>
    </w:p>
    <w:p w:rsidR="003864E7" w:rsidRPr="0046196A" w:rsidRDefault="003864E7"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 xml:space="preserve">El 27 de octubre de 2004 la Comisión recibió una </w:t>
      </w:r>
      <w:r w:rsidR="00CE7518" w:rsidRPr="0046196A">
        <w:rPr>
          <w:rFonts w:ascii="Calibri" w:hAnsi="Calibri"/>
          <w:b w:val="0"/>
          <w:sz w:val="22"/>
          <w:szCs w:val="22"/>
          <w:lang w:val="es-ES"/>
        </w:rPr>
        <w:t xml:space="preserve">segunda </w:t>
      </w:r>
      <w:r w:rsidRPr="0046196A">
        <w:rPr>
          <w:rFonts w:ascii="Calibri" w:hAnsi="Calibri"/>
          <w:b w:val="0"/>
          <w:sz w:val="22"/>
          <w:szCs w:val="22"/>
          <w:lang w:val="es-ES"/>
        </w:rPr>
        <w:t>petición presentada por</w:t>
      </w:r>
      <w:r w:rsidR="00940476" w:rsidRPr="0046196A">
        <w:rPr>
          <w:rFonts w:ascii="Calibri" w:hAnsi="Calibri"/>
          <w:b w:val="0"/>
          <w:sz w:val="22"/>
          <w:szCs w:val="22"/>
          <w:lang w:val="es-ES"/>
        </w:rPr>
        <w:t xml:space="preserve"> los mismos peticionarios</w:t>
      </w:r>
      <w:r w:rsidRPr="0046196A">
        <w:rPr>
          <w:rFonts w:ascii="Calibri" w:hAnsi="Calibri"/>
          <w:b w:val="0"/>
          <w:sz w:val="22"/>
          <w:szCs w:val="22"/>
          <w:lang w:val="es-ES"/>
        </w:rPr>
        <w:t xml:space="preserve">, en la cual se alega que miembros de grupos paramilitares con la aquiescencia y participación de agentes de la República de Colombia, amenazaron y usurparon la propiedad de </w:t>
      </w:r>
      <w:proofErr w:type="spellStart"/>
      <w:r w:rsidRPr="0046196A">
        <w:rPr>
          <w:rFonts w:ascii="Calibri" w:hAnsi="Calibri"/>
          <w:b w:val="0"/>
          <w:sz w:val="22"/>
          <w:szCs w:val="22"/>
          <w:lang w:val="es-ES"/>
        </w:rPr>
        <w:t>Miryam</w:t>
      </w:r>
      <w:proofErr w:type="spellEnd"/>
      <w:r w:rsidR="005072AC" w:rsidRPr="0046196A">
        <w:rPr>
          <w:rFonts w:ascii="Calibri" w:hAnsi="Calibri"/>
          <w:b w:val="0"/>
          <w:sz w:val="22"/>
          <w:szCs w:val="22"/>
          <w:lang w:val="es-ES"/>
        </w:rPr>
        <w:t xml:space="preserve"> Eugenia</w:t>
      </w:r>
      <w:r w:rsidRPr="0046196A">
        <w:rPr>
          <w:rFonts w:ascii="Calibri" w:hAnsi="Calibri"/>
          <w:b w:val="0"/>
          <w:sz w:val="22"/>
          <w:szCs w:val="22"/>
          <w:lang w:val="es-ES"/>
        </w:rPr>
        <w:t xml:space="preserve"> Rúa Figueroa y su familia, forzando su de</w:t>
      </w:r>
      <w:r w:rsidR="00B54392" w:rsidRPr="0046196A">
        <w:rPr>
          <w:rFonts w:ascii="Calibri" w:hAnsi="Calibri"/>
          <w:b w:val="0"/>
          <w:sz w:val="22"/>
          <w:szCs w:val="22"/>
          <w:lang w:val="es-ES"/>
        </w:rPr>
        <w:t>splazamiento en junio de 2002 de</w:t>
      </w:r>
      <w:r w:rsidRPr="0046196A">
        <w:rPr>
          <w:rFonts w:ascii="Calibri" w:hAnsi="Calibri"/>
          <w:b w:val="0"/>
          <w:sz w:val="22"/>
          <w:szCs w:val="22"/>
          <w:lang w:val="es-ES"/>
        </w:rPr>
        <w:t xml:space="preserve"> la Comuna 13 de la ciudad de Medellín</w:t>
      </w:r>
      <w:r w:rsidR="00DE57A8" w:rsidRPr="0046196A">
        <w:rPr>
          <w:rFonts w:ascii="Calibri" w:hAnsi="Calibri"/>
          <w:b w:val="0"/>
          <w:sz w:val="22"/>
          <w:szCs w:val="22"/>
          <w:lang w:val="es-ES"/>
        </w:rPr>
        <w:t>, departamento de Antioquia</w:t>
      </w:r>
      <w:r w:rsidRPr="0046196A">
        <w:rPr>
          <w:rFonts w:ascii="Calibri" w:hAnsi="Calibri"/>
          <w:b w:val="0"/>
          <w:sz w:val="22"/>
          <w:szCs w:val="22"/>
          <w:lang w:val="es-ES"/>
        </w:rPr>
        <w:t>. En su informe de Admisibilidad N° 3/07, la Comisión declaró admisibles los reclamos sobre la presunta violación de los artículos 5.1 (derecho a la integridad personal)</w:t>
      </w:r>
      <w:r w:rsidR="00E10A70" w:rsidRPr="0046196A">
        <w:rPr>
          <w:rFonts w:ascii="Calibri" w:hAnsi="Calibri"/>
          <w:b w:val="0"/>
          <w:sz w:val="22"/>
          <w:szCs w:val="22"/>
          <w:lang w:val="es-ES"/>
        </w:rPr>
        <w:t>;</w:t>
      </w:r>
      <w:r w:rsidRPr="0046196A">
        <w:rPr>
          <w:rFonts w:ascii="Calibri" w:hAnsi="Calibri"/>
          <w:b w:val="0"/>
          <w:sz w:val="22"/>
          <w:szCs w:val="22"/>
          <w:lang w:val="es-ES"/>
        </w:rPr>
        <w:t xml:space="preserve"> 8.1 (garantías judiciales)</w:t>
      </w:r>
      <w:r w:rsidR="00E10A70" w:rsidRPr="0046196A">
        <w:rPr>
          <w:rFonts w:ascii="Calibri" w:hAnsi="Calibri"/>
          <w:b w:val="0"/>
          <w:sz w:val="22"/>
          <w:szCs w:val="22"/>
          <w:lang w:val="es-ES"/>
        </w:rPr>
        <w:t>;</w:t>
      </w:r>
      <w:r w:rsidRPr="0046196A">
        <w:rPr>
          <w:rFonts w:ascii="Calibri" w:hAnsi="Calibri"/>
          <w:b w:val="0"/>
          <w:sz w:val="22"/>
          <w:szCs w:val="22"/>
          <w:lang w:val="es-ES"/>
        </w:rPr>
        <w:t xml:space="preserve"> 16</w:t>
      </w:r>
      <w:r w:rsidR="00766477" w:rsidRPr="0046196A">
        <w:rPr>
          <w:rFonts w:ascii="Calibri" w:hAnsi="Calibri"/>
          <w:b w:val="0"/>
          <w:sz w:val="22"/>
          <w:szCs w:val="22"/>
          <w:lang w:val="es-ES"/>
        </w:rPr>
        <w:t xml:space="preserve"> (libertad de asociación)</w:t>
      </w:r>
      <w:r w:rsidR="00E10A70" w:rsidRPr="0046196A">
        <w:rPr>
          <w:rFonts w:ascii="Calibri" w:hAnsi="Calibri"/>
          <w:b w:val="0"/>
          <w:sz w:val="22"/>
          <w:szCs w:val="22"/>
          <w:lang w:val="es-ES"/>
        </w:rPr>
        <w:t>;</w:t>
      </w:r>
      <w:r w:rsidRPr="0046196A">
        <w:rPr>
          <w:rFonts w:ascii="Calibri" w:hAnsi="Calibri"/>
          <w:b w:val="0"/>
          <w:sz w:val="22"/>
          <w:szCs w:val="22"/>
          <w:lang w:val="es-ES"/>
        </w:rPr>
        <w:t xml:space="preserve"> 19</w:t>
      </w:r>
      <w:r w:rsidR="00766477" w:rsidRPr="0046196A">
        <w:rPr>
          <w:rFonts w:ascii="Calibri" w:hAnsi="Calibri"/>
          <w:b w:val="0"/>
          <w:sz w:val="22"/>
          <w:szCs w:val="22"/>
          <w:lang w:val="es-ES"/>
        </w:rPr>
        <w:t xml:space="preserve"> (derechos del niño)</w:t>
      </w:r>
      <w:r w:rsidR="00E10A70" w:rsidRPr="0046196A">
        <w:rPr>
          <w:rFonts w:ascii="Calibri" w:hAnsi="Calibri"/>
          <w:b w:val="0"/>
          <w:sz w:val="22"/>
          <w:szCs w:val="22"/>
          <w:lang w:val="es-ES"/>
        </w:rPr>
        <w:t>;</w:t>
      </w:r>
      <w:r w:rsidRPr="0046196A">
        <w:rPr>
          <w:rFonts w:ascii="Calibri" w:hAnsi="Calibri"/>
          <w:b w:val="0"/>
          <w:sz w:val="22"/>
          <w:szCs w:val="22"/>
          <w:lang w:val="es-ES"/>
        </w:rPr>
        <w:t xml:space="preserve"> 21.1</w:t>
      </w:r>
      <w:r w:rsidR="00766477" w:rsidRPr="0046196A">
        <w:rPr>
          <w:rFonts w:ascii="Calibri" w:hAnsi="Calibri"/>
          <w:b w:val="0"/>
          <w:sz w:val="22"/>
          <w:szCs w:val="22"/>
          <w:lang w:val="es-ES"/>
        </w:rPr>
        <w:t xml:space="preserve"> (derecho a la propiedad privada)</w:t>
      </w:r>
      <w:r w:rsidR="00E10A70" w:rsidRPr="0046196A">
        <w:rPr>
          <w:rFonts w:ascii="Calibri" w:hAnsi="Calibri"/>
          <w:b w:val="0"/>
          <w:sz w:val="22"/>
          <w:szCs w:val="22"/>
          <w:lang w:val="es-ES"/>
        </w:rPr>
        <w:t>;</w:t>
      </w:r>
      <w:r w:rsidRPr="0046196A">
        <w:rPr>
          <w:rFonts w:ascii="Calibri" w:hAnsi="Calibri"/>
          <w:b w:val="0"/>
          <w:sz w:val="22"/>
          <w:szCs w:val="22"/>
          <w:lang w:val="es-ES"/>
        </w:rPr>
        <w:t xml:space="preserve"> 22.1, 22.2 </w:t>
      </w:r>
      <w:r w:rsidR="00766477" w:rsidRPr="0046196A">
        <w:rPr>
          <w:rFonts w:ascii="Calibri" w:hAnsi="Calibri"/>
          <w:b w:val="0"/>
          <w:sz w:val="22"/>
          <w:szCs w:val="22"/>
          <w:lang w:val="es-ES"/>
        </w:rPr>
        <w:t xml:space="preserve">(derecho de circulación y de residencia) </w:t>
      </w:r>
      <w:r w:rsidRPr="0046196A">
        <w:rPr>
          <w:rFonts w:ascii="Calibri" w:hAnsi="Calibri"/>
          <w:b w:val="0"/>
          <w:sz w:val="22"/>
          <w:szCs w:val="22"/>
          <w:lang w:val="es-ES"/>
        </w:rPr>
        <w:t xml:space="preserve">y 25 </w:t>
      </w:r>
      <w:r w:rsidR="00766477" w:rsidRPr="0046196A">
        <w:rPr>
          <w:rFonts w:ascii="Calibri" w:hAnsi="Calibri"/>
          <w:b w:val="0"/>
          <w:sz w:val="22"/>
          <w:szCs w:val="22"/>
          <w:lang w:val="es-ES"/>
        </w:rPr>
        <w:t xml:space="preserve">(protección judicial) </w:t>
      </w:r>
      <w:r w:rsidRPr="0046196A">
        <w:rPr>
          <w:rFonts w:ascii="Calibri" w:hAnsi="Calibri"/>
          <w:b w:val="0"/>
          <w:sz w:val="22"/>
          <w:szCs w:val="22"/>
          <w:lang w:val="es-ES"/>
        </w:rPr>
        <w:t>en relación con el artículo 1.1 de la Convención</w:t>
      </w:r>
      <w:r w:rsidR="00766477" w:rsidRPr="0046196A">
        <w:rPr>
          <w:rFonts w:ascii="Calibri" w:hAnsi="Calibri"/>
          <w:b w:val="0"/>
          <w:sz w:val="22"/>
          <w:szCs w:val="22"/>
          <w:lang w:val="es-ES"/>
        </w:rPr>
        <w:t xml:space="preserve"> </w:t>
      </w:r>
      <w:r w:rsidR="00940476" w:rsidRPr="0046196A">
        <w:rPr>
          <w:rFonts w:ascii="Calibri" w:hAnsi="Calibri"/>
          <w:b w:val="0"/>
          <w:sz w:val="22"/>
          <w:szCs w:val="22"/>
          <w:lang w:val="es-ES"/>
        </w:rPr>
        <w:t>Americana</w:t>
      </w:r>
      <w:r w:rsidRPr="0046196A">
        <w:rPr>
          <w:rFonts w:ascii="Calibri" w:hAnsi="Calibri"/>
          <w:b w:val="0"/>
          <w:sz w:val="22"/>
          <w:szCs w:val="22"/>
          <w:lang w:val="es-ES"/>
        </w:rPr>
        <w:t>.</w:t>
      </w:r>
    </w:p>
    <w:p w:rsidR="00A42324" w:rsidRPr="0046196A" w:rsidRDefault="00A42324" w:rsidP="00CF3FD3">
      <w:pPr>
        <w:pStyle w:val="Textoindependiente"/>
        <w:ind w:right="-720"/>
        <w:rPr>
          <w:rFonts w:ascii="Calibri" w:hAnsi="Calibri"/>
          <w:b w:val="0"/>
          <w:sz w:val="22"/>
          <w:szCs w:val="22"/>
          <w:lang w:val="es-ES"/>
        </w:rPr>
      </w:pPr>
    </w:p>
    <w:p w:rsidR="003864E7" w:rsidRPr="0046196A" w:rsidRDefault="003864E7"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 xml:space="preserve">El 7 de marzo de 2005 la Comisión recibió una </w:t>
      </w:r>
      <w:r w:rsidR="004052E8" w:rsidRPr="0046196A">
        <w:rPr>
          <w:rFonts w:ascii="Calibri" w:hAnsi="Calibri"/>
          <w:b w:val="0"/>
          <w:sz w:val="22"/>
          <w:szCs w:val="22"/>
          <w:lang w:val="es-ES"/>
        </w:rPr>
        <w:t xml:space="preserve">tercera </w:t>
      </w:r>
      <w:r w:rsidRPr="0046196A">
        <w:rPr>
          <w:rFonts w:ascii="Calibri" w:hAnsi="Calibri"/>
          <w:b w:val="0"/>
          <w:sz w:val="22"/>
          <w:szCs w:val="22"/>
          <w:lang w:val="es-ES"/>
        </w:rPr>
        <w:t xml:space="preserve">petición presentada por </w:t>
      </w:r>
      <w:r w:rsidR="00766477" w:rsidRPr="0046196A">
        <w:rPr>
          <w:rFonts w:ascii="Calibri" w:hAnsi="Calibri"/>
          <w:b w:val="0"/>
          <w:sz w:val="22"/>
          <w:szCs w:val="22"/>
          <w:lang w:val="es-ES"/>
        </w:rPr>
        <w:t>los mismos peticionarios,</w:t>
      </w:r>
      <w:r w:rsidRPr="0046196A">
        <w:rPr>
          <w:rFonts w:ascii="Calibri" w:hAnsi="Calibri"/>
          <w:b w:val="0"/>
          <w:sz w:val="22"/>
          <w:szCs w:val="22"/>
          <w:lang w:val="es-ES"/>
        </w:rPr>
        <w:t xml:space="preserve"> en la cual se alega la responsabilidad de</w:t>
      </w:r>
      <w:r w:rsidR="004052E8" w:rsidRPr="0046196A">
        <w:rPr>
          <w:rFonts w:ascii="Calibri" w:hAnsi="Calibri"/>
          <w:b w:val="0"/>
          <w:sz w:val="22"/>
          <w:szCs w:val="22"/>
          <w:lang w:val="es-ES"/>
        </w:rPr>
        <w:t xml:space="preserve">l Estado </w:t>
      </w:r>
      <w:r w:rsidRPr="0046196A">
        <w:rPr>
          <w:rFonts w:ascii="Calibri" w:hAnsi="Calibri"/>
          <w:b w:val="0"/>
          <w:sz w:val="22"/>
          <w:szCs w:val="22"/>
          <w:lang w:val="es-ES"/>
        </w:rPr>
        <w:t xml:space="preserve">en la presunta detención arbitraria de las líderes sociales </w:t>
      </w:r>
      <w:r w:rsidR="0029750F" w:rsidRPr="0046196A">
        <w:rPr>
          <w:rFonts w:ascii="Calibri" w:hAnsi="Calibri"/>
          <w:b w:val="0"/>
          <w:sz w:val="22"/>
          <w:szCs w:val="22"/>
          <w:lang w:val="es-ES"/>
        </w:rPr>
        <w:t xml:space="preserve">Ana Teresa </w:t>
      </w:r>
      <w:proofErr w:type="spellStart"/>
      <w:r w:rsidR="0029750F" w:rsidRPr="0046196A">
        <w:rPr>
          <w:rFonts w:ascii="Calibri" w:hAnsi="Calibri"/>
          <w:b w:val="0"/>
          <w:sz w:val="22"/>
          <w:szCs w:val="22"/>
          <w:lang w:val="es-ES"/>
        </w:rPr>
        <w:t>Yarce</w:t>
      </w:r>
      <w:proofErr w:type="spellEnd"/>
      <w:r w:rsidR="0029750F" w:rsidRPr="0046196A">
        <w:rPr>
          <w:rFonts w:ascii="Calibri" w:hAnsi="Calibri"/>
          <w:b w:val="0"/>
          <w:sz w:val="22"/>
          <w:szCs w:val="22"/>
          <w:lang w:val="es-ES"/>
        </w:rPr>
        <w:t xml:space="preserve">, </w:t>
      </w:r>
      <w:r w:rsidRPr="0046196A">
        <w:rPr>
          <w:rFonts w:ascii="Calibri" w:hAnsi="Calibri"/>
          <w:b w:val="0"/>
          <w:sz w:val="22"/>
          <w:szCs w:val="22"/>
          <w:lang w:val="es-ES"/>
        </w:rPr>
        <w:t xml:space="preserve">María del Socorro Mosquera Londoño, </w:t>
      </w:r>
      <w:r w:rsidR="0029750F" w:rsidRPr="0046196A">
        <w:rPr>
          <w:rFonts w:ascii="Calibri" w:hAnsi="Calibri"/>
          <w:b w:val="0"/>
          <w:sz w:val="22"/>
          <w:szCs w:val="22"/>
          <w:lang w:val="es-ES"/>
        </w:rPr>
        <w:t xml:space="preserve">y </w:t>
      </w:r>
      <w:r w:rsidRPr="0046196A">
        <w:rPr>
          <w:rFonts w:ascii="Calibri" w:hAnsi="Calibri"/>
          <w:b w:val="0"/>
          <w:sz w:val="22"/>
          <w:szCs w:val="22"/>
          <w:lang w:val="es-ES"/>
        </w:rPr>
        <w:t>Mery del Socorro Naranjo Jiménez</w:t>
      </w:r>
      <w:r w:rsidR="0047127A" w:rsidRPr="0046196A">
        <w:rPr>
          <w:rFonts w:ascii="Calibri" w:hAnsi="Calibri"/>
          <w:b w:val="0"/>
          <w:sz w:val="22"/>
          <w:szCs w:val="22"/>
          <w:lang w:val="es-ES"/>
        </w:rPr>
        <w:t>,</w:t>
      </w:r>
      <w:r w:rsidR="0029750F" w:rsidRPr="0046196A">
        <w:rPr>
          <w:rFonts w:ascii="Calibri" w:hAnsi="Calibri"/>
          <w:b w:val="0"/>
          <w:sz w:val="22"/>
          <w:szCs w:val="22"/>
          <w:lang w:val="es-ES"/>
        </w:rPr>
        <w:t xml:space="preserve"> </w:t>
      </w:r>
      <w:r w:rsidRPr="0046196A">
        <w:rPr>
          <w:rFonts w:ascii="Calibri" w:hAnsi="Calibri"/>
          <w:b w:val="0"/>
          <w:sz w:val="22"/>
          <w:szCs w:val="22"/>
          <w:lang w:val="es-ES"/>
        </w:rPr>
        <w:t>quien</w:t>
      </w:r>
      <w:r w:rsidR="00792400" w:rsidRPr="0046196A">
        <w:rPr>
          <w:rFonts w:ascii="Calibri" w:hAnsi="Calibri"/>
          <w:b w:val="0"/>
          <w:sz w:val="22"/>
          <w:szCs w:val="22"/>
          <w:lang w:val="es-ES"/>
        </w:rPr>
        <w:t>es se desempeñaban como integrantes</w:t>
      </w:r>
      <w:r w:rsidRPr="0046196A">
        <w:rPr>
          <w:rFonts w:ascii="Calibri" w:hAnsi="Calibri"/>
          <w:b w:val="0"/>
          <w:sz w:val="22"/>
          <w:szCs w:val="22"/>
          <w:lang w:val="es-ES"/>
        </w:rPr>
        <w:t xml:space="preserve"> de la Junta de Acción Comunal del barrio Independencias III en la Comuna 13 de la ciudad de Medellín— en noviembre de 2002</w:t>
      </w:r>
      <w:r w:rsidR="0047127A" w:rsidRPr="0046196A">
        <w:rPr>
          <w:rFonts w:ascii="Calibri" w:hAnsi="Calibri"/>
          <w:b w:val="0"/>
          <w:sz w:val="22"/>
          <w:szCs w:val="22"/>
          <w:lang w:val="es-ES"/>
        </w:rPr>
        <w:t>,</w:t>
      </w:r>
      <w:r w:rsidRPr="0046196A">
        <w:rPr>
          <w:rFonts w:ascii="Calibri" w:hAnsi="Calibri"/>
          <w:b w:val="0"/>
          <w:sz w:val="22"/>
          <w:szCs w:val="22"/>
          <w:lang w:val="es-ES"/>
        </w:rPr>
        <w:t xml:space="preserve"> y la muerte de Ana Teresa </w:t>
      </w:r>
      <w:proofErr w:type="spellStart"/>
      <w:r w:rsidRPr="0046196A">
        <w:rPr>
          <w:rFonts w:ascii="Calibri" w:hAnsi="Calibri"/>
          <w:b w:val="0"/>
          <w:sz w:val="22"/>
          <w:szCs w:val="22"/>
          <w:lang w:val="es-ES"/>
        </w:rPr>
        <w:t>Yarce</w:t>
      </w:r>
      <w:proofErr w:type="spellEnd"/>
      <w:r w:rsidRPr="0046196A">
        <w:rPr>
          <w:rFonts w:ascii="Calibri" w:hAnsi="Calibri"/>
          <w:b w:val="0"/>
          <w:sz w:val="22"/>
          <w:szCs w:val="22"/>
          <w:lang w:val="es-ES"/>
        </w:rPr>
        <w:t xml:space="preserve"> el 6 de octubre de 2004.</w:t>
      </w:r>
      <w:r w:rsidR="00766477" w:rsidRPr="0046196A">
        <w:rPr>
          <w:rFonts w:ascii="Calibri" w:hAnsi="Calibri"/>
          <w:b w:val="0"/>
          <w:sz w:val="22"/>
          <w:szCs w:val="22"/>
          <w:lang w:val="es-ES"/>
        </w:rPr>
        <w:t xml:space="preserve">  En su informe de Admisibilidad N° 4</w:t>
      </w:r>
      <w:r w:rsidR="00AC25DA" w:rsidRPr="0046196A">
        <w:rPr>
          <w:rFonts w:ascii="Calibri" w:hAnsi="Calibri"/>
          <w:b w:val="0"/>
          <w:sz w:val="22"/>
          <w:szCs w:val="22"/>
          <w:lang w:val="es-ES"/>
        </w:rPr>
        <w:t>6/0</w:t>
      </w:r>
      <w:r w:rsidR="00766477" w:rsidRPr="0046196A">
        <w:rPr>
          <w:rFonts w:ascii="Calibri" w:hAnsi="Calibri"/>
          <w:b w:val="0"/>
          <w:sz w:val="22"/>
          <w:szCs w:val="22"/>
          <w:lang w:val="es-ES"/>
        </w:rPr>
        <w:t>7, la Comisión declaró admisibles los reclamos sobre la presunta violación de los artículos</w:t>
      </w:r>
      <w:r w:rsidR="00886C26" w:rsidRPr="0046196A">
        <w:rPr>
          <w:rFonts w:ascii="Calibri" w:hAnsi="Calibri"/>
          <w:b w:val="0"/>
          <w:sz w:val="22"/>
          <w:szCs w:val="22"/>
          <w:lang w:val="es-ES"/>
        </w:rPr>
        <w:t xml:space="preserve"> 5.1, 7.1, 7.3</w:t>
      </w:r>
      <w:r w:rsidR="00E10A70" w:rsidRPr="0046196A">
        <w:rPr>
          <w:rFonts w:ascii="Calibri" w:hAnsi="Calibri"/>
          <w:b w:val="0"/>
          <w:sz w:val="22"/>
          <w:szCs w:val="22"/>
          <w:lang w:val="es-ES"/>
        </w:rPr>
        <w:t xml:space="preserve"> (derecho a la libertad personal)</w:t>
      </w:r>
      <w:r w:rsidR="00886C26" w:rsidRPr="0046196A">
        <w:rPr>
          <w:rFonts w:ascii="Calibri" w:hAnsi="Calibri"/>
          <w:b w:val="0"/>
          <w:sz w:val="22"/>
          <w:szCs w:val="22"/>
          <w:lang w:val="es-ES"/>
        </w:rPr>
        <w:t>, 8.1, 11</w:t>
      </w:r>
      <w:r w:rsidR="00E10A70" w:rsidRPr="0046196A">
        <w:rPr>
          <w:rFonts w:ascii="Calibri" w:hAnsi="Calibri"/>
          <w:b w:val="0"/>
          <w:sz w:val="22"/>
          <w:szCs w:val="22"/>
          <w:lang w:val="es-ES"/>
        </w:rPr>
        <w:t xml:space="preserve"> (protección de la honra y de la dignidad)</w:t>
      </w:r>
      <w:r w:rsidR="00886C26" w:rsidRPr="0046196A">
        <w:rPr>
          <w:rFonts w:ascii="Calibri" w:hAnsi="Calibri"/>
          <w:b w:val="0"/>
          <w:sz w:val="22"/>
          <w:szCs w:val="22"/>
          <w:lang w:val="es-ES"/>
        </w:rPr>
        <w:t>, 16, 17.1</w:t>
      </w:r>
      <w:r w:rsidR="00E10A70" w:rsidRPr="0046196A">
        <w:rPr>
          <w:rFonts w:ascii="Calibri" w:hAnsi="Calibri"/>
          <w:b w:val="0"/>
          <w:sz w:val="22"/>
          <w:szCs w:val="22"/>
          <w:lang w:val="es-ES"/>
        </w:rPr>
        <w:t xml:space="preserve"> (protección a </w:t>
      </w:r>
      <w:r w:rsidR="00E10A70" w:rsidRPr="0046196A">
        <w:rPr>
          <w:rFonts w:ascii="Calibri" w:hAnsi="Calibri"/>
          <w:b w:val="0"/>
          <w:sz w:val="22"/>
          <w:szCs w:val="22"/>
          <w:lang w:val="es-ES"/>
        </w:rPr>
        <w:lastRenderedPageBreak/>
        <w:t>la familia)</w:t>
      </w:r>
      <w:r w:rsidR="00886C26" w:rsidRPr="0046196A">
        <w:rPr>
          <w:rFonts w:ascii="Calibri" w:hAnsi="Calibri"/>
          <w:b w:val="0"/>
          <w:sz w:val="22"/>
          <w:szCs w:val="22"/>
          <w:lang w:val="es-ES"/>
        </w:rPr>
        <w:t xml:space="preserve">, 22.1 y 25 en relación con el artículo 1.1 de la Convención, en perjuicio de las señoras María del Socorro Mosquera Londoño, Mery del Socorro Naranjo Jiménez y Ana Teresa </w:t>
      </w:r>
      <w:proofErr w:type="spellStart"/>
      <w:r w:rsidR="00886C26" w:rsidRPr="0046196A">
        <w:rPr>
          <w:rFonts w:ascii="Calibri" w:hAnsi="Calibri"/>
          <w:b w:val="0"/>
          <w:sz w:val="22"/>
          <w:szCs w:val="22"/>
          <w:lang w:val="es-ES"/>
        </w:rPr>
        <w:t>Yarce</w:t>
      </w:r>
      <w:proofErr w:type="spellEnd"/>
      <w:r w:rsidR="00886C26" w:rsidRPr="0046196A">
        <w:rPr>
          <w:rFonts w:ascii="Calibri" w:hAnsi="Calibri"/>
          <w:b w:val="0"/>
          <w:sz w:val="22"/>
          <w:szCs w:val="22"/>
          <w:lang w:val="es-ES"/>
        </w:rPr>
        <w:t xml:space="preserve"> y sus familiares; y del artículo 4 </w:t>
      </w:r>
      <w:r w:rsidR="00263790" w:rsidRPr="0046196A">
        <w:rPr>
          <w:rFonts w:ascii="Calibri" w:hAnsi="Calibri"/>
          <w:b w:val="0"/>
          <w:sz w:val="22"/>
          <w:szCs w:val="22"/>
          <w:lang w:val="es-ES"/>
        </w:rPr>
        <w:t xml:space="preserve">(derecho a la vida) </w:t>
      </w:r>
      <w:r w:rsidR="00886C26" w:rsidRPr="0046196A">
        <w:rPr>
          <w:rFonts w:ascii="Calibri" w:hAnsi="Calibri"/>
          <w:b w:val="0"/>
          <w:sz w:val="22"/>
          <w:szCs w:val="22"/>
          <w:lang w:val="es-ES"/>
        </w:rPr>
        <w:t xml:space="preserve">de la Convención Americana en conjunción con el artículo 1.1 en perjuicio de la señora Ana Teresa </w:t>
      </w:r>
      <w:proofErr w:type="spellStart"/>
      <w:r w:rsidR="00886C26" w:rsidRPr="0046196A">
        <w:rPr>
          <w:rFonts w:ascii="Calibri" w:hAnsi="Calibri"/>
          <w:b w:val="0"/>
          <w:sz w:val="22"/>
          <w:szCs w:val="22"/>
          <w:lang w:val="es-ES"/>
        </w:rPr>
        <w:t>Yarce</w:t>
      </w:r>
      <w:proofErr w:type="spellEnd"/>
      <w:r w:rsidR="00886C26" w:rsidRPr="0046196A">
        <w:rPr>
          <w:rFonts w:ascii="Calibri" w:hAnsi="Calibri"/>
          <w:b w:val="0"/>
          <w:sz w:val="22"/>
          <w:szCs w:val="22"/>
          <w:lang w:val="es-ES"/>
        </w:rPr>
        <w:t>.</w:t>
      </w:r>
    </w:p>
    <w:p w:rsidR="00E54803" w:rsidRPr="0046196A" w:rsidRDefault="00E54803" w:rsidP="00CF3FD3">
      <w:pPr>
        <w:pStyle w:val="Textoindependiente"/>
        <w:ind w:right="-720"/>
        <w:rPr>
          <w:rFonts w:ascii="Calibri" w:hAnsi="Calibri"/>
          <w:b w:val="0"/>
          <w:sz w:val="22"/>
          <w:szCs w:val="22"/>
          <w:lang w:val="es-ES"/>
        </w:rPr>
      </w:pPr>
    </w:p>
    <w:p w:rsidR="00E54803" w:rsidRPr="0046196A" w:rsidRDefault="00D04093"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 xml:space="preserve">El 29 de julio de 2010 </w:t>
      </w:r>
      <w:r w:rsidR="00E54803" w:rsidRPr="0046196A">
        <w:rPr>
          <w:rFonts w:ascii="Calibri" w:hAnsi="Calibri"/>
          <w:b w:val="0"/>
          <w:sz w:val="22"/>
          <w:szCs w:val="22"/>
          <w:lang w:val="es-ES"/>
        </w:rPr>
        <w:t xml:space="preserve">la CIDH acumuló los casos </w:t>
      </w:r>
      <w:r w:rsidR="00430647" w:rsidRPr="0046196A">
        <w:rPr>
          <w:rFonts w:ascii="Calibri" w:hAnsi="Calibri"/>
          <w:b w:val="0"/>
          <w:sz w:val="22"/>
          <w:szCs w:val="22"/>
          <w:lang w:val="es-ES"/>
        </w:rPr>
        <w:t>12.595</w:t>
      </w:r>
      <w:r w:rsidR="00E86B15" w:rsidRPr="0046196A">
        <w:rPr>
          <w:rFonts w:ascii="Calibri" w:hAnsi="Calibri"/>
          <w:b w:val="0"/>
          <w:sz w:val="22"/>
          <w:szCs w:val="22"/>
          <w:lang w:val="es-ES"/>
        </w:rPr>
        <w:t xml:space="preserve">, </w:t>
      </w:r>
      <w:proofErr w:type="spellStart"/>
      <w:r w:rsidR="003D15B5" w:rsidRPr="0046196A">
        <w:rPr>
          <w:rFonts w:ascii="Calibri" w:hAnsi="Calibri"/>
          <w:b w:val="0"/>
          <w:sz w:val="22"/>
          <w:szCs w:val="22"/>
          <w:lang w:val="es-ES"/>
        </w:rPr>
        <w:t>Miryam</w:t>
      </w:r>
      <w:proofErr w:type="spellEnd"/>
      <w:r w:rsidR="003D15B5" w:rsidRPr="0046196A">
        <w:rPr>
          <w:rFonts w:ascii="Calibri" w:hAnsi="Calibri"/>
          <w:b w:val="0"/>
          <w:sz w:val="22"/>
          <w:szCs w:val="22"/>
          <w:lang w:val="es-ES"/>
        </w:rPr>
        <w:t xml:space="preserve"> Eugenia Rúa Figueroa y otros (Comuna 13); 12.596, Luz Dary Ospina Bastidas y otros (Comuna 13) </w:t>
      </w:r>
      <w:r w:rsidR="00430647" w:rsidRPr="0046196A">
        <w:rPr>
          <w:rFonts w:ascii="Calibri" w:hAnsi="Calibri"/>
          <w:b w:val="0"/>
          <w:sz w:val="22"/>
          <w:szCs w:val="22"/>
          <w:lang w:val="es-ES"/>
        </w:rPr>
        <w:t>y 12.621</w:t>
      </w:r>
      <w:r w:rsidR="003D15B5" w:rsidRPr="0046196A">
        <w:rPr>
          <w:rFonts w:ascii="Calibri" w:hAnsi="Calibri"/>
          <w:b w:val="0"/>
          <w:sz w:val="22"/>
          <w:szCs w:val="22"/>
          <w:lang w:val="es-ES"/>
        </w:rPr>
        <w:t>, Mary Naranjo y otras (Comuna 13)</w:t>
      </w:r>
      <w:r w:rsidR="00430647" w:rsidRPr="0046196A">
        <w:rPr>
          <w:rFonts w:ascii="Calibri" w:hAnsi="Calibri"/>
          <w:b w:val="0"/>
          <w:sz w:val="22"/>
          <w:szCs w:val="22"/>
          <w:lang w:val="es-ES"/>
        </w:rPr>
        <w:t xml:space="preserve">, </w:t>
      </w:r>
      <w:r w:rsidR="00E54803" w:rsidRPr="0046196A">
        <w:rPr>
          <w:rFonts w:ascii="Calibri" w:hAnsi="Calibri"/>
          <w:b w:val="0"/>
          <w:sz w:val="22"/>
          <w:szCs w:val="22"/>
          <w:lang w:val="es-ES"/>
        </w:rPr>
        <w:t>a los efectos de la adopción de la decisión sobre el fondo</w:t>
      </w:r>
      <w:r w:rsidRPr="0046196A">
        <w:rPr>
          <w:rFonts w:ascii="Calibri" w:hAnsi="Calibri"/>
          <w:b w:val="0"/>
          <w:sz w:val="22"/>
          <w:szCs w:val="22"/>
          <w:lang w:val="es-ES"/>
        </w:rPr>
        <w:t>, de conformidad con el artículo 29.1</w:t>
      </w:r>
      <w:r w:rsidR="00435CB1" w:rsidRPr="0046196A">
        <w:rPr>
          <w:rFonts w:ascii="Calibri" w:hAnsi="Calibri"/>
          <w:b w:val="0"/>
          <w:sz w:val="22"/>
          <w:szCs w:val="22"/>
          <w:lang w:val="es-ES"/>
        </w:rPr>
        <w:t xml:space="preserve"> </w:t>
      </w:r>
      <w:r w:rsidR="00DE57A8" w:rsidRPr="0046196A">
        <w:rPr>
          <w:rFonts w:ascii="Calibri" w:hAnsi="Calibri"/>
          <w:b w:val="0"/>
          <w:sz w:val="22"/>
          <w:szCs w:val="22"/>
          <w:lang w:val="es-ES"/>
        </w:rPr>
        <w:t>(</w:t>
      </w:r>
      <w:r w:rsidRPr="0046196A">
        <w:rPr>
          <w:rFonts w:ascii="Calibri" w:hAnsi="Calibri"/>
          <w:b w:val="0"/>
          <w:sz w:val="22"/>
          <w:szCs w:val="22"/>
          <w:lang w:val="es-ES"/>
        </w:rPr>
        <w:t>d) de su Reglamento</w:t>
      </w:r>
      <w:r w:rsidR="00DE57A8" w:rsidRPr="0046196A">
        <w:rPr>
          <w:rFonts w:ascii="Calibri" w:hAnsi="Calibri"/>
          <w:b w:val="0"/>
          <w:sz w:val="22"/>
          <w:szCs w:val="22"/>
          <w:lang w:val="es-ES"/>
        </w:rPr>
        <w:t>, puesto que versan sobre hechos similares y revelan el mismo patrón de conducta.</w:t>
      </w:r>
    </w:p>
    <w:p w:rsidR="00886C26" w:rsidRPr="0046196A" w:rsidRDefault="00886C26" w:rsidP="00CF3FD3">
      <w:pPr>
        <w:pStyle w:val="Textoindependiente"/>
        <w:ind w:right="-720"/>
        <w:rPr>
          <w:rFonts w:ascii="Calibri" w:hAnsi="Calibri"/>
          <w:b w:val="0"/>
          <w:sz w:val="22"/>
          <w:szCs w:val="22"/>
          <w:lang w:val="es-ES"/>
        </w:rPr>
      </w:pPr>
    </w:p>
    <w:p w:rsidR="00602027" w:rsidRPr="0046196A" w:rsidRDefault="00E215FE"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El Estado</w:t>
      </w:r>
      <w:r w:rsidR="00602027" w:rsidRPr="0046196A">
        <w:rPr>
          <w:rFonts w:ascii="Calibri" w:hAnsi="Calibri"/>
          <w:b w:val="0"/>
          <w:sz w:val="22"/>
          <w:szCs w:val="22"/>
          <w:lang w:val="es-ES"/>
        </w:rPr>
        <w:t xml:space="preserve"> sostuvo</w:t>
      </w:r>
      <w:r w:rsidR="00792400" w:rsidRPr="0046196A">
        <w:rPr>
          <w:rFonts w:ascii="Calibri" w:hAnsi="Calibri"/>
          <w:b w:val="0"/>
          <w:sz w:val="22"/>
          <w:szCs w:val="22"/>
          <w:lang w:val="es-ES"/>
        </w:rPr>
        <w:t xml:space="preserve"> </w:t>
      </w:r>
      <w:r w:rsidR="002F3FDC" w:rsidRPr="0046196A">
        <w:rPr>
          <w:rFonts w:ascii="Calibri" w:hAnsi="Calibri"/>
          <w:b w:val="0"/>
          <w:sz w:val="22"/>
          <w:szCs w:val="22"/>
          <w:lang w:val="es-ES"/>
        </w:rPr>
        <w:t>durante</w:t>
      </w:r>
      <w:r w:rsidRPr="0046196A">
        <w:rPr>
          <w:rFonts w:ascii="Calibri" w:hAnsi="Calibri"/>
          <w:b w:val="0"/>
          <w:sz w:val="22"/>
          <w:szCs w:val="22"/>
          <w:lang w:val="es-ES"/>
        </w:rPr>
        <w:t xml:space="preserve"> parte de</w:t>
      </w:r>
      <w:r w:rsidR="002F3FDC" w:rsidRPr="0046196A">
        <w:rPr>
          <w:rFonts w:ascii="Calibri" w:hAnsi="Calibri"/>
          <w:b w:val="0"/>
          <w:sz w:val="22"/>
          <w:szCs w:val="22"/>
          <w:lang w:val="es-ES"/>
        </w:rPr>
        <w:t xml:space="preserve"> la etapa de fondo</w:t>
      </w:r>
      <w:r w:rsidRPr="0046196A">
        <w:rPr>
          <w:rFonts w:ascii="Calibri" w:hAnsi="Calibri"/>
          <w:b w:val="0"/>
          <w:sz w:val="22"/>
          <w:szCs w:val="22"/>
          <w:lang w:val="es-ES"/>
        </w:rPr>
        <w:t xml:space="preserve"> – entre el 4 de noviembre de 2010 y el 13 de febrero de 2012 -</w:t>
      </w:r>
      <w:r w:rsidR="002F3FDC" w:rsidRPr="0046196A">
        <w:rPr>
          <w:rFonts w:ascii="Calibri" w:hAnsi="Calibri"/>
          <w:b w:val="0"/>
          <w:sz w:val="22"/>
          <w:szCs w:val="22"/>
          <w:lang w:val="es-ES"/>
        </w:rPr>
        <w:t xml:space="preserve"> que se reserva</w:t>
      </w:r>
      <w:r w:rsidRPr="0046196A">
        <w:rPr>
          <w:rFonts w:ascii="Calibri" w:hAnsi="Calibri"/>
          <w:b w:val="0"/>
          <w:sz w:val="22"/>
          <w:szCs w:val="22"/>
          <w:lang w:val="es-ES"/>
        </w:rPr>
        <w:t>ba</w:t>
      </w:r>
      <w:r w:rsidR="002F3FDC" w:rsidRPr="0046196A">
        <w:rPr>
          <w:rFonts w:ascii="Calibri" w:hAnsi="Calibri"/>
          <w:b w:val="0"/>
          <w:sz w:val="22"/>
          <w:szCs w:val="22"/>
          <w:lang w:val="es-ES"/>
        </w:rPr>
        <w:t xml:space="preserve"> el derecho de presentar sus observaciones a los escritos de fondo presentados por los</w:t>
      </w:r>
      <w:r w:rsidRPr="0046196A">
        <w:rPr>
          <w:rFonts w:ascii="Calibri" w:hAnsi="Calibri"/>
          <w:b w:val="0"/>
          <w:sz w:val="22"/>
          <w:szCs w:val="22"/>
          <w:lang w:val="es-ES"/>
        </w:rPr>
        <w:t xml:space="preserve"> peticionarios hasta que no fueran</w:t>
      </w:r>
      <w:r w:rsidR="002F3FDC" w:rsidRPr="0046196A">
        <w:rPr>
          <w:rFonts w:ascii="Calibri" w:hAnsi="Calibri"/>
          <w:b w:val="0"/>
          <w:sz w:val="22"/>
          <w:szCs w:val="22"/>
          <w:lang w:val="es-ES"/>
        </w:rPr>
        <w:t xml:space="preserve"> resueltas tres</w:t>
      </w:r>
      <w:r w:rsidR="005072AC" w:rsidRPr="0046196A">
        <w:rPr>
          <w:rFonts w:ascii="Calibri" w:hAnsi="Calibri"/>
          <w:b w:val="0"/>
          <w:sz w:val="22"/>
          <w:szCs w:val="22"/>
          <w:lang w:val="es-ES"/>
        </w:rPr>
        <w:t xml:space="preserve"> solicitudes procedimentales.  </w:t>
      </w:r>
      <w:r w:rsidRPr="0046196A">
        <w:rPr>
          <w:rFonts w:ascii="Calibri" w:hAnsi="Calibri"/>
          <w:b w:val="0"/>
          <w:sz w:val="22"/>
          <w:szCs w:val="22"/>
          <w:lang w:val="es-ES"/>
        </w:rPr>
        <w:t>El Estado solicitó a la Comisión que: (i) procediera</w:t>
      </w:r>
      <w:r w:rsidR="002F3FDC" w:rsidRPr="0046196A">
        <w:rPr>
          <w:rFonts w:ascii="Calibri" w:hAnsi="Calibri"/>
          <w:b w:val="0"/>
          <w:sz w:val="22"/>
          <w:szCs w:val="22"/>
          <w:lang w:val="es-ES"/>
        </w:rPr>
        <w:t xml:space="preserve"> a caracterizar de manera adecuada los hechos de las litis en los informes de admisibilidad de los tres casos admitidos; (ii) una vez caracterizados </w:t>
      </w:r>
      <w:r w:rsidRPr="0046196A">
        <w:rPr>
          <w:rFonts w:ascii="Calibri" w:hAnsi="Calibri"/>
          <w:b w:val="0"/>
          <w:sz w:val="22"/>
          <w:szCs w:val="22"/>
          <w:lang w:val="es-ES"/>
        </w:rPr>
        <w:t>los hechos de cada caso, procediera</w:t>
      </w:r>
      <w:r w:rsidR="002F3FDC" w:rsidRPr="0046196A">
        <w:rPr>
          <w:rFonts w:ascii="Calibri" w:hAnsi="Calibri"/>
          <w:b w:val="0"/>
          <w:sz w:val="22"/>
          <w:szCs w:val="22"/>
          <w:lang w:val="es-ES"/>
        </w:rPr>
        <w:t xml:space="preserve"> a justificar y argumentar de manera adecuada su decisión de acumular los tres cas</w:t>
      </w:r>
      <w:r w:rsidRPr="0046196A">
        <w:rPr>
          <w:rFonts w:ascii="Calibri" w:hAnsi="Calibri"/>
          <w:b w:val="0"/>
          <w:sz w:val="22"/>
          <w:szCs w:val="22"/>
          <w:lang w:val="es-ES"/>
        </w:rPr>
        <w:t>os de referencia; y (iii) definiera</w:t>
      </w:r>
      <w:r w:rsidR="002F3FDC" w:rsidRPr="0046196A">
        <w:rPr>
          <w:rFonts w:ascii="Calibri" w:hAnsi="Calibri"/>
          <w:b w:val="0"/>
          <w:sz w:val="22"/>
          <w:szCs w:val="22"/>
          <w:lang w:val="es-ES"/>
        </w:rPr>
        <w:t xml:space="preserve"> la consecuencia jurídica de la presentación extemporánea e injustificada de la observaciones adicionales sobre el fondo por parte de los peticionarios en los presentes tres casos</w:t>
      </w:r>
      <w:r w:rsidR="0092104C" w:rsidRPr="0046196A">
        <w:rPr>
          <w:rStyle w:val="Refdenotaalpie"/>
          <w:rFonts w:ascii="Calibri" w:hAnsi="Calibri"/>
          <w:b w:val="0"/>
          <w:sz w:val="22"/>
          <w:szCs w:val="22"/>
          <w:lang w:val="es-ES"/>
        </w:rPr>
        <w:footnoteReference w:id="3"/>
      </w:r>
      <w:r w:rsidR="00AC25DA" w:rsidRPr="0046196A">
        <w:rPr>
          <w:rFonts w:ascii="Calibri" w:hAnsi="Calibri"/>
          <w:b w:val="0"/>
          <w:sz w:val="22"/>
          <w:szCs w:val="22"/>
          <w:lang w:val="es-ES"/>
        </w:rPr>
        <w:t>.  Estos aspectos</w:t>
      </w:r>
      <w:r w:rsidR="00C3180D" w:rsidRPr="0046196A">
        <w:rPr>
          <w:rFonts w:ascii="Calibri" w:hAnsi="Calibri"/>
          <w:b w:val="0"/>
          <w:sz w:val="22"/>
          <w:szCs w:val="22"/>
          <w:lang w:val="es-ES"/>
        </w:rPr>
        <w:t xml:space="preserve"> fueron contestados por la </w:t>
      </w:r>
      <w:r w:rsidR="005072AC" w:rsidRPr="0046196A">
        <w:rPr>
          <w:rFonts w:ascii="Calibri" w:hAnsi="Calibri"/>
          <w:b w:val="0"/>
          <w:sz w:val="22"/>
          <w:szCs w:val="22"/>
          <w:lang w:val="es-ES"/>
        </w:rPr>
        <w:t>CIDH el 15 de marzo de 2012, en los términos detallados</w:t>
      </w:r>
      <w:r w:rsidR="00C3180D" w:rsidRPr="0046196A">
        <w:rPr>
          <w:rFonts w:ascii="Calibri" w:hAnsi="Calibri"/>
          <w:b w:val="0"/>
          <w:sz w:val="22"/>
          <w:szCs w:val="22"/>
          <w:lang w:val="es-ES"/>
        </w:rPr>
        <w:t xml:space="preserve"> </w:t>
      </w:r>
      <w:r w:rsidR="00792400" w:rsidRPr="0046196A">
        <w:rPr>
          <w:rFonts w:ascii="Calibri" w:hAnsi="Calibri"/>
          <w:b w:val="0"/>
          <w:sz w:val="22"/>
          <w:szCs w:val="22"/>
          <w:lang w:val="es-ES"/>
        </w:rPr>
        <w:t xml:space="preserve">en el </w:t>
      </w:r>
      <w:r w:rsidR="00E643D8" w:rsidRPr="0046196A">
        <w:rPr>
          <w:rFonts w:ascii="Calibri" w:hAnsi="Calibri"/>
          <w:b w:val="0"/>
          <w:sz w:val="22"/>
          <w:szCs w:val="22"/>
          <w:lang w:val="es-ES"/>
        </w:rPr>
        <w:t>párrafo 21</w:t>
      </w:r>
      <w:r w:rsidR="005072AC" w:rsidRPr="0046196A">
        <w:rPr>
          <w:rFonts w:ascii="Calibri" w:hAnsi="Calibri"/>
          <w:b w:val="0"/>
          <w:sz w:val="22"/>
          <w:szCs w:val="22"/>
          <w:lang w:val="es-ES"/>
        </w:rPr>
        <w:t xml:space="preserve"> de</w:t>
      </w:r>
      <w:r w:rsidR="00C3180D" w:rsidRPr="0046196A">
        <w:rPr>
          <w:rFonts w:ascii="Calibri" w:hAnsi="Calibri"/>
          <w:b w:val="0"/>
          <w:sz w:val="22"/>
          <w:szCs w:val="22"/>
          <w:lang w:val="es-ES"/>
        </w:rPr>
        <w:t xml:space="preserve"> la sección de trámite</w:t>
      </w:r>
      <w:r w:rsidR="005072AC" w:rsidRPr="0046196A">
        <w:rPr>
          <w:rFonts w:ascii="Calibri" w:hAnsi="Calibri"/>
          <w:b w:val="0"/>
          <w:sz w:val="22"/>
          <w:szCs w:val="22"/>
          <w:lang w:val="es-ES"/>
        </w:rPr>
        <w:t xml:space="preserve"> del presente informe</w:t>
      </w:r>
      <w:r w:rsidR="00C3180D" w:rsidRPr="0046196A">
        <w:rPr>
          <w:rFonts w:ascii="Calibri" w:hAnsi="Calibri"/>
          <w:b w:val="0"/>
          <w:sz w:val="22"/>
          <w:szCs w:val="22"/>
          <w:lang w:val="es-ES"/>
        </w:rPr>
        <w:t xml:space="preserve">. </w:t>
      </w:r>
      <w:r w:rsidRPr="0046196A">
        <w:rPr>
          <w:rFonts w:ascii="Calibri" w:hAnsi="Calibri"/>
          <w:b w:val="0"/>
          <w:sz w:val="22"/>
          <w:szCs w:val="22"/>
          <w:lang w:val="es-ES"/>
        </w:rPr>
        <w:t xml:space="preserve">  Con posterioridad a la respuesta de la CID</w:t>
      </w:r>
      <w:r w:rsidR="00792400" w:rsidRPr="0046196A">
        <w:rPr>
          <w:rFonts w:ascii="Calibri" w:hAnsi="Calibri"/>
          <w:b w:val="0"/>
          <w:sz w:val="22"/>
          <w:szCs w:val="22"/>
          <w:lang w:val="es-ES"/>
        </w:rPr>
        <w:t>H, el Estado solicitó</w:t>
      </w:r>
      <w:r w:rsidR="006B2AE4" w:rsidRPr="0046196A">
        <w:rPr>
          <w:rFonts w:ascii="Calibri" w:hAnsi="Calibri"/>
          <w:b w:val="0"/>
          <w:sz w:val="22"/>
          <w:szCs w:val="22"/>
          <w:lang w:val="es-ES"/>
        </w:rPr>
        <w:t xml:space="preserve"> cinco</w:t>
      </w:r>
      <w:r w:rsidRPr="0046196A">
        <w:rPr>
          <w:rFonts w:ascii="Calibri" w:hAnsi="Calibri"/>
          <w:b w:val="0"/>
          <w:sz w:val="22"/>
          <w:szCs w:val="22"/>
          <w:lang w:val="es-ES"/>
        </w:rPr>
        <w:t xml:space="preserve"> prórrogas para presentar sus observaciones de fondo</w:t>
      </w:r>
      <w:r w:rsidR="00213163" w:rsidRPr="0046196A">
        <w:rPr>
          <w:rFonts w:ascii="Calibri" w:hAnsi="Calibri"/>
          <w:b w:val="0"/>
          <w:sz w:val="22"/>
          <w:szCs w:val="22"/>
          <w:lang w:val="es-ES"/>
        </w:rPr>
        <w:t xml:space="preserve">, </w:t>
      </w:r>
      <w:r w:rsidR="00792400" w:rsidRPr="0046196A">
        <w:rPr>
          <w:rFonts w:ascii="Calibri" w:hAnsi="Calibri"/>
          <w:b w:val="0"/>
          <w:sz w:val="22"/>
          <w:szCs w:val="22"/>
          <w:lang w:val="es-ES"/>
        </w:rPr>
        <w:t>las cuales fueron concedidas</w:t>
      </w:r>
      <w:r w:rsidR="00652A2F" w:rsidRPr="0046196A">
        <w:rPr>
          <w:rFonts w:ascii="Calibri" w:hAnsi="Calibri"/>
          <w:b w:val="0"/>
          <w:sz w:val="22"/>
          <w:szCs w:val="22"/>
          <w:lang w:val="es-ES"/>
        </w:rPr>
        <w:t xml:space="preserve"> por la CIDH.</w:t>
      </w:r>
      <w:r w:rsidR="00792400" w:rsidRPr="0046196A">
        <w:rPr>
          <w:rFonts w:ascii="Calibri" w:hAnsi="Calibri"/>
          <w:b w:val="0"/>
          <w:sz w:val="22"/>
          <w:szCs w:val="22"/>
          <w:lang w:val="es-ES"/>
        </w:rPr>
        <w:t xml:space="preserve">  </w:t>
      </w:r>
    </w:p>
    <w:p w:rsidR="00602027" w:rsidRPr="0046196A" w:rsidRDefault="00602027" w:rsidP="00CF3FD3">
      <w:pPr>
        <w:pStyle w:val="Textoindependiente"/>
        <w:rPr>
          <w:rFonts w:ascii="Calibri" w:hAnsi="Calibri"/>
          <w:b w:val="0"/>
          <w:sz w:val="22"/>
          <w:szCs w:val="22"/>
          <w:lang w:val="es-ES"/>
        </w:rPr>
      </w:pPr>
    </w:p>
    <w:p w:rsidR="00A42324" w:rsidRPr="0046196A" w:rsidRDefault="00792400"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El 16 de noviembre</w:t>
      </w:r>
      <w:r w:rsidR="00225DBA" w:rsidRPr="0046196A">
        <w:rPr>
          <w:rFonts w:ascii="Calibri" w:hAnsi="Calibri"/>
          <w:b w:val="0"/>
          <w:sz w:val="22"/>
          <w:szCs w:val="22"/>
          <w:lang w:val="es-ES"/>
        </w:rPr>
        <w:t xml:space="preserve"> de 2012,</w:t>
      </w:r>
      <w:r w:rsidRPr="0046196A">
        <w:rPr>
          <w:rFonts w:ascii="Calibri" w:hAnsi="Calibri"/>
          <w:b w:val="0"/>
          <w:sz w:val="22"/>
          <w:szCs w:val="22"/>
          <w:lang w:val="es-ES"/>
        </w:rPr>
        <w:t xml:space="preserve"> el Estado presentó sus observaciones de fondo sobre el presente asunto, en donde reiteró dos de las tres solicitudes procedimentales comprendidas en sus comunicaciones anteriores</w:t>
      </w:r>
      <w:r w:rsidR="009B43DB" w:rsidRPr="0046196A">
        <w:rPr>
          <w:rFonts w:ascii="Calibri" w:hAnsi="Calibri"/>
          <w:b w:val="0"/>
          <w:sz w:val="22"/>
          <w:szCs w:val="22"/>
          <w:lang w:val="es-ES"/>
        </w:rPr>
        <w:t xml:space="preserve"> vinculadas con la falta de caracterización de los hechos de la </w:t>
      </w:r>
      <w:r w:rsidR="009B43DB" w:rsidRPr="0046196A">
        <w:rPr>
          <w:rFonts w:ascii="Calibri" w:hAnsi="Calibri"/>
          <w:b w:val="0"/>
          <w:i/>
          <w:sz w:val="22"/>
          <w:szCs w:val="22"/>
          <w:lang w:val="es-ES"/>
        </w:rPr>
        <w:t>litis</w:t>
      </w:r>
      <w:r w:rsidR="009B43DB" w:rsidRPr="0046196A">
        <w:rPr>
          <w:rFonts w:ascii="Calibri" w:hAnsi="Calibri"/>
          <w:b w:val="0"/>
          <w:sz w:val="22"/>
          <w:szCs w:val="22"/>
          <w:lang w:val="es-ES"/>
        </w:rPr>
        <w:t xml:space="preserve"> en los informes de admisibilidad y la acumulación de los tres casos.  </w:t>
      </w:r>
      <w:r w:rsidR="002D02A9" w:rsidRPr="0046196A">
        <w:rPr>
          <w:rFonts w:ascii="Calibri" w:hAnsi="Calibri"/>
          <w:b w:val="0"/>
          <w:sz w:val="22"/>
          <w:szCs w:val="22"/>
          <w:lang w:val="es-ES"/>
        </w:rPr>
        <w:t xml:space="preserve"> </w:t>
      </w:r>
      <w:r w:rsidR="009B43DB" w:rsidRPr="0046196A">
        <w:rPr>
          <w:rFonts w:ascii="Calibri" w:hAnsi="Calibri"/>
          <w:b w:val="0"/>
          <w:sz w:val="22"/>
          <w:szCs w:val="22"/>
          <w:lang w:val="es-ES"/>
        </w:rPr>
        <w:t xml:space="preserve"> En sus observaciones de</w:t>
      </w:r>
      <w:r w:rsidR="00602027" w:rsidRPr="0046196A">
        <w:rPr>
          <w:rFonts w:ascii="Calibri" w:hAnsi="Calibri"/>
          <w:b w:val="0"/>
          <w:sz w:val="22"/>
          <w:szCs w:val="22"/>
          <w:lang w:val="es-ES"/>
        </w:rPr>
        <w:t xml:space="preserve"> </w:t>
      </w:r>
      <w:r w:rsidR="008D0AA8" w:rsidRPr="0046196A">
        <w:rPr>
          <w:rFonts w:ascii="Calibri" w:hAnsi="Calibri"/>
          <w:b w:val="0"/>
          <w:sz w:val="22"/>
          <w:szCs w:val="22"/>
          <w:lang w:val="es-ES"/>
        </w:rPr>
        <w:t>fondo, el Estado además sostiene</w:t>
      </w:r>
      <w:r w:rsidR="009B43DB" w:rsidRPr="0046196A">
        <w:rPr>
          <w:rFonts w:ascii="Calibri" w:hAnsi="Calibri"/>
          <w:b w:val="0"/>
          <w:sz w:val="22"/>
          <w:szCs w:val="22"/>
          <w:lang w:val="es-ES"/>
        </w:rPr>
        <w:t xml:space="preserve"> que las afirmaciones contextuales que realizan los peticionarios en sus alegatos de fondo no tienen sustento en prueba alguna</w:t>
      </w:r>
      <w:r w:rsidR="00602027" w:rsidRPr="0046196A">
        <w:rPr>
          <w:rFonts w:ascii="Calibri" w:hAnsi="Calibri"/>
          <w:b w:val="0"/>
          <w:sz w:val="22"/>
          <w:szCs w:val="22"/>
          <w:lang w:val="es-ES"/>
        </w:rPr>
        <w:t>,</w:t>
      </w:r>
      <w:r w:rsidR="009B43DB" w:rsidRPr="0046196A">
        <w:rPr>
          <w:rFonts w:ascii="Calibri" w:hAnsi="Calibri"/>
          <w:b w:val="0"/>
          <w:sz w:val="22"/>
          <w:szCs w:val="22"/>
          <w:lang w:val="es-ES"/>
        </w:rPr>
        <w:t xml:space="preserve"> y </w:t>
      </w:r>
      <w:r w:rsidR="009C6579" w:rsidRPr="0046196A">
        <w:rPr>
          <w:rFonts w:ascii="Calibri" w:hAnsi="Calibri"/>
          <w:b w:val="0"/>
          <w:sz w:val="22"/>
          <w:szCs w:val="22"/>
          <w:lang w:val="es-ES"/>
        </w:rPr>
        <w:t>afirma la inexistencia de responsabilidad internaciona</w:t>
      </w:r>
      <w:r w:rsidR="008D0AA8" w:rsidRPr="0046196A">
        <w:rPr>
          <w:rFonts w:ascii="Calibri" w:hAnsi="Calibri"/>
          <w:b w:val="0"/>
          <w:sz w:val="22"/>
          <w:szCs w:val="22"/>
          <w:lang w:val="es-ES"/>
        </w:rPr>
        <w:t>l para el mismo</w:t>
      </w:r>
      <w:r w:rsidR="0019534E" w:rsidRPr="0046196A">
        <w:rPr>
          <w:rFonts w:ascii="Calibri" w:hAnsi="Calibri"/>
          <w:b w:val="0"/>
          <w:sz w:val="22"/>
          <w:szCs w:val="22"/>
          <w:lang w:val="es-ES"/>
        </w:rPr>
        <w:t xml:space="preserve"> en relación con las violaciones de derechos humanos alegadas.  </w:t>
      </w:r>
      <w:r w:rsidR="009B43DB" w:rsidRPr="0046196A">
        <w:rPr>
          <w:rFonts w:ascii="Calibri" w:hAnsi="Calibri"/>
          <w:b w:val="0"/>
          <w:sz w:val="22"/>
          <w:szCs w:val="22"/>
          <w:lang w:val="es-ES"/>
        </w:rPr>
        <w:t xml:space="preserve"> </w:t>
      </w:r>
      <w:r w:rsidR="00C3229C" w:rsidRPr="0046196A">
        <w:rPr>
          <w:rFonts w:ascii="Calibri" w:hAnsi="Calibri"/>
          <w:b w:val="0"/>
          <w:sz w:val="22"/>
          <w:szCs w:val="22"/>
          <w:lang w:val="es-ES"/>
        </w:rPr>
        <w:t xml:space="preserve"> El Estado a su vez indica que no le es posible remitir copias de los expedientes penales y administrativos solicitados por la CIDH el 15 de marzo de 2002</w:t>
      </w:r>
      <w:r w:rsidR="008D0AA8" w:rsidRPr="0046196A">
        <w:rPr>
          <w:rFonts w:ascii="Calibri" w:hAnsi="Calibri"/>
          <w:b w:val="0"/>
          <w:sz w:val="22"/>
          <w:szCs w:val="22"/>
          <w:lang w:val="es-ES"/>
        </w:rPr>
        <w:t xml:space="preserve"> por ser objeto de reserva sumarial</w:t>
      </w:r>
      <w:r w:rsidR="007E408E" w:rsidRPr="0046196A">
        <w:rPr>
          <w:rFonts w:ascii="Calibri" w:hAnsi="Calibri"/>
          <w:b w:val="0"/>
          <w:sz w:val="22"/>
          <w:szCs w:val="22"/>
          <w:lang w:val="es-ES"/>
        </w:rPr>
        <w:t>,</w:t>
      </w:r>
      <w:r w:rsidR="008D0AA8" w:rsidRPr="0046196A">
        <w:rPr>
          <w:rFonts w:ascii="Calibri" w:hAnsi="Calibri"/>
          <w:b w:val="0"/>
          <w:sz w:val="22"/>
          <w:szCs w:val="22"/>
          <w:lang w:val="es-ES"/>
        </w:rPr>
        <w:t xml:space="preserve"> en razón de la etapa en la que se</w:t>
      </w:r>
      <w:r w:rsidR="000E36B9" w:rsidRPr="0046196A">
        <w:rPr>
          <w:rFonts w:ascii="Calibri" w:hAnsi="Calibri"/>
          <w:b w:val="0"/>
          <w:sz w:val="22"/>
          <w:szCs w:val="22"/>
          <w:lang w:val="es-ES"/>
        </w:rPr>
        <w:t xml:space="preserve"> encuentran actualmente las investigaciones pertinentes a este asunto. </w:t>
      </w:r>
      <w:r w:rsidR="008D0AA8" w:rsidRPr="0046196A">
        <w:rPr>
          <w:rFonts w:ascii="Calibri" w:hAnsi="Calibri"/>
          <w:b w:val="0"/>
          <w:sz w:val="22"/>
          <w:szCs w:val="22"/>
          <w:lang w:val="es-ES"/>
        </w:rPr>
        <w:t xml:space="preserve"> </w:t>
      </w:r>
      <w:r w:rsidR="006746DB" w:rsidRPr="0046196A">
        <w:rPr>
          <w:rFonts w:ascii="Calibri" w:hAnsi="Calibri"/>
          <w:b w:val="0"/>
          <w:sz w:val="22"/>
          <w:szCs w:val="22"/>
          <w:lang w:val="es-ES"/>
        </w:rPr>
        <w:t xml:space="preserve"> </w:t>
      </w:r>
    </w:p>
    <w:p w:rsidR="009D6B8F" w:rsidRPr="0046196A" w:rsidRDefault="009D6B8F" w:rsidP="00CF3FD3">
      <w:pPr>
        <w:pStyle w:val="Textoindependiente"/>
        <w:rPr>
          <w:rFonts w:ascii="Calibri" w:hAnsi="Calibri"/>
          <w:b w:val="0"/>
          <w:sz w:val="22"/>
          <w:szCs w:val="22"/>
          <w:lang w:val="es-ES"/>
        </w:rPr>
      </w:pPr>
    </w:p>
    <w:p w:rsidR="009D6B8F" w:rsidRPr="0046196A" w:rsidRDefault="009D6B8F"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Tras examinar las pruebas y los argumentos de las partes, la Comisión concluye en el presente informe que el Estado de Colombia es responsable por las violaciones de los derechos consagrados en los artíc</w:t>
      </w:r>
      <w:r w:rsidR="008B22DF" w:rsidRPr="0046196A">
        <w:rPr>
          <w:rFonts w:ascii="Calibri" w:hAnsi="Calibri"/>
          <w:b w:val="0"/>
          <w:sz w:val="22"/>
          <w:szCs w:val="22"/>
          <w:lang w:val="es-ES"/>
        </w:rPr>
        <w:t>ulos 4, 5.1, 7.1, 7.3</w:t>
      </w:r>
      <w:r w:rsidR="00B3664B" w:rsidRPr="0046196A">
        <w:rPr>
          <w:rFonts w:ascii="Calibri" w:hAnsi="Calibri"/>
          <w:b w:val="0"/>
          <w:sz w:val="22"/>
          <w:szCs w:val="22"/>
          <w:lang w:val="es-ES"/>
        </w:rPr>
        <w:t xml:space="preserve">, 8.1, </w:t>
      </w:r>
      <w:r w:rsidR="00CE4244" w:rsidRPr="0046196A">
        <w:rPr>
          <w:rFonts w:ascii="Calibri" w:hAnsi="Calibri"/>
          <w:b w:val="0"/>
          <w:sz w:val="22"/>
          <w:szCs w:val="22"/>
          <w:lang w:val="es-ES"/>
        </w:rPr>
        <w:t>16, 17.1, 19, 21</w:t>
      </w:r>
      <w:r w:rsidR="008B22DF" w:rsidRPr="0046196A">
        <w:rPr>
          <w:rFonts w:ascii="Calibri" w:hAnsi="Calibri"/>
          <w:b w:val="0"/>
          <w:sz w:val="22"/>
          <w:szCs w:val="22"/>
          <w:lang w:val="es-ES"/>
        </w:rPr>
        <w:t>.1</w:t>
      </w:r>
      <w:r w:rsidR="00CE4244" w:rsidRPr="0046196A">
        <w:rPr>
          <w:rFonts w:ascii="Calibri" w:hAnsi="Calibri"/>
          <w:b w:val="0"/>
          <w:sz w:val="22"/>
          <w:szCs w:val="22"/>
          <w:lang w:val="es-ES"/>
        </w:rPr>
        <w:t>,</w:t>
      </w:r>
      <w:r w:rsidR="008B22DF" w:rsidRPr="0046196A">
        <w:rPr>
          <w:rFonts w:ascii="Calibri" w:hAnsi="Calibri"/>
          <w:b w:val="0"/>
          <w:sz w:val="22"/>
          <w:szCs w:val="22"/>
          <w:lang w:val="es-ES"/>
        </w:rPr>
        <w:t xml:space="preserve"> 21.2</w:t>
      </w:r>
      <w:r w:rsidR="00FD7B35" w:rsidRPr="0046196A">
        <w:rPr>
          <w:rFonts w:ascii="Calibri" w:hAnsi="Calibri"/>
          <w:b w:val="0"/>
          <w:sz w:val="22"/>
          <w:szCs w:val="22"/>
          <w:lang w:val="es-ES"/>
        </w:rPr>
        <w:t>,</w:t>
      </w:r>
      <w:r w:rsidR="00CE4244" w:rsidRPr="0046196A">
        <w:rPr>
          <w:rFonts w:ascii="Calibri" w:hAnsi="Calibri"/>
          <w:b w:val="0"/>
          <w:sz w:val="22"/>
          <w:szCs w:val="22"/>
          <w:lang w:val="es-ES"/>
        </w:rPr>
        <w:t xml:space="preserve"> 22</w:t>
      </w:r>
      <w:r w:rsidRPr="0046196A">
        <w:rPr>
          <w:rFonts w:ascii="Calibri" w:hAnsi="Calibri"/>
          <w:b w:val="0"/>
          <w:sz w:val="22"/>
          <w:szCs w:val="22"/>
          <w:lang w:val="es-ES"/>
        </w:rPr>
        <w:t>, y</w:t>
      </w:r>
      <w:r w:rsidR="00727836" w:rsidRPr="0046196A">
        <w:rPr>
          <w:rFonts w:ascii="Calibri" w:hAnsi="Calibri"/>
          <w:b w:val="0"/>
          <w:sz w:val="22"/>
          <w:szCs w:val="22"/>
          <w:lang w:val="es-ES"/>
        </w:rPr>
        <w:t xml:space="preserve"> 25, en relación con el artículo</w:t>
      </w:r>
      <w:r w:rsidRPr="0046196A">
        <w:rPr>
          <w:rFonts w:ascii="Calibri" w:hAnsi="Calibri"/>
          <w:b w:val="0"/>
          <w:sz w:val="22"/>
          <w:szCs w:val="22"/>
          <w:lang w:val="es-ES"/>
        </w:rPr>
        <w:t xml:space="preserve"> 1.1</w:t>
      </w:r>
      <w:r w:rsidR="00727836" w:rsidRPr="0046196A">
        <w:rPr>
          <w:rFonts w:ascii="Calibri" w:hAnsi="Calibri"/>
          <w:b w:val="0"/>
          <w:sz w:val="22"/>
          <w:szCs w:val="22"/>
          <w:lang w:val="es-ES"/>
        </w:rPr>
        <w:t xml:space="preserve"> </w:t>
      </w:r>
      <w:r w:rsidRPr="0046196A">
        <w:rPr>
          <w:rFonts w:ascii="Calibri" w:hAnsi="Calibri"/>
          <w:b w:val="0"/>
          <w:sz w:val="22"/>
          <w:szCs w:val="22"/>
          <w:lang w:val="es-ES"/>
        </w:rPr>
        <w:t>del mismo instrumento</w:t>
      </w:r>
      <w:r w:rsidR="00CC7959" w:rsidRPr="0046196A">
        <w:rPr>
          <w:rFonts w:ascii="Calibri" w:hAnsi="Calibri"/>
          <w:b w:val="0"/>
          <w:sz w:val="22"/>
          <w:szCs w:val="22"/>
          <w:lang w:val="es-ES"/>
        </w:rPr>
        <w:t>,</w:t>
      </w:r>
      <w:r w:rsidRPr="0046196A">
        <w:rPr>
          <w:rFonts w:ascii="Calibri" w:hAnsi="Calibri"/>
          <w:b w:val="0"/>
          <w:sz w:val="22"/>
          <w:szCs w:val="22"/>
          <w:lang w:val="es-ES"/>
        </w:rPr>
        <w:t xml:space="preserve"> y el artículo 7 de la Convención Interamericana para Prevenir, Sancionar y Erradicar la Violencia contra la Mujer, en perjuicio de las presuntas víctimas, según</w:t>
      </w:r>
      <w:r w:rsidR="00C926F4" w:rsidRPr="0046196A">
        <w:rPr>
          <w:rFonts w:ascii="Calibri" w:hAnsi="Calibri"/>
          <w:b w:val="0"/>
          <w:sz w:val="22"/>
          <w:szCs w:val="22"/>
          <w:lang w:val="es-ES"/>
        </w:rPr>
        <w:t xml:space="preserve"> se describe en el </w:t>
      </w:r>
      <w:r w:rsidR="0029750F" w:rsidRPr="0046196A">
        <w:rPr>
          <w:rFonts w:ascii="Calibri" w:hAnsi="Calibri"/>
          <w:b w:val="0"/>
          <w:sz w:val="22"/>
          <w:szCs w:val="22"/>
          <w:lang w:val="es-ES"/>
        </w:rPr>
        <w:t>párrafo 368</w:t>
      </w:r>
      <w:r w:rsidRPr="0046196A">
        <w:rPr>
          <w:rFonts w:ascii="Calibri" w:hAnsi="Calibri"/>
          <w:b w:val="0"/>
          <w:sz w:val="22"/>
          <w:szCs w:val="22"/>
          <w:lang w:val="es-ES"/>
        </w:rPr>
        <w:t xml:space="preserve"> de este informe.</w:t>
      </w:r>
      <w:r w:rsidR="0048509C" w:rsidRPr="0046196A">
        <w:rPr>
          <w:rFonts w:ascii="Calibri" w:hAnsi="Calibri"/>
          <w:b w:val="0"/>
          <w:sz w:val="22"/>
          <w:szCs w:val="22"/>
          <w:lang w:val="es-ES"/>
        </w:rPr>
        <w:t xml:space="preserve">  La Comisión además considera que no cuenta con suficientes elementos para pronunciarse sobre los artículos 11 y 27 de la Convención Americana en el presente informe.</w:t>
      </w:r>
      <w:r w:rsidRPr="0046196A">
        <w:rPr>
          <w:rFonts w:ascii="Calibri" w:hAnsi="Calibri"/>
          <w:b w:val="0"/>
          <w:sz w:val="22"/>
          <w:szCs w:val="22"/>
          <w:lang w:val="es-ES"/>
        </w:rPr>
        <w:t xml:space="preserve">  En consecuencia, la Comisión Interamericana presenta sus recomendaciones al Estado de Colombia de conformidad con lo establecido en el artículo 50 de la Convención Americana.</w:t>
      </w:r>
    </w:p>
    <w:p w:rsidR="00A42324" w:rsidRPr="0046196A" w:rsidRDefault="00A42324" w:rsidP="00CF3FD3">
      <w:pPr>
        <w:pStyle w:val="Textoindependiente"/>
        <w:ind w:right="-720"/>
        <w:rPr>
          <w:rFonts w:ascii="Calibri" w:hAnsi="Calibri"/>
          <w:sz w:val="22"/>
          <w:szCs w:val="22"/>
          <w:lang w:val="es-ES"/>
        </w:rPr>
      </w:pPr>
    </w:p>
    <w:p w:rsidR="00A42324" w:rsidRPr="0046196A" w:rsidRDefault="00CC7959" w:rsidP="00CF3FD3">
      <w:pPr>
        <w:pStyle w:val="Textoindependiente"/>
        <w:numPr>
          <w:ilvl w:val="0"/>
          <w:numId w:val="23"/>
        </w:numPr>
        <w:tabs>
          <w:tab w:val="clear" w:pos="1440"/>
        </w:tabs>
        <w:ind w:right="-720"/>
        <w:outlineLvl w:val="0"/>
        <w:rPr>
          <w:rFonts w:ascii="Calibri" w:hAnsi="Calibri"/>
          <w:sz w:val="22"/>
          <w:szCs w:val="22"/>
          <w:lang w:val="es-ES"/>
        </w:rPr>
      </w:pPr>
      <w:bookmarkStart w:id="3" w:name="_Toc338779178"/>
      <w:bookmarkStart w:id="4" w:name="_Toc369264026"/>
      <w:bookmarkStart w:id="5" w:name="_Toc370838903"/>
      <w:r w:rsidRPr="0046196A">
        <w:rPr>
          <w:rFonts w:ascii="Calibri" w:hAnsi="Calibri"/>
          <w:sz w:val="22"/>
          <w:szCs w:val="22"/>
          <w:lang w:val="es-ES"/>
        </w:rPr>
        <w:lastRenderedPageBreak/>
        <w:t>TRÁMITE ANTE LA CIDH</w:t>
      </w:r>
      <w:r w:rsidR="00237FF2" w:rsidRPr="0046196A">
        <w:rPr>
          <w:rFonts w:ascii="Calibri" w:hAnsi="Calibri"/>
          <w:sz w:val="22"/>
          <w:szCs w:val="22"/>
          <w:lang w:val="es-ES"/>
        </w:rPr>
        <w:t xml:space="preserve"> POSTERIOR AL INFORME DE ADMISIBILIDAD</w:t>
      </w:r>
      <w:bookmarkEnd w:id="3"/>
      <w:bookmarkEnd w:id="4"/>
      <w:bookmarkEnd w:id="5"/>
    </w:p>
    <w:p w:rsidR="00A42324" w:rsidRPr="0046196A" w:rsidRDefault="00A42324" w:rsidP="00CF3FD3">
      <w:pPr>
        <w:pStyle w:val="Textoindependiente"/>
        <w:ind w:right="-720"/>
        <w:rPr>
          <w:rFonts w:ascii="Calibri" w:hAnsi="Calibri"/>
          <w:sz w:val="22"/>
          <w:szCs w:val="22"/>
          <w:lang w:val="es-ES"/>
        </w:rPr>
      </w:pPr>
    </w:p>
    <w:p w:rsidR="00136658" w:rsidRPr="0046196A" w:rsidRDefault="001F7521" w:rsidP="00CF3FD3">
      <w:pPr>
        <w:ind w:firstLine="720"/>
        <w:outlineLvl w:val="1"/>
        <w:rPr>
          <w:rFonts w:ascii="Calibri" w:hAnsi="Calibri"/>
          <w:b/>
          <w:sz w:val="22"/>
          <w:szCs w:val="22"/>
          <w:lang w:val="es-ES"/>
        </w:rPr>
      </w:pPr>
      <w:bookmarkStart w:id="6" w:name="_Toc338779179"/>
      <w:bookmarkStart w:id="7" w:name="_Toc369264027"/>
      <w:bookmarkStart w:id="8" w:name="_Toc370838904"/>
      <w:r w:rsidRPr="0046196A">
        <w:rPr>
          <w:rFonts w:ascii="Calibri" w:hAnsi="Calibri"/>
          <w:b/>
          <w:sz w:val="22"/>
          <w:szCs w:val="22"/>
          <w:lang w:val="es-ES"/>
        </w:rPr>
        <w:t>A.</w:t>
      </w:r>
      <w:r w:rsidRPr="0046196A">
        <w:rPr>
          <w:rFonts w:ascii="Calibri" w:hAnsi="Calibri"/>
          <w:b/>
          <w:sz w:val="22"/>
          <w:szCs w:val="22"/>
          <w:lang w:val="es-ES"/>
        </w:rPr>
        <w:tab/>
      </w:r>
      <w:r w:rsidR="00EA2117" w:rsidRPr="0046196A">
        <w:rPr>
          <w:rFonts w:ascii="Calibri" w:hAnsi="Calibri"/>
          <w:b/>
          <w:sz w:val="22"/>
          <w:szCs w:val="22"/>
          <w:lang w:val="es-ES"/>
        </w:rPr>
        <w:t>Trámite del caso</w:t>
      </w:r>
      <w:bookmarkEnd w:id="6"/>
      <w:bookmarkEnd w:id="7"/>
      <w:bookmarkEnd w:id="8"/>
    </w:p>
    <w:p w:rsidR="00136658" w:rsidRPr="0046196A" w:rsidRDefault="00136658" w:rsidP="00CF3FD3">
      <w:pPr>
        <w:pStyle w:val="Textoindependiente"/>
        <w:ind w:left="360" w:right="-720"/>
        <w:rPr>
          <w:rFonts w:ascii="Calibri" w:hAnsi="Calibri"/>
          <w:b w:val="0"/>
          <w:sz w:val="22"/>
          <w:szCs w:val="22"/>
          <w:lang w:val="es-ES"/>
        </w:rPr>
      </w:pPr>
    </w:p>
    <w:p w:rsidR="001D7007" w:rsidRPr="0046196A" w:rsidRDefault="000F7A20"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El 27 de febrero de 2007</w:t>
      </w:r>
      <w:r w:rsidR="006A305D" w:rsidRPr="0046196A">
        <w:rPr>
          <w:rFonts w:ascii="Calibri" w:hAnsi="Calibri"/>
          <w:b w:val="0"/>
          <w:sz w:val="22"/>
          <w:szCs w:val="22"/>
          <w:lang w:val="es-ES"/>
        </w:rPr>
        <w:t xml:space="preserve"> la CIDH aprobó</w:t>
      </w:r>
      <w:r w:rsidRPr="0046196A">
        <w:rPr>
          <w:rFonts w:ascii="Calibri" w:hAnsi="Calibri"/>
          <w:b w:val="0"/>
          <w:sz w:val="22"/>
          <w:szCs w:val="22"/>
          <w:lang w:val="es-ES"/>
        </w:rPr>
        <w:t xml:space="preserve"> </w:t>
      </w:r>
      <w:r w:rsidR="006F6AF9" w:rsidRPr="0046196A">
        <w:rPr>
          <w:rFonts w:ascii="Calibri" w:hAnsi="Calibri"/>
          <w:b w:val="0"/>
          <w:sz w:val="22"/>
          <w:szCs w:val="22"/>
          <w:lang w:val="es-ES"/>
        </w:rPr>
        <w:t>los</w:t>
      </w:r>
      <w:r w:rsidRPr="0046196A">
        <w:rPr>
          <w:rFonts w:ascii="Calibri" w:hAnsi="Calibri"/>
          <w:b w:val="0"/>
          <w:sz w:val="22"/>
          <w:szCs w:val="22"/>
          <w:lang w:val="es-ES"/>
        </w:rPr>
        <w:t xml:space="preserve"> Informe</w:t>
      </w:r>
      <w:r w:rsidR="006F6AF9" w:rsidRPr="0046196A">
        <w:rPr>
          <w:rFonts w:ascii="Calibri" w:hAnsi="Calibri"/>
          <w:b w:val="0"/>
          <w:sz w:val="22"/>
          <w:szCs w:val="22"/>
          <w:lang w:val="es-ES"/>
        </w:rPr>
        <w:t>s</w:t>
      </w:r>
      <w:r w:rsidRPr="0046196A">
        <w:rPr>
          <w:rFonts w:ascii="Calibri" w:hAnsi="Calibri"/>
          <w:b w:val="0"/>
          <w:sz w:val="22"/>
          <w:szCs w:val="22"/>
          <w:lang w:val="es-ES"/>
        </w:rPr>
        <w:t xml:space="preserve"> de Admisibilidad No. 3/07</w:t>
      </w:r>
      <w:r w:rsidRPr="0046196A">
        <w:rPr>
          <w:rStyle w:val="Refdenotaalpie"/>
          <w:rFonts w:ascii="Calibri" w:hAnsi="Calibri"/>
          <w:b w:val="0"/>
          <w:sz w:val="22"/>
          <w:szCs w:val="22"/>
          <w:lang w:val="es-ES"/>
        </w:rPr>
        <w:footnoteReference w:id="4"/>
      </w:r>
      <w:r w:rsidR="006F6AF9" w:rsidRPr="0046196A">
        <w:rPr>
          <w:rFonts w:ascii="Calibri" w:hAnsi="Calibri"/>
          <w:b w:val="0"/>
          <w:sz w:val="22"/>
          <w:szCs w:val="22"/>
          <w:lang w:val="es-ES"/>
        </w:rPr>
        <w:t xml:space="preserve"> y 4/07</w:t>
      </w:r>
      <w:r w:rsidR="006F6AF9" w:rsidRPr="0046196A">
        <w:rPr>
          <w:rStyle w:val="Refdenotaalpie"/>
          <w:rFonts w:ascii="Calibri" w:hAnsi="Calibri"/>
          <w:b w:val="0"/>
          <w:sz w:val="22"/>
          <w:szCs w:val="22"/>
          <w:lang w:val="es-ES"/>
        </w:rPr>
        <w:footnoteReference w:id="5"/>
      </w:r>
      <w:r w:rsidR="001D7007" w:rsidRPr="0046196A">
        <w:rPr>
          <w:rFonts w:ascii="Calibri" w:hAnsi="Calibri"/>
          <w:b w:val="0"/>
          <w:sz w:val="22"/>
          <w:szCs w:val="22"/>
          <w:lang w:val="es-ES"/>
        </w:rPr>
        <w:t xml:space="preserve"> y el 20 de marzo siguiente, ambos fueron notificados a las partes.  Asimismo, el 23</w:t>
      </w:r>
      <w:r w:rsidR="006A305D" w:rsidRPr="0046196A">
        <w:rPr>
          <w:rFonts w:ascii="Calibri" w:hAnsi="Calibri"/>
          <w:b w:val="0"/>
          <w:sz w:val="22"/>
          <w:szCs w:val="22"/>
          <w:lang w:val="es-ES"/>
        </w:rPr>
        <w:t xml:space="preserve"> de julio de 2007 la CIDH aprobó</w:t>
      </w:r>
      <w:r w:rsidR="001D7007" w:rsidRPr="0046196A">
        <w:rPr>
          <w:rFonts w:ascii="Calibri" w:hAnsi="Calibri"/>
          <w:b w:val="0"/>
          <w:sz w:val="22"/>
          <w:szCs w:val="22"/>
          <w:lang w:val="es-ES"/>
        </w:rPr>
        <w:t xml:space="preserve"> el Informe de Admisibilidad 46/07</w:t>
      </w:r>
      <w:r w:rsidR="001D7007" w:rsidRPr="0046196A">
        <w:rPr>
          <w:rStyle w:val="Refdenotaalpie"/>
          <w:rFonts w:ascii="Calibri" w:hAnsi="Calibri"/>
          <w:b w:val="0"/>
          <w:sz w:val="22"/>
          <w:szCs w:val="22"/>
          <w:lang w:val="es-ES"/>
        </w:rPr>
        <w:footnoteReference w:id="6"/>
      </w:r>
      <w:r w:rsidR="001D7007" w:rsidRPr="0046196A">
        <w:rPr>
          <w:rFonts w:ascii="Calibri" w:hAnsi="Calibri"/>
          <w:b w:val="0"/>
          <w:sz w:val="22"/>
          <w:szCs w:val="22"/>
          <w:lang w:val="es-ES"/>
        </w:rPr>
        <w:t>, que fue notificado a las partes el 15 de agosto de 2007</w:t>
      </w:r>
      <w:r w:rsidRPr="0046196A">
        <w:rPr>
          <w:rFonts w:ascii="Calibri" w:hAnsi="Calibri"/>
          <w:b w:val="0"/>
          <w:sz w:val="22"/>
          <w:szCs w:val="22"/>
          <w:lang w:val="es-ES"/>
        </w:rPr>
        <w:t xml:space="preserve">.  </w:t>
      </w:r>
    </w:p>
    <w:p w:rsidR="001D7007" w:rsidRPr="0046196A" w:rsidRDefault="001D7007" w:rsidP="00CF3FD3">
      <w:pPr>
        <w:pStyle w:val="Textoindependiente"/>
        <w:ind w:right="-720"/>
        <w:rPr>
          <w:rFonts w:ascii="Calibri" w:hAnsi="Calibri"/>
          <w:b w:val="0"/>
          <w:sz w:val="22"/>
          <w:szCs w:val="22"/>
          <w:lang w:val="es-ES"/>
        </w:rPr>
      </w:pPr>
    </w:p>
    <w:p w:rsidR="001D7007" w:rsidRPr="0046196A" w:rsidRDefault="0021556C"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 xml:space="preserve">Mediante las notificaciones de </w:t>
      </w:r>
      <w:r w:rsidR="00435CB1" w:rsidRPr="0046196A">
        <w:rPr>
          <w:rFonts w:ascii="Calibri" w:hAnsi="Calibri"/>
          <w:b w:val="0"/>
          <w:sz w:val="22"/>
          <w:szCs w:val="22"/>
          <w:lang w:val="es-ES"/>
        </w:rPr>
        <w:t xml:space="preserve">20 de marzo </w:t>
      </w:r>
      <w:r w:rsidR="004A7012" w:rsidRPr="0046196A">
        <w:rPr>
          <w:rFonts w:ascii="Calibri" w:hAnsi="Calibri"/>
          <w:b w:val="0"/>
          <w:sz w:val="22"/>
          <w:szCs w:val="22"/>
          <w:lang w:val="es-ES"/>
        </w:rPr>
        <w:t xml:space="preserve">(3/07 y 4/07) </w:t>
      </w:r>
      <w:r w:rsidRPr="0046196A">
        <w:rPr>
          <w:rFonts w:ascii="Calibri" w:hAnsi="Calibri"/>
          <w:b w:val="0"/>
          <w:sz w:val="22"/>
          <w:szCs w:val="22"/>
          <w:lang w:val="es-ES"/>
        </w:rPr>
        <w:t>y 15 de agosto de 2007</w:t>
      </w:r>
      <w:r w:rsidR="004A7012" w:rsidRPr="0046196A">
        <w:rPr>
          <w:rFonts w:ascii="Calibri" w:hAnsi="Calibri"/>
          <w:b w:val="0"/>
          <w:sz w:val="22"/>
          <w:szCs w:val="22"/>
          <w:lang w:val="es-ES"/>
        </w:rPr>
        <w:t xml:space="preserve"> (46/07)</w:t>
      </w:r>
      <w:r w:rsidR="00435CB1" w:rsidRPr="0046196A">
        <w:rPr>
          <w:rFonts w:ascii="Calibri" w:hAnsi="Calibri"/>
          <w:b w:val="0"/>
          <w:sz w:val="22"/>
          <w:szCs w:val="22"/>
          <w:lang w:val="es-ES"/>
        </w:rPr>
        <w:t>,</w:t>
      </w:r>
      <w:r w:rsidR="000F7A20" w:rsidRPr="0046196A">
        <w:rPr>
          <w:rFonts w:ascii="Calibri" w:hAnsi="Calibri"/>
          <w:b w:val="0"/>
          <w:sz w:val="22"/>
          <w:szCs w:val="22"/>
          <w:lang w:val="es-ES"/>
        </w:rPr>
        <w:t xml:space="preserve"> la Comisión informó </w:t>
      </w:r>
      <w:r w:rsidRPr="0046196A">
        <w:rPr>
          <w:rFonts w:ascii="Calibri" w:hAnsi="Calibri"/>
          <w:b w:val="0"/>
          <w:sz w:val="22"/>
          <w:szCs w:val="22"/>
          <w:lang w:val="es-ES"/>
        </w:rPr>
        <w:t xml:space="preserve">a las partes </w:t>
      </w:r>
      <w:r w:rsidR="000F7A20" w:rsidRPr="0046196A">
        <w:rPr>
          <w:rFonts w:ascii="Calibri" w:hAnsi="Calibri"/>
          <w:b w:val="0"/>
          <w:sz w:val="22"/>
          <w:szCs w:val="22"/>
          <w:lang w:val="es-ES"/>
        </w:rPr>
        <w:t xml:space="preserve">que </w:t>
      </w:r>
      <w:r w:rsidR="002C6EDB" w:rsidRPr="0046196A">
        <w:rPr>
          <w:rFonts w:ascii="Calibri" w:hAnsi="Calibri"/>
          <w:b w:val="0"/>
          <w:sz w:val="22"/>
          <w:szCs w:val="22"/>
          <w:lang w:val="es-ES"/>
        </w:rPr>
        <w:t>los</w:t>
      </w:r>
      <w:r w:rsidR="000F7A20" w:rsidRPr="0046196A">
        <w:rPr>
          <w:rFonts w:ascii="Calibri" w:hAnsi="Calibri"/>
          <w:b w:val="0"/>
          <w:sz w:val="22"/>
          <w:szCs w:val="22"/>
          <w:lang w:val="es-ES"/>
        </w:rPr>
        <w:t xml:space="preserve"> caso</w:t>
      </w:r>
      <w:r w:rsidR="002C6EDB" w:rsidRPr="0046196A">
        <w:rPr>
          <w:rFonts w:ascii="Calibri" w:hAnsi="Calibri"/>
          <w:b w:val="0"/>
          <w:sz w:val="22"/>
          <w:szCs w:val="22"/>
          <w:lang w:val="es-ES"/>
        </w:rPr>
        <w:t>s</w:t>
      </w:r>
      <w:r w:rsidR="000F7A20" w:rsidRPr="0046196A">
        <w:rPr>
          <w:rFonts w:ascii="Calibri" w:hAnsi="Calibri"/>
          <w:b w:val="0"/>
          <w:sz w:val="22"/>
          <w:szCs w:val="22"/>
          <w:lang w:val="es-ES"/>
        </w:rPr>
        <w:t xml:space="preserve"> había</w:t>
      </w:r>
      <w:r w:rsidR="002C6EDB" w:rsidRPr="0046196A">
        <w:rPr>
          <w:rFonts w:ascii="Calibri" w:hAnsi="Calibri"/>
          <w:b w:val="0"/>
          <w:sz w:val="22"/>
          <w:szCs w:val="22"/>
          <w:lang w:val="es-ES"/>
        </w:rPr>
        <w:t>n</w:t>
      </w:r>
      <w:r w:rsidR="000F7A20" w:rsidRPr="0046196A">
        <w:rPr>
          <w:rFonts w:ascii="Calibri" w:hAnsi="Calibri"/>
          <w:b w:val="0"/>
          <w:sz w:val="22"/>
          <w:szCs w:val="22"/>
          <w:lang w:val="es-ES"/>
        </w:rPr>
        <w:t xml:space="preserve"> sido registrado</w:t>
      </w:r>
      <w:r w:rsidR="002C6EDB" w:rsidRPr="0046196A">
        <w:rPr>
          <w:rFonts w:ascii="Calibri" w:hAnsi="Calibri"/>
          <w:b w:val="0"/>
          <w:sz w:val="22"/>
          <w:szCs w:val="22"/>
          <w:lang w:val="es-ES"/>
        </w:rPr>
        <w:t>s</w:t>
      </w:r>
      <w:r w:rsidR="000F7A20" w:rsidRPr="0046196A">
        <w:rPr>
          <w:rFonts w:ascii="Calibri" w:hAnsi="Calibri"/>
          <w:b w:val="0"/>
          <w:sz w:val="22"/>
          <w:szCs w:val="22"/>
          <w:lang w:val="es-ES"/>
        </w:rPr>
        <w:t xml:space="preserve"> con </w:t>
      </w:r>
      <w:r w:rsidR="00A14BA2" w:rsidRPr="0046196A">
        <w:rPr>
          <w:rFonts w:ascii="Calibri" w:hAnsi="Calibri"/>
          <w:b w:val="0"/>
          <w:sz w:val="22"/>
          <w:szCs w:val="22"/>
          <w:lang w:val="es-ES"/>
        </w:rPr>
        <w:t>los</w:t>
      </w:r>
      <w:r w:rsidR="000F7A20" w:rsidRPr="0046196A">
        <w:rPr>
          <w:rFonts w:ascii="Calibri" w:hAnsi="Calibri"/>
          <w:b w:val="0"/>
          <w:sz w:val="22"/>
          <w:szCs w:val="22"/>
          <w:lang w:val="es-ES"/>
        </w:rPr>
        <w:t xml:space="preserve"> número</w:t>
      </w:r>
      <w:r w:rsidR="00A14BA2" w:rsidRPr="0046196A">
        <w:rPr>
          <w:rFonts w:ascii="Calibri" w:hAnsi="Calibri"/>
          <w:b w:val="0"/>
          <w:sz w:val="22"/>
          <w:szCs w:val="22"/>
          <w:lang w:val="es-ES"/>
        </w:rPr>
        <w:t>s</w:t>
      </w:r>
      <w:r w:rsidR="000F7A20" w:rsidRPr="0046196A">
        <w:rPr>
          <w:rFonts w:ascii="Calibri" w:hAnsi="Calibri"/>
          <w:b w:val="0"/>
          <w:sz w:val="22"/>
          <w:szCs w:val="22"/>
          <w:lang w:val="es-ES"/>
        </w:rPr>
        <w:t xml:space="preserve"> 12.</w:t>
      </w:r>
      <w:r w:rsidR="00435CB1" w:rsidRPr="0046196A">
        <w:rPr>
          <w:rFonts w:ascii="Calibri" w:hAnsi="Calibri"/>
          <w:b w:val="0"/>
          <w:sz w:val="22"/>
          <w:szCs w:val="22"/>
          <w:lang w:val="es-ES"/>
        </w:rPr>
        <w:t>595</w:t>
      </w:r>
      <w:r w:rsidRPr="0046196A">
        <w:rPr>
          <w:rFonts w:ascii="Calibri" w:hAnsi="Calibri"/>
          <w:b w:val="0"/>
          <w:sz w:val="22"/>
          <w:szCs w:val="22"/>
          <w:lang w:val="es-ES"/>
        </w:rPr>
        <w:t>,</w:t>
      </w:r>
      <w:r w:rsidR="000F7A20" w:rsidRPr="0046196A">
        <w:rPr>
          <w:rFonts w:ascii="Calibri" w:hAnsi="Calibri"/>
          <w:b w:val="0"/>
          <w:sz w:val="22"/>
          <w:szCs w:val="22"/>
          <w:lang w:val="es-ES"/>
        </w:rPr>
        <w:t xml:space="preserve"> </w:t>
      </w:r>
      <w:r w:rsidR="002C6EDB" w:rsidRPr="0046196A">
        <w:rPr>
          <w:rFonts w:ascii="Calibri" w:hAnsi="Calibri"/>
          <w:b w:val="0"/>
          <w:sz w:val="22"/>
          <w:szCs w:val="22"/>
          <w:lang w:val="es-ES"/>
        </w:rPr>
        <w:t>12.596</w:t>
      </w:r>
      <w:r w:rsidRPr="0046196A">
        <w:rPr>
          <w:rFonts w:ascii="Calibri" w:hAnsi="Calibri"/>
          <w:b w:val="0"/>
          <w:sz w:val="22"/>
          <w:szCs w:val="22"/>
          <w:lang w:val="es-ES"/>
        </w:rPr>
        <w:t xml:space="preserve"> y 12.621</w:t>
      </w:r>
      <w:r w:rsidR="002C6EDB" w:rsidRPr="0046196A">
        <w:rPr>
          <w:rFonts w:ascii="Calibri" w:hAnsi="Calibri"/>
          <w:b w:val="0"/>
          <w:sz w:val="22"/>
          <w:szCs w:val="22"/>
          <w:lang w:val="es-ES"/>
        </w:rPr>
        <w:t xml:space="preserve">, respectivamente, y </w:t>
      </w:r>
      <w:r w:rsidR="000F7A20" w:rsidRPr="0046196A">
        <w:rPr>
          <w:rFonts w:ascii="Calibri" w:hAnsi="Calibri"/>
          <w:b w:val="0"/>
          <w:sz w:val="22"/>
          <w:szCs w:val="22"/>
          <w:lang w:val="es-ES"/>
        </w:rPr>
        <w:t>en virtud del artículo 38.1 de</w:t>
      </w:r>
      <w:r w:rsidR="00435CB1" w:rsidRPr="0046196A">
        <w:rPr>
          <w:rFonts w:ascii="Calibri" w:hAnsi="Calibri"/>
          <w:b w:val="0"/>
          <w:sz w:val="22"/>
          <w:szCs w:val="22"/>
          <w:lang w:val="es-ES"/>
        </w:rPr>
        <w:t xml:space="preserve"> su</w:t>
      </w:r>
      <w:r w:rsidR="000F7A20" w:rsidRPr="0046196A">
        <w:rPr>
          <w:rFonts w:ascii="Calibri" w:hAnsi="Calibri"/>
          <w:b w:val="0"/>
          <w:sz w:val="22"/>
          <w:szCs w:val="22"/>
          <w:lang w:val="es-ES"/>
        </w:rPr>
        <w:t xml:space="preserve"> Reglamento, fijó plazo</w:t>
      </w:r>
      <w:r w:rsidR="00A14BA2" w:rsidRPr="0046196A">
        <w:rPr>
          <w:rFonts w:ascii="Calibri" w:hAnsi="Calibri"/>
          <w:b w:val="0"/>
          <w:sz w:val="22"/>
          <w:szCs w:val="22"/>
          <w:lang w:val="es-ES"/>
        </w:rPr>
        <w:t>s</w:t>
      </w:r>
      <w:r w:rsidR="000F7A20" w:rsidRPr="0046196A">
        <w:rPr>
          <w:rFonts w:ascii="Calibri" w:hAnsi="Calibri"/>
          <w:b w:val="0"/>
          <w:sz w:val="22"/>
          <w:szCs w:val="22"/>
          <w:lang w:val="es-ES"/>
        </w:rPr>
        <w:t xml:space="preserve"> de dos meses para que los peticionarios presentaran sus observaciones adicionales sobre el fondo</w:t>
      </w:r>
      <w:r w:rsidR="002C6EDB" w:rsidRPr="0046196A">
        <w:rPr>
          <w:rFonts w:ascii="Calibri" w:hAnsi="Calibri"/>
          <w:b w:val="0"/>
          <w:sz w:val="22"/>
          <w:szCs w:val="22"/>
          <w:lang w:val="es-ES"/>
        </w:rPr>
        <w:t xml:space="preserve"> en cada uno de los casos</w:t>
      </w:r>
      <w:r w:rsidR="000F7A20" w:rsidRPr="0046196A">
        <w:rPr>
          <w:rFonts w:ascii="Calibri" w:hAnsi="Calibri"/>
          <w:b w:val="0"/>
          <w:sz w:val="22"/>
          <w:szCs w:val="22"/>
          <w:lang w:val="es-ES"/>
        </w:rPr>
        <w:t xml:space="preserve">.  Asimismo, de conformidad con el artículo 48.1 </w:t>
      </w:r>
      <w:r w:rsidR="009D6B8F" w:rsidRPr="0046196A">
        <w:rPr>
          <w:rFonts w:ascii="Calibri" w:hAnsi="Calibri"/>
          <w:b w:val="0"/>
          <w:sz w:val="22"/>
          <w:szCs w:val="22"/>
          <w:lang w:val="es-ES"/>
        </w:rPr>
        <w:t>(</w:t>
      </w:r>
      <w:r w:rsidR="000F7A20" w:rsidRPr="0046196A">
        <w:rPr>
          <w:rFonts w:ascii="Calibri" w:hAnsi="Calibri"/>
          <w:b w:val="0"/>
          <w:sz w:val="22"/>
          <w:szCs w:val="22"/>
          <w:lang w:val="es-ES"/>
        </w:rPr>
        <w:t xml:space="preserve">f) de la Convención, se puso a disposición de las partes a fin de llegar a una solución amistosa en </w:t>
      </w:r>
      <w:r w:rsidR="002C6EDB" w:rsidRPr="0046196A">
        <w:rPr>
          <w:rFonts w:ascii="Calibri" w:hAnsi="Calibri"/>
          <w:b w:val="0"/>
          <w:sz w:val="22"/>
          <w:szCs w:val="22"/>
          <w:lang w:val="es-ES"/>
        </w:rPr>
        <w:t>cada</w:t>
      </w:r>
      <w:r w:rsidR="000F7A20" w:rsidRPr="0046196A">
        <w:rPr>
          <w:rFonts w:ascii="Calibri" w:hAnsi="Calibri"/>
          <w:b w:val="0"/>
          <w:sz w:val="22"/>
          <w:szCs w:val="22"/>
          <w:lang w:val="es-ES"/>
        </w:rPr>
        <w:t xml:space="preserve"> asunto.  </w:t>
      </w:r>
    </w:p>
    <w:p w:rsidR="00435CB1" w:rsidRPr="0046196A" w:rsidRDefault="00435CB1" w:rsidP="00CF3FD3">
      <w:pPr>
        <w:pStyle w:val="Textoindependiente"/>
        <w:ind w:right="-720"/>
        <w:rPr>
          <w:rFonts w:ascii="Calibri" w:hAnsi="Calibri"/>
          <w:b w:val="0"/>
          <w:sz w:val="22"/>
          <w:szCs w:val="22"/>
          <w:lang w:val="es-ES"/>
        </w:rPr>
      </w:pPr>
    </w:p>
    <w:p w:rsidR="009B3D41" w:rsidRPr="0046196A" w:rsidRDefault="00F83242"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 xml:space="preserve">El 13 de enero de 2008 los peticionarios solicitaron una audiencia con el objeto de presentar un testigo común para los casos 12.595, 12.596 y 12.621; así como argumentos sobre la eventual acumulación de los mismos.  </w:t>
      </w:r>
      <w:r w:rsidR="0003466F" w:rsidRPr="0046196A">
        <w:rPr>
          <w:rFonts w:ascii="Calibri" w:hAnsi="Calibri"/>
          <w:b w:val="0"/>
          <w:sz w:val="22"/>
          <w:szCs w:val="22"/>
          <w:lang w:val="es-ES"/>
        </w:rPr>
        <w:t>El 11 de febrero de 2008 la CIDH informó a las partes de su decisión de convocar a una audiencia para el 131</w:t>
      </w:r>
      <w:r w:rsidR="00330E91" w:rsidRPr="0046196A">
        <w:rPr>
          <w:rFonts w:ascii="Calibri" w:hAnsi="Calibri" w:cs="Arial"/>
          <w:b w:val="0"/>
          <w:sz w:val="22"/>
          <w:szCs w:val="22"/>
          <w:lang w:val="es-ES"/>
        </w:rPr>
        <w:t>º</w:t>
      </w:r>
      <w:r w:rsidR="0003466F" w:rsidRPr="0046196A">
        <w:rPr>
          <w:rFonts w:ascii="Calibri" w:hAnsi="Calibri"/>
          <w:b w:val="0"/>
          <w:sz w:val="22"/>
          <w:szCs w:val="22"/>
          <w:lang w:val="es-ES"/>
        </w:rPr>
        <w:t xml:space="preserve"> Período Ordinario de Sesiones de la CIDH</w:t>
      </w:r>
      <w:r w:rsidR="009B3D41" w:rsidRPr="0046196A">
        <w:rPr>
          <w:rFonts w:ascii="Calibri" w:hAnsi="Calibri"/>
          <w:b w:val="0"/>
          <w:sz w:val="22"/>
          <w:szCs w:val="22"/>
          <w:lang w:val="es-ES"/>
        </w:rPr>
        <w:t>.  E</w:t>
      </w:r>
      <w:r w:rsidR="0003466F" w:rsidRPr="0046196A">
        <w:rPr>
          <w:rFonts w:ascii="Calibri" w:hAnsi="Calibri"/>
          <w:b w:val="0"/>
          <w:sz w:val="22"/>
          <w:szCs w:val="22"/>
          <w:lang w:val="es-ES"/>
        </w:rPr>
        <w:t xml:space="preserve">l </w:t>
      </w:r>
      <w:r w:rsidR="009B3D41" w:rsidRPr="0046196A">
        <w:rPr>
          <w:rFonts w:ascii="Calibri" w:hAnsi="Calibri"/>
          <w:b w:val="0"/>
          <w:sz w:val="22"/>
          <w:szCs w:val="22"/>
          <w:lang w:val="es-ES"/>
        </w:rPr>
        <w:t xml:space="preserve">14 de febrero siguiente, el Estado solicitó que la Comisión reconsiderara su decisión de convocar a la audiencia testimonial </w:t>
      </w:r>
      <w:r w:rsidR="001D7007" w:rsidRPr="0046196A">
        <w:rPr>
          <w:rFonts w:ascii="Calibri" w:hAnsi="Calibri"/>
          <w:b w:val="0"/>
          <w:sz w:val="22"/>
          <w:szCs w:val="22"/>
          <w:lang w:val="es-ES"/>
        </w:rPr>
        <w:t xml:space="preserve">común </w:t>
      </w:r>
      <w:r w:rsidR="009B3D41" w:rsidRPr="0046196A">
        <w:rPr>
          <w:rFonts w:ascii="Calibri" w:hAnsi="Calibri"/>
          <w:b w:val="0"/>
          <w:sz w:val="22"/>
          <w:szCs w:val="22"/>
          <w:lang w:val="es-ES"/>
        </w:rPr>
        <w:t xml:space="preserve">y que, en caso de mantenerla, ésta se limitara a discutir sobre la posible acumulación de los tres casos.  El </w:t>
      </w:r>
      <w:r w:rsidR="0003466F" w:rsidRPr="0046196A">
        <w:rPr>
          <w:rFonts w:ascii="Calibri" w:hAnsi="Calibri"/>
          <w:b w:val="0"/>
          <w:sz w:val="22"/>
          <w:szCs w:val="22"/>
          <w:lang w:val="es-ES"/>
        </w:rPr>
        <w:t xml:space="preserve">21 de febrero </w:t>
      </w:r>
      <w:r w:rsidR="009B3D41" w:rsidRPr="0046196A">
        <w:rPr>
          <w:rFonts w:ascii="Calibri" w:hAnsi="Calibri"/>
          <w:b w:val="0"/>
          <w:sz w:val="22"/>
          <w:szCs w:val="22"/>
          <w:lang w:val="es-ES"/>
        </w:rPr>
        <w:t>de 2008 la CIDH</w:t>
      </w:r>
      <w:r w:rsidR="0003466F" w:rsidRPr="0046196A">
        <w:rPr>
          <w:rFonts w:ascii="Calibri" w:hAnsi="Calibri"/>
          <w:b w:val="0"/>
          <w:sz w:val="22"/>
          <w:szCs w:val="22"/>
          <w:lang w:val="es-ES"/>
        </w:rPr>
        <w:t xml:space="preserve"> reiteró al Estado el objeto de la </w:t>
      </w:r>
      <w:r w:rsidR="009B3D41" w:rsidRPr="0046196A">
        <w:rPr>
          <w:rFonts w:ascii="Calibri" w:hAnsi="Calibri"/>
          <w:b w:val="0"/>
          <w:sz w:val="22"/>
          <w:szCs w:val="22"/>
          <w:lang w:val="es-ES"/>
        </w:rPr>
        <w:t>audiencia</w:t>
      </w:r>
      <w:r w:rsidR="006F6AF9" w:rsidRPr="0046196A">
        <w:rPr>
          <w:rFonts w:ascii="Calibri" w:hAnsi="Calibri"/>
          <w:b w:val="0"/>
          <w:sz w:val="22"/>
          <w:szCs w:val="22"/>
          <w:lang w:val="es-ES"/>
        </w:rPr>
        <w:t xml:space="preserve"> y el 26 de febrero siguiente el Estado presentó objeciones a la realización de la misma.</w:t>
      </w:r>
    </w:p>
    <w:p w:rsidR="009B3D41" w:rsidRPr="0046196A" w:rsidRDefault="009B3D41" w:rsidP="00CF3FD3">
      <w:pPr>
        <w:pStyle w:val="Textoindependiente"/>
        <w:ind w:right="-720"/>
        <w:rPr>
          <w:rFonts w:ascii="Calibri" w:hAnsi="Calibri"/>
          <w:b w:val="0"/>
          <w:sz w:val="22"/>
          <w:szCs w:val="22"/>
          <w:lang w:val="es-ES"/>
        </w:rPr>
      </w:pPr>
    </w:p>
    <w:p w:rsidR="00F83242" w:rsidRPr="0046196A" w:rsidRDefault="00F83242"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El 12 de marzo de 2008 la CIDH celebró</w:t>
      </w:r>
      <w:r w:rsidR="00491AD2" w:rsidRPr="0046196A">
        <w:rPr>
          <w:rFonts w:ascii="Calibri" w:hAnsi="Calibri"/>
          <w:b w:val="0"/>
          <w:sz w:val="22"/>
          <w:szCs w:val="22"/>
          <w:lang w:val="es-ES"/>
        </w:rPr>
        <w:t>, de conformidad con el artículo 62.1 de</w:t>
      </w:r>
      <w:r w:rsidR="00B7082B" w:rsidRPr="0046196A">
        <w:rPr>
          <w:rFonts w:ascii="Calibri" w:hAnsi="Calibri"/>
          <w:b w:val="0"/>
          <w:sz w:val="22"/>
          <w:szCs w:val="22"/>
          <w:lang w:val="es-ES"/>
        </w:rPr>
        <w:t xml:space="preserve"> su</w:t>
      </w:r>
      <w:r w:rsidR="00491AD2" w:rsidRPr="0046196A">
        <w:rPr>
          <w:rFonts w:ascii="Calibri" w:hAnsi="Calibri"/>
          <w:b w:val="0"/>
          <w:sz w:val="22"/>
          <w:szCs w:val="22"/>
          <w:lang w:val="es-ES"/>
        </w:rPr>
        <w:t xml:space="preserve"> Reglamento, </w:t>
      </w:r>
      <w:r w:rsidRPr="0046196A">
        <w:rPr>
          <w:rFonts w:ascii="Calibri" w:hAnsi="Calibri"/>
          <w:b w:val="0"/>
          <w:sz w:val="22"/>
          <w:szCs w:val="22"/>
          <w:lang w:val="es-ES"/>
        </w:rPr>
        <w:t xml:space="preserve">una audiencia </w:t>
      </w:r>
      <w:r w:rsidR="008A5EEC" w:rsidRPr="0046196A">
        <w:rPr>
          <w:rFonts w:ascii="Calibri" w:hAnsi="Calibri"/>
          <w:b w:val="0"/>
          <w:sz w:val="22"/>
          <w:szCs w:val="22"/>
          <w:lang w:val="es-ES"/>
        </w:rPr>
        <w:t xml:space="preserve">con la participación de ambas partes </w:t>
      </w:r>
      <w:r w:rsidR="00313E31" w:rsidRPr="0046196A">
        <w:rPr>
          <w:rFonts w:ascii="Calibri" w:hAnsi="Calibri"/>
          <w:b w:val="0"/>
          <w:sz w:val="22"/>
          <w:szCs w:val="22"/>
          <w:lang w:val="es-ES"/>
        </w:rPr>
        <w:t xml:space="preserve">y </w:t>
      </w:r>
      <w:r w:rsidRPr="0046196A">
        <w:rPr>
          <w:rFonts w:ascii="Calibri" w:hAnsi="Calibri"/>
          <w:b w:val="0"/>
          <w:sz w:val="22"/>
          <w:szCs w:val="22"/>
          <w:lang w:val="es-ES"/>
        </w:rPr>
        <w:t xml:space="preserve">recibió el testimonio </w:t>
      </w:r>
      <w:r w:rsidR="00F33E73" w:rsidRPr="0046196A">
        <w:rPr>
          <w:rFonts w:ascii="Calibri" w:hAnsi="Calibri"/>
          <w:b w:val="0"/>
          <w:sz w:val="22"/>
          <w:szCs w:val="22"/>
          <w:lang w:val="es-ES"/>
        </w:rPr>
        <w:t xml:space="preserve">común sobre los hechos de los tres casos por parte </w:t>
      </w:r>
      <w:r w:rsidRPr="0046196A">
        <w:rPr>
          <w:rFonts w:ascii="Calibri" w:hAnsi="Calibri"/>
          <w:b w:val="0"/>
          <w:sz w:val="22"/>
          <w:szCs w:val="22"/>
          <w:lang w:val="es-ES"/>
        </w:rPr>
        <w:t>de la señora Mery del Socorro Naranjo Jiménez.</w:t>
      </w:r>
    </w:p>
    <w:p w:rsidR="00F83242" w:rsidRPr="0046196A" w:rsidRDefault="00F83242" w:rsidP="00CF3FD3">
      <w:pPr>
        <w:pStyle w:val="Textoindependiente"/>
        <w:rPr>
          <w:rFonts w:ascii="Calibri" w:hAnsi="Calibri"/>
          <w:b w:val="0"/>
          <w:sz w:val="22"/>
          <w:szCs w:val="22"/>
          <w:lang w:val="es-ES"/>
        </w:rPr>
      </w:pPr>
    </w:p>
    <w:p w:rsidR="00A42324" w:rsidRPr="0046196A" w:rsidRDefault="0003466F"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 xml:space="preserve">El 17 de abril de 2008 el Estado </w:t>
      </w:r>
      <w:r w:rsidR="004524E6" w:rsidRPr="0046196A">
        <w:rPr>
          <w:rFonts w:ascii="Calibri" w:hAnsi="Calibri"/>
          <w:b w:val="0"/>
          <w:sz w:val="22"/>
          <w:szCs w:val="22"/>
          <w:lang w:val="es-ES"/>
        </w:rPr>
        <w:t xml:space="preserve">solicitó la invalidez de la audiencia y </w:t>
      </w:r>
      <w:r w:rsidRPr="0046196A">
        <w:rPr>
          <w:rFonts w:ascii="Calibri" w:hAnsi="Calibri"/>
          <w:b w:val="0"/>
          <w:sz w:val="22"/>
          <w:szCs w:val="22"/>
          <w:lang w:val="es-ES"/>
        </w:rPr>
        <w:t>presentó observaciones sobre “las inconsistencias procedimentales que se presentaron en la citación al Estado” y en el desarrollo de la audiencia</w:t>
      </w:r>
      <w:r w:rsidR="004524E6" w:rsidRPr="0046196A">
        <w:rPr>
          <w:rFonts w:ascii="Calibri" w:hAnsi="Calibri"/>
          <w:b w:val="0"/>
          <w:sz w:val="22"/>
          <w:szCs w:val="22"/>
          <w:lang w:val="es-ES"/>
        </w:rPr>
        <w:t xml:space="preserve">; asimismo, </w:t>
      </w:r>
      <w:r w:rsidRPr="0046196A">
        <w:rPr>
          <w:rFonts w:ascii="Calibri" w:hAnsi="Calibri"/>
          <w:b w:val="0"/>
          <w:sz w:val="22"/>
          <w:szCs w:val="22"/>
          <w:lang w:val="es-ES"/>
        </w:rPr>
        <w:t>se reservó el derecho de presentar observaciones relacionadas con el testimonio de la señora Naranjo en su escrito de alegatos de fondo</w:t>
      </w:r>
      <w:r w:rsidR="00A42324" w:rsidRPr="0046196A">
        <w:rPr>
          <w:rFonts w:ascii="Calibri" w:hAnsi="Calibri"/>
          <w:b w:val="0"/>
          <w:sz w:val="22"/>
          <w:szCs w:val="22"/>
          <w:lang w:val="es-ES"/>
        </w:rPr>
        <w:t xml:space="preserve">.  </w:t>
      </w:r>
      <w:r w:rsidR="00BC6AA1" w:rsidRPr="0046196A">
        <w:rPr>
          <w:rFonts w:ascii="Calibri" w:hAnsi="Calibri"/>
          <w:b w:val="0"/>
          <w:sz w:val="22"/>
          <w:szCs w:val="22"/>
          <w:lang w:val="es-ES"/>
        </w:rPr>
        <w:t>El 15 de diciembre siguiente, la CIDH informó al Estado que el testimonio e información recibidos durante la audiencia celebrada el 12 de marzo resultan procedentes, conforme a lo establecido en los artículos 62 y 63 del Reglamento de la CIDH, y que, conforme a la práctica de la Comisión, ésta tiene la facultad de llamar a audiencias en la modalidad que considere oportuna, a fin de contar con toda la información relevante para tomar una decisión bien fundamentada.</w:t>
      </w:r>
      <w:r w:rsidR="00334293" w:rsidRPr="0046196A">
        <w:rPr>
          <w:rFonts w:ascii="Calibri" w:hAnsi="Calibri"/>
          <w:b w:val="0"/>
          <w:sz w:val="22"/>
          <w:szCs w:val="22"/>
          <w:lang w:val="es-ES"/>
        </w:rPr>
        <w:t xml:space="preserve">  Dichas comunicaciones fueron trasladadas a los peticionarios para su conocimiento. </w:t>
      </w:r>
    </w:p>
    <w:p w:rsidR="00C16FCC" w:rsidRPr="0046196A" w:rsidRDefault="00C16FCC" w:rsidP="00CF3FD3">
      <w:pPr>
        <w:pStyle w:val="Textoindependiente"/>
        <w:rPr>
          <w:rFonts w:ascii="Calibri" w:hAnsi="Calibri"/>
          <w:b w:val="0"/>
          <w:sz w:val="22"/>
          <w:szCs w:val="22"/>
          <w:lang w:val="es-ES"/>
        </w:rPr>
      </w:pPr>
    </w:p>
    <w:p w:rsidR="00C16FCC" w:rsidRPr="0046196A" w:rsidRDefault="00C16FCC"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lastRenderedPageBreak/>
        <w:t xml:space="preserve">El 9 de noviembre de 2009 el Estado presentó observaciones sobre los procedimientos aplicados por la CIDH para convocar a audiencias y la CIDH </w:t>
      </w:r>
      <w:r w:rsidR="00334293" w:rsidRPr="0046196A">
        <w:rPr>
          <w:rFonts w:ascii="Calibri" w:hAnsi="Calibri"/>
          <w:b w:val="0"/>
          <w:sz w:val="22"/>
          <w:szCs w:val="22"/>
          <w:lang w:val="es-ES"/>
        </w:rPr>
        <w:t xml:space="preserve">remitió su respuesta el 22 de febrero de 2010. </w:t>
      </w:r>
    </w:p>
    <w:p w:rsidR="00334293" w:rsidRPr="0046196A" w:rsidRDefault="00334293" w:rsidP="00CF3FD3">
      <w:pPr>
        <w:pStyle w:val="Textoindependiente"/>
        <w:rPr>
          <w:rFonts w:ascii="Calibri" w:hAnsi="Calibri"/>
          <w:b w:val="0"/>
          <w:sz w:val="22"/>
          <w:szCs w:val="22"/>
          <w:lang w:val="es-ES"/>
        </w:rPr>
      </w:pPr>
    </w:p>
    <w:p w:rsidR="001F66C7" w:rsidRPr="0046196A" w:rsidRDefault="00334293"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El 25 de marzo de 2010 los peticionarios presentaron las observaciones adicionales sobre el fondo</w:t>
      </w:r>
      <w:r w:rsidR="004A7012" w:rsidRPr="0046196A">
        <w:rPr>
          <w:rFonts w:ascii="Calibri" w:hAnsi="Calibri"/>
          <w:b w:val="0"/>
          <w:sz w:val="22"/>
          <w:szCs w:val="22"/>
          <w:lang w:val="es-ES"/>
        </w:rPr>
        <w:t xml:space="preserve"> en cada uno de los tres casos</w:t>
      </w:r>
      <w:r w:rsidRPr="0046196A">
        <w:rPr>
          <w:rFonts w:ascii="Calibri" w:hAnsi="Calibri"/>
          <w:b w:val="0"/>
          <w:sz w:val="22"/>
          <w:szCs w:val="22"/>
          <w:lang w:val="es-ES"/>
        </w:rPr>
        <w:t xml:space="preserve">.  Éstas fueron trasladadas al Estado el 29 de julio siguiente, con un plazo de tres meses para la presentación de sus observaciones, de conformidad con lo establecido en el artículo 37.1 del Reglamento de la CIDH.  </w:t>
      </w:r>
    </w:p>
    <w:p w:rsidR="001F66C7" w:rsidRPr="0046196A" w:rsidRDefault="001F66C7" w:rsidP="00CF3FD3">
      <w:pPr>
        <w:pStyle w:val="Textoindependiente"/>
        <w:rPr>
          <w:rFonts w:ascii="Calibri" w:hAnsi="Calibri"/>
          <w:b w:val="0"/>
          <w:sz w:val="22"/>
          <w:szCs w:val="22"/>
          <w:lang w:val="es-ES"/>
        </w:rPr>
      </w:pPr>
    </w:p>
    <w:p w:rsidR="00A42324" w:rsidRPr="0046196A" w:rsidRDefault="00F02544"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Adicionalmente</w:t>
      </w:r>
      <w:r w:rsidR="00334293" w:rsidRPr="0046196A">
        <w:rPr>
          <w:rFonts w:ascii="Calibri" w:hAnsi="Calibri"/>
          <w:b w:val="0"/>
          <w:sz w:val="22"/>
          <w:szCs w:val="22"/>
          <w:lang w:val="es-ES"/>
        </w:rPr>
        <w:t xml:space="preserve">, la CIDH </w:t>
      </w:r>
      <w:r w:rsidRPr="0046196A">
        <w:rPr>
          <w:rFonts w:ascii="Calibri" w:hAnsi="Calibri"/>
          <w:b w:val="0"/>
          <w:sz w:val="22"/>
          <w:szCs w:val="22"/>
          <w:lang w:val="es-ES"/>
        </w:rPr>
        <w:t xml:space="preserve">informó </w:t>
      </w:r>
      <w:r w:rsidR="004A7012" w:rsidRPr="0046196A">
        <w:rPr>
          <w:rFonts w:ascii="Calibri" w:hAnsi="Calibri"/>
          <w:b w:val="0"/>
          <w:sz w:val="22"/>
          <w:szCs w:val="22"/>
          <w:lang w:val="es-ES"/>
        </w:rPr>
        <w:t>a las partes</w:t>
      </w:r>
      <w:r w:rsidR="001F66C7" w:rsidRPr="0046196A">
        <w:rPr>
          <w:rFonts w:ascii="Calibri" w:hAnsi="Calibri"/>
          <w:b w:val="0"/>
          <w:sz w:val="22"/>
          <w:szCs w:val="22"/>
          <w:lang w:val="es-ES"/>
        </w:rPr>
        <w:t xml:space="preserve"> el 29 de julio de 2010</w:t>
      </w:r>
      <w:r w:rsidR="004A7012" w:rsidRPr="0046196A">
        <w:rPr>
          <w:rFonts w:ascii="Calibri" w:hAnsi="Calibri"/>
          <w:b w:val="0"/>
          <w:sz w:val="22"/>
          <w:szCs w:val="22"/>
          <w:lang w:val="es-ES"/>
        </w:rPr>
        <w:t xml:space="preserve"> </w:t>
      </w:r>
      <w:r w:rsidRPr="0046196A">
        <w:rPr>
          <w:rFonts w:ascii="Calibri" w:hAnsi="Calibri"/>
          <w:b w:val="0"/>
          <w:sz w:val="22"/>
          <w:szCs w:val="22"/>
          <w:lang w:val="es-ES"/>
        </w:rPr>
        <w:t xml:space="preserve">de la </w:t>
      </w:r>
      <w:r w:rsidR="00334293" w:rsidRPr="0046196A">
        <w:rPr>
          <w:rFonts w:ascii="Calibri" w:hAnsi="Calibri"/>
          <w:b w:val="0"/>
          <w:sz w:val="22"/>
          <w:szCs w:val="22"/>
          <w:lang w:val="es-ES"/>
        </w:rPr>
        <w:t>acumul</w:t>
      </w:r>
      <w:r w:rsidRPr="0046196A">
        <w:rPr>
          <w:rFonts w:ascii="Calibri" w:hAnsi="Calibri"/>
          <w:b w:val="0"/>
          <w:sz w:val="22"/>
          <w:szCs w:val="22"/>
          <w:lang w:val="es-ES"/>
        </w:rPr>
        <w:t>ación de</w:t>
      </w:r>
      <w:r w:rsidR="00334293" w:rsidRPr="0046196A">
        <w:rPr>
          <w:rFonts w:ascii="Calibri" w:hAnsi="Calibri"/>
          <w:b w:val="0"/>
          <w:sz w:val="22"/>
          <w:szCs w:val="22"/>
          <w:lang w:val="es-ES"/>
        </w:rPr>
        <w:t xml:space="preserve"> los casos 12.595, 12.596</w:t>
      </w:r>
      <w:r w:rsidRPr="0046196A">
        <w:rPr>
          <w:rFonts w:ascii="Calibri" w:hAnsi="Calibri"/>
          <w:b w:val="0"/>
          <w:sz w:val="22"/>
          <w:szCs w:val="22"/>
          <w:lang w:val="es-ES"/>
        </w:rPr>
        <w:t xml:space="preserve"> </w:t>
      </w:r>
      <w:r w:rsidR="00334293" w:rsidRPr="0046196A">
        <w:rPr>
          <w:rFonts w:ascii="Calibri" w:hAnsi="Calibri"/>
          <w:b w:val="0"/>
          <w:sz w:val="22"/>
          <w:szCs w:val="22"/>
          <w:lang w:val="es-ES"/>
        </w:rPr>
        <w:t>y 12.621, de</w:t>
      </w:r>
      <w:r w:rsidR="00127767" w:rsidRPr="0046196A">
        <w:rPr>
          <w:rFonts w:ascii="Calibri" w:hAnsi="Calibri"/>
          <w:b w:val="0"/>
          <w:sz w:val="22"/>
          <w:szCs w:val="22"/>
          <w:lang w:val="es-ES"/>
        </w:rPr>
        <w:t xml:space="preserve"> conformidad con el artículo 29</w:t>
      </w:r>
      <w:r w:rsidR="00334293" w:rsidRPr="0046196A">
        <w:rPr>
          <w:rFonts w:ascii="Calibri" w:hAnsi="Calibri"/>
          <w:b w:val="0"/>
          <w:sz w:val="22"/>
          <w:szCs w:val="22"/>
          <w:lang w:val="es-ES"/>
        </w:rPr>
        <w:t xml:space="preserve">.1 </w:t>
      </w:r>
      <w:r w:rsidR="009D6B8F" w:rsidRPr="0046196A">
        <w:rPr>
          <w:rFonts w:ascii="Calibri" w:hAnsi="Calibri"/>
          <w:b w:val="0"/>
          <w:sz w:val="22"/>
          <w:szCs w:val="22"/>
          <w:lang w:val="es-ES"/>
        </w:rPr>
        <w:t>(</w:t>
      </w:r>
      <w:r w:rsidR="00334293" w:rsidRPr="0046196A">
        <w:rPr>
          <w:rFonts w:ascii="Calibri" w:hAnsi="Calibri"/>
          <w:b w:val="0"/>
          <w:sz w:val="22"/>
          <w:szCs w:val="22"/>
          <w:lang w:val="es-ES"/>
        </w:rPr>
        <w:t>d) de su Reglamento</w:t>
      </w:r>
      <w:r w:rsidRPr="0046196A">
        <w:rPr>
          <w:rFonts w:ascii="Calibri" w:hAnsi="Calibri"/>
          <w:b w:val="0"/>
          <w:sz w:val="22"/>
          <w:szCs w:val="22"/>
          <w:lang w:val="es-ES"/>
        </w:rPr>
        <w:t xml:space="preserve">. </w:t>
      </w:r>
      <w:r w:rsidR="001F66C7" w:rsidRPr="0046196A">
        <w:rPr>
          <w:rFonts w:ascii="Calibri" w:hAnsi="Calibri"/>
          <w:b w:val="0"/>
          <w:sz w:val="22"/>
          <w:szCs w:val="22"/>
          <w:lang w:val="es-ES"/>
        </w:rPr>
        <w:t xml:space="preserve">    En el texto de la carta la CIDH indicó lo siguiente:</w:t>
      </w:r>
    </w:p>
    <w:p w:rsidR="001F66C7" w:rsidRPr="0046196A" w:rsidRDefault="001F66C7" w:rsidP="00CF3FD3">
      <w:pPr>
        <w:pStyle w:val="Textoindependiente"/>
        <w:rPr>
          <w:rFonts w:ascii="Calibri" w:hAnsi="Calibri"/>
          <w:b w:val="0"/>
          <w:sz w:val="22"/>
          <w:szCs w:val="22"/>
          <w:lang w:val="es-ES"/>
        </w:rPr>
      </w:pPr>
    </w:p>
    <w:p w:rsidR="001F66C7" w:rsidRPr="0046196A" w:rsidRDefault="00B43943" w:rsidP="00CF3FD3">
      <w:pPr>
        <w:pStyle w:val="Textoindependiente"/>
        <w:ind w:left="720" w:right="720"/>
        <w:rPr>
          <w:rFonts w:ascii="Calibri" w:hAnsi="Calibri"/>
          <w:b w:val="0"/>
          <w:sz w:val="20"/>
          <w:lang w:val="es-ES"/>
        </w:rPr>
      </w:pPr>
      <w:r w:rsidRPr="0046196A">
        <w:rPr>
          <w:rFonts w:ascii="Calibri" w:hAnsi="Calibri"/>
          <w:b w:val="0"/>
          <w:sz w:val="20"/>
          <w:lang w:val="es-ES"/>
        </w:rPr>
        <w:t>La Comisión decidió acumular dicho casos con base en el artículo 29(1</w:t>
      </w:r>
      <w:proofErr w:type="gramStart"/>
      <w:r w:rsidRPr="0046196A">
        <w:rPr>
          <w:rFonts w:ascii="Calibri" w:hAnsi="Calibri"/>
          <w:b w:val="0"/>
          <w:sz w:val="20"/>
          <w:lang w:val="es-ES"/>
        </w:rPr>
        <w:t>)(</w:t>
      </w:r>
      <w:proofErr w:type="gramEnd"/>
      <w:r w:rsidRPr="0046196A">
        <w:rPr>
          <w:rFonts w:ascii="Calibri" w:hAnsi="Calibri"/>
          <w:b w:val="0"/>
          <w:sz w:val="20"/>
          <w:lang w:val="es-ES"/>
        </w:rPr>
        <w:t>d) de su Reglamento, que contempla este procedimiento cuando dos o más peticiones versan sobre hechos similares, involucran a las mismas personas o revelan el mismo patrón de conducta.  Los casos en cuestión fueron acumulados porque versan sobre hechos similares y revelan el mismo patrón de conducta.</w:t>
      </w:r>
    </w:p>
    <w:p w:rsidR="00F02544" w:rsidRPr="0046196A" w:rsidRDefault="00F02544" w:rsidP="00CF3FD3">
      <w:pPr>
        <w:pStyle w:val="Textoindependiente"/>
        <w:rPr>
          <w:rFonts w:ascii="Calibri" w:hAnsi="Calibri"/>
          <w:b w:val="0"/>
          <w:sz w:val="22"/>
          <w:szCs w:val="22"/>
          <w:lang w:val="es-ES"/>
        </w:rPr>
      </w:pPr>
    </w:p>
    <w:p w:rsidR="006F6AF9" w:rsidRPr="0046196A" w:rsidRDefault="006F6AF9"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El 1 de septiembre de 2010 los peticionarios solicitaron la celebración de una audiencia sobre el caso acumulado durante el 140</w:t>
      </w:r>
      <w:r w:rsidR="009D6B8F" w:rsidRPr="0046196A">
        <w:rPr>
          <w:rFonts w:ascii="Calibri" w:hAnsi="Calibri" w:cs="Arial"/>
          <w:b w:val="0"/>
          <w:sz w:val="22"/>
          <w:szCs w:val="22"/>
          <w:lang w:val="es-ES"/>
        </w:rPr>
        <w:t>º</w:t>
      </w:r>
      <w:r w:rsidRPr="0046196A">
        <w:rPr>
          <w:rFonts w:ascii="Calibri" w:hAnsi="Calibri"/>
          <w:b w:val="0"/>
          <w:sz w:val="22"/>
          <w:szCs w:val="22"/>
          <w:lang w:val="es-ES"/>
        </w:rPr>
        <w:t xml:space="preserve"> Período Ordinari</w:t>
      </w:r>
      <w:r w:rsidR="009D6B8F" w:rsidRPr="0046196A">
        <w:rPr>
          <w:rFonts w:ascii="Calibri" w:hAnsi="Calibri"/>
          <w:b w:val="0"/>
          <w:sz w:val="22"/>
          <w:szCs w:val="22"/>
          <w:lang w:val="es-ES"/>
        </w:rPr>
        <w:t xml:space="preserve">o de Sesiones de la CIDH; </w:t>
      </w:r>
      <w:r w:rsidRPr="0046196A">
        <w:rPr>
          <w:rFonts w:ascii="Calibri" w:hAnsi="Calibri"/>
          <w:b w:val="0"/>
          <w:sz w:val="22"/>
          <w:szCs w:val="22"/>
          <w:lang w:val="es-ES"/>
        </w:rPr>
        <w:t xml:space="preserve">solicitud </w:t>
      </w:r>
      <w:r w:rsidR="009D6B8F" w:rsidRPr="0046196A">
        <w:rPr>
          <w:rFonts w:ascii="Calibri" w:hAnsi="Calibri"/>
          <w:b w:val="0"/>
          <w:sz w:val="22"/>
          <w:szCs w:val="22"/>
          <w:lang w:val="es-ES"/>
        </w:rPr>
        <w:t xml:space="preserve">que </w:t>
      </w:r>
      <w:r w:rsidRPr="0046196A">
        <w:rPr>
          <w:rFonts w:ascii="Calibri" w:hAnsi="Calibri"/>
          <w:b w:val="0"/>
          <w:sz w:val="22"/>
          <w:szCs w:val="22"/>
          <w:lang w:val="es-ES"/>
        </w:rPr>
        <w:t xml:space="preserve">fue rechazada el 5 de octubre de 2010 debido al elevado número de audiencias solicitadas. </w:t>
      </w:r>
    </w:p>
    <w:p w:rsidR="006F6AF9" w:rsidRPr="0046196A" w:rsidRDefault="006F6AF9" w:rsidP="00CF3FD3">
      <w:pPr>
        <w:pStyle w:val="Textoindependiente"/>
        <w:rPr>
          <w:rFonts w:ascii="Calibri" w:hAnsi="Calibri"/>
          <w:b w:val="0"/>
          <w:sz w:val="22"/>
          <w:szCs w:val="22"/>
          <w:lang w:val="es-ES"/>
        </w:rPr>
      </w:pPr>
    </w:p>
    <w:p w:rsidR="00615947" w:rsidRPr="0046196A" w:rsidRDefault="00A42324"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 xml:space="preserve">El </w:t>
      </w:r>
      <w:r w:rsidR="006232D3" w:rsidRPr="0046196A">
        <w:rPr>
          <w:rFonts w:ascii="Calibri" w:hAnsi="Calibri"/>
          <w:b w:val="0"/>
          <w:sz w:val="22"/>
          <w:szCs w:val="22"/>
          <w:lang w:val="es-ES"/>
        </w:rPr>
        <w:t xml:space="preserve">4 de noviembre de 2010 el Estado presentó consideraciones sobre “la insuficiencia del informe de admisibilidad en lo relacionado con la fijación de los hechos de la litis, los requisitos necesarios y el momento procesal oportuno para efectuar la acumulación de conformidad con el artículo 29.d del Reglamento de la CIDH y el vencimiento del plazo para la presentación del informe de fondo por parte de los peticionarios”.  Asimismo, el Estado solicitó a la CIDH que proceda a caracterizar los hechos de la litis en los informes de admisibilidad de los tres casos y una vez caracterizados, justifique y argumente “de manera adecuada y de acuerdo con los criterios expuestos [por el Estado], su decisión de acumular los tres casos”.  Finalmente, solicitó que la CIDH definiera la consecuencia jurídica de la presentación extemporánea de las observaciones adicionales sobre el fondo por parte de los peticionarios.  </w:t>
      </w:r>
    </w:p>
    <w:p w:rsidR="00615947" w:rsidRPr="0046196A" w:rsidRDefault="00615947" w:rsidP="00CF3FD3">
      <w:pPr>
        <w:pStyle w:val="Textoindependiente"/>
        <w:rPr>
          <w:rFonts w:ascii="Calibri" w:hAnsi="Calibri"/>
          <w:b w:val="0"/>
          <w:sz w:val="22"/>
          <w:szCs w:val="22"/>
          <w:lang w:val="es-ES"/>
        </w:rPr>
      </w:pPr>
    </w:p>
    <w:p w:rsidR="0063706D" w:rsidRPr="0046196A" w:rsidRDefault="006232D3"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 xml:space="preserve">Mediante comunicación de 16 de noviembre </w:t>
      </w:r>
      <w:r w:rsidR="00615947" w:rsidRPr="0046196A">
        <w:rPr>
          <w:rFonts w:ascii="Calibri" w:hAnsi="Calibri"/>
          <w:b w:val="0"/>
          <w:sz w:val="22"/>
          <w:szCs w:val="22"/>
          <w:lang w:val="es-ES"/>
        </w:rPr>
        <w:t>de 2010</w:t>
      </w:r>
      <w:r w:rsidRPr="0046196A">
        <w:rPr>
          <w:rFonts w:ascii="Calibri" w:hAnsi="Calibri"/>
          <w:b w:val="0"/>
          <w:sz w:val="22"/>
          <w:szCs w:val="22"/>
          <w:lang w:val="es-ES"/>
        </w:rPr>
        <w:t>, la CIDH otorgó a los peticionarios un plazo de un mes para la presentaci</w:t>
      </w:r>
      <w:r w:rsidR="0078121D" w:rsidRPr="0046196A">
        <w:rPr>
          <w:rFonts w:ascii="Calibri" w:hAnsi="Calibri"/>
          <w:b w:val="0"/>
          <w:sz w:val="22"/>
          <w:szCs w:val="22"/>
          <w:lang w:val="es-ES"/>
        </w:rPr>
        <w:t>ón de sus observaciones</w:t>
      </w:r>
      <w:r w:rsidR="00615947" w:rsidRPr="0046196A">
        <w:rPr>
          <w:rFonts w:ascii="Calibri" w:hAnsi="Calibri"/>
          <w:b w:val="0"/>
          <w:sz w:val="22"/>
          <w:szCs w:val="22"/>
          <w:lang w:val="es-ES"/>
        </w:rPr>
        <w:t xml:space="preserve"> a la comunicación del Estado de 4 de noviembre.  Las observaciones de los peticionarios </w:t>
      </w:r>
      <w:r w:rsidR="0078121D" w:rsidRPr="0046196A">
        <w:rPr>
          <w:rFonts w:ascii="Calibri" w:hAnsi="Calibri"/>
          <w:b w:val="0"/>
          <w:sz w:val="22"/>
          <w:szCs w:val="22"/>
          <w:lang w:val="es-ES"/>
        </w:rPr>
        <w:t xml:space="preserve">fueron recibidas el 1 de abril de 2011 y trasladas al Estado el 6 de abril siguiente.  </w:t>
      </w:r>
      <w:r w:rsidR="004A7012" w:rsidRPr="0046196A">
        <w:rPr>
          <w:rFonts w:ascii="Calibri" w:hAnsi="Calibri"/>
          <w:b w:val="0"/>
          <w:sz w:val="22"/>
          <w:szCs w:val="22"/>
          <w:lang w:val="es-ES"/>
        </w:rPr>
        <w:t>El 11 de abril de 2011 el Estado reiteró su solicitud a la CIDH e informó “que se reserva el derecho a presentar sus observaciones de fondo en los casos […] hasta que la CIDH se pronuncie” sobre los aspectos del procedimiento requeridos por el Estado</w:t>
      </w:r>
      <w:r w:rsidR="00615947" w:rsidRPr="0046196A">
        <w:rPr>
          <w:rFonts w:ascii="Calibri" w:hAnsi="Calibri"/>
          <w:b w:val="0"/>
          <w:sz w:val="22"/>
          <w:szCs w:val="22"/>
          <w:lang w:val="es-ES"/>
        </w:rPr>
        <w:t>.  La Comisión acusó recibo y trasladó dicha comunicación el 18 de mayo de 2011.</w:t>
      </w:r>
      <w:r w:rsidR="009D6B8F" w:rsidRPr="0046196A">
        <w:rPr>
          <w:rFonts w:ascii="Calibri" w:hAnsi="Calibri"/>
          <w:b w:val="0"/>
          <w:sz w:val="22"/>
          <w:szCs w:val="22"/>
          <w:lang w:val="es-ES"/>
        </w:rPr>
        <w:t xml:space="preserve">  </w:t>
      </w:r>
      <w:r w:rsidR="0064431B" w:rsidRPr="0046196A">
        <w:rPr>
          <w:rFonts w:ascii="Calibri" w:hAnsi="Calibri"/>
          <w:b w:val="0"/>
          <w:sz w:val="22"/>
          <w:szCs w:val="22"/>
          <w:lang w:val="es-ES"/>
        </w:rPr>
        <w:t xml:space="preserve">  El 3 de agosto de 2011, el Estado reiteró su solicitud a la CIDH de pronunciarse sobre los aspectos de procedimiento requeridos por el Estado colombiano en sus notas previas y teniendo en cuenta la presunción de hechos contenida en el artículo 38 del Reglamento de la Comisión In</w:t>
      </w:r>
      <w:r w:rsidR="00CC7959" w:rsidRPr="0046196A">
        <w:rPr>
          <w:rFonts w:ascii="Calibri" w:hAnsi="Calibri"/>
          <w:b w:val="0"/>
          <w:sz w:val="22"/>
          <w:szCs w:val="22"/>
          <w:lang w:val="es-ES"/>
        </w:rPr>
        <w:t>teramericana, el Estado solicitó</w:t>
      </w:r>
      <w:r w:rsidR="0064431B" w:rsidRPr="0046196A">
        <w:rPr>
          <w:rFonts w:ascii="Calibri" w:hAnsi="Calibri"/>
          <w:b w:val="0"/>
          <w:sz w:val="22"/>
          <w:szCs w:val="22"/>
          <w:lang w:val="es-ES"/>
        </w:rPr>
        <w:t xml:space="preserve"> a la CIDH la no aplicación del mencionado artículo toda vez que tiene la voluntad de dar respuesta al informe de fondo una vez que sean contestad</w:t>
      </w:r>
      <w:r w:rsidR="008A139F" w:rsidRPr="0046196A">
        <w:rPr>
          <w:rFonts w:ascii="Calibri" w:hAnsi="Calibri"/>
          <w:b w:val="0"/>
          <w:sz w:val="22"/>
          <w:szCs w:val="22"/>
          <w:lang w:val="es-ES"/>
        </w:rPr>
        <w:t xml:space="preserve">os los requerimientos elevados.  </w:t>
      </w:r>
      <w:r w:rsidR="00774A5C" w:rsidRPr="0046196A">
        <w:rPr>
          <w:rFonts w:ascii="Calibri" w:hAnsi="Calibri"/>
          <w:b w:val="0"/>
          <w:sz w:val="22"/>
          <w:szCs w:val="22"/>
          <w:lang w:val="es-ES"/>
        </w:rPr>
        <w:t>La Comisión acusó recibo de dicha comunicación el 4 de agosto de 2011.</w:t>
      </w:r>
    </w:p>
    <w:p w:rsidR="00557E96" w:rsidRPr="0046196A" w:rsidRDefault="00557E96" w:rsidP="00CF3FD3">
      <w:pPr>
        <w:pStyle w:val="Textoindependiente"/>
        <w:rPr>
          <w:rFonts w:ascii="Calibri" w:hAnsi="Calibri"/>
          <w:b w:val="0"/>
          <w:sz w:val="22"/>
          <w:szCs w:val="22"/>
          <w:lang w:val="es-ES"/>
        </w:rPr>
      </w:pPr>
    </w:p>
    <w:p w:rsidR="00BA713C" w:rsidRPr="0046196A" w:rsidRDefault="00557E96"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lastRenderedPageBreak/>
        <w:t>Los peticionarios presentaron observaciones adicionales s</w:t>
      </w:r>
      <w:r w:rsidR="00077962" w:rsidRPr="0046196A">
        <w:rPr>
          <w:rFonts w:ascii="Calibri" w:hAnsi="Calibri"/>
          <w:b w:val="0"/>
          <w:sz w:val="22"/>
          <w:szCs w:val="22"/>
          <w:lang w:val="es-ES"/>
        </w:rPr>
        <w:t xml:space="preserve">obre el fondo del asunto el 22 </w:t>
      </w:r>
      <w:r w:rsidRPr="0046196A">
        <w:rPr>
          <w:rFonts w:ascii="Calibri" w:hAnsi="Calibri"/>
          <w:b w:val="0"/>
          <w:sz w:val="22"/>
          <w:szCs w:val="22"/>
          <w:lang w:val="es-ES"/>
        </w:rPr>
        <w:t xml:space="preserve">y el 25 de noviembre de 2011.  Ambas comunicaciones fueron trasladadas al Estado el 28 de noviembre de 2011 a fin de que presentara sus observaciones en el plazo de un mes.  </w:t>
      </w:r>
      <w:r w:rsidR="00BA713C" w:rsidRPr="0046196A">
        <w:rPr>
          <w:rFonts w:ascii="Calibri" w:hAnsi="Calibri"/>
          <w:b w:val="0"/>
          <w:sz w:val="22"/>
          <w:szCs w:val="22"/>
          <w:lang w:val="es-ES"/>
        </w:rPr>
        <w:t xml:space="preserve"> Los peticionarios solicitaron además una audiencia so</w:t>
      </w:r>
      <w:r w:rsidR="00D46D6A" w:rsidRPr="0046196A">
        <w:rPr>
          <w:rFonts w:ascii="Calibri" w:hAnsi="Calibri"/>
          <w:b w:val="0"/>
          <w:sz w:val="22"/>
          <w:szCs w:val="22"/>
          <w:lang w:val="es-ES"/>
        </w:rPr>
        <w:t>bre el fondo del asunto el 18 de enero de 2012</w:t>
      </w:r>
      <w:r w:rsidR="00BA713C" w:rsidRPr="0046196A">
        <w:rPr>
          <w:rFonts w:ascii="Calibri" w:hAnsi="Calibri"/>
          <w:b w:val="0"/>
          <w:sz w:val="22"/>
          <w:szCs w:val="22"/>
          <w:lang w:val="es-ES"/>
        </w:rPr>
        <w:t xml:space="preserve">, la cual fue rechazada </w:t>
      </w:r>
      <w:r w:rsidR="00F217F6" w:rsidRPr="0046196A">
        <w:rPr>
          <w:rFonts w:ascii="Calibri" w:hAnsi="Calibri"/>
          <w:b w:val="0"/>
          <w:sz w:val="22"/>
          <w:szCs w:val="22"/>
          <w:lang w:val="es-ES"/>
        </w:rPr>
        <w:t>por la CIDH debido al número</w:t>
      </w:r>
      <w:r w:rsidR="00874E3A" w:rsidRPr="0046196A">
        <w:rPr>
          <w:rFonts w:ascii="Calibri" w:hAnsi="Calibri"/>
          <w:b w:val="0"/>
          <w:sz w:val="22"/>
          <w:szCs w:val="22"/>
          <w:lang w:val="es-ES"/>
        </w:rPr>
        <w:t xml:space="preserve"> elevado de audiencias solicitadas ante </w:t>
      </w:r>
      <w:r w:rsidR="00F217F6" w:rsidRPr="0046196A">
        <w:rPr>
          <w:rFonts w:ascii="Calibri" w:hAnsi="Calibri"/>
          <w:b w:val="0"/>
          <w:sz w:val="22"/>
          <w:szCs w:val="22"/>
          <w:lang w:val="es-ES"/>
        </w:rPr>
        <w:t>la CIDH.</w:t>
      </w:r>
    </w:p>
    <w:p w:rsidR="00BA713C" w:rsidRPr="0046196A" w:rsidRDefault="00BA713C" w:rsidP="00CF3FD3">
      <w:pPr>
        <w:pStyle w:val="Textoindependiente"/>
        <w:rPr>
          <w:rFonts w:ascii="Calibri" w:hAnsi="Calibri"/>
          <w:b w:val="0"/>
          <w:sz w:val="22"/>
          <w:szCs w:val="22"/>
          <w:lang w:val="es-ES"/>
        </w:rPr>
      </w:pPr>
    </w:p>
    <w:p w:rsidR="00854D96" w:rsidRPr="0046196A" w:rsidRDefault="00557E96"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El 5 de enero</w:t>
      </w:r>
      <w:r w:rsidR="00077962" w:rsidRPr="0046196A">
        <w:rPr>
          <w:rFonts w:ascii="Calibri" w:hAnsi="Calibri"/>
          <w:b w:val="0"/>
          <w:sz w:val="22"/>
          <w:szCs w:val="22"/>
          <w:lang w:val="es-ES"/>
        </w:rPr>
        <w:t xml:space="preserve"> de 2012</w:t>
      </w:r>
      <w:r w:rsidRPr="0046196A">
        <w:rPr>
          <w:rFonts w:ascii="Calibri" w:hAnsi="Calibri"/>
          <w:b w:val="0"/>
          <w:sz w:val="22"/>
          <w:szCs w:val="22"/>
          <w:lang w:val="es-ES"/>
        </w:rPr>
        <w:t>, el Estado solicitó una prórroga de un mes para presentar sus observaciones</w:t>
      </w:r>
      <w:r w:rsidR="00015DBB" w:rsidRPr="0046196A">
        <w:rPr>
          <w:rFonts w:ascii="Calibri" w:hAnsi="Calibri"/>
          <w:b w:val="0"/>
          <w:sz w:val="22"/>
          <w:szCs w:val="22"/>
          <w:lang w:val="es-ES"/>
        </w:rPr>
        <w:t xml:space="preserve"> de fondo</w:t>
      </w:r>
      <w:r w:rsidRPr="0046196A">
        <w:rPr>
          <w:rFonts w:ascii="Calibri" w:hAnsi="Calibri"/>
          <w:b w:val="0"/>
          <w:sz w:val="22"/>
          <w:szCs w:val="22"/>
          <w:lang w:val="es-ES"/>
        </w:rPr>
        <w:t>, la cual fue concedida po</w:t>
      </w:r>
      <w:r w:rsidR="00077962" w:rsidRPr="0046196A">
        <w:rPr>
          <w:rFonts w:ascii="Calibri" w:hAnsi="Calibri"/>
          <w:b w:val="0"/>
          <w:sz w:val="22"/>
          <w:szCs w:val="22"/>
          <w:lang w:val="es-ES"/>
        </w:rPr>
        <w:t>r la CIDH el 10 de enero</w:t>
      </w:r>
      <w:r w:rsidRPr="0046196A">
        <w:rPr>
          <w:rFonts w:ascii="Calibri" w:hAnsi="Calibri"/>
          <w:b w:val="0"/>
          <w:sz w:val="22"/>
          <w:szCs w:val="22"/>
          <w:lang w:val="es-ES"/>
        </w:rPr>
        <w:t>.</w:t>
      </w:r>
      <w:r w:rsidR="009C42AC" w:rsidRPr="0046196A">
        <w:rPr>
          <w:rFonts w:ascii="Calibri" w:hAnsi="Calibri"/>
          <w:b w:val="0"/>
          <w:sz w:val="22"/>
          <w:szCs w:val="22"/>
          <w:lang w:val="es-ES"/>
        </w:rPr>
        <w:t xml:space="preserve">  El Estado solicitó</w:t>
      </w:r>
      <w:r w:rsidR="00B64946" w:rsidRPr="0046196A">
        <w:rPr>
          <w:rFonts w:ascii="Calibri" w:hAnsi="Calibri"/>
          <w:b w:val="0"/>
          <w:sz w:val="22"/>
          <w:szCs w:val="22"/>
          <w:lang w:val="es-ES"/>
        </w:rPr>
        <w:t xml:space="preserve"> una segunda prórroga de dos meses</w:t>
      </w:r>
      <w:r w:rsidR="00015DBB" w:rsidRPr="0046196A">
        <w:rPr>
          <w:rFonts w:ascii="Calibri" w:hAnsi="Calibri"/>
          <w:b w:val="0"/>
          <w:sz w:val="22"/>
          <w:szCs w:val="22"/>
          <w:lang w:val="es-ES"/>
        </w:rPr>
        <w:t xml:space="preserve"> para presentar sus observaciones de fo</w:t>
      </w:r>
      <w:r w:rsidR="00856BC3" w:rsidRPr="0046196A">
        <w:rPr>
          <w:rFonts w:ascii="Calibri" w:hAnsi="Calibri"/>
          <w:b w:val="0"/>
          <w:sz w:val="22"/>
          <w:szCs w:val="22"/>
          <w:lang w:val="es-ES"/>
        </w:rPr>
        <w:t xml:space="preserve">ndo el 13 de febrero de 2012.  </w:t>
      </w:r>
      <w:r w:rsidR="00015DBB" w:rsidRPr="0046196A">
        <w:rPr>
          <w:rFonts w:ascii="Calibri" w:hAnsi="Calibri"/>
          <w:b w:val="0"/>
          <w:sz w:val="22"/>
          <w:szCs w:val="22"/>
          <w:lang w:val="es-ES"/>
        </w:rPr>
        <w:t xml:space="preserve">En dicha solicitud, el Estado </w:t>
      </w:r>
      <w:r w:rsidR="00671143" w:rsidRPr="0046196A">
        <w:rPr>
          <w:rFonts w:ascii="Calibri" w:hAnsi="Calibri"/>
          <w:b w:val="0"/>
          <w:sz w:val="22"/>
          <w:szCs w:val="22"/>
          <w:lang w:val="es-ES"/>
        </w:rPr>
        <w:t>reiteró que la CIDH se pronunciara sobre los aspectos de procedimiento requeridos por el Esta</w:t>
      </w:r>
      <w:r w:rsidR="00127767" w:rsidRPr="0046196A">
        <w:rPr>
          <w:rFonts w:ascii="Calibri" w:hAnsi="Calibri"/>
          <w:b w:val="0"/>
          <w:sz w:val="22"/>
          <w:szCs w:val="22"/>
          <w:lang w:val="es-ES"/>
        </w:rPr>
        <w:t>do colombiano en sus notas de 4 de noviembre</w:t>
      </w:r>
      <w:r w:rsidR="00671143" w:rsidRPr="0046196A">
        <w:rPr>
          <w:rFonts w:ascii="Calibri" w:hAnsi="Calibri"/>
          <w:b w:val="0"/>
          <w:sz w:val="22"/>
          <w:szCs w:val="22"/>
          <w:lang w:val="es-ES"/>
        </w:rPr>
        <w:t xml:space="preserve"> de 2010, 8 de abril de 2011, y 3 de agosto de 2011, incluyendo: “i) Proceder a caracterizar de manera adecuada los hechos de la </w:t>
      </w:r>
      <w:r w:rsidR="00671143" w:rsidRPr="0046196A">
        <w:rPr>
          <w:rFonts w:ascii="Calibri" w:hAnsi="Calibri"/>
          <w:b w:val="0"/>
          <w:i/>
          <w:sz w:val="22"/>
          <w:szCs w:val="22"/>
          <w:lang w:val="es-ES"/>
        </w:rPr>
        <w:t>litis</w:t>
      </w:r>
      <w:r w:rsidR="00671143" w:rsidRPr="0046196A">
        <w:rPr>
          <w:rFonts w:ascii="Calibri" w:hAnsi="Calibri"/>
          <w:b w:val="0"/>
          <w:sz w:val="22"/>
          <w:szCs w:val="22"/>
          <w:lang w:val="es-ES"/>
        </w:rPr>
        <w:t xml:space="preserve"> en los informes de admisibilidad de los tres casos aludidos; ii) Una vez caracterizados </w:t>
      </w:r>
      <w:r w:rsidR="00F0446D" w:rsidRPr="0046196A">
        <w:rPr>
          <w:rFonts w:ascii="Calibri" w:hAnsi="Calibri"/>
          <w:b w:val="0"/>
          <w:sz w:val="22"/>
          <w:szCs w:val="22"/>
          <w:lang w:val="es-ES"/>
        </w:rPr>
        <w:t>los hechos de cada caso, proceda</w:t>
      </w:r>
      <w:r w:rsidR="00671143" w:rsidRPr="0046196A">
        <w:rPr>
          <w:rFonts w:ascii="Calibri" w:hAnsi="Calibri"/>
          <w:b w:val="0"/>
          <w:sz w:val="22"/>
          <w:szCs w:val="22"/>
          <w:lang w:val="es-ES"/>
        </w:rPr>
        <w:t xml:space="preserve"> a justificar y argumentar de manera adecuada y de acuerdo con los criterios expuestos en la nota de octubre de 2010, su decisión de acumular los tres casos de la referencia; y iii) </w:t>
      </w:r>
      <w:r w:rsidR="00DC14A6" w:rsidRPr="0046196A">
        <w:rPr>
          <w:rFonts w:ascii="Calibri" w:hAnsi="Calibri"/>
          <w:b w:val="0"/>
          <w:sz w:val="22"/>
          <w:szCs w:val="22"/>
          <w:lang w:val="es-ES"/>
        </w:rPr>
        <w:t>Defina cuál es la consecuencia jurídica de la presentación extemporánea e injustificada de las observaciones adicionales sobre el fondo por parte de los peticionarios en los</w:t>
      </w:r>
      <w:r w:rsidR="00AC0D44" w:rsidRPr="0046196A">
        <w:rPr>
          <w:rFonts w:ascii="Calibri" w:hAnsi="Calibri"/>
          <w:b w:val="0"/>
          <w:sz w:val="22"/>
          <w:szCs w:val="22"/>
          <w:lang w:val="es-ES"/>
        </w:rPr>
        <w:t xml:space="preserve"> tres casos que nos ocupan”.  </w:t>
      </w:r>
      <w:r w:rsidR="00DC14A6" w:rsidRPr="0046196A">
        <w:rPr>
          <w:rFonts w:ascii="Calibri" w:hAnsi="Calibri"/>
          <w:b w:val="0"/>
          <w:sz w:val="22"/>
          <w:szCs w:val="22"/>
          <w:lang w:val="es-ES"/>
        </w:rPr>
        <w:t>La CIDH concedió la prórroga solicitada el 15 d</w:t>
      </w:r>
      <w:r w:rsidR="00854D96" w:rsidRPr="0046196A">
        <w:rPr>
          <w:rFonts w:ascii="Calibri" w:hAnsi="Calibri"/>
          <w:b w:val="0"/>
          <w:sz w:val="22"/>
          <w:szCs w:val="22"/>
          <w:lang w:val="es-ES"/>
        </w:rPr>
        <w:t>e marzo por el plazo de un mes.</w:t>
      </w:r>
    </w:p>
    <w:p w:rsidR="00854D96" w:rsidRPr="0046196A" w:rsidRDefault="00854D96" w:rsidP="00CF3FD3">
      <w:pPr>
        <w:pStyle w:val="Textoindependiente"/>
        <w:rPr>
          <w:rFonts w:ascii="Calibri" w:hAnsi="Calibri"/>
          <w:b w:val="0"/>
          <w:sz w:val="22"/>
          <w:szCs w:val="22"/>
          <w:lang w:val="es-ES"/>
        </w:rPr>
      </w:pPr>
    </w:p>
    <w:p w:rsidR="00B64946" w:rsidRPr="0046196A" w:rsidRDefault="00854D96"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En su comunicación del 15 de marzo de 2012, la CIDH además dio respuesta a los aspectos de procedimiento</w:t>
      </w:r>
      <w:r w:rsidR="00A3491E" w:rsidRPr="0046196A">
        <w:rPr>
          <w:rFonts w:ascii="Calibri" w:hAnsi="Calibri"/>
          <w:b w:val="0"/>
          <w:sz w:val="22"/>
          <w:szCs w:val="22"/>
          <w:lang w:val="es-ES"/>
        </w:rPr>
        <w:t xml:space="preserve"> requeridos por el Estado</w:t>
      </w:r>
      <w:r w:rsidR="00127767" w:rsidRPr="0046196A">
        <w:rPr>
          <w:rFonts w:ascii="Calibri" w:hAnsi="Calibri"/>
          <w:b w:val="0"/>
          <w:sz w:val="22"/>
          <w:szCs w:val="22"/>
          <w:lang w:val="es-ES"/>
        </w:rPr>
        <w:t xml:space="preserve"> en sus notas entre el 4 de noviembre</w:t>
      </w:r>
      <w:r w:rsidR="00A054D9" w:rsidRPr="0046196A">
        <w:rPr>
          <w:rFonts w:ascii="Calibri" w:hAnsi="Calibri"/>
          <w:b w:val="0"/>
          <w:sz w:val="22"/>
          <w:szCs w:val="22"/>
          <w:lang w:val="es-ES"/>
        </w:rPr>
        <w:t xml:space="preserve"> de 2010 y el 13 de febrero del 2012</w:t>
      </w:r>
      <w:r w:rsidRPr="0046196A">
        <w:rPr>
          <w:rFonts w:ascii="Calibri" w:hAnsi="Calibri"/>
          <w:b w:val="0"/>
          <w:sz w:val="22"/>
          <w:szCs w:val="22"/>
          <w:lang w:val="es-ES"/>
        </w:rPr>
        <w:t xml:space="preserve">, </w:t>
      </w:r>
      <w:r w:rsidR="00DC14A6" w:rsidRPr="0046196A">
        <w:rPr>
          <w:rFonts w:ascii="Calibri" w:hAnsi="Calibri"/>
          <w:b w:val="0"/>
          <w:sz w:val="22"/>
          <w:szCs w:val="22"/>
          <w:lang w:val="es-ES"/>
        </w:rPr>
        <w:t xml:space="preserve">comunicando </w:t>
      </w:r>
      <w:r w:rsidRPr="0046196A">
        <w:rPr>
          <w:rFonts w:ascii="Calibri" w:hAnsi="Calibri"/>
          <w:b w:val="0"/>
          <w:sz w:val="22"/>
          <w:szCs w:val="22"/>
          <w:lang w:val="es-ES"/>
        </w:rPr>
        <w:t>lo siguiente</w:t>
      </w:r>
      <w:r w:rsidR="00DC14A6" w:rsidRPr="0046196A">
        <w:rPr>
          <w:rFonts w:ascii="Calibri" w:hAnsi="Calibri"/>
          <w:b w:val="0"/>
          <w:sz w:val="22"/>
          <w:szCs w:val="22"/>
          <w:lang w:val="es-ES"/>
        </w:rPr>
        <w:t>:</w:t>
      </w:r>
    </w:p>
    <w:p w:rsidR="00DC14A6" w:rsidRPr="0046196A" w:rsidRDefault="00DC14A6" w:rsidP="00CF3FD3">
      <w:pPr>
        <w:pStyle w:val="Textoindependiente"/>
        <w:rPr>
          <w:rFonts w:ascii="Calibri" w:hAnsi="Calibri"/>
          <w:b w:val="0"/>
          <w:i/>
          <w:sz w:val="22"/>
          <w:szCs w:val="22"/>
          <w:lang w:val="es-ES"/>
        </w:rPr>
      </w:pPr>
    </w:p>
    <w:p w:rsidR="00DC14A6" w:rsidRPr="0046196A" w:rsidRDefault="00DC14A6" w:rsidP="00CF3FD3">
      <w:pPr>
        <w:pStyle w:val="Textoindependiente"/>
        <w:ind w:left="720" w:right="720"/>
        <w:rPr>
          <w:rFonts w:ascii="Calibri" w:hAnsi="Calibri"/>
          <w:b w:val="0"/>
          <w:sz w:val="20"/>
          <w:lang w:val="es-ES"/>
        </w:rPr>
      </w:pPr>
      <w:r w:rsidRPr="0046196A">
        <w:rPr>
          <w:rFonts w:ascii="Calibri" w:hAnsi="Calibri"/>
          <w:b w:val="0"/>
          <w:sz w:val="20"/>
          <w:lang w:val="es-ES"/>
        </w:rPr>
        <w:t>En relación con los aspectos de procedimiento referidos por el Estado colombiano en la nota de referencia, la CIDH recuerda al Ilustre Gobierno que en los informes de admisibilidad N˚ 3/07, 4/07 y 46/07 definió el alcance y la naturaleza de los hechos que considerará en la etapa de fondo en el asunto de referencia.  La CIDH además informó al ilustre Estado sobre la acumulación de los casos 12.595, 12.596 y 12.621 el 29 de julio de 2010 y señaló que “la Comisión decidió acumular dichos casos con base en el artículo 29(1</w:t>
      </w:r>
      <w:proofErr w:type="gramStart"/>
      <w:r w:rsidRPr="0046196A">
        <w:rPr>
          <w:rFonts w:ascii="Calibri" w:hAnsi="Calibri"/>
          <w:b w:val="0"/>
          <w:sz w:val="20"/>
          <w:lang w:val="es-ES"/>
        </w:rPr>
        <w:t>)(</w:t>
      </w:r>
      <w:proofErr w:type="gramEnd"/>
      <w:r w:rsidRPr="0046196A">
        <w:rPr>
          <w:rFonts w:ascii="Calibri" w:hAnsi="Calibri"/>
          <w:b w:val="0"/>
          <w:sz w:val="20"/>
          <w:lang w:val="es-ES"/>
        </w:rPr>
        <w:t>2) de su Reglamento, que contempla este procedimiento cuando dos o más peticiones versan sobre hechos similares, involucran a las mismas personas o revelan el mismo patrón de conducta.  Los casos en cuestión fueron acumulados porque versan sobre hechos similares y revelan el mismo patrón de conducta”.</w:t>
      </w:r>
    </w:p>
    <w:p w:rsidR="00B64946" w:rsidRPr="0046196A" w:rsidRDefault="00B64946" w:rsidP="00CF3FD3">
      <w:pPr>
        <w:pStyle w:val="Textoindependiente"/>
        <w:rPr>
          <w:rFonts w:ascii="Calibri" w:hAnsi="Calibri"/>
          <w:b w:val="0"/>
          <w:sz w:val="22"/>
          <w:szCs w:val="22"/>
          <w:lang w:val="es-ES"/>
        </w:rPr>
      </w:pPr>
    </w:p>
    <w:p w:rsidR="00D666E4" w:rsidRPr="0046196A" w:rsidRDefault="009A62EF"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rPr>
        <w:t>En la misma comunicación, la Comisió</w:t>
      </w:r>
      <w:r w:rsidR="00077962" w:rsidRPr="0046196A">
        <w:rPr>
          <w:rFonts w:ascii="Calibri" w:hAnsi="Calibri"/>
          <w:b w:val="0"/>
          <w:sz w:val="22"/>
          <w:szCs w:val="22"/>
        </w:rPr>
        <w:t>n además</w:t>
      </w:r>
      <w:r w:rsidRPr="0046196A">
        <w:rPr>
          <w:rFonts w:ascii="Calibri" w:hAnsi="Calibri"/>
          <w:b w:val="0"/>
          <w:sz w:val="22"/>
          <w:szCs w:val="22"/>
        </w:rPr>
        <w:t xml:space="preserve"> solicitó</w:t>
      </w:r>
      <w:r w:rsidR="002B0DE1" w:rsidRPr="0046196A">
        <w:rPr>
          <w:rFonts w:ascii="Calibri" w:hAnsi="Calibri"/>
          <w:b w:val="0"/>
          <w:sz w:val="22"/>
          <w:szCs w:val="22"/>
        </w:rPr>
        <w:t xml:space="preserve"> del Estado de Colombia</w:t>
      </w:r>
      <w:r w:rsidRPr="0046196A">
        <w:rPr>
          <w:rFonts w:ascii="Calibri" w:hAnsi="Calibri"/>
          <w:b w:val="0"/>
          <w:sz w:val="22"/>
          <w:szCs w:val="22"/>
        </w:rPr>
        <w:t xml:space="preserve"> los expedientes completos de las</w:t>
      </w:r>
      <w:r w:rsidR="003D4931" w:rsidRPr="0046196A">
        <w:rPr>
          <w:rFonts w:ascii="Calibri" w:hAnsi="Calibri"/>
          <w:b w:val="0"/>
          <w:sz w:val="22"/>
          <w:szCs w:val="22"/>
        </w:rPr>
        <w:t xml:space="preserve"> investig</w:t>
      </w:r>
      <w:r w:rsidR="008A139F" w:rsidRPr="0046196A">
        <w:rPr>
          <w:rFonts w:ascii="Calibri" w:hAnsi="Calibri"/>
          <w:b w:val="0"/>
          <w:sz w:val="22"/>
          <w:szCs w:val="22"/>
        </w:rPr>
        <w:t>aciones vinculadas con</w:t>
      </w:r>
      <w:r w:rsidR="003D4931" w:rsidRPr="0046196A">
        <w:rPr>
          <w:rFonts w:ascii="Calibri" w:hAnsi="Calibri"/>
          <w:b w:val="0"/>
          <w:sz w:val="22"/>
          <w:szCs w:val="22"/>
        </w:rPr>
        <w:t xml:space="preserve"> los hechos materia de este asunto.</w:t>
      </w:r>
      <w:r w:rsidR="002B0DE1" w:rsidRPr="0046196A">
        <w:rPr>
          <w:rFonts w:ascii="Calibri" w:hAnsi="Calibri"/>
          <w:b w:val="0"/>
          <w:sz w:val="22"/>
          <w:szCs w:val="22"/>
        </w:rPr>
        <w:t xml:space="preserve">   El 15 de </w:t>
      </w:r>
      <w:r w:rsidR="006053E9" w:rsidRPr="0046196A">
        <w:rPr>
          <w:rFonts w:ascii="Calibri" w:hAnsi="Calibri"/>
          <w:b w:val="0"/>
          <w:sz w:val="22"/>
          <w:szCs w:val="22"/>
        </w:rPr>
        <w:t>marzo de 2012, la Comisión asimismo</w:t>
      </w:r>
      <w:r w:rsidR="00AC0D44" w:rsidRPr="0046196A">
        <w:rPr>
          <w:rFonts w:ascii="Calibri" w:hAnsi="Calibri"/>
          <w:b w:val="0"/>
          <w:sz w:val="22"/>
          <w:szCs w:val="22"/>
        </w:rPr>
        <w:t xml:space="preserve"> informó a los peticionarios sobre</w:t>
      </w:r>
      <w:r w:rsidR="002B0DE1" w:rsidRPr="0046196A">
        <w:rPr>
          <w:rFonts w:ascii="Calibri" w:hAnsi="Calibri"/>
          <w:b w:val="0"/>
          <w:sz w:val="22"/>
          <w:szCs w:val="22"/>
        </w:rPr>
        <w:t xml:space="preserve"> la concesión de la prórroga mencionada, y solicitó información adicional sobre los hechos alegados a fin de ser presentada dentro del plazo de un mes. </w:t>
      </w:r>
      <w:r w:rsidR="00CB38BA" w:rsidRPr="0046196A">
        <w:rPr>
          <w:rFonts w:ascii="Calibri" w:hAnsi="Calibri"/>
          <w:b w:val="0"/>
          <w:sz w:val="22"/>
          <w:szCs w:val="22"/>
        </w:rPr>
        <w:t xml:space="preserve">  </w:t>
      </w:r>
      <w:r w:rsidR="008A139F" w:rsidRPr="0046196A">
        <w:rPr>
          <w:rFonts w:ascii="Calibri" w:hAnsi="Calibri"/>
          <w:b w:val="0"/>
          <w:sz w:val="22"/>
          <w:szCs w:val="22"/>
        </w:rPr>
        <w:t>El 16 de abril de 2012, el Estado solicitó una prórroga de un mes para responder al requerimiento realizado por la Comisión.  Los peticionarios presentaron observaciones y documentos adicionales el 3 y 11 de mayo de 2012, los cuales fueron trasladados al Estado el 15 de mayo de 2012</w:t>
      </w:r>
      <w:r w:rsidR="007E408E" w:rsidRPr="0046196A">
        <w:rPr>
          <w:rFonts w:ascii="Calibri" w:hAnsi="Calibri"/>
          <w:b w:val="0"/>
          <w:sz w:val="22"/>
          <w:szCs w:val="22"/>
        </w:rPr>
        <w:t>,</w:t>
      </w:r>
      <w:r w:rsidR="008A139F" w:rsidRPr="0046196A">
        <w:rPr>
          <w:rFonts w:ascii="Calibri" w:hAnsi="Calibri"/>
          <w:b w:val="0"/>
          <w:sz w:val="22"/>
          <w:szCs w:val="22"/>
        </w:rPr>
        <w:t xml:space="preserve"> a fin de que presentara sus observaciones en el plazo de un mes.</w:t>
      </w:r>
      <w:r w:rsidR="00396670" w:rsidRPr="0046196A">
        <w:rPr>
          <w:rFonts w:ascii="Calibri" w:hAnsi="Calibri"/>
          <w:b w:val="0"/>
          <w:sz w:val="22"/>
          <w:szCs w:val="22"/>
        </w:rPr>
        <w:t xml:space="preserve">  </w:t>
      </w:r>
      <w:r w:rsidR="006053E9" w:rsidRPr="0046196A">
        <w:rPr>
          <w:rFonts w:ascii="Calibri" w:hAnsi="Calibri"/>
          <w:b w:val="0"/>
          <w:sz w:val="22"/>
          <w:szCs w:val="22"/>
        </w:rPr>
        <w:t xml:space="preserve">El Estado </w:t>
      </w:r>
      <w:r w:rsidR="007100FE" w:rsidRPr="0046196A">
        <w:rPr>
          <w:rFonts w:ascii="Calibri" w:hAnsi="Calibri"/>
          <w:b w:val="0"/>
          <w:sz w:val="22"/>
          <w:szCs w:val="22"/>
        </w:rPr>
        <w:t>presentó cinco</w:t>
      </w:r>
      <w:r w:rsidR="00211AC2" w:rsidRPr="0046196A">
        <w:rPr>
          <w:rFonts w:ascii="Calibri" w:hAnsi="Calibri"/>
          <w:b w:val="0"/>
          <w:sz w:val="22"/>
          <w:szCs w:val="22"/>
        </w:rPr>
        <w:t xml:space="preserve"> solicitudes de prórrogas post</w:t>
      </w:r>
      <w:r w:rsidR="005B1813" w:rsidRPr="0046196A">
        <w:rPr>
          <w:rFonts w:ascii="Calibri" w:hAnsi="Calibri"/>
          <w:b w:val="0"/>
          <w:sz w:val="22"/>
          <w:szCs w:val="22"/>
        </w:rPr>
        <w:t>eriores a la CIDH para someter</w:t>
      </w:r>
      <w:r w:rsidR="00211AC2" w:rsidRPr="0046196A">
        <w:rPr>
          <w:rFonts w:ascii="Calibri" w:hAnsi="Calibri"/>
          <w:b w:val="0"/>
          <w:sz w:val="22"/>
          <w:szCs w:val="22"/>
        </w:rPr>
        <w:t xml:space="preserve"> </w:t>
      </w:r>
      <w:r w:rsidR="00F56457" w:rsidRPr="0046196A">
        <w:rPr>
          <w:rFonts w:ascii="Calibri" w:hAnsi="Calibri"/>
          <w:b w:val="0"/>
          <w:sz w:val="22"/>
          <w:szCs w:val="22"/>
        </w:rPr>
        <w:t xml:space="preserve">  </w:t>
      </w:r>
      <w:r w:rsidR="00211AC2" w:rsidRPr="0046196A">
        <w:rPr>
          <w:rFonts w:ascii="Calibri" w:hAnsi="Calibri"/>
          <w:b w:val="0"/>
          <w:sz w:val="22"/>
          <w:szCs w:val="22"/>
        </w:rPr>
        <w:t>sus observaciones de fondo el 19 de junio,</w:t>
      </w:r>
      <w:r w:rsidR="0078054B" w:rsidRPr="0046196A">
        <w:rPr>
          <w:rFonts w:ascii="Calibri" w:hAnsi="Calibri"/>
          <w:b w:val="0"/>
          <w:sz w:val="22"/>
          <w:szCs w:val="22"/>
        </w:rPr>
        <w:t xml:space="preserve"> 13 de julio, 29 de agosto, </w:t>
      </w:r>
      <w:r w:rsidR="00211AC2" w:rsidRPr="0046196A">
        <w:rPr>
          <w:rFonts w:ascii="Calibri" w:hAnsi="Calibri"/>
          <w:b w:val="0"/>
          <w:sz w:val="22"/>
          <w:szCs w:val="22"/>
        </w:rPr>
        <w:t>25 de septiembre</w:t>
      </w:r>
      <w:r w:rsidR="007100FE" w:rsidRPr="0046196A">
        <w:rPr>
          <w:rFonts w:ascii="Calibri" w:hAnsi="Calibri"/>
          <w:b w:val="0"/>
          <w:sz w:val="22"/>
          <w:szCs w:val="22"/>
        </w:rPr>
        <w:t xml:space="preserve">, </w:t>
      </w:r>
      <w:r w:rsidR="006B2AE4" w:rsidRPr="0046196A">
        <w:rPr>
          <w:rFonts w:ascii="Calibri" w:hAnsi="Calibri"/>
          <w:b w:val="0"/>
          <w:sz w:val="22"/>
          <w:szCs w:val="22"/>
        </w:rPr>
        <w:t xml:space="preserve">y </w:t>
      </w:r>
      <w:r w:rsidR="0078054B" w:rsidRPr="0046196A">
        <w:rPr>
          <w:rFonts w:ascii="Calibri" w:hAnsi="Calibri"/>
          <w:b w:val="0"/>
          <w:sz w:val="22"/>
          <w:szCs w:val="22"/>
        </w:rPr>
        <w:t>el 26 de octubre</w:t>
      </w:r>
      <w:r w:rsidR="00195787" w:rsidRPr="0046196A">
        <w:rPr>
          <w:rFonts w:ascii="Calibri" w:hAnsi="Calibri"/>
          <w:b w:val="0"/>
          <w:sz w:val="22"/>
          <w:szCs w:val="22"/>
        </w:rPr>
        <w:t xml:space="preserve"> de 2012</w:t>
      </w:r>
      <w:r w:rsidR="009A2089" w:rsidRPr="0046196A">
        <w:rPr>
          <w:rFonts w:ascii="Calibri" w:hAnsi="Calibri"/>
          <w:b w:val="0"/>
          <w:sz w:val="22"/>
          <w:szCs w:val="22"/>
        </w:rPr>
        <w:t>, las cuales fueron</w:t>
      </w:r>
      <w:r w:rsidR="00211AC2" w:rsidRPr="0046196A">
        <w:rPr>
          <w:rFonts w:ascii="Calibri" w:hAnsi="Calibri"/>
          <w:b w:val="0"/>
          <w:sz w:val="22"/>
          <w:szCs w:val="22"/>
        </w:rPr>
        <w:t xml:space="preserve"> concedidas por la CIDH.</w:t>
      </w:r>
    </w:p>
    <w:p w:rsidR="00D666E4" w:rsidRPr="0046196A" w:rsidRDefault="00D666E4" w:rsidP="00CF3FD3">
      <w:pPr>
        <w:pStyle w:val="Textoindependiente"/>
        <w:rPr>
          <w:rFonts w:ascii="Calibri" w:hAnsi="Calibri"/>
          <w:b w:val="0"/>
          <w:sz w:val="22"/>
          <w:szCs w:val="22"/>
          <w:lang w:val="es-ES"/>
        </w:rPr>
      </w:pPr>
    </w:p>
    <w:p w:rsidR="00006B37" w:rsidRPr="0046196A" w:rsidRDefault="00CA6D4C"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rPr>
        <w:t xml:space="preserve"> </w:t>
      </w:r>
      <w:r w:rsidR="00FD66BA" w:rsidRPr="0046196A">
        <w:rPr>
          <w:rFonts w:ascii="Calibri" w:hAnsi="Calibri"/>
          <w:b w:val="0"/>
          <w:sz w:val="22"/>
          <w:szCs w:val="22"/>
        </w:rPr>
        <w:t xml:space="preserve">El 16 de noviembre de 2012 fueron recibidas por la CIDH las observaciones de fondo del Estado de Colombia.  </w:t>
      </w:r>
      <w:r w:rsidR="008C26F2" w:rsidRPr="0046196A">
        <w:rPr>
          <w:rFonts w:ascii="Calibri" w:hAnsi="Calibri"/>
          <w:b w:val="0"/>
          <w:sz w:val="22"/>
          <w:szCs w:val="22"/>
        </w:rPr>
        <w:t xml:space="preserve">En sus observaciones, </w:t>
      </w:r>
      <w:r w:rsidR="008C26F2" w:rsidRPr="0046196A">
        <w:rPr>
          <w:rFonts w:ascii="Calibri" w:hAnsi="Calibri" w:cs="Arial"/>
          <w:b w:val="0"/>
          <w:sz w:val="22"/>
          <w:szCs w:val="22"/>
        </w:rPr>
        <w:t>el Estado reiteró</w:t>
      </w:r>
      <w:r w:rsidR="00D666E4" w:rsidRPr="0046196A">
        <w:rPr>
          <w:rFonts w:ascii="Calibri" w:hAnsi="Calibri" w:cs="Arial"/>
          <w:b w:val="0"/>
          <w:sz w:val="22"/>
          <w:szCs w:val="22"/>
        </w:rPr>
        <w:t xml:space="preserve"> dos de las tres solicitudes procedimentales a la CIDH comprendidas en sus comunicaciones entre el 4 de noviembre de 2010 y el 3 de febrero del 2012 : i) Que la CIDH proceda a caracterizar de manera adecuada los hechos de las litis en los informes de admisibilidad de los casos de Mery Naranjo y otros, Luz Dary Ospina Bastidas y otros</w:t>
      </w:r>
      <w:r w:rsidR="00B233AB" w:rsidRPr="0046196A">
        <w:rPr>
          <w:rFonts w:ascii="Calibri" w:hAnsi="Calibri" w:cs="Arial"/>
          <w:b w:val="0"/>
          <w:sz w:val="22"/>
          <w:szCs w:val="22"/>
        </w:rPr>
        <w:t xml:space="preserve"> </w:t>
      </w:r>
      <w:r w:rsidR="00D666E4" w:rsidRPr="0046196A">
        <w:rPr>
          <w:rFonts w:ascii="Calibri" w:hAnsi="Calibri" w:cs="Arial"/>
          <w:b w:val="0"/>
          <w:sz w:val="22"/>
          <w:szCs w:val="22"/>
        </w:rPr>
        <w:t>y Myri</w:t>
      </w:r>
      <w:r w:rsidR="008C26F2" w:rsidRPr="0046196A">
        <w:rPr>
          <w:rFonts w:ascii="Calibri" w:hAnsi="Calibri" w:cs="Arial"/>
          <w:b w:val="0"/>
          <w:sz w:val="22"/>
          <w:szCs w:val="22"/>
        </w:rPr>
        <w:t xml:space="preserve">am </w:t>
      </w:r>
      <w:r w:rsidR="008C26F2" w:rsidRPr="0046196A">
        <w:rPr>
          <w:rFonts w:ascii="Calibri" w:hAnsi="Calibri" w:cs="Arial"/>
          <w:b w:val="0"/>
          <w:sz w:val="22"/>
          <w:szCs w:val="22"/>
        </w:rPr>
        <w:lastRenderedPageBreak/>
        <w:t>Eugenia Rúa Figueroa y otros</w:t>
      </w:r>
      <w:r w:rsidR="00D666E4" w:rsidRPr="0046196A">
        <w:rPr>
          <w:rFonts w:ascii="Calibri" w:hAnsi="Calibri" w:cs="Arial"/>
          <w:b w:val="0"/>
          <w:sz w:val="22"/>
          <w:szCs w:val="22"/>
        </w:rPr>
        <w:t>; y</w:t>
      </w:r>
      <w:r w:rsidRPr="0046196A">
        <w:rPr>
          <w:rFonts w:ascii="Calibri" w:hAnsi="Calibri" w:cs="Arial"/>
          <w:b w:val="0"/>
          <w:sz w:val="22"/>
          <w:szCs w:val="22"/>
        </w:rPr>
        <w:t xml:space="preserve"> que </w:t>
      </w:r>
      <w:r w:rsidR="00D666E4" w:rsidRPr="0046196A">
        <w:rPr>
          <w:rFonts w:ascii="Calibri" w:hAnsi="Calibri" w:cs="Arial"/>
          <w:b w:val="0"/>
          <w:sz w:val="22"/>
          <w:szCs w:val="22"/>
        </w:rPr>
        <w:t>ii) Una vez caracterizados los hechos de cada caso, proceda a justificar y argumentar de manera adecuada y según los criterios expuestos por el Estado, su decisión de acumular l</w:t>
      </w:r>
      <w:r w:rsidR="00195787" w:rsidRPr="0046196A">
        <w:rPr>
          <w:rFonts w:ascii="Calibri" w:hAnsi="Calibri" w:cs="Arial"/>
          <w:b w:val="0"/>
          <w:sz w:val="22"/>
          <w:szCs w:val="22"/>
        </w:rPr>
        <w:t xml:space="preserve">os tres casos de referencia.  </w:t>
      </w:r>
      <w:r w:rsidR="00006B37" w:rsidRPr="0046196A">
        <w:rPr>
          <w:rFonts w:ascii="Calibri" w:hAnsi="Calibri" w:cs="Arial"/>
          <w:b w:val="0"/>
          <w:sz w:val="22"/>
          <w:szCs w:val="22"/>
          <w:lang w:val="es-ES"/>
        </w:rPr>
        <w:t>Solicitó a la CIDH expresamente reconsiderar su respuesta a estas solicitudes recibida por el Estado el 16 de marzo de 2012, dado que entiende que la respuesta brindada por la CIDH no responde a todos los planteamientos a los que hizo referencia el Estado en las mencionadas notas.</w:t>
      </w:r>
    </w:p>
    <w:p w:rsidR="005D5C70" w:rsidRPr="0046196A" w:rsidRDefault="005D5C70" w:rsidP="00CF3FD3">
      <w:pPr>
        <w:pStyle w:val="Textoindependiente"/>
        <w:rPr>
          <w:rFonts w:ascii="Calibri" w:hAnsi="Calibri" w:cs="Arial"/>
          <w:b w:val="0"/>
          <w:sz w:val="22"/>
          <w:szCs w:val="22"/>
          <w:lang w:val="es-ES"/>
        </w:rPr>
      </w:pPr>
    </w:p>
    <w:p w:rsidR="00E628D2" w:rsidRPr="0046196A" w:rsidRDefault="00D666E4"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cs="Arial"/>
          <w:b w:val="0"/>
          <w:sz w:val="22"/>
          <w:szCs w:val="22"/>
          <w:lang w:val="es-ES"/>
        </w:rPr>
        <w:t xml:space="preserve">El Estado </w:t>
      </w:r>
      <w:r w:rsidR="008C26F2" w:rsidRPr="0046196A">
        <w:rPr>
          <w:rFonts w:ascii="Calibri" w:hAnsi="Calibri" w:cs="Arial"/>
          <w:b w:val="0"/>
          <w:sz w:val="22"/>
          <w:szCs w:val="22"/>
          <w:lang w:val="es-ES"/>
        </w:rPr>
        <w:t>indicó</w:t>
      </w:r>
      <w:r w:rsidR="008A61D9" w:rsidRPr="0046196A">
        <w:rPr>
          <w:rFonts w:ascii="Calibri" w:hAnsi="Calibri" w:cs="Arial"/>
          <w:b w:val="0"/>
          <w:sz w:val="22"/>
          <w:szCs w:val="22"/>
          <w:lang w:val="es-ES"/>
        </w:rPr>
        <w:t xml:space="preserve"> en sus observaciones de fondo </w:t>
      </w:r>
      <w:r w:rsidRPr="0046196A">
        <w:rPr>
          <w:rFonts w:ascii="Calibri" w:hAnsi="Calibri" w:cs="Arial"/>
          <w:b w:val="0"/>
          <w:sz w:val="22"/>
          <w:szCs w:val="22"/>
          <w:lang w:val="es-ES"/>
        </w:rPr>
        <w:t>que en los informes de admisibilidad de estos asuntos</w:t>
      </w:r>
      <w:r w:rsidR="00195787" w:rsidRPr="0046196A">
        <w:rPr>
          <w:rFonts w:ascii="Calibri" w:hAnsi="Calibri" w:cs="Arial"/>
          <w:b w:val="0"/>
          <w:sz w:val="22"/>
          <w:szCs w:val="22"/>
          <w:lang w:val="es-ES"/>
        </w:rPr>
        <w:t>,</w:t>
      </w:r>
      <w:r w:rsidRPr="0046196A">
        <w:rPr>
          <w:rFonts w:ascii="Calibri" w:hAnsi="Calibri" w:cs="Arial"/>
          <w:b w:val="0"/>
          <w:sz w:val="22"/>
          <w:szCs w:val="22"/>
          <w:lang w:val="es-ES"/>
        </w:rPr>
        <w:t xml:space="preserve"> la CIDH no determinó los hechos objeto de debate de fondo, toda vez que en dichos informes solamente hizo alusión a la versión de los hechos planteada por los peticionarios.  </w:t>
      </w:r>
      <w:r w:rsidR="008B6E2D" w:rsidRPr="0046196A">
        <w:rPr>
          <w:rFonts w:ascii="Calibri" w:hAnsi="Calibri" w:cs="Arial"/>
          <w:b w:val="0"/>
          <w:sz w:val="22"/>
          <w:szCs w:val="22"/>
          <w:lang w:val="es-ES"/>
        </w:rPr>
        <w:t xml:space="preserve"> </w:t>
      </w:r>
      <w:r w:rsidR="00CC287C" w:rsidRPr="0046196A">
        <w:rPr>
          <w:rFonts w:ascii="Calibri" w:hAnsi="Calibri" w:cs="Arial"/>
          <w:b w:val="0"/>
          <w:sz w:val="22"/>
          <w:szCs w:val="22"/>
          <w:lang w:val="es-ES"/>
        </w:rPr>
        <w:t xml:space="preserve"> Ante esta situación</w:t>
      </w:r>
      <w:r w:rsidR="00195787" w:rsidRPr="0046196A">
        <w:rPr>
          <w:rFonts w:ascii="Calibri" w:hAnsi="Calibri" w:cs="Arial"/>
          <w:b w:val="0"/>
          <w:sz w:val="22"/>
          <w:szCs w:val="22"/>
          <w:lang w:val="es-ES"/>
        </w:rPr>
        <w:t>,</w:t>
      </w:r>
      <w:r w:rsidR="00CC287C" w:rsidRPr="0046196A">
        <w:rPr>
          <w:rFonts w:ascii="Calibri" w:hAnsi="Calibri" w:cs="Arial"/>
          <w:b w:val="0"/>
          <w:sz w:val="22"/>
          <w:szCs w:val="22"/>
          <w:lang w:val="es-ES"/>
        </w:rPr>
        <w:t xml:space="preserve"> el Estado reiteró la importancia de la seguridad jurídica dentro del procedimiento de peticiones individuales ante la CIDH, como una garantía para la adecuada protección internacional de los derechos humanos, en especial en cuanto a la determinación por parte de la Comisión de las presuntas víctimas, los presuntos hechos violatorios, y el reclamo de los peticionarios.  Este aspecto implica de forma necesaria la consideración y el análisis de los argumentos presentados por ambas partes – los peticionarios y el Estado – a lo largo del trámite de admisibilidad de una petición.</w:t>
      </w:r>
      <w:r w:rsidR="00892B7D" w:rsidRPr="0046196A">
        <w:rPr>
          <w:rFonts w:ascii="Calibri" w:hAnsi="Calibri" w:cs="Arial"/>
          <w:b w:val="0"/>
          <w:sz w:val="22"/>
          <w:szCs w:val="22"/>
          <w:lang w:val="es-ES"/>
        </w:rPr>
        <w:t xml:space="preserve">  </w:t>
      </w:r>
      <w:r w:rsidR="008B6E2D" w:rsidRPr="0046196A">
        <w:rPr>
          <w:rFonts w:ascii="Calibri" w:hAnsi="Calibri" w:cs="Arial"/>
          <w:b w:val="0"/>
          <w:sz w:val="22"/>
          <w:szCs w:val="22"/>
          <w:lang w:val="es-ES"/>
        </w:rPr>
        <w:t>El Estado reconoció</w:t>
      </w:r>
      <w:r w:rsidRPr="0046196A">
        <w:rPr>
          <w:rFonts w:ascii="Calibri" w:hAnsi="Calibri" w:cs="Arial"/>
          <w:b w:val="0"/>
          <w:sz w:val="22"/>
          <w:szCs w:val="22"/>
          <w:lang w:val="es-ES"/>
        </w:rPr>
        <w:t xml:space="preserve"> </w:t>
      </w:r>
      <w:r w:rsidR="00971241" w:rsidRPr="0046196A">
        <w:rPr>
          <w:rFonts w:ascii="Calibri" w:hAnsi="Calibri" w:cs="Arial"/>
          <w:b w:val="0"/>
          <w:sz w:val="22"/>
          <w:szCs w:val="22"/>
          <w:lang w:val="es-ES"/>
        </w:rPr>
        <w:t xml:space="preserve">a su vez </w:t>
      </w:r>
      <w:r w:rsidRPr="0046196A">
        <w:rPr>
          <w:rFonts w:ascii="Calibri" w:hAnsi="Calibri" w:cs="Arial"/>
          <w:b w:val="0"/>
          <w:sz w:val="22"/>
          <w:szCs w:val="22"/>
          <w:lang w:val="es-ES"/>
        </w:rPr>
        <w:t>que en dichos informes de admisibilidad si se delimitan de forma efectiva los derechos sobre los cuales versa la controversia, pero al referirse de forma escueta a los hechos, es imposible establecer como estos hechos revelan el mismo patrón de conducta, o tienen similitu</w:t>
      </w:r>
      <w:r w:rsidR="00E1045D" w:rsidRPr="0046196A">
        <w:rPr>
          <w:rFonts w:ascii="Calibri" w:hAnsi="Calibri" w:cs="Arial"/>
          <w:b w:val="0"/>
          <w:sz w:val="22"/>
          <w:szCs w:val="22"/>
          <w:lang w:val="es-ES"/>
        </w:rPr>
        <w:t>d,</w:t>
      </w:r>
      <w:r w:rsidR="00AA3C7C" w:rsidRPr="0046196A">
        <w:rPr>
          <w:rFonts w:ascii="Calibri" w:hAnsi="Calibri" w:cs="Arial"/>
          <w:b w:val="0"/>
          <w:sz w:val="22"/>
          <w:szCs w:val="22"/>
          <w:lang w:val="es-ES"/>
        </w:rPr>
        <w:t xml:space="preserve"> </w:t>
      </w:r>
      <w:r w:rsidRPr="0046196A">
        <w:rPr>
          <w:rFonts w:ascii="Calibri" w:hAnsi="Calibri" w:cs="Arial"/>
          <w:b w:val="0"/>
          <w:sz w:val="22"/>
          <w:szCs w:val="22"/>
          <w:lang w:val="es-ES"/>
        </w:rPr>
        <w:t>los cuales fueron criterios de la CIDH pa</w:t>
      </w:r>
      <w:r w:rsidR="00AA3C7C" w:rsidRPr="0046196A">
        <w:rPr>
          <w:rFonts w:ascii="Calibri" w:hAnsi="Calibri" w:cs="Arial"/>
          <w:b w:val="0"/>
          <w:sz w:val="22"/>
          <w:szCs w:val="22"/>
          <w:lang w:val="es-ES"/>
        </w:rPr>
        <w:t>ra decir acumular estos asuntos</w:t>
      </w:r>
      <w:r w:rsidR="008B6E2D" w:rsidRPr="0046196A">
        <w:rPr>
          <w:rFonts w:ascii="Calibri" w:hAnsi="Calibri" w:cs="Arial"/>
          <w:b w:val="0"/>
          <w:sz w:val="22"/>
          <w:szCs w:val="22"/>
          <w:lang w:val="es-ES"/>
        </w:rPr>
        <w:t xml:space="preserve">.  </w:t>
      </w:r>
    </w:p>
    <w:p w:rsidR="00892B7D" w:rsidRPr="0046196A" w:rsidRDefault="00892B7D" w:rsidP="00CF3FD3">
      <w:pPr>
        <w:pStyle w:val="Textoindependiente"/>
        <w:rPr>
          <w:rFonts w:ascii="Calibri" w:hAnsi="Calibri"/>
          <w:b w:val="0"/>
          <w:sz w:val="22"/>
          <w:szCs w:val="22"/>
          <w:lang w:val="es-ES"/>
        </w:rPr>
      </w:pPr>
    </w:p>
    <w:p w:rsidR="00E628D2" w:rsidRPr="0046196A" w:rsidRDefault="00E628D2"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cs="Arial"/>
          <w:b w:val="0"/>
          <w:sz w:val="22"/>
          <w:szCs w:val="22"/>
          <w:lang w:val="es-ES"/>
        </w:rPr>
        <w:t>El Estado asimi</w:t>
      </w:r>
      <w:r w:rsidR="00CA6D4C" w:rsidRPr="0046196A">
        <w:rPr>
          <w:rFonts w:ascii="Calibri" w:hAnsi="Calibri" w:cs="Arial"/>
          <w:b w:val="0"/>
          <w:sz w:val="22"/>
          <w:szCs w:val="22"/>
          <w:lang w:val="es-ES"/>
        </w:rPr>
        <w:t>smo señaló</w:t>
      </w:r>
      <w:r w:rsidRPr="0046196A">
        <w:rPr>
          <w:rFonts w:ascii="Calibri" w:hAnsi="Calibri" w:cs="Arial"/>
          <w:b w:val="0"/>
          <w:sz w:val="22"/>
          <w:szCs w:val="22"/>
          <w:lang w:val="es-ES"/>
        </w:rPr>
        <w:t xml:space="preserve"> en su respuesta que no le es posible remitir copias de los expedientes penales y administrativos solicitados por la CIDH el 15 de marzo de 2002, dado que la Fisca</w:t>
      </w:r>
      <w:r w:rsidR="00CA6D4C" w:rsidRPr="0046196A">
        <w:rPr>
          <w:rFonts w:ascii="Calibri" w:hAnsi="Calibri" w:cs="Arial"/>
          <w:b w:val="0"/>
          <w:sz w:val="22"/>
          <w:szCs w:val="22"/>
          <w:lang w:val="es-ES"/>
        </w:rPr>
        <w:t>lía General de la Nación informó</w:t>
      </w:r>
      <w:r w:rsidRPr="0046196A">
        <w:rPr>
          <w:rFonts w:ascii="Calibri" w:hAnsi="Calibri" w:cs="Arial"/>
          <w:b w:val="0"/>
          <w:sz w:val="22"/>
          <w:szCs w:val="22"/>
          <w:lang w:val="es-ES"/>
        </w:rPr>
        <w:t xml:space="preserve"> que son objeto de reserva sumarial, en atención a la etapa en la que se encuentran actualmente las investigaciones objeto del presente asunto.  </w:t>
      </w:r>
    </w:p>
    <w:p w:rsidR="00AA3C7C" w:rsidRPr="0046196A" w:rsidRDefault="00AA3C7C" w:rsidP="00CF3FD3">
      <w:pPr>
        <w:pStyle w:val="Textoindependiente"/>
        <w:rPr>
          <w:rFonts w:ascii="Calibri" w:hAnsi="Calibri"/>
          <w:b w:val="0"/>
          <w:sz w:val="22"/>
          <w:szCs w:val="22"/>
          <w:lang w:val="es-ES"/>
        </w:rPr>
      </w:pPr>
    </w:p>
    <w:p w:rsidR="007C77BA" w:rsidRPr="0046196A" w:rsidRDefault="00AA3C7C"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Las observaciones de fondo</w:t>
      </w:r>
      <w:r w:rsidR="00CA6D4C" w:rsidRPr="0046196A">
        <w:rPr>
          <w:rFonts w:ascii="Calibri" w:hAnsi="Calibri"/>
          <w:b w:val="0"/>
          <w:sz w:val="22"/>
          <w:szCs w:val="22"/>
          <w:lang w:val="es-ES"/>
        </w:rPr>
        <w:t xml:space="preserve"> </w:t>
      </w:r>
      <w:r w:rsidRPr="0046196A">
        <w:rPr>
          <w:rFonts w:ascii="Calibri" w:hAnsi="Calibri"/>
          <w:b w:val="0"/>
          <w:sz w:val="22"/>
          <w:szCs w:val="22"/>
          <w:lang w:val="es-ES"/>
        </w:rPr>
        <w:t>del Estado</w:t>
      </w:r>
      <w:r w:rsidR="00F83561" w:rsidRPr="0046196A">
        <w:rPr>
          <w:rFonts w:ascii="Calibri" w:hAnsi="Calibri"/>
          <w:b w:val="0"/>
          <w:sz w:val="22"/>
          <w:szCs w:val="22"/>
          <w:lang w:val="es-ES"/>
        </w:rPr>
        <w:t xml:space="preserve"> fueron trasladadas </w:t>
      </w:r>
      <w:r w:rsidR="00FA254C" w:rsidRPr="0046196A">
        <w:rPr>
          <w:rFonts w:ascii="Calibri" w:hAnsi="Calibri"/>
          <w:b w:val="0"/>
          <w:sz w:val="22"/>
          <w:szCs w:val="22"/>
          <w:lang w:val="es-ES"/>
        </w:rPr>
        <w:t>a los peticionarios el 17 de diciembre de 2012, a fin de que presentaran sus observaciones en el plazo de un mes.</w:t>
      </w:r>
      <w:r w:rsidR="000C3731" w:rsidRPr="0046196A">
        <w:rPr>
          <w:rFonts w:ascii="Calibri" w:hAnsi="Calibri"/>
          <w:b w:val="0"/>
          <w:sz w:val="22"/>
          <w:szCs w:val="22"/>
          <w:lang w:val="es-ES"/>
        </w:rPr>
        <w:t xml:space="preserve">  </w:t>
      </w:r>
      <w:r w:rsidR="0078750E" w:rsidRPr="0046196A">
        <w:rPr>
          <w:rFonts w:ascii="Calibri" w:hAnsi="Calibri"/>
          <w:b w:val="0"/>
          <w:sz w:val="22"/>
          <w:szCs w:val="22"/>
          <w:lang w:val="es-ES"/>
        </w:rPr>
        <w:t xml:space="preserve">Las observaciones de los peticionarios fueron recibidas el 21 de febrero de 2013, las cuales fueron trasladadas al Estado el </w:t>
      </w:r>
      <w:r w:rsidR="00AD1B37" w:rsidRPr="0046196A">
        <w:rPr>
          <w:rFonts w:ascii="Calibri" w:hAnsi="Calibri"/>
          <w:b w:val="0"/>
          <w:sz w:val="22"/>
          <w:szCs w:val="22"/>
          <w:lang w:val="es-ES"/>
        </w:rPr>
        <w:t xml:space="preserve">25 de febrero de 2013, </w:t>
      </w:r>
      <w:r w:rsidR="006648C6" w:rsidRPr="0046196A">
        <w:rPr>
          <w:rFonts w:ascii="Calibri" w:hAnsi="Calibri"/>
          <w:b w:val="0"/>
          <w:sz w:val="22"/>
          <w:szCs w:val="22"/>
          <w:lang w:val="es-ES"/>
        </w:rPr>
        <w:t>con un</w:t>
      </w:r>
      <w:r w:rsidR="0078750E" w:rsidRPr="0046196A">
        <w:rPr>
          <w:rFonts w:ascii="Calibri" w:hAnsi="Calibri"/>
          <w:b w:val="0"/>
          <w:sz w:val="22"/>
          <w:szCs w:val="22"/>
          <w:lang w:val="es-ES"/>
        </w:rPr>
        <w:t xml:space="preserve"> plazo de un mes</w:t>
      </w:r>
      <w:r w:rsidR="006648C6" w:rsidRPr="0046196A">
        <w:rPr>
          <w:rFonts w:ascii="Calibri" w:hAnsi="Calibri"/>
          <w:b w:val="0"/>
          <w:sz w:val="22"/>
          <w:szCs w:val="22"/>
          <w:lang w:val="es-ES"/>
        </w:rPr>
        <w:t xml:space="preserve"> para contestar.</w:t>
      </w:r>
    </w:p>
    <w:p w:rsidR="007C77BA" w:rsidRPr="0046196A" w:rsidRDefault="007C77BA" w:rsidP="00CF3FD3">
      <w:pPr>
        <w:pStyle w:val="Textoindependiente"/>
        <w:rPr>
          <w:rFonts w:ascii="Calibri" w:hAnsi="Calibri"/>
          <w:b w:val="0"/>
          <w:sz w:val="22"/>
          <w:szCs w:val="22"/>
          <w:lang w:val="es-ES"/>
        </w:rPr>
      </w:pPr>
    </w:p>
    <w:p w:rsidR="006F1AF9" w:rsidRPr="0046196A" w:rsidRDefault="0078750E"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 xml:space="preserve">El Estado en respuesta presentó una comunicación el 11 de marzo del 2013, mediante la cual requirió el envío de varios documentos que consideró faltantes respecto de la comunicación de la CIDH de 25 de febrero de 2013.   Esta comunicación fue contestada por la CIDH el 22 de abril de 2013.   Posteriormente, el Estado solicitó </w:t>
      </w:r>
      <w:r w:rsidR="006F1AF9" w:rsidRPr="0046196A">
        <w:rPr>
          <w:rFonts w:ascii="Calibri" w:hAnsi="Calibri"/>
          <w:b w:val="0"/>
          <w:sz w:val="22"/>
          <w:szCs w:val="22"/>
          <w:lang w:val="es-ES"/>
        </w:rPr>
        <w:t>dos</w:t>
      </w:r>
      <w:r w:rsidRPr="0046196A">
        <w:rPr>
          <w:rFonts w:ascii="Calibri" w:hAnsi="Calibri"/>
          <w:b w:val="0"/>
          <w:sz w:val="22"/>
          <w:szCs w:val="22"/>
          <w:lang w:val="es-ES"/>
        </w:rPr>
        <w:t xml:space="preserve"> prórroga</w:t>
      </w:r>
      <w:r w:rsidR="006F1AF9" w:rsidRPr="0046196A">
        <w:rPr>
          <w:rFonts w:ascii="Calibri" w:hAnsi="Calibri"/>
          <w:b w:val="0"/>
          <w:sz w:val="22"/>
          <w:szCs w:val="22"/>
          <w:lang w:val="es-ES"/>
        </w:rPr>
        <w:t>s adicionales</w:t>
      </w:r>
      <w:r w:rsidRPr="0046196A">
        <w:rPr>
          <w:rFonts w:ascii="Calibri" w:hAnsi="Calibri"/>
          <w:b w:val="0"/>
          <w:sz w:val="22"/>
          <w:szCs w:val="22"/>
          <w:lang w:val="es-ES"/>
        </w:rPr>
        <w:t xml:space="preserve"> el 26 de junio de 2013</w:t>
      </w:r>
      <w:r w:rsidR="006F1AF9" w:rsidRPr="0046196A">
        <w:rPr>
          <w:rFonts w:ascii="Calibri" w:hAnsi="Calibri"/>
          <w:b w:val="0"/>
          <w:sz w:val="22"/>
          <w:szCs w:val="22"/>
          <w:lang w:val="es-ES"/>
        </w:rPr>
        <w:t xml:space="preserve"> y el 23 de agosto de 2013</w:t>
      </w:r>
      <w:r w:rsidRPr="0046196A">
        <w:rPr>
          <w:rFonts w:ascii="Calibri" w:hAnsi="Calibri"/>
          <w:b w:val="0"/>
          <w:sz w:val="22"/>
          <w:szCs w:val="22"/>
          <w:lang w:val="es-ES"/>
        </w:rPr>
        <w:t xml:space="preserve"> para presentar sus observaciones a la información adicional presentada por los peticionarios, la</w:t>
      </w:r>
      <w:r w:rsidR="006F1AF9" w:rsidRPr="0046196A">
        <w:rPr>
          <w:rFonts w:ascii="Calibri" w:hAnsi="Calibri"/>
          <w:b w:val="0"/>
          <w:sz w:val="22"/>
          <w:szCs w:val="22"/>
          <w:lang w:val="es-ES"/>
        </w:rPr>
        <w:t>s</w:t>
      </w:r>
      <w:r w:rsidRPr="0046196A">
        <w:rPr>
          <w:rFonts w:ascii="Calibri" w:hAnsi="Calibri"/>
          <w:b w:val="0"/>
          <w:sz w:val="22"/>
          <w:szCs w:val="22"/>
          <w:lang w:val="es-ES"/>
        </w:rPr>
        <w:t xml:space="preserve"> cual</w:t>
      </w:r>
      <w:r w:rsidR="006F1AF9" w:rsidRPr="0046196A">
        <w:rPr>
          <w:rFonts w:ascii="Calibri" w:hAnsi="Calibri"/>
          <w:b w:val="0"/>
          <w:sz w:val="22"/>
          <w:szCs w:val="22"/>
          <w:lang w:val="es-ES"/>
        </w:rPr>
        <w:t xml:space="preserve">es fueron concedidas por la CIDH.   </w:t>
      </w:r>
      <w:r w:rsidRPr="0046196A">
        <w:rPr>
          <w:rFonts w:ascii="Calibri" w:hAnsi="Calibri"/>
          <w:b w:val="0"/>
          <w:sz w:val="22"/>
          <w:szCs w:val="22"/>
          <w:lang w:val="es-ES"/>
        </w:rPr>
        <w:t xml:space="preserve"> </w:t>
      </w:r>
      <w:bookmarkStart w:id="9" w:name="_Toc338779180"/>
      <w:r w:rsidR="00BD6EB3" w:rsidRPr="0046196A">
        <w:rPr>
          <w:rFonts w:ascii="Calibri" w:hAnsi="Calibri"/>
          <w:b w:val="0"/>
          <w:sz w:val="22"/>
          <w:szCs w:val="22"/>
          <w:lang w:val="es-ES"/>
        </w:rPr>
        <w:t>El Estado presentó observaciones adicionales sobre el fondo del asunto el 21 de octubre de 2013.</w:t>
      </w:r>
    </w:p>
    <w:p w:rsidR="006F1AF9" w:rsidRPr="0046196A" w:rsidRDefault="006F1AF9" w:rsidP="00CF3FD3">
      <w:pPr>
        <w:pStyle w:val="Textoindependiente"/>
        <w:rPr>
          <w:rFonts w:ascii="Calibri" w:hAnsi="Calibri"/>
          <w:sz w:val="22"/>
          <w:szCs w:val="22"/>
          <w:lang w:val="es-ES"/>
        </w:rPr>
      </w:pPr>
    </w:p>
    <w:p w:rsidR="0063706D" w:rsidRPr="0046196A" w:rsidRDefault="0063706D" w:rsidP="00CF3FD3">
      <w:pPr>
        <w:pStyle w:val="Textoindependiente"/>
        <w:ind w:left="1440" w:hanging="720"/>
        <w:outlineLvl w:val="1"/>
        <w:rPr>
          <w:rFonts w:ascii="Calibri" w:hAnsi="Calibri"/>
          <w:b w:val="0"/>
          <w:sz w:val="22"/>
          <w:szCs w:val="22"/>
          <w:lang w:val="es-ES"/>
        </w:rPr>
      </w:pPr>
      <w:bookmarkStart w:id="10" w:name="_Toc369264028"/>
      <w:bookmarkStart w:id="11" w:name="_Toc370838905"/>
      <w:r w:rsidRPr="0046196A">
        <w:rPr>
          <w:rFonts w:ascii="Calibri" w:hAnsi="Calibri"/>
          <w:sz w:val="22"/>
          <w:szCs w:val="22"/>
          <w:lang w:val="es-ES"/>
        </w:rPr>
        <w:t>B.</w:t>
      </w:r>
      <w:r w:rsidRPr="0046196A">
        <w:rPr>
          <w:rFonts w:ascii="Calibri" w:hAnsi="Calibri"/>
          <w:sz w:val="22"/>
          <w:szCs w:val="22"/>
          <w:lang w:val="es-ES"/>
        </w:rPr>
        <w:tab/>
      </w:r>
      <w:r w:rsidR="00EA2117" w:rsidRPr="0046196A">
        <w:rPr>
          <w:rFonts w:ascii="Calibri" w:hAnsi="Calibri"/>
          <w:sz w:val="22"/>
          <w:szCs w:val="22"/>
          <w:lang w:val="es-ES"/>
        </w:rPr>
        <w:t>Medidas cautelares otorgadas por la CIDH; Medidas provisionales otorgadas por la Corte Interamericana de Derechos Humanos</w:t>
      </w:r>
      <w:bookmarkEnd w:id="9"/>
      <w:bookmarkEnd w:id="10"/>
      <w:bookmarkEnd w:id="11"/>
    </w:p>
    <w:p w:rsidR="0063706D" w:rsidRPr="0046196A" w:rsidRDefault="0063706D" w:rsidP="00CF3FD3">
      <w:pPr>
        <w:pStyle w:val="Textoindependiente"/>
        <w:rPr>
          <w:rFonts w:ascii="Calibri" w:hAnsi="Calibri"/>
          <w:sz w:val="22"/>
          <w:szCs w:val="22"/>
        </w:rPr>
      </w:pPr>
    </w:p>
    <w:p w:rsidR="000C7849" w:rsidRPr="0046196A" w:rsidRDefault="006A305D"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rPr>
        <w:t>A solicitud de los peticionarios, e</w:t>
      </w:r>
      <w:r w:rsidR="000C7849" w:rsidRPr="0046196A">
        <w:rPr>
          <w:rFonts w:ascii="Calibri" w:hAnsi="Calibri"/>
          <w:b w:val="0"/>
          <w:sz w:val="22"/>
          <w:szCs w:val="22"/>
        </w:rPr>
        <w:t>l 22 de octubre de 2004 la CIDH adoptó medidas cautelares a favor de Mery Naranjo Jiménez y su</w:t>
      </w:r>
      <w:r w:rsidR="00385EA1" w:rsidRPr="0046196A">
        <w:rPr>
          <w:rFonts w:ascii="Calibri" w:hAnsi="Calibri"/>
          <w:b w:val="0"/>
          <w:sz w:val="22"/>
          <w:szCs w:val="22"/>
        </w:rPr>
        <w:t>s</w:t>
      </w:r>
      <w:r w:rsidR="000C7849" w:rsidRPr="0046196A">
        <w:rPr>
          <w:rFonts w:ascii="Calibri" w:hAnsi="Calibri"/>
          <w:b w:val="0"/>
          <w:sz w:val="22"/>
          <w:szCs w:val="22"/>
        </w:rPr>
        <w:t xml:space="preserve"> familia</w:t>
      </w:r>
      <w:r w:rsidR="00385EA1" w:rsidRPr="0046196A">
        <w:rPr>
          <w:rFonts w:ascii="Calibri" w:hAnsi="Calibri"/>
          <w:b w:val="0"/>
          <w:sz w:val="22"/>
          <w:szCs w:val="22"/>
        </w:rPr>
        <w:t>res</w:t>
      </w:r>
      <w:r w:rsidR="0063706D" w:rsidRPr="0046196A">
        <w:rPr>
          <w:rFonts w:ascii="Calibri" w:hAnsi="Calibri"/>
          <w:b w:val="0"/>
          <w:sz w:val="22"/>
          <w:szCs w:val="22"/>
        </w:rPr>
        <w:t>,</w:t>
      </w:r>
      <w:r w:rsidR="000C7849" w:rsidRPr="0046196A">
        <w:rPr>
          <w:rFonts w:ascii="Calibri" w:hAnsi="Calibri"/>
          <w:b w:val="0"/>
          <w:sz w:val="22"/>
          <w:szCs w:val="22"/>
        </w:rPr>
        <w:t xml:space="preserve"> y Socorro Mosquera Londoño</w:t>
      </w:r>
      <w:r w:rsidR="0063706D" w:rsidRPr="0046196A">
        <w:rPr>
          <w:rFonts w:ascii="Calibri" w:hAnsi="Calibri"/>
          <w:b w:val="0"/>
          <w:sz w:val="22"/>
          <w:szCs w:val="22"/>
        </w:rPr>
        <w:t>.  Haciendo hincapié en el contexto de violencia e intimidación contra los líderes sociales de la Comuna 13 de Medellín por parte de grupos paramilitares,</w:t>
      </w:r>
      <w:r w:rsidR="00983BBD" w:rsidRPr="0046196A">
        <w:rPr>
          <w:rFonts w:ascii="Calibri" w:hAnsi="Calibri"/>
          <w:b w:val="0"/>
          <w:sz w:val="22"/>
          <w:szCs w:val="22"/>
        </w:rPr>
        <w:t xml:space="preserve"> evidenciado por el asesinato de la señora Ana Teresa </w:t>
      </w:r>
      <w:proofErr w:type="spellStart"/>
      <w:r w:rsidR="00983BBD" w:rsidRPr="0046196A">
        <w:rPr>
          <w:rFonts w:ascii="Calibri" w:hAnsi="Calibri"/>
          <w:b w:val="0"/>
          <w:sz w:val="22"/>
          <w:szCs w:val="22"/>
        </w:rPr>
        <w:t>Yarce</w:t>
      </w:r>
      <w:proofErr w:type="spellEnd"/>
      <w:r w:rsidR="00983BBD" w:rsidRPr="0046196A">
        <w:rPr>
          <w:rFonts w:ascii="Calibri" w:hAnsi="Calibri"/>
          <w:b w:val="0"/>
          <w:sz w:val="22"/>
          <w:szCs w:val="22"/>
        </w:rPr>
        <w:t xml:space="preserve"> el 6 de octubre de 2004,</w:t>
      </w:r>
      <w:r w:rsidR="0063706D" w:rsidRPr="0046196A">
        <w:rPr>
          <w:rFonts w:ascii="Calibri" w:hAnsi="Calibri"/>
          <w:b w:val="0"/>
          <w:sz w:val="22"/>
          <w:szCs w:val="22"/>
        </w:rPr>
        <w:t xml:space="preserve"> </w:t>
      </w:r>
      <w:r w:rsidR="000C7849" w:rsidRPr="0046196A">
        <w:rPr>
          <w:rFonts w:ascii="Calibri" w:hAnsi="Calibri"/>
          <w:b w:val="0"/>
          <w:sz w:val="22"/>
          <w:szCs w:val="22"/>
        </w:rPr>
        <w:t>la Comisión solicitó al Gobierno colombiano la adopció</w:t>
      </w:r>
      <w:r w:rsidR="00C4338C" w:rsidRPr="0046196A">
        <w:rPr>
          <w:rFonts w:ascii="Calibri" w:hAnsi="Calibri"/>
          <w:b w:val="0"/>
          <w:sz w:val="22"/>
          <w:szCs w:val="22"/>
        </w:rPr>
        <w:t>n de las medidas necesarias con miras a</w:t>
      </w:r>
      <w:r w:rsidR="000C7849" w:rsidRPr="0046196A">
        <w:rPr>
          <w:rFonts w:ascii="Calibri" w:hAnsi="Calibri"/>
          <w:b w:val="0"/>
          <w:sz w:val="22"/>
          <w:szCs w:val="22"/>
        </w:rPr>
        <w:t xml:space="preserve"> garantizar la vida y la integridad física de Mery Naranjo Jiménez, Alba Mery </w:t>
      </w:r>
      <w:r w:rsidR="000C7849" w:rsidRPr="0046196A">
        <w:rPr>
          <w:rFonts w:ascii="Calibri" w:hAnsi="Calibri"/>
          <w:b w:val="0"/>
          <w:sz w:val="22"/>
          <w:szCs w:val="22"/>
        </w:rPr>
        <w:lastRenderedPageBreak/>
        <w:t xml:space="preserve">Naranjo, Sandra </w:t>
      </w:r>
      <w:proofErr w:type="spellStart"/>
      <w:r w:rsidR="000C7849" w:rsidRPr="0046196A">
        <w:rPr>
          <w:rFonts w:ascii="Calibri" w:hAnsi="Calibri"/>
          <w:b w:val="0"/>
          <w:sz w:val="22"/>
          <w:szCs w:val="22"/>
        </w:rPr>
        <w:t>Janneth</w:t>
      </w:r>
      <w:proofErr w:type="spellEnd"/>
      <w:r w:rsidR="000C7849" w:rsidRPr="0046196A">
        <w:rPr>
          <w:rFonts w:ascii="Calibri" w:hAnsi="Calibri"/>
          <w:b w:val="0"/>
          <w:sz w:val="22"/>
          <w:szCs w:val="22"/>
        </w:rPr>
        <w:t xml:space="preserve"> Naranjo, Alejandro Naranjo, Juan David Naranjo</w:t>
      </w:r>
      <w:r w:rsidR="00C4338C" w:rsidRPr="0046196A">
        <w:rPr>
          <w:rFonts w:ascii="Calibri" w:hAnsi="Calibri"/>
          <w:b w:val="0"/>
          <w:sz w:val="22"/>
          <w:szCs w:val="22"/>
        </w:rPr>
        <w:t>,</w:t>
      </w:r>
      <w:r w:rsidR="000C7849" w:rsidRPr="0046196A">
        <w:rPr>
          <w:rFonts w:ascii="Calibri" w:hAnsi="Calibri"/>
          <w:b w:val="0"/>
          <w:sz w:val="22"/>
          <w:szCs w:val="22"/>
        </w:rPr>
        <w:t xml:space="preserve"> y Socorro Mosquera Londoño</w:t>
      </w:r>
      <w:r w:rsidR="0063706D" w:rsidRPr="0046196A">
        <w:rPr>
          <w:rFonts w:ascii="Calibri" w:hAnsi="Calibri"/>
          <w:b w:val="0"/>
          <w:sz w:val="22"/>
          <w:szCs w:val="22"/>
        </w:rPr>
        <w:t>,</w:t>
      </w:r>
      <w:r w:rsidR="000C7849" w:rsidRPr="0046196A">
        <w:rPr>
          <w:rFonts w:ascii="Calibri" w:hAnsi="Calibri"/>
          <w:b w:val="0"/>
          <w:sz w:val="22"/>
          <w:szCs w:val="22"/>
        </w:rPr>
        <w:t xml:space="preserve"> e informar sobre las acciones adoptadas a fin de esclarecer y poner térmi</w:t>
      </w:r>
      <w:r w:rsidR="0063706D" w:rsidRPr="0046196A">
        <w:rPr>
          <w:rFonts w:ascii="Calibri" w:hAnsi="Calibri"/>
          <w:b w:val="0"/>
          <w:sz w:val="22"/>
          <w:szCs w:val="22"/>
        </w:rPr>
        <w:t>no a las amenazas que fundamentan</w:t>
      </w:r>
      <w:r w:rsidR="000C7849" w:rsidRPr="0046196A">
        <w:rPr>
          <w:rFonts w:ascii="Calibri" w:hAnsi="Calibri"/>
          <w:b w:val="0"/>
          <w:sz w:val="22"/>
          <w:szCs w:val="22"/>
        </w:rPr>
        <w:t xml:space="preserve"> la adopción de medidas cautelares.  </w:t>
      </w:r>
    </w:p>
    <w:p w:rsidR="0063706D" w:rsidRPr="0046196A" w:rsidRDefault="0063706D" w:rsidP="00CF3FD3">
      <w:pPr>
        <w:pStyle w:val="Textoindependiente"/>
        <w:rPr>
          <w:rFonts w:ascii="Calibri" w:hAnsi="Calibri"/>
          <w:b w:val="0"/>
          <w:sz w:val="22"/>
          <w:szCs w:val="22"/>
          <w:lang w:val="es-ES"/>
        </w:rPr>
      </w:pPr>
    </w:p>
    <w:p w:rsidR="008E27C8" w:rsidRPr="0046196A" w:rsidRDefault="00247164"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 xml:space="preserve">El 3 de julio de 2006, la Comisión solicitó a la Corte Interamericana de Derechos Humanos (en adelante “Corte Interamericana”) </w:t>
      </w:r>
      <w:r w:rsidR="000C7849" w:rsidRPr="0046196A">
        <w:rPr>
          <w:rFonts w:ascii="Calibri" w:hAnsi="Calibri"/>
          <w:b w:val="0"/>
          <w:sz w:val="22"/>
          <w:szCs w:val="22"/>
          <w:lang w:val="es-ES"/>
        </w:rPr>
        <w:t xml:space="preserve">medidas provisionales </w:t>
      </w:r>
      <w:r w:rsidRPr="0046196A">
        <w:rPr>
          <w:rFonts w:ascii="Calibri" w:hAnsi="Calibri"/>
          <w:b w:val="0"/>
          <w:sz w:val="22"/>
          <w:szCs w:val="22"/>
          <w:lang w:val="es-ES"/>
        </w:rPr>
        <w:t>a fin de que el Estado protegiera la vida e integridad personal de las señoras Mery Na</w:t>
      </w:r>
      <w:r w:rsidR="00891B4D" w:rsidRPr="0046196A">
        <w:rPr>
          <w:rFonts w:ascii="Calibri" w:hAnsi="Calibri"/>
          <w:b w:val="0"/>
          <w:sz w:val="22"/>
          <w:szCs w:val="22"/>
          <w:lang w:val="es-ES"/>
        </w:rPr>
        <w:t>ranjo y su familia, e investigara</w:t>
      </w:r>
      <w:r w:rsidRPr="0046196A">
        <w:rPr>
          <w:rFonts w:ascii="Calibri" w:hAnsi="Calibri"/>
          <w:b w:val="0"/>
          <w:sz w:val="22"/>
          <w:szCs w:val="22"/>
          <w:lang w:val="es-ES"/>
        </w:rPr>
        <w:t xml:space="preserve"> los hechos perpetrados en contra de ella </w:t>
      </w:r>
      <w:r w:rsidR="002A59FD" w:rsidRPr="0046196A">
        <w:rPr>
          <w:rFonts w:ascii="Calibri" w:hAnsi="Calibri"/>
          <w:b w:val="0"/>
          <w:sz w:val="22"/>
          <w:szCs w:val="22"/>
          <w:lang w:val="es-ES"/>
        </w:rPr>
        <w:t xml:space="preserve">y la señora Socorro Mosquera.  </w:t>
      </w:r>
      <w:r w:rsidRPr="0046196A">
        <w:rPr>
          <w:rFonts w:ascii="Calibri" w:hAnsi="Calibri"/>
          <w:b w:val="0"/>
          <w:sz w:val="22"/>
          <w:szCs w:val="22"/>
          <w:lang w:val="es-ES"/>
        </w:rPr>
        <w:t>Sobre el particular, la</w:t>
      </w:r>
      <w:r w:rsidR="00891B4D" w:rsidRPr="0046196A">
        <w:rPr>
          <w:rFonts w:ascii="Calibri" w:hAnsi="Calibri"/>
          <w:b w:val="0"/>
          <w:sz w:val="22"/>
          <w:szCs w:val="22"/>
          <w:lang w:val="es-ES"/>
        </w:rPr>
        <w:t xml:space="preserve"> Comisión destacó ante la Corte que las señoras Naranjo y Mosquera eran reconocidas defensoras de derechos human</w:t>
      </w:r>
      <w:r w:rsidR="00C4338C" w:rsidRPr="0046196A">
        <w:rPr>
          <w:rFonts w:ascii="Calibri" w:hAnsi="Calibri"/>
          <w:b w:val="0"/>
          <w:sz w:val="22"/>
          <w:szCs w:val="22"/>
          <w:lang w:val="es-ES"/>
        </w:rPr>
        <w:t>os en la Comuna 13;</w:t>
      </w:r>
      <w:r w:rsidR="00891B4D" w:rsidRPr="0046196A">
        <w:rPr>
          <w:rFonts w:ascii="Calibri" w:hAnsi="Calibri"/>
          <w:b w:val="0"/>
          <w:sz w:val="22"/>
          <w:szCs w:val="22"/>
          <w:lang w:val="es-ES"/>
        </w:rPr>
        <w:t xml:space="preserve"> habían estado involucradas en varios procesos de denuncia y procesamiento de agentes estatales por su alegada participación en violac</w:t>
      </w:r>
      <w:r w:rsidR="009851CE" w:rsidRPr="0046196A">
        <w:rPr>
          <w:rFonts w:ascii="Calibri" w:hAnsi="Calibri"/>
          <w:b w:val="0"/>
          <w:sz w:val="22"/>
          <w:szCs w:val="22"/>
          <w:lang w:val="es-ES"/>
        </w:rPr>
        <w:t>ion</w:t>
      </w:r>
      <w:r w:rsidR="00DB0E57" w:rsidRPr="0046196A">
        <w:rPr>
          <w:rFonts w:ascii="Calibri" w:hAnsi="Calibri"/>
          <w:b w:val="0"/>
          <w:sz w:val="22"/>
          <w:szCs w:val="22"/>
          <w:lang w:val="es-ES"/>
        </w:rPr>
        <w:t>es de derechos humanos;</w:t>
      </w:r>
      <w:r w:rsidR="009851CE" w:rsidRPr="0046196A">
        <w:rPr>
          <w:rFonts w:ascii="Calibri" w:hAnsi="Calibri"/>
          <w:b w:val="0"/>
          <w:sz w:val="22"/>
          <w:szCs w:val="22"/>
          <w:lang w:val="es-ES"/>
        </w:rPr>
        <w:t xml:space="preserve"> y habían</w:t>
      </w:r>
      <w:r w:rsidR="00891B4D" w:rsidRPr="0046196A">
        <w:rPr>
          <w:rFonts w:ascii="Calibri" w:hAnsi="Calibri"/>
          <w:b w:val="0"/>
          <w:sz w:val="22"/>
          <w:szCs w:val="22"/>
          <w:lang w:val="es-ES"/>
        </w:rPr>
        <w:t xml:space="preserve"> recibido amenazas por este motivo.</w:t>
      </w:r>
      <w:r w:rsidR="00F41699" w:rsidRPr="0046196A">
        <w:rPr>
          <w:rFonts w:ascii="Calibri" w:hAnsi="Calibri"/>
          <w:b w:val="0"/>
          <w:sz w:val="22"/>
          <w:szCs w:val="22"/>
          <w:lang w:val="es-ES"/>
        </w:rPr>
        <w:t xml:space="preserve">    </w:t>
      </w:r>
    </w:p>
    <w:p w:rsidR="008E27C8" w:rsidRPr="0046196A" w:rsidRDefault="008E27C8" w:rsidP="00CF3FD3">
      <w:pPr>
        <w:pStyle w:val="Textoindependiente"/>
        <w:rPr>
          <w:rFonts w:ascii="Calibri" w:hAnsi="Calibri"/>
          <w:b w:val="0"/>
          <w:sz w:val="22"/>
          <w:szCs w:val="22"/>
          <w:lang w:val="es-ES"/>
        </w:rPr>
      </w:pPr>
    </w:p>
    <w:p w:rsidR="00673952" w:rsidRPr="0046196A" w:rsidRDefault="007467F8"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El 5 de julio de 2006</w:t>
      </w:r>
      <w:r w:rsidR="00C116AC" w:rsidRPr="0046196A">
        <w:rPr>
          <w:rFonts w:ascii="Calibri" w:hAnsi="Calibri"/>
          <w:b w:val="0"/>
          <w:sz w:val="22"/>
          <w:szCs w:val="22"/>
          <w:lang w:val="es-ES"/>
        </w:rPr>
        <w:t>, la Corte Interamericana otorgó m</w:t>
      </w:r>
      <w:r w:rsidR="006C5C14" w:rsidRPr="0046196A">
        <w:rPr>
          <w:rFonts w:ascii="Calibri" w:hAnsi="Calibri"/>
          <w:b w:val="0"/>
          <w:sz w:val="22"/>
          <w:szCs w:val="22"/>
          <w:lang w:val="es-ES"/>
        </w:rPr>
        <w:t xml:space="preserve">edidas provisionales a fin de proteger la vida </w:t>
      </w:r>
      <w:r w:rsidR="00B85485" w:rsidRPr="0046196A">
        <w:rPr>
          <w:rFonts w:ascii="Calibri" w:hAnsi="Calibri"/>
          <w:b w:val="0"/>
          <w:sz w:val="22"/>
          <w:szCs w:val="22"/>
          <w:lang w:val="es-ES"/>
        </w:rPr>
        <w:t xml:space="preserve">y la integridad personal </w:t>
      </w:r>
      <w:r w:rsidR="006C5C14" w:rsidRPr="0046196A">
        <w:rPr>
          <w:rFonts w:ascii="Calibri" w:hAnsi="Calibri"/>
          <w:b w:val="0"/>
          <w:sz w:val="22"/>
          <w:szCs w:val="22"/>
          <w:lang w:val="es-ES"/>
        </w:rPr>
        <w:t>de la Señora Mery Naranjo y sus familiares</w:t>
      </w:r>
      <w:r w:rsidR="006C5C14" w:rsidRPr="0046196A">
        <w:rPr>
          <w:rStyle w:val="Refdenotaalpie"/>
          <w:rFonts w:ascii="Calibri" w:hAnsi="Calibri"/>
          <w:b w:val="0"/>
          <w:sz w:val="22"/>
          <w:szCs w:val="22"/>
          <w:lang w:val="es-ES"/>
        </w:rPr>
        <w:footnoteReference w:id="7"/>
      </w:r>
      <w:r w:rsidR="00B85485" w:rsidRPr="0046196A">
        <w:rPr>
          <w:rFonts w:ascii="Calibri" w:hAnsi="Calibri"/>
          <w:b w:val="0"/>
          <w:sz w:val="22"/>
          <w:szCs w:val="22"/>
          <w:lang w:val="es-ES"/>
        </w:rPr>
        <w:t>, María del Socorro Mosquera Londoño, y Luisa María Esc</w:t>
      </w:r>
      <w:r w:rsidR="00CB09B8" w:rsidRPr="0046196A">
        <w:rPr>
          <w:rFonts w:ascii="Calibri" w:hAnsi="Calibri"/>
          <w:b w:val="0"/>
          <w:sz w:val="22"/>
          <w:szCs w:val="22"/>
          <w:lang w:val="es-ES"/>
        </w:rPr>
        <w:t xml:space="preserve">udero Jiménez.  </w:t>
      </w:r>
      <w:r w:rsidR="00B85485" w:rsidRPr="0046196A">
        <w:rPr>
          <w:rFonts w:ascii="Calibri" w:hAnsi="Calibri"/>
          <w:b w:val="0"/>
          <w:sz w:val="22"/>
          <w:szCs w:val="22"/>
          <w:lang w:val="es-ES"/>
        </w:rPr>
        <w:t xml:space="preserve">En su resolución, la Corte </w:t>
      </w:r>
      <w:r w:rsidR="00E71137" w:rsidRPr="0046196A">
        <w:rPr>
          <w:rFonts w:ascii="Calibri" w:hAnsi="Calibri"/>
          <w:b w:val="0"/>
          <w:sz w:val="22"/>
          <w:szCs w:val="22"/>
          <w:lang w:val="es-ES"/>
        </w:rPr>
        <w:t>requirió al Estado, el asegurar que l</w:t>
      </w:r>
      <w:r w:rsidR="00CB09B8" w:rsidRPr="0046196A">
        <w:rPr>
          <w:rFonts w:ascii="Calibri" w:hAnsi="Calibri"/>
          <w:b w:val="0"/>
          <w:sz w:val="22"/>
          <w:szCs w:val="22"/>
          <w:lang w:val="es-ES"/>
        </w:rPr>
        <w:t>as medidas de protección no fueran</w:t>
      </w:r>
      <w:r w:rsidR="00E71137" w:rsidRPr="0046196A">
        <w:rPr>
          <w:rFonts w:ascii="Calibri" w:hAnsi="Calibri"/>
          <w:b w:val="0"/>
          <w:sz w:val="22"/>
          <w:szCs w:val="22"/>
          <w:lang w:val="es-ES"/>
        </w:rPr>
        <w:t xml:space="preserve"> brindadas por los “cuerpos de seguridad” que según los beneficiarios estarían involucrados en los hechos d</w:t>
      </w:r>
      <w:r w:rsidR="002D4921" w:rsidRPr="0046196A">
        <w:rPr>
          <w:rFonts w:ascii="Calibri" w:hAnsi="Calibri"/>
          <w:b w:val="0"/>
          <w:sz w:val="22"/>
          <w:szCs w:val="22"/>
          <w:lang w:val="es-ES"/>
        </w:rPr>
        <w:t>enunciados</w:t>
      </w:r>
      <w:r w:rsidR="00E71137" w:rsidRPr="0046196A">
        <w:rPr>
          <w:rFonts w:ascii="Calibri" w:hAnsi="Calibri"/>
          <w:b w:val="0"/>
          <w:sz w:val="22"/>
          <w:szCs w:val="22"/>
          <w:lang w:val="es-ES"/>
        </w:rPr>
        <w:t xml:space="preserve">; </w:t>
      </w:r>
      <w:r w:rsidR="0002268D" w:rsidRPr="0046196A">
        <w:rPr>
          <w:rFonts w:ascii="Calibri" w:hAnsi="Calibri"/>
          <w:b w:val="0"/>
          <w:sz w:val="22"/>
          <w:szCs w:val="22"/>
          <w:lang w:val="es-ES"/>
        </w:rPr>
        <w:t>el proveer medidas de custodia permanentes necesarias para brindar seguridad en el lugar de residencia de la señora Mery Naranjo Jiménez y su familia; el adoptar</w:t>
      </w:r>
      <w:r w:rsidR="00FF1610" w:rsidRPr="0046196A">
        <w:rPr>
          <w:rFonts w:ascii="Calibri" w:hAnsi="Calibri"/>
          <w:b w:val="0"/>
          <w:sz w:val="22"/>
          <w:szCs w:val="22"/>
          <w:lang w:val="es-ES"/>
        </w:rPr>
        <w:t xml:space="preserve"> medidas para que la señora Marí</w:t>
      </w:r>
      <w:r w:rsidR="0002268D" w:rsidRPr="0046196A">
        <w:rPr>
          <w:rFonts w:ascii="Calibri" w:hAnsi="Calibri"/>
          <w:b w:val="0"/>
          <w:sz w:val="22"/>
          <w:szCs w:val="22"/>
          <w:lang w:val="es-ES"/>
        </w:rPr>
        <w:t xml:space="preserve">a del Socorro Mosquera Londoño, quien se ha visto forzada a trasladarse a otro lugar, regrese con seguridad a su hogar, ya que se encuentra desplazada e impedida de regresar por la situación de riesgo existente; </w:t>
      </w:r>
      <w:r w:rsidR="00064874" w:rsidRPr="0046196A">
        <w:rPr>
          <w:rFonts w:ascii="Calibri" w:hAnsi="Calibri"/>
          <w:b w:val="0"/>
          <w:sz w:val="22"/>
          <w:szCs w:val="22"/>
          <w:lang w:val="es-ES"/>
        </w:rPr>
        <w:t>que investigue los hechos que motivan la adopción de estas medidas, que identifique a los responsables y les imponga las sanciones correspondientes; y que las medidas de protección ordenadas se implementen con la participación de los beneficiarios de las mismas.</w:t>
      </w:r>
      <w:r w:rsidR="00D17A40" w:rsidRPr="0046196A">
        <w:rPr>
          <w:rFonts w:ascii="Calibri" w:hAnsi="Calibri"/>
          <w:b w:val="0"/>
          <w:sz w:val="22"/>
          <w:szCs w:val="22"/>
          <w:lang w:val="es-ES"/>
        </w:rPr>
        <w:t xml:space="preserve">  </w:t>
      </w:r>
      <w:r w:rsidR="00CB09B8" w:rsidRPr="0046196A">
        <w:rPr>
          <w:rFonts w:ascii="Calibri" w:hAnsi="Calibri"/>
          <w:b w:val="0"/>
          <w:sz w:val="22"/>
          <w:szCs w:val="22"/>
          <w:lang w:val="es-ES"/>
        </w:rPr>
        <w:t xml:space="preserve">La Corte reiteró lo dispuesto en dicha resolución el </w:t>
      </w:r>
      <w:r w:rsidR="00B71BD7" w:rsidRPr="0046196A">
        <w:rPr>
          <w:rFonts w:ascii="Calibri" w:hAnsi="Calibri"/>
          <w:b w:val="0"/>
          <w:sz w:val="22"/>
          <w:szCs w:val="22"/>
          <w:lang w:val="es-ES"/>
        </w:rPr>
        <w:t>22 de septiembre de 2006.</w:t>
      </w:r>
      <w:r w:rsidR="002E6C71" w:rsidRPr="0046196A">
        <w:rPr>
          <w:rFonts w:ascii="Calibri" w:hAnsi="Calibri"/>
          <w:b w:val="0"/>
          <w:sz w:val="22"/>
          <w:szCs w:val="22"/>
          <w:lang w:val="es-ES"/>
        </w:rPr>
        <w:t xml:space="preserve">  </w:t>
      </w:r>
    </w:p>
    <w:p w:rsidR="00673952" w:rsidRPr="0046196A" w:rsidRDefault="00673952" w:rsidP="00CF3FD3">
      <w:pPr>
        <w:pStyle w:val="Textoindependiente"/>
        <w:rPr>
          <w:rFonts w:ascii="Calibri" w:hAnsi="Calibri"/>
          <w:b w:val="0"/>
          <w:sz w:val="22"/>
          <w:szCs w:val="22"/>
          <w:lang w:val="es-ES"/>
        </w:rPr>
      </w:pPr>
    </w:p>
    <w:p w:rsidR="00F21F9D" w:rsidRPr="0046196A" w:rsidRDefault="00843B7A"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 xml:space="preserve">El 31 de enero de 2008, la Corte emitió una tercera resolución </w:t>
      </w:r>
      <w:r w:rsidR="00CE5BD7" w:rsidRPr="0046196A">
        <w:rPr>
          <w:rFonts w:ascii="Calibri" w:hAnsi="Calibri"/>
          <w:b w:val="0"/>
          <w:sz w:val="22"/>
          <w:szCs w:val="22"/>
          <w:lang w:val="es-ES"/>
        </w:rPr>
        <w:t>manifestando su preocupación ante</w:t>
      </w:r>
      <w:r w:rsidRPr="0046196A">
        <w:rPr>
          <w:rFonts w:ascii="Calibri" w:hAnsi="Calibri"/>
          <w:b w:val="0"/>
          <w:sz w:val="22"/>
          <w:szCs w:val="22"/>
          <w:lang w:val="es-ES"/>
        </w:rPr>
        <w:t xml:space="preserve"> el asesinato de Javier Augusto Torr</w:t>
      </w:r>
      <w:r w:rsidR="00886B06" w:rsidRPr="0046196A">
        <w:rPr>
          <w:rFonts w:ascii="Calibri" w:hAnsi="Calibri"/>
          <w:b w:val="0"/>
          <w:sz w:val="22"/>
          <w:szCs w:val="22"/>
          <w:lang w:val="es-ES"/>
        </w:rPr>
        <w:t>es Durán,</w:t>
      </w:r>
      <w:r w:rsidRPr="0046196A">
        <w:rPr>
          <w:rFonts w:ascii="Calibri" w:hAnsi="Calibri"/>
          <w:b w:val="0"/>
          <w:sz w:val="22"/>
          <w:szCs w:val="22"/>
          <w:lang w:val="es-ES"/>
        </w:rPr>
        <w:t xml:space="preserve"> yerno de la señora Mery Naranjo y beneficiario de las </w:t>
      </w:r>
      <w:r w:rsidR="00B545E3" w:rsidRPr="0046196A">
        <w:rPr>
          <w:rFonts w:ascii="Calibri" w:hAnsi="Calibri"/>
          <w:b w:val="0"/>
          <w:sz w:val="22"/>
          <w:szCs w:val="22"/>
          <w:lang w:val="es-ES"/>
        </w:rPr>
        <w:t xml:space="preserve">presentes medidas provisionales; asesinato que tuvo lugar </w:t>
      </w:r>
      <w:r w:rsidR="00886B06" w:rsidRPr="0046196A">
        <w:rPr>
          <w:rFonts w:ascii="Calibri" w:hAnsi="Calibri"/>
          <w:b w:val="0"/>
          <w:sz w:val="22"/>
          <w:szCs w:val="22"/>
          <w:lang w:val="es-ES"/>
        </w:rPr>
        <w:t xml:space="preserve">el 2 de diciembre de 2007 </w:t>
      </w:r>
      <w:r w:rsidR="00B545E3" w:rsidRPr="0046196A">
        <w:rPr>
          <w:rFonts w:ascii="Calibri" w:hAnsi="Calibri"/>
          <w:b w:val="0"/>
          <w:sz w:val="22"/>
          <w:szCs w:val="22"/>
          <w:lang w:val="es-ES"/>
        </w:rPr>
        <w:t xml:space="preserve">en la Comuna 13, </w:t>
      </w:r>
      <w:r w:rsidRPr="0046196A">
        <w:rPr>
          <w:rFonts w:ascii="Calibri" w:hAnsi="Calibri"/>
          <w:b w:val="0"/>
          <w:sz w:val="22"/>
          <w:szCs w:val="22"/>
          <w:lang w:val="es-ES"/>
        </w:rPr>
        <w:t xml:space="preserve">en el barrio Las Independencias II. </w:t>
      </w:r>
      <w:r w:rsidR="00886B06" w:rsidRPr="0046196A">
        <w:rPr>
          <w:rFonts w:ascii="Calibri" w:hAnsi="Calibri"/>
          <w:b w:val="0"/>
          <w:sz w:val="22"/>
          <w:szCs w:val="22"/>
          <w:lang w:val="es-ES"/>
        </w:rPr>
        <w:t xml:space="preserve"> </w:t>
      </w:r>
      <w:r w:rsidRPr="0046196A">
        <w:rPr>
          <w:rFonts w:ascii="Calibri" w:hAnsi="Calibri"/>
          <w:b w:val="0"/>
          <w:sz w:val="22"/>
          <w:szCs w:val="22"/>
          <w:lang w:val="es-ES"/>
        </w:rPr>
        <w:t xml:space="preserve"> </w:t>
      </w:r>
      <w:r w:rsidR="00F66BDD" w:rsidRPr="0046196A">
        <w:rPr>
          <w:rFonts w:ascii="Calibri" w:hAnsi="Calibri"/>
          <w:b w:val="0"/>
          <w:sz w:val="22"/>
          <w:szCs w:val="22"/>
          <w:lang w:val="es-ES"/>
        </w:rPr>
        <w:t xml:space="preserve">Posteriormente la Corte se pronunció </w:t>
      </w:r>
      <w:r w:rsidR="0059305C" w:rsidRPr="0046196A">
        <w:rPr>
          <w:rFonts w:ascii="Calibri" w:hAnsi="Calibri"/>
          <w:b w:val="0"/>
          <w:sz w:val="22"/>
          <w:szCs w:val="22"/>
          <w:lang w:val="es-ES"/>
        </w:rPr>
        <w:t>sobre las mismas medi</w:t>
      </w:r>
      <w:r w:rsidR="004D7BA7" w:rsidRPr="0046196A">
        <w:rPr>
          <w:rFonts w:ascii="Calibri" w:hAnsi="Calibri"/>
          <w:b w:val="0"/>
          <w:sz w:val="22"/>
          <w:szCs w:val="22"/>
          <w:lang w:val="es-ES"/>
        </w:rPr>
        <w:t>d</w:t>
      </w:r>
      <w:r w:rsidR="0059305C" w:rsidRPr="0046196A">
        <w:rPr>
          <w:rFonts w:ascii="Calibri" w:hAnsi="Calibri"/>
          <w:b w:val="0"/>
          <w:sz w:val="22"/>
          <w:szCs w:val="22"/>
          <w:lang w:val="es-ES"/>
        </w:rPr>
        <w:t xml:space="preserve">as provisionales </w:t>
      </w:r>
      <w:r w:rsidR="00F66BDD" w:rsidRPr="0046196A">
        <w:rPr>
          <w:rFonts w:ascii="Calibri" w:hAnsi="Calibri"/>
          <w:b w:val="0"/>
          <w:sz w:val="22"/>
          <w:szCs w:val="22"/>
          <w:lang w:val="es-ES"/>
        </w:rPr>
        <w:t xml:space="preserve">el 25 de noviembre de 2010, </w:t>
      </w:r>
      <w:r w:rsidR="0059305C" w:rsidRPr="0046196A">
        <w:rPr>
          <w:rFonts w:ascii="Calibri" w:hAnsi="Calibri"/>
          <w:b w:val="0"/>
          <w:sz w:val="22"/>
          <w:szCs w:val="22"/>
          <w:lang w:val="es-ES"/>
        </w:rPr>
        <w:t xml:space="preserve">señalando </w:t>
      </w:r>
      <w:r w:rsidR="00500CFD" w:rsidRPr="0046196A">
        <w:rPr>
          <w:rFonts w:ascii="Calibri" w:hAnsi="Calibri"/>
          <w:b w:val="0"/>
          <w:sz w:val="22"/>
          <w:szCs w:val="22"/>
          <w:lang w:val="es-ES"/>
        </w:rPr>
        <w:t>su preocupación ante el as</w:t>
      </w:r>
      <w:r w:rsidR="004D7BA7" w:rsidRPr="0046196A">
        <w:rPr>
          <w:rFonts w:ascii="Calibri" w:hAnsi="Calibri"/>
          <w:b w:val="0"/>
          <w:sz w:val="22"/>
          <w:szCs w:val="22"/>
          <w:lang w:val="es-ES"/>
        </w:rPr>
        <w:t xml:space="preserve">esinato del nieto de la Señora Mery Naranjo - </w:t>
      </w:r>
      <w:r w:rsidR="00500CFD" w:rsidRPr="0046196A">
        <w:rPr>
          <w:rFonts w:ascii="Calibri" w:hAnsi="Calibri"/>
          <w:b w:val="0"/>
          <w:sz w:val="22"/>
          <w:szCs w:val="22"/>
          <w:lang w:val="es-ES"/>
        </w:rPr>
        <w:t xml:space="preserve"> Sebastián Naranjo Jiménez</w:t>
      </w:r>
      <w:r w:rsidR="002B556A" w:rsidRPr="0046196A">
        <w:rPr>
          <w:rStyle w:val="Refdenotaalpie"/>
          <w:rFonts w:ascii="Calibri" w:hAnsi="Calibri"/>
          <w:b w:val="0"/>
          <w:sz w:val="22"/>
          <w:szCs w:val="22"/>
          <w:lang w:val="es-ES"/>
        </w:rPr>
        <w:footnoteReference w:id="8"/>
      </w:r>
      <w:r w:rsidR="002B556A" w:rsidRPr="0046196A">
        <w:rPr>
          <w:rFonts w:ascii="Calibri" w:hAnsi="Calibri"/>
          <w:b w:val="0"/>
          <w:sz w:val="22"/>
          <w:szCs w:val="22"/>
          <w:lang w:val="es-ES"/>
        </w:rPr>
        <w:t>.   Fue presuntamente encontrado por la policía el 4 de octubre de 2010</w:t>
      </w:r>
      <w:r w:rsidR="008B6E2D" w:rsidRPr="0046196A">
        <w:rPr>
          <w:rFonts w:ascii="Calibri" w:hAnsi="Calibri"/>
          <w:b w:val="0"/>
          <w:sz w:val="22"/>
          <w:szCs w:val="22"/>
          <w:lang w:val="es-ES"/>
        </w:rPr>
        <w:t>,</w:t>
      </w:r>
      <w:r w:rsidR="002B556A" w:rsidRPr="0046196A">
        <w:rPr>
          <w:rFonts w:ascii="Calibri" w:hAnsi="Calibri"/>
          <w:b w:val="0"/>
          <w:sz w:val="22"/>
          <w:szCs w:val="22"/>
          <w:lang w:val="es-ES"/>
        </w:rPr>
        <w:t xml:space="preserve"> afueras de la Comuna 13 de Medellín</w:t>
      </w:r>
      <w:r w:rsidR="008B6E2D" w:rsidRPr="0046196A">
        <w:rPr>
          <w:rFonts w:ascii="Calibri" w:hAnsi="Calibri"/>
          <w:b w:val="0"/>
          <w:sz w:val="22"/>
          <w:szCs w:val="22"/>
          <w:lang w:val="es-ES"/>
        </w:rPr>
        <w:t>,</w:t>
      </w:r>
      <w:r w:rsidR="002B556A" w:rsidRPr="0046196A">
        <w:rPr>
          <w:rFonts w:ascii="Calibri" w:hAnsi="Calibri"/>
          <w:b w:val="0"/>
          <w:sz w:val="22"/>
          <w:szCs w:val="22"/>
          <w:lang w:val="es-ES"/>
        </w:rPr>
        <w:t xml:space="preserve"> con un disparo en la cabeza.   Al momento de los hechos, tenía 16 años de edad y era beneficiario de las mismas medidas provisionales.  </w:t>
      </w:r>
      <w:r w:rsidR="00211A98" w:rsidRPr="0046196A">
        <w:rPr>
          <w:rFonts w:ascii="Calibri" w:hAnsi="Calibri"/>
          <w:b w:val="0"/>
          <w:sz w:val="22"/>
          <w:szCs w:val="22"/>
          <w:lang w:val="es-ES"/>
        </w:rPr>
        <w:t>La Corte observó que “el asesinato de otro beneficiario es un hecho sumamente grave que denota la ineficacia de los medios adoptados para erradicar las fuentes de riesgo y proteger adecuadamente los beneficiarios, así como, en este asunto en particular, ev</w:t>
      </w:r>
      <w:r w:rsidR="00D74141" w:rsidRPr="0046196A">
        <w:rPr>
          <w:rFonts w:ascii="Calibri" w:hAnsi="Calibri"/>
          <w:b w:val="0"/>
          <w:sz w:val="22"/>
          <w:szCs w:val="22"/>
          <w:lang w:val="es-ES"/>
        </w:rPr>
        <w:t xml:space="preserve">idencia la falta de </w:t>
      </w:r>
      <w:r w:rsidR="00D74141" w:rsidRPr="0046196A">
        <w:rPr>
          <w:rFonts w:ascii="Calibri" w:hAnsi="Calibri"/>
          <w:b w:val="0"/>
          <w:sz w:val="22"/>
          <w:szCs w:val="22"/>
          <w:lang w:val="es-ES"/>
        </w:rPr>
        <w:lastRenderedPageBreak/>
        <w:t>comunica</w:t>
      </w:r>
      <w:r w:rsidR="00211A98" w:rsidRPr="0046196A">
        <w:rPr>
          <w:rFonts w:ascii="Calibri" w:hAnsi="Calibri"/>
          <w:b w:val="0"/>
          <w:sz w:val="22"/>
          <w:szCs w:val="22"/>
          <w:lang w:val="es-ES"/>
        </w:rPr>
        <w:t>ción efectiva entre los beneficiarios y el Estado, en relación con la implementación de las presentes medidas provisionales”</w:t>
      </w:r>
      <w:r w:rsidR="00211A98" w:rsidRPr="0046196A">
        <w:rPr>
          <w:rStyle w:val="Refdenotaalpie"/>
          <w:rFonts w:ascii="Calibri" w:hAnsi="Calibri"/>
          <w:b w:val="0"/>
          <w:sz w:val="22"/>
          <w:szCs w:val="22"/>
          <w:lang w:val="es-ES"/>
        </w:rPr>
        <w:footnoteReference w:id="9"/>
      </w:r>
      <w:r w:rsidR="001334B2" w:rsidRPr="0046196A">
        <w:rPr>
          <w:rFonts w:ascii="Calibri" w:hAnsi="Calibri"/>
          <w:b w:val="0"/>
          <w:sz w:val="22"/>
          <w:szCs w:val="22"/>
          <w:lang w:val="es-ES"/>
        </w:rPr>
        <w:t xml:space="preserve">.  </w:t>
      </w:r>
    </w:p>
    <w:p w:rsidR="00BF1026" w:rsidRPr="0046196A" w:rsidRDefault="00BF1026" w:rsidP="00CF3FD3">
      <w:pPr>
        <w:pStyle w:val="Textoindependiente"/>
        <w:rPr>
          <w:rFonts w:ascii="Calibri" w:hAnsi="Calibri"/>
          <w:b w:val="0"/>
          <w:sz w:val="22"/>
          <w:szCs w:val="22"/>
          <w:lang w:val="es-ES"/>
        </w:rPr>
      </w:pPr>
    </w:p>
    <w:p w:rsidR="00880F29" w:rsidRPr="0046196A" w:rsidRDefault="00BF1026"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El Estado en el proceso ante la Corte</w:t>
      </w:r>
      <w:r w:rsidR="005F1760" w:rsidRPr="0046196A">
        <w:rPr>
          <w:rStyle w:val="Refdenotaalpie"/>
          <w:rFonts w:ascii="Calibri" w:hAnsi="Calibri"/>
          <w:b w:val="0"/>
          <w:sz w:val="22"/>
          <w:szCs w:val="22"/>
          <w:lang w:val="es-ES"/>
        </w:rPr>
        <w:footnoteReference w:id="10"/>
      </w:r>
      <w:r w:rsidRPr="0046196A">
        <w:rPr>
          <w:rFonts w:ascii="Calibri" w:hAnsi="Calibri"/>
          <w:b w:val="0"/>
          <w:sz w:val="22"/>
          <w:szCs w:val="22"/>
          <w:lang w:val="es-ES"/>
        </w:rPr>
        <w:t xml:space="preserve"> ha presentado información sobre un conjunto de medidas </w:t>
      </w:r>
      <w:r w:rsidR="0073449C" w:rsidRPr="0046196A">
        <w:rPr>
          <w:rFonts w:ascii="Calibri" w:hAnsi="Calibri"/>
          <w:b w:val="0"/>
          <w:sz w:val="22"/>
          <w:szCs w:val="22"/>
          <w:lang w:val="es-ES"/>
        </w:rPr>
        <w:t>que ha implementado para proteger la seguridad de Mery Naranjo y sus familiares</w:t>
      </w:r>
      <w:r w:rsidR="00674DDF" w:rsidRPr="0046196A">
        <w:rPr>
          <w:rStyle w:val="Refdenotaalpie"/>
          <w:rFonts w:ascii="Calibri" w:hAnsi="Calibri"/>
          <w:b w:val="0"/>
          <w:sz w:val="22"/>
          <w:szCs w:val="22"/>
          <w:lang w:val="es-ES"/>
        </w:rPr>
        <w:footnoteReference w:id="11"/>
      </w:r>
      <w:r w:rsidR="00674DDF" w:rsidRPr="0046196A">
        <w:rPr>
          <w:rFonts w:ascii="Calibri" w:hAnsi="Calibri"/>
          <w:b w:val="0"/>
          <w:sz w:val="22"/>
          <w:szCs w:val="22"/>
          <w:lang w:val="es-ES"/>
        </w:rPr>
        <w:t xml:space="preserve"> y </w:t>
      </w:r>
      <w:r w:rsidR="00BD64D0" w:rsidRPr="0046196A">
        <w:rPr>
          <w:rFonts w:ascii="Calibri" w:hAnsi="Calibri"/>
          <w:b w:val="0"/>
          <w:sz w:val="22"/>
          <w:szCs w:val="22"/>
          <w:lang w:val="es-ES"/>
        </w:rPr>
        <w:t xml:space="preserve">de </w:t>
      </w:r>
      <w:r w:rsidR="00674DDF" w:rsidRPr="0046196A">
        <w:rPr>
          <w:rFonts w:ascii="Calibri" w:hAnsi="Calibri"/>
          <w:b w:val="0"/>
          <w:sz w:val="22"/>
          <w:szCs w:val="22"/>
          <w:lang w:val="es-ES"/>
        </w:rPr>
        <w:t>la señora María del Socorro Mosquera Londoño</w:t>
      </w:r>
      <w:r w:rsidR="00674DDF" w:rsidRPr="0046196A">
        <w:rPr>
          <w:rStyle w:val="Refdenotaalpie"/>
          <w:rFonts w:ascii="Calibri" w:hAnsi="Calibri"/>
          <w:b w:val="0"/>
          <w:sz w:val="22"/>
          <w:szCs w:val="22"/>
          <w:lang w:val="es-ES"/>
        </w:rPr>
        <w:footnoteReference w:id="12"/>
      </w:r>
      <w:r w:rsidR="00674DDF" w:rsidRPr="0046196A">
        <w:rPr>
          <w:rFonts w:ascii="Calibri" w:hAnsi="Calibri"/>
          <w:b w:val="0"/>
          <w:sz w:val="22"/>
          <w:szCs w:val="22"/>
          <w:lang w:val="es-ES"/>
        </w:rPr>
        <w:t>.</w:t>
      </w:r>
      <w:r w:rsidRPr="0046196A">
        <w:rPr>
          <w:rFonts w:ascii="Calibri" w:hAnsi="Calibri"/>
          <w:b w:val="0"/>
          <w:sz w:val="22"/>
          <w:szCs w:val="22"/>
          <w:lang w:val="es-ES"/>
        </w:rPr>
        <w:t xml:space="preserve"> </w:t>
      </w:r>
      <w:r w:rsidR="00BD64D0" w:rsidRPr="0046196A">
        <w:rPr>
          <w:rFonts w:ascii="Calibri" w:hAnsi="Calibri"/>
          <w:b w:val="0"/>
          <w:sz w:val="22"/>
          <w:szCs w:val="22"/>
          <w:lang w:val="es-ES"/>
        </w:rPr>
        <w:t xml:space="preserve"> Los representantes han presentado ante la Corte </w:t>
      </w:r>
      <w:r w:rsidR="002148BE" w:rsidRPr="0046196A">
        <w:rPr>
          <w:rFonts w:ascii="Calibri" w:hAnsi="Calibri"/>
          <w:b w:val="0"/>
          <w:sz w:val="22"/>
          <w:szCs w:val="22"/>
          <w:lang w:val="es-ES"/>
        </w:rPr>
        <w:t xml:space="preserve">información </w:t>
      </w:r>
      <w:r w:rsidR="00880F29" w:rsidRPr="0046196A">
        <w:rPr>
          <w:rFonts w:ascii="Calibri" w:hAnsi="Calibri"/>
          <w:b w:val="0"/>
          <w:sz w:val="22"/>
          <w:szCs w:val="22"/>
          <w:lang w:val="es-ES"/>
        </w:rPr>
        <w:t>destacando irregularidades asociadas con</w:t>
      </w:r>
      <w:r w:rsidR="00BD64D0" w:rsidRPr="0046196A">
        <w:rPr>
          <w:rFonts w:ascii="Calibri" w:hAnsi="Calibri"/>
          <w:b w:val="0"/>
          <w:sz w:val="22"/>
          <w:szCs w:val="22"/>
          <w:lang w:val="es-ES"/>
        </w:rPr>
        <w:t xml:space="preserve"> </w:t>
      </w:r>
      <w:r w:rsidRPr="0046196A">
        <w:rPr>
          <w:rFonts w:ascii="Calibri" w:hAnsi="Calibri"/>
          <w:b w:val="0"/>
          <w:sz w:val="22"/>
          <w:szCs w:val="22"/>
          <w:lang w:val="es-ES"/>
        </w:rPr>
        <w:t>el funcionamiento del puesto de custodia en la residencia de Mery Naranjo</w:t>
      </w:r>
      <w:r w:rsidR="00880F29" w:rsidRPr="0046196A">
        <w:rPr>
          <w:rFonts w:ascii="Calibri" w:hAnsi="Calibri"/>
          <w:b w:val="0"/>
          <w:sz w:val="22"/>
          <w:szCs w:val="22"/>
          <w:lang w:val="es-ES"/>
        </w:rPr>
        <w:t xml:space="preserve"> y </w:t>
      </w:r>
      <w:r w:rsidR="00BD64D0" w:rsidRPr="0046196A">
        <w:rPr>
          <w:rFonts w:ascii="Calibri" w:hAnsi="Calibri"/>
          <w:b w:val="0"/>
          <w:sz w:val="22"/>
          <w:szCs w:val="22"/>
          <w:lang w:val="es-ES"/>
        </w:rPr>
        <w:t xml:space="preserve">el incumplimiento de sus deberes de los policías encargados; problemas en el funcionamiento de las radios de comunicación de </w:t>
      </w:r>
      <w:proofErr w:type="spellStart"/>
      <w:r w:rsidR="0073449C" w:rsidRPr="0046196A">
        <w:rPr>
          <w:rFonts w:ascii="Calibri" w:hAnsi="Calibri"/>
          <w:b w:val="0"/>
          <w:sz w:val="22"/>
          <w:szCs w:val="22"/>
          <w:lang w:val="es-ES"/>
        </w:rPr>
        <w:t>Avantel</w:t>
      </w:r>
      <w:proofErr w:type="spellEnd"/>
      <w:r w:rsidR="0073449C" w:rsidRPr="0046196A">
        <w:rPr>
          <w:rFonts w:ascii="Calibri" w:hAnsi="Calibri"/>
          <w:b w:val="0"/>
          <w:sz w:val="22"/>
          <w:szCs w:val="22"/>
          <w:lang w:val="es-ES"/>
        </w:rPr>
        <w:t xml:space="preserve">; </w:t>
      </w:r>
      <w:r w:rsidR="00BD64D0" w:rsidRPr="0046196A">
        <w:rPr>
          <w:rFonts w:ascii="Calibri" w:hAnsi="Calibri"/>
          <w:b w:val="0"/>
          <w:sz w:val="22"/>
          <w:szCs w:val="22"/>
          <w:lang w:val="es-ES"/>
        </w:rPr>
        <w:t xml:space="preserve">inconformidad de las señoras Naranjo y Mosquera con los enlaces asignados como parte del Plan Padrino; la suspensión del apoyo de transporte en diversas ocasiones; </w:t>
      </w:r>
      <w:r w:rsidR="006A15F4" w:rsidRPr="0046196A">
        <w:rPr>
          <w:rFonts w:ascii="Calibri" w:hAnsi="Calibri"/>
          <w:b w:val="0"/>
          <w:sz w:val="22"/>
          <w:szCs w:val="22"/>
          <w:lang w:val="es-ES"/>
        </w:rPr>
        <w:t>y la insuficiencia de los apoyos de reubicación temporal para que la señora Mery N</w:t>
      </w:r>
      <w:r w:rsidR="00880F29" w:rsidRPr="0046196A">
        <w:rPr>
          <w:rFonts w:ascii="Calibri" w:hAnsi="Calibri"/>
          <w:b w:val="0"/>
          <w:sz w:val="22"/>
          <w:szCs w:val="22"/>
          <w:lang w:val="es-ES"/>
        </w:rPr>
        <w:t>aranjo y sus familiares puedan</w:t>
      </w:r>
      <w:r w:rsidR="006A15F4" w:rsidRPr="0046196A">
        <w:rPr>
          <w:rFonts w:ascii="Calibri" w:hAnsi="Calibri"/>
          <w:b w:val="0"/>
          <w:sz w:val="22"/>
          <w:szCs w:val="22"/>
          <w:lang w:val="es-ES"/>
        </w:rPr>
        <w:t xml:space="preserve"> salir de la Comuna 13 en el caso necesario.  </w:t>
      </w:r>
      <w:r w:rsidR="0073449C" w:rsidRPr="0046196A">
        <w:rPr>
          <w:rFonts w:ascii="Calibri" w:hAnsi="Calibri"/>
          <w:b w:val="0"/>
          <w:sz w:val="22"/>
          <w:szCs w:val="22"/>
          <w:lang w:val="es-ES"/>
        </w:rPr>
        <w:t xml:space="preserve">El Estado ha reconocido ante la Corte que se han presentado dificultades en la implementación de </w:t>
      </w:r>
      <w:r w:rsidR="00B64150" w:rsidRPr="0046196A">
        <w:rPr>
          <w:rFonts w:ascii="Calibri" w:hAnsi="Calibri"/>
          <w:b w:val="0"/>
          <w:sz w:val="22"/>
          <w:szCs w:val="22"/>
          <w:lang w:val="es-ES"/>
        </w:rPr>
        <w:t>estas medidas, pero que se ha</w:t>
      </w:r>
      <w:r w:rsidR="0073449C" w:rsidRPr="0046196A">
        <w:rPr>
          <w:rFonts w:ascii="Calibri" w:hAnsi="Calibri"/>
          <w:b w:val="0"/>
          <w:sz w:val="22"/>
          <w:szCs w:val="22"/>
          <w:lang w:val="es-ES"/>
        </w:rPr>
        <w:t xml:space="preserve"> encargado de ado</w:t>
      </w:r>
      <w:r w:rsidR="007F61A0" w:rsidRPr="0046196A">
        <w:rPr>
          <w:rFonts w:ascii="Calibri" w:hAnsi="Calibri"/>
          <w:b w:val="0"/>
          <w:sz w:val="22"/>
          <w:szCs w:val="22"/>
          <w:lang w:val="es-ES"/>
        </w:rPr>
        <w:t xml:space="preserve">ptar las mejoras necesarias.  </w:t>
      </w:r>
      <w:r w:rsidR="00B64150" w:rsidRPr="0046196A">
        <w:rPr>
          <w:rFonts w:ascii="Calibri" w:hAnsi="Calibri"/>
          <w:b w:val="0"/>
          <w:sz w:val="22"/>
          <w:szCs w:val="22"/>
          <w:lang w:val="es-ES"/>
        </w:rPr>
        <w:t xml:space="preserve">  La Corte por su parte</w:t>
      </w:r>
      <w:r w:rsidR="006A15F4" w:rsidRPr="0046196A">
        <w:rPr>
          <w:rFonts w:ascii="Calibri" w:hAnsi="Calibri"/>
          <w:b w:val="0"/>
          <w:sz w:val="22"/>
          <w:szCs w:val="22"/>
          <w:lang w:val="es-ES"/>
        </w:rPr>
        <w:t xml:space="preserve"> ha</w:t>
      </w:r>
      <w:r w:rsidR="00880F29" w:rsidRPr="0046196A">
        <w:rPr>
          <w:rFonts w:ascii="Calibri" w:hAnsi="Calibri"/>
          <w:b w:val="0"/>
          <w:sz w:val="22"/>
          <w:szCs w:val="22"/>
          <w:lang w:val="es-ES"/>
        </w:rPr>
        <w:t xml:space="preserve"> valorado</w:t>
      </w:r>
      <w:r w:rsidR="006A15F4" w:rsidRPr="0046196A">
        <w:rPr>
          <w:rFonts w:ascii="Calibri" w:hAnsi="Calibri"/>
          <w:b w:val="0"/>
          <w:sz w:val="22"/>
          <w:szCs w:val="22"/>
          <w:lang w:val="es-ES"/>
        </w:rPr>
        <w:t xml:space="preserve"> de forma positiva</w:t>
      </w:r>
      <w:r w:rsidR="00674DDF" w:rsidRPr="0046196A">
        <w:rPr>
          <w:rFonts w:ascii="Calibri" w:hAnsi="Calibri"/>
          <w:b w:val="0"/>
          <w:sz w:val="22"/>
          <w:szCs w:val="22"/>
          <w:lang w:val="es-ES"/>
        </w:rPr>
        <w:t xml:space="preserve"> los esfuerzos del Estado, pero ha destacado la necesidad de mejorar la efectividad de las medidas de protección implementadas, </w:t>
      </w:r>
      <w:r w:rsidR="006A15F4" w:rsidRPr="0046196A">
        <w:rPr>
          <w:rFonts w:ascii="Calibri" w:hAnsi="Calibri"/>
          <w:b w:val="0"/>
          <w:sz w:val="22"/>
          <w:szCs w:val="22"/>
          <w:lang w:val="es-ES"/>
        </w:rPr>
        <w:t>la insuficiencia de las mismas</w:t>
      </w:r>
      <w:r w:rsidR="000834C2" w:rsidRPr="0046196A">
        <w:rPr>
          <w:rFonts w:ascii="Calibri" w:hAnsi="Calibri"/>
          <w:b w:val="0"/>
          <w:sz w:val="22"/>
          <w:szCs w:val="22"/>
          <w:lang w:val="es-ES"/>
        </w:rPr>
        <w:t xml:space="preserve"> en relación con las necesidades de protección</w:t>
      </w:r>
      <w:r w:rsidR="006A15F4" w:rsidRPr="0046196A">
        <w:rPr>
          <w:rFonts w:ascii="Calibri" w:hAnsi="Calibri"/>
          <w:b w:val="0"/>
          <w:sz w:val="22"/>
          <w:szCs w:val="22"/>
          <w:lang w:val="es-ES"/>
        </w:rPr>
        <w:t xml:space="preserve">, </w:t>
      </w:r>
      <w:r w:rsidR="000834C2" w:rsidRPr="0046196A">
        <w:rPr>
          <w:rFonts w:ascii="Calibri" w:hAnsi="Calibri"/>
          <w:b w:val="0"/>
          <w:sz w:val="22"/>
          <w:szCs w:val="22"/>
          <w:lang w:val="es-ES"/>
        </w:rPr>
        <w:t xml:space="preserve">y su entendimiento de </w:t>
      </w:r>
      <w:r w:rsidR="00674DDF" w:rsidRPr="0046196A">
        <w:rPr>
          <w:rFonts w:ascii="Calibri" w:hAnsi="Calibri"/>
          <w:b w:val="0"/>
          <w:sz w:val="22"/>
          <w:szCs w:val="22"/>
          <w:lang w:val="es-ES"/>
        </w:rPr>
        <w:t xml:space="preserve">que los beneficiarios </w:t>
      </w:r>
      <w:r w:rsidR="000834C2" w:rsidRPr="0046196A">
        <w:rPr>
          <w:rFonts w:ascii="Calibri" w:hAnsi="Calibri"/>
          <w:b w:val="0"/>
          <w:sz w:val="22"/>
          <w:szCs w:val="22"/>
          <w:lang w:val="es-ES"/>
        </w:rPr>
        <w:t xml:space="preserve">deben </w:t>
      </w:r>
      <w:r w:rsidR="00674DDF" w:rsidRPr="0046196A">
        <w:rPr>
          <w:rFonts w:ascii="Calibri" w:hAnsi="Calibri"/>
          <w:b w:val="0"/>
          <w:sz w:val="22"/>
          <w:szCs w:val="22"/>
          <w:lang w:val="es-ES"/>
        </w:rPr>
        <w:t>partici</w:t>
      </w:r>
      <w:r w:rsidR="00880F29" w:rsidRPr="0046196A">
        <w:rPr>
          <w:rFonts w:ascii="Calibri" w:hAnsi="Calibri"/>
          <w:b w:val="0"/>
          <w:sz w:val="22"/>
          <w:szCs w:val="22"/>
          <w:lang w:val="es-ES"/>
        </w:rPr>
        <w:t>par</w:t>
      </w:r>
      <w:r w:rsidR="00674DDF" w:rsidRPr="0046196A">
        <w:rPr>
          <w:rFonts w:ascii="Calibri" w:hAnsi="Calibri"/>
          <w:b w:val="0"/>
          <w:sz w:val="22"/>
          <w:szCs w:val="22"/>
          <w:lang w:val="es-ES"/>
        </w:rPr>
        <w:t xml:space="preserve"> en la planificación de las mismas.</w:t>
      </w:r>
      <w:r w:rsidR="000834C2" w:rsidRPr="0046196A">
        <w:rPr>
          <w:rFonts w:ascii="Calibri" w:hAnsi="Calibri"/>
          <w:b w:val="0"/>
          <w:sz w:val="22"/>
          <w:szCs w:val="22"/>
          <w:lang w:val="es-ES"/>
        </w:rPr>
        <w:t xml:space="preserve">  </w:t>
      </w:r>
    </w:p>
    <w:p w:rsidR="003E6421" w:rsidRPr="0046196A" w:rsidRDefault="00BF1026" w:rsidP="00CF3FD3">
      <w:pPr>
        <w:pStyle w:val="Textoindependiente"/>
        <w:rPr>
          <w:rFonts w:ascii="Calibri" w:hAnsi="Calibri"/>
          <w:b w:val="0"/>
          <w:sz w:val="22"/>
          <w:szCs w:val="22"/>
          <w:lang w:val="es-ES"/>
        </w:rPr>
      </w:pPr>
      <w:r w:rsidRPr="0046196A">
        <w:rPr>
          <w:rFonts w:ascii="Calibri" w:hAnsi="Calibri"/>
          <w:b w:val="0"/>
          <w:sz w:val="22"/>
          <w:szCs w:val="22"/>
          <w:lang w:val="es-ES"/>
        </w:rPr>
        <w:t xml:space="preserve">  </w:t>
      </w:r>
    </w:p>
    <w:p w:rsidR="000B7699" w:rsidRPr="0046196A" w:rsidRDefault="003E6421"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El 3 de marzo de 2011, la Comisión solicitó una ampliación de las medidas provisionales en el asunto de referencia, de conformidad con el artículo 63.2 de la Convención America</w:t>
      </w:r>
      <w:r w:rsidR="00392D7A" w:rsidRPr="0046196A">
        <w:rPr>
          <w:rFonts w:ascii="Calibri" w:hAnsi="Calibri"/>
          <w:b w:val="0"/>
          <w:sz w:val="22"/>
          <w:szCs w:val="22"/>
          <w:lang w:val="es-ES"/>
        </w:rPr>
        <w:t>na, a fin de que la Corte ordenara</w:t>
      </w:r>
      <w:r w:rsidRPr="0046196A">
        <w:rPr>
          <w:rFonts w:ascii="Calibri" w:hAnsi="Calibri"/>
          <w:b w:val="0"/>
          <w:sz w:val="22"/>
          <w:szCs w:val="22"/>
          <w:lang w:val="es-ES"/>
        </w:rPr>
        <w:t xml:space="preserve"> al Estado de Colombia a proteger la vida e integridad personal de los hijos, nietos, y una de las nueras</w:t>
      </w:r>
      <w:r w:rsidRPr="0046196A">
        <w:rPr>
          <w:rStyle w:val="Refdenotaalpie"/>
          <w:rFonts w:ascii="Calibri" w:hAnsi="Calibri"/>
          <w:b w:val="0"/>
          <w:sz w:val="22"/>
          <w:szCs w:val="22"/>
          <w:lang w:val="es-ES"/>
        </w:rPr>
        <w:footnoteReference w:id="13"/>
      </w:r>
      <w:r w:rsidRPr="0046196A">
        <w:rPr>
          <w:rFonts w:ascii="Calibri" w:hAnsi="Calibri"/>
          <w:b w:val="0"/>
          <w:sz w:val="22"/>
          <w:szCs w:val="22"/>
          <w:lang w:val="es-ES"/>
        </w:rPr>
        <w:t xml:space="preserve"> de la señora María del Socorro Mosquera Londoño.</w:t>
      </w:r>
      <w:r w:rsidR="00B9432F" w:rsidRPr="0046196A">
        <w:rPr>
          <w:rFonts w:ascii="Calibri" w:hAnsi="Calibri"/>
          <w:b w:val="0"/>
          <w:sz w:val="22"/>
          <w:szCs w:val="22"/>
          <w:lang w:val="es-ES"/>
        </w:rPr>
        <w:t xml:space="preserve">  </w:t>
      </w:r>
      <w:r w:rsidR="00333C81" w:rsidRPr="0046196A">
        <w:rPr>
          <w:rFonts w:ascii="Calibri" w:hAnsi="Calibri"/>
          <w:b w:val="0"/>
          <w:sz w:val="22"/>
          <w:szCs w:val="22"/>
          <w:lang w:val="es-ES"/>
        </w:rPr>
        <w:t>La CIDH motivó su solicitud “en una serie de ataques sufridos por los familiares de la defensora Socorro Mosquera, los cuales han ocurrido de manera reiterada e int</w:t>
      </w:r>
      <w:r w:rsidR="008B6E2D" w:rsidRPr="0046196A">
        <w:rPr>
          <w:rFonts w:ascii="Calibri" w:hAnsi="Calibri"/>
          <w:b w:val="0"/>
          <w:sz w:val="22"/>
          <w:szCs w:val="22"/>
          <w:lang w:val="es-ES"/>
        </w:rPr>
        <w:t>ensificada en el</w:t>
      </w:r>
      <w:r w:rsidR="00333C81" w:rsidRPr="0046196A">
        <w:rPr>
          <w:rFonts w:ascii="Calibri" w:hAnsi="Calibri"/>
          <w:b w:val="0"/>
          <w:sz w:val="22"/>
          <w:szCs w:val="22"/>
          <w:lang w:val="es-ES"/>
        </w:rPr>
        <w:t xml:space="preserve"> transcurso de los últimos meses e incluyen varias amenazas y hostigamientos en su contra, </w:t>
      </w:r>
      <w:r w:rsidR="002D00FF" w:rsidRPr="0046196A">
        <w:rPr>
          <w:rFonts w:ascii="Calibri" w:hAnsi="Calibri"/>
          <w:b w:val="0"/>
          <w:sz w:val="22"/>
          <w:szCs w:val="22"/>
          <w:lang w:val="es-ES"/>
        </w:rPr>
        <w:t xml:space="preserve">hasta el asesinato del niño </w:t>
      </w:r>
      <w:proofErr w:type="spellStart"/>
      <w:r w:rsidR="002D00FF" w:rsidRPr="0046196A">
        <w:rPr>
          <w:rFonts w:ascii="Calibri" w:hAnsi="Calibri"/>
          <w:b w:val="0"/>
          <w:sz w:val="22"/>
          <w:szCs w:val="22"/>
          <w:lang w:val="es-ES"/>
        </w:rPr>
        <w:t>Lubi</w:t>
      </w:r>
      <w:r w:rsidR="00333C81" w:rsidRPr="0046196A">
        <w:rPr>
          <w:rFonts w:ascii="Calibri" w:hAnsi="Calibri"/>
          <w:b w:val="0"/>
          <w:sz w:val="22"/>
          <w:szCs w:val="22"/>
          <w:lang w:val="es-ES"/>
        </w:rPr>
        <w:t>n</w:t>
      </w:r>
      <w:proofErr w:type="spellEnd"/>
      <w:r w:rsidR="00333C81" w:rsidRPr="0046196A">
        <w:rPr>
          <w:rFonts w:ascii="Calibri" w:hAnsi="Calibri"/>
          <w:b w:val="0"/>
          <w:sz w:val="22"/>
          <w:szCs w:val="22"/>
          <w:lang w:val="es-ES"/>
        </w:rPr>
        <w:t xml:space="preserve"> Alfonso, nieto de la señora </w:t>
      </w:r>
      <w:r w:rsidR="00333C81" w:rsidRPr="0046196A">
        <w:rPr>
          <w:rFonts w:ascii="Calibri" w:hAnsi="Calibri"/>
          <w:b w:val="0"/>
          <w:sz w:val="22"/>
          <w:szCs w:val="22"/>
          <w:lang w:val="es-ES"/>
        </w:rPr>
        <w:lastRenderedPageBreak/>
        <w:t>Mosquera”</w:t>
      </w:r>
      <w:r w:rsidR="00FF0499" w:rsidRPr="0046196A">
        <w:rPr>
          <w:rStyle w:val="Refdenotaalpie"/>
          <w:rFonts w:ascii="Calibri" w:hAnsi="Calibri"/>
          <w:b w:val="0"/>
          <w:sz w:val="22"/>
          <w:szCs w:val="22"/>
          <w:lang w:val="es-ES"/>
        </w:rPr>
        <w:footnoteReference w:id="14"/>
      </w:r>
      <w:r w:rsidR="00333C81" w:rsidRPr="0046196A">
        <w:rPr>
          <w:rFonts w:ascii="Calibri" w:hAnsi="Calibri"/>
          <w:b w:val="0"/>
          <w:sz w:val="22"/>
          <w:szCs w:val="22"/>
          <w:lang w:val="es-ES"/>
        </w:rPr>
        <w:t>.</w:t>
      </w:r>
      <w:r w:rsidR="00FF0499" w:rsidRPr="0046196A">
        <w:rPr>
          <w:rFonts w:ascii="Calibri" w:hAnsi="Calibri"/>
          <w:b w:val="0"/>
          <w:sz w:val="22"/>
          <w:szCs w:val="22"/>
          <w:lang w:val="es-ES"/>
        </w:rPr>
        <w:t xml:space="preserve">   </w:t>
      </w:r>
      <w:r w:rsidR="00A92D86" w:rsidRPr="0046196A">
        <w:rPr>
          <w:rFonts w:ascii="Calibri" w:hAnsi="Calibri"/>
          <w:b w:val="0"/>
          <w:sz w:val="22"/>
          <w:szCs w:val="22"/>
          <w:lang w:val="es-ES"/>
        </w:rPr>
        <w:t xml:space="preserve">   </w:t>
      </w:r>
      <w:r w:rsidR="000B7699" w:rsidRPr="0046196A">
        <w:rPr>
          <w:rFonts w:ascii="Calibri" w:hAnsi="Calibri"/>
          <w:b w:val="0"/>
          <w:sz w:val="22"/>
          <w:szCs w:val="22"/>
          <w:lang w:val="es-ES"/>
        </w:rPr>
        <w:t xml:space="preserve">Mediante resolución </w:t>
      </w:r>
      <w:r w:rsidR="009B4B08" w:rsidRPr="0046196A">
        <w:rPr>
          <w:rFonts w:ascii="Calibri" w:hAnsi="Calibri"/>
          <w:b w:val="0"/>
          <w:sz w:val="22"/>
          <w:szCs w:val="22"/>
          <w:lang w:val="es-ES"/>
        </w:rPr>
        <w:t>de 4 de marzo de 2011</w:t>
      </w:r>
      <w:r w:rsidR="00565C3F" w:rsidRPr="0046196A">
        <w:rPr>
          <w:rFonts w:ascii="Calibri" w:hAnsi="Calibri"/>
          <w:b w:val="0"/>
          <w:sz w:val="22"/>
          <w:szCs w:val="22"/>
          <w:lang w:val="es-ES"/>
        </w:rPr>
        <w:t xml:space="preserve"> la Corte</w:t>
      </w:r>
      <w:r w:rsidR="009B4B08" w:rsidRPr="0046196A">
        <w:rPr>
          <w:rFonts w:ascii="Calibri" w:hAnsi="Calibri"/>
          <w:b w:val="0"/>
          <w:sz w:val="22"/>
          <w:szCs w:val="22"/>
          <w:lang w:val="es-ES"/>
        </w:rPr>
        <w:t xml:space="preserve"> otorgó la ampliación solicitada, destacando la situación de riesgo en perjuicio de los propuestos beneficiarios</w:t>
      </w:r>
      <w:r w:rsidR="003E668A" w:rsidRPr="0046196A">
        <w:rPr>
          <w:rFonts w:ascii="Calibri" w:hAnsi="Calibri"/>
          <w:b w:val="0"/>
          <w:sz w:val="22"/>
          <w:szCs w:val="22"/>
          <w:lang w:val="es-ES"/>
        </w:rPr>
        <w:t>,</w:t>
      </w:r>
      <w:r w:rsidR="009B4B08" w:rsidRPr="0046196A">
        <w:rPr>
          <w:rFonts w:ascii="Calibri" w:hAnsi="Calibri"/>
          <w:b w:val="0"/>
          <w:sz w:val="22"/>
          <w:szCs w:val="22"/>
          <w:lang w:val="es-ES"/>
        </w:rPr>
        <w:t xml:space="preserve"> y su preocupación por la presunta participación de agentes estatales en los </w:t>
      </w:r>
      <w:r w:rsidR="003E668A" w:rsidRPr="0046196A">
        <w:rPr>
          <w:rFonts w:ascii="Calibri" w:hAnsi="Calibri"/>
          <w:b w:val="0"/>
          <w:sz w:val="22"/>
          <w:szCs w:val="22"/>
          <w:lang w:val="es-ES"/>
        </w:rPr>
        <w:t>mismos</w:t>
      </w:r>
      <w:r w:rsidR="009B4B08" w:rsidRPr="0046196A">
        <w:rPr>
          <w:rFonts w:ascii="Calibri" w:hAnsi="Calibri"/>
          <w:b w:val="0"/>
          <w:sz w:val="22"/>
          <w:szCs w:val="22"/>
          <w:lang w:val="es-ES"/>
        </w:rPr>
        <w:t>.</w:t>
      </w:r>
      <w:r w:rsidR="003E668A" w:rsidRPr="0046196A">
        <w:rPr>
          <w:rFonts w:ascii="Calibri" w:hAnsi="Calibri"/>
          <w:b w:val="0"/>
          <w:sz w:val="22"/>
          <w:szCs w:val="22"/>
          <w:lang w:val="es-ES"/>
        </w:rPr>
        <w:t xml:space="preserve">     </w:t>
      </w:r>
    </w:p>
    <w:p w:rsidR="00CC7959" w:rsidRPr="0046196A" w:rsidRDefault="00CC7959" w:rsidP="00CF3FD3">
      <w:pPr>
        <w:pStyle w:val="Textoindependiente"/>
        <w:rPr>
          <w:rFonts w:ascii="Calibri" w:hAnsi="Calibri"/>
          <w:b w:val="0"/>
          <w:sz w:val="22"/>
          <w:szCs w:val="22"/>
          <w:lang w:val="es-ES"/>
        </w:rPr>
      </w:pPr>
    </w:p>
    <w:p w:rsidR="00A42324" w:rsidRPr="0046196A" w:rsidRDefault="00A42324" w:rsidP="00CF3FD3">
      <w:pPr>
        <w:pStyle w:val="Textoindependiente"/>
        <w:numPr>
          <w:ilvl w:val="0"/>
          <w:numId w:val="23"/>
        </w:numPr>
        <w:tabs>
          <w:tab w:val="clear" w:pos="1440"/>
        </w:tabs>
        <w:outlineLvl w:val="0"/>
        <w:rPr>
          <w:rFonts w:ascii="Calibri" w:hAnsi="Calibri"/>
          <w:sz w:val="22"/>
          <w:szCs w:val="22"/>
          <w:lang w:val="es-ES"/>
        </w:rPr>
      </w:pPr>
      <w:bookmarkStart w:id="12" w:name="_Toc338779181"/>
      <w:bookmarkStart w:id="13" w:name="_Toc369264029"/>
      <w:bookmarkStart w:id="14" w:name="_Toc370838906"/>
      <w:r w:rsidRPr="0046196A">
        <w:rPr>
          <w:rFonts w:ascii="Calibri" w:hAnsi="Calibri"/>
          <w:sz w:val="22"/>
          <w:szCs w:val="22"/>
          <w:lang w:val="es-ES"/>
        </w:rPr>
        <w:t>POSICIONES DE LAS PARTES</w:t>
      </w:r>
      <w:bookmarkEnd w:id="12"/>
      <w:bookmarkEnd w:id="13"/>
      <w:bookmarkEnd w:id="14"/>
      <w:r w:rsidRPr="0046196A">
        <w:rPr>
          <w:rFonts w:ascii="Calibri" w:hAnsi="Calibri"/>
          <w:sz w:val="22"/>
          <w:szCs w:val="22"/>
          <w:lang w:val="es-ES"/>
        </w:rPr>
        <w:t xml:space="preserve"> </w:t>
      </w:r>
    </w:p>
    <w:p w:rsidR="00A42324" w:rsidRPr="0046196A" w:rsidRDefault="00A42324" w:rsidP="00CF3FD3">
      <w:pPr>
        <w:pStyle w:val="Textoindependiente"/>
        <w:rPr>
          <w:rFonts w:ascii="Calibri" w:hAnsi="Calibri"/>
          <w:b w:val="0"/>
          <w:sz w:val="22"/>
          <w:szCs w:val="22"/>
          <w:lang w:val="es-ES"/>
        </w:rPr>
      </w:pPr>
    </w:p>
    <w:p w:rsidR="00A42324" w:rsidRPr="0046196A" w:rsidRDefault="001F7521" w:rsidP="00CF3FD3">
      <w:pPr>
        <w:ind w:firstLine="720"/>
        <w:outlineLvl w:val="1"/>
        <w:rPr>
          <w:rFonts w:ascii="Calibri" w:hAnsi="Calibri"/>
          <w:b/>
          <w:sz w:val="22"/>
          <w:szCs w:val="22"/>
          <w:lang w:val="es-ES"/>
        </w:rPr>
      </w:pPr>
      <w:bookmarkStart w:id="15" w:name="_Toc338779182"/>
      <w:bookmarkStart w:id="16" w:name="_Toc369264030"/>
      <w:bookmarkStart w:id="17" w:name="_Toc370838907"/>
      <w:r w:rsidRPr="0046196A">
        <w:rPr>
          <w:rFonts w:ascii="Calibri" w:hAnsi="Calibri"/>
          <w:b/>
          <w:sz w:val="22"/>
          <w:szCs w:val="22"/>
          <w:lang w:val="es-ES"/>
        </w:rPr>
        <w:t>A.</w:t>
      </w:r>
      <w:r w:rsidRPr="0046196A">
        <w:rPr>
          <w:rFonts w:ascii="Calibri" w:hAnsi="Calibri"/>
          <w:b/>
          <w:sz w:val="22"/>
          <w:szCs w:val="22"/>
          <w:lang w:val="es-ES"/>
        </w:rPr>
        <w:tab/>
      </w:r>
      <w:r w:rsidR="00A42324" w:rsidRPr="0046196A">
        <w:rPr>
          <w:rFonts w:ascii="Calibri" w:hAnsi="Calibri"/>
          <w:b/>
          <w:sz w:val="22"/>
          <w:szCs w:val="22"/>
          <w:lang w:val="es-ES"/>
        </w:rPr>
        <w:t>Posición de los peticionarios</w:t>
      </w:r>
      <w:bookmarkEnd w:id="15"/>
      <w:bookmarkEnd w:id="16"/>
      <w:bookmarkEnd w:id="17"/>
    </w:p>
    <w:p w:rsidR="00A42324" w:rsidRPr="0046196A" w:rsidRDefault="00A42324" w:rsidP="00CF3FD3">
      <w:pPr>
        <w:pStyle w:val="Textoindependiente"/>
        <w:rPr>
          <w:rFonts w:ascii="Calibri" w:hAnsi="Calibri"/>
          <w:b w:val="0"/>
          <w:sz w:val="22"/>
          <w:szCs w:val="22"/>
          <w:lang w:val="es-ES"/>
        </w:rPr>
      </w:pPr>
    </w:p>
    <w:p w:rsidR="00F96921" w:rsidRPr="0046196A" w:rsidRDefault="00F96921" w:rsidP="00CF3FD3">
      <w:pPr>
        <w:pStyle w:val="Textoindependiente"/>
        <w:ind w:left="720"/>
        <w:rPr>
          <w:rFonts w:ascii="Calibri" w:hAnsi="Calibri"/>
          <w:sz w:val="22"/>
          <w:szCs w:val="22"/>
          <w:lang w:val="es-ES"/>
        </w:rPr>
      </w:pPr>
      <w:r w:rsidRPr="0046196A">
        <w:rPr>
          <w:rFonts w:ascii="Calibri" w:hAnsi="Calibri"/>
          <w:sz w:val="22"/>
          <w:szCs w:val="22"/>
          <w:lang w:val="es-ES"/>
        </w:rPr>
        <w:t>Contexto</w:t>
      </w:r>
    </w:p>
    <w:p w:rsidR="00057C5D" w:rsidRPr="0046196A" w:rsidRDefault="00057C5D" w:rsidP="00CF3FD3">
      <w:pPr>
        <w:pStyle w:val="Textoindependiente"/>
        <w:rPr>
          <w:rFonts w:ascii="Calibri" w:hAnsi="Calibri"/>
          <w:b w:val="0"/>
          <w:sz w:val="22"/>
          <w:szCs w:val="22"/>
          <w:lang w:val="es-MX"/>
        </w:rPr>
      </w:pPr>
    </w:p>
    <w:p w:rsidR="0076666D" w:rsidRPr="0046196A" w:rsidRDefault="001D2466"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MX"/>
        </w:rPr>
        <w:t>Los peticionarios presentan una serie de alegaciones pertinentes a la situación socioeconómica en la Comuna 13 de la ciudad de la Medellín</w:t>
      </w:r>
      <w:r w:rsidR="00E33A99" w:rsidRPr="0046196A">
        <w:rPr>
          <w:rFonts w:ascii="Calibri" w:hAnsi="Calibri"/>
          <w:b w:val="0"/>
          <w:sz w:val="22"/>
          <w:szCs w:val="22"/>
          <w:lang w:val="es-MX"/>
        </w:rPr>
        <w:t>, el enfrentamiento histórico entre distintos actores armados en la zona,</w:t>
      </w:r>
      <w:r w:rsidRPr="0046196A">
        <w:rPr>
          <w:rFonts w:ascii="Calibri" w:hAnsi="Calibri"/>
          <w:b w:val="0"/>
          <w:sz w:val="22"/>
          <w:szCs w:val="22"/>
          <w:lang w:val="es-MX"/>
        </w:rPr>
        <w:t xml:space="preserve"> y los operativos milita</w:t>
      </w:r>
      <w:r w:rsidR="00E33A99" w:rsidRPr="0046196A">
        <w:rPr>
          <w:rFonts w:ascii="Calibri" w:hAnsi="Calibri"/>
          <w:b w:val="0"/>
          <w:sz w:val="22"/>
          <w:szCs w:val="22"/>
          <w:lang w:val="es-MX"/>
        </w:rPr>
        <w:t>res que tomaron lugar en dicha localidad</w:t>
      </w:r>
      <w:r w:rsidRPr="0046196A">
        <w:rPr>
          <w:rFonts w:ascii="Calibri" w:hAnsi="Calibri"/>
          <w:b w:val="0"/>
          <w:sz w:val="22"/>
          <w:szCs w:val="22"/>
          <w:lang w:val="es-MX"/>
        </w:rPr>
        <w:t xml:space="preserve"> durante el 2002.  Indican que la Comuna 13 está conformada por 22 barrios, en donde la gran mayoría de las familias sobrevive con ingresos por debajo del salario mínimo legal.  Dichas condiciones, sumadas a la falta de políticas estatales orientadas a resolver </w:t>
      </w:r>
      <w:r w:rsidR="0076666D" w:rsidRPr="0046196A">
        <w:rPr>
          <w:rFonts w:ascii="Calibri" w:hAnsi="Calibri"/>
          <w:b w:val="0"/>
          <w:sz w:val="22"/>
          <w:szCs w:val="22"/>
          <w:lang w:val="es-ES"/>
        </w:rPr>
        <w:t>la situación en forma efectiva, llevar</w:t>
      </w:r>
      <w:r w:rsidR="00CD0F6B" w:rsidRPr="0046196A">
        <w:rPr>
          <w:rFonts w:ascii="Calibri" w:hAnsi="Calibri"/>
          <w:b w:val="0"/>
          <w:sz w:val="22"/>
          <w:szCs w:val="22"/>
          <w:lang w:val="es-ES"/>
        </w:rPr>
        <w:t>on</w:t>
      </w:r>
      <w:r w:rsidR="0076666D" w:rsidRPr="0046196A">
        <w:rPr>
          <w:rFonts w:ascii="Calibri" w:hAnsi="Calibri"/>
          <w:b w:val="0"/>
          <w:sz w:val="22"/>
          <w:szCs w:val="22"/>
          <w:lang w:val="es-ES"/>
        </w:rPr>
        <w:t xml:space="preserve"> a los bar</w:t>
      </w:r>
      <w:r w:rsidR="00CD0F6B" w:rsidRPr="0046196A">
        <w:rPr>
          <w:rFonts w:ascii="Calibri" w:hAnsi="Calibri"/>
          <w:b w:val="0"/>
          <w:sz w:val="22"/>
          <w:szCs w:val="22"/>
          <w:lang w:val="es-ES"/>
        </w:rPr>
        <w:t>rios de la Comuna a convertirse en un</w:t>
      </w:r>
      <w:r w:rsidR="0076666D" w:rsidRPr="0046196A">
        <w:rPr>
          <w:rFonts w:ascii="Calibri" w:hAnsi="Calibri"/>
          <w:b w:val="0"/>
          <w:sz w:val="22"/>
          <w:szCs w:val="22"/>
          <w:lang w:val="es-ES"/>
        </w:rPr>
        <w:t xml:space="preserve"> ambiente propicio para el surgimiento de diversas formas de organización ilegal, tales como milicias con y sin influencias de la guerrilla, comandos armados del pueblo</w:t>
      </w:r>
      <w:r w:rsidRPr="0046196A">
        <w:rPr>
          <w:rFonts w:ascii="Calibri" w:hAnsi="Calibri"/>
          <w:b w:val="0"/>
          <w:sz w:val="22"/>
          <w:szCs w:val="22"/>
          <w:lang w:val="es-ES"/>
        </w:rPr>
        <w:t>,</w:t>
      </w:r>
      <w:r w:rsidR="0076666D" w:rsidRPr="0046196A">
        <w:rPr>
          <w:rFonts w:ascii="Calibri" w:hAnsi="Calibri"/>
          <w:b w:val="0"/>
          <w:sz w:val="22"/>
          <w:szCs w:val="22"/>
          <w:lang w:val="es-ES"/>
        </w:rPr>
        <w:t xml:space="preserve"> y bandas de delincuencia común.  </w:t>
      </w:r>
      <w:r w:rsidR="000104EC" w:rsidRPr="0046196A">
        <w:rPr>
          <w:rFonts w:ascii="Calibri" w:hAnsi="Calibri"/>
          <w:b w:val="0"/>
          <w:sz w:val="22"/>
          <w:szCs w:val="22"/>
          <w:lang w:val="es-ES"/>
        </w:rPr>
        <w:t xml:space="preserve"> </w:t>
      </w:r>
    </w:p>
    <w:p w:rsidR="00D32CFF" w:rsidRPr="0046196A" w:rsidRDefault="00D32CFF" w:rsidP="00CF3FD3">
      <w:pPr>
        <w:pStyle w:val="Textoindependiente"/>
        <w:rPr>
          <w:rFonts w:ascii="Calibri" w:hAnsi="Calibri"/>
          <w:b w:val="0"/>
          <w:sz w:val="22"/>
          <w:szCs w:val="22"/>
          <w:lang w:val="es-ES"/>
        </w:rPr>
      </w:pPr>
    </w:p>
    <w:p w:rsidR="001D2466" w:rsidRPr="0046196A" w:rsidRDefault="00D32CFF"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MX"/>
        </w:rPr>
        <w:t>Sostienen que</w:t>
      </w:r>
      <w:r w:rsidR="0076666D" w:rsidRPr="0046196A">
        <w:rPr>
          <w:rFonts w:ascii="Calibri" w:hAnsi="Calibri"/>
          <w:b w:val="0"/>
          <w:sz w:val="22"/>
          <w:szCs w:val="22"/>
          <w:lang w:val="es-MX"/>
        </w:rPr>
        <w:t>, en respuesta al surgimiento de estos grupos,</w:t>
      </w:r>
      <w:r w:rsidRPr="0046196A">
        <w:rPr>
          <w:rFonts w:ascii="Calibri" w:hAnsi="Calibri"/>
          <w:b w:val="0"/>
          <w:sz w:val="22"/>
          <w:szCs w:val="22"/>
          <w:lang w:val="es-MX"/>
        </w:rPr>
        <w:t xml:space="preserve"> </w:t>
      </w:r>
      <w:r w:rsidRPr="0046196A">
        <w:rPr>
          <w:rFonts w:ascii="Calibri" w:hAnsi="Calibri"/>
          <w:b w:val="0"/>
          <w:sz w:val="22"/>
          <w:szCs w:val="22"/>
          <w:lang w:val="es-AR"/>
        </w:rPr>
        <w:t xml:space="preserve">durante el año 2002 se </w:t>
      </w:r>
      <w:r w:rsidR="00CD0F6B" w:rsidRPr="0046196A">
        <w:rPr>
          <w:rFonts w:ascii="Calibri" w:hAnsi="Calibri"/>
          <w:b w:val="0"/>
          <w:sz w:val="22"/>
          <w:szCs w:val="22"/>
          <w:lang w:val="es-AR"/>
        </w:rPr>
        <w:t>llevaron</w:t>
      </w:r>
      <w:r w:rsidRPr="0046196A">
        <w:rPr>
          <w:rFonts w:ascii="Calibri" w:hAnsi="Calibri"/>
          <w:b w:val="0"/>
          <w:sz w:val="22"/>
          <w:szCs w:val="22"/>
          <w:lang w:val="es-AR"/>
        </w:rPr>
        <w:t xml:space="preserve"> a cabo varias operaciones militares </w:t>
      </w:r>
      <w:r w:rsidR="0076666D" w:rsidRPr="0046196A">
        <w:rPr>
          <w:rFonts w:ascii="Calibri" w:hAnsi="Calibri"/>
          <w:b w:val="0"/>
          <w:sz w:val="22"/>
          <w:szCs w:val="22"/>
          <w:lang w:val="es-AR"/>
        </w:rPr>
        <w:t xml:space="preserve">conjuntas </w:t>
      </w:r>
      <w:r w:rsidRPr="0046196A">
        <w:rPr>
          <w:rFonts w:ascii="Calibri" w:hAnsi="Calibri"/>
          <w:b w:val="0"/>
          <w:sz w:val="22"/>
          <w:szCs w:val="22"/>
          <w:lang w:val="es-AR"/>
        </w:rPr>
        <w:t>en la Comun</w:t>
      </w:r>
      <w:r w:rsidR="00453380" w:rsidRPr="0046196A">
        <w:rPr>
          <w:rFonts w:ascii="Calibri" w:hAnsi="Calibri"/>
          <w:b w:val="0"/>
          <w:sz w:val="22"/>
          <w:szCs w:val="22"/>
          <w:lang w:val="es-AR"/>
        </w:rPr>
        <w:t>a 13 de la ciudad de Medellín</w:t>
      </w:r>
      <w:r w:rsidR="00CD0F6B" w:rsidRPr="0046196A">
        <w:rPr>
          <w:rFonts w:ascii="Calibri" w:hAnsi="Calibri"/>
          <w:b w:val="0"/>
          <w:sz w:val="22"/>
          <w:szCs w:val="22"/>
          <w:lang w:val="es-AR"/>
        </w:rPr>
        <w:t>.  Entre ellas,</w:t>
      </w:r>
      <w:r w:rsidR="0076666D" w:rsidRPr="0046196A">
        <w:rPr>
          <w:rFonts w:ascii="Calibri" w:hAnsi="Calibri"/>
          <w:b w:val="0"/>
          <w:sz w:val="22"/>
          <w:szCs w:val="22"/>
          <w:lang w:val="es-AR"/>
        </w:rPr>
        <w:t xml:space="preserve"> e</w:t>
      </w:r>
      <w:r w:rsidR="0076666D" w:rsidRPr="0046196A">
        <w:rPr>
          <w:rFonts w:ascii="Calibri" w:hAnsi="Calibri"/>
          <w:b w:val="0"/>
          <w:sz w:val="22"/>
          <w:szCs w:val="22"/>
          <w:lang w:val="es-ES"/>
        </w:rPr>
        <w:t>l 21 de mayo de 2002 se llevó a cabo la denominada “Operación Mariscal”; en junio se llevó a cabo la denominada “Operación Potestad”; en agosto la “Operación Antorcha”</w:t>
      </w:r>
      <w:r w:rsidR="0047127A" w:rsidRPr="0046196A">
        <w:rPr>
          <w:rFonts w:ascii="Calibri" w:hAnsi="Calibri"/>
          <w:b w:val="0"/>
          <w:sz w:val="22"/>
          <w:szCs w:val="22"/>
          <w:lang w:val="es-ES"/>
        </w:rPr>
        <w:t>;</w:t>
      </w:r>
      <w:r w:rsidR="0076666D" w:rsidRPr="0046196A">
        <w:rPr>
          <w:rFonts w:ascii="Calibri" w:hAnsi="Calibri"/>
          <w:b w:val="0"/>
          <w:sz w:val="22"/>
          <w:szCs w:val="22"/>
          <w:lang w:val="es-ES"/>
        </w:rPr>
        <w:t xml:space="preserve"> y en octubre la “Operación Orión”.  Los peticionarios alegan que e</w:t>
      </w:r>
      <w:r w:rsidR="000F28BF" w:rsidRPr="0046196A">
        <w:rPr>
          <w:rFonts w:ascii="Calibri" w:hAnsi="Calibri"/>
          <w:b w:val="0"/>
          <w:sz w:val="22"/>
          <w:szCs w:val="22"/>
          <w:lang w:val="es-ES"/>
        </w:rPr>
        <w:t>n estos operativos participaron de manera conjunta miembros del Ejército Nacional, pertenecientes a la Cuarta Brigada; la Policía Nacional, adscritos al Comando de Policía de Antioquia; del Departamento Administrativo de Seguridad (DAS); de la Fuerza Aérea Colombiana (FAC); del Cuerpo Técnico de Investigaciones (CTI); y de la Fiscalía General de la Nación</w:t>
      </w:r>
      <w:r w:rsidR="0076666D" w:rsidRPr="0046196A">
        <w:rPr>
          <w:rFonts w:ascii="Calibri" w:hAnsi="Calibri"/>
          <w:b w:val="0"/>
          <w:sz w:val="22"/>
          <w:szCs w:val="22"/>
        </w:rPr>
        <w:t>.</w:t>
      </w:r>
      <w:r w:rsidR="000F28BF" w:rsidRPr="0046196A">
        <w:rPr>
          <w:rFonts w:ascii="Calibri" w:hAnsi="Calibri"/>
          <w:b w:val="0"/>
          <w:sz w:val="22"/>
          <w:szCs w:val="22"/>
          <w:lang w:val="es-ES"/>
        </w:rPr>
        <w:t xml:space="preserve">  </w:t>
      </w:r>
      <w:r w:rsidR="000104EC" w:rsidRPr="0046196A">
        <w:rPr>
          <w:rFonts w:ascii="Calibri" w:hAnsi="Calibri"/>
          <w:b w:val="0"/>
          <w:sz w:val="22"/>
          <w:szCs w:val="22"/>
          <w:lang w:val="es-ES"/>
        </w:rPr>
        <w:t xml:space="preserve">  </w:t>
      </w:r>
    </w:p>
    <w:p w:rsidR="001D2466" w:rsidRPr="0046196A" w:rsidRDefault="001D2466" w:rsidP="00CF3FD3">
      <w:pPr>
        <w:pStyle w:val="Textoindependiente"/>
        <w:rPr>
          <w:rFonts w:ascii="Calibri" w:hAnsi="Calibri"/>
          <w:b w:val="0"/>
          <w:sz w:val="22"/>
          <w:szCs w:val="22"/>
          <w:lang w:val="es-ES"/>
        </w:rPr>
      </w:pPr>
    </w:p>
    <w:p w:rsidR="000104EC" w:rsidRPr="0046196A" w:rsidRDefault="000104EC"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 xml:space="preserve">Según los peticionarios, paralelo a los operativos mencionados, en la Comuna 13 se venía produciendo también una disputa por el territorio entre la guerrilla y miembros de las autodefensas pertenecientes al Bloque Cacique </w:t>
      </w:r>
      <w:proofErr w:type="spellStart"/>
      <w:r w:rsidRPr="0046196A">
        <w:rPr>
          <w:rFonts w:ascii="Calibri" w:hAnsi="Calibri"/>
          <w:b w:val="0"/>
          <w:sz w:val="22"/>
          <w:szCs w:val="22"/>
          <w:lang w:val="es-ES"/>
        </w:rPr>
        <w:t>Nutibara</w:t>
      </w:r>
      <w:proofErr w:type="spellEnd"/>
      <w:r w:rsidRPr="0046196A">
        <w:rPr>
          <w:rFonts w:ascii="Calibri" w:hAnsi="Calibri"/>
          <w:b w:val="0"/>
          <w:sz w:val="22"/>
          <w:szCs w:val="22"/>
          <w:lang w:val="es-ES"/>
        </w:rPr>
        <w:t xml:space="preserve"> y al Bloque Metro, la cual llegaría a su fin justo con la Operación Orión.  </w:t>
      </w:r>
      <w:r w:rsidR="009E74D2" w:rsidRPr="0046196A">
        <w:rPr>
          <w:rFonts w:ascii="Calibri" w:hAnsi="Calibri"/>
          <w:b w:val="0"/>
          <w:sz w:val="22"/>
          <w:szCs w:val="22"/>
          <w:lang w:val="es-ES"/>
        </w:rPr>
        <w:t>Describen que l</w:t>
      </w:r>
      <w:r w:rsidRPr="0046196A">
        <w:rPr>
          <w:rFonts w:ascii="Calibri" w:hAnsi="Calibri"/>
          <w:b w:val="0"/>
          <w:sz w:val="22"/>
          <w:szCs w:val="22"/>
          <w:lang w:val="es-ES"/>
        </w:rPr>
        <w:t xml:space="preserve">a Operación Orión fue la más grande operación militar conjunta realizada sobre la ciudad en la década pasada, en la que cerca de 1.000 hombres del ejército, la policía, el Departamento Administrativo de Seguridad (DAS) y el Cuerpo Técnico de Investigaciones de la Fiscalía (CIT), apoyados por fuerza aérea y usando armas de largo alcance, avanzaron sobre la Comuna 13, con el objetivo de asegurar la zona de forma definitiva y garantizar condiciones para ubicar a los hombres del primer Bloque narco-paramilitar que se desmovilizaría como resultado del proceso de negociaciones con las AUC.   Alegan entonces que en la conciencia de la mayoría de los habitantes de la Comuna 13, queda la sensación </w:t>
      </w:r>
      <w:r w:rsidR="0063057E" w:rsidRPr="0046196A">
        <w:rPr>
          <w:rFonts w:ascii="Calibri" w:hAnsi="Calibri"/>
          <w:b w:val="0"/>
          <w:sz w:val="22"/>
          <w:szCs w:val="22"/>
          <w:lang w:val="es-ES"/>
        </w:rPr>
        <w:t xml:space="preserve">de </w:t>
      </w:r>
      <w:r w:rsidRPr="0046196A">
        <w:rPr>
          <w:rFonts w:ascii="Calibri" w:hAnsi="Calibri"/>
          <w:b w:val="0"/>
          <w:sz w:val="22"/>
          <w:szCs w:val="22"/>
          <w:lang w:val="es-ES"/>
        </w:rPr>
        <w:t>que dicha operación permitió el control y la consolidación de los paramilitares en este sector.</w:t>
      </w:r>
      <w:r w:rsidR="004C3BD2" w:rsidRPr="0046196A">
        <w:rPr>
          <w:rFonts w:ascii="Calibri" w:hAnsi="Calibri"/>
          <w:b w:val="0"/>
          <w:sz w:val="22"/>
          <w:szCs w:val="22"/>
          <w:lang w:val="es-ES"/>
        </w:rPr>
        <w:t xml:space="preserve"> </w:t>
      </w:r>
      <w:r w:rsidR="0063057E" w:rsidRPr="0046196A">
        <w:rPr>
          <w:rFonts w:ascii="Calibri" w:hAnsi="Calibri"/>
          <w:b w:val="0"/>
          <w:sz w:val="22"/>
          <w:szCs w:val="22"/>
          <w:lang w:val="es-ES"/>
        </w:rPr>
        <w:t xml:space="preserve"> La presencia de la fuerza pública en la zona no resultó en la protección y la garantía de los derechos humanos de la pobla</w:t>
      </w:r>
      <w:r w:rsidR="009E74D2" w:rsidRPr="0046196A">
        <w:rPr>
          <w:rFonts w:ascii="Calibri" w:hAnsi="Calibri"/>
          <w:b w:val="0"/>
          <w:sz w:val="22"/>
          <w:szCs w:val="22"/>
          <w:lang w:val="es-ES"/>
        </w:rPr>
        <w:t>ción, sino que legitimó y permitió</w:t>
      </w:r>
      <w:r w:rsidR="0063057E" w:rsidRPr="0046196A">
        <w:rPr>
          <w:rFonts w:ascii="Calibri" w:hAnsi="Calibri"/>
          <w:b w:val="0"/>
          <w:sz w:val="22"/>
          <w:szCs w:val="22"/>
          <w:lang w:val="es-ES"/>
        </w:rPr>
        <w:t xml:space="preserve"> las acciones ilegales que cometían los grupos paramilitares presentes en la Comuna 13.</w:t>
      </w:r>
    </w:p>
    <w:p w:rsidR="000104EC" w:rsidRPr="0046196A" w:rsidRDefault="000104EC" w:rsidP="00CF3FD3">
      <w:pPr>
        <w:pStyle w:val="Textoindependiente"/>
        <w:rPr>
          <w:rFonts w:ascii="Calibri" w:hAnsi="Calibri"/>
          <w:b w:val="0"/>
          <w:sz w:val="22"/>
          <w:szCs w:val="22"/>
          <w:lang w:val="es-ES"/>
        </w:rPr>
      </w:pPr>
    </w:p>
    <w:p w:rsidR="00AE6C93" w:rsidRPr="0046196A" w:rsidRDefault="000104EC"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 xml:space="preserve">Identifican que durante estas operaciones el Estado no adoptó suficientes medidas de protección de la población civil.  </w:t>
      </w:r>
      <w:r w:rsidR="004D17B9" w:rsidRPr="0046196A">
        <w:rPr>
          <w:rFonts w:ascii="Calibri" w:hAnsi="Calibri"/>
          <w:b w:val="0"/>
          <w:sz w:val="22"/>
          <w:szCs w:val="22"/>
          <w:lang w:val="es-ES"/>
        </w:rPr>
        <w:t xml:space="preserve">Según los peticionarios, la población civil de la Comuna 13 fue tratada como participante en una situación de conflicto armado.   </w:t>
      </w:r>
      <w:r w:rsidR="00AE6C93" w:rsidRPr="0046196A">
        <w:rPr>
          <w:rFonts w:ascii="Calibri" w:hAnsi="Calibri"/>
          <w:b w:val="0"/>
          <w:sz w:val="22"/>
          <w:szCs w:val="22"/>
          <w:lang w:val="es-ES"/>
        </w:rPr>
        <w:t>Por dicha razón las operaciones se realizaron violando los principios de distinción y proporcionalidad del Derecho Internacional Humanitario, utilizando armas de largo alcance y helicópteros artillados en una zona urbana altamente poblada, e invasión de edificaciones protegidas, como el Centro de Salud.  Toda habitante fue tratado como delincuente en potencia, lo cual resultó en detenciones masivas, personas que después de atravesar largos procesos no fueron hallados responsables.</w:t>
      </w:r>
    </w:p>
    <w:p w:rsidR="00AE6C93" w:rsidRPr="0046196A" w:rsidRDefault="00AE6C93" w:rsidP="00CF3FD3">
      <w:pPr>
        <w:pStyle w:val="Textoindependiente"/>
        <w:rPr>
          <w:rFonts w:ascii="Calibri" w:hAnsi="Calibri"/>
          <w:b w:val="0"/>
          <w:sz w:val="22"/>
          <w:szCs w:val="22"/>
          <w:lang w:val="es-ES"/>
        </w:rPr>
      </w:pPr>
    </w:p>
    <w:p w:rsidR="000F28BF" w:rsidRPr="0046196A" w:rsidRDefault="0076666D"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 xml:space="preserve">Manifiestan que </w:t>
      </w:r>
      <w:r w:rsidR="000F28BF" w:rsidRPr="0046196A">
        <w:rPr>
          <w:rFonts w:ascii="Calibri" w:hAnsi="Calibri"/>
          <w:b w:val="0"/>
          <w:sz w:val="22"/>
          <w:szCs w:val="22"/>
          <w:lang w:val="es-ES"/>
        </w:rPr>
        <w:t xml:space="preserve">en </w:t>
      </w:r>
      <w:r w:rsidRPr="0046196A">
        <w:rPr>
          <w:rFonts w:ascii="Calibri" w:hAnsi="Calibri"/>
          <w:b w:val="0"/>
          <w:sz w:val="22"/>
          <w:szCs w:val="22"/>
          <w:lang w:val="es-ES"/>
        </w:rPr>
        <w:t xml:space="preserve">el </w:t>
      </w:r>
      <w:r w:rsidR="000104EC" w:rsidRPr="0046196A">
        <w:rPr>
          <w:rFonts w:ascii="Calibri" w:hAnsi="Calibri"/>
          <w:b w:val="0"/>
          <w:sz w:val="22"/>
          <w:szCs w:val="22"/>
          <w:lang w:val="es-ES"/>
        </w:rPr>
        <w:t>marco de la O</w:t>
      </w:r>
      <w:r w:rsidR="000F28BF" w:rsidRPr="0046196A">
        <w:rPr>
          <w:rFonts w:ascii="Calibri" w:hAnsi="Calibri"/>
          <w:b w:val="0"/>
          <w:sz w:val="22"/>
          <w:szCs w:val="22"/>
          <w:lang w:val="es-ES"/>
        </w:rPr>
        <w:t>peración Orión</w:t>
      </w:r>
      <w:r w:rsidR="001D2466" w:rsidRPr="0046196A">
        <w:rPr>
          <w:rFonts w:ascii="Calibri" w:hAnsi="Calibri"/>
          <w:b w:val="0"/>
          <w:sz w:val="22"/>
          <w:szCs w:val="22"/>
          <w:lang w:val="es-ES"/>
        </w:rPr>
        <w:t xml:space="preserve"> </w:t>
      </w:r>
      <w:r w:rsidR="00CD0F6B" w:rsidRPr="0046196A">
        <w:rPr>
          <w:rFonts w:ascii="Calibri" w:hAnsi="Calibri"/>
          <w:b w:val="0"/>
          <w:sz w:val="22"/>
          <w:szCs w:val="22"/>
          <w:lang w:val="es-ES"/>
        </w:rPr>
        <w:t>fueron</w:t>
      </w:r>
      <w:r w:rsidRPr="0046196A">
        <w:rPr>
          <w:rFonts w:ascii="Calibri" w:hAnsi="Calibri"/>
          <w:b w:val="0"/>
          <w:sz w:val="22"/>
          <w:szCs w:val="22"/>
          <w:lang w:val="es-ES"/>
        </w:rPr>
        <w:t xml:space="preserve"> </w:t>
      </w:r>
      <w:r w:rsidR="000F28BF" w:rsidRPr="0046196A">
        <w:rPr>
          <w:rFonts w:ascii="Calibri" w:hAnsi="Calibri"/>
          <w:b w:val="0"/>
          <w:sz w:val="22"/>
          <w:szCs w:val="22"/>
          <w:lang w:val="es-ES"/>
        </w:rPr>
        <w:t>detenidas aproximadamente 350 personas</w:t>
      </w:r>
      <w:r w:rsidR="000104EC" w:rsidRPr="0046196A">
        <w:rPr>
          <w:rFonts w:ascii="Calibri" w:hAnsi="Calibri"/>
          <w:b w:val="0"/>
          <w:sz w:val="22"/>
          <w:szCs w:val="22"/>
          <w:lang w:val="es-ES"/>
        </w:rPr>
        <w:t>,</w:t>
      </w:r>
      <w:r w:rsidR="00AB13BD" w:rsidRPr="0046196A">
        <w:rPr>
          <w:rFonts w:ascii="Calibri" w:hAnsi="Calibri"/>
          <w:b w:val="0"/>
          <w:sz w:val="22"/>
          <w:szCs w:val="22"/>
          <w:lang w:val="es-ES"/>
        </w:rPr>
        <w:t xml:space="preserve"> de las cuales </w:t>
      </w:r>
      <w:r w:rsidR="00EF62E9" w:rsidRPr="0046196A">
        <w:rPr>
          <w:rFonts w:ascii="Calibri" w:hAnsi="Calibri"/>
          <w:b w:val="0"/>
          <w:sz w:val="22"/>
          <w:szCs w:val="22"/>
          <w:lang w:val="es-ES"/>
        </w:rPr>
        <w:t xml:space="preserve">170 </w:t>
      </w:r>
      <w:r w:rsidR="00AB13BD" w:rsidRPr="0046196A">
        <w:rPr>
          <w:rFonts w:ascii="Calibri" w:hAnsi="Calibri"/>
          <w:b w:val="0"/>
          <w:sz w:val="22"/>
          <w:szCs w:val="22"/>
          <w:lang w:val="es-ES"/>
        </w:rPr>
        <w:t>fueron puestas a disposición judic</w:t>
      </w:r>
      <w:r w:rsidR="00EF62E9" w:rsidRPr="0046196A">
        <w:rPr>
          <w:rFonts w:ascii="Calibri" w:hAnsi="Calibri"/>
          <w:b w:val="0"/>
          <w:sz w:val="22"/>
          <w:szCs w:val="22"/>
          <w:lang w:val="es-ES"/>
        </w:rPr>
        <w:t>ial</w:t>
      </w:r>
      <w:r w:rsidR="000104EC" w:rsidRPr="0046196A">
        <w:rPr>
          <w:rFonts w:ascii="Calibri" w:hAnsi="Calibri"/>
          <w:b w:val="0"/>
          <w:sz w:val="22"/>
          <w:szCs w:val="22"/>
          <w:lang w:val="es-ES"/>
        </w:rPr>
        <w:t xml:space="preserve">.  </w:t>
      </w:r>
      <w:r w:rsidR="000F28BF" w:rsidRPr="0046196A">
        <w:rPr>
          <w:rFonts w:ascii="Calibri" w:hAnsi="Calibri"/>
          <w:b w:val="0"/>
          <w:sz w:val="22"/>
          <w:szCs w:val="22"/>
          <w:lang w:val="es-ES"/>
        </w:rPr>
        <w:t xml:space="preserve">Señalan también </w:t>
      </w:r>
      <w:r w:rsidR="00C14A2E" w:rsidRPr="0046196A">
        <w:rPr>
          <w:rFonts w:ascii="Calibri" w:hAnsi="Calibri"/>
          <w:b w:val="0"/>
          <w:sz w:val="22"/>
          <w:szCs w:val="22"/>
          <w:lang w:val="es-AR"/>
        </w:rPr>
        <w:t>que como</w:t>
      </w:r>
      <w:r w:rsidR="000F28BF" w:rsidRPr="0046196A">
        <w:rPr>
          <w:rFonts w:ascii="Calibri" w:hAnsi="Calibri"/>
          <w:b w:val="0"/>
          <w:sz w:val="22"/>
          <w:szCs w:val="22"/>
          <w:lang w:val="es-AR"/>
        </w:rPr>
        <w:t xml:space="preserve"> consecuencia de estas operaciones</w:t>
      </w:r>
      <w:r w:rsidR="00CB7800" w:rsidRPr="0046196A">
        <w:rPr>
          <w:rFonts w:ascii="Calibri" w:hAnsi="Calibri"/>
          <w:b w:val="0"/>
          <w:sz w:val="22"/>
          <w:szCs w:val="22"/>
          <w:lang w:val="es-AR"/>
        </w:rPr>
        <w:t xml:space="preserve"> y los hechos posteriores</w:t>
      </w:r>
      <w:r w:rsidR="00C14A2E" w:rsidRPr="0046196A">
        <w:rPr>
          <w:rFonts w:ascii="Calibri" w:hAnsi="Calibri"/>
          <w:b w:val="0"/>
          <w:sz w:val="22"/>
          <w:szCs w:val="22"/>
          <w:lang w:val="es-AR"/>
        </w:rPr>
        <w:t>,</w:t>
      </w:r>
      <w:r w:rsidR="000F28BF" w:rsidRPr="0046196A">
        <w:rPr>
          <w:rFonts w:ascii="Calibri" w:hAnsi="Calibri"/>
          <w:b w:val="0"/>
          <w:sz w:val="22"/>
          <w:szCs w:val="22"/>
          <w:lang w:val="es-AR"/>
        </w:rPr>
        <w:t xml:space="preserve"> muchas organizaciones cívicas y populares se desintegraron por causa de persecuciones y amenazas padecidas por sus integrantes</w:t>
      </w:r>
      <w:r w:rsidR="00CB7800" w:rsidRPr="0046196A">
        <w:rPr>
          <w:rFonts w:ascii="Calibri" w:hAnsi="Calibri"/>
          <w:b w:val="0"/>
          <w:sz w:val="22"/>
          <w:szCs w:val="22"/>
          <w:lang w:val="es-AR"/>
        </w:rPr>
        <w:t>, por la resistencia que han hecho frente a la presencia de los actores armados, primero a los grupos de milicias y después frente a los grupos paramilitares.  Entre ellas, destac</w:t>
      </w:r>
      <w:r w:rsidR="009E74D2" w:rsidRPr="0046196A">
        <w:rPr>
          <w:rFonts w:ascii="Calibri" w:hAnsi="Calibri"/>
          <w:b w:val="0"/>
          <w:sz w:val="22"/>
          <w:szCs w:val="22"/>
          <w:lang w:val="es-AR"/>
        </w:rPr>
        <w:t>an la Asociación de Mujeres de L</w:t>
      </w:r>
      <w:r w:rsidR="00CB7800" w:rsidRPr="0046196A">
        <w:rPr>
          <w:rFonts w:ascii="Calibri" w:hAnsi="Calibri"/>
          <w:b w:val="0"/>
          <w:sz w:val="22"/>
          <w:szCs w:val="22"/>
          <w:lang w:val="es-AR"/>
        </w:rPr>
        <w:t>as Independencias</w:t>
      </w:r>
      <w:r w:rsidR="00D1058F" w:rsidRPr="0046196A">
        <w:rPr>
          <w:rFonts w:ascii="Calibri" w:hAnsi="Calibri"/>
          <w:b w:val="0"/>
          <w:sz w:val="22"/>
          <w:szCs w:val="22"/>
          <w:lang w:val="es-AR"/>
        </w:rPr>
        <w:t>,</w:t>
      </w:r>
      <w:r w:rsidR="00CB7800" w:rsidRPr="0046196A">
        <w:rPr>
          <w:rFonts w:ascii="Calibri" w:hAnsi="Calibri"/>
          <w:b w:val="0"/>
          <w:sz w:val="22"/>
          <w:szCs w:val="22"/>
          <w:lang w:val="es-AR"/>
        </w:rPr>
        <w:t xml:space="preserve"> y la Junta de Acción Comunal.  </w:t>
      </w:r>
    </w:p>
    <w:p w:rsidR="004C3BD2" w:rsidRPr="0046196A" w:rsidRDefault="004C3BD2" w:rsidP="00CF3FD3">
      <w:pPr>
        <w:pStyle w:val="Textoindependiente"/>
        <w:rPr>
          <w:rFonts w:ascii="Calibri" w:hAnsi="Calibri"/>
          <w:b w:val="0"/>
          <w:sz w:val="22"/>
          <w:szCs w:val="22"/>
          <w:lang w:val="es-ES"/>
        </w:rPr>
      </w:pPr>
    </w:p>
    <w:p w:rsidR="004C3BD2" w:rsidRPr="0046196A" w:rsidRDefault="004C3BD2"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AR"/>
        </w:rPr>
        <w:t>Los peticionarios indican en sus observaciones que el análisis del contexto del Estado en el presunto asunto es sesgado y tendencioso, acorde con los nuevos modelos jurídicos de defensa estatal, en donde los derechos de las víctimas se niegan a costa de lo que sea necesario.</w:t>
      </w:r>
      <w:r w:rsidR="00A61D5C" w:rsidRPr="0046196A">
        <w:rPr>
          <w:rFonts w:ascii="Calibri" w:hAnsi="Calibri"/>
          <w:b w:val="0"/>
          <w:sz w:val="22"/>
          <w:szCs w:val="22"/>
          <w:lang w:val="es-AR"/>
        </w:rPr>
        <w:t xml:space="preserve">   Observan que para el año 2002, Medellín atravesaba una grave situación de orden público; situación marcada por la confrontación entre los grupos paramilitares que contaban con el apoyo de la fuerza pública, y los grupos de diferentes milicias urbanas de la guerrilla.   Varios barrios de la Comuna 13 tenían un prolífico movimiento </w:t>
      </w:r>
      <w:r w:rsidR="00AD4D84" w:rsidRPr="0046196A">
        <w:rPr>
          <w:rFonts w:ascii="Calibri" w:hAnsi="Calibri"/>
          <w:b w:val="0"/>
          <w:sz w:val="22"/>
          <w:szCs w:val="22"/>
          <w:lang w:val="es-AR"/>
        </w:rPr>
        <w:t>social y barrial que denunciaba</w:t>
      </w:r>
      <w:r w:rsidR="00A61D5C" w:rsidRPr="0046196A">
        <w:rPr>
          <w:rFonts w:ascii="Calibri" w:hAnsi="Calibri"/>
          <w:b w:val="0"/>
          <w:sz w:val="22"/>
          <w:szCs w:val="22"/>
          <w:lang w:val="es-AR"/>
        </w:rPr>
        <w:t xml:space="preserve"> la connivencia entre la fuerza pública y los grupos paramilitares, lo que abiertamente se interponía con los planes de legalizar al Bloque Cacique </w:t>
      </w:r>
      <w:proofErr w:type="spellStart"/>
      <w:r w:rsidR="00A61D5C" w:rsidRPr="0046196A">
        <w:rPr>
          <w:rFonts w:ascii="Calibri" w:hAnsi="Calibri"/>
          <w:b w:val="0"/>
          <w:sz w:val="22"/>
          <w:szCs w:val="22"/>
          <w:lang w:val="es-AR"/>
        </w:rPr>
        <w:t>Nutibara</w:t>
      </w:r>
      <w:proofErr w:type="spellEnd"/>
      <w:r w:rsidR="00A61D5C" w:rsidRPr="0046196A">
        <w:rPr>
          <w:rFonts w:ascii="Calibri" w:hAnsi="Calibri"/>
          <w:b w:val="0"/>
          <w:sz w:val="22"/>
          <w:szCs w:val="22"/>
          <w:lang w:val="es-AR"/>
        </w:rPr>
        <w:t xml:space="preserve"> e instalar en la Comuna 13 su nuevo centro de operaciones.</w:t>
      </w:r>
    </w:p>
    <w:p w:rsidR="00AE6C93" w:rsidRPr="0046196A" w:rsidRDefault="00AE6C93" w:rsidP="00CF3FD3">
      <w:pPr>
        <w:pStyle w:val="Textoindependiente"/>
        <w:rPr>
          <w:rFonts w:ascii="Calibri" w:hAnsi="Calibri"/>
          <w:sz w:val="22"/>
          <w:szCs w:val="22"/>
          <w:lang w:val="es-ES"/>
        </w:rPr>
      </w:pPr>
    </w:p>
    <w:p w:rsidR="00AE6C93" w:rsidRPr="0046196A" w:rsidRDefault="00AE6C93" w:rsidP="00CF3FD3">
      <w:pPr>
        <w:pStyle w:val="Textoindependiente"/>
        <w:numPr>
          <w:ilvl w:val="0"/>
          <w:numId w:val="2"/>
        </w:numPr>
        <w:tabs>
          <w:tab w:val="clear" w:pos="2610"/>
        </w:tabs>
        <w:ind w:left="0" w:firstLine="720"/>
        <w:rPr>
          <w:rFonts w:ascii="Calibri" w:hAnsi="Calibri"/>
          <w:sz w:val="22"/>
          <w:szCs w:val="22"/>
          <w:lang w:val="es-ES"/>
        </w:rPr>
      </w:pPr>
      <w:r w:rsidRPr="0046196A">
        <w:rPr>
          <w:rFonts w:ascii="Calibri" w:hAnsi="Calibri"/>
          <w:b w:val="0"/>
          <w:sz w:val="22"/>
          <w:szCs w:val="22"/>
          <w:lang w:val="es-ES"/>
        </w:rPr>
        <w:t xml:space="preserve">Los peticionarios alegan también el incumplimiento del deber de no suspender derechos no derogables, previsto en el artículo </w:t>
      </w:r>
      <w:r w:rsidR="003A2143" w:rsidRPr="0046196A">
        <w:rPr>
          <w:rFonts w:ascii="Calibri" w:hAnsi="Calibri"/>
          <w:b w:val="0"/>
          <w:sz w:val="22"/>
          <w:szCs w:val="22"/>
          <w:lang w:val="es-ES"/>
        </w:rPr>
        <w:t xml:space="preserve">27 </w:t>
      </w:r>
      <w:r w:rsidRPr="0046196A">
        <w:rPr>
          <w:rFonts w:ascii="Calibri" w:hAnsi="Calibri"/>
          <w:b w:val="0"/>
          <w:sz w:val="22"/>
          <w:szCs w:val="22"/>
          <w:lang w:val="es-ES"/>
        </w:rPr>
        <w:t xml:space="preserve">de la Convención Americana.  Sostienen que para la fecha que ocurrieron las violaciones denunciadas, el territorio colombiano se hallaba bajo </w:t>
      </w:r>
      <w:r w:rsidR="00D7405F" w:rsidRPr="0046196A">
        <w:rPr>
          <w:rFonts w:ascii="Calibri" w:hAnsi="Calibri"/>
          <w:b w:val="0"/>
          <w:sz w:val="22"/>
          <w:szCs w:val="22"/>
          <w:lang w:val="es-ES"/>
        </w:rPr>
        <w:t xml:space="preserve">un </w:t>
      </w:r>
      <w:r w:rsidRPr="0046196A">
        <w:rPr>
          <w:rFonts w:ascii="Calibri" w:hAnsi="Calibri"/>
          <w:b w:val="0"/>
          <w:sz w:val="22"/>
          <w:szCs w:val="22"/>
          <w:lang w:val="es-ES"/>
        </w:rPr>
        <w:t xml:space="preserve">estado de conmoción interior decretado el 11 de agosto de 2002 por el Presidente Uribe. </w:t>
      </w:r>
      <w:r w:rsidR="002B5C6E" w:rsidRPr="0046196A">
        <w:rPr>
          <w:rFonts w:ascii="Calibri" w:hAnsi="Calibri"/>
          <w:b w:val="0"/>
          <w:sz w:val="22"/>
          <w:szCs w:val="22"/>
          <w:lang w:val="es-ES"/>
        </w:rPr>
        <w:t xml:space="preserve"> Entienden que el Estado violó el artículo 27 de la Convención Americana, no por declarar un estado de conmoción interior, sino por suspender, en la ejecución de medidas tomadas en el marco de ese decreto, derechos que no era</w:t>
      </w:r>
      <w:r w:rsidR="00412989" w:rsidRPr="0046196A">
        <w:rPr>
          <w:rFonts w:ascii="Calibri" w:hAnsi="Calibri"/>
          <w:b w:val="0"/>
          <w:sz w:val="22"/>
          <w:szCs w:val="22"/>
          <w:lang w:val="es-ES"/>
        </w:rPr>
        <w:t>n</w:t>
      </w:r>
      <w:r w:rsidR="002B5C6E" w:rsidRPr="0046196A">
        <w:rPr>
          <w:rFonts w:ascii="Calibri" w:hAnsi="Calibri"/>
          <w:b w:val="0"/>
          <w:sz w:val="22"/>
          <w:szCs w:val="22"/>
          <w:lang w:val="es-ES"/>
        </w:rPr>
        <w:t xml:space="preserve"> susceptibles de suspender.</w:t>
      </w:r>
      <w:r w:rsidRPr="0046196A">
        <w:rPr>
          <w:rFonts w:ascii="Calibri" w:hAnsi="Calibri"/>
          <w:b w:val="0"/>
          <w:sz w:val="22"/>
          <w:szCs w:val="22"/>
          <w:lang w:val="es-ES"/>
        </w:rPr>
        <w:t xml:space="preserve"> Concretamente indican que </w:t>
      </w:r>
      <w:r w:rsidR="003A2143" w:rsidRPr="0046196A">
        <w:rPr>
          <w:rFonts w:ascii="Calibri" w:hAnsi="Calibri"/>
          <w:b w:val="0"/>
          <w:sz w:val="22"/>
          <w:szCs w:val="22"/>
          <w:lang w:val="es-ES"/>
        </w:rPr>
        <w:t xml:space="preserve">en dichas circunstancias el gobierno nacional permitió </w:t>
      </w:r>
      <w:r w:rsidR="001F2CFF" w:rsidRPr="0046196A">
        <w:rPr>
          <w:rFonts w:ascii="Calibri" w:hAnsi="Calibri"/>
          <w:b w:val="0"/>
          <w:sz w:val="22"/>
          <w:szCs w:val="22"/>
          <w:lang w:val="es-ES"/>
        </w:rPr>
        <w:t>que el ejército y la policía ejercieran funciones de policía judicial, que no estaban reguladas por ley, y pese a las reiteradas denuncias, no implementó ninguna medida en contra de la práctica sistemática de allanamientos ilegales, asesinatos, desapariciones y desplazamientos forzados, en una zona totalmente controlada por las fuer</w:t>
      </w:r>
      <w:r w:rsidR="000F3A5C" w:rsidRPr="0046196A">
        <w:rPr>
          <w:rFonts w:ascii="Calibri" w:hAnsi="Calibri"/>
          <w:b w:val="0"/>
          <w:sz w:val="22"/>
          <w:szCs w:val="22"/>
          <w:lang w:val="es-ES"/>
        </w:rPr>
        <w:t xml:space="preserve">zas de seguridad del Estado.  </w:t>
      </w:r>
      <w:r w:rsidR="008014E3" w:rsidRPr="0046196A">
        <w:rPr>
          <w:rFonts w:ascii="Calibri" w:hAnsi="Calibri"/>
          <w:b w:val="0"/>
          <w:sz w:val="22"/>
          <w:szCs w:val="22"/>
          <w:lang w:val="es-ES"/>
        </w:rPr>
        <w:t>Mantienen que a</w:t>
      </w:r>
      <w:r w:rsidR="000F3A5C" w:rsidRPr="0046196A">
        <w:rPr>
          <w:rFonts w:ascii="Calibri" w:hAnsi="Calibri"/>
          <w:b w:val="0"/>
          <w:sz w:val="22"/>
          <w:szCs w:val="22"/>
          <w:lang w:val="es-ES"/>
        </w:rPr>
        <w:t>ú</w:t>
      </w:r>
      <w:r w:rsidR="001F2CFF" w:rsidRPr="0046196A">
        <w:rPr>
          <w:rFonts w:ascii="Calibri" w:hAnsi="Calibri"/>
          <w:b w:val="0"/>
          <w:sz w:val="22"/>
          <w:szCs w:val="22"/>
          <w:lang w:val="es-ES"/>
        </w:rPr>
        <w:t>n cuando existen circunstancias</w:t>
      </w:r>
      <w:r w:rsidR="00D7405F" w:rsidRPr="0046196A">
        <w:rPr>
          <w:rFonts w:ascii="Calibri" w:hAnsi="Calibri"/>
          <w:b w:val="0"/>
          <w:sz w:val="22"/>
          <w:szCs w:val="22"/>
          <w:lang w:val="es-ES"/>
        </w:rPr>
        <w:t xml:space="preserve"> extremas, el Estado tiene</w:t>
      </w:r>
      <w:r w:rsidR="0081713B" w:rsidRPr="0046196A">
        <w:rPr>
          <w:rFonts w:ascii="Calibri" w:hAnsi="Calibri"/>
          <w:b w:val="0"/>
          <w:sz w:val="22"/>
          <w:szCs w:val="22"/>
          <w:lang w:val="es-ES"/>
        </w:rPr>
        <w:t xml:space="preserve"> la obligación de respetar parámetros mínimos de legalidad y proporcionalid</w:t>
      </w:r>
      <w:r w:rsidR="00D7405F" w:rsidRPr="0046196A">
        <w:rPr>
          <w:rFonts w:ascii="Calibri" w:hAnsi="Calibri"/>
          <w:b w:val="0"/>
          <w:sz w:val="22"/>
          <w:szCs w:val="22"/>
          <w:lang w:val="es-ES"/>
        </w:rPr>
        <w:t>ad que aseguren el debido respe</w:t>
      </w:r>
      <w:r w:rsidR="0081713B" w:rsidRPr="0046196A">
        <w:rPr>
          <w:rFonts w:ascii="Calibri" w:hAnsi="Calibri"/>
          <w:b w:val="0"/>
          <w:sz w:val="22"/>
          <w:szCs w:val="22"/>
          <w:lang w:val="es-ES"/>
        </w:rPr>
        <w:t xml:space="preserve">to de los derechos humanos, lo cual no ocurrió en el presente caso. </w:t>
      </w:r>
      <w:r w:rsidR="00CA4474" w:rsidRPr="0046196A">
        <w:rPr>
          <w:rFonts w:ascii="Calibri" w:hAnsi="Calibri"/>
          <w:b w:val="0"/>
          <w:sz w:val="22"/>
          <w:szCs w:val="22"/>
          <w:lang w:val="es-ES"/>
        </w:rPr>
        <w:t xml:space="preserve"> </w:t>
      </w:r>
    </w:p>
    <w:p w:rsidR="00666533" w:rsidRPr="0046196A" w:rsidRDefault="00666533" w:rsidP="00CF3FD3">
      <w:pPr>
        <w:pStyle w:val="Textoindependiente"/>
        <w:rPr>
          <w:rFonts w:ascii="Calibri" w:hAnsi="Calibri"/>
          <w:sz w:val="22"/>
          <w:szCs w:val="22"/>
          <w:lang w:val="es-ES"/>
        </w:rPr>
      </w:pPr>
    </w:p>
    <w:p w:rsidR="00A42324" w:rsidRPr="0046196A" w:rsidRDefault="002A31B6" w:rsidP="00CF3FD3">
      <w:pPr>
        <w:pStyle w:val="Textoindependiente"/>
        <w:outlineLvl w:val="1"/>
        <w:rPr>
          <w:rFonts w:ascii="Calibri" w:hAnsi="Calibri"/>
          <w:sz w:val="22"/>
          <w:szCs w:val="22"/>
          <w:lang w:val="es-ES"/>
        </w:rPr>
      </w:pPr>
      <w:r w:rsidRPr="0046196A">
        <w:rPr>
          <w:rFonts w:ascii="Calibri" w:hAnsi="Calibri"/>
          <w:sz w:val="22"/>
          <w:szCs w:val="22"/>
          <w:lang w:val="es-MX"/>
        </w:rPr>
        <w:tab/>
      </w:r>
      <w:bookmarkStart w:id="18" w:name="_Toc369264031"/>
      <w:bookmarkStart w:id="19" w:name="_Toc370838908"/>
      <w:r w:rsidR="00ED0899" w:rsidRPr="0046196A">
        <w:rPr>
          <w:rFonts w:ascii="Calibri" w:hAnsi="Calibri"/>
          <w:sz w:val="22"/>
          <w:szCs w:val="22"/>
          <w:lang w:val="es-MX"/>
        </w:rPr>
        <w:t>C</w:t>
      </w:r>
      <w:r w:rsidR="00A42324" w:rsidRPr="0046196A">
        <w:rPr>
          <w:rFonts w:ascii="Calibri" w:hAnsi="Calibri"/>
          <w:sz w:val="22"/>
          <w:szCs w:val="22"/>
          <w:lang w:val="es-ES"/>
        </w:rPr>
        <w:t>aso 12.</w:t>
      </w:r>
      <w:r w:rsidR="00615947" w:rsidRPr="0046196A">
        <w:rPr>
          <w:rFonts w:ascii="Calibri" w:hAnsi="Calibri"/>
          <w:sz w:val="22"/>
          <w:szCs w:val="22"/>
          <w:lang w:val="es-ES"/>
        </w:rPr>
        <w:t>595</w:t>
      </w:r>
      <w:r w:rsidR="00A42324" w:rsidRPr="0046196A">
        <w:rPr>
          <w:rFonts w:ascii="Calibri" w:hAnsi="Calibri"/>
          <w:sz w:val="22"/>
          <w:szCs w:val="22"/>
          <w:lang w:val="es-ES"/>
        </w:rPr>
        <w:t xml:space="preserve"> </w:t>
      </w:r>
      <w:r w:rsidR="00ED0899" w:rsidRPr="0046196A">
        <w:rPr>
          <w:rFonts w:ascii="Calibri" w:hAnsi="Calibri"/>
          <w:sz w:val="22"/>
          <w:szCs w:val="22"/>
          <w:lang w:val="es-ES"/>
        </w:rPr>
        <w:t>– Alegatos específicos</w:t>
      </w:r>
      <w:r w:rsidR="005D443E" w:rsidRPr="0046196A">
        <w:rPr>
          <w:rFonts w:ascii="Calibri" w:hAnsi="Calibri"/>
          <w:sz w:val="22"/>
          <w:szCs w:val="22"/>
          <w:lang w:val="es-ES"/>
        </w:rPr>
        <w:t xml:space="preserve"> – </w:t>
      </w:r>
      <w:proofErr w:type="spellStart"/>
      <w:r w:rsidR="005D443E" w:rsidRPr="0046196A">
        <w:rPr>
          <w:rFonts w:ascii="Calibri" w:hAnsi="Calibri"/>
          <w:sz w:val="22"/>
          <w:szCs w:val="22"/>
          <w:lang w:val="es-ES"/>
        </w:rPr>
        <w:t>Mi</w:t>
      </w:r>
      <w:r w:rsidR="00893E25" w:rsidRPr="0046196A">
        <w:rPr>
          <w:rFonts w:ascii="Calibri" w:hAnsi="Calibri"/>
          <w:sz w:val="22"/>
          <w:szCs w:val="22"/>
          <w:lang w:val="es-ES"/>
        </w:rPr>
        <w:t>ryam</w:t>
      </w:r>
      <w:proofErr w:type="spellEnd"/>
      <w:r w:rsidR="00893E25" w:rsidRPr="0046196A">
        <w:rPr>
          <w:rFonts w:ascii="Calibri" w:hAnsi="Calibri"/>
          <w:sz w:val="22"/>
          <w:szCs w:val="22"/>
          <w:lang w:val="es-ES"/>
        </w:rPr>
        <w:t xml:space="preserve"> Eugenia Rú</w:t>
      </w:r>
      <w:r w:rsidR="00F0400E" w:rsidRPr="0046196A">
        <w:rPr>
          <w:rFonts w:ascii="Calibri" w:hAnsi="Calibri"/>
          <w:sz w:val="22"/>
          <w:szCs w:val="22"/>
          <w:lang w:val="es-ES"/>
        </w:rPr>
        <w:t>a Figueroa y Otro</w:t>
      </w:r>
      <w:r w:rsidR="005D443E" w:rsidRPr="0046196A">
        <w:rPr>
          <w:rFonts w:ascii="Calibri" w:hAnsi="Calibri"/>
          <w:sz w:val="22"/>
          <w:szCs w:val="22"/>
          <w:lang w:val="es-ES"/>
        </w:rPr>
        <w:t>s</w:t>
      </w:r>
      <w:bookmarkEnd w:id="18"/>
      <w:bookmarkEnd w:id="19"/>
    </w:p>
    <w:p w:rsidR="00F96921" w:rsidRPr="0046196A" w:rsidRDefault="00F96921" w:rsidP="00CF3FD3">
      <w:pPr>
        <w:pStyle w:val="Textoindependiente"/>
        <w:ind w:left="720"/>
        <w:rPr>
          <w:rFonts w:ascii="Calibri" w:hAnsi="Calibri"/>
          <w:sz w:val="22"/>
          <w:szCs w:val="22"/>
          <w:lang w:val="es-ES"/>
        </w:rPr>
      </w:pPr>
    </w:p>
    <w:p w:rsidR="000C3168" w:rsidRPr="0046196A" w:rsidRDefault="00D33B87" w:rsidP="00CF3FD3">
      <w:pPr>
        <w:pStyle w:val="Textoindependiente"/>
        <w:numPr>
          <w:ilvl w:val="0"/>
          <w:numId w:val="2"/>
        </w:numPr>
        <w:tabs>
          <w:tab w:val="clear" w:pos="2610"/>
        </w:tabs>
        <w:ind w:left="0" w:firstLine="720"/>
        <w:rPr>
          <w:rFonts w:ascii="Calibri" w:hAnsi="Calibri"/>
          <w:b w:val="0"/>
          <w:sz w:val="22"/>
          <w:szCs w:val="22"/>
          <w:lang w:val="es-MX"/>
        </w:rPr>
      </w:pPr>
      <w:r w:rsidRPr="0046196A">
        <w:rPr>
          <w:rFonts w:ascii="Calibri" w:hAnsi="Calibri"/>
          <w:b w:val="0"/>
          <w:sz w:val="22"/>
          <w:szCs w:val="22"/>
        </w:rPr>
        <w:t xml:space="preserve">La señora </w:t>
      </w:r>
      <w:proofErr w:type="spellStart"/>
      <w:r w:rsidRPr="0046196A">
        <w:rPr>
          <w:rFonts w:ascii="Calibri" w:hAnsi="Calibri"/>
          <w:b w:val="0"/>
          <w:sz w:val="22"/>
          <w:szCs w:val="22"/>
        </w:rPr>
        <w:t>Mir</w:t>
      </w:r>
      <w:r w:rsidR="00D1058F" w:rsidRPr="0046196A">
        <w:rPr>
          <w:rFonts w:ascii="Calibri" w:hAnsi="Calibri"/>
          <w:b w:val="0"/>
          <w:sz w:val="22"/>
          <w:szCs w:val="22"/>
        </w:rPr>
        <w:t>yam</w:t>
      </w:r>
      <w:proofErr w:type="spellEnd"/>
      <w:r w:rsidR="00D1058F" w:rsidRPr="0046196A">
        <w:rPr>
          <w:rFonts w:ascii="Calibri" w:hAnsi="Calibri"/>
          <w:b w:val="0"/>
          <w:sz w:val="22"/>
          <w:szCs w:val="22"/>
        </w:rPr>
        <w:t xml:space="preserve"> Eugenia Rúa Figueroa fungía </w:t>
      </w:r>
      <w:r w:rsidR="00CD0F6B" w:rsidRPr="0046196A">
        <w:rPr>
          <w:rFonts w:ascii="Calibri" w:hAnsi="Calibri"/>
          <w:b w:val="0"/>
          <w:sz w:val="22"/>
          <w:szCs w:val="22"/>
        </w:rPr>
        <w:t xml:space="preserve">como </w:t>
      </w:r>
      <w:r w:rsidRPr="0046196A">
        <w:rPr>
          <w:rFonts w:ascii="Calibri" w:hAnsi="Calibri"/>
          <w:b w:val="0"/>
          <w:sz w:val="22"/>
          <w:szCs w:val="22"/>
        </w:rPr>
        <w:t>Presidenta de</w:t>
      </w:r>
      <w:r w:rsidR="00CD0F6B" w:rsidRPr="0046196A">
        <w:rPr>
          <w:rFonts w:ascii="Calibri" w:hAnsi="Calibri"/>
          <w:b w:val="0"/>
          <w:sz w:val="22"/>
          <w:szCs w:val="22"/>
        </w:rPr>
        <w:t xml:space="preserve"> la Junta de</w:t>
      </w:r>
      <w:r w:rsidRPr="0046196A">
        <w:rPr>
          <w:rFonts w:ascii="Calibri" w:hAnsi="Calibri"/>
          <w:b w:val="0"/>
          <w:sz w:val="22"/>
          <w:szCs w:val="22"/>
        </w:rPr>
        <w:t xml:space="preserve"> Acción Comunal</w:t>
      </w:r>
      <w:r w:rsidR="00CD0F6B" w:rsidRPr="0046196A">
        <w:rPr>
          <w:rFonts w:ascii="Calibri" w:hAnsi="Calibri"/>
          <w:b w:val="0"/>
          <w:sz w:val="22"/>
          <w:szCs w:val="22"/>
        </w:rPr>
        <w:t>, y s</w:t>
      </w:r>
      <w:r w:rsidR="00CB7800" w:rsidRPr="0046196A">
        <w:rPr>
          <w:rFonts w:ascii="Calibri" w:hAnsi="Calibri"/>
          <w:b w:val="0"/>
          <w:sz w:val="22"/>
          <w:szCs w:val="22"/>
        </w:rPr>
        <w:t>e desempeñaba como líder comunitaria en el s</w:t>
      </w:r>
      <w:r w:rsidR="008014E3" w:rsidRPr="0046196A">
        <w:rPr>
          <w:rFonts w:ascii="Calibri" w:hAnsi="Calibri"/>
          <w:b w:val="0"/>
          <w:sz w:val="22"/>
          <w:szCs w:val="22"/>
        </w:rPr>
        <w:t>ector Barrio N</w:t>
      </w:r>
      <w:r w:rsidR="00CB7800" w:rsidRPr="0046196A">
        <w:rPr>
          <w:rFonts w:ascii="Calibri" w:hAnsi="Calibri"/>
          <w:b w:val="0"/>
          <w:sz w:val="22"/>
          <w:szCs w:val="22"/>
        </w:rPr>
        <w:t>uevo, San Javier La Loma de la Comuna 13</w:t>
      </w:r>
      <w:r w:rsidR="00CD0F6B" w:rsidRPr="0046196A">
        <w:rPr>
          <w:rFonts w:ascii="Calibri" w:hAnsi="Calibri"/>
          <w:b w:val="0"/>
          <w:sz w:val="22"/>
          <w:szCs w:val="22"/>
        </w:rPr>
        <w:t xml:space="preserve"> desde el 1989</w:t>
      </w:r>
      <w:r w:rsidRPr="0046196A">
        <w:rPr>
          <w:rFonts w:ascii="Calibri" w:hAnsi="Calibri"/>
          <w:b w:val="0"/>
          <w:sz w:val="22"/>
          <w:szCs w:val="22"/>
        </w:rPr>
        <w:t xml:space="preserve">.   </w:t>
      </w:r>
      <w:r w:rsidR="00CD0F6B" w:rsidRPr="0046196A">
        <w:rPr>
          <w:rFonts w:ascii="Calibri" w:hAnsi="Calibri"/>
          <w:b w:val="0"/>
          <w:sz w:val="22"/>
          <w:szCs w:val="22"/>
        </w:rPr>
        <w:t xml:space="preserve">Vivía en una casa de la cual era propietaria, junto con su compañero </w:t>
      </w:r>
      <w:r w:rsidR="00CD0F6B" w:rsidRPr="0046196A">
        <w:rPr>
          <w:rFonts w:ascii="Calibri" w:hAnsi="Calibri"/>
          <w:b w:val="0"/>
          <w:sz w:val="22"/>
          <w:szCs w:val="22"/>
        </w:rPr>
        <w:lastRenderedPageBreak/>
        <w:t xml:space="preserve">permanente, </w:t>
      </w:r>
      <w:r w:rsidR="004D31CC" w:rsidRPr="0046196A">
        <w:rPr>
          <w:rFonts w:ascii="Calibri" w:hAnsi="Calibri"/>
          <w:b w:val="0"/>
          <w:sz w:val="22"/>
          <w:szCs w:val="22"/>
        </w:rPr>
        <w:t>Gustavo de Jesús Tobón</w:t>
      </w:r>
      <w:r w:rsidR="00CD0F6B" w:rsidRPr="0046196A">
        <w:rPr>
          <w:rFonts w:ascii="Calibri" w:hAnsi="Calibri"/>
          <w:b w:val="0"/>
          <w:sz w:val="22"/>
          <w:szCs w:val="22"/>
        </w:rPr>
        <w:t>,</w:t>
      </w:r>
      <w:r w:rsidR="004D31CC" w:rsidRPr="0046196A">
        <w:rPr>
          <w:rFonts w:ascii="Calibri" w:hAnsi="Calibri"/>
          <w:b w:val="0"/>
          <w:sz w:val="22"/>
          <w:szCs w:val="22"/>
        </w:rPr>
        <w:t xml:space="preserve"> y sus tres hijas menores de edad Bárbara del</w:t>
      </w:r>
      <w:r w:rsidR="007F7A71" w:rsidRPr="0046196A">
        <w:rPr>
          <w:rFonts w:ascii="Calibri" w:hAnsi="Calibri"/>
          <w:b w:val="0"/>
          <w:sz w:val="22"/>
          <w:szCs w:val="22"/>
        </w:rPr>
        <w:t xml:space="preserve"> Sol Palacios Rúa, Úrsula Man</w:t>
      </w:r>
      <w:r w:rsidR="004D31CC" w:rsidRPr="0046196A">
        <w:rPr>
          <w:rFonts w:ascii="Calibri" w:hAnsi="Calibri"/>
          <w:b w:val="0"/>
          <w:sz w:val="22"/>
          <w:szCs w:val="22"/>
        </w:rPr>
        <w:t>uela</w:t>
      </w:r>
      <w:r w:rsidR="007F7A71" w:rsidRPr="0046196A">
        <w:rPr>
          <w:rFonts w:ascii="Calibri" w:hAnsi="Calibri"/>
          <w:b w:val="0"/>
          <w:sz w:val="22"/>
          <w:szCs w:val="22"/>
        </w:rPr>
        <w:t xml:space="preserve"> Palacios Rúa</w:t>
      </w:r>
      <w:r w:rsidR="00CF44A0" w:rsidRPr="0046196A">
        <w:rPr>
          <w:rFonts w:ascii="Calibri" w:hAnsi="Calibri"/>
          <w:b w:val="0"/>
          <w:sz w:val="22"/>
          <w:szCs w:val="22"/>
        </w:rPr>
        <w:t>,</w:t>
      </w:r>
      <w:r w:rsidR="004D31CC" w:rsidRPr="0046196A">
        <w:rPr>
          <w:rFonts w:ascii="Calibri" w:hAnsi="Calibri"/>
          <w:b w:val="0"/>
          <w:sz w:val="22"/>
          <w:szCs w:val="22"/>
        </w:rPr>
        <w:t xml:space="preserve"> y Valentina</w:t>
      </w:r>
      <w:r w:rsidR="007F7A71" w:rsidRPr="0046196A">
        <w:rPr>
          <w:rFonts w:ascii="Calibri" w:hAnsi="Calibri"/>
          <w:b w:val="0"/>
          <w:sz w:val="22"/>
          <w:szCs w:val="22"/>
        </w:rPr>
        <w:t xml:space="preserve"> Estefanía Tobón Rúa</w:t>
      </w:r>
      <w:r w:rsidR="004D31CC" w:rsidRPr="0046196A">
        <w:rPr>
          <w:rFonts w:ascii="Calibri" w:hAnsi="Calibri"/>
          <w:b w:val="0"/>
          <w:sz w:val="22"/>
          <w:szCs w:val="22"/>
        </w:rPr>
        <w:t>.</w:t>
      </w:r>
    </w:p>
    <w:p w:rsidR="000C3168" w:rsidRPr="0046196A" w:rsidRDefault="000C3168" w:rsidP="00CF3FD3">
      <w:pPr>
        <w:pStyle w:val="Textoindependiente"/>
        <w:rPr>
          <w:rFonts w:ascii="Calibri" w:hAnsi="Calibri"/>
          <w:b w:val="0"/>
          <w:sz w:val="22"/>
          <w:szCs w:val="22"/>
          <w:lang w:val="es-MX"/>
        </w:rPr>
      </w:pPr>
    </w:p>
    <w:p w:rsidR="00D1058F" w:rsidRPr="0046196A" w:rsidRDefault="00615947" w:rsidP="00CF3FD3">
      <w:pPr>
        <w:pStyle w:val="Textoindependiente"/>
        <w:numPr>
          <w:ilvl w:val="0"/>
          <w:numId w:val="2"/>
        </w:numPr>
        <w:tabs>
          <w:tab w:val="clear" w:pos="2610"/>
        </w:tabs>
        <w:ind w:left="0" w:firstLine="720"/>
        <w:rPr>
          <w:rFonts w:ascii="Calibri" w:hAnsi="Calibri"/>
          <w:b w:val="0"/>
          <w:sz w:val="22"/>
          <w:szCs w:val="22"/>
          <w:lang w:val="es-MX"/>
        </w:rPr>
      </w:pPr>
      <w:r w:rsidRPr="0046196A">
        <w:rPr>
          <w:rFonts w:ascii="Calibri" w:hAnsi="Calibri"/>
          <w:b w:val="0"/>
          <w:sz w:val="22"/>
          <w:szCs w:val="22"/>
        </w:rPr>
        <w:t>Los peticionarios señalan que</w:t>
      </w:r>
      <w:r w:rsidR="00CD0F6B" w:rsidRPr="0046196A">
        <w:rPr>
          <w:rFonts w:ascii="Calibri" w:hAnsi="Calibri"/>
          <w:b w:val="0"/>
          <w:sz w:val="22"/>
          <w:szCs w:val="22"/>
        </w:rPr>
        <w:t xml:space="preserve"> la señora Rúa Figueroa fue informada por un vecino del Barrio Nuevo – La Loma que su nombre se encontraba en una lista de personas que los paramilitares pretendían asesinar.   Consecuentemente, el 26 de junio de 2002 abandonó el barrio junto con sus hijas y compañero permanente. </w:t>
      </w:r>
      <w:r w:rsidRPr="0046196A">
        <w:rPr>
          <w:rFonts w:ascii="Calibri" w:hAnsi="Calibri"/>
          <w:b w:val="0"/>
          <w:sz w:val="22"/>
          <w:szCs w:val="22"/>
        </w:rPr>
        <w:t xml:space="preserve"> </w:t>
      </w:r>
      <w:r w:rsidR="00CD0F6B" w:rsidRPr="0046196A">
        <w:rPr>
          <w:rFonts w:ascii="Calibri" w:hAnsi="Calibri"/>
          <w:b w:val="0"/>
          <w:sz w:val="22"/>
          <w:szCs w:val="22"/>
        </w:rPr>
        <w:t>Salió de su casa sin ningún bien, sólo pudiendo sacar algunas prendas de vestir para sus hijas.  No tenía a donde ir, y carecía de dinero para pagar renta en otro barrio.  Sin embargo, encontró refugio en la casa de unos familiares en el Municipio de Bello.  Afirman que la señora Rúa y su familia se encuentran desplazados desde entonces y que no han podido regresar al barrio por la compleja situación de seguridad en la zona.</w:t>
      </w:r>
      <w:r w:rsidR="007A5652" w:rsidRPr="0046196A">
        <w:rPr>
          <w:rFonts w:ascii="Calibri" w:hAnsi="Calibri"/>
          <w:b w:val="0"/>
          <w:sz w:val="22"/>
          <w:szCs w:val="22"/>
        </w:rPr>
        <w:t xml:space="preserve">  </w:t>
      </w:r>
      <w:r w:rsidR="00D1058F" w:rsidRPr="0046196A">
        <w:rPr>
          <w:rFonts w:ascii="Calibri" w:hAnsi="Calibri"/>
          <w:b w:val="0"/>
          <w:sz w:val="22"/>
          <w:szCs w:val="22"/>
        </w:rPr>
        <w:t xml:space="preserve"> </w:t>
      </w:r>
      <w:r w:rsidR="00D1058F" w:rsidRPr="0046196A">
        <w:rPr>
          <w:rFonts w:ascii="Calibri" w:hAnsi="Calibri"/>
          <w:b w:val="0"/>
          <w:sz w:val="22"/>
          <w:szCs w:val="22"/>
          <w:lang w:val="es-ES"/>
        </w:rPr>
        <w:t>Los pet</w:t>
      </w:r>
      <w:r w:rsidR="00C14A2E" w:rsidRPr="0046196A">
        <w:rPr>
          <w:rFonts w:ascii="Calibri" w:hAnsi="Calibri"/>
          <w:b w:val="0"/>
          <w:sz w:val="22"/>
          <w:szCs w:val="22"/>
          <w:lang w:val="es-ES"/>
        </w:rPr>
        <w:t>icionarios señalan que se tiene</w:t>
      </w:r>
      <w:r w:rsidR="00D1058F" w:rsidRPr="0046196A">
        <w:rPr>
          <w:rFonts w:ascii="Calibri" w:hAnsi="Calibri"/>
          <w:b w:val="0"/>
          <w:sz w:val="22"/>
          <w:szCs w:val="22"/>
          <w:lang w:val="es-ES"/>
        </w:rPr>
        <w:t xml:space="preserve"> conocimiento que varias personas que han regresado al barrio han sido desaparecidas o encontradas muertas en distintos lugares de la ciudad de Medellín, lo que impide el regreso de manera indefinida de la señora Rúa a su barrio.</w:t>
      </w:r>
    </w:p>
    <w:p w:rsidR="007A5652" w:rsidRPr="0046196A" w:rsidRDefault="007A5652" w:rsidP="00CF3FD3">
      <w:pPr>
        <w:pStyle w:val="Textoindependiente"/>
        <w:rPr>
          <w:rFonts w:ascii="Calibri" w:hAnsi="Calibri"/>
          <w:b w:val="0"/>
          <w:sz w:val="22"/>
          <w:szCs w:val="22"/>
          <w:lang w:val="es-MX"/>
        </w:rPr>
      </w:pPr>
    </w:p>
    <w:p w:rsidR="00615947" w:rsidRPr="0046196A" w:rsidRDefault="00CD0F6B" w:rsidP="00CF3FD3">
      <w:pPr>
        <w:pStyle w:val="Textoindependiente"/>
        <w:numPr>
          <w:ilvl w:val="0"/>
          <w:numId w:val="2"/>
        </w:numPr>
        <w:tabs>
          <w:tab w:val="clear" w:pos="2610"/>
        </w:tabs>
        <w:ind w:left="0" w:firstLine="720"/>
        <w:rPr>
          <w:rFonts w:ascii="Calibri" w:hAnsi="Calibri"/>
          <w:b w:val="0"/>
          <w:sz w:val="22"/>
          <w:szCs w:val="22"/>
          <w:lang w:val="es-MX"/>
        </w:rPr>
      </w:pPr>
      <w:r w:rsidRPr="0046196A">
        <w:rPr>
          <w:rFonts w:ascii="Calibri" w:hAnsi="Calibri"/>
          <w:b w:val="0"/>
          <w:sz w:val="22"/>
          <w:szCs w:val="22"/>
          <w:lang w:val="es-MX"/>
        </w:rPr>
        <w:t xml:space="preserve">Posteriormente, sostienen que </w:t>
      </w:r>
      <w:r w:rsidR="00615947" w:rsidRPr="0046196A">
        <w:rPr>
          <w:rFonts w:ascii="Calibri" w:hAnsi="Calibri"/>
          <w:b w:val="0"/>
          <w:sz w:val="22"/>
          <w:szCs w:val="22"/>
          <w:lang w:val="es-MX"/>
        </w:rPr>
        <w:t xml:space="preserve">el 27 de junio de 2002 los paramilitares irrumpieron de manera violenta en todo el sector y -según información de sus vecinos- la señora Rúa </w:t>
      </w:r>
      <w:r w:rsidRPr="0046196A">
        <w:rPr>
          <w:rFonts w:ascii="Calibri" w:hAnsi="Calibri"/>
          <w:b w:val="0"/>
          <w:sz w:val="22"/>
          <w:szCs w:val="22"/>
          <w:lang w:val="es-MX"/>
        </w:rPr>
        <w:t xml:space="preserve">Figueroa </w:t>
      </w:r>
      <w:r w:rsidR="00615947" w:rsidRPr="0046196A">
        <w:rPr>
          <w:rFonts w:ascii="Calibri" w:hAnsi="Calibri"/>
          <w:b w:val="0"/>
          <w:sz w:val="22"/>
          <w:szCs w:val="22"/>
          <w:lang w:val="es-MX"/>
        </w:rPr>
        <w:t xml:space="preserve">se enteró de que su casa había sido ocupada a sabiendas que se trataba de la vivienda de la Presidenta de la </w:t>
      </w:r>
      <w:r w:rsidR="00E6632F" w:rsidRPr="0046196A">
        <w:rPr>
          <w:rFonts w:ascii="Calibri" w:hAnsi="Calibri"/>
          <w:b w:val="0"/>
          <w:sz w:val="22"/>
          <w:szCs w:val="22"/>
          <w:lang w:val="es-MX"/>
        </w:rPr>
        <w:t xml:space="preserve">Junta de </w:t>
      </w:r>
      <w:r w:rsidR="00615947" w:rsidRPr="0046196A">
        <w:rPr>
          <w:rFonts w:ascii="Calibri" w:hAnsi="Calibri"/>
          <w:b w:val="0"/>
          <w:sz w:val="22"/>
          <w:szCs w:val="22"/>
          <w:lang w:val="es-MX"/>
        </w:rPr>
        <w:t xml:space="preserve">Acción Comunal.  Los peticionarios </w:t>
      </w:r>
      <w:r w:rsidRPr="0046196A">
        <w:rPr>
          <w:rFonts w:ascii="Calibri" w:hAnsi="Calibri"/>
          <w:b w:val="0"/>
          <w:sz w:val="22"/>
          <w:szCs w:val="22"/>
          <w:lang w:val="es-MX"/>
        </w:rPr>
        <w:t xml:space="preserve">alegan que la vivienda fue destruida de manera progresiva y escalonada, llevándose los muebles que contenía y tomando todas las partes integrantes de su estructura (ventanas, puertas, sanitario, etc.).  </w:t>
      </w:r>
    </w:p>
    <w:p w:rsidR="00CD0F6B" w:rsidRPr="0046196A" w:rsidRDefault="00CD0F6B" w:rsidP="00CF3FD3">
      <w:pPr>
        <w:pStyle w:val="Textoindependiente"/>
        <w:rPr>
          <w:rFonts w:ascii="Calibri" w:hAnsi="Calibri"/>
          <w:b w:val="0"/>
          <w:sz w:val="22"/>
          <w:szCs w:val="22"/>
          <w:lang w:val="es-MX"/>
        </w:rPr>
      </w:pPr>
    </w:p>
    <w:p w:rsidR="00CD0F6B" w:rsidRPr="0046196A" w:rsidRDefault="00CD0F6B" w:rsidP="00CF3FD3">
      <w:pPr>
        <w:pStyle w:val="Textoindependiente"/>
        <w:numPr>
          <w:ilvl w:val="0"/>
          <w:numId w:val="2"/>
        </w:numPr>
        <w:tabs>
          <w:tab w:val="clear" w:pos="2610"/>
        </w:tabs>
        <w:ind w:left="0" w:firstLine="720"/>
        <w:rPr>
          <w:rFonts w:ascii="Calibri" w:hAnsi="Calibri"/>
          <w:b w:val="0"/>
          <w:sz w:val="22"/>
          <w:szCs w:val="22"/>
          <w:lang w:val="es-MX"/>
        </w:rPr>
      </w:pPr>
      <w:r w:rsidRPr="0046196A">
        <w:rPr>
          <w:rFonts w:ascii="Calibri" w:hAnsi="Calibri"/>
          <w:b w:val="0"/>
          <w:sz w:val="22"/>
          <w:szCs w:val="22"/>
          <w:lang w:val="es-MX"/>
        </w:rPr>
        <w:t xml:space="preserve">Debido al desplazamiento forzado al que fue sometida y al alto riesgo que representaba seguir ejerciendo su cargo, a la señora Figueroa Rúa </w:t>
      </w:r>
      <w:r w:rsidR="008014E3" w:rsidRPr="0046196A">
        <w:rPr>
          <w:rFonts w:ascii="Calibri" w:hAnsi="Calibri"/>
          <w:b w:val="0"/>
          <w:sz w:val="22"/>
          <w:szCs w:val="22"/>
          <w:lang w:val="es-MX"/>
        </w:rPr>
        <w:t>no le quedó otra salida que reti</w:t>
      </w:r>
      <w:r w:rsidRPr="0046196A">
        <w:rPr>
          <w:rFonts w:ascii="Calibri" w:hAnsi="Calibri"/>
          <w:b w:val="0"/>
          <w:sz w:val="22"/>
          <w:szCs w:val="22"/>
          <w:lang w:val="es-MX"/>
        </w:rPr>
        <w:t xml:space="preserve">rarse de la presidencia de la Junta.  Aunque nunca hizo pronunciamiento expreso de su renuncia a la Alcaldía de Medellín, fue reemplazada por el vicepresidente de la Junta.  </w:t>
      </w:r>
    </w:p>
    <w:p w:rsidR="00E6632F" w:rsidRPr="0046196A" w:rsidRDefault="00E6632F" w:rsidP="00CF3FD3">
      <w:pPr>
        <w:pStyle w:val="Textoindependiente"/>
        <w:rPr>
          <w:rFonts w:ascii="Calibri" w:hAnsi="Calibri"/>
          <w:b w:val="0"/>
          <w:sz w:val="22"/>
          <w:szCs w:val="22"/>
          <w:lang w:val="es-MX"/>
        </w:rPr>
      </w:pPr>
    </w:p>
    <w:p w:rsidR="009B1E84" w:rsidRPr="0046196A" w:rsidRDefault="00853EDF" w:rsidP="00CF3FD3">
      <w:pPr>
        <w:pStyle w:val="Textoindependiente"/>
        <w:numPr>
          <w:ilvl w:val="0"/>
          <w:numId w:val="2"/>
        </w:numPr>
        <w:tabs>
          <w:tab w:val="clear" w:pos="2610"/>
        </w:tabs>
        <w:ind w:left="0" w:firstLine="720"/>
        <w:rPr>
          <w:rFonts w:ascii="Calibri" w:hAnsi="Calibri"/>
          <w:b w:val="0"/>
          <w:sz w:val="22"/>
          <w:szCs w:val="22"/>
          <w:lang w:val="es-MX"/>
        </w:rPr>
      </w:pPr>
      <w:r w:rsidRPr="0046196A">
        <w:rPr>
          <w:rFonts w:ascii="Calibri" w:hAnsi="Calibri"/>
          <w:b w:val="0"/>
          <w:sz w:val="22"/>
          <w:szCs w:val="22"/>
          <w:lang w:val="es-MX"/>
        </w:rPr>
        <w:t>Como resultado de</w:t>
      </w:r>
      <w:r w:rsidR="0062218E" w:rsidRPr="0046196A">
        <w:rPr>
          <w:rFonts w:ascii="Calibri" w:hAnsi="Calibri"/>
          <w:b w:val="0"/>
          <w:sz w:val="22"/>
          <w:szCs w:val="22"/>
          <w:lang w:val="es-MX"/>
        </w:rPr>
        <w:t xml:space="preserve"> todo lo anterior, la señora Rúa Figueroa, inició dife</w:t>
      </w:r>
      <w:r w:rsidR="00AE6C93" w:rsidRPr="0046196A">
        <w:rPr>
          <w:rFonts w:ascii="Calibri" w:hAnsi="Calibri"/>
          <w:b w:val="0"/>
          <w:sz w:val="22"/>
          <w:szCs w:val="22"/>
          <w:lang w:val="es-MX"/>
        </w:rPr>
        <w:t>rentes trámites.   Acudió a la O</w:t>
      </w:r>
      <w:r w:rsidR="0062218E" w:rsidRPr="0046196A">
        <w:rPr>
          <w:rFonts w:ascii="Calibri" w:hAnsi="Calibri"/>
          <w:b w:val="0"/>
          <w:sz w:val="22"/>
          <w:szCs w:val="22"/>
          <w:lang w:val="es-MX"/>
        </w:rPr>
        <w:t xml:space="preserve">ficina de Derechos Humanos de la Procuraduría Departamental, para realizar una declaración de desplazamiento forzado; envió una solicitud ante la Red de Solidaridad Social; y denunció ante la Fiscalía Seccional de Medellín el saqueo de su vivienda y el desplazamiento al cual se vio sometida.   El 10 de julio de 2002 el Sistema Municipal para la Prevención y Atención de Desastres (SIMPAD), de la Alcaldía de Medellín, certificó que la señora Rúa y su familia habían sido víctimas de desalojo de su vivienda debido a enfrentamientos armados entre las autodefensas y grupos de milicias.  </w:t>
      </w:r>
    </w:p>
    <w:p w:rsidR="009B1E84" w:rsidRPr="0046196A" w:rsidRDefault="009B1E84" w:rsidP="00CF3FD3">
      <w:pPr>
        <w:pStyle w:val="Textoindependiente"/>
        <w:rPr>
          <w:rFonts w:ascii="Calibri" w:hAnsi="Calibri"/>
          <w:b w:val="0"/>
          <w:sz w:val="22"/>
          <w:szCs w:val="22"/>
          <w:lang w:val="es-MX"/>
        </w:rPr>
      </w:pPr>
    </w:p>
    <w:p w:rsidR="00D7226B" w:rsidRPr="0046196A" w:rsidRDefault="00C9079B" w:rsidP="00CF3FD3">
      <w:pPr>
        <w:pStyle w:val="Textoindependiente"/>
        <w:numPr>
          <w:ilvl w:val="0"/>
          <w:numId w:val="2"/>
        </w:numPr>
        <w:tabs>
          <w:tab w:val="clear" w:pos="2610"/>
        </w:tabs>
        <w:ind w:left="0" w:firstLine="720"/>
        <w:rPr>
          <w:rFonts w:ascii="Calibri" w:hAnsi="Calibri"/>
          <w:b w:val="0"/>
          <w:sz w:val="22"/>
          <w:szCs w:val="22"/>
          <w:lang w:val="es-MX"/>
        </w:rPr>
      </w:pPr>
      <w:r w:rsidRPr="0046196A">
        <w:rPr>
          <w:rFonts w:ascii="Calibri" w:hAnsi="Calibri"/>
          <w:b w:val="0"/>
          <w:sz w:val="22"/>
          <w:szCs w:val="22"/>
          <w:lang w:val="es-MX"/>
        </w:rPr>
        <w:t>No obstante, pasados diez</w:t>
      </w:r>
      <w:r w:rsidR="0062218E" w:rsidRPr="0046196A">
        <w:rPr>
          <w:rFonts w:ascii="Calibri" w:hAnsi="Calibri"/>
          <w:b w:val="0"/>
          <w:sz w:val="22"/>
          <w:szCs w:val="22"/>
          <w:lang w:val="es-MX"/>
        </w:rPr>
        <w:t xml:space="preserve"> años de la ocurrencia de los hechos, ni la señora Rúa Figueroa ni su familia ha</w:t>
      </w:r>
      <w:r w:rsidR="00853EDF" w:rsidRPr="0046196A">
        <w:rPr>
          <w:rFonts w:ascii="Calibri" w:hAnsi="Calibri"/>
          <w:b w:val="0"/>
          <w:sz w:val="22"/>
          <w:szCs w:val="22"/>
          <w:lang w:val="es-MX"/>
        </w:rPr>
        <w:t>n</w:t>
      </w:r>
      <w:r w:rsidR="0062218E" w:rsidRPr="0046196A">
        <w:rPr>
          <w:rFonts w:ascii="Calibri" w:hAnsi="Calibri"/>
          <w:b w:val="0"/>
          <w:sz w:val="22"/>
          <w:szCs w:val="22"/>
          <w:lang w:val="es-MX"/>
        </w:rPr>
        <w:t xml:space="preserve"> sido inscrita</w:t>
      </w:r>
      <w:r w:rsidR="00853EDF" w:rsidRPr="0046196A">
        <w:rPr>
          <w:rFonts w:ascii="Calibri" w:hAnsi="Calibri"/>
          <w:b w:val="0"/>
          <w:sz w:val="22"/>
          <w:szCs w:val="22"/>
          <w:lang w:val="es-MX"/>
        </w:rPr>
        <w:t>s</w:t>
      </w:r>
      <w:r w:rsidR="0062218E" w:rsidRPr="0046196A">
        <w:rPr>
          <w:rFonts w:ascii="Calibri" w:hAnsi="Calibri"/>
          <w:b w:val="0"/>
          <w:sz w:val="22"/>
          <w:szCs w:val="22"/>
          <w:lang w:val="es-MX"/>
        </w:rPr>
        <w:t xml:space="preserve"> en el Registro Único de Población Desplazada, y por lo tanto, no ha</w:t>
      </w:r>
      <w:r w:rsidR="008014E3" w:rsidRPr="0046196A">
        <w:rPr>
          <w:rFonts w:ascii="Calibri" w:hAnsi="Calibri"/>
          <w:b w:val="0"/>
          <w:sz w:val="22"/>
          <w:szCs w:val="22"/>
          <w:lang w:val="es-MX"/>
        </w:rPr>
        <w:t>n</w:t>
      </w:r>
      <w:r w:rsidR="0062218E" w:rsidRPr="0046196A">
        <w:rPr>
          <w:rFonts w:ascii="Calibri" w:hAnsi="Calibri"/>
          <w:b w:val="0"/>
          <w:sz w:val="22"/>
          <w:szCs w:val="22"/>
          <w:lang w:val="es-MX"/>
        </w:rPr>
        <w:t xml:space="preserve"> recibido la ayuda humanitaria correspondiente.   </w:t>
      </w:r>
      <w:r w:rsidR="007A5652" w:rsidRPr="0046196A">
        <w:rPr>
          <w:rFonts w:ascii="Calibri" w:hAnsi="Calibri"/>
          <w:b w:val="0"/>
          <w:sz w:val="22"/>
          <w:szCs w:val="22"/>
          <w:lang w:val="es-MX"/>
        </w:rPr>
        <w:t>Tampoco puede</w:t>
      </w:r>
      <w:r w:rsidR="00AB31D3" w:rsidRPr="0046196A">
        <w:rPr>
          <w:rFonts w:ascii="Calibri" w:hAnsi="Calibri"/>
          <w:b w:val="0"/>
          <w:sz w:val="22"/>
          <w:szCs w:val="22"/>
          <w:lang w:val="es-MX"/>
        </w:rPr>
        <w:t>n</w:t>
      </w:r>
      <w:r w:rsidR="007A5652" w:rsidRPr="0046196A">
        <w:rPr>
          <w:rFonts w:ascii="Calibri" w:hAnsi="Calibri"/>
          <w:b w:val="0"/>
          <w:sz w:val="22"/>
          <w:szCs w:val="22"/>
          <w:lang w:val="es-MX"/>
        </w:rPr>
        <w:t xml:space="preserve"> usar ni gozar libremente de su vivienda y el Estado no le</w:t>
      </w:r>
      <w:r w:rsidR="008C3327" w:rsidRPr="0046196A">
        <w:rPr>
          <w:rFonts w:ascii="Calibri" w:hAnsi="Calibri"/>
          <w:b w:val="0"/>
          <w:sz w:val="22"/>
          <w:szCs w:val="22"/>
          <w:lang w:val="es-MX"/>
        </w:rPr>
        <w:t>s</w:t>
      </w:r>
      <w:r w:rsidR="007A5652" w:rsidRPr="0046196A">
        <w:rPr>
          <w:rFonts w:ascii="Calibri" w:hAnsi="Calibri"/>
          <w:b w:val="0"/>
          <w:sz w:val="22"/>
          <w:szCs w:val="22"/>
          <w:lang w:val="es-MX"/>
        </w:rPr>
        <w:t xml:space="preserve"> ha suministrado un subsidio de vivienda para supl</w:t>
      </w:r>
      <w:r w:rsidR="00AE6C93" w:rsidRPr="0046196A">
        <w:rPr>
          <w:rFonts w:ascii="Calibri" w:hAnsi="Calibri"/>
          <w:b w:val="0"/>
          <w:sz w:val="22"/>
          <w:szCs w:val="22"/>
          <w:lang w:val="es-MX"/>
        </w:rPr>
        <w:t xml:space="preserve">ir su </w:t>
      </w:r>
      <w:r w:rsidR="007A5652" w:rsidRPr="0046196A">
        <w:rPr>
          <w:rFonts w:ascii="Calibri" w:hAnsi="Calibri"/>
          <w:b w:val="0"/>
          <w:sz w:val="22"/>
          <w:szCs w:val="22"/>
          <w:lang w:val="es-MX"/>
        </w:rPr>
        <w:t xml:space="preserve">necesidad.  </w:t>
      </w:r>
    </w:p>
    <w:p w:rsidR="00D7226B" w:rsidRPr="0046196A" w:rsidRDefault="00D7226B" w:rsidP="00CF3FD3">
      <w:pPr>
        <w:pStyle w:val="Textoindependiente"/>
        <w:rPr>
          <w:rFonts w:ascii="Calibri" w:hAnsi="Calibri"/>
          <w:b w:val="0"/>
          <w:sz w:val="22"/>
          <w:szCs w:val="22"/>
          <w:lang w:val="es-MX"/>
        </w:rPr>
      </w:pPr>
    </w:p>
    <w:p w:rsidR="00D7226B" w:rsidRPr="0046196A" w:rsidRDefault="00D7226B" w:rsidP="00CF3FD3">
      <w:pPr>
        <w:pStyle w:val="Textoindependiente"/>
        <w:numPr>
          <w:ilvl w:val="0"/>
          <w:numId w:val="2"/>
        </w:numPr>
        <w:tabs>
          <w:tab w:val="clear" w:pos="2610"/>
        </w:tabs>
        <w:ind w:left="0" w:firstLine="720"/>
        <w:rPr>
          <w:rFonts w:ascii="Calibri" w:hAnsi="Calibri"/>
          <w:b w:val="0"/>
          <w:sz w:val="22"/>
          <w:szCs w:val="22"/>
          <w:lang w:val="es-MX"/>
        </w:rPr>
      </w:pPr>
      <w:r w:rsidRPr="0046196A">
        <w:rPr>
          <w:rFonts w:ascii="Calibri" w:hAnsi="Calibri"/>
          <w:b w:val="0"/>
          <w:sz w:val="22"/>
          <w:szCs w:val="22"/>
          <w:lang w:val="es-MX"/>
        </w:rPr>
        <w:t xml:space="preserve">En vista de estos elementos, los peticionarios solicitan </w:t>
      </w:r>
      <w:r w:rsidR="00AF4403" w:rsidRPr="0046196A">
        <w:rPr>
          <w:rFonts w:ascii="Calibri" w:hAnsi="Calibri"/>
          <w:b w:val="0"/>
          <w:sz w:val="22"/>
          <w:szCs w:val="22"/>
          <w:lang w:val="es-MX"/>
        </w:rPr>
        <w:t xml:space="preserve">que </w:t>
      </w:r>
      <w:r w:rsidRPr="0046196A">
        <w:rPr>
          <w:rFonts w:ascii="Calibri" w:hAnsi="Calibri"/>
          <w:b w:val="0"/>
          <w:sz w:val="22"/>
          <w:szCs w:val="22"/>
          <w:lang w:val="es-MX"/>
        </w:rPr>
        <w:t>se declar</w:t>
      </w:r>
      <w:r w:rsidR="00DC3BFF" w:rsidRPr="0046196A">
        <w:rPr>
          <w:rFonts w:ascii="Calibri" w:hAnsi="Calibri"/>
          <w:b w:val="0"/>
          <w:sz w:val="22"/>
          <w:szCs w:val="22"/>
          <w:lang w:val="es-MX"/>
        </w:rPr>
        <w:t xml:space="preserve">e al Estado responsable por </w:t>
      </w:r>
      <w:r w:rsidRPr="0046196A">
        <w:rPr>
          <w:rFonts w:ascii="Calibri" w:hAnsi="Calibri"/>
          <w:b w:val="0"/>
          <w:sz w:val="22"/>
          <w:szCs w:val="22"/>
          <w:lang w:val="es-AR"/>
        </w:rPr>
        <w:t xml:space="preserve">violaciones de los derechos a la integridad personal, la libertad de asociación, la propiedad privada, la circulación y residencia, las garantías judiciales y la protección judicial, </w:t>
      </w:r>
      <w:r w:rsidR="00CA4474" w:rsidRPr="0046196A">
        <w:rPr>
          <w:rFonts w:ascii="Calibri" w:hAnsi="Calibri"/>
          <w:b w:val="0"/>
          <w:sz w:val="22"/>
          <w:szCs w:val="22"/>
          <w:lang w:val="es-AR"/>
        </w:rPr>
        <w:t xml:space="preserve">establecidos en los artículos 5.1, 8.1 16, 21.1, 22.1, 22.2, y 25, </w:t>
      </w:r>
      <w:r w:rsidRPr="0046196A">
        <w:rPr>
          <w:rFonts w:ascii="Calibri" w:hAnsi="Calibri"/>
          <w:b w:val="0"/>
          <w:sz w:val="22"/>
          <w:szCs w:val="22"/>
          <w:lang w:val="es-AR"/>
        </w:rPr>
        <w:t xml:space="preserve">en perjuicio de </w:t>
      </w:r>
      <w:proofErr w:type="spellStart"/>
      <w:r w:rsidRPr="0046196A">
        <w:rPr>
          <w:rFonts w:ascii="Calibri" w:hAnsi="Calibri"/>
          <w:b w:val="0"/>
          <w:sz w:val="22"/>
          <w:szCs w:val="22"/>
          <w:lang w:val="es-AR"/>
        </w:rPr>
        <w:t>Miryam</w:t>
      </w:r>
      <w:proofErr w:type="spellEnd"/>
      <w:r w:rsidRPr="0046196A">
        <w:rPr>
          <w:rFonts w:ascii="Calibri" w:hAnsi="Calibri"/>
          <w:b w:val="0"/>
          <w:sz w:val="22"/>
          <w:szCs w:val="22"/>
          <w:lang w:val="es-AR"/>
        </w:rPr>
        <w:t xml:space="preserve"> Eugenia Rúa Figueroa y sus familiares</w:t>
      </w:r>
      <w:r w:rsidR="002E649A" w:rsidRPr="0046196A">
        <w:rPr>
          <w:rFonts w:ascii="Calibri" w:hAnsi="Calibri"/>
          <w:b w:val="0"/>
          <w:sz w:val="22"/>
          <w:szCs w:val="22"/>
          <w:lang w:val="es-AR"/>
        </w:rPr>
        <w:t xml:space="preserve">.  </w:t>
      </w:r>
      <w:r w:rsidRPr="0046196A">
        <w:rPr>
          <w:rFonts w:ascii="Calibri" w:hAnsi="Calibri"/>
          <w:b w:val="0"/>
          <w:sz w:val="22"/>
          <w:szCs w:val="22"/>
          <w:lang w:val="es-AR"/>
        </w:rPr>
        <w:t>Asimi</w:t>
      </w:r>
      <w:r w:rsidR="00DC3BFF" w:rsidRPr="0046196A">
        <w:rPr>
          <w:rFonts w:ascii="Calibri" w:hAnsi="Calibri"/>
          <w:b w:val="0"/>
          <w:sz w:val="22"/>
          <w:szCs w:val="22"/>
          <w:lang w:val="es-AR"/>
        </w:rPr>
        <w:t xml:space="preserve">smo, sostienen la violación de los derechos del niño </w:t>
      </w:r>
      <w:r w:rsidR="00CA4474" w:rsidRPr="0046196A">
        <w:rPr>
          <w:rFonts w:ascii="Calibri" w:hAnsi="Calibri"/>
          <w:b w:val="0"/>
          <w:sz w:val="22"/>
          <w:szCs w:val="22"/>
          <w:lang w:val="es-AR"/>
        </w:rPr>
        <w:t xml:space="preserve">contenidos en el artículo 19 de la Convención Americana </w:t>
      </w:r>
      <w:r w:rsidR="00DC3BFF" w:rsidRPr="0046196A">
        <w:rPr>
          <w:rFonts w:ascii="Calibri" w:hAnsi="Calibri"/>
          <w:b w:val="0"/>
          <w:sz w:val="22"/>
          <w:szCs w:val="22"/>
          <w:lang w:val="es-AR"/>
        </w:rPr>
        <w:t xml:space="preserve">de </w:t>
      </w:r>
      <w:r w:rsidR="00DC3BFF" w:rsidRPr="0046196A">
        <w:rPr>
          <w:rFonts w:ascii="Calibri" w:hAnsi="Calibri"/>
          <w:b w:val="0"/>
          <w:sz w:val="22"/>
          <w:szCs w:val="22"/>
        </w:rPr>
        <w:t xml:space="preserve">Bárbara del Sol Palacios Rúa, Úrsula Manuela Palacios Rúa, y Valentina Estefanía Tobón Rúa, hijas de </w:t>
      </w:r>
      <w:proofErr w:type="spellStart"/>
      <w:r w:rsidR="00DC3BFF" w:rsidRPr="0046196A">
        <w:rPr>
          <w:rFonts w:ascii="Calibri" w:hAnsi="Calibri"/>
          <w:b w:val="0"/>
          <w:sz w:val="22"/>
          <w:szCs w:val="22"/>
        </w:rPr>
        <w:t>Miryam</w:t>
      </w:r>
      <w:proofErr w:type="spellEnd"/>
      <w:r w:rsidR="00DC3BFF" w:rsidRPr="0046196A">
        <w:rPr>
          <w:rFonts w:ascii="Calibri" w:hAnsi="Calibri"/>
          <w:b w:val="0"/>
          <w:sz w:val="22"/>
          <w:szCs w:val="22"/>
        </w:rPr>
        <w:t xml:space="preserve"> Eugenia Rúa Figueroa, y menores de edad para la fecha del desplazamiento forzado. </w:t>
      </w:r>
      <w:r w:rsidRPr="0046196A">
        <w:rPr>
          <w:rFonts w:ascii="Calibri" w:hAnsi="Calibri"/>
          <w:b w:val="0"/>
          <w:sz w:val="22"/>
          <w:szCs w:val="22"/>
          <w:lang w:val="es-AR"/>
        </w:rPr>
        <w:t xml:space="preserve">   </w:t>
      </w:r>
    </w:p>
    <w:p w:rsidR="004E583B" w:rsidRPr="0046196A" w:rsidRDefault="004E583B" w:rsidP="00CF3FD3">
      <w:pPr>
        <w:pStyle w:val="Textoindependiente"/>
        <w:rPr>
          <w:rFonts w:ascii="Calibri" w:hAnsi="Calibri"/>
          <w:b w:val="0"/>
          <w:sz w:val="22"/>
          <w:szCs w:val="22"/>
          <w:lang w:val="es-MX"/>
        </w:rPr>
      </w:pPr>
    </w:p>
    <w:p w:rsidR="00A42324" w:rsidRPr="0046196A" w:rsidRDefault="00ED0899" w:rsidP="00CF3FD3">
      <w:pPr>
        <w:pStyle w:val="Textoindependiente"/>
        <w:ind w:left="720"/>
        <w:outlineLvl w:val="1"/>
        <w:rPr>
          <w:rFonts w:ascii="Calibri" w:hAnsi="Calibri"/>
          <w:sz w:val="22"/>
          <w:szCs w:val="22"/>
        </w:rPr>
      </w:pPr>
      <w:bookmarkStart w:id="20" w:name="_Toc369264032"/>
      <w:bookmarkStart w:id="21" w:name="_Toc370838909"/>
      <w:r w:rsidRPr="0046196A">
        <w:rPr>
          <w:rFonts w:ascii="Calibri" w:hAnsi="Calibri"/>
          <w:sz w:val="22"/>
          <w:szCs w:val="22"/>
          <w:lang w:val="es-MX"/>
        </w:rPr>
        <w:t>Caso</w:t>
      </w:r>
      <w:r w:rsidR="00A42324" w:rsidRPr="0046196A">
        <w:rPr>
          <w:rFonts w:ascii="Calibri" w:hAnsi="Calibri"/>
          <w:sz w:val="22"/>
          <w:szCs w:val="22"/>
        </w:rPr>
        <w:t xml:space="preserve"> 12.</w:t>
      </w:r>
      <w:r w:rsidR="003B0176" w:rsidRPr="0046196A">
        <w:rPr>
          <w:rFonts w:ascii="Calibri" w:hAnsi="Calibri"/>
          <w:sz w:val="22"/>
          <w:szCs w:val="22"/>
        </w:rPr>
        <w:t>596</w:t>
      </w:r>
      <w:r w:rsidRPr="0046196A">
        <w:rPr>
          <w:rFonts w:ascii="Calibri" w:hAnsi="Calibri"/>
          <w:sz w:val="22"/>
          <w:szCs w:val="22"/>
        </w:rPr>
        <w:t xml:space="preserve"> – Alegatos Específicos</w:t>
      </w:r>
      <w:r w:rsidR="00F0400E" w:rsidRPr="0046196A">
        <w:rPr>
          <w:rFonts w:ascii="Calibri" w:hAnsi="Calibri"/>
          <w:sz w:val="22"/>
          <w:szCs w:val="22"/>
        </w:rPr>
        <w:t xml:space="preserve"> – Luz Dary Ospina Bastidas y Otros</w:t>
      </w:r>
      <w:bookmarkEnd w:id="20"/>
      <w:bookmarkEnd w:id="21"/>
    </w:p>
    <w:p w:rsidR="007C2576" w:rsidRPr="0046196A" w:rsidRDefault="007C2576" w:rsidP="00CF3FD3">
      <w:pPr>
        <w:pStyle w:val="Textoindependiente"/>
        <w:rPr>
          <w:rFonts w:ascii="Calibri" w:hAnsi="Calibri"/>
          <w:b w:val="0"/>
          <w:sz w:val="22"/>
          <w:szCs w:val="22"/>
          <w:lang w:val="es-MX"/>
        </w:rPr>
      </w:pPr>
    </w:p>
    <w:p w:rsidR="00F0180C" w:rsidRPr="0046196A" w:rsidRDefault="007F7A71" w:rsidP="00CF3FD3">
      <w:pPr>
        <w:pStyle w:val="Textoindependiente"/>
        <w:numPr>
          <w:ilvl w:val="0"/>
          <w:numId w:val="2"/>
        </w:numPr>
        <w:tabs>
          <w:tab w:val="clear" w:pos="2610"/>
        </w:tabs>
        <w:ind w:left="0" w:firstLine="720"/>
        <w:rPr>
          <w:rFonts w:ascii="Calibri" w:hAnsi="Calibri"/>
          <w:b w:val="0"/>
          <w:sz w:val="22"/>
          <w:szCs w:val="22"/>
          <w:lang w:val="es-MX"/>
        </w:rPr>
      </w:pPr>
      <w:r w:rsidRPr="0046196A">
        <w:rPr>
          <w:rFonts w:ascii="Calibri" w:hAnsi="Calibri"/>
          <w:b w:val="0"/>
          <w:sz w:val="22"/>
          <w:szCs w:val="22"/>
          <w:lang w:val="es-MX"/>
        </w:rPr>
        <w:t xml:space="preserve">Para la época de los hechos, </w:t>
      </w:r>
      <w:r w:rsidR="00F0180C" w:rsidRPr="0046196A">
        <w:rPr>
          <w:rFonts w:ascii="Calibri" w:hAnsi="Calibri"/>
          <w:b w:val="0"/>
          <w:sz w:val="22"/>
          <w:szCs w:val="22"/>
          <w:lang w:val="es-MX"/>
        </w:rPr>
        <w:t xml:space="preserve">la señora Luz Dary Ospina Bastidas se desempeñaba como Directora Ejecutiva </w:t>
      </w:r>
      <w:r w:rsidR="008C3327" w:rsidRPr="0046196A">
        <w:rPr>
          <w:rFonts w:ascii="Calibri" w:hAnsi="Calibri"/>
          <w:b w:val="0"/>
          <w:sz w:val="22"/>
          <w:szCs w:val="22"/>
          <w:lang w:val="es-MX"/>
        </w:rPr>
        <w:t>de la Asociación de Mujeres de L</w:t>
      </w:r>
      <w:r w:rsidR="00F0180C" w:rsidRPr="0046196A">
        <w:rPr>
          <w:rFonts w:ascii="Calibri" w:hAnsi="Calibri"/>
          <w:b w:val="0"/>
          <w:sz w:val="22"/>
          <w:szCs w:val="22"/>
          <w:lang w:val="es-MX"/>
        </w:rPr>
        <w:t>as Independencias (AMI) desd</w:t>
      </w:r>
      <w:r w:rsidR="000F3A5C" w:rsidRPr="0046196A">
        <w:rPr>
          <w:rFonts w:ascii="Calibri" w:hAnsi="Calibri"/>
          <w:b w:val="0"/>
          <w:sz w:val="22"/>
          <w:szCs w:val="22"/>
          <w:lang w:val="es-MX"/>
        </w:rPr>
        <w:t xml:space="preserve">e hace aproximadamente un año. </w:t>
      </w:r>
      <w:r w:rsidR="00F0180C" w:rsidRPr="0046196A">
        <w:rPr>
          <w:rFonts w:ascii="Calibri" w:hAnsi="Calibri"/>
          <w:b w:val="0"/>
          <w:sz w:val="22"/>
          <w:szCs w:val="22"/>
          <w:lang w:val="es-MX"/>
        </w:rPr>
        <w:t>Tenía un compromiso firme con el trabajo comunitario y de liderazgo al respecto, fungiendo anteriormente como Presidenta de la AMI en 1998 y en el 2000; y desempeñán</w:t>
      </w:r>
      <w:r w:rsidR="00521673" w:rsidRPr="0046196A">
        <w:rPr>
          <w:rFonts w:ascii="Calibri" w:hAnsi="Calibri"/>
          <w:b w:val="0"/>
          <w:sz w:val="22"/>
          <w:szCs w:val="22"/>
          <w:lang w:val="es-MX"/>
        </w:rPr>
        <w:t>dose como P</w:t>
      </w:r>
      <w:r w:rsidR="00F0180C" w:rsidRPr="0046196A">
        <w:rPr>
          <w:rFonts w:ascii="Calibri" w:hAnsi="Calibri"/>
          <w:b w:val="0"/>
          <w:sz w:val="22"/>
          <w:szCs w:val="22"/>
          <w:lang w:val="es-MX"/>
        </w:rPr>
        <w:t xml:space="preserve">residenta de la Junta de Acción Comunal entre el 1994 y el 1996, entre otras organizaciones comunitarias. </w:t>
      </w:r>
      <w:r w:rsidR="00F871D0" w:rsidRPr="0046196A">
        <w:rPr>
          <w:rFonts w:ascii="Calibri" w:hAnsi="Calibri"/>
          <w:b w:val="0"/>
          <w:sz w:val="22"/>
          <w:szCs w:val="22"/>
          <w:lang w:val="es-MX"/>
        </w:rPr>
        <w:t xml:space="preserve"> Vivía en una casa de su propiedad con </w:t>
      </w:r>
      <w:r w:rsidR="00DC3BFF" w:rsidRPr="0046196A">
        <w:rPr>
          <w:rFonts w:ascii="Calibri" w:hAnsi="Calibri"/>
          <w:b w:val="0"/>
          <w:sz w:val="22"/>
          <w:szCs w:val="22"/>
          <w:lang w:val="es-ES"/>
        </w:rPr>
        <w:t>su esposo, Oscar Tulio Hoyos Oquendo,</w:t>
      </w:r>
      <w:r w:rsidR="00C03C2B" w:rsidRPr="0046196A">
        <w:rPr>
          <w:rFonts w:ascii="Calibri" w:hAnsi="Calibri"/>
          <w:b w:val="0"/>
          <w:sz w:val="22"/>
          <w:szCs w:val="22"/>
          <w:lang w:val="es-ES"/>
        </w:rPr>
        <w:t xml:space="preserve"> y</w:t>
      </w:r>
      <w:r w:rsidR="00DC3BFF" w:rsidRPr="0046196A">
        <w:rPr>
          <w:rFonts w:ascii="Calibri" w:hAnsi="Calibri"/>
          <w:b w:val="0"/>
          <w:sz w:val="22"/>
          <w:szCs w:val="22"/>
          <w:lang w:val="es-ES"/>
        </w:rPr>
        <w:t xml:space="preserve"> sus hijos </w:t>
      </w:r>
      <w:proofErr w:type="spellStart"/>
      <w:r w:rsidR="00DC3BFF" w:rsidRPr="0046196A">
        <w:rPr>
          <w:rFonts w:ascii="Calibri" w:hAnsi="Calibri"/>
          <w:b w:val="0"/>
          <w:sz w:val="22"/>
          <w:szCs w:val="22"/>
          <w:lang w:val="es-ES"/>
        </w:rPr>
        <w:t>Edid</w:t>
      </w:r>
      <w:proofErr w:type="spellEnd"/>
      <w:r w:rsidR="00DC3BFF" w:rsidRPr="0046196A">
        <w:rPr>
          <w:rFonts w:ascii="Calibri" w:hAnsi="Calibri"/>
          <w:b w:val="0"/>
          <w:sz w:val="22"/>
          <w:szCs w:val="22"/>
          <w:lang w:val="es-ES"/>
        </w:rPr>
        <w:t xml:space="preserve"> Yazmín, Oscar Darío</w:t>
      </w:r>
      <w:r w:rsidR="00F93637" w:rsidRPr="0046196A">
        <w:rPr>
          <w:rFonts w:ascii="Calibri" w:hAnsi="Calibri"/>
          <w:b w:val="0"/>
          <w:sz w:val="22"/>
          <w:szCs w:val="22"/>
          <w:lang w:val="es-ES"/>
        </w:rPr>
        <w:t>,</w:t>
      </w:r>
      <w:r w:rsidR="00DC3BFF" w:rsidRPr="0046196A">
        <w:rPr>
          <w:rFonts w:ascii="Calibri" w:hAnsi="Calibri"/>
          <w:b w:val="0"/>
          <w:sz w:val="22"/>
          <w:szCs w:val="22"/>
          <w:lang w:val="es-ES"/>
        </w:rPr>
        <w:t xml:space="preserve"> y Migdalia Andrea Hoyos Ospina</w:t>
      </w:r>
      <w:r w:rsidR="00C03C2B" w:rsidRPr="0046196A">
        <w:rPr>
          <w:rFonts w:ascii="Calibri" w:hAnsi="Calibri"/>
          <w:b w:val="0"/>
          <w:sz w:val="22"/>
          <w:szCs w:val="22"/>
          <w:lang w:val="es-ES"/>
        </w:rPr>
        <w:t>.</w:t>
      </w:r>
      <w:r w:rsidR="00DC3BFF" w:rsidRPr="0046196A">
        <w:rPr>
          <w:rFonts w:ascii="Calibri" w:hAnsi="Calibri"/>
          <w:b w:val="0"/>
          <w:sz w:val="22"/>
          <w:szCs w:val="22"/>
          <w:lang w:val="es-ES"/>
        </w:rPr>
        <w:t xml:space="preserve"> </w:t>
      </w:r>
    </w:p>
    <w:p w:rsidR="003B0176" w:rsidRPr="0046196A" w:rsidRDefault="003B0176" w:rsidP="00CF3FD3">
      <w:pPr>
        <w:pStyle w:val="Textoindependiente"/>
        <w:rPr>
          <w:rFonts w:ascii="Calibri" w:hAnsi="Calibri"/>
          <w:b w:val="0"/>
          <w:sz w:val="22"/>
          <w:szCs w:val="22"/>
          <w:lang w:val="es-MX"/>
        </w:rPr>
      </w:pPr>
    </w:p>
    <w:p w:rsidR="003B0176" w:rsidRPr="0046196A" w:rsidRDefault="003B0176" w:rsidP="00CF3FD3">
      <w:pPr>
        <w:pStyle w:val="Textoindependiente"/>
        <w:numPr>
          <w:ilvl w:val="0"/>
          <w:numId w:val="2"/>
        </w:numPr>
        <w:tabs>
          <w:tab w:val="clear" w:pos="2610"/>
        </w:tabs>
        <w:ind w:left="0" w:firstLine="720"/>
        <w:rPr>
          <w:rFonts w:ascii="Calibri" w:hAnsi="Calibri"/>
          <w:b w:val="0"/>
          <w:sz w:val="22"/>
          <w:szCs w:val="22"/>
          <w:lang w:val="es-MX"/>
        </w:rPr>
      </w:pPr>
      <w:r w:rsidRPr="0046196A">
        <w:rPr>
          <w:rFonts w:ascii="Calibri" w:hAnsi="Calibri"/>
          <w:b w:val="0"/>
          <w:sz w:val="22"/>
          <w:szCs w:val="22"/>
          <w:lang w:val="es-MX"/>
        </w:rPr>
        <w:t xml:space="preserve">Alegan que el 12 de noviembre de 2002 tras una acción conjunta por parte de miembros de las Fuerza Pública se dio a conocer entre los habitantes del barrio Independencia II que los grupos paramilitares intentaban acabar con la AMI.  </w:t>
      </w:r>
      <w:r w:rsidR="00F0180C" w:rsidRPr="0046196A">
        <w:rPr>
          <w:rFonts w:ascii="Calibri" w:hAnsi="Calibri"/>
          <w:b w:val="0"/>
          <w:sz w:val="22"/>
          <w:szCs w:val="22"/>
          <w:lang w:val="es-MX"/>
        </w:rPr>
        <w:t>En dichas circunstancias, l</w:t>
      </w:r>
      <w:r w:rsidRPr="0046196A">
        <w:rPr>
          <w:rFonts w:ascii="Calibri" w:hAnsi="Calibri"/>
          <w:b w:val="0"/>
          <w:sz w:val="22"/>
          <w:szCs w:val="22"/>
          <w:lang w:val="es-MX"/>
        </w:rPr>
        <w:t xml:space="preserve">os peticionarios señalan que la señora </w:t>
      </w:r>
      <w:r w:rsidR="007B2799" w:rsidRPr="0046196A">
        <w:rPr>
          <w:rFonts w:ascii="Calibri" w:hAnsi="Calibri"/>
          <w:b w:val="0"/>
          <w:sz w:val="22"/>
          <w:szCs w:val="22"/>
          <w:lang w:val="es-MX"/>
        </w:rPr>
        <w:t xml:space="preserve">Ospina tomó conocimiento de parte de la Jefa del Núcleo Educativo – del </w:t>
      </w:r>
      <w:r w:rsidR="00A04F26" w:rsidRPr="0046196A">
        <w:rPr>
          <w:rFonts w:ascii="Calibri" w:hAnsi="Calibri"/>
          <w:b w:val="0"/>
          <w:sz w:val="22"/>
          <w:szCs w:val="22"/>
          <w:lang w:val="es-MX"/>
        </w:rPr>
        <w:t xml:space="preserve">sistema de educación </w:t>
      </w:r>
      <w:r w:rsidR="007B2799" w:rsidRPr="0046196A">
        <w:rPr>
          <w:rFonts w:ascii="Calibri" w:hAnsi="Calibri"/>
          <w:b w:val="0"/>
          <w:sz w:val="22"/>
          <w:szCs w:val="22"/>
          <w:lang w:val="es-MX"/>
        </w:rPr>
        <w:t xml:space="preserve">primaria oficial – que </w:t>
      </w:r>
      <w:r w:rsidRPr="0046196A">
        <w:rPr>
          <w:rFonts w:ascii="Calibri" w:hAnsi="Calibri"/>
          <w:b w:val="0"/>
          <w:sz w:val="22"/>
          <w:szCs w:val="22"/>
          <w:lang w:val="es-MX"/>
        </w:rPr>
        <w:t>su nombre se encontraba en una lista de personas que los paramilitares pretendían asesinar.  Consecuentemente, aband</w:t>
      </w:r>
      <w:r w:rsidR="007B2799" w:rsidRPr="0046196A">
        <w:rPr>
          <w:rFonts w:ascii="Calibri" w:hAnsi="Calibri"/>
          <w:b w:val="0"/>
          <w:sz w:val="22"/>
          <w:szCs w:val="22"/>
          <w:lang w:val="es-MX"/>
        </w:rPr>
        <w:t>onó el barrio junto con su esposo, tres hijos, y su yerno</w:t>
      </w:r>
      <w:r w:rsidR="00C03C2B" w:rsidRPr="0046196A">
        <w:rPr>
          <w:rFonts w:ascii="Calibri" w:hAnsi="Calibri"/>
          <w:b w:val="0"/>
          <w:sz w:val="22"/>
          <w:szCs w:val="22"/>
          <w:lang w:val="es-MX"/>
        </w:rPr>
        <w:t xml:space="preserve"> Fabio Alberto Rodríguez </w:t>
      </w:r>
      <w:proofErr w:type="spellStart"/>
      <w:r w:rsidR="00C03C2B" w:rsidRPr="0046196A">
        <w:rPr>
          <w:rFonts w:ascii="Calibri" w:hAnsi="Calibri"/>
          <w:b w:val="0"/>
          <w:sz w:val="22"/>
          <w:szCs w:val="22"/>
          <w:lang w:val="es-MX"/>
        </w:rPr>
        <w:t>Buriticá</w:t>
      </w:r>
      <w:proofErr w:type="spellEnd"/>
      <w:r w:rsidRPr="0046196A">
        <w:rPr>
          <w:rFonts w:ascii="Calibri" w:hAnsi="Calibri"/>
          <w:b w:val="0"/>
          <w:sz w:val="22"/>
          <w:szCs w:val="22"/>
          <w:lang w:val="es-MX"/>
        </w:rPr>
        <w:t xml:space="preserve"> de manera inmediata, a fin de resguardar su integridad personal.  Sin embargo, alegan que dado que los paramilitares estaban invadiendo las casas desocupadas por las personas que habían abandonado la comuna bajo amenaza, su esposo y sus dos hijos regresaron para proteger la vivienda.</w:t>
      </w:r>
    </w:p>
    <w:p w:rsidR="003B0176" w:rsidRPr="0046196A" w:rsidRDefault="003B0176" w:rsidP="00CF3FD3">
      <w:pPr>
        <w:pStyle w:val="Textoindependiente"/>
        <w:rPr>
          <w:rFonts w:ascii="Calibri" w:hAnsi="Calibri"/>
          <w:b w:val="0"/>
          <w:sz w:val="22"/>
          <w:szCs w:val="22"/>
          <w:lang w:val="es-MX"/>
        </w:rPr>
      </w:pPr>
    </w:p>
    <w:p w:rsidR="003B0176" w:rsidRPr="0046196A" w:rsidRDefault="0084548C" w:rsidP="00CF3FD3">
      <w:pPr>
        <w:pStyle w:val="Textoindependiente"/>
        <w:numPr>
          <w:ilvl w:val="0"/>
          <w:numId w:val="2"/>
        </w:numPr>
        <w:tabs>
          <w:tab w:val="clear" w:pos="2610"/>
        </w:tabs>
        <w:ind w:left="0" w:firstLine="720"/>
        <w:rPr>
          <w:rFonts w:ascii="Calibri" w:hAnsi="Calibri"/>
          <w:b w:val="0"/>
          <w:sz w:val="22"/>
          <w:szCs w:val="22"/>
          <w:lang w:val="es-MX"/>
        </w:rPr>
      </w:pPr>
      <w:r w:rsidRPr="0046196A">
        <w:rPr>
          <w:rFonts w:ascii="Calibri" w:hAnsi="Calibri"/>
          <w:b w:val="0"/>
          <w:sz w:val="22"/>
          <w:szCs w:val="22"/>
          <w:lang w:val="es-MX"/>
        </w:rPr>
        <w:t>Indican los peticionarios</w:t>
      </w:r>
      <w:r w:rsidR="003B0176" w:rsidRPr="0046196A">
        <w:rPr>
          <w:rFonts w:ascii="Calibri" w:hAnsi="Calibri"/>
          <w:b w:val="0"/>
          <w:sz w:val="22"/>
          <w:szCs w:val="22"/>
          <w:lang w:val="es-MX"/>
        </w:rPr>
        <w:t xml:space="preserve"> qu</w:t>
      </w:r>
      <w:r w:rsidR="00AE0F77" w:rsidRPr="0046196A">
        <w:rPr>
          <w:rFonts w:ascii="Calibri" w:hAnsi="Calibri"/>
          <w:b w:val="0"/>
          <w:sz w:val="22"/>
          <w:szCs w:val="22"/>
          <w:lang w:val="es-MX"/>
        </w:rPr>
        <w:t>e el 3 de marzo de 2003 integrantes</w:t>
      </w:r>
      <w:r w:rsidR="003B0176" w:rsidRPr="0046196A">
        <w:rPr>
          <w:rFonts w:ascii="Calibri" w:hAnsi="Calibri"/>
          <w:b w:val="0"/>
          <w:sz w:val="22"/>
          <w:szCs w:val="22"/>
          <w:lang w:val="es-MX"/>
        </w:rPr>
        <w:t xml:space="preserve"> de </w:t>
      </w:r>
      <w:r w:rsidR="007B2799" w:rsidRPr="0046196A">
        <w:rPr>
          <w:rFonts w:ascii="Calibri" w:hAnsi="Calibri"/>
          <w:b w:val="0"/>
          <w:sz w:val="22"/>
          <w:szCs w:val="22"/>
          <w:lang w:val="es-MX"/>
        </w:rPr>
        <w:t>la Fuerza Pública, cinco personas vestidas de civil y sin identificación, y tres encapuchados se presentaron en la casa de la familia Hoyos Espina y procedieron a alla</w:t>
      </w:r>
      <w:r w:rsidR="00C03C2B" w:rsidRPr="0046196A">
        <w:rPr>
          <w:rFonts w:ascii="Calibri" w:hAnsi="Calibri"/>
          <w:b w:val="0"/>
          <w:sz w:val="22"/>
          <w:szCs w:val="22"/>
          <w:lang w:val="es-MX"/>
        </w:rPr>
        <w:t>narla, sin que mediara orden judicial</w:t>
      </w:r>
      <w:r w:rsidR="007B2799" w:rsidRPr="0046196A">
        <w:rPr>
          <w:rFonts w:ascii="Calibri" w:hAnsi="Calibri"/>
          <w:b w:val="0"/>
          <w:sz w:val="22"/>
          <w:szCs w:val="22"/>
          <w:lang w:val="es-MX"/>
        </w:rPr>
        <w:t>.  Aunque las personas de civil dijeron ser miembros de la Fiscalía no mostraron ninguna identificación.  Después</w:t>
      </w:r>
      <w:r w:rsidRPr="0046196A">
        <w:rPr>
          <w:rFonts w:ascii="Calibri" w:hAnsi="Calibri"/>
          <w:b w:val="0"/>
          <w:sz w:val="22"/>
          <w:szCs w:val="22"/>
          <w:lang w:val="es-MX"/>
        </w:rPr>
        <w:t xml:space="preserve"> de</w:t>
      </w:r>
      <w:r w:rsidR="007B2799" w:rsidRPr="0046196A">
        <w:rPr>
          <w:rFonts w:ascii="Calibri" w:hAnsi="Calibri"/>
          <w:b w:val="0"/>
          <w:sz w:val="22"/>
          <w:szCs w:val="22"/>
          <w:lang w:val="es-MX"/>
        </w:rPr>
        <w:t xml:space="preserve"> que los hombres requisaron el inmueble sin encontrar ningún elemento que constituyera delito, atacaron al señor Oscar Hoyos y lo amenazaron.  Posteriormente lo obligaron a cavar un hueco en el piso de la casa aduciendo que ellos ahí tenían armas enterradas. </w:t>
      </w:r>
      <w:r w:rsidRPr="0046196A">
        <w:rPr>
          <w:rFonts w:ascii="Calibri" w:hAnsi="Calibri"/>
          <w:b w:val="0"/>
          <w:sz w:val="22"/>
          <w:szCs w:val="22"/>
          <w:lang w:val="es-MX"/>
        </w:rPr>
        <w:t xml:space="preserve"> </w:t>
      </w:r>
      <w:r w:rsidR="00C03C2B" w:rsidRPr="0046196A">
        <w:rPr>
          <w:rFonts w:ascii="Calibri" w:hAnsi="Calibri"/>
          <w:b w:val="0"/>
          <w:sz w:val="22"/>
          <w:szCs w:val="22"/>
          <w:lang w:val="es-MX"/>
        </w:rPr>
        <w:t>Se retiraron</w:t>
      </w:r>
      <w:r w:rsidR="007B2799" w:rsidRPr="0046196A">
        <w:rPr>
          <w:rFonts w:ascii="Calibri" w:hAnsi="Calibri"/>
          <w:b w:val="0"/>
          <w:sz w:val="22"/>
          <w:szCs w:val="22"/>
          <w:lang w:val="es-MX"/>
        </w:rPr>
        <w:t xml:space="preserve"> al no encontrar nada.     </w:t>
      </w:r>
    </w:p>
    <w:p w:rsidR="003B0176" w:rsidRPr="0046196A" w:rsidRDefault="003B0176" w:rsidP="00CF3FD3">
      <w:pPr>
        <w:pStyle w:val="Textoindependiente"/>
        <w:rPr>
          <w:rFonts w:ascii="Calibri" w:hAnsi="Calibri"/>
          <w:b w:val="0"/>
          <w:sz w:val="22"/>
          <w:szCs w:val="22"/>
          <w:lang w:val="es-MX"/>
        </w:rPr>
      </w:pPr>
    </w:p>
    <w:p w:rsidR="003B0176" w:rsidRPr="0046196A" w:rsidRDefault="0084548C" w:rsidP="00CF3FD3">
      <w:pPr>
        <w:pStyle w:val="Textoindependiente"/>
        <w:numPr>
          <w:ilvl w:val="0"/>
          <w:numId w:val="2"/>
        </w:numPr>
        <w:tabs>
          <w:tab w:val="clear" w:pos="2610"/>
        </w:tabs>
        <w:ind w:left="0" w:firstLine="720"/>
        <w:rPr>
          <w:rFonts w:ascii="Calibri" w:hAnsi="Calibri"/>
          <w:b w:val="0"/>
          <w:sz w:val="22"/>
          <w:szCs w:val="22"/>
          <w:lang w:val="es-MX"/>
        </w:rPr>
      </w:pPr>
      <w:r w:rsidRPr="0046196A">
        <w:rPr>
          <w:rFonts w:ascii="Calibri" w:hAnsi="Calibri"/>
          <w:b w:val="0"/>
          <w:sz w:val="22"/>
          <w:szCs w:val="22"/>
          <w:lang w:val="es-MX"/>
        </w:rPr>
        <w:t xml:space="preserve">Posteriormente, los peticionarios señalan que </w:t>
      </w:r>
      <w:r w:rsidR="003B0176" w:rsidRPr="0046196A">
        <w:rPr>
          <w:rFonts w:ascii="Calibri" w:hAnsi="Calibri"/>
          <w:b w:val="0"/>
          <w:sz w:val="22"/>
          <w:szCs w:val="22"/>
          <w:lang w:val="es-MX"/>
        </w:rPr>
        <w:t xml:space="preserve">el 6 de marzo de 2003 </w:t>
      </w:r>
      <w:r w:rsidR="007B2799" w:rsidRPr="0046196A">
        <w:rPr>
          <w:rFonts w:ascii="Calibri" w:hAnsi="Calibri"/>
          <w:b w:val="0"/>
          <w:sz w:val="22"/>
          <w:szCs w:val="22"/>
          <w:lang w:val="es-MX"/>
        </w:rPr>
        <w:t xml:space="preserve">regresaron unos hombres de civil armados y se dedicaron a abrir huecos en la parte posterior de la vivienda.  El 11 del mismo mes, un grupo de hombres identificados con unos brazaletes del Comando Especial Antiterrorista de la Policía Nacional, rodearon la casa y también realizaron huecos argumentando la búsqueda de armas.  </w:t>
      </w:r>
      <w:r w:rsidR="003B0176" w:rsidRPr="0046196A">
        <w:rPr>
          <w:rFonts w:ascii="Calibri" w:hAnsi="Calibri"/>
          <w:b w:val="0"/>
          <w:sz w:val="22"/>
          <w:szCs w:val="22"/>
          <w:lang w:val="es-MX"/>
        </w:rPr>
        <w:t>Los peticionarios señalan que ante esta situación, el señor Hoyos y sus hijos decidieron abandonar tamb</w:t>
      </w:r>
      <w:r w:rsidR="007B2799" w:rsidRPr="0046196A">
        <w:rPr>
          <w:rFonts w:ascii="Calibri" w:hAnsi="Calibri"/>
          <w:b w:val="0"/>
          <w:sz w:val="22"/>
          <w:szCs w:val="22"/>
          <w:lang w:val="es-MX"/>
        </w:rPr>
        <w:t>ién la casa y dejarla alquilada, y por acuerdo con los inquilinos dejaron sus pertenencias guardadas en un cuarto cerrado con el fin de protegerlos.</w:t>
      </w:r>
    </w:p>
    <w:p w:rsidR="003B0176" w:rsidRPr="0046196A" w:rsidRDefault="003B0176" w:rsidP="00CF3FD3">
      <w:pPr>
        <w:pStyle w:val="Textoindependiente"/>
        <w:rPr>
          <w:rFonts w:ascii="Calibri" w:hAnsi="Calibri"/>
          <w:b w:val="0"/>
          <w:sz w:val="22"/>
          <w:szCs w:val="22"/>
          <w:lang w:val="es-MX"/>
        </w:rPr>
      </w:pPr>
    </w:p>
    <w:p w:rsidR="003B0176" w:rsidRPr="0046196A" w:rsidRDefault="00C03C2B" w:rsidP="00CF3FD3">
      <w:pPr>
        <w:pStyle w:val="Textoindependiente"/>
        <w:numPr>
          <w:ilvl w:val="0"/>
          <w:numId w:val="2"/>
        </w:numPr>
        <w:tabs>
          <w:tab w:val="clear" w:pos="2610"/>
        </w:tabs>
        <w:ind w:left="0" w:firstLine="720"/>
        <w:rPr>
          <w:rFonts w:ascii="Calibri" w:hAnsi="Calibri"/>
          <w:b w:val="0"/>
          <w:sz w:val="22"/>
          <w:szCs w:val="22"/>
          <w:lang w:val="es-MX"/>
        </w:rPr>
      </w:pPr>
      <w:r w:rsidRPr="0046196A">
        <w:rPr>
          <w:rFonts w:ascii="Calibri" w:hAnsi="Calibri"/>
          <w:b w:val="0"/>
          <w:sz w:val="22"/>
          <w:szCs w:val="22"/>
          <w:lang w:val="es-MX"/>
        </w:rPr>
        <w:t>Má</w:t>
      </w:r>
      <w:r w:rsidR="0084548C" w:rsidRPr="0046196A">
        <w:rPr>
          <w:rFonts w:ascii="Calibri" w:hAnsi="Calibri"/>
          <w:b w:val="0"/>
          <w:sz w:val="22"/>
          <w:szCs w:val="22"/>
          <w:lang w:val="es-MX"/>
        </w:rPr>
        <w:t>s adelante, l</w:t>
      </w:r>
      <w:r w:rsidR="003B0176" w:rsidRPr="0046196A">
        <w:rPr>
          <w:rFonts w:ascii="Calibri" w:hAnsi="Calibri"/>
          <w:b w:val="0"/>
          <w:sz w:val="22"/>
          <w:szCs w:val="22"/>
          <w:lang w:val="es-MX"/>
        </w:rPr>
        <w:t xml:space="preserve">os peticionarios afirman que el 26 de junio de 2003 un grupo de hombres armados llegaron a la casa y amenazaron a la inquilina con derribar la puerta si no los dejaba entrar. </w:t>
      </w:r>
      <w:r w:rsidR="009F1D07" w:rsidRPr="0046196A">
        <w:rPr>
          <w:rFonts w:ascii="Calibri" w:hAnsi="Calibri"/>
          <w:b w:val="0"/>
          <w:sz w:val="22"/>
          <w:szCs w:val="22"/>
          <w:lang w:val="es-MX"/>
        </w:rPr>
        <w:t xml:space="preserve"> </w:t>
      </w:r>
      <w:r w:rsidR="003B0176" w:rsidRPr="0046196A">
        <w:rPr>
          <w:rFonts w:ascii="Calibri" w:hAnsi="Calibri"/>
          <w:b w:val="0"/>
          <w:sz w:val="22"/>
          <w:szCs w:val="22"/>
          <w:lang w:val="es-MX"/>
        </w:rPr>
        <w:t>Se alega que una vez allí indagaron por la señora Ospina y su familia</w:t>
      </w:r>
      <w:r w:rsidR="0084548C" w:rsidRPr="0046196A">
        <w:rPr>
          <w:rFonts w:ascii="Calibri" w:hAnsi="Calibri"/>
          <w:b w:val="0"/>
          <w:sz w:val="22"/>
          <w:szCs w:val="22"/>
          <w:lang w:val="es-MX"/>
        </w:rPr>
        <w:t>,</w:t>
      </w:r>
      <w:r w:rsidR="003B0176" w:rsidRPr="0046196A">
        <w:rPr>
          <w:rFonts w:ascii="Calibri" w:hAnsi="Calibri"/>
          <w:b w:val="0"/>
          <w:sz w:val="22"/>
          <w:szCs w:val="22"/>
          <w:lang w:val="es-MX"/>
        </w:rPr>
        <w:t xml:space="preserve"> y procedieron a llevarse los muebles.  Al día siguiente </w:t>
      </w:r>
      <w:r w:rsidR="0084548C" w:rsidRPr="0046196A">
        <w:rPr>
          <w:rFonts w:ascii="Calibri" w:hAnsi="Calibri"/>
          <w:b w:val="0"/>
          <w:sz w:val="22"/>
          <w:szCs w:val="22"/>
          <w:lang w:val="es-MX"/>
        </w:rPr>
        <w:t xml:space="preserve">regresaron </w:t>
      </w:r>
      <w:r w:rsidR="003B0176" w:rsidRPr="0046196A">
        <w:rPr>
          <w:rFonts w:ascii="Calibri" w:hAnsi="Calibri"/>
          <w:b w:val="0"/>
          <w:sz w:val="22"/>
          <w:szCs w:val="22"/>
          <w:lang w:val="es-MX"/>
        </w:rPr>
        <w:t>para terminar con el saqueo.  Asimismo, los h</w:t>
      </w:r>
      <w:r w:rsidR="0084548C" w:rsidRPr="0046196A">
        <w:rPr>
          <w:rFonts w:ascii="Calibri" w:hAnsi="Calibri"/>
          <w:b w:val="0"/>
          <w:sz w:val="22"/>
          <w:szCs w:val="22"/>
          <w:lang w:val="es-MX"/>
        </w:rPr>
        <w:t>ombres armados amenazaron</w:t>
      </w:r>
      <w:r w:rsidR="003B0176" w:rsidRPr="0046196A">
        <w:rPr>
          <w:rFonts w:ascii="Calibri" w:hAnsi="Calibri"/>
          <w:b w:val="0"/>
          <w:sz w:val="22"/>
          <w:szCs w:val="22"/>
          <w:lang w:val="es-MX"/>
        </w:rPr>
        <w:t xml:space="preserve"> a la inquilina diciendo que si formulaba una denuncia ante la Fiscalía le "mocharían" la cabeza.  Le indicaron que necesitaban la casa desocupada y le mandaron razón a la señora Ospina y a su esposo que necesitaban hablar con ellos</w:t>
      </w:r>
      <w:r w:rsidR="00D33AA1" w:rsidRPr="0046196A">
        <w:rPr>
          <w:rFonts w:ascii="Calibri" w:hAnsi="Calibri"/>
          <w:b w:val="0"/>
          <w:sz w:val="22"/>
          <w:szCs w:val="22"/>
          <w:lang w:val="es-MX"/>
        </w:rPr>
        <w:t xml:space="preserve">.  </w:t>
      </w:r>
      <w:r w:rsidR="009F1D07" w:rsidRPr="0046196A">
        <w:rPr>
          <w:rFonts w:ascii="Calibri" w:hAnsi="Calibri"/>
          <w:b w:val="0"/>
          <w:sz w:val="22"/>
          <w:szCs w:val="22"/>
          <w:lang w:val="es-ES_tradnl"/>
        </w:rPr>
        <w:t>Los peticionarios alegan que quienes han aceptado “hablar” con los comandantes paramilitares, nunca regresan con vida.</w:t>
      </w:r>
      <w:r w:rsidR="009F1D07" w:rsidRPr="0046196A">
        <w:rPr>
          <w:rFonts w:ascii="Calibri" w:hAnsi="Calibri"/>
          <w:sz w:val="22"/>
          <w:szCs w:val="22"/>
          <w:lang w:val="es-ES_tradnl"/>
        </w:rPr>
        <w:t xml:space="preserve">  </w:t>
      </w:r>
      <w:r w:rsidR="00D33AA1" w:rsidRPr="0046196A">
        <w:rPr>
          <w:rFonts w:ascii="Calibri" w:hAnsi="Calibri"/>
          <w:b w:val="0"/>
          <w:sz w:val="22"/>
          <w:szCs w:val="22"/>
          <w:lang w:val="es-MX"/>
        </w:rPr>
        <w:t>Sostienen en consecuencia</w:t>
      </w:r>
      <w:r w:rsidR="003B0176" w:rsidRPr="0046196A">
        <w:rPr>
          <w:rFonts w:ascii="Calibri" w:hAnsi="Calibri"/>
          <w:b w:val="0"/>
          <w:sz w:val="22"/>
          <w:szCs w:val="22"/>
          <w:lang w:val="es-MX"/>
        </w:rPr>
        <w:t>, la inquilina desocupó el inmueble y el 8 de julio de 2003 los paramilita</w:t>
      </w:r>
      <w:r w:rsidRPr="0046196A">
        <w:rPr>
          <w:rFonts w:ascii="Calibri" w:hAnsi="Calibri"/>
          <w:b w:val="0"/>
          <w:sz w:val="22"/>
          <w:szCs w:val="22"/>
          <w:lang w:val="es-MX"/>
        </w:rPr>
        <w:t xml:space="preserve">res </w:t>
      </w:r>
      <w:r w:rsidR="00D33AA1" w:rsidRPr="0046196A">
        <w:rPr>
          <w:rFonts w:ascii="Calibri" w:hAnsi="Calibri"/>
          <w:b w:val="0"/>
          <w:sz w:val="22"/>
          <w:szCs w:val="22"/>
          <w:lang w:val="es-MX"/>
        </w:rPr>
        <w:t>se instalaron en él.   Indican</w:t>
      </w:r>
      <w:r w:rsidR="003B0176" w:rsidRPr="0046196A">
        <w:rPr>
          <w:rFonts w:ascii="Calibri" w:hAnsi="Calibri"/>
          <w:b w:val="0"/>
          <w:sz w:val="22"/>
          <w:szCs w:val="22"/>
          <w:lang w:val="es-MX"/>
        </w:rPr>
        <w:t xml:space="preserve"> que el </w:t>
      </w:r>
      <w:r w:rsidR="003B0176" w:rsidRPr="0046196A">
        <w:rPr>
          <w:rFonts w:ascii="Calibri" w:hAnsi="Calibri"/>
          <w:b w:val="0"/>
          <w:sz w:val="22"/>
          <w:szCs w:val="22"/>
          <w:lang w:val="es-MX"/>
        </w:rPr>
        <w:lastRenderedPageBreak/>
        <w:t>inmueble fue virtualmente desmantelado: las ventanas, puertas, sanitarios, cocina</w:t>
      </w:r>
      <w:r w:rsidRPr="0046196A">
        <w:rPr>
          <w:rFonts w:ascii="Calibri" w:hAnsi="Calibri"/>
          <w:b w:val="0"/>
          <w:sz w:val="22"/>
          <w:szCs w:val="22"/>
          <w:lang w:val="es-MX"/>
        </w:rPr>
        <w:t>,</w:t>
      </w:r>
      <w:r w:rsidR="003B0176" w:rsidRPr="0046196A">
        <w:rPr>
          <w:rFonts w:ascii="Calibri" w:hAnsi="Calibri"/>
          <w:b w:val="0"/>
          <w:sz w:val="22"/>
          <w:szCs w:val="22"/>
          <w:lang w:val="es-MX"/>
        </w:rPr>
        <w:t xml:space="preserve"> y los ladrillos fueron retirados del terreno.</w:t>
      </w:r>
    </w:p>
    <w:p w:rsidR="003B0176" w:rsidRPr="0046196A" w:rsidRDefault="003B0176" w:rsidP="00CF3FD3">
      <w:pPr>
        <w:pStyle w:val="Textoindependiente"/>
        <w:rPr>
          <w:rFonts w:ascii="Calibri" w:hAnsi="Calibri"/>
          <w:b w:val="0"/>
          <w:sz w:val="22"/>
          <w:szCs w:val="22"/>
          <w:lang w:val="es-MX"/>
        </w:rPr>
      </w:pPr>
    </w:p>
    <w:p w:rsidR="003B0176" w:rsidRPr="0046196A" w:rsidRDefault="00D33AA1" w:rsidP="00CF3FD3">
      <w:pPr>
        <w:pStyle w:val="Textoindependiente"/>
        <w:numPr>
          <w:ilvl w:val="0"/>
          <w:numId w:val="2"/>
        </w:numPr>
        <w:tabs>
          <w:tab w:val="clear" w:pos="2610"/>
        </w:tabs>
        <w:ind w:left="0" w:firstLine="720"/>
        <w:rPr>
          <w:rFonts w:ascii="Calibri" w:hAnsi="Calibri"/>
          <w:b w:val="0"/>
          <w:sz w:val="22"/>
          <w:szCs w:val="22"/>
          <w:lang w:val="es-MX"/>
        </w:rPr>
      </w:pPr>
      <w:r w:rsidRPr="0046196A">
        <w:rPr>
          <w:rFonts w:ascii="Calibri" w:hAnsi="Calibri"/>
          <w:b w:val="0"/>
          <w:sz w:val="22"/>
          <w:szCs w:val="22"/>
          <w:lang w:val="es-MX"/>
        </w:rPr>
        <w:t>Alegan</w:t>
      </w:r>
      <w:r w:rsidR="003B0176" w:rsidRPr="0046196A">
        <w:rPr>
          <w:rFonts w:ascii="Calibri" w:hAnsi="Calibri"/>
          <w:b w:val="0"/>
          <w:sz w:val="22"/>
          <w:szCs w:val="22"/>
          <w:lang w:val="es-MX"/>
        </w:rPr>
        <w:t xml:space="preserve"> que en agosto de 2003 Luz Dary Ospina y su familia se trasladaron a la ciudad de Bogotá.  En octubre de 2003 solicitaron a la Red de Solidaridad su inscripción en e</w:t>
      </w:r>
      <w:r w:rsidR="009F1D07" w:rsidRPr="0046196A">
        <w:rPr>
          <w:rFonts w:ascii="Calibri" w:hAnsi="Calibri"/>
          <w:b w:val="0"/>
          <w:sz w:val="22"/>
          <w:szCs w:val="22"/>
          <w:lang w:val="es-MX"/>
        </w:rPr>
        <w:t>l Registro Único de Desplazados;</w:t>
      </w:r>
      <w:r w:rsidR="003B0176" w:rsidRPr="0046196A">
        <w:rPr>
          <w:rFonts w:ascii="Calibri" w:hAnsi="Calibri"/>
          <w:b w:val="0"/>
          <w:sz w:val="22"/>
          <w:szCs w:val="22"/>
          <w:lang w:val="es-MX"/>
        </w:rPr>
        <w:t xml:space="preserve"> solicitud que les fue denegada el 2 de diciembre de 2003.  Esta decisión fue posteriormente revocada mediante orden de inscripción en el Registro de Desplazados del 13 de febrero de 2004</w:t>
      </w:r>
      <w:r w:rsidR="0033367A" w:rsidRPr="0046196A">
        <w:rPr>
          <w:rFonts w:ascii="Calibri" w:hAnsi="Calibri"/>
          <w:b w:val="0"/>
          <w:sz w:val="22"/>
          <w:szCs w:val="22"/>
          <w:lang w:val="es-MX"/>
        </w:rPr>
        <w:t>.</w:t>
      </w:r>
    </w:p>
    <w:p w:rsidR="00F30AF4" w:rsidRPr="0046196A" w:rsidRDefault="00F30AF4" w:rsidP="00CF3FD3">
      <w:pPr>
        <w:pStyle w:val="Textoindependiente"/>
        <w:rPr>
          <w:rFonts w:ascii="Calibri" w:hAnsi="Calibri"/>
          <w:b w:val="0"/>
          <w:sz w:val="22"/>
          <w:szCs w:val="22"/>
          <w:lang w:val="es-MX"/>
        </w:rPr>
      </w:pPr>
    </w:p>
    <w:p w:rsidR="00F30AF4" w:rsidRPr="0046196A" w:rsidRDefault="00F30AF4" w:rsidP="00CF3FD3">
      <w:pPr>
        <w:pStyle w:val="Textoindependiente"/>
        <w:numPr>
          <w:ilvl w:val="0"/>
          <w:numId w:val="2"/>
        </w:numPr>
        <w:tabs>
          <w:tab w:val="clear" w:pos="2610"/>
        </w:tabs>
        <w:ind w:left="0" w:firstLine="720"/>
        <w:rPr>
          <w:rFonts w:ascii="Calibri" w:hAnsi="Calibri"/>
          <w:b w:val="0"/>
          <w:sz w:val="22"/>
          <w:szCs w:val="22"/>
          <w:lang w:val="es-MX"/>
        </w:rPr>
      </w:pPr>
      <w:r w:rsidRPr="0046196A">
        <w:rPr>
          <w:rFonts w:ascii="Calibri" w:hAnsi="Calibri"/>
          <w:b w:val="0"/>
          <w:sz w:val="22"/>
          <w:szCs w:val="22"/>
          <w:lang w:val="es-MX"/>
        </w:rPr>
        <w:t>La familia Hoyos Ospina vivió durante un año en la ciudad de Bogotá.  Una vez allí y afectada por una difícil situación económica y de seguridad, y g</w:t>
      </w:r>
      <w:r w:rsidR="003A2143" w:rsidRPr="0046196A">
        <w:rPr>
          <w:rFonts w:ascii="Calibri" w:hAnsi="Calibri"/>
          <w:b w:val="0"/>
          <w:sz w:val="22"/>
          <w:szCs w:val="22"/>
          <w:lang w:val="es-MX"/>
        </w:rPr>
        <w:t xml:space="preserve">racias al apoyo del programa de </w:t>
      </w:r>
      <w:r w:rsidRPr="0046196A">
        <w:rPr>
          <w:rFonts w:ascii="Calibri" w:hAnsi="Calibri"/>
          <w:b w:val="0"/>
          <w:sz w:val="22"/>
          <w:szCs w:val="22"/>
          <w:lang w:val="es-MX"/>
        </w:rPr>
        <w:t>protección de líderes sociales de la Pas</w:t>
      </w:r>
      <w:r w:rsidR="00C03C2B" w:rsidRPr="0046196A">
        <w:rPr>
          <w:rFonts w:ascii="Calibri" w:hAnsi="Calibri"/>
          <w:b w:val="0"/>
          <w:sz w:val="22"/>
          <w:szCs w:val="22"/>
          <w:lang w:val="es-MX"/>
        </w:rPr>
        <w:t>toral Social de Bogotá, la señora Ospina</w:t>
      </w:r>
      <w:r w:rsidRPr="0046196A">
        <w:rPr>
          <w:rFonts w:ascii="Calibri" w:hAnsi="Calibri"/>
          <w:b w:val="0"/>
          <w:sz w:val="22"/>
          <w:szCs w:val="22"/>
          <w:lang w:val="es-MX"/>
        </w:rPr>
        <w:t xml:space="preserve"> y su familia salieron del país hacia la ciudad de Montevideo, Uruguay, en donde vivieron durante el año 2004.    Luz Dary</w:t>
      </w:r>
      <w:r w:rsidR="00C03C2B" w:rsidRPr="0046196A">
        <w:rPr>
          <w:rFonts w:ascii="Calibri" w:hAnsi="Calibri"/>
          <w:b w:val="0"/>
          <w:sz w:val="22"/>
          <w:szCs w:val="22"/>
          <w:lang w:val="es-MX"/>
        </w:rPr>
        <w:t xml:space="preserve"> Ospina</w:t>
      </w:r>
      <w:r w:rsidRPr="0046196A">
        <w:rPr>
          <w:rFonts w:ascii="Calibri" w:hAnsi="Calibri"/>
          <w:b w:val="0"/>
          <w:sz w:val="22"/>
          <w:szCs w:val="22"/>
          <w:lang w:val="es-MX"/>
        </w:rPr>
        <w:t xml:space="preserve"> salió de la ciudad y del país con su esposo y sus dos hijos menores, dejando a su hija mayor en Medellín, ya que la ayuda humanitaria que le brindaron solo cubría los gastos de los hijos menores de edad.  </w:t>
      </w:r>
      <w:r w:rsidR="003650B2" w:rsidRPr="0046196A">
        <w:rPr>
          <w:rFonts w:ascii="Calibri" w:hAnsi="Calibri"/>
          <w:b w:val="0"/>
          <w:sz w:val="22"/>
          <w:szCs w:val="22"/>
          <w:lang w:val="es-MX"/>
        </w:rPr>
        <w:t>Mantienen que e</w:t>
      </w:r>
      <w:r w:rsidRPr="0046196A">
        <w:rPr>
          <w:rFonts w:ascii="Calibri" w:hAnsi="Calibri"/>
          <w:b w:val="0"/>
          <w:sz w:val="22"/>
          <w:szCs w:val="22"/>
          <w:lang w:val="es-MX"/>
        </w:rPr>
        <w:t>sto sin duda repercutió en todo el núcleo familiar.  Durante el año 2005, la familia regresó al país y en medio de una inestabilidad emocional y económica que aún no han podido superar, sobreviven en la ciudad de Medellín, en un barrio fuera de la Comuna 13.</w:t>
      </w:r>
    </w:p>
    <w:p w:rsidR="003B0176" w:rsidRPr="0046196A" w:rsidRDefault="003B0176" w:rsidP="00CF3FD3">
      <w:pPr>
        <w:pStyle w:val="Textoindependiente"/>
        <w:rPr>
          <w:rFonts w:ascii="Calibri" w:hAnsi="Calibri"/>
          <w:b w:val="0"/>
          <w:sz w:val="22"/>
          <w:szCs w:val="22"/>
          <w:lang w:val="es-MX"/>
        </w:rPr>
      </w:pPr>
    </w:p>
    <w:p w:rsidR="0084548C" w:rsidRPr="0046196A" w:rsidRDefault="0084548C" w:rsidP="00CF3FD3">
      <w:pPr>
        <w:pStyle w:val="Textoindependiente"/>
        <w:numPr>
          <w:ilvl w:val="0"/>
          <w:numId w:val="2"/>
        </w:numPr>
        <w:tabs>
          <w:tab w:val="clear" w:pos="2610"/>
        </w:tabs>
        <w:ind w:left="0" w:firstLine="720"/>
        <w:rPr>
          <w:rFonts w:ascii="Calibri" w:hAnsi="Calibri"/>
          <w:b w:val="0"/>
          <w:sz w:val="22"/>
          <w:szCs w:val="22"/>
          <w:lang w:val="es-MX"/>
        </w:rPr>
      </w:pPr>
      <w:r w:rsidRPr="0046196A">
        <w:rPr>
          <w:rFonts w:ascii="Calibri" w:hAnsi="Calibri"/>
          <w:b w:val="0"/>
          <w:sz w:val="22"/>
          <w:szCs w:val="22"/>
          <w:lang w:val="es-MX"/>
        </w:rPr>
        <w:t>Los peticionarios indican que la señora Ospina denunció los hechos ante la Procuraduría Departamental de Antioquia y ante la Defensoría del Pueblo, así como ante el Gobierno Nacional.  Señalan que la Procuraduría Departamental de Antioquia inició investigación al respecto y remitió la denuncia a la Procuraduría Delegada para los Derechos Humanos en Bogotá.  Afirman que de esa investigación no se conoce ningún resultado de sanción para algún funcionario público.  Los peticionarios alegan que la señora Ospina y su familia sintieron temor de acudir directamente a la Fiscalía a denunciar los hechos y la Procuraduría Departamental omitió ponerlos en conocimiento de la Fiscalía, en la medida en que involucraban a miembros de la Fuerza Pública, lo cual redundó en la ineficacia de estos recursos.</w:t>
      </w:r>
    </w:p>
    <w:p w:rsidR="0084548C" w:rsidRPr="0046196A" w:rsidRDefault="0084548C" w:rsidP="00CF3FD3">
      <w:pPr>
        <w:pStyle w:val="Textoindependiente"/>
        <w:rPr>
          <w:rFonts w:ascii="Calibri" w:hAnsi="Calibri"/>
          <w:b w:val="0"/>
          <w:sz w:val="22"/>
          <w:szCs w:val="22"/>
          <w:lang w:val="es-MX"/>
        </w:rPr>
      </w:pPr>
    </w:p>
    <w:p w:rsidR="0084548C" w:rsidRPr="0046196A" w:rsidRDefault="0084548C" w:rsidP="00CF3FD3">
      <w:pPr>
        <w:pStyle w:val="Textoindependiente"/>
        <w:numPr>
          <w:ilvl w:val="0"/>
          <w:numId w:val="2"/>
        </w:numPr>
        <w:tabs>
          <w:tab w:val="clear" w:pos="2610"/>
        </w:tabs>
        <w:ind w:left="0" w:firstLine="720"/>
        <w:rPr>
          <w:rFonts w:ascii="Calibri" w:hAnsi="Calibri"/>
          <w:b w:val="0"/>
          <w:sz w:val="22"/>
          <w:szCs w:val="22"/>
          <w:lang w:val="es-MX"/>
        </w:rPr>
      </w:pPr>
      <w:r w:rsidRPr="0046196A">
        <w:rPr>
          <w:rFonts w:ascii="Calibri" w:hAnsi="Calibri"/>
          <w:b w:val="0"/>
          <w:sz w:val="22"/>
          <w:szCs w:val="22"/>
          <w:lang w:val="es-MX"/>
        </w:rPr>
        <w:t xml:space="preserve">Concretamente, alegan que a la fecha de los hechos, Luz Dary Ospina era una respetada y reconocida líder de la AMI y que la persecución y amenaza de la que fueron objeto ella y su familia tuvieron por objeto desarticular esa organización, por lo que se vulneró su derecho de asociación.  </w:t>
      </w:r>
      <w:r w:rsidR="00CA4474" w:rsidRPr="0046196A">
        <w:rPr>
          <w:rFonts w:ascii="Calibri" w:hAnsi="Calibri"/>
          <w:b w:val="0"/>
          <w:sz w:val="22"/>
          <w:szCs w:val="22"/>
          <w:lang w:val="es-MX"/>
        </w:rPr>
        <w:t xml:space="preserve">Indican </w:t>
      </w:r>
      <w:r w:rsidRPr="0046196A">
        <w:rPr>
          <w:rFonts w:ascii="Calibri" w:hAnsi="Calibri"/>
          <w:b w:val="0"/>
          <w:sz w:val="22"/>
          <w:szCs w:val="22"/>
          <w:lang w:val="es-MX"/>
        </w:rPr>
        <w:t xml:space="preserve">que la señora Ospina perdió sus bienes muebles y su casa, la cual fue derrumbada y no puede pensar en reconstruirla ni hacer uso del lote vacío, por el peligro que implica regresar a la comunidad. </w:t>
      </w:r>
      <w:r w:rsidR="000F3A5C" w:rsidRPr="0046196A">
        <w:rPr>
          <w:rFonts w:ascii="Calibri" w:hAnsi="Calibri"/>
          <w:b w:val="0"/>
          <w:sz w:val="22"/>
          <w:szCs w:val="22"/>
          <w:lang w:val="es-MX"/>
        </w:rPr>
        <w:t xml:space="preserve"> </w:t>
      </w:r>
      <w:r w:rsidRPr="0046196A">
        <w:rPr>
          <w:rFonts w:ascii="Calibri" w:hAnsi="Calibri"/>
          <w:b w:val="0"/>
          <w:sz w:val="22"/>
          <w:szCs w:val="22"/>
          <w:lang w:val="es-MX"/>
        </w:rPr>
        <w:t>Es así, que consideran que el despojo arbitrario de su vivienda y el desplazamiento menoscabó gravemente la integridad psíquica y moral de la familia Ospina Hoyos, y su derecho a la propiedad y a la circulación y residencia.  Asimismo alegan que los recursos en el orden jurídico interno no han resultado efectivos para esclarecer los hechos denunciados y reparar a la señora Ospina y su familia.</w:t>
      </w:r>
    </w:p>
    <w:p w:rsidR="0084548C" w:rsidRPr="0046196A" w:rsidRDefault="0084548C" w:rsidP="00CF3FD3">
      <w:pPr>
        <w:pStyle w:val="Textoindependiente"/>
        <w:rPr>
          <w:rFonts w:ascii="Calibri" w:hAnsi="Calibri"/>
          <w:b w:val="0"/>
          <w:sz w:val="22"/>
          <w:szCs w:val="22"/>
          <w:lang w:val="es-MX"/>
        </w:rPr>
      </w:pPr>
    </w:p>
    <w:p w:rsidR="00056D8D" w:rsidRPr="0046196A" w:rsidRDefault="00056D8D" w:rsidP="00CF3FD3">
      <w:pPr>
        <w:pStyle w:val="Textoindependiente"/>
        <w:numPr>
          <w:ilvl w:val="0"/>
          <w:numId w:val="2"/>
        </w:numPr>
        <w:tabs>
          <w:tab w:val="clear" w:pos="2610"/>
        </w:tabs>
        <w:ind w:left="0" w:firstLine="720"/>
        <w:rPr>
          <w:rFonts w:ascii="Calibri" w:hAnsi="Calibri"/>
          <w:b w:val="0"/>
          <w:sz w:val="22"/>
          <w:szCs w:val="22"/>
          <w:lang w:val="es-MX"/>
        </w:rPr>
      </w:pPr>
      <w:r w:rsidRPr="0046196A">
        <w:rPr>
          <w:rFonts w:ascii="Calibri" w:hAnsi="Calibri"/>
          <w:b w:val="0"/>
          <w:sz w:val="22"/>
          <w:szCs w:val="22"/>
          <w:lang w:val="es-MX"/>
        </w:rPr>
        <w:t xml:space="preserve">En base a estas consideraciones, los peticionarios solicitan que se declare al Estado responsable por </w:t>
      </w:r>
      <w:r w:rsidRPr="0046196A">
        <w:rPr>
          <w:rFonts w:ascii="Calibri" w:hAnsi="Calibri"/>
          <w:b w:val="0"/>
          <w:sz w:val="22"/>
          <w:szCs w:val="22"/>
          <w:lang w:val="es-AR"/>
        </w:rPr>
        <w:t xml:space="preserve">violaciones de los derechos a la integridad personal, la libertad de asociación, la propiedad privada, la circulación y residencia, las garantías judiciales y la protección judicial, establecidos en los artículos 5.1, 8.1, 16, 21.1, 21.2, 22.1, 25, en perjuicio de Luz Dary Ospina y sus familiares, en relación con las garantías establecidas en los artículos 1.1 y 27.1 del mismo instrumento.   </w:t>
      </w:r>
    </w:p>
    <w:p w:rsidR="00056D8D" w:rsidRPr="0046196A" w:rsidRDefault="00056D8D" w:rsidP="00CF3FD3">
      <w:pPr>
        <w:pStyle w:val="Textoindependiente"/>
        <w:rPr>
          <w:rFonts w:ascii="Calibri" w:hAnsi="Calibri"/>
          <w:b w:val="0"/>
          <w:sz w:val="22"/>
          <w:szCs w:val="22"/>
          <w:lang w:val="es-AR"/>
        </w:rPr>
      </w:pPr>
    </w:p>
    <w:p w:rsidR="00056D8D" w:rsidRPr="0046196A" w:rsidRDefault="00056D8D" w:rsidP="00CF3FD3">
      <w:pPr>
        <w:pStyle w:val="Textoindependiente"/>
        <w:numPr>
          <w:ilvl w:val="0"/>
          <w:numId w:val="2"/>
        </w:numPr>
        <w:tabs>
          <w:tab w:val="clear" w:pos="2610"/>
        </w:tabs>
        <w:ind w:left="0" w:firstLine="720"/>
        <w:rPr>
          <w:rFonts w:ascii="Calibri" w:hAnsi="Calibri"/>
          <w:b w:val="0"/>
          <w:sz w:val="22"/>
          <w:szCs w:val="22"/>
          <w:lang w:val="es-MX"/>
        </w:rPr>
      </w:pPr>
      <w:r w:rsidRPr="0046196A">
        <w:rPr>
          <w:rFonts w:ascii="Calibri" w:hAnsi="Calibri"/>
          <w:b w:val="0"/>
          <w:sz w:val="22"/>
          <w:szCs w:val="22"/>
          <w:lang w:val="es-AR"/>
        </w:rPr>
        <w:t xml:space="preserve">En la etapa de fondo, los peticionarios asimismo alegan la </w:t>
      </w:r>
      <w:r w:rsidR="000F3A5C" w:rsidRPr="0046196A">
        <w:rPr>
          <w:rFonts w:ascii="Calibri" w:hAnsi="Calibri"/>
          <w:b w:val="0"/>
          <w:sz w:val="22"/>
          <w:szCs w:val="22"/>
          <w:lang w:val="es-AR"/>
        </w:rPr>
        <w:t xml:space="preserve">violación del artículo 19 en </w:t>
      </w:r>
      <w:r w:rsidRPr="0046196A">
        <w:rPr>
          <w:rFonts w:ascii="Calibri" w:hAnsi="Calibri"/>
          <w:b w:val="0"/>
          <w:sz w:val="22"/>
          <w:szCs w:val="22"/>
          <w:lang w:val="es-AR"/>
        </w:rPr>
        <w:t>perjuicio de la niña Migdalia Andrea Hoyos Ospina, hija de Luz Da</w:t>
      </w:r>
      <w:r w:rsidR="000F3A5C" w:rsidRPr="0046196A">
        <w:rPr>
          <w:rFonts w:ascii="Calibri" w:hAnsi="Calibri"/>
          <w:b w:val="0"/>
          <w:sz w:val="22"/>
          <w:szCs w:val="22"/>
          <w:lang w:val="es-AR"/>
        </w:rPr>
        <w:t xml:space="preserve">ry Ospina, que para la época </w:t>
      </w:r>
      <w:r w:rsidRPr="0046196A">
        <w:rPr>
          <w:rFonts w:ascii="Calibri" w:hAnsi="Calibri"/>
          <w:b w:val="0"/>
          <w:sz w:val="22"/>
          <w:szCs w:val="22"/>
          <w:lang w:val="es-AR"/>
        </w:rPr>
        <w:t xml:space="preserve">del desplazamiento forzado sufrido por su familia tenía menos de 18 años. </w:t>
      </w:r>
      <w:r w:rsidR="004166C7" w:rsidRPr="0046196A">
        <w:rPr>
          <w:rFonts w:ascii="Calibri" w:hAnsi="Calibri"/>
          <w:b w:val="0"/>
          <w:sz w:val="22"/>
          <w:szCs w:val="22"/>
          <w:lang w:val="es-AR"/>
        </w:rPr>
        <w:t xml:space="preserve"> Indican que e</w:t>
      </w:r>
      <w:r w:rsidRPr="0046196A">
        <w:rPr>
          <w:rFonts w:ascii="Calibri" w:hAnsi="Calibri"/>
          <w:b w:val="0"/>
          <w:sz w:val="22"/>
          <w:szCs w:val="22"/>
          <w:lang w:val="es-AR"/>
        </w:rPr>
        <w:t xml:space="preserve">l desplazamiento </w:t>
      </w:r>
      <w:r w:rsidRPr="0046196A">
        <w:rPr>
          <w:rFonts w:ascii="Calibri" w:hAnsi="Calibri"/>
          <w:b w:val="0"/>
          <w:sz w:val="22"/>
          <w:szCs w:val="22"/>
          <w:lang w:val="es-AR"/>
        </w:rPr>
        <w:lastRenderedPageBreak/>
        <w:t>forzado provocó un cambio radical en su vida, teniendo que abandonar su vivienda</w:t>
      </w:r>
      <w:r w:rsidR="004166C7" w:rsidRPr="0046196A">
        <w:rPr>
          <w:rFonts w:ascii="Calibri" w:hAnsi="Calibri"/>
          <w:b w:val="0"/>
          <w:sz w:val="22"/>
          <w:szCs w:val="22"/>
          <w:lang w:val="es-AR"/>
        </w:rPr>
        <w:t>,</w:t>
      </w:r>
      <w:r w:rsidR="000A411F" w:rsidRPr="0046196A">
        <w:rPr>
          <w:rFonts w:ascii="Calibri" w:hAnsi="Calibri"/>
          <w:b w:val="0"/>
          <w:sz w:val="22"/>
          <w:szCs w:val="22"/>
          <w:lang w:val="es-AR"/>
        </w:rPr>
        <w:t xml:space="preserve"> y escuela; sufrimiento aunado por el </w:t>
      </w:r>
      <w:r w:rsidRPr="0046196A">
        <w:rPr>
          <w:rFonts w:ascii="Calibri" w:hAnsi="Calibri"/>
          <w:b w:val="0"/>
          <w:sz w:val="22"/>
          <w:szCs w:val="22"/>
          <w:lang w:val="es-AR"/>
        </w:rPr>
        <w:t>despojo arbitrario de sus pertenencias.</w:t>
      </w:r>
    </w:p>
    <w:p w:rsidR="00510A1A" w:rsidRPr="0046196A" w:rsidRDefault="00510A1A" w:rsidP="00CF3FD3">
      <w:pPr>
        <w:pStyle w:val="Textoindependiente"/>
        <w:rPr>
          <w:rFonts w:ascii="Calibri" w:hAnsi="Calibri"/>
          <w:sz w:val="22"/>
          <w:szCs w:val="22"/>
          <w:lang w:val="es-MX"/>
        </w:rPr>
      </w:pPr>
    </w:p>
    <w:p w:rsidR="003B0176" w:rsidRPr="0046196A" w:rsidRDefault="00ED0899" w:rsidP="00CF3FD3">
      <w:pPr>
        <w:pStyle w:val="Textoindependiente"/>
        <w:ind w:left="720"/>
        <w:outlineLvl w:val="1"/>
        <w:rPr>
          <w:rFonts w:ascii="Calibri" w:hAnsi="Calibri"/>
          <w:sz w:val="22"/>
          <w:szCs w:val="22"/>
        </w:rPr>
      </w:pPr>
      <w:bookmarkStart w:id="22" w:name="_Toc369264033"/>
      <w:bookmarkStart w:id="23" w:name="_Toc370838910"/>
      <w:r w:rsidRPr="0046196A">
        <w:rPr>
          <w:rFonts w:ascii="Calibri" w:hAnsi="Calibri"/>
          <w:sz w:val="22"/>
          <w:szCs w:val="22"/>
        </w:rPr>
        <w:t>Caso</w:t>
      </w:r>
      <w:r w:rsidR="003B0176" w:rsidRPr="0046196A">
        <w:rPr>
          <w:rFonts w:ascii="Calibri" w:hAnsi="Calibri"/>
          <w:sz w:val="22"/>
          <w:szCs w:val="22"/>
        </w:rPr>
        <w:t xml:space="preserve"> 12.621</w:t>
      </w:r>
      <w:r w:rsidRPr="0046196A">
        <w:rPr>
          <w:rFonts w:ascii="Calibri" w:hAnsi="Calibri"/>
          <w:sz w:val="22"/>
          <w:szCs w:val="22"/>
        </w:rPr>
        <w:t xml:space="preserve"> – Alegatos Específicos</w:t>
      </w:r>
      <w:r w:rsidR="000E369F" w:rsidRPr="0046196A">
        <w:rPr>
          <w:rFonts w:ascii="Calibri" w:hAnsi="Calibri"/>
          <w:sz w:val="22"/>
          <w:szCs w:val="22"/>
        </w:rPr>
        <w:t xml:space="preserve"> – </w:t>
      </w:r>
      <w:r w:rsidR="004237DA" w:rsidRPr="0046196A">
        <w:rPr>
          <w:rFonts w:ascii="Calibri" w:hAnsi="Calibri"/>
          <w:sz w:val="22"/>
          <w:szCs w:val="22"/>
        </w:rPr>
        <w:t xml:space="preserve">Ana Teresa </w:t>
      </w:r>
      <w:proofErr w:type="spellStart"/>
      <w:r w:rsidR="004237DA" w:rsidRPr="0046196A">
        <w:rPr>
          <w:rFonts w:ascii="Calibri" w:hAnsi="Calibri"/>
          <w:sz w:val="22"/>
          <w:szCs w:val="22"/>
        </w:rPr>
        <w:t>Yarce</w:t>
      </w:r>
      <w:proofErr w:type="spellEnd"/>
      <w:r w:rsidR="000E369F" w:rsidRPr="0046196A">
        <w:rPr>
          <w:rFonts w:ascii="Calibri" w:hAnsi="Calibri"/>
          <w:sz w:val="22"/>
          <w:szCs w:val="22"/>
        </w:rPr>
        <w:t xml:space="preserve"> y Otra</w:t>
      </w:r>
      <w:r w:rsidR="00C04725" w:rsidRPr="0046196A">
        <w:rPr>
          <w:rFonts w:ascii="Calibri" w:hAnsi="Calibri"/>
          <w:sz w:val="22"/>
          <w:szCs w:val="22"/>
        </w:rPr>
        <w:t>s</w:t>
      </w:r>
      <w:bookmarkEnd w:id="22"/>
      <w:bookmarkEnd w:id="23"/>
    </w:p>
    <w:p w:rsidR="003E305A" w:rsidRPr="0046196A" w:rsidRDefault="003E305A" w:rsidP="00CF3FD3">
      <w:pPr>
        <w:pStyle w:val="Textoindependiente"/>
        <w:rPr>
          <w:rFonts w:ascii="Calibri" w:hAnsi="Calibri"/>
          <w:b w:val="0"/>
          <w:sz w:val="22"/>
          <w:szCs w:val="22"/>
          <w:lang w:val="es-ES"/>
        </w:rPr>
      </w:pPr>
    </w:p>
    <w:p w:rsidR="007647C1" w:rsidRPr="0046196A" w:rsidRDefault="00634D15"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 xml:space="preserve">Para la época de los hechos, </w:t>
      </w:r>
      <w:r w:rsidR="00574212" w:rsidRPr="0046196A">
        <w:rPr>
          <w:rFonts w:ascii="Calibri" w:hAnsi="Calibri"/>
          <w:b w:val="0"/>
          <w:sz w:val="22"/>
          <w:szCs w:val="22"/>
          <w:lang w:val="es-ES"/>
        </w:rPr>
        <w:t>Ma</w:t>
      </w:r>
      <w:r w:rsidR="00E205E3" w:rsidRPr="0046196A">
        <w:rPr>
          <w:rFonts w:ascii="Calibri" w:hAnsi="Calibri"/>
          <w:b w:val="0"/>
          <w:sz w:val="22"/>
          <w:szCs w:val="22"/>
          <w:lang w:val="es-ES"/>
        </w:rPr>
        <w:t>ría del Socorro Mosquera se desempeñaba como</w:t>
      </w:r>
      <w:r w:rsidR="00574212" w:rsidRPr="0046196A">
        <w:rPr>
          <w:rFonts w:ascii="Calibri" w:hAnsi="Calibri"/>
          <w:b w:val="0"/>
          <w:sz w:val="22"/>
          <w:szCs w:val="22"/>
          <w:lang w:val="es-ES"/>
        </w:rPr>
        <w:t xml:space="preserve"> Presidenta de la Asociación de Mujeres de las Independencias (AMI)</w:t>
      </w:r>
      <w:r w:rsidR="00F95B2D" w:rsidRPr="0046196A">
        <w:rPr>
          <w:rFonts w:ascii="Calibri" w:hAnsi="Calibri"/>
          <w:b w:val="0"/>
          <w:sz w:val="22"/>
          <w:szCs w:val="22"/>
          <w:lang w:val="es-ES"/>
        </w:rPr>
        <w:t>,</w:t>
      </w:r>
      <w:r w:rsidR="00574212" w:rsidRPr="0046196A">
        <w:rPr>
          <w:rFonts w:ascii="Calibri" w:hAnsi="Calibri"/>
          <w:b w:val="0"/>
          <w:sz w:val="22"/>
          <w:szCs w:val="22"/>
          <w:lang w:val="es-ES"/>
        </w:rPr>
        <w:t xml:space="preserve"> mientras que Mery Naranjo y Ana Teresa </w:t>
      </w:r>
      <w:proofErr w:type="spellStart"/>
      <w:r w:rsidR="00574212" w:rsidRPr="0046196A">
        <w:rPr>
          <w:rFonts w:ascii="Calibri" w:hAnsi="Calibri"/>
          <w:b w:val="0"/>
          <w:sz w:val="22"/>
          <w:szCs w:val="22"/>
          <w:lang w:val="es-ES"/>
        </w:rPr>
        <w:t>Yarce</w:t>
      </w:r>
      <w:proofErr w:type="spellEnd"/>
      <w:r w:rsidR="00574212" w:rsidRPr="0046196A">
        <w:rPr>
          <w:rFonts w:ascii="Calibri" w:hAnsi="Calibri"/>
          <w:b w:val="0"/>
          <w:sz w:val="22"/>
          <w:szCs w:val="22"/>
          <w:lang w:val="es-ES"/>
        </w:rPr>
        <w:t xml:space="preserve"> actuaban, respectivamente, como Presidenta y Fiscal de la Junta de Acción Comunal del barrio Independencia</w:t>
      </w:r>
      <w:r w:rsidRPr="0046196A">
        <w:rPr>
          <w:rFonts w:ascii="Calibri" w:hAnsi="Calibri"/>
          <w:b w:val="0"/>
          <w:sz w:val="22"/>
          <w:szCs w:val="22"/>
          <w:lang w:val="es-ES"/>
        </w:rPr>
        <w:t xml:space="preserve">s III de la Comuna 13.  </w:t>
      </w:r>
      <w:r w:rsidR="00057F11" w:rsidRPr="0046196A">
        <w:rPr>
          <w:rFonts w:ascii="Calibri" w:hAnsi="Calibri"/>
          <w:b w:val="0"/>
          <w:sz w:val="22"/>
          <w:szCs w:val="22"/>
          <w:lang w:val="es-ES"/>
        </w:rPr>
        <w:t xml:space="preserve"> Las tres eran personas de reconocida trayectoria como líderes comunitarias.</w:t>
      </w:r>
      <w:r w:rsidR="00146F9E" w:rsidRPr="0046196A">
        <w:rPr>
          <w:rFonts w:ascii="Calibri" w:hAnsi="Calibri"/>
          <w:b w:val="0"/>
          <w:sz w:val="22"/>
          <w:szCs w:val="22"/>
          <w:lang w:val="es-ES"/>
        </w:rPr>
        <w:t xml:space="preserve">  </w:t>
      </w:r>
    </w:p>
    <w:p w:rsidR="007647C1" w:rsidRPr="0046196A" w:rsidRDefault="007647C1" w:rsidP="00CF3FD3">
      <w:pPr>
        <w:pStyle w:val="Textoindependiente"/>
        <w:rPr>
          <w:rFonts w:ascii="Calibri" w:hAnsi="Calibri"/>
          <w:b w:val="0"/>
          <w:sz w:val="22"/>
          <w:szCs w:val="22"/>
          <w:lang w:val="es-ES"/>
        </w:rPr>
      </w:pPr>
    </w:p>
    <w:p w:rsidR="00057F11" w:rsidRPr="0046196A" w:rsidRDefault="00FE3CA1"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La petición indica que con posterioridad a la Operación Orión</w:t>
      </w:r>
      <w:r w:rsidR="00057F11" w:rsidRPr="0046196A">
        <w:rPr>
          <w:rFonts w:ascii="Calibri" w:hAnsi="Calibri"/>
          <w:b w:val="0"/>
          <w:sz w:val="22"/>
          <w:szCs w:val="22"/>
          <w:lang w:val="es-ES"/>
        </w:rPr>
        <w:t xml:space="preserve"> entre el 16 y 18 de octubre de 2002</w:t>
      </w:r>
      <w:r w:rsidRPr="0046196A">
        <w:rPr>
          <w:rFonts w:ascii="Calibri" w:hAnsi="Calibri"/>
          <w:b w:val="0"/>
          <w:sz w:val="22"/>
          <w:szCs w:val="22"/>
          <w:lang w:val="es-ES"/>
        </w:rPr>
        <w:t xml:space="preserve"> se continuó con l</w:t>
      </w:r>
      <w:r w:rsidR="00634D15" w:rsidRPr="0046196A">
        <w:rPr>
          <w:rFonts w:ascii="Calibri" w:hAnsi="Calibri"/>
          <w:b w:val="0"/>
          <w:sz w:val="22"/>
          <w:szCs w:val="22"/>
          <w:lang w:val="es-ES"/>
        </w:rPr>
        <w:t>a toma militar de la Comuna 13</w:t>
      </w:r>
      <w:r w:rsidR="00892944" w:rsidRPr="0046196A">
        <w:rPr>
          <w:rFonts w:ascii="Calibri" w:hAnsi="Calibri"/>
          <w:b w:val="0"/>
          <w:sz w:val="22"/>
          <w:szCs w:val="22"/>
          <w:lang w:val="es-ES"/>
        </w:rPr>
        <w:t>, ocurriendo</w:t>
      </w:r>
      <w:r w:rsidR="00504F96" w:rsidRPr="0046196A">
        <w:rPr>
          <w:rFonts w:ascii="Calibri" w:hAnsi="Calibri"/>
          <w:b w:val="0"/>
          <w:sz w:val="22"/>
          <w:szCs w:val="22"/>
          <w:lang w:val="es-ES"/>
        </w:rPr>
        <w:t xml:space="preserve"> nuevas detenciones.  Sostienen</w:t>
      </w:r>
      <w:r w:rsidRPr="0046196A">
        <w:rPr>
          <w:rFonts w:ascii="Calibri" w:hAnsi="Calibri"/>
          <w:b w:val="0"/>
          <w:sz w:val="22"/>
          <w:szCs w:val="22"/>
          <w:lang w:val="es-ES"/>
        </w:rPr>
        <w:t xml:space="preserve"> que el 12 de noviembre de 2002, en una acción conjunta, la Policía y el Ejército detuvieron a las señoras Mosquera, Naranjo y </w:t>
      </w:r>
      <w:proofErr w:type="spellStart"/>
      <w:r w:rsidRPr="0046196A">
        <w:rPr>
          <w:rFonts w:ascii="Calibri" w:hAnsi="Calibri"/>
          <w:b w:val="0"/>
          <w:sz w:val="22"/>
          <w:szCs w:val="22"/>
          <w:lang w:val="es-ES"/>
        </w:rPr>
        <w:t>Yarce</w:t>
      </w:r>
      <w:proofErr w:type="spellEnd"/>
      <w:r w:rsidR="004A384C" w:rsidRPr="0046196A">
        <w:rPr>
          <w:rFonts w:ascii="Calibri" w:hAnsi="Calibri"/>
          <w:b w:val="0"/>
          <w:sz w:val="22"/>
          <w:szCs w:val="22"/>
          <w:lang w:val="es-ES"/>
        </w:rPr>
        <w:t>, en la Comuna 13.</w:t>
      </w:r>
      <w:r w:rsidR="002A5D5E" w:rsidRPr="0046196A">
        <w:rPr>
          <w:rFonts w:ascii="Calibri" w:hAnsi="Calibri"/>
          <w:b w:val="0"/>
          <w:sz w:val="22"/>
          <w:szCs w:val="22"/>
          <w:lang w:val="es-ES"/>
        </w:rPr>
        <w:t xml:space="preserve">  </w:t>
      </w:r>
    </w:p>
    <w:p w:rsidR="007C7C04" w:rsidRPr="0046196A" w:rsidRDefault="00504F96" w:rsidP="00CF3FD3">
      <w:pPr>
        <w:pStyle w:val="Textoindependiente"/>
        <w:rPr>
          <w:rFonts w:ascii="Calibri" w:hAnsi="Calibri"/>
          <w:b w:val="0"/>
          <w:sz w:val="22"/>
          <w:szCs w:val="22"/>
          <w:lang w:val="es-ES"/>
        </w:rPr>
      </w:pPr>
      <w:r w:rsidRPr="0046196A">
        <w:rPr>
          <w:rFonts w:ascii="Calibri" w:hAnsi="Calibri"/>
          <w:b w:val="0"/>
          <w:sz w:val="22"/>
          <w:szCs w:val="22"/>
          <w:lang w:val="es-ES"/>
        </w:rPr>
        <w:t xml:space="preserve">  </w:t>
      </w:r>
      <w:r w:rsidR="004E583B" w:rsidRPr="0046196A">
        <w:rPr>
          <w:rFonts w:ascii="Calibri" w:hAnsi="Calibri"/>
          <w:b w:val="0"/>
          <w:sz w:val="22"/>
          <w:szCs w:val="22"/>
          <w:lang w:val="es-ES"/>
        </w:rPr>
        <w:t xml:space="preserve"> </w:t>
      </w:r>
    </w:p>
    <w:p w:rsidR="00BD50AE" w:rsidRPr="0046196A" w:rsidRDefault="00504F96"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Sostienen los peticionarios</w:t>
      </w:r>
      <w:r w:rsidR="00246854" w:rsidRPr="0046196A">
        <w:rPr>
          <w:rFonts w:ascii="Calibri" w:hAnsi="Calibri"/>
          <w:b w:val="0"/>
          <w:sz w:val="22"/>
          <w:szCs w:val="22"/>
          <w:lang w:val="es-ES"/>
        </w:rPr>
        <w:t xml:space="preserve"> que esta</w:t>
      </w:r>
      <w:r w:rsidR="00FE3CA1" w:rsidRPr="0046196A">
        <w:rPr>
          <w:rFonts w:ascii="Calibri" w:hAnsi="Calibri"/>
          <w:b w:val="0"/>
          <w:sz w:val="22"/>
          <w:szCs w:val="22"/>
          <w:lang w:val="es-ES"/>
        </w:rPr>
        <w:t xml:space="preserve"> detención se adelantó de forma irregular, sin orden jud</w:t>
      </w:r>
      <w:r w:rsidR="001A4D1E" w:rsidRPr="0046196A">
        <w:rPr>
          <w:rFonts w:ascii="Calibri" w:hAnsi="Calibri"/>
          <w:b w:val="0"/>
          <w:sz w:val="22"/>
          <w:szCs w:val="22"/>
          <w:lang w:val="es-ES"/>
        </w:rPr>
        <w:t xml:space="preserve">icial, con la participación de </w:t>
      </w:r>
      <w:r w:rsidR="00FE3CA1" w:rsidRPr="0046196A">
        <w:rPr>
          <w:rFonts w:ascii="Calibri" w:hAnsi="Calibri"/>
          <w:b w:val="0"/>
          <w:sz w:val="22"/>
          <w:szCs w:val="22"/>
          <w:lang w:val="es-ES"/>
        </w:rPr>
        <w:t>un niñ</w:t>
      </w:r>
      <w:r w:rsidR="001A4D1E" w:rsidRPr="0046196A">
        <w:rPr>
          <w:rFonts w:ascii="Calibri" w:hAnsi="Calibri"/>
          <w:b w:val="0"/>
          <w:sz w:val="22"/>
          <w:szCs w:val="22"/>
          <w:lang w:val="es-ES"/>
        </w:rPr>
        <w:t>o vestido con prendas militares</w:t>
      </w:r>
      <w:r w:rsidR="00FE3CA1" w:rsidRPr="0046196A">
        <w:rPr>
          <w:rFonts w:ascii="Calibri" w:hAnsi="Calibri"/>
          <w:b w:val="0"/>
          <w:sz w:val="22"/>
          <w:szCs w:val="22"/>
          <w:lang w:val="es-ES"/>
        </w:rPr>
        <w:t xml:space="preserve">.  </w:t>
      </w:r>
      <w:r w:rsidR="00BD50AE" w:rsidRPr="0046196A">
        <w:rPr>
          <w:rFonts w:ascii="Calibri" w:hAnsi="Calibri"/>
          <w:b w:val="0"/>
          <w:sz w:val="22"/>
          <w:szCs w:val="22"/>
          <w:lang w:val="es-ES"/>
        </w:rPr>
        <w:t xml:space="preserve"> Fueron privadas de su libertad de manera ilegal y fueron vinculadas formalmente a un proceso penal mediante indagatoria, sindicándolas de ser presuntas autoras de graves delitos, sin existir elementos probatorios mínimos exigidos por </w:t>
      </w:r>
      <w:r w:rsidR="00940F82" w:rsidRPr="0046196A">
        <w:rPr>
          <w:rFonts w:ascii="Calibri" w:hAnsi="Calibri"/>
          <w:b w:val="0"/>
          <w:sz w:val="22"/>
          <w:szCs w:val="22"/>
          <w:lang w:val="es-ES"/>
        </w:rPr>
        <w:t xml:space="preserve">la regulación penal colombiana.  </w:t>
      </w:r>
      <w:r w:rsidR="00392807" w:rsidRPr="0046196A">
        <w:rPr>
          <w:rFonts w:ascii="Calibri" w:hAnsi="Calibri"/>
          <w:b w:val="0"/>
          <w:sz w:val="22"/>
          <w:szCs w:val="22"/>
          <w:lang w:val="es-ES"/>
        </w:rPr>
        <w:t>Las defensoras recuperaron su derecho a la libertad, luego de permanecer detenidas durante 11 días en un calabozo de una estación de policía y en la cárcel de mujeres “El Buen Past</w:t>
      </w:r>
      <w:r w:rsidR="00246854" w:rsidRPr="0046196A">
        <w:rPr>
          <w:rFonts w:ascii="Calibri" w:hAnsi="Calibri"/>
          <w:b w:val="0"/>
          <w:sz w:val="22"/>
          <w:szCs w:val="22"/>
          <w:lang w:val="es-ES"/>
        </w:rPr>
        <w:t xml:space="preserve">or” de la ciudad de Medellín.  </w:t>
      </w:r>
      <w:r w:rsidR="00482593" w:rsidRPr="0046196A">
        <w:rPr>
          <w:rFonts w:ascii="Calibri" w:hAnsi="Calibri"/>
          <w:b w:val="0"/>
          <w:sz w:val="22"/>
          <w:szCs w:val="22"/>
          <w:lang w:val="es-ES"/>
        </w:rPr>
        <w:t xml:space="preserve">Recuperaron su libertad por decisión judicial provisional que reconoció la inexistencia de elementos que probaran su participación en los delitos de los cuales se les acusaba.  </w:t>
      </w:r>
      <w:r w:rsidR="001D49BE" w:rsidRPr="0046196A">
        <w:rPr>
          <w:rFonts w:ascii="Calibri" w:hAnsi="Calibri"/>
          <w:b w:val="0"/>
          <w:sz w:val="22"/>
          <w:szCs w:val="22"/>
          <w:lang w:val="es-ES"/>
        </w:rPr>
        <w:t xml:space="preserve"> Dicha decisión fue posteriormente confirmada de fondo por el ente judicial com</w:t>
      </w:r>
      <w:r w:rsidR="00246854" w:rsidRPr="0046196A">
        <w:rPr>
          <w:rFonts w:ascii="Calibri" w:hAnsi="Calibri"/>
          <w:b w:val="0"/>
          <w:sz w:val="22"/>
          <w:szCs w:val="22"/>
          <w:lang w:val="es-ES"/>
        </w:rPr>
        <w:t xml:space="preserve">petente el 22 de mayo de 2003.  </w:t>
      </w:r>
      <w:r w:rsidR="001D49BE" w:rsidRPr="0046196A">
        <w:rPr>
          <w:rFonts w:ascii="Calibri" w:hAnsi="Calibri"/>
          <w:b w:val="0"/>
          <w:sz w:val="22"/>
          <w:szCs w:val="22"/>
          <w:lang w:val="es-ES"/>
        </w:rPr>
        <w:t>Entienden que la detención ilegal y su vinculación al proceso penal – entre otros delitos, por el de rebelión – las señaló de forma injusta y arbitraria como actoras del conflicto armado, afectando con ello su buen nombre, honra y dignidad, colocándolas además en la mira de los grupos armados.</w:t>
      </w:r>
    </w:p>
    <w:p w:rsidR="00D42A18" w:rsidRPr="0046196A" w:rsidRDefault="00D42A18" w:rsidP="00CF3FD3">
      <w:pPr>
        <w:pStyle w:val="Textoindependiente"/>
        <w:rPr>
          <w:rFonts w:ascii="Calibri" w:hAnsi="Calibri"/>
          <w:b w:val="0"/>
          <w:sz w:val="22"/>
          <w:szCs w:val="22"/>
          <w:lang w:val="es-ES"/>
        </w:rPr>
      </w:pPr>
    </w:p>
    <w:p w:rsidR="001157DB" w:rsidRPr="0046196A" w:rsidRDefault="00246854"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Como resultado de su detención arbitraria</w:t>
      </w:r>
      <w:r w:rsidR="00846E0C" w:rsidRPr="0046196A">
        <w:rPr>
          <w:rFonts w:ascii="Calibri" w:hAnsi="Calibri"/>
          <w:b w:val="0"/>
          <w:sz w:val="22"/>
          <w:szCs w:val="22"/>
          <w:lang w:val="es-ES"/>
        </w:rPr>
        <w:t xml:space="preserve">, indican los peticionarios que las señoras Mosquera, Naranjo y </w:t>
      </w:r>
      <w:proofErr w:type="spellStart"/>
      <w:r w:rsidR="00846E0C" w:rsidRPr="0046196A">
        <w:rPr>
          <w:rFonts w:ascii="Calibri" w:hAnsi="Calibri"/>
          <w:b w:val="0"/>
          <w:sz w:val="22"/>
          <w:szCs w:val="22"/>
          <w:lang w:val="es-ES"/>
        </w:rPr>
        <w:t>Yarce</w:t>
      </w:r>
      <w:proofErr w:type="spellEnd"/>
      <w:r w:rsidR="00846E0C" w:rsidRPr="0046196A">
        <w:rPr>
          <w:rFonts w:ascii="Calibri" w:hAnsi="Calibri"/>
          <w:b w:val="0"/>
          <w:sz w:val="22"/>
          <w:szCs w:val="22"/>
          <w:lang w:val="es-ES"/>
        </w:rPr>
        <w:t xml:space="preserve"> llevaron a cabo varias diligencias ante las autoridades.  </w:t>
      </w:r>
      <w:r w:rsidR="001157DB" w:rsidRPr="0046196A">
        <w:rPr>
          <w:rFonts w:ascii="Calibri" w:hAnsi="Calibri"/>
          <w:b w:val="0"/>
          <w:sz w:val="22"/>
          <w:szCs w:val="22"/>
          <w:lang w:val="es-ES"/>
        </w:rPr>
        <w:t xml:space="preserve">En noviembre y diciembre de 2002, solicitaron a las autoridades del gobierno nacional la adopción de medidas necesarias  y suficientes a fin de proteger su derecho a la vida y a la integridad personal, toda vez que existían serios motivos para creer que sus vidas y la de sus familiares corrían peligro.  </w:t>
      </w:r>
      <w:r w:rsidR="00D42A18" w:rsidRPr="0046196A">
        <w:rPr>
          <w:rFonts w:ascii="Calibri" w:hAnsi="Calibri"/>
          <w:b w:val="0"/>
          <w:sz w:val="22"/>
          <w:szCs w:val="22"/>
          <w:lang w:val="es-ES"/>
        </w:rPr>
        <w:t>El 22 de mayo de 2003 formularon</w:t>
      </w:r>
      <w:r w:rsidRPr="0046196A">
        <w:rPr>
          <w:rFonts w:ascii="Calibri" w:hAnsi="Calibri"/>
          <w:b w:val="0"/>
          <w:sz w:val="22"/>
          <w:szCs w:val="22"/>
          <w:lang w:val="es-ES"/>
        </w:rPr>
        <w:t xml:space="preserve"> una</w:t>
      </w:r>
      <w:r w:rsidR="00D42A18" w:rsidRPr="0046196A">
        <w:rPr>
          <w:rFonts w:ascii="Calibri" w:hAnsi="Calibri"/>
          <w:b w:val="0"/>
          <w:sz w:val="22"/>
          <w:szCs w:val="22"/>
          <w:lang w:val="es-ES"/>
        </w:rPr>
        <w:t xml:space="preserve"> denuncia ante la Procuraduría Delegada </w:t>
      </w:r>
      <w:r w:rsidRPr="0046196A">
        <w:rPr>
          <w:rFonts w:ascii="Calibri" w:hAnsi="Calibri"/>
          <w:b w:val="0"/>
          <w:sz w:val="22"/>
          <w:szCs w:val="22"/>
          <w:lang w:val="es-ES"/>
        </w:rPr>
        <w:t xml:space="preserve">de Derechos Humanos para que se </w:t>
      </w:r>
      <w:r w:rsidR="00D42A18" w:rsidRPr="0046196A">
        <w:rPr>
          <w:rFonts w:ascii="Calibri" w:hAnsi="Calibri"/>
          <w:b w:val="0"/>
          <w:sz w:val="22"/>
          <w:szCs w:val="22"/>
          <w:lang w:val="es-ES"/>
        </w:rPr>
        <w:t>investigara y sancionara disciplinariamente a los servidores públicos responsables de estos hechos,</w:t>
      </w:r>
      <w:r w:rsidRPr="0046196A">
        <w:rPr>
          <w:rFonts w:ascii="Calibri" w:hAnsi="Calibri"/>
          <w:b w:val="0"/>
          <w:sz w:val="22"/>
          <w:szCs w:val="22"/>
          <w:lang w:val="es-ES"/>
        </w:rPr>
        <w:t xml:space="preserve"> y de ser el caso se iniciara una</w:t>
      </w:r>
      <w:r w:rsidR="00D42A18" w:rsidRPr="0046196A">
        <w:rPr>
          <w:rFonts w:ascii="Calibri" w:hAnsi="Calibri"/>
          <w:b w:val="0"/>
          <w:sz w:val="22"/>
          <w:szCs w:val="22"/>
          <w:lang w:val="es-ES"/>
        </w:rPr>
        <w:t xml:space="preserve"> investigación penal.  </w:t>
      </w:r>
      <w:r w:rsidRPr="0046196A">
        <w:rPr>
          <w:rFonts w:ascii="Calibri" w:hAnsi="Calibri"/>
          <w:b w:val="0"/>
          <w:sz w:val="22"/>
          <w:szCs w:val="22"/>
          <w:lang w:val="es-ES"/>
        </w:rPr>
        <w:t xml:space="preserve">Durante </w:t>
      </w:r>
      <w:r w:rsidR="00D42A18" w:rsidRPr="0046196A">
        <w:rPr>
          <w:rFonts w:ascii="Calibri" w:hAnsi="Calibri"/>
          <w:b w:val="0"/>
          <w:sz w:val="22"/>
          <w:szCs w:val="22"/>
          <w:lang w:val="es-ES"/>
        </w:rPr>
        <w:t>el 2003</w:t>
      </w:r>
      <w:r w:rsidRPr="0046196A">
        <w:rPr>
          <w:rFonts w:ascii="Calibri" w:hAnsi="Calibri"/>
          <w:b w:val="0"/>
          <w:sz w:val="22"/>
          <w:szCs w:val="22"/>
          <w:lang w:val="es-ES"/>
        </w:rPr>
        <w:t xml:space="preserve"> además</w:t>
      </w:r>
      <w:r w:rsidR="00D42A18" w:rsidRPr="0046196A">
        <w:rPr>
          <w:rFonts w:ascii="Calibri" w:hAnsi="Calibri"/>
          <w:b w:val="0"/>
          <w:sz w:val="22"/>
          <w:szCs w:val="22"/>
          <w:lang w:val="es-ES"/>
        </w:rPr>
        <w:t xml:space="preserve"> participaron activamente en reuniones concertadas con delegados del gobierno nacional, en busca de una solución para sus circunstancias individuales, y las de otros líderes y pobladores de la Comuna 13.</w:t>
      </w:r>
    </w:p>
    <w:p w:rsidR="001157DB" w:rsidRPr="0046196A" w:rsidRDefault="001157DB" w:rsidP="00CF3FD3">
      <w:pPr>
        <w:pStyle w:val="Textoindependiente"/>
        <w:rPr>
          <w:rFonts w:ascii="Calibri" w:hAnsi="Calibri"/>
          <w:b w:val="0"/>
          <w:sz w:val="22"/>
          <w:szCs w:val="22"/>
          <w:lang w:val="es-ES"/>
        </w:rPr>
      </w:pPr>
    </w:p>
    <w:p w:rsidR="00FA3750" w:rsidRPr="0046196A" w:rsidRDefault="001157DB"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 xml:space="preserve">Sostienen asimismo que </w:t>
      </w:r>
      <w:r w:rsidR="00FE3CA1" w:rsidRPr="0046196A">
        <w:rPr>
          <w:rFonts w:ascii="Calibri" w:hAnsi="Calibri"/>
          <w:b w:val="0"/>
          <w:sz w:val="22"/>
          <w:szCs w:val="22"/>
        </w:rPr>
        <w:t xml:space="preserve">el 8 de agosto de 2003 la señora </w:t>
      </w:r>
      <w:proofErr w:type="spellStart"/>
      <w:r w:rsidR="00FE3CA1" w:rsidRPr="0046196A">
        <w:rPr>
          <w:rFonts w:ascii="Calibri" w:hAnsi="Calibri"/>
          <w:b w:val="0"/>
          <w:sz w:val="22"/>
          <w:szCs w:val="22"/>
        </w:rPr>
        <w:t>Yarce</w:t>
      </w:r>
      <w:proofErr w:type="spellEnd"/>
      <w:r w:rsidR="00FE3CA1" w:rsidRPr="0046196A">
        <w:rPr>
          <w:rFonts w:ascii="Calibri" w:hAnsi="Calibri"/>
          <w:b w:val="0"/>
          <w:sz w:val="22"/>
          <w:szCs w:val="22"/>
        </w:rPr>
        <w:t xml:space="preserve"> denunció ante la Fiscalía General de la Nación –Unidad de Reacción Inmediata, Fiscalía 116 Seccional— que era objeto de amenazas por parte de paramilitares que actuaban en la zona sin ninguna restricción, a pesar de la fuerte presencia de las fuerzas militares, y solicitó que se investigaran los hechos a fin de proteger su vida.</w:t>
      </w:r>
      <w:r w:rsidR="00892944" w:rsidRPr="0046196A">
        <w:rPr>
          <w:rFonts w:ascii="Calibri" w:hAnsi="Calibri"/>
          <w:b w:val="0"/>
          <w:sz w:val="22"/>
          <w:szCs w:val="22"/>
        </w:rPr>
        <w:t xml:space="preserve">  </w:t>
      </w:r>
      <w:r w:rsidR="00427376" w:rsidRPr="0046196A">
        <w:rPr>
          <w:rFonts w:ascii="Calibri" w:hAnsi="Calibri"/>
          <w:b w:val="0"/>
          <w:sz w:val="22"/>
          <w:szCs w:val="22"/>
        </w:rPr>
        <w:t xml:space="preserve"> En respuesta, la señora </w:t>
      </w:r>
      <w:proofErr w:type="spellStart"/>
      <w:r w:rsidR="00427376" w:rsidRPr="0046196A">
        <w:rPr>
          <w:rFonts w:ascii="Calibri" w:hAnsi="Calibri"/>
          <w:b w:val="0"/>
          <w:sz w:val="22"/>
          <w:szCs w:val="22"/>
        </w:rPr>
        <w:t>Yarce</w:t>
      </w:r>
      <w:proofErr w:type="spellEnd"/>
      <w:r w:rsidR="00427376" w:rsidRPr="0046196A">
        <w:rPr>
          <w:rFonts w:ascii="Calibri" w:hAnsi="Calibri"/>
          <w:b w:val="0"/>
          <w:sz w:val="22"/>
          <w:szCs w:val="22"/>
        </w:rPr>
        <w:t xml:space="preserve"> no recibió ningún tipo de ayuda y protección de parte de las autoridades.</w:t>
      </w:r>
    </w:p>
    <w:p w:rsidR="00FA3750" w:rsidRPr="0046196A" w:rsidRDefault="00FA3750" w:rsidP="00CF3FD3">
      <w:pPr>
        <w:pStyle w:val="Textoindependiente"/>
        <w:rPr>
          <w:rFonts w:ascii="Calibri" w:hAnsi="Calibri"/>
          <w:b w:val="0"/>
          <w:sz w:val="22"/>
          <w:szCs w:val="22"/>
        </w:rPr>
      </w:pPr>
    </w:p>
    <w:p w:rsidR="00941FD7" w:rsidRPr="0046196A" w:rsidRDefault="00E42BED"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lastRenderedPageBreak/>
        <w:t>El</w:t>
      </w:r>
      <w:r w:rsidR="00EA2BC6" w:rsidRPr="0046196A">
        <w:rPr>
          <w:rFonts w:ascii="Calibri" w:hAnsi="Calibri"/>
          <w:b w:val="0"/>
          <w:sz w:val="22"/>
          <w:szCs w:val="22"/>
          <w:lang w:val="es-ES"/>
        </w:rPr>
        <w:t xml:space="preserve"> </w:t>
      </w:r>
      <w:r w:rsidR="00FE3CA1" w:rsidRPr="0046196A">
        <w:rPr>
          <w:rFonts w:ascii="Calibri" w:hAnsi="Calibri"/>
          <w:b w:val="0"/>
          <w:sz w:val="22"/>
          <w:szCs w:val="22"/>
          <w:lang w:val="es-ES"/>
        </w:rPr>
        <w:t xml:space="preserve">6 de octubre de 2004 la señora </w:t>
      </w:r>
      <w:proofErr w:type="spellStart"/>
      <w:r w:rsidR="00FE3CA1" w:rsidRPr="0046196A">
        <w:rPr>
          <w:rFonts w:ascii="Calibri" w:hAnsi="Calibri"/>
          <w:b w:val="0"/>
          <w:sz w:val="22"/>
          <w:szCs w:val="22"/>
          <w:lang w:val="es-ES"/>
        </w:rPr>
        <w:t>Yarce</w:t>
      </w:r>
      <w:proofErr w:type="spellEnd"/>
      <w:r w:rsidR="00FE3CA1" w:rsidRPr="0046196A">
        <w:rPr>
          <w:rFonts w:ascii="Calibri" w:hAnsi="Calibri"/>
          <w:b w:val="0"/>
          <w:sz w:val="22"/>
          <w:szCs w:val="22"/>
          <w:lang w:val="es-ES"/>
        </w:rPr>
        <w:t xml:space="preserve"> fue asesi</w:t>
      </w:r>
      <w:r w:rsidR="00EA2BC6" w:rsidRPr="0046196A">
        <w:rPr>
          <w:rFonts w:ascii="Calibri" w:hAnsi="Calibri"/>
          <w:b w:val="0"/>
          <w:sz w:val="22"/>
          <w:szCs w:val="22"/>
          <w:lang w:val="es-ES"/>
        </w:rPr>
        <w:t xml:space="preserve">nada </w:t>
      </w:r>
      <w:r w:rsidR="00FE3CA1" w:rsidRPr="0046196A">
        <w:rPr>
          <w:rFonts w:ascii="Calibri" w:hAnsi="Calibri"/>
          <w:b w:val="0"/>
          <w:sz w:val="22"/>
          <w:szCs w:val="22"/>
          <w:lang w:val="es-ES"/>
        </w:rPr>
        <w:t>mientras desarrollaba actividades cívicas en el barrio Independencia</w:t>
      </w:r>
      <w:r w:rsidR="000B0C49" w:rsidRPr="0046196A">
        <w:rPr>
          <w:rFonts w:ascii="Calibri" w:hAnsi="Calibri"/>
          <w:b w:val="0"/>
          <w:sz w:val="22"/>
          <w:szCs w:val="22"/>
          <w:lang w:val="es-ES"/>
        </w:rPr>
        <w:t>s</w:t>
      </w:r>
      <w:r w:rsidR="00FE3CA1" w:rsidRPr="0046196A">
        <w:rPr>
          <w:rFonts w:ascii="Calibri" w:hAnsi="Calibri"/>
          <w:b w:val="0"/>
          <w:sz w:val="22"/>
          <w:szCs w:val="22"/>
          <w:lang w:val="es-ES"/>
        </w:rPr>
        <w:t xml:space="preserve"> III, en compañía de la señora Mery Naranjo</w:t>
      </w:r>
      <w:r w:rsidR="00EA2BC6" w:rsidRPr="0046196A">
        <w:rPr>
          <w:rFonts w:ascii="Calibri" w:hAnsi="Calibri"/>
          <w:b w:val="0"/>
          <w:sz w:val="22"/>
          <w:szCs w:val="22"/>
          <w:lang w:val="es-ES"/>
        </w:rPr>
        <w:t xml:space="preserve"> y </w:t>
      </w:r>
      <w:r w:rsidR="008E2146" w:rsidRPr="0046196A">
        <w:rPr>
          <w:rFonts w:ascii="Calibri" w:hAnsi="Calibri"/>
          <w:b w:val="0"/>
          <w:sz w:val="22"/>
          <w:szCs w:val="22"/>
          <w:lang w:val="es-ES"/>
        </w:rPr>
        <w:t>su hija</w:t>
      </w:r>
      <w:r w:rsidR="00EA2BC6" w:rsidRPr="0046196A">
        <w:rPr>
          <w:rFonts w:ascii="Calibri" w:hAnsi="Calibri"/>
          <w:b w:val="0"/>
          <w:sz w:val="22"/>
          <w:szCs w:val="22"/>
          <w:lang w:val="es-ES"/>
        </w:rPr>
        <w:t xml:space="preserve"> Mónica </w:t>
      </w:r>
      <w:proofErr w:type="spellStart"/>
      <w:r w:rsidR="00EA2BC6" w:rsidRPr="0046196A">
        <w:rPr>
          <w:rFonts w:ascii="Calibri" w:hAnsi="Calibri"/>
          <w:b w:val="0"/>
          <w:sz w:val="22"/>
          <w:szCs w:val="22"/>
          <w:lang w:val="es-ES"/>
        </w:rPr>
        <w:t>Dulfary</w:t>
      </w:r>
      <w:proofErr w:type="spellEnd"/>
      <w:r w:rsidR="00EA2BC6" w:rsidRPr="0046196A">
        <w:rPr>
          <w:rFonts w:ascii="Calibri" w:hAnsi="Calibri"/>
          <w:b w:val="0"/>
          <w:sz w:val="22"/>
          <w:szCs w:val="22"/>
          <w:lang w:val="es-ES"/>
        </w:rPr>
        <w:t xml:space="preserve"> Orozco </w:t>
      </w:r>
      <w:proofErr w:type="spellStart"/>
      <w:r w:rsidR="00EA2BC6" w:rsidRPr="0046196A">
        <w:rPr>
          <w:rFonts w:ascii="Calibri" w:hAnsi="Calibri"/>
          <w:b w:val="0"/>
          <w:sz w:val="22"/>
          <w:szCs w:val="22"/>
          <w:lang w:val="es-ES"/>
        </w:rPr>
        <w:t>Yarce</w:t>
      </w:r>
      <w:proofErr w:type="spellEnd"/>
      <w:r w:rsidR="00EA2BC6" w:rsidRPr="0046196A">
        <w:rPr>
          <w:rFonts w:ascii="Calibri" w:hAnsi="Calibri"/>
          <w:b w:val="0"/>
          <w:sz w:val="22"/>
          <w:szCs w:val="22"/>
          <w:lang w:val="es-ES"/>
        </w:rPr>
        <w:t xml:space="preserve">. </w:t>
      </w:r>
      <w:r w:rsidR="00FE3CA1" w:rsidRPr="0046196A">
        <w:rPr>
          <w:rFonts w:ascii="Calibri" w:hAnsi="Calibri"/>
          <w:b w:val="0"/>
          <w:sz w:val="22"/>
          <w:szCs w:val="22"/>
          <w:lang w:val="es-ES"/>
        </w:rPr>
        <w:t xml:space="preserve"> </w:t>
      </w:r>
      <w:r w:rsidR="00FA3750" w:rsidRPr="0046196A">
        <w:rPr>
          <w:rFonts w:ascii="Calibri" w:hAnsi="Calibri"/>
          <w:b w:val="0"/>
          <w:sz w:val="22"/>
          <w:szCs w:val="22"/>
          <w:lang w:val="es-ES"/>
        </w:rPr>
        <w:t>Indican que este asesinato fue llevado a cabo tres o cuatro días después de que ella en cumplimiento de su deber ciudadano y social denunció hechos que realizaban los grupos armados contra la comunidad, así como por haber denunciado ante las autoridades competentes las amenazas</w:t>
      </w:r>
      <w:r w:rsidR="00AD01AC" w:rsidRPr="0046196A">
        <w:rPr>
          <w:rFonts w:ascii="Calibri" w:hAnsi="Calibri"/>
          <w:b w:val="0"/>
          <w:sz w:val="22"/>
          <w:szCs w:val="22"/>
          <w:lang w:val="es-ES"/>
        </w:rPr>
        <w:t>,</w:t>
      </w:r>
      <w:r w:rsidR="00FA3750" w:rsidRPr="0046196A">
        <w:rPr>
          <w:rFonts w:ascii="Calibri" w:hAnsi="Calibri"/>
          <w:b w:val="0"/>
          <w:sz w:val="22"/>
          <w:szCs w:val="22"/>
          <w:lang w:val="es-ES"/>
        </w:rPr>
        <w:t xml:space="preserve"> y hostigamientos que sufrió después de la detención ilegal.  Entienden que la señora </w:t>
      </w:r>
      <w:proofErr w:type="spellStart"/>
      <w:r w:rsidR="00FA3750" w:rsidRPr="0046196A">
        <w:rPr>
          <w:rFonts w:ascii="Calibri" w:hAnsi="Calibri"/>
          <w:b w:val="0"/>
          <w:sz w:val="22"/>
          <w:szCs w:val="22"/>
          <w:lang w:val="es-ES"/>
        </w:rPr>
        <w:t>Yarce</w:t>
      </w:r>
      <w:proofErr w:type="spellEnd"/>
      <w:r w:rsidR="00FA3750" w:rsidRPr="0046196A">
        <w:rPr>
          <w:rFonts w:ascii="Calibri" w:hAnsi="Calibri"/>
          <w:b w:val="0"/>
          <w:sz w:val="22"/>
          <w:szCs w:val="22"/>
          <w:lang w:val="es-ES"/>
        </w:rPr>
        <w:t xml:space="preserve"> fue perseguida y posteriormente asesinada por el compromiso que tenía con la comunidad, por denunciar las violaciones de derechos humanos que se cometían en el barrio, y </w:t>
      </w:r>
      <w:r w:rsidR="00AD01AC" w:rsidRPr="0046196A">
        <w:rPr>
          <w:rFonts w:ascii="Calibri" w:hAnsi="Calibri"/>
          <w:b w:val="0"/>
          <w:sz w:val="22"/>
          <w:szCs w:val="22"/>
          <w:lang w:val="es-ES"/>
        </w:rPr>
        <w:t>porque reclamó y exigió el respeto</w:t>
      </w:r>
      <w:r w:rsidR="00FA3750" w:rsidRPr="0046196A">
        <w:rPr>
          <w:rFonts w:ascii="Calibri" w:hAnsi="Calibri"/>
          <w:b w:val="0"/>
          <w:sz w:val="22"/>
          <w:szCs w:val="22"/>
          <w:lang w:val="es-ES"/>
        </w:rPr>
        <w:t xml:space="preserve"> y garan</w:t>
      </w:r>
      <w:r w:rsidR="0063057E" w:rsidRPr="0046196A">
        <w:rPr>
          <w:rFonts w:ascii="Calibri" w:hAnsi="Calibri"/>
          <w:b w:val="0"/>
          <w:sz w:val="22"/>
          <w:szCs w:val="22"/>
          <w:lang w:val="es-ES"/>
        </w:rPr>
        <w:t xml:space="preserve">tía de los derechos humanos.  </w:t>
      </w:r>
      <w:r w:rsidR="008E2146" w:rsidRPr="0046196A">
        <w:rPr>
          <w:rFonts w:ascii="Calibri" w:hAnsi="Calibri"/>
          <w:b w:val="0"/>
          <w:sz w:val="22"/>
          <w:szCs w:val="22"/>
          <w:lang w:val="es-ES"/>
        </w:rPr>
        <w:t xml:space="preserve">Consideran los peticionarios que el asesinato de la señora </w:t>
      </w:r>
      <w:proofErr w:type="spellStart"/>
      <w:r w:rsidR="008E2146" w:rsidRPr="0046196A">
        <w:rPr>
          <w:rFonts w:ascii="Calibri" w:hAnsi="Calibri"/>
          <w:b w:val="0"/>
          <w:sz w:val="22"/>
          <w:szCs w:val="22"/>
          <w:lang w:val="es-ES"/>
        </w:rPr>
        <w:t>Yarce</w:t>
      </w:r>
      <w:proofErr w:type="spellEnd"/>
      <w:r w:rsidR="008E2146" w:rsidRPr="0046196A">
        <w:rPr>
          <w:rFonts w:ascii="Calibri" w:hAnsi="Calibri"/>
          <w:b w:val="0"/>
          <w:sz w:val="22"/>
          <w:szCs w:val="22"/>
          <w:lang w:val="es-ES"/>
        </w:rPr>
        <w:t xml:space="preserve"> fue cometido por</w:t>
      </w:r>
      <w:r w:rsidR="00941FD7" w:rsidRPr="0046196A">
        <w:rPr>
          <w:rFonts w:ascii="Calibri" w:hAnsi="Calibri"/>
          <w:b w:val="0"/>
          <w:sz w:val="22"/>
          <w:szCs w:val="22"/>
          <w:lang w:val="es-ES"/>
        </w:rPr>
        <w:t xml:space="preserve"> integrantes de los grupos paramilitares, instalados</w:t>
      </w:r>
      <w:r w:rsidR="0070052F" w:rsidRPr="0046196A">
        <w:rPr>
          <w:rFonts w:ascii="Calibri" w:hAnsi="Calibri"/>
          <w:b w:val="0"/>
          <w:sz w:val="22"/>
          <w:szCs w:val="22"/>
          <w:lang w:val="es-ES"/>
        </w:rPr>
        <w:t xml:space="preserve"> legalmente</w:t>
      </w:r>
      <w:r w:rsidR="00941FD7" w:rsidRPr="0046196A">
        <w:rPr>
          <w:rFonts w:ascii="Calibri" w:hAnsi="Calibri"/>
          <w:b w:val="0"/>
          <w:sz w:val="22"/>
          <w:szCs w:val="22"/>
          <w:lang w:val="es-ES"/>
        </w:rPr>
        <w:t xml:space="preserve"> en la Comuna 13 después de la Operac</w:t>
      </w:r>
      <w:r w:rsidR="00146F9E" w:rsidRPr="0046196A">
        <w:rPr>
          <w:rFonts w:ascii="Calibri" w:hAnsi="Calibri"/>
          <w:b w:val="0"/>
          <w:sz w:val="22"/>
          <w:szCs w:val="22"/>
          <w:lang w:val="es-ES"/>
        </w:rPr>
        <w:t>ión Orión</w:t>
      </w:r>
      <w:r w:rsidR="00FA3750" w:rsidRPr="0046196A">
        <w:rPr>
          <w:rFonts w:ascii="Calibri" w:hAnsi="Calibri"/>
          <w:b w:val="0"/>
          <w:sz w:val="22"/>
          <w:szCs w:val="22"/>
          <w:lang w:val="es-ES"/>
        </w:rPr>
        <w:t>,</w:t>
      </w:r>
      <w:r w:rsidR="00146F9E" w:rsidRPr="0046196A">
        <w:rPr>
          <w:rFonts w:ascii="Calibri" w:hAnsi="Calibri"/>
          <w:b w:val="0"/>
          <w:sz w:val="22"/>
          <w:szCs w:val="22"/>
          <w:lang w:val="es-ES"/>
        </w:rPr>
        <w:t xml:space="preserve"> </w:t>
      </w:r>
      <w:r w:rsidR="00941FD7" w:rsidRPr="0046196A">
        <w:rPr>
          <w:rFonts w:ascii="Calibri" w:hAnsi="Calibri"/>
          <w:b w:val="0"/>
          <w:sz w:val="22"/>
          <w:szCs w:val="22"/>
          <w:lang w:val="es-ES"/>
        </w:rPr>
        <w:t xml:space="preserve">y de la falsa desmovilización del Bloque Cacique </w:t>
      </w:r>
      <w:proofErr w:type="spellStart"/>
      <w:r w:rsidR="00941FD7" w:rsidRPr="0046196A">
        <w:rPr>
          <w:rFonts w:ascii="Calibri" w:hAnsi="Calibri"/>
          <w:b w:val="0"/>
          <w:sz w:val="22"/>
          <w:szCs w:val="22"/>
          <w:lang w:val="es-ES"/>
        </w:rPr>
        <w:t>Nutibara</w:t>
      </w:r>
      <w:proofErr w:type="spellEnd"/>
      <w:r w:rsidR="00941FD7" w:rsidRPr="0046196A">
        <w:rPr>
          <w:rFonts w:ascii="Calibri" w:hAnsi="Calibri"/>
          <w:b w:val="0"/>
          <w:sz w:val="22"/>
          <w:szCs w:val="22"/>
          <w:lang w:val="es-ES"/>
        </w:rPr>
        <w:t xml:space="preserve"> de las Autodefensas Unidas de Colombia (AUC) en noviembre de 2003.</w:t>
      </w:r>
      <w:r w:rsidR="00940F82" w:rsidRPr="0046196A">
        <w:rPr>
          <w:rFonts w:ascii="Calibri" w:hAnsi="Calibri"/>
          <w:b w:val="0"/>
          <w:sz w:val="22"/>
          <w:szCs w:val="22"/>
          <w:lang w:val="es-ES"/>
        </w:rPr>
        <w:t xml:space="preserve">  </w:t>
      </w:r>
      <w:r w:rsidR="00666533" w:rsidRPr="0046196A">
        <w:rPr>
          <w:rFonts w:ascii="Calibri" w:hAnsi="Calibri"/>
          <w:b w:val="0"/>
          <w:sz w:val="22"/>
          <w:szCs w:val="22"/>
          <w:lang w:val="es-ES"/>
        </w:rPr>
        <w:t xml:space="preserve">Entienden que el asesinato de la señora </w:t>
      </w:r>
      <w:proofErr w:type="spellStart"/>
      <w:r w:rsidR="00666533" w:rsidRPr="0046196A">
        <w:rPr>
          <w:rFonts w:ascii="Calibri" w:hAnsi="Calibri"/>
          <w:b w:val="0"/>
          <w:sz w:val="22"/>
          <w:szCs w:val="22"/>
          <w:lang w:val="es-ES"/>
        </w:rPr>
        <w:t>Yarce</w:t>
      </w:r>
      <w:proofErr w:type="spellEnd"/>
      <w:r w:rsidR="00666533" w:rsidRPr="0046196A">
        <w:rPr>
          <w:rFonts w:ascii="Calibri" w:hAnsi="Calibri"/>
          <w:b w:val="0"/>
          <w:sz w:val="22"/>
          <w:szCs w:val="22"/>
          <w:lang w:val="es-ES"/>
        </w:rPr>
        <w:t xml:space="preserve"> evidencia la falta de protección y garantías que tenía la población civil en la Comuna 13 y reafirma como durante la Operación Orión y posteriormente bajo el control paramilitar, una de las estrategias de control y poder social era acabar con las organizaciones sociales y comunitarias, y con sus líderes y lideresas, debido al importante rol que juegan dentro de la comunidad.  </w:t>
      </w:r>
      <w:r w:rsidR="00427376" w:rsidRPr="0046196A">
        <w:rPr>
          <w:rFonts w:ascii="Calibri" w:hAnsi="Calibri"/>
          <w:b w:val="0"/>
          <w:sz w:val="22"/>
          <w:szCs w:val="22"/>
          <w:lang w:val="es-ES"/>
        </w:rPr>
        <w:t xml:space="preserve"> </w:t>
      </w:r>
    </w:p>
    <w:p w:rsidR="00941FD7" w:rsidRPr="0046196A" w:rsidRDefault="00941FD7" w:rsidP="00CF3FD3">
      <w:pPr>
        <w:pStyle w:val="Textoindependiente"/>
        <w:rPr>
          <w:rFonts w:ascii="Calibri" w:hAnsi="Calibri"/>
          <w:b w:val="0"/>
          <w:sz w:val="22"/>
          <w:szCs w:val="22"/>
          <w:lang w:val="es-ES"/>
        </w:rPr>
      </w:pPr>
    </w:p>
    <w:p w:rsidR="002776D1" w:rsidRPr="0046196A" w:rsidRDefault="00146F9E" w:rsidP="00CF3FD3">
      <w:pPr>
        <w:pStyle w:val="Textoindependiente"/>
        <w:numPr>
          <w:ilvl w:val="0"/>
          <w:numId w:val="2"/>
        </w:numPr>
        <w:tabs>
          <w:tab w:val="clear" w:pos="2610"/>
        </w:tabs>
        <w:ind w:left="0" w:firstLine="720"/>
        <w:rPr>
          <w:rFonts w:ascii="Calibri" w:hAnsi="Calibri"/>
          <w:sz w:val="22"/>
          <w:szCs w:val="22"/>
          <w:lang w:val="es-ES"/>
        </w:rPr>
      </w:pPr>
      <w:r w:rsidRPr="0046196A">
        <w:rPr>
          <w:rFonts w:ascii="Calibri" w:hAnsi="Calibri"/>
          <w:b w:val="0"/>
          <w:sz w:val="22"/>
          <w:szCs w:val="22"/>
          <w:lang w:val="es-ES"/>
        </w:rPr>
        <w:t xml:space="preserve">Como consecuencia del asesinato de la </w:t>
      </w:r>
      <w:r w:rsidR="00AF707F" w:rsidRPr="0046196A">
        <w:rPr>
          <w:rFonts w:ascii="Calibri" w:hAnsi="Calibri"/>
          <w:b w:val="0"/>
          <w:sz w:val="22"/>
          <w:szCs w:val="22"/>
          <w:lang w:val="es-ES"/>
        </w:rPr>
        <w:t xml:space="preserve">señora </w:t>
      </w:r>
      <w:proofErr w:type="spellStart"/>
      <w:r w:rsidR="00AF707F" w:rsidRPr="0046196A">
        <w:rPr>
          <w:rFonts w:ascii="Calibri" w:hAnsi="Calibri"/>
          <w:b w:val="0"/>
          <w:sz w:val="22"/>
          <w:szCs w:val="22"/>
          <w:lang w:val="es-ES"/>
        </w:rPr>
        <w:t>Yarce</w:t>
      </w:r>
      <w:proofErr w:type="spellEnd"/>
      <w:r w:rsidR="00AF707F" w:rsidRPr="0046196A">
        <w:rPr>
          <w:rFonts w:ascii="Calibri" w:hAnsi="Calibri"/>
          <w:b w:val="0"/>
          <w:sz w:val="22"/>
          <w:szCs w:val="22"/>
          <w:lang w:val="es-ES"/>
        </w:rPr>
        <w:t xml:space="preserve">, la situación de seguridad de las señoras Naranjo y Mosquera se tornó más grave y tuvieron que salir de su residencia y alejarse de sus hijos.  </w:t>
      </w:r>
      <w:r w:rsidRPr="0046196A">
        <w:rPr>
          <w:rFonts w:ascii="Calibri" w:hAnsi="Calibri"/>
          <w:b w:val="0"/>
          <w:sz w:val="22"/>
          <w:szCs w:val="22"/>
          <w:lang w:val="es-ES"/>
        </w:rPr>
        <w:t>La señora Naranjo regresó al barrio Las Independencias III en el año 2005, pero el desplazamiento de la señora Mosquera continúa hasta la fecha, a pesar de que no ha dejado sus labores de Presidente de la AMI.</w:t>
      </w:r>
    </w:p>
    <w:p w:rsidR="004B6CAE" w:rsidRPr="0046196A" w:rsidRDefault="004B6CAE" w:rsidP="00CF3FD3">
      <w:pPr>
        <w:pStyle w:val="Textoindependiente"/>
        <w:rPr>
          <w:rFonts w:ascii="Calibri" w:hAnsi="Calibri"/>
          <w:sz w:val="22"/>
          <w:szCs w:val="22"/>
          <w:lang w:val="es-ES"/>
        </w:rPr>
      </w:pPr>
    </w:p>
    <w:p w:rsidR="00AF707F" w:rsidRPr="0046196A" w:rsidRDefault="004B6CAE" w:rsidP="00CF3FD3">
      <w:pPr>
        <w:pStyle w:val="Textoindependiente"/>
        <w:numPr>
          <w:ilvl w:val="0"/>
          <w:numId w:val="2"/>
        </w:numPr>
        <w:tabs>
          <w:tab w:val="clear" w:pos="2610"/>
        </w:tabs>
        <w:ind w:left="0" w:firstLine="720"/>
        <w:rPr>
          <w:rFonts w:ascii="Calibri" w:hAnsi="Calibri"/>
          <w:sz w:val="22"/>
          <w:szCs w:val="22"/>
          <w:lang w:val="es-ES"/>
        </w:rPr>
      </w:pPr>
      <w:r w:rsidRPr="0046196A">
        <w:rPr>
          <w:rFonts w:ascii="Calibri" w:hAnsi="Calibri"/>
          <w:b w:val="0"/>
          <w:sz w:val="22"/>
          <w:szCs w:val="22"/>
          <w:lang w:val="es-ES"/>
        </w:rPr>
        <w:t xml:space="preserve">Los peticionarios destacan que para la fecha del asesinato de la señora </w:t>
      </w:r>
      <w:proofErr w:type="spellStart"/>
      <w:r w:rsidRPr="0046196A">
        <w:rPr>
          <w:rFonts w:ascii="Calibri" w:hAnsi="Calibri"/>
          <w:b w:val="0"/>
          <w:sz w:val="22"/>
          <w:szCs w:val="22"/>
          <w:lang w:val="es-ES"/>
        </w:rPr>
        <w:t>Yarce</w:t>
      </w:r>
      <w:proofErr w:type="spellEnd"/>
      <w:r w:rsidRPr="0046196A">
        <w:rPr>
          <w:rFonts w:ascii="Calibri" w:hAnsi="Calibri"/>
          <w:b w:val="0"/>
          <w:sz w:val="22"/>
          <w:szCs w:val="22"/>
          <w:lang w:val="es-ES"/>
        </w:rPr>
        <w:t xml:space="preserve">, en todo Medellín se sabía que los desmovilizados del Bloque Cacique </w:t>
      </w:r>
      <w:proofErr w:type="spellStart"/>
      <w:r w:rsidRPr="0046196A">
        <w:rPr>
          <w:rFonts w:ascii="Calibri" w:hAnsi="Calibri"/>
          <w:b w:val="0"/>
          <w:sz w:val="22"/>
          <w:szCs w:val="22"/>
          <w:lang w:val="es-ES"/>
        </w:rPr>
        <w:t>Nutibara</w:t>
      </w:r>
      <w:proofErr w:type="spellEnd"/>
      <w:r w:rsidRPr="0046196A">
        <w:rPr>
          <w:rFonts w:ascii="Calibri" w:hAnsi="Calibri"/>
          <w:b w:val="0"/>
          <w:sz w:val="22"/>
          <w:szCs w:val="22"/>
          <w:lang w:val="es-ES"/>
        </w:rPr>
        <w:t xml:space="preserve"> controlaban soci</w:t>
      </w:r>
      <w:r w:rsidR="00A76557" w:rsidRPr="0046196A">
        <w:rPr>
          <w:rFonts w:ascii="Calibri" w:hAnsi="Calibri"/>
          <w:b w:val="0"/>
          <w:sz w:val="22"/>
          <w:szCs w:val="22"/>
          <w:lang w:val="es-ES"/>
        </w:rPr>
        <w:t>al y económicamente la Comuna 13.  Soldados del ejército y agentes de la policía que permanecían en la Comuna fueron conniventes con las acciones realizadas por los grupos paramilitares que seguían actuando al margen de la ley.</w:t>
      </w:r>
      <w:r w:rsidRPr="0046196A">
        <w:rPr>
          <w:rFonts w:ascii="Calibri" w:hAnsi="Calibri"/>
          <w:b w:val="0"/>
          <w:sz w:val="22"/>
          <w:szCs w:val="22"/>
          <w:lang w:val="es-ES"/>
        </w:rPr>
        <w:t xml:space="preserve">  </w:t>
      </w:r>
      <w:r w:rsidR="00F97530" w:rsidRPr="0046196A">
        <w:rPr>
          <w:rFonts w:ascii="Calibri" w:hAnsi="Calibri"/>
          <w:b w:val="0"/>
          <w:sz w:val="22"/>
          <w:szCs w:val="22"/>
          <w:lang w:val="es-ES"/>
        </w:rPr>
        <w:t xml:space="preserve"> Indican que esta situación fue documentada de forma repetida por la Oficina de la Alta Comisionada</w:t>
      </w:r>
      <w:r w:rsidR="00AD4D84" w:rsidRPr="0046196A">
        <w:rPr>
          <w:rFonts w:ascii="Calibri" w:hAnsi="Calibri"/>
          <w:b w:val="0"/>
          <w:sz w:val="22"/>
          <w:szCs w:val="22"/>
          <w:lang w:val="es-ES"/>
        </w:rPr>
        <w:t xml:space="preserve"> de los Derechos Humanos</w:t>
      </w:r>
      <w:r w:rsidR="00F97530" w:rsidRPr="0046196A">
        <w:rPr>
          <w:rFonts w:ascii="Calibri" w:hAnsi="Calibri"/>
          <w:b w:val="0"/>
          <w:sz w:val="22"/>
          <w:szCs w:val="22"/>
          <w:lang w:val="es-ES"/>
        </w:rPr>
        <w:t xml:space="preserve"> de las Naciones Unidas</w:t>
      </w:r>
      <w:r w:rsidR="00F23644" w:rsidRPr="0046196A">
        <w:rPr>
          <w:rFonts w:ascii="Calibri" w:hAnsi="Calibri"/>
          <w:b w:val="0"/>
          <w:sz w:val="22"/>
          <w:szCs w:val="22"/>
          <w:lang w:val="es-ES"/>
        </w:rPr>
        <w:t xml:space="preserve"> </w:t>
      </w:r>
      <w:r w:rsidR="00F97530" w:rsidRPr="0046196A">
        <w:rPr>
          <w:rFonts w:ascii="Calibri" w:hAnsi="Calibri"/>
          <w:b w:val="0"/>
          <w:sz w:val="22"/>
          <w:szCs w:val="22"/>
          <w:lang w:val="es-ES"/>
        </w:rPr>
        <w:t xml:space="preserve">en Colombia y entienden </w:t>
      </w:r>
      <w:r w:rsidR="00A95AA3" w:rsidRPr="0046196A">
        <w:rPr>
          <w:rFonts w:ascii="Calibri" w:hAnsi="Calibri"/>
          <w:b w:val="0"/>
          <w:sz w:val="22"/>
          <w:szCs w:val="22"/>
          <w:lang w:val="es-ES"/>
        </w:rPr>
        <w:t>que el Estado niega esta situación sin fundamento.</w:t>
      </w:r>
    </w:p>
    <w:p w:rsidR="00A95AA3" w:rsidRPr="0046196A" w:rsidRDefault="00D1070E" w:rsidP="00CF3FD3">
      <w:pPr>
        <w:pStyle w:val="Textoindependiente"/>
        <w:rPr>
          <w:rFonts w:ascii="Calibri" w:hAnsi="Calibri"/>
          <w:sz w:val="22"/>
          <w:szCs w:val="22"/>
          <w:lang w:val="es-ES"/>
        </w:rPr>
      </w:pPr>
      <w:r w:rsidRPr="0046196A">
        <w:rPr>
          <w:rFonts w:ascii="Calibri" w:hAnsi="Calibri"/>
          <w:sz w:val="22"/>
          <w:szCs w:val="22"/>
          <w:lang w:val="es-ES"/>
        </w:rPr>
        <w:t xml:space="preserve">  </w:t>
      </w:r>
    </w:p>
    <w:p w:rsidR="00AF707F" w:rsidRPr="0046196A" w:rsidRDefault="006B4369" w:rsidP="00CF3FD3">
      <w:pPr>
        <w:pStyle w:val="Textoindependiente"/>
        <w:numPr>
          <w:ilvl w:val="0"/>
          <w:numId w:val="2"/>
        </w:numPr>
        <w:tabs>
          <w:tab w:val="clear" w:pos="2610"/>
        </w:tabs>
        <w:ind w:left="0" w:firstLine="720"/>
        <w:rPr>
          <w:rFonts w:ascii="Calibri" w:hAnsi="Calibri"/>
          <w:sz w:val="22"/>
          <w:szCs w:val="22"/>
          <w:lang w:val="es-ES"/>
        </w:rPr>
      </w:pPr>
      <w:r w:rsidRPr="0046196A">
        <w:rPr>
          <w:rFonts w:ascii="Calibri" w:hAnsi="Calibri"/>
          <w:b w:val="0"/>
          <w:sz w:val="22"/>
          <w:szCs w:val="22"/>
          <w:lang w:val="es-ES"/>
        </w:rPr>
        <w:t>Los peticionarios indican que o</w:t>
      </w:r>
      <w:r w:rsidR="00AF707F" w:rsidRPr="0046196A">
        <w:rPr>
          <w:rFonts w:ascii="Calibri" w:hAnsi="Calibri"/>
          <w:b w:val="0"/>
          <w:sz w:val="22"/>
          <w:szCs w:val="22"/>
          <w:lang w:val="es-ES"/>
        </w:rPr>
        <w:t xml:space="preserve">tro hecho que permite evidenciar la gravedad de la </w:t>
      </w:r>
      <w:r w:rsidR="00D35BCD" w:rsidRPr="0046196A">
        <w:rPr>
          <w:rFonts w:ascii="Calibri" w:hAnsi="Calibri"/>
          <w:b w:val="0"/>
          <w:sz w:val="22"/>
          <w:szCs w:val="22"/>
          <w:lang w:val="es-ES"/>
        </w:rPr>
        <w:t>persecución sufrida por estas lí</w:t>
      </w:r>
      <w:r w:rsidR="00AF707F" w:rsidRPr="0046196A">
        <w:rPr>
          <w:rFonts w:ascii="Calibri" w:hAnsi="Calibri"/>
          <w:b w:val="0"/>
          <w:sz w:val="22"/>
          <w:szCs w:val="22"/>
          <w:lang w:val="es-ES"/>
        </w:rPr>
        <w:t>deres fue el allanamiento ilegal de la residencia de la familia de la señora Mery Naran</w:t>
      </w:r>
      <w:r w:rsidR="00AD01AC" w:rsidRPr="0046196A">
        <w:rPr>
          <w:rFonts w:ascii="Calibri" w:hAnsi="Calibri"/>
          <w:b w:val="0"/>
          <w:sz w:val="22"/>
          <w:szCs w:val="22"/>
          <w:lang w:val="es-ES"/>
        </w:rPr>
        <w:t>jo el 6 de febrero de 2006</w:t>
      </w:r>
      <w:r w:rsidR="0033252B" w:rsidRPr="0046196A">
        <w:rPr>
          <w:rFonts w:ascii="Calibri" w:hAnsi="Calibri"/>
          <w:b w:val="0"/>
          <w:sz w:val="22"/>
          <w:szCs w:val="22"/>
          <w:lang w:val="es-ES"/>
        </w:rPr>
        <w:t xml:space="preserve"> en la Comuna 13</w:t>
      </w:r>
      <w:r w:rsidR="00AD01AC" w:rsidRPr="0046196A">
        <w:rPr>
          <w:rFonts w:ascii="Calibri" w:hAnsi="Calibri"/>
          <w:b w:val="0"/>
          <w:sz w:val="22"/>
          <w:szCs w:val="22"/>
          <w:lang w:val="es-ES"/>
        </w:rPr>
        <w:t xml:space="preserve">.  </w:t>
      </w:r>
      <w:r w:rsidR="00AF707F" w:rsidRPr="0046196A">
        <w:rPr>
          <w:rFonts w:ascii="Calibri" w:hAnsi="Calibri"/>
          <w:b w:val="0"/>
          <w:sz w:val="22"/>
          <w:szCs w:val="22"/>
          <w:lang w:val="es-ES"/>
        </w:rPr>
        <w:t xml:space="preserve">Sostienen que este allanamiento fue efectuado por un comando conjunto de integrantes del Ejército y paramilitares, sin orden judicial.  En el mismo resultó herida </w:t>
      </w:r>
      <w:r w:rsidR="00D74B67" w:rsidRPr="0046196A">
        <w:rPr>
          <w:rFonts w:ascii="Calibri" w:hAnsi="Calibri"/>
          <w:b w:val="0"/>
          <w:sz w:val="22"/>
          <w:szCs w:val="22"/>
          <w:lang w:val="es-ES"/>
        </w:rPr>
        <w:t>la niña Luisa María Escudero, de 14 años de edad, y sobrina de la señora Naranjo.   Este allanamiento ocurrió en el marco de la vigencia de las medidas c</w:t>
      </w:r>
      <w:r w:rsidR="00AD01AC" w:rsidRPr="0046196A">
        <w:rPr>
          <w:rFonts w:ascii="Calibri" w:hAnsi="Calibri"/>
          <w:b w:val="0"/>
          <w:sz w:val="22"/>
          <w:szCs w:val="22"/>
          <w:lang w:val="es-ES"/>
        </w:rPr>
        <w:t xml:space="preserve">autelares otorgadas por la CIDH referidas </w:t>
      </w:r>
      <w:r w:rsidR="00105F8F" w:rsidRPr="0046196A">
        <w:rPr>
          <w:rFonts w:ascii="Calibri" w:hAnsi="Calibri"/>
          <w:b w:val="0"/>
          <w:i/>
          <w:sz w:val="22"/>
          <w:szCs w:val="22"/>
          <w:lang w:val="es-ES"/>
        </w:rPr>
        <w:t>supra</w:t>
      </w:r>
      <w:r w:rsidR="003C7358" w:rsidRPr="0046196A">
        <w:rPr>
          <w:rFonts w:ascii="Calibri" w:hAnsi="Calibri"/>
          <w:b w:val="0"/>
          <w:sz w:val="22"/>
          <w:szCs w:val="22"/>
          <w:lang w:val="es-ES"/>
        </w:rPr>
        <w:t xml:space="preserve"> en los</w:t>
      </w:r>
      <w:r w:rsidR="00861C09" w:rsidRPr="0046196A">
        <w:rPr>
          <w:rFonts w:ascii="Calibri" w:hAnsi="Calibri"/>
          <w:b w:val="0"/>
          <w:sz w:val="22"/>
          <w:szCs w:val="22"/>
          <w:lang w:val="es-ES"/>
        </w:rPr>
        <w:t xml:space="preserve"> párrafo</w:t>
      </w:r>
      <w:r w:rsidR="003C7358" w:rsidRPr="0046196A">
        <w:rPr>
          <w:rFonts w:ascii="Calibri" w:hAnsi="Calibri"/>
          <w:b w:val="0"/>
          <w:sz w:val="22"/>
          <w:szCs w:val="22"/>
          <w:lang w:val="es-ES"/>
        </w:rPr>
        <w:t>s 27-32</w:t>
      </w:r>
      <w:r w:rsidR="00105F8F" w:rsidRPr="0046196A">
        <w:rPr>
          <w:rFonts w:ascii="Calibri" w:hAnsi="Calibri"/>
          <w:b w:val="0"/>
          <w:sz w:val="22"/>
          <w:szCs w:val="22"/>
          <w:lang w:val="es-ES"/>
        </w:rPr>
        <w:t xml:space="preserve"> del presente informe</w:t>
      </w:r>
      <w:r w:rsidR="00AD01AC" w:rsidRPr="0046196A">
        <w:rPr>
          <w:rFonts w:ascii="Calibri" w:hAnsi="Calibri"/>
          <w:b w:val="0"/>
          <w:sz w:val="22"/>
          <w:szCs w:val="22"/>
          <w:lang w:val="es-ES"/>
        </w:rPr>
        <w:t>.</w:t>
      </w:r>
      <w:r w:rsidR="00D74B67" w:rsidRPr="0046196A">
        <w:rPr>
          <w:rFonts w:ascii="Calibri" w:hAnsi="Calibri"/>
          <w:b w:val="0"/>
          <w:sz w:val="22"/>
          <w:szCs w:val="22"/>
          <w:lang w:val="es-ES"/>
        </w:rPr>
        <w:t xml:space="preserve">  </w:t>
      </w:r>
      <w:r w:rsidR="00AF707F" w:rsidRPr="0046196A">
        <w:rPr>
          <w:rFonts w:ascii="Calibri" w:hAnsi="Calibri"/>
          <w:b w:val="0"/>
          <w:sz w:val="22"/>
          <w:szCs w:val="22"/>
          <w:lang w:val="es-ES"/>
        </w:rPr>
        <w:t xml:space="preserve"> </w:t>
      </w:r>
    </w:p>
    <w:p w:rsidR="00120CF9" w:rsidRPr="0046196A" w:rsidRDefault="00120CF9" w:rsidP="00CF3FD3">
      <w:pPr>
        <w:pStyle w:val="Textoindependiente"/>
        <w:rPr>
          <w:rFonts w:ascii="Calibri" w:hAnsi="Calibri"/>
          <w:b w:val="0"/>
          <w:sz w:val="22"/>
          <w:szCs w:val="22"/>
          <w:lang w:val="es-ES"/>
        </w:rPr>
      </w:pPr>
    </w:p>
    <w:p w:rsidR="00C65C5D" w:rsidRPr="0046196A" w:rsidRDefault="00120CF9"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Como resultado de estos hechos, las señoras Naranjo y Mosquera han tenido que abandonar los cargos que venían ejerciendo como líderes comunitarias.  Se les ha impedido el ejercicio como Presidentas de la Junta de Acción Comunal</w:t>
      </w:r>
      <w:r w:rsidR="007B5BF6" w:rsidRPr="0046196A">
        <w:rPr>
          <w:rFonts w:ascii="Calibri" w:hAnsi="Calibri"/>
          <w:b w:val="0"/>
          <w:sz w:val="22"/>
          <w:szCs w:val="22"/>
          <w:lang w:val="es-ES"/>
        </w:rPr>
        <w:t>,</w:t>
      </w:r>
      <w:r w:rsidRPr="0046196A">
        <w:rPr>
          <w:rFonts w:ascii="Calibri" w:hAnsi="Calibri"/>
          <w:b w:val="0"/>
          <w:sz w:val="22"/>
          <w:szCs w:val="22"/>
          <w:lang w:val="es-ES"/>
        </w:rPr>
        <w:t xml:space="preserve"> y la Asociación de Mujeres de las Indepen</w:t>
      </w:r>
      <w:r w:rsidR="0045787F" w:rsidRPr="0046196A">
        <w:rPr>
          <w:rFonts w:ascii="Calibri" w:hAnsi="Calibri"/>
          <w:b w:val="0"/>
          <w:sz w:val="22"/>
          <w:szCs w:val="22"/>
          <w:lang w:val="es-ES"/>
        </w:rPr>
        <w:t xml:space="preserve">dencias (AMI), respectivamente.  </w:t>
      </w:r>
      <w:r w:rsidR="007B5BF6" w:rsidRPr="0046196A">
        <w:rPr>
          <w:rFonts w:ascii="Calibri" w:hAnsi="Calibri"/>
          <w:b w:val="0"/>
          <w:sz w:val="22"/>
          <w:szCs w:val="22"/>
          <w:lang w:val="es-ES"/>
        </w:rPr>
        <w:t>Por tanto, el ejercicio legítimo de su derecho a la libre asociación fue restringido por los grupos paramilitares, con la tolerancia del Estado, quienes intentaron acabar con las Juntas de Acción Comunal y la AMI para acallar los reclamos, denuncias, y el trabajo comunitario que se r</w:t>
      </w:r>
      <w:r w:rsidR="0045787F" w:rsidRPr="0046196A">
        <w:rPr>
          <w:rFonts w:ascii="Calibri" w:hAnsi="Calibri"/>
          <w:b w:val="0"/>
          <w:sz w:val="22"/>
          <w:szCs w:val="22"/>
          <w:lang w:val="es-ES"/>
        </w:rPr>
        <w:t>ealizaba a través de las mismas</w:t>
      </w:r>
      <w:r w:rsidR="007B5BF6" w:rsidRPr="0046196A">
        <w:rPr>
          <w:rFonts w:ascii="Calibri" w:hAnsi="Calibri"/>
          <w:b w:val="0"/>
          <w:sz w:val="22"/>
          <w:szCs w:val="22"/>
          <w:lang w:val="es-ES"/>
        </w:rPr>
        <w:t xml:space="preserve">, con las amenazas y persecución sistemática de sus integrantes y líderes. </w:t>
      </w:r>
    </w:p>
    <w:p w:rsidR="0078190E" w:rsidRPr="0046196A" w:rsidRDefault="0078190E" w:rsidP="00CF3FD3">
      <w:pPr>
        <w:pStyle w:val="Textoindependiente"/>
        <w:rPr>
          <w:rFonts w:ascii="Calibri" w:hAnsi="Calibri"/>
          <w:b w:val="0"/>
          <w:sz w:val="22"/>
          <w:szCs w:val="22"/>
          <w:lang w:val="es-ES"/>
        </w:rPr>
      </w:pPr>
    </w:p>
    <w:p w:rsidR="00654B5D" w:rsidRPr="0046196A" w:rsidRDefault="0078190E"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lastRenderedPageBreak/>
        <w:t xml:space="preserve">Los peticionarios asimismo se refieren al impacto de estos hechos en el núcleo familiar de dichas defensoras.  La señora </w:t>
      </w:r>
      <w:proofErr w:type="spellStart"/>
      <w:r w:rsidRPr="0046196A">
        <w:rPr>
          <w:rFonts w:ascii="Calibri" w:hAnsi="Calibri"/>
          <w:b w:val="0"/>
          <w:sz w:val="22"/>
          <w:szCs w:val="22"/>
          <w:lang w:val="es-ES"/>
        </w:rPr>
        <w:t>Yarce</w:t>
      </w:r>
      <w:proofErr w:type="spellEnd"/>
      <w:r w:rsidRPr="0046196A">
        <w:rPr>
          <w:rFonts w:ascii="Calibri" w:hAnsi="Calibri"/>
          <w:b w:val="0"/>
          <w:sz w:val="22"/>
          <w:szCs w:val="22"/>
          <w:lang w:val="es-ES"/>
        </w:rPr>
        <w:t xml:space="preserve"> era madre de cinco hijos cuando fue asesinada</w:t>
      </w:r>
      <w:r w:rsidRPr="0046196A">
        <w:rPr>
          <w:rStyle w:val="Refdenotaalpie"/>
          <w:rFonts w:ascii="Calibri" w:hAnsi="Calibri"/>
          <w:b w:val="0"/>
          <w:sz w:val="22"/>
          <w:szCs w:val="22"/>
          <w:lang w:val="es-ES"/>
        </w:rPr>
        <w:footnoteReference w:id="15"/>
      </w:r>
      <w:r w:rsidRPr="0046196A">
        <w:rPr>
          <w:rFonts w:ascii="Calibri" w:hAnsi="Calibri"/>
          <w:b w:val="0"/>
          <w:sz w:val="22"/>
          <w:szCs w:val="22"/>
          <w:lang w:val="es-ES"/>
        </w:rPr>
        <w:t>.  La señora Mosquera es madre cabeza de familia de cuatro hijos y actualmente</w:t>
      </w:r>
      <w:r w:rsidR="000F3A5C" w:rsidRPr="0046196A">
        <w:rPr>
          <w:rFonts w:ascii="Calibri" w:hAnsi="Calibri"/>
          <w:b w:val="0"/>
          <w:sz w:val="22"/>
          <w:szCs w:val="22"/>
          <w:lang w:val="es-ES"/>
        </w:rPr>
        <w:t xml:space="preserve"> vive con los mismos y con sus</w:t>
      </w:r>
      <w:r w:rsidRPr="0046196A">
        <w:rPr>
          <w:rFonts w:ascii="Calibri" w:hAnsi="Calibri"/>
          <w:b w:val="0"/>
          <w:sz w:val="22"/>
          <w:szCs w:val="22"/>
          <w:lang w:val="es-ES"/>
        </w:rPr>
        <w:t xml:space="preserve"> nietos, a quienes ayuda y apoya emocionalmente</w:t>
      </w:r>
      <w:r w:rsidRPr="0046196A">
        <w:rPr>
          <w:rStyle w:val="Refdenotaalpie"/>
          <w:rFonts w:ascii="Calibri" w:hAnsi="Calibri"/>
          <w:b w:val="0"/>
          <w:sz w:val="22"/>
          <w:szCs w:val="22"/>
          <w:lang w:val="es-ES"/>
        </w:rPr>
        <w:footnoteReference w:id="16"/>
      </w:r>
      <w:r w:rsidRPr="0046196A">
        <w:rPr>
          <w:rFonts w:ascii="Calibri" w:hAnsi="Calibri"/>
          <w:b w:val="0"/>
          <w:sz w:val="22"/>
          <w:szCs w:val="22"/>
          <w:lang w:val="es-ES"/>
        </w:rPr>
        <w:t>.   Para la época en que tomó lugar la Operación Orión dos de sus hijos eran menores de edad</w:t>
      </w:r>
      <w:r w:rsidR="000F3A5C" w:rsidRPr="0046196A">
        <w:rPr>
          <w:rFonts w:ascii="Calibri" w:hAnsi="Calibri"/>
          <w:b w:val="0"/>
          <w:sz w:val="22"/>
          <w:szCs w:val="22"/>
          <w:lang w:val="es-ES"/>
        </w:rPr>
        <w:t>,</w:t>
      </w:r>
      <w:r w:rsidRPr="0046196A">
        <w:rPr>
          <w:rFonts w:ascii="Calibri" w:hAnsi="Calibri"/>
          <w:b w:val="0"/>
          <w:sz w:val="22"/>
          <w:szCs w:val="22"/>
          <w:lang w:val="es-ES"/>
        </w:rPr>
        <w:t xml:space="preserve"> y la señora Mosquera los tuvo que dejar viviendo solos en la casa, porque ella no tenía condiciones económicas para desplazarse con ellos.  La señora Mery Naranjo es también madre cabeza de familia</w:t>
      </w:r>
      <w:r w:rsidR="003E1BB5" w:rsidRPr="0046196A">
        <w:rPr>
          <w:rFonts w:ascii="Calibri" w:hAnsi="Calibri"/>
          <w:b w:val="0"/>
          <w:sz w:val="22"/>
          <w:szCs w:val="22"/>
          <w:lang w:val="es-ES"/>
        </w:rPr>
        <w:t>,</w:t>
      </w:r>
      <w:r w:rsidRPr="0046196A">
        <w:rPr>
          <w:rFonts w:ascii="Calibri" w:hAnsi="Calibri"/>
          <w:b w:val="0"/>
          <w:sz w:val="22"/>
          <w:szCs w:val="22"/>
          <w:lang w:val="es-ES"/>
        </w:rPr>
        <w:t xml:space="preserve"> </w:t>
      </w:r>
      <w:r w:rsidR="008B4E82" w:rsidRPr="0046196A">
        <w:rPr>
          <w:rFonts w:ascii="Calibri" w:hAnsi="Calibri"/>
          <w:b w:val="0"/>
          <w:sz w:val="22"/>
          <w:szCs w:val="22"/>
          <w:lang w:val="es-ES"/>
        </w:rPr>
        <w:t xml:space="preserve">y convive y ayuda económicamente a toda su familia, compuesta por sus </w:t>
      </w:r>
      <w:r w:rsidR="008721F2" w:rsidRPr="0046196A">
        <w:rPr>
          <w:rFonts w:ascii="Calibri" w:hAnsi="Calibri"/>
          <w:b w:val="0"/>
          <w:sz w:val="22"/>
          <w:szCs w:val="22"/>
          <w:lang w:val="es-ES"/>
        </w:rPr>
        <w:t xml:space="preserve"> hijos </w:t>
      </w:r>
      <w:r w:rsidR="008B4E82" w:rsidRPr="0046196A">
        <w:rPr>
          <w:rFonts w:ascii="Calibri" w:hAnsi="Calibri"/>
          <w:b w:val="0"/>
          <w:sz w:val="22"/>
          <w:szCs w:val="22"/>
          <w:lang w:val="es-ES"/>
        </w:rPr>
        <w:t>y nietos</w:t>
      </w:r>
      <w:r w:rsidR="00B645D3" w:rsidRPr="0046196A">
        <w:rPr>
          <w:rStyle w:val="Refdenotaalpie"/>
          <w:rFonts w:ascii="Calibri" w:hAnsi="Calibri"/>
          <w:b w:val="0"/>
          <w:sz w:val="22"/>
          <w:szCs w:val="22"/>
          <w:lang w:val="es-ES"/>
        </w:rPr>
        <w:footnoteReference w:id="17"/>
      </w:r>
      <w:r w:rsidR="008B4E82" w:rsidRPr="0046196A">
        <w:rPr>
          <w:rFonts w:ascii="Calibri" w:hAnsi="Calibri"/>
          <w:b w:val="0"/>
          <w:sz w:val="22"/>
          <w:szCs w:val="22"/>
          <w:lang w:val="es-ES"/>
        </w:rPr>
        <w:t xml:space="preserve">. </w:t>
      </w:r>
      <w:r w:rsidRPr="0046196A">
        <w:rPr>
          <w:rFonts w:ascii="Calibri" w:hAnsi="Calibri"/>
          <w:b w:val="0"/>
          <w:sz w:val="22"/>
          <w:szCs w:val="22"/>
          <w:lang w:val="es-ES"/>
        </w:rPr>
        <w:t xml:space="preserve"> En el presente asunto, los peticionarios asimismo identifican como víctima a la niña Luisa María Escudero – sobrina de la señora Naranjo- al resultar herida en el mencionado operativo militar que tomó lugar el 6 de febrero de 2006.  Al momento de los hechos tenía 14 años de edad.</w:t>
      </w:r>
    </w:p>
    <w:p w:rsidR="003E1BB5" w:rsidRPr="0046196A" w:rsidRDefault="003E1BB5" w:rsidP="00CF3FD3">
      <w:pPr>
        <w:pStyle w:val="Textoindependiente"/>
        <w:rPr>
          <w:rFonts w:ascii="Calibri" w:hAnsi="Calibri"/>
          <w:b w:val="0"/>
          <w:sz w:val="22"/>
          <w:szCs w:val="22"/>
          <w:lang w:val="es-ES"/>
        </w:rPr>
      </w:pPr>
    </w:p>
    <w:p w:rsidR="007B33CC" w:rsidRPr="0046196A" w:rsidRDefault="00FE3CA1"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En cuanto a los fundamentos de derecho del reclamo, los peticionarios alegan que el Estado es responsable por la violación de los derechos a la integridad personal, a la libertad personal, a las garantías judiciales, a la protección de la honra y la dignidad, a la libertad de asociación, a la protección a la familia, de circulación y residencia, a la protección judicial y el deber de no suspender derechos no derogables, previstos en los artículos 5</w:t>
      </w:r>
      <w:r w:rsidR="00105829" w:rsidRPr="0046196A">
        <w:rPr>
          <w:rFonts w:ascii="Calibri" w:hAnsi="Calibri"/>
          <w:b w:val="0"/>
          <w:sz w:val="22"/>
          <w:szCs w:val="22"/>
          <w:lang w:val="es-ES"/>
        </w:rPr>
        <w:t>(1)</w:t>
      </w:r>
      <w:r w:rsidRPr="0046196A">
        <w:rPr>
          <w:rFonts w:ascii="Calibri" w:hAnsi="Calibri"/>
          <w:b w:val="0"/>
          <w:sz w:val="22"/>
          <w:szCs w:val="22"/>
          <w:lang w:val="es-ES"/>
        </w:rPr>
        <w:t>, 7</w:t>
      </w:r>
      <w:r w:rsidR="00105829" w:rsidRPr="0046196A">
        <w:rPr>
          <w:rFonts w:ascii="Calibri" w:hAnsi="Calibri"/>
          <w:b w:val="0"/>
          <w:sz w:val="22"/>
          <w:szCs w:val="22"/>
          <w:lang w:val="es-ES"/>
        </w:rPr>
        <w:t>(1)</w:t>
      </w:r>
      <w:r w:rsidRPr="0046196A">
        <w:rPr>
          <w:rFonts w:ascii="Calibri" w:hAnsi="Calibri"/>
          <w:b w:val="0"/>
          <w:sz w:val="22"/>
          <w:szCs w:val="22"/>
          <w:lang w:val="es-ES"/>
        </w:rPr>
        <w:t>,</w:t>
      </w:r>
      <w:r w:rsidR="00105829" w:rsidRPr="0046196A">
        <w:rPr>
          <w:rFonts w:ascii="Calibri" w:hAnsi="Calibri"/>
          <w:b w:val="0"/>
          <w:sz w:val="22"/>
          <w:szCs w:val="22"/>
          <w:lang w:val="es-ES"/>
        </w:rPr>
        <w:t xml:space="preserve"> 7(3)</w:t>
      </w:r>
      <w:r w:rsidRPr="0046196A">
        <w:rPr>
          <w:rFonts w:ascii="Calibri" w:hAnsi="Calibri"/>
          <w:b w:val="0"/>
          <w:sz w:val="22"/>
          <w:szCs w:val="22"/>
          <w:lang w:val="es-ES"/>
        </w:rPr>
        <w:t xml:space="preserve"> 8</w:t>
      </w:r>
      <w:r w:rsidR="00105829" w:rsidRPr="0046196A">
        <w:rPr>
          <w:rFonts w:ascii="Calibri" w:hAnsi="Calibri"/>
          <w:b w:val="0"/>
          <w:sz w:val="22"/>
          <w:szCs w:val="22"/>
          <w:lang w:val="es-ES"/>
        </w:rPr>
        <w:t>(1)</w:t>
      </w:r>
      <w:r w:rsidRPr="0046196A">
        <w:rPr>
          <w:rFonts w:ascii="Calibri" w:hAnsi="Calibri"/>
          <w:b w:val="0"/>
          <w:sz w:val="22"/>
          <w:szCs w:val="22"/>
          <w:lang w:val="es-ES"/>
        </w:rPr>
        <w:t>, 11, 16, 17</w:t>
      </w:r>
      <w:r w:rsidR="00105829" w:rsidRPr="0046196A">
        <w:rPr>
          <w:rFonts w:ascii="Calibri" w:hAnsi="Calibri"/>
          <w:b w:val="0"/>
          <w:sz w:val="22"/>
          <w:szCs w:val="22"/>
          <w:lang w:val="es-ES"/>
        </w:rPr>
        <w:t xml:space="preserve"> (1)</w:t>
      </w:r>
      <w:r w:rsidRPr="0046196A">
        <w:rPr>
          <w:rFonts w:ascii="Calibri" w:hAnsi="Calibri"/>
          <w:b w:val="0"/>
          <w:sz w:val="22"/>
          <w:szCs w:val="22"/>
          <w:lang w:val="es-ES"/>
        </w:rPr>
        <w:t>, 22</w:t>
      </w:r>
      <w:r w:rsidR="009F2C46" w:rsidRPr="0046196A">
        <w:rPr>
          <w:rFonts w:ascii="Calibri" w:hAnsi="Calibri"/>
          <w:b w:val="0"/>
          <w:sz w:val="22"/>
          <w:szCs w:val="22"/>
          <w:lang w:val="es-ES"/>
        </w:rPr>
        <w:t>(</w:t>
      </w:r>
      <w:r w:rsidR="00105829" w:rsidRPr="0046196A">
        <w:rPr>
          <w:rFonts w:ascii="Calibri" w:hAnsi="Calibri"/>
          <w:b w:val="0"/>
          <w:sz w:val="22"/>
          <w:szCs w:val="22"/>
          <w:lang w:val="es-ES"/>
        </w:rPr>
        <w:t>1</w:t>
      </w:r>
      <w:r w:rsidR="009F2C46" w:rsidRPr="0046196A">
        <w:rPr>
          <w:rFonts w:ascii="Calibri" w:hAnsi="Calibri"/>
          <w:b w:val="0"/>
          <w:sz w:val="22"/>
          <w:szCs w:val="22"/>
          <w:lang w:val="es-ES"/>
        </w:rPr>
        <w:t>)</w:t>
      </w:r>
      <w:r w:rsidRPr="0046196A">
        <w:rPr>
          <w:rFonts w:ascii="Calibri" w:hAnsi="Calibri"/>
          <w:b w:val="0"/>
          <w:sz w:val="22"/>
          <w:szCs w:val="22"/>
          <w:lang w:val="es-ES"/>
        </w:rPr>
        <w:t>, 25,</w:t>
      </w:r>
      <w:r w:rsidR="00105829" w:rsidRPr="0046196A">
        <w:rPr>
          <w:rFonts w:ascii="Calibri" w:hAnsi="Calibri"/>
          <w:b w:val="0"/>
          <w:sz w:val="22"/>
          <w:szCs w:val="22"/>
          <w:lang w:val="es-ES"/>
        </w:rPr>
        <w:t xml:space="preserve"> y</w:t>
      </w:r>
      <w:r w:rsidRPr="0046196A">
        <w:rPr>
          <w:rFonts w:ascii="Calibri" w:hAnsi="Calibri"/>
          <w:b w:val="0"/>
          <w:sz w:val="22"/>
          <w:szCs w:val="22"/>
          <w:lang w:val="es-ES"/>
        </w:rPr>
        <w:t xml:space="preserve"> 27</w:t>
      </w:r>
      <w:r w:rsidR="003E1BB5" w:rsidRPr="0046196A">
        <w:rPr>
          <w:rFonts w:ascii="Calibri" w:hAnsi="Calibri"/>
          <w:b w:val="0"/>
          <w:sz w:val="22"/>
          <w:szCs w:val="22"/>
          <w:lang w:val="es-ES"/>
        </w:rPr>
        <w:t>, todo ello en relación con la obligación de respetar y garantizar contenida en el</w:t>
      </w:r>
      <w:r w:rsidRPr="0046196A">
        <w:rPr>
          <w:rFonts w:ascii="Calibri" w:hAnsi="Calibri"/>
          <w:b w:val="0"/>
          <w:sz w:val="22"/>
          <w:szCs w:val="22"/>
          <w:lang w:val="es-ES"/>
        </w:rPr>
        <w:t xml:space="preserve"> artículo 1.1 de la Convención Americana de las líderes sociales Mosquera Londoño, Naranjo Jiménez y </w:t>
      </w:r>
      <w:proofErr w:type="spellStart"/>
      <w:r w:rsidRPr="0046196A">
        <w:rPr>
          <w:rFonts w:ascii="Calibri" w:hAnsi="Calibri"/>
          <w:b w:val="0"/>
          <w:sz w:val="22"/>
          <w:szCs w:val="22"/>
          <w:lang w:val="es-ES"/>
        </w:rPr>
        <w:t>Yarce</w:t>
      </w:r>
      <w:proofErr w:type="spellEnd"/>
      <w:r w:rsidRPr="0046196A">
        <w:rPr>
          <w:rFonts w:ascii="Calibri" w:hAnsi="Calibri"/>
          <w:b w:val="0"/>
          <w:sz w:val="22"/>
          <w:szCs w:val="22"/>
          <w:lang w:val="es-ES"/>
        </w:rPr>
        <w:t>.  Asimismo alegan la violación del artículo 4 de la C</w:t>
      </w:r>
      <w:r w:rsidR="00105829" w:rsidRPr="0046196A">
        <w:rPr>
          <w:rFonts w:ascii="Calibri" w:hAnsi="Calibri"/>
          <w:b w:val="0"/>
          <w:sz w:val="22"/>
          <w:szCs w:val="22"/>
          <w:lang w:val="es-ES"/>
        </w:rPr>
        <w:t xml:space="preserve">onvención Americana en perjuicio </w:t>
      </w:r>
      <w:r w:rsidRPr="0046196A">
        <w:rPr>
          <w:rFonts w:ascii="Calibri" w:hAnsi="Calibri"/>
          <w:b w:val="0"/>
          <w:sz w:val="22"/>
          <w:szCs w:val="22"/>
          <w:lang w:val="es-ES"/>
        </w:rPr>
        <w:t>de</w:t>
      </w:r>
      <w:r w:rsidR="00105829" w:rsidRPr="0046196A">
        <w:rPr>
          <w:rFonts w:ascii="Calibri" w:hAnsi="Calibri"/>
          <w:b w:val="0"/>
          <w:sz w:val="22"/>
          <w:szCs w:val="22"/>
          <w:lang w:val="es-ES"/>
        </w:rPr>
        <w:t xml:space="preserve"> la señora</w:t>
      </w:r>
      <w:r w:rsidRPr="0046196A">
        <w:rPr>
          <w:rFonts w:ascii="Calibri" w:hAnsi="Calibri"/>
          <w:b w:val="0"/>
          <w:sz w:val="22"/>
          <w:szCs w:val="22"/>
          <w:lang w:val="es-ES"/>
        </w:rPr>
        <w:t xml:space="preserve"> Ana </w:t>
      </w:r>
      <w:r w:rsidR="00105829" w:rsidRPr="0046196A">
        <w:rPr>
          <w:rFonts w:ascii="Calibri" w:hAnsi="Calibri"/>
          <w:b w:val="0"/>
          <w:sz w:val="22"/>
          <w:szCs w:val="22"/>
          <w:lang w:val="es-ES"/>
        </w:rPr>
        <w:t xml:space="preserve">Teresa </w:t>
      </w:r>
      <w:proofErr w:type="spellStart"/>
      <w:r w:rsidR="00105829" w:rsidRPr="0046196A">
        <w:rPr>
          <w:rFonts w:ascii="Calibri" w:hAnsi="Calibri"/>
          <w:b w:val="0"/>
          <w:sz w:val="22"/>
          <w:szCs w:val="22"/>
          <w:lang w:val="es-ES"/>
        </w:rPr>
        <w:t>Yarce</w:t>
      </w:r>
      <w:proofErr w:type="spellEnd"/>
      <w:r w:rsidR="00105829" w:rsidRPr="0046196A">
        <w:rPr>
          <w:rFonts w:ascii="Calibri" w:hAnsi="Calibri"/>
          <w:b w:val="0"/>
          <w:sz w:val="22"/>
          <w:szCs w:val="22"/>
          <w:lang w:val="es-ES"/>
        </w:rPr>
        <w:t xml:space="preserve"> dadas las fallas del E</w:t>
      </w:r>
      <w:r w:rsidR="00E667A9" w:rsidRPr="0046196A">
        <w:rPr>
          <w:rFonts w:ascii="Calibri" w:hAnsi="Calibri"/>
          <w:b w:val="0"/>
          <w:sz w:val="22"/>
          <w:szCs w:val="22"/>
          <w:lang w:val="es-ES"/>
        </w:rPr>
        <w:t xml:space="preserve">stado en adoptar medidas razonables para proteger su vida. </w:t>
      </w:r>
      <w:r w:rsidR="00105829" w:rsidRPr="0046196A">
        <w:rPr>
          <w:rFonts w:ascii="Calibri" w:hAnsi="Calibri"/>
          <w:b w:val="0"/>
          <w:sz w:val="22"/>
          <w:szCs w:val="22"/>
          <w:lang w:val="es-ES"/>
        </w:rPr>
        <w:t xml:space="preserve"> </w:t>
      </w:r>
      <w:r w:rsidR="00E667A9" w:rsidRPr="0046196A">
        <w:rPr>
          <w:rFonts w:ascii="Calibri" w:hAnsi="Calibri"/>
          <w:b w:val="0"/>
          <w:sz w:val="22"/>
          <w:szCs w:val="22"/>
          <w:lang w:val="es-ES"/>
        </w:rPr>
        <w:t xml:space="preserve"> </w:t>
      </w:r>
    </w:p>
    <w:p w:rsidR="00F05F2E" w:rsidRPr="0046196A" w:rsidRDefault="00F05F2E" w:rsidP="00CF3FD3">
      <w:pPr>
        <w:pStyle w:val="Textoindependiente"/>
        <w:rPr>
          <w:rFonts w:ascii="Calibri" w:hAnsi="Calibri"/>
          <w:b w:val="0"/>
          <w:sz w:val="22"/>
          <w:szCs w:val="22"/>
          <w:lang w:val="es-ES"/>
        </w:rPr>
      </w:pPr>
    </w:p>
    <w:p w:rsidR="00A42324" w:rsidRPr="0046196A" w:rsidRDefault="001F7521" w:rsidP="00CF3FD3">
      <w:pPr>
        <w:pStyle w:val="Textoindependiente"/>
        <w:ind w:left="720"/>
        <w:outlineLvl w:val="1"/>
        <w:rPr>
          <w:rFonts w:ascii="Calibri" w:hAnsi="Calibri"/>
          <w:sz w:val="22"/>
          <w:szCs w:val="22"/>
          <w:lang w:val="es-ES"/>
        </w:rPr>
      </w:pPr>
      <w:bookmarkStart w:id="24" w:name="_Toc338779183"/>
      <w:bookmarkStart w:id="25" w:name="_Toc369264034"/>
      <w:bookmarkStart w:id="26" w:name="_Toc370838911"/>
      <w:r w:rsidRPr="0046196A">
        <w:rPr>
          <w:rFonts w:ascii="Calibri" w:hAnsi="Calibri"/>
          <w:sz w:val="22"/>
          <w:szCs w:val="22"/>
          <w:lang w:val="es-ES"/>
        </w:rPr>
        <w:t>B</w:t>
      </w:r>
      <w:r w:rsidR="00DD7DED" w:rsidRPr="0046196A">
        <w:rPr>
          <w:rFonts w:ascii="Calibri" w:hAnsi="Calibri"/>
          <w:sz w:val="22"/>
          <w:szCs w:val="22"/>
          <w:lang w:val="es-ES"/>
        </w:rPr>
        <w:t>.</w:t>
      </w:r>
      <w:r w:rsidR="00DD7DED" w:rsidRPr="0046196A">
        <w:rPr>
          <w:rFonts w:ascii="Calibri" w:hAnsi="Calibri"/>
          <w:sz w:val="22"/>
          <w:szCs w:val="22"/>
          <w:lang w:val="es-ES"/>
        </w:rPr>
        <w:tab/>
      </w:r>
      <w:r w:rsidR="00A42324" w:rsidRPr="0046196A">
        <w:rPr>
          <w:rFonts w:ascii="Calibri" w:hAnsi="Calibri"/>
          <w:sz w:val="22"/>
          <w:szCs w:val="22"/>
          <w:lang w:val="es-ES"/>
        </w:rPr>
        <w:t>Posición del Estado</w:t>
      </w:r>
      <w:bookmarkEnd w:id="24"/>
      <w:bookmarkEnd w:id="25"/>
      <w:bookmarkEnd w:id="26"/>
      <w:r w:rsidR="00A42324" w:rsidRPr="0046196A">
        <w:rPr>
          <w:rFonts w:ascii="Calibri" w:hAnsi="Calibri"/>
          <w:sz w:val="22"/>
          <w:szCs w:val="22"/>
          <w:lang w:val="es-ES"/>
        </w:rPr>
        <w:t xml:space="preserve"> </w:t>
      </w:r>
    </w:p>
    <w:p w:rsidR="00A42324" w:rsidRPr="0046196A" w:rsidRDefault="00A42324" w:rsidP="00CF3FD3">
      <w:pPr>
        <w:pStyle w:val="Textoindependiente"/>
        <w:rPr>
          <w:rFonts w:ascii="Calibri" w:hAnsi="Calibri"/>
          <w:sz w:val="22"/>
          <w:szCs w:val="22"/>
          <w:lang w:val="es-ES"/>
        </w:rPr>
      </w:pPr>
    </w:p>
    <w:p w:rsidR="00265DD0" w:rsidRPr="0046196A" w:rsidRDefault="00EA2117" w:rsidP="00CF3FD3">
      <w:pPr>
        <w:pStyle w:val="Textoindependiente"/>
        <w:rPr>
          <w:rFonts w:ascii="Calibri" w:hAnsi="Calibri"/>
          <w:sz w:val="22"/>
          <w:szCs w:val="22"/>
          <w:lang w:val="es-ES"/>
        </w:rPr>
      </w:pPr>
      <w:r w:rsidRPr="0046196A">
        <w:rPr>
          <w:rFonts w:ascii="Calibri" w:hAnsi="Calibri"/>
          <w:sz w:val="22"/>
          <w:szCs w:val="22"/>
          <w:lang w:val="es-ES"/>
        </w:rPr>
        <w:tab/>
      </w:r>
      <w:r w:rsidR="00265DD0" w:rsidRPr="0046196A">
        <w:rPr>
          <w:rFonts w:ascii="Calibri" w:hAnsi="Calibri"/>
          <w:sz w:val="22"/>
          <w:szCs w:val="22"/>
          <w:lang w:val="es-ES"/>
        </w:rPr>
        <w:t>Contexto</w:t>
      </w:r>
    </w:p>
    <w:p w:rsidR="00265DD0" w:rsidRPr="0046196A" w:rsidRDefault="00265DD0" w:rsidP="00CF3FD3">
      <w:pPr>
        <w:pStyle w:val="Textoindependiente"/>
        <w:rPr>
          <w:rFonts w:ascii="Calibri" w:hAnsi="Calibri"/>
          <w:sz w:val="22"/>
          <w:szCs w:val="22"/>
          <w:lang w:val="es-ES"/>
        </w:rPr>
      </w:pPr>
    </w:p>
    <w:p w:rsidR="00123D42" w:rsidRPr="0046196A" w:rsidRDefault="000523A7"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 xml:space="preserve">El Estado indica que </w:t>
      </w:r>
      <w:r w:rsidR="00123D42" w:rsidRPr="0046196A">
        <w:rPr>
          <w:rFonts w:ascii="Calibri" w:hAnsi="Calibri"/>
          <w:b w:val="0"/>
          <w:sz w:val="22"/>
          <w:szCs w:val="22"/>
          <w:lang w:val="es-ES"/>
        </w:rPr>
        <w:t>el sitio conocido como la Comuna 13 se encuentra ubicado en la zona noroccidental de Medellín.  Esta zona está conformada por los barrios El Pesebre, Blanquizal, Santa Rosa de Lima, Los Alcázares, Metropolitano, La Pradera, Juan XXIII – La Quiebra, San Javier, Veinte de Julio, Belencito, Betania, El Corazón, La Independencia, Nuevos Conquistadores, El Salado, Eduardo Santos, Antonio Nariño</w:t>
      </w:r>
      <w:r w:rsidR="004831A8" w:rsidRPr="0046196A">
        <w:rPr>
          <w:rFonts w:ascii="Calibri" w:hAnsi="Calibri"/>
          <w:b w:val="0"/>
          <w:sz w:val="22"/>
          <w:szCs w:val="22"/>
          <w:lang w:val="es-ES"/>
        </w:rPr>
        <w:t>, El Socorro, y La Gabriela, las cuales albergaban</w:t>
      </w:r>
      <w:r w:rsidR="00123D42" w:rsidRPr="0046196A">
        <w:rPr>
          <w:rFonts w:ascii="Calibri" w:hAnsi="Calibri"/>
          <w:b w:val="0"/>
          <w:sz w:val="22"/>
          <w:szCs w:val="22"/>
          <w:lang w:val="es-ES"/>
        </w:rPr>
        <w:t xml:space="preserve"> alrededor de 130,000 habitantes</w:t>
      </w:r>
      <w:r w:rsidR="004831A8" w:rsidRPr="0046196A">
        <w:rPr>
          <w:rFonts w:ascii="Calibri" w:hAnsi="Calibri"/>
          <w:b w:val="0"/>
          <w:sz w:val="22"/>
          <w:szCs w:val="22"/>
          <w:lang w:val="es-ES"/>
        </w:rPr>
        <w:t xml:space="preserve"> para el año 2002</w:t>
      </w:r>
      <w:r w:rsidR="00123D42" w:rsidRPr="0046196A">
        <w:rPr>
          <w:rFonts w:ascii="Calibri" w:hAnsi="Calibri"/>
          <w:b w:val="0"/>
          <w:sz w:val="22"/>
          <w:szCs w:val="22"/>
          <w:lang w:val="es-ES"/>
        </w:rPr>
        <w:t>.</w:t>
      </w:r>
    </w:p>
    <w:p w:rsidR="00123D42" w:rsidRPr="0046196A" w:rsidRDefault="00123D42" w:rsidP="00CF3FD3">
      <w:pPr>
        <w:pStyle w:val="Textoindependiente"/>
        <w:rPr>
          <w:rFonts w:ascii="Calibri" w:hAnsi="Calibri"/>
          <w:b w:val="0"/>
          <w:sz w:val="22"/>
          <w:szCs w:val="22"/>
          <w:lang w:val="es-ES"/>
        </w:rPr>
      </w:pPr>
    </w:p>
    <w:p w:rsidR="00123D42" w:rsidRPr="0046196A" w:rsidRDefault="00123D42"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lastRenderedPageBreak/>
        <w:t>Debido a su ubicación geográfica, la Comuna 13 se ha</w:t>
      </w:r>
      <w:r w:rsidR="004831A8" w:rsidRPr="0046196A">
        <w:rPr>
          <w:rFonts w:ascii="Calibri" w:hAnsi="Calibri"/>
          <w:b w:val="0"/>
          <w:sz w:val="22"/>
          <w:szCs w:val="22"/>
          <w:lang w:val="es-ES"/>
        </w:rPr>
        <w:t>bía</w:t>
      </w:r>
      <w:r w:rsidRPr="0046196A">
        <w:rPr>
          <w:rFonts w:ascii="Calibri" w:hAnsi="Calibri"/>
          <w:b w:val="0"/>
          <w:sz w:val="22"/>
          <w:szCs w:val="22"/>
          <w:lang w:val="es-ES"/>
        </w:rPr>
        <w:t xml:space="preserve"> constituido</w:t>
      </w:r>
      <w:r w:rsidR="00CF4BA3" w:rsidRPr="0046196A">
        <w:rPr>
          <w:rFonts w:ascii="Calibri" w:hAnsi="Calibri"/>
          <w:b w:val="0"/>
          <w:sz w:val="22"/>
          <w:szCs w:val="22"/>
          <w:lang w:val="es-ES"/>
        </w:rPr>
        <w:t xml:space="preserve"> en un epicentro de actividades</w:t>
      </w:r>
      <w:r w:rsidRPr="0046196A">
        <w:rPr>
          <w:rFonts w:ascii="Calibri" w:hAnsi="Calibri"/>
          <w:b w:val="0"/>
          <w:sz w:val="22"/>
          <w:szCs w:val="22"/>
          <w:lang w:val="es-ES"/>
        </w:rPr>
        <w:t xml:space="preserve"> para los grupos armados al margen de la ley</w:t>
      </w:r>
      <w:r w:rsidR="004831A8" w:rsidRPr="0046196A">
        <w:rPr>
          <w:rFonts w:ascii="Calibri" w:hAnsi="Calibri"/>
          <w:b w:val="0"/>
          <w:sz w:val="22"/>
          <w:szCs w:val="22"/>
          <w:lang w:val="es-ES"/>
        </w:rPr>
        <w:t xml:space="preserve"> para la fecha de los hechos materia de este asunto</w:t>
      </w:r>
      <w:r w:rsidRPr="0046196A">
        <w:rPr>
          <w:rFonts w:ascii="Calibri" w:hAnsi="Calibri"/>
          <w:b w:val="0"/>
          <w:sz w:val="22"/>
          <w:szCs w:val="22"/>
          <w:lang w:val="es-ES"/>
        </w:rPr>
        <w:t>.  Esto se debe a los corredores que comunican sus laderas con algunos municipios del nordeste, los cuales cuentan con una fuerte presencia de grupos terr</w:t>
      </w:r>
      <w:r w:rsidR="00AE57E2" w:rsidRPr="0046196A">
        <w:rPr>
          <w:rFonts w:ascii="Calibri" w:hAnsi="Calibri"/>
          <w:b w:val="0"/>
          <w:sz w:val="22"/>
          <w:szCs w:val="22"/>
          <w:lang w:val="es-ES"/>
        </w:rPr>
        <w:t xml:space="preserve">oristas rurales </w:t>
      </w:r>
      <w:r w:rsidRPr="0046196A">
        <w:rPr>
          <w:rFonts w:ascii="Calibri" w:hAnsi="Calibri"/>
          <w:b w:val="0"/>
          <w:sz w:val="22"/>
          <w:szCs w:val="22"/>
          <w:lang w:val="es-ES"/>
        </w:rPr>
        <w:t>que nec</w:t>
      </w:r>
      <w:r w:rsidR="00AE57E2" w:rsidRPr="0046196A">
        <w:rPr>
          <w:rFonts w:ascii="Calibri" w:hAnsi="Calibri"/>
          <w:b w:val="0"/>
          <w:sz w:val="22"/>
          <w:szCs w:val="22"/>
          <w:lang w:val="es-ES"/>
        </w:rPr>
        <w:t>esitan de víveres y municiones,</w:t>
      </w:r>
      <w:r w:rsidRPr="0046196A">
        <w:rPr>
          <w:rFonts w:ascii="Calibri" w:hAnsi="Calibri"/>
          <w:b w:val="0"/>
          <w:sz w:val="22"/>
          <w:szCs w:val="22"/>
          <w:lang w:val="es-ES"/>
        </w:rPr>
        <w:t xml:space="preserve"> así como vías de ingreso y salida al Valle del </w:t>
      </w:r>
      <w:proofErr w:type="spellStart"/>
      <w:r w:rsidRPr="0046196A">
        <w:rPr>
          <w:rFonts w:ascii="Calibri" w:hAnsi="Calibri"/>
          <w:b w:val="0"/>
          <w:sz w:val="22"/>
          <w:szCs w:val="22"/>
          <w:lang w:val="es-ES"/>
        </w:rPr>
        <w:t>Aburrá</w:t>
      </w:r>
      <w:proofErr w:type="spellEnd"/>
      <w:r w:rsidR="00521673" w:rsidRPr="0046196A">
        <w:rPr>
          <w:rFonts w:ascii="Calibri" w:hAnsi="Calibri"/>
          <w:b w:val="0"/>
          <w:sz w:val="22"/>
          <w:szCs w:val="22"/>
          <w:lang w:val="es-ES"/>
        </w:rPr>
        <w:t>.</w:t>
      </w:r>
      <w:r w:rsidR="005B29F8" w:rsidRPr="0046196A">
        <w:rPr>
          <w:rFonts w:ascii="Calibri" w:hAnsi="Calibri"/>
          <w:b w:val="0"/>
          <w:sz w:val="22"/>
          <w:szCs w:val="22"/>
          <w:lang w:val="es-ES"/>
        </w:rPr>
        <w:t xml:space="preserve">  </w:t>
      </w:r>
      <w:r w:rsidR="00AE57E2" w:rsidRPr="0046196A">
        <w:rPr>
          <w:rFonts w:ascii="Calibri" w:hAnsi="Calibri"/>
          <w:b w:val="0"/>
          <w:sz w:val="22"/>
          <w:szCs w:val="22"/>
          <w:lang w:val="es-ES"/>
        </w:rPr>
        <w:t>Señala que desde los comienzos de los años noventa, las Fuerzas Armadas Revolucionarias de Colombia (FARC) y el Ejército de Liberación Nacional (ELN) establecieron grupos de milicias</w:t>
      </w:r>
      <w:r w:rsidR="005B29F8" w:rsidRPr="0046196A">
        <w:rPr>
          <w:rFonts w:ascii="Calibri" w:hAnsi="Calibri"/>
          <w:b w:val="0"/>
          <w:sz w:val="22"/>
          <w:szCs w:val="22"/>
          <w:lang w:val="es-ES"/>
        </w:rPr>
        <w:t xml:space="preserve"> </w:t>
      </w:r>
      <w:r w:rsidR="00AE57E2" w:rsidRPr="0046196A">
        <w:rPr>
          <w:rFonts w:ascii="Calibri" w:hAnsi="Calibri"/>
          <w:b w:val="0"/>
          <w:sz w:val="22"/>
          <w:szCs w:val="22"/>
          <w:lang w:val="es-ES"/>
        </w:rPr>
        <w:t xml:space="preserve">en la Comuna 13 desplegando acciones delictivas </w:t>
      </w:r>
      <w:r w:rsidR="00AE57E2" w:rsidRPr="0046196A">
        <w:rPr>
          <w:rFonts w:ascii="Calibri" w:hAnsi="Calibri"/>
          <w:b w:val="0"/>
          <w:i/>
          <w:sz w:val="22"/>
          <w:szCs w:val="22"/>
          <w:lang w:val="es-ES"/>
        </w:rPr>
        <w:t xml:space="preserve">inter </w:t>
      </w:r>
      <w:proofErr w:type="spellStart"/>
      <w:r w:rsidR="00AE57E2" w:rsidRPr="0046196A">
        <w:rPr>
          <w:rFonts w:ascii="Calibri" w:hAnsi="Calibri"/>
          <w:b w:val="0"/>
          <w:i/>
          <w:sz w:val="22"/>
          <w:szCs w:val="22"/>
          <w:lang w:val="es-ES"/>
        </w:rPr>
        <w:t>alia</w:t>
      </w:r>
      <w:proofErr w:type="spellEnd"/>
      <w:r w:rsidR="00AE57E2" w:rsidRPr="0046196A">
        <w:rPr>
          <w:rFonts w:ascii="Calibri" w:hAnsi="Calibri"/>
          <w:b w:val="0"/>
          <w:i/>
          <w:sz w:val="22"/>
          <w:szCs w:val="22"/>
          <w:lang w:val="es-ES"/>
        </w:rPr>
        <w:t xml:space="preserve"> </w:t>
      </w:r>
      <w:r w:rsidR="00AE57E2" w:rsidRPr="0046196A">
        <w:rPr>
          <w:rFonts w:ascii="Calibri" w:hAnsi="Calibri"/>
          <w:b w:val="0"/>
          <w:sz w:val="22"/>
          <w:szCs w:val="22"/>
          <w:lang w:val="es-ES"/>
        </w:rPr>
        <w:t>homicidios, terrorismo, limitación a las libertades individuales</w:t>
      </w:r>
      <w:r w:rsidR="005B29F8" w:rsidRPr="0046196A">
        <w:rPr>
          <w:rFonts w:ascii="Calibri" w:hAnsi="Calibri"/>
          <w:b w:val="0"/>
          <w:sz w:val="22"/>
          <w:szCs w:val="22"/>
          <w:lang w:val="es-ES"/>
        </w:rPr>
        <w:t>,</w:t>
      </w:r>
      <w:r w:rsidR="00195787" w:rsidRPr="0046196A">
        <w:rPr>
          <w:rFonts w:ascii="Calibri" w:hAnsi="Calibri"/>
          <w:b w:val="0"/>
          <w:sz w:val="22"/>
          <w:szCs w:val="22"/>
          <w:lang w:val="es-ES"/>
        </w:rPr>
        <w:t xml:space="preserve"> y extorsiones.  </w:t>
      </w:r>
      <w:r w:rsidR="00AE57E2" w:rsidRPr="0046196A">
        <w:rPr>
          <w:rFonts w:ascii="Calibri" w:hAnsi="Calibri"/>
          <w:b w:val="0"/>
          <w:sz w:val="22"/>
          <w:szCs w:val="22"/>
          <w:lang w:val="es-ES"/>
        </w:rPr>
        <w:t>Asimismo, el Estado indica que a partir de</w:t>
      </w:r>
      <w:r w:rsidR="00B433AF" w:rsidRPr="0046196A">
        <w:rPr>
          <w:rFonts w:ascii="Calibri" w:hAnsi="Calibri"/>
          <w:b w:val="0"/>
          <w:sz w:val="22"/>
          <w:szCs w:val="22"/>
          <w:lang w:val="es-ES"/>
        </w:rPr>
        <w:t>l</w:t>
      </w:r>
      <w:r w:rsidR="00AE57E2" w:rsidRPr="0046196A">
        <w:rPr>
          <w:rFonts w:ascii="Calibri" w:hAnsi="Calibri"/>
          <w:b w:val="0"/>
          <w:sz w:val="22"/>
          <w:szCs w:val="22"/>
          <w:lang w:val="es-ES"/>
        </w:rPr>
        <w:t xml:space="preserve"> 1999</w:t>
      </w:r>
      <w:r w:rsidR="00B433AF" w:rsidRPr="0046196A">
        <w:rPr>
          <w:rFonts w:ascii="Calibri" w:hAnsi="Calibri"/>
          <w:b w:val="0"/>
          <w:sz w:val="22"/>
          <w:szCs w:val="22"/>
          <w:lang w:val="es-ES"/>
        </w:rPr>
        <w:t>,</w:t>
      </w:r>
      <w:r w:rsidR="00AE57E2" w:rsidRPr="0046196A">
        <w:rPr>
          <w:rFonts w:ascii="Calibri" w:hAnsi="Calibri"/>
          <w:b w:val="0"/>
          <w:sz w:val="22"/>
          <w:szCs w:val="22"/>
          <w:lang w:val="es-ES"/>
        </w:rPr>
        <w:t xml:space="preserve"> grupos de autodefensas ilegales iniciaron su penetración a las áreas periféricas de la Comuna 13 con el fin de enfrentar directamente a los grupos de milicias, lo cual intensificó las actividades de</w:t>
      </w:r>
      <w:r w:rsidR="000D2363" w:rsidRPr="0046196A">
        <w:rPr>
          <w:rFonts w:ascii="Calibri" w:hAnsi="Calibri"/>
          <w:b w:val="0"/>
          <w:sz w:val="22"/>
          <w:szCs w:val="22"/>
          <w:lang w:val="es-ES"/>
        </w:rPr>
        <w:t>lincuenciales.  El Estado a su vez aduce</w:t>
      </w:r>
      <w:r w:rsidR="00AE57E2" w:rsidRPr="0046196A">
        <w:rPr>
          <w:rFonts w:ascii="Calibri" w:hAnsi="Calibri"/>
          <w:b w:val="0"/>
          <w:sz w:val="22"/>
          <w:szCs w:val="22"/>
          <w:lang w:val="es-ES"/>
        </w:rPr>
        <w:t xml:space="preserve"> que pese </w:t>
      </w:r>
      <w:r w:rsidR="000F3A5C" w:rsidRPr="0046196A">
        <w:rPr>
          <w:rFonts w:ascii="Calibri" w:hAnsi="Calibri"/>
          <w:b w:val="0"/>
          <w:sz w:val="22"/>
          <w:szCs w:val="22"/>
          <w:lang w:val="es-ES"/>
        </w:rPr>
        <w:t>a los esfuerzos emprendidos a fin de</w:t>
      </w:r>
      <w:r w:rsidR="00AE57E2" w:rsidRPr="0046196A">
        <w:rPr>
          <w:rFonts w:ascii="Calibri" w:hAnsi="Calibri"/>
          <w:b w:val="0"/>
          <w:sz w:val="22"/>
          <w:szCs w:val="22"/>
          <w:lang w:val="es-ES"/>
        </w:rPr>
        <w:t xml:space="preserve"> lograr la recuperación de la normalidad y plena vigencia de la autoridad del Estado y de los avances alcanzados</w:t>
      </w:r>
      <w:r w:rsidR="005B29F8" w:rsidRPr="0046196A">
        <w:rPr>
          <w:rFonts w:ascii="Calibri" w:hAnsi="Calibri"/>
          <w:b w:val="0"/>
          <w:sz w:val="22"/>
          <w:szCs w:val="22"/>
          <w:lang w:val="es-ES"/>
        </w:rPr>
        <w:t>,</w:t>
      </w:r>
      <w:r w:rsidR="00AE57E2" w:rsidRPr="0046196A">
        <w:rPr>
          <w:rFonts w:ascii="Calibri" w:hAnsi="Calibri"/>
          <w:b w:val="0"/>
          <w:sz w:val="22"/>
          <w:szCs w:val="22"/>
          <w:lang w:val="es-ES"/>
        </w:rPr>
        <w:t xml:space="preserve"> el proceso en dicha Comuna no ha dejado de ser complejo.    </w:t>
      </w:r>
    </w:p>
    <w:p w:rsidR="00123D42" w:rsidRPr="0046196A" w:rsidRDefault="00123D42" w:rsidP="00CF3FD3">
      <w:pPr>
        <w:pStyle w:val="Textoindependiente"/>
        <w:rPr>
          <w:rFonts w:ascii="Calibri" w:hAnsi="Calibri"/>
          <w:b w:val="0"/>
          <w:sz w:val="22"/>
          <w:szCs w:val="22"/>
          <w:lang w:val="es-ES"/>
        </w:rPr>
      </w:pPr>
    </w:p>
    <w:p w:rsidR="00B433AF" w:rsidRPr="0046196A" w:rsidRDefault="00123D42"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Además de los delitos mencionados, el Estado presenta información ante la CIDH de cómo durante los años 2000-2002, en innumerables oportunidades patrullas de la policía y el ejército fueron atacadas resulta</w:t>
      </w:r>
      <w:r w:rsidR="00852A25" w:rsidRPr="0046196A">
        <w:rPr>
          <w:rFonts w:ascii="Calibri" w:hAnsi="Calibri"/>
          <w:b w:val="0"/>
          <w:sz w:val="22"/>
          <w:szCs w:val="22"/>
          <w:lang w:val="es-ES"/>
        </w:rPr>
        <w:t>n</w:t>
      </w:r>
      <w:r w:rsidRPr="0046196A">
        <w:rPr>
          <w:rFonts w:ascii="Calibri" w:hAnsi="Calibri"/>
          <w:b w:val="0"/>
          <w:sz w:val="22"/>
          <w:szCs w:val="22"/>
          <w:lang w:val="es-ES"/>
        </w:rPr>
        <w:t xml:space="preserve">do en la muerte o heridas de sus integrantes.  De igual manera, fueron atacados con armas de fuego funcionarios de la Fiscalía, la Gobernación de Antioquia y la Alcaldía de Medellín, e incluso operarios de las empresas de servicios públicos y servidores de la salud eran constantemente hostigados. </w:t>
      </w:r>
      <w:r w:rsidR="00784430" w:rsidRPr="0046196A">
        <w:rPr>
          <w:rFonts w:ascii="Calibri" w:hAnsi="Calibri"/>
          <w:b w:val="0"/>
          <w:sz w:val="22"/>
          <w:szCs w:val="22"/>
          <w:lang w:val="es-ES"/>
        </w:rPr>
        <w:t xml:space="preserve">  </w:t>
      </w:r>
    </w:p>
    <w:p w:rsidR="00B433AF" w:rsidRPr="0046196A" w:rsidRDefault="00B433AF" w:rsidP="00CF3FD3">
      <w:pPr>
        <w:pStyle w:val="Textoindependiente"/>
        <w:rPr>
          <w:rFonts w:ascii="Calibri" w:hAnsi="Calibri"/>
          <w:b w:val="0"/>
          <w:sz w:val="22"/>
          <w:szCs w:val="22"/>
          <w:lang w:val="es-ES"/>
        </w:rPr>
      </w:pPr>
    </w:p>
    <w:p w:rsidR="002A04ED" w:rsidRPr="0046196A" w:rsidRDefault="002A04ED"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El Estado sostiene que la situación extrema del conflicto en la zona Centro-Occidental de Medellín, aumentó el fenómeno del desplazamiento forzado como consecuencia de los enfrentamientos entre la guerrilla y las autodefensas por la disputa territorial dirigida contra la población civil.  Informa a la CIDH sobre la quema de algunas viviendas ubicadas en las laderas de la Comuna Trece y el incremento de homicidios de carácter individual y múltiple en distintos sectores, siendo víctimas personas de todas las edades y condiciones sociales.  Señala como los grupos armados ilegales extendieron sus amenazas de muerte contra personas al margen del conflicto, mediante llamadas telefónicas, amenazas directas</w:t>
      </w:r>
      <w:r w:rsidR="00550619" w:rsidRPr="0046196A">
        <w:rPr>
          <w:rFonts w:ascii="Calibri" w:hAnsi="Calibri"/>
          <w:b w:val="0"/>
          <w:sz w:val="22"/>
          <w:szCs w:val="22"/>
          <w:lang w:val="es-ES"/>
        </w:rPr>
        <w:t>,</w:t>
      </w:r>
      <w:r w:rsidRPr="0046196A">
        <w:rPr>
          <w:rFonts w:ascii="Calibri" w:hAnsi="Calibri"/>
          <w:b w:val="0"/>
          <w:sz w:val="22"/>
          <w:szCs w:val="22"/>
          <w:lang w:val="es-ES"/>
        </w:rPr>
        <w:t xml:space="preserve"> y el envío de correos, en donde daban un plazo inmediato a la víctima para que abandonara su residen</w:t>
      </w:r>
      <w:r w:rsidR="00550619" w:rsidRPr="0046196A">
        <w:rPr>
          <w:rFonts w:ascii="Calibri" w:hAnsi="Calibri"/>
          <w:b w:val="0"/>
          <w:sz w:val="22"/>
          <w:szCs w:val="22"/>
          <w:lang w:val="es-ES"/>
        </w:rPr>
        <w:t xml:space="preserve">cia.  </w:t>
      </w:r>
      <w:r w:rsidRPr="0046196A">
        <w:rPr>
          <w:rFonts w:ascii="Calibri" w:hAnsi="Calibri"/>
          <w:b w:val="0"/>
          <w:sz w:val="22"/>
          <w:szCs w:val="22"/>
          <w:lang w:val="es-ES"/>
        </w:rPr>
        <w:t xml:space="preserve">El Estado también informa sobre incidentes en donde se obligaban a personas a desocupar sus casas para apoderarse de ellas, con miras a activar los centros de operaciones delictivas, crear trincheras y socavones para mantener a las personas secuestradas.  </w:t>
      </w:r>
      <w:r w:rsidR="002A0F2A" w:rsidRPr="0046196A">
        <w:rPr>
          <w:rFonts w:ascii="Calibri" w:hAnsi="Calibri"/>
          <w:b w:val="0"/>
          <w:sz w:val="22"/>
          <w:szCs w:val="22"/>
          <w:lang w:val="es-ES"/>
        </w:rPr>
        <w:t xml:space="preserve"> </w:t>
      </w:r>
    </w:p>
    <w:p w:rsidR="002A04ED" w:rsidRPr="0046196A" w:rsidRDefault="002A04ED" w:rsidP="00CF3FD3">
      <w:pPr>
        <w:pStyle w:val="Textoindependiente"/>
        <w:rPr>
          <w:rFonts w:ascii="Calibri" w:hAnsi="Calibri"/>
          <w:b w:val="0"/>
          <w:sz w:val="22"/>
          <w:szCs w:val="22"/>
          <w:lang w:val="es-ES"/>
        </w:rPr>
      </w:pPr>
    </w:p>
    <w:p w:rsidR="00754DB2" w:rsidRPr="0046196A" w:rsidRDefault="00123D42"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Esta situación llevó a que el Estado intensificara sus operaciones con el fin de recuperar el orden en la Comuna 13.  Estas incluyeron las Operaciones Mariscal, Orión, Pote</w:t>
      </w:r>
      <w:r w:rsidR="00AD4D84" w:rsidRPr="0046196A">
        <w:rPr>
          <w:rFonts w:ascii="Calibri" w:hAnsi="Calibri"/>
          <w:b w:val="0"/>
          <w:sz w:val="22"/>
          <w:szCs w:val="22"/>
        </w:rPr>
        <w:t xml:space="preserve">stad, y Antorcha, entre otras.  </w:t>
      </w:r>
      <w:r w:rsidR="003F139B" w:rsidRPr="0046196A">
        <w:rPr>
          <w:rFonts w:ascii="Calibri" w:hAnsi="Calibri"/>
          <w:b w:val="0"/>
          <w:sz w:val="22"/>
          <w:szCs w:val="22"/>
        </w:rPr>
        <w:t>La implementación de estos operativos fu</w:t>
      </w:r>
      <w:r w:rsidR="005B1813" w:rsidRPr="0046196A">
        <w:rPr>
          <w:rFonts w:ascii="Calibri" w:hAnsi="Calibri"/>
          <w:b w:val="0"/>
          <w:sz w:val="22"/>
          <w:szCs w:val="22"/>
        </w:rPr>
        <w:t>e parte de un</w:t>
      </w:r>
      <w:r w:rsidR="003F139B" w:rsidRPr="0046196A">
        <w:rPr>
          <w:rFonts w:ascii="Calibri" w:hAnsi="Calibri"/>
          <w:b w:val="0"/>
          <w:sz w:val="22"/>
          <w:szCs w:val="22"/>
        </w:rPr>
        <w:t xml:space="preserve"> Plan </w:t>
      </w:r>
      <w:r w:rsidR="007828FE" w:rsidRPr="0046196A">
        <w:rPr>
          <w:rFonts w:ascii="Calibri" w:hAnsi="Calibri"/>
          <w:b w:val="0"/>
          <w:sz w:val="22"/>
          <w:szCs w:val="22"/>
        </w:rPr>
        <w:t>de Recuper</w:t>
      </w:r>
      <w:r w:rsidR="003F139B" w:rsidRPr="0046196A">
        <w:rPr>
          <w:rFonts w:ascii="Calibri" w:hAnsi="Calibri"/>
          <w:b w:val="0"/>
          <w:sz w:val="22"/>
          <w:szCs w:val="22"/>
        </w:rPr>
        <w:t>ación social, cuya primera fase</w:t>
      </w:r>
      <w:r w:rsidR="007828FE" w:rsidRPr="0046196A">
        <w:rPr>
          <w:rFonts w:ascii="Calibri" w:hAnsi="Calibri"/>
          <w:b w:val="0"/>
          <w:sz w:val="22"/>
          <w:szCs w:val="22"/>
        </w:rPr>
        <w:t xml:space="preserve"> consistió en la recuperación del control de la Comuna 13, para posteriormente lograr la consolidación social con la presencia del Estado,</w:t>
      </w:r>
      <w:r w:rsidR="003F139B" w:rsidRPr="0046196A">
        <w:rPr>
          <w:rFonts w:ascii="Calibri" w:hAnsi="Calibri"/>
          <w:b w:val="0"/>
          <w:sz w:val="22"/>
          <w:szCs w:val="22"/>
        </w:rPr>
        <w:t xml:space="preserve"> con miras a mejorar las condiciones económicas de las Comunas. </w:t>
      </w:r>
      <w:r w:rsidR="00754DB2" w:rsidRPr="0046196A">
        <w:rPr>
          <w:rFonts w:ascii="Calibri" w:hAnsi="Calibri"/>
          <w:b w:val="0"/>
          <w:sz w:val="22"/>
          <w:szCs w:val="22"/>
        </w:rPr>
        <w:t xml:space="preserve"> </w:t>
      </w:r>
    </w:p>
    <w:p w:rsidR="00754DB2" w:rsidRPr="0046196A" w:rsidRDefault="00754DB2" w:rsidP="00CF3FD3">
      <w:pPr>
        <w:pStyle w:val="Textoindependiente"/>
        <w:rPr>
          <w:rFonts w:ascii="Calibri" w:hAnsi="Calibri"/>
          <w:b w:val="0"/>
          <w:sz w:val="22"/>
          <w:szCs w:val="22"/>
        </w:rPr>
      </w:pPr>
    </w:p>
    <w:p w:rsidR="0030154D" w:rsidRPr="0046196A" w:rsidRDefault="00AE72C7"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Sobre la Operación Orión en particular – desarrollada en</w:t>
      </w:r>
      <w:r w:rsidR="000C13B7" w:rsidRPr="0046196A">
        <w:rPr>
          <w:rFonts w:ascii="Calibri" w:hAnsi="Calibri"/>
          <w:b w:val="0"/>
          <w:sz w:val="22"/>
          <w:szCs w:val="22"/>
        </w:rPr>
        <w:t>tre el 16 y 20</w:t>
      </w:r>
      <w:r w:rsidRPr="0046196A">
        <w:rPr>
          <w:rFonts w:ascii="Calibri" w:hAnsi="Calibri"/>
          <w:b w:val="0"/>
          <w:sz w:val="22"/>
          <w:szCs w:val="22"/>
        </w:rPr>
        <w:t xml:space="preserve"> octub</w:t>
      </w:r>
      <w:r w:rsidR="00290183" w:rsidRPr="0046196A">
        <w:rPr>
          <w:rFonts w:ascii="Calibri" w:hAnsi="Calibri"/>
          <w:b w:val="0"/>
          <w:sz w:val="22"/>
          <w:szCs w:val="22"/>
        </w:rPr>
        <w:t xml:space="preserve">re del 2002 – el Estado describe en sus observaciones </w:t>
      </w:r>
      <w:r w:rsidRPr="0046196A">
        <w:rPr>
          <w:rFonts w:ascii="Calibri" w:hAnsi="Calibri"/>
          <w:b w:val="0"/>
          <w:sz w:val="22"/>
          <w:szCs w:val="22"/>
        </w:rPr>
        <w:t>su</w:t>
      </w:r>
      <w:r w:rsidR="00290183" w:rsidRPr="0046196A">
        <w:rPr>
          <w:rFonts w:ascii="Calibri" w:hAnsi="Calibri"/>
          <w:b w:val="0"/>
          <w:sz w:val="22"/>
          <w:szCs w:val="22"/>
        </w:rPr>
        <w:t>s</w:t>
      </w:r>
      <w:r w:rsidRPr="0046196A">
        <w:rPr>
          <w:rFonts w:ascii="Calibri" w:hAnsi="Calibri"/>
          <w:b w:val="0"/>
          <w:sz w:val="22"/>
          <w:szCs w:val="22"/>
        </w:rPr>
        <w:t xml:space="preserve"> objetivo</w:t>
      </w:r>
      <w:r w:rsidR="00290183" w:rsidRPr="0046196A">
        <w:rPr>
          <w:rFonts w:ascii="Calibri" w:hAnsi="Calibri"/>
          <w:b w:val="0"/>
          <w:sz w:val="22"/>
          <w:szCs w:val="22"/>
        </w:rPr>
        <w:t>s</w:t>
      </w:r>
      <w:r w:rsidRPr="0046196A">
        <w:rPr>
          <w:rFonts w:ascii="Calibri" w:hAnsi="Calibri"/>
          <w:b w:val="0"/>
          <w:sz w:val="22"/>
          <w:szCs w:val="22"/>
        </w:rPr>
        <w:t>:</w:t>
      </w:r>
    </w:p>
    <w:p w:rsidR="00AE72C7" w:rsidRPr="0046196A" w:rsidRDefault="00AE72C7" w:rsidP="00CF3FD3">
      <w:pPr>
        <w:pStyle w:val="Textoindependiente"/>
        <w:rPr>
          <w:rFonts w:ascii="Calibri" w:hAnsi="Calibri"/>
          <w:b w:val="0"/>
          <w:sz w:val="22"/>
          <w:szCs w:val="22"/>
        </w:rPr>
      </w:pPr>
    </w:p>
    <w:p w:rsidR="0030154D" w:rsidRPr="0046196A" w:rsidRDefault="009D7790" w:rsidP="00CF3FD3">
      <w:pPr>
        <w:pStyle w:val="Textoindependiente"/>
        <w:ind w:left="720" w:right="720"/>
        <w:rPr>
          <w:rFonts w:ascii="Calibri" w:hAnsi="Calibri"/>
          <w:b w:val="0"/>
          <w:sz w:val="20"/>
        </w:rPr>
      </w:pPr>
      <w:r w:rsidRPr="0046196A">
        <w:rPr>
          <w:rFonts w:ascii="Calibri" w:hAnsi="Calibri"/>
          <w:b w:val="0"/>
          <w:sz w:val="20"/>
        </w:rPr>
        <w:t xml:space="preserve">La operación consiste en efectuar una operación militar continuada (72 horas) de ocupación, </w:t>
      </w:r>
      <w:r w:rsidR="004277E3" w:rsidRPr="0046196A">
        <w:rPr>
          <w:rFonts w:ascii="Calibri" w:hAnsi="Calibri"/>
          <w:b w:val="0"/>
          <w:sz w:val="20"/>
        </w:rPr>
        <w:t>registro</w:t>
      </w:r>
      <w:r w:rsidRPr="0046196A">
        <w:rPr>
          <w:rFonts w:ascii="Calibri" w:hAnsi="Calibri"/>
          <w:b w:val="0"/>
          <w:sz w:val="20"/>
        </w:rPr>
        <w:t xml:space="preserve"> ofensivo, control militar y consolidación en apoyo a la Policía Nacional, DAS, CTI, Fiscalía y demás organismos de seguridad del Estado contra las diferentes organizaciones armadas al margen de la ley (OAML), que delinquen en el área general de la Comuna 13 de la ciudad de </w:t>
      </w:r>
      <w:r w:rsidRPr="0046196A">
        <w:rPr>
          <w:rFonts w:ascii="Calibri" w:hAnsi="Calibri"/>
          <w:b w:val="0"/>
          <w:sz w:val="20"/>
        </w:rPr>
        <w:lastRenderedPageBreak/>
        <w:t>Medellín con el fin de preservar la seguridad e integridad física de la fuerza, y en especial de la población civil que habita en el sector</w:t>
      </w:r>
      <w:r w:rsidR="007B67E7" w:rsidRPr="0046196A">
        <w:rPr>
          <w:rStyle w:val="Refdenotaalpie"/>
          <w:rFonts w:ascii="Calibri" w:hAnsi="Calibri"/>
          <w:b w:val="0"/>
          <w:sz w:val="20"/>
        </w:rPr>
        <w:footnoteReference w:id="18"/>
      </w:r>
      <w:r w:rsidRPr="0046196A">
        <w:rPr>
          <w:rFonts w:ascii="Calibri" w:hAnsi="Calibri"/>
          <w:b w:val="0"/>
          <w:sz w:val="20"/>
        </w:rPr>
        <w:t>.</w:t>
      </w:r>
    </w:p>
    <w:p w:rsidR="002630AB" w:rsidRPr="0046196A" w:rsidRDefault="00754DB2" w:rsidP="00CF3FD3">
      <w:pPr>
        <w:pStyle w:val="Textoindependiente"/>
        <w:numPr>
          <w:ilvl w:val="0"/>
          <w:numId w:val="2"/>
        </w:numPr>
        <w:tabs>
          <w:tab w:val="clear" w:pos="2610"/>
        </w:tabs>
        <w:spacing w:before="240"/>
        <w:ind w:left="0" w:firstLine="720"/>
        <w:rPr>
          <w:rFonts w:ascii="Calibri" w:hAnsi="Calibri"/>
          <w:b w:val="0"/>
          <w:sz w:val="22"/>
          <w:szCs w:val="22"/>
        </w:rPr>
      </w:pPr>
      <w:r w:rsidRPr="0046196A">
        <w:rPr>
          <w:rFonts w:ascii="Calibri" w:hAnsi="Calibri"/>
          <w:b w:val="0"/>
          <w:sz w:val="22"/>
          <w:szCs w:val="22"/>
        </w:rPr>
        <w:t xml:space="preserve">El Estado indica que en </w:t>
      </w:r>
      <w:r w:rsidR="00733518" w:rsidRPr="0046196A">
        <w:rPr>
          <w:rFonts w:ascii="Calibri" w:hAnsi="Calibri"/>
          <w:b w:val="0"/>
          <w:sz w:val="22"/>
          <w:szCs w:val="22"/>
        </w:rPr>
        <w:t xml:space="preserve">la </w:t>
      </w:r>
      <w:r w:rsidR="002630AB" w:rsidRPr="0046196A">
        <w:rPr>
          <w:rFonts w:ascii="Calibri" w:hAnsi="Calibri"/>
          <w:b w:val="0"/>
          <w:sz w:val="22"/>
          <w:szCs w:val="22"/>
        </w:rPr>
        <w:t>Operación</w:t>
      </w:r>
      <w:r w:rsidR="00733518" w:rsidRPr="0046196A">
        <w:rPr>
          <w:rFonts w:ascii="Calibri" w:hAnsi="Calibri"/>
          <w:b w:val="0"/>
          <w:sz w:val="22"/>
          <w:szCs w:val="22"/>
        </w:rPr>
        <w:t xml:space="preserve"> Orión</w:t>
      </w:r>
      <w:r w:rsidR="002630AB" w:rsidRPr="0046196A">
        <w:rPr>
          <w:rFonts w:ascii="Calibri" w:hAnsi="Calibri"/>
          <w:b w:val="0"/>
          <w:sz w:val="22"/>
          <w:szCs w:val="22"/>
        </w:rPr>
        <w:t xml:space="preserve"> participaron autoridades civiles, militares</w:t>
      </w:r>
      <w:r w:rsidR="00D20DF9" w:rsidRPr="0046196A">
        <w:rPr>
          <w:rFonts w:ascii="Calibri" w:hAnsi="Calibri"/>
          <w:b w:val="0"/>
          <w:sz w:val="22"/>
          <w:szCs w:val="22"/>
        </w:rPr>
        <w:t>,</w:t>
      </w:r>
      <w:r w:rsidR="002630AB" w:rsidRPr="0046196A">
        <w:rPr>
          <w:rFonts w:ascii="Calibri" w:hAnsi="Calibri"/>
          <w:b w:val="0"/>
          <w:sz w:val="22"/>
          <w:szCs w:val="22"/>
        </w:rPr>
        <w:t xml:space="preserve"> y de la policía, y se llevaron </w:t>
      </w:r>
      <w:r w:rsidR="00D704BB" w:rsidRPr="0046196A">
        <w:rPr>
          <w:rFonts w:ascii="Calibri" w:hAnsi="Calibri"/>
          <w:b w:val="0"/>
          <w:sz w:val="22"/>
          <w:szCs w:val="22"/>
        </w:rPr>
        <w:t xml:space="preserve">a </w:t>
      </w:r>
      <w:r w:rsidR="002630AB" w:rsidRPr="0046196A">
        <w:rPr>
          <w:rFonts w:ascii="Calibri" w:hAnsi="Calibri"/>
          <w:b w:val="0"/>
          <w:sz w:val="22"/>
          <w:szCs w:val="22"/>
        </w:rPr>
        <w:t>cabo allanamie</w:t>
      </w:r>
      <w:r w:rsidR="005B1813" w:rsidRPr="0046196A">
        <w:rPr>
          <w:rFonts w:ascii="Calibri" w:hAnsi="Calibri"/>
          <w:b w:val="0"/>
          <w:sz w:val="22"/>
          <w:szCs w:val="22"/>
        </w:rPr>
        <w:t>ntos por un periodo de cinco</w:t>
      </w:r>
      <w:r w:rsidRPr="0046196A">
        <w:rPr>
          <w:rFonts w:ascii="Calibri" w:hAnsi="Calibri"/>
          <w:b w:val="0"/>
          <w:sz w:val="22"/>
          <w:szCs w:val="22"/>
        </w:rPr>
        <w:t xml:space="preserve"> días.</w:t>
      </w:r>
      <w:r w:rsidR="002630AB" w:rsidRPr="0046196A">
        <w:rPr>
          <w:rFonts w:ascii="Calibri" w:hAnsi="Calibri"/>
          <w:b w:val="0"/>
          <w:sz w:val="22"/>
          <w:szCs w:val="22"/>
        </w:rPr>
        <w:t xml:space="preserve"> </w:t>
      </w:r>
      <w:r w:rsidRPr="0046196A">
        <w:rPr>
          <w:rFonts w:ascii="Calibri" w:hAnsi="Calibri"/>
          <w:b w:val="0"/>
          <w:sz w:val="22"/>
          <w:szCs w:val="22"/>
        </w:rPr>
        <w:t xml:space="preserve"> El Estado identificó en sus observaciones de fondo</w:t>
      </w:r>
      <w:r w:rsidR="00D704BB" w:rsidRPr="0046196A">
        <w:rPr>
          <w:rFonts w:ascii="Calibri" w:hAnsi="Calibri"/>
          <w:b w:val="0"/>
          <w:sz w:val="22"/>
          <w:szCs w:val="22"/>
        </w:rPr>
        <w:t xml:space="preserve"> alg</w:t>
      </w:r>
      <w:r w:rsidR="00D20DF9" w:rsidRPr="0046196A">
        <w:rPr>
          <w:rFonts w:ascii="Calibri" w:hAnsi="Calibri"/>
          <w:b w:val="0"/>
          <w:sz w:val="22"/>
          <w:szCs w:val="22"/>
        </w:rPr>
        <w:t>unos de los resultados de esta O</w:t>
      </w:r>
      <w:r w:rsidR="00815ADD" w:rsidRPr="0046196A">
        <w:rPr>
          <w:rFonts w:ascii="Calibri" w:hAnsi="Calibri"/>
          <w:b w:val="0"/>
          <w:sz w:val="22"/>
          <w:szCs w:val="22"/>
        </w:rPr>
        <w:t>peración, incluyendo la judicialización de 170 personas por denuncia y reconocimiento en fila d</w:t>
      </w:r>
      <w:r w:rsidRPr="0046196A">
        <w:rPr>
          <w:rFonts w:ascii="Calibri" w:hAnsi="Calibri"/>
          <w:b w:val="0"/>
          <w:sz w:val="22"/>
          <w:szCs w:val="22"/>
        </w:rPr>
        <w:t>e personas por víctimas, a las</w:t>
      </w:r>
      <w:r w:rsidR="00815ADD" w:rsidRPr="0046196A">
        <w:rPr>
          <w:rFonts w:ascii="Calibri" w:hAnsi="Calibri"/>
          <w:b w:val="0"/>
          <w:sz w:val="22"/>
          <w:szCs w:val="22"/>
        </w:rPr>
        <w:t xml:space="preserve"> cuales se les sindicaba de los delitos de concierto para delinquir, rebelión, terrorismo, homi</w:t>
      </w:r>
      <w:r w:rsidR="00D20DF9" w:rsidRPr="0046196A">
        <w:rPr>
          <w:rFonts w:ascii="Calibri" w:hAnsi="Calibri"/>
          <w:b w:val="0"/>
          <w:sz w:val="22"/>
          <w:szCs w:val="22"/>
        </w:rPr>
        <w:t>cidio, y secuestro, entre o</w:t>
      </w:r>
      <w:r w:rsidRPr="0046196A">
        <w:rPr>
          <w:rFonts w:ascii="Calibri" w:hAnsi="Calibri"/>
          <w:b w:val="0"/>
          <w:sz w:val="22"/>
          <w:szCs w:val="22"/>
        </w:rPr>
        <w:t>tros.  El Estado además mencionó</w:t>
      </w:r>
      <w:r w:rsidR="00F350BB" w:rsidRPr="0046196A">
        <w:rPr>
          <w:rFonts w:ascii="Calibri" w:hAnsi="Calibri"/>
          <w:b w:val="0"/>
          <w:sz w:val="22"/>
          <w:szCs w:val="22"/>
        </w:rPr>
        <w:t xml:space="preserve"> la captura de 48 personas – en virtud de orden de captura vigente – por distintos despachos de Fiscalías y por delitos de rebelión (26), concierto para delinquir (12), homicidio (1) y secuestro (9).</w:t>
      </w:r>
      <w:r w:rsidR="00DD6A3B" w:rsidRPr="0046196A">
        <w:rPr>
          <w:rFonts w:ascii="Calibri" w:hAnsi="Calibri"/>
          <w:b w:val="0"/>
          <w:sz w:val="22"/>
          <w:szCs w:val="22"/>
        </w:rPr>
        <w:t xml:space="preserve">  </w:t>
      </w:r>
      <w:r w:rsidRPr="0046196A">
        <w:rPr>
          <w:rFonts w:ascii="Calibri" w:hAnsi="Calibri"/>
          <w:b w:val="0"/>
          <w:sz w:val="22"/>
          <w:szCs w:val="22"/>
        </w:rPr>
        <w:t>S</w:t>
      </w:r>
      <w:r w:rsidR="000C13B7" w:rsidRPr="0046196A">
        <w:rPr>
          <w:rFonts w:ascii="Calibri" w:hAnsi="Calibri"/>
          <w:b w:val="0"/>
          <w:sz w:val="22"/>
          <w:szCs w:val="22"/>
        </w:rPr>
        <w:t xml:space="preserve">e efectuaron operaciones de registro y control militar del área, logrando contrarrestar, consolidar y garantizar la paz, seguridad e integridad física de la población civil.  </w:t>
      </w:r>
      <w:r w:rsidR="00DD6A3B" w:rsidRPr="0046196A">
        <w:rPr>
          <w:rFonts w:ascii="Calibri" w:hAnsi="Calibri"/>
          <w:b w:val="0"/>
          <w:sz w:val="22"/>
          <w:szCs w:val="22"/>
        </w:rPr>
        <w:t xml:space="preserve">El Estado indica que todos los esfuerzos realizados durante la Operación Orión estuvieron acompañados de un compromiso permanente con el respeto a los derechos humanos y </w:t>
      </w:r>
      <w:r w:rsidRPr="0046196A">
        <w:rPr>
          <w:rFonts w:ascii="Calibri" w:hAnsi="Calibri"/>
          <w:b w:val="0"/>
          <w:sz w:val="22"/>
          <w:szCs w:val="22"/>
        </w:rPr>
        <w:t xml:space="preserve">las </w:t>
      </w:r>
      <w:r w:rsidR="00DD6A3B" w:rsidRPr="0046196A">
        <w:rPr>
          <w:rFonts w:ascii="Calibri" w:hAnsi="Calibri"/>
          <w:b w:val="0"/>
          <w:sz w:val="22"/>
          <w:szCs w:val="22"/>
        </w:rPr>
        <w:t>libertades fundamentales de la población civil.</w:t>
      </w:r>
    </w:p>
    <w:p w:rsidR="002630AB" w:rsidRPr="0046196A" w:rsidRDefault="002630AB" w:rsidP="00CF3FD3">
      <w:pPr>
        <w:pStyle w:val="Textoindependiente"/>
        <w:rPr>
          <w:rFonts w:ascii="Calibri" w:hAnsi="Calibri"/>
          <w:b w:val="0"/>
          <w:sz w:val="22"/>
          <w:szCs w:val="22"/>
        </w:rPr>
      </w:pPr>
    </w:p>
    <w:p w:rsidR="004C07F8" w:rsidRPr="0046196A" w:rsidRDefault="00754DB2"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El Estado presentó además</w:t>
      </w:r>
      <w:r w:rsidR="004C07F8" w:rsidRPr="0046196A">
        <w:rPr>
          <w:rFonts w:ascii="Calibri" w:hAnsi="Calibri"/>
          <w:b w:val="0"/>
          <w:sz w:val="22"/>
          <w:szCs w:val="22"/>
        </w:rPr>
        <w:t xml:space="preserve"> cifras comparativas sobre los índices de criminalidad antes y después de la Operación Orión, registradas por la Subsecretaría de Orden Civil – Unidad de Convivencia Ciudadana de la Secretaría de Gobierno de la ciudad de Medellín.   Entiende que después de la Operación Orión, se obtuvieron importantes resultados en la reducción de la criminalidad</w:t>
      </w:r>
      <w:r w:rsidR="00FC1657" w:rsidRPr="0046196A">
        <w:rPr>
          <w:rFonts w:ascii="Calibri" w:hAnsi="Calibri"/>
          <w:b w:val="0"/>
          <w:sz w:val="22"/>
          <w:szCs w:val="22"/>
        </w:rPr>
        <w:t>, los homicidios,</w:t>
      </w:r>
      <w:r w:rsidR="004C07F8" w:rsidRPr="0046196A">
        <w:rPr>
          <w:rFonts w:ascii="Calibri" w:hAnsi="Calibri"/>
          <w:b w:val="0"/>
          <w:sz w:val="22"/>
          <w:szCs w:val="22"/>
        </w:rPr>
        <w:t xml:space="preserve"> y la minimización de los efectos que venían produciendo los grupos de milicias y </w:t>
      </w:r>
      <w:r w:rsidRPr="0046196A">
        <w:rPr>
          <w:rFonts w:ascii="Calibri" w:hAnsi="Calibri"/>
          <w:b w:val="0"/>
          <w:sz w:val="22"/>
          <w:szCs w:val="22"/>
        </w:rPr>
        <w:t xml:space="preserve">las </w:t>
      </w:r>
      <w:r w:rsidR="004C07F8" w:rsidRPr="0046196A">
        <w:rPr>
          <w:rFonts w:ascii="Calibri" w:hAnsi="Calibri"/>
          <w:b w:val="0"/>
          <w:sz w:val="22"/>
          <w:szCs w:val="22"/>
        </w:rPr>
        <w:t xml:space="preserve">autodefensas en la limitación de los derechos civiles de la población, así como la instalación de escuelas, puntos de información sobre empleos ofrecidos por la Alcaldía de Medellín, y el fortalecimiento de la Unidad Médica Intermedia de San Javier, con un equipo especial de médicos y medicinas.  </w:t>
      </w:r>
    </w:p>
    <w:p w:rsidR="004C07F8" w:rsidRPr="0046196A" w:rsidRDefault="004C07F8" w:rsidP="00CF3FD3">
      <w:pPr>
        <w:pStyle w:val="Textoindependiente"/>
        <w:rPr>
          <w:rFonts w:ascii="Calibri" w:hAnsi="Calibri"/>
          <w:b w:val="0"/>
          <w:sz w:val="22"/>
          <w:szCs w:val="22"/>
          <w:lang w:val="es-ES"/>
        </w:rPr>
      </w:pPr>
    </w:p>
    <w:p w:rsidR="004A149A" w:rsidRPr="0046196A" w:rsidRDefault="0051706A"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Varios de l</w:t>
      </w:r>
      <w:r w:rsidR="004C07F8" w:rsidRPr="0046196A">
        <w:rPr>
          <w:rFonts w:ascii="Calibri" w:hAnsi="Calibri"/>
          <w:b w:val="0"/>
          <w:sz w:val="22"/>
          <w:szCs w:val="22"/>
          <w:lang w:val="es-ES"/>
        </w:rPr>
        <w:t>os Operativos mencionados</w:t>
      </w:r>
      <w:r w:rsidR="00852A25" w:rsidRPr="0046196A">
        <w:rPr>
          <w:rFonts w:ascii="Calibri" w:hAnsi="Calibri"/>
          <w:b w:val="0"/>
          <w:sz w:val="22"/>
          <w:szCs w:val="22"/>
          <w:lang w:val="es-ES"/>
        </w:rPr>
        <w:t xml:space="preserve"> </w:t>
      </w:r>
      <w:r w:rsidR="00123D42" w:rsidRPr="0046196A">
        <w:rPr>
          <w:rFonts w:ascii="Calibri" w:hAnsi="Calibri"/>
          <w:b w:val="0"/>
          <w:sz w:val="22"/>
          <w:szCs w:val="22"/>
          <w:lang w:val="es-ES"/>
        </w:rPr>
        <w:t xml:space="preserve">se llevaron a cabo durante </w:t>
      </w:r>
      <w:r w:rsidR="00852A25" w:rsidRPr="0046196A">
        <w:rPr>
          <w:rFonts w:ascii="Calibri" w:hAnsi="Calibri"/>
          <w:b w:val="0"/>
          <w:sz w:val="22"/>
          <w:szCs w:val="22"/>
          <w:lang w:val="es-ES"/>
        </w:rPr>
        <w:t xml:space="preserve">el estado </w:t>
      </w:r>
      <w:r w:rsidR="00123D42" w:rsidRPr="0046196A">
        <w:rPr>
          <w:rFonts w:ascii="Calibri" w:hAnsi="Calibri"/>
          <w:b w:val="0"/>
          <w:sz w:val="22"/>
          <w:szCs w:val="22"/>
          <w:lang w:val="es-ES"/>
        </w:rPr>
        <w:t>de conmoción interior declarado el 11 de agosto de 2002 mediante el Decreto 1837, cuya constitucionalidad fue avalada por</w:t>
      </w:r>
      <w:r w:rsidR="00CB0EF2" w:rsidRPr="0046196A">
        <w:rPr>
          <w:rFonts w:ascii="Calibri" w:hAnsi="Calibri"/>
          <w:b w:val="0"/>
          <w:sz w:val="22"/>
          <w:szCs w:val="22"/>
          <w:lang w:val="es-ES"/>
        </w:rPr>
        <w:t xml:space="preserve"> la Corte Constitucional en la S</w:t>
      </w:r>
      <w:r w:rsidR="00123D42" w:rsidRPr="0046196A">
        <w:rPr>
          <w:rFonts w:ascii="Calibri" w:hAnsi="Calibri"/>
          <w:b w:val="0"/>
          <w:sz w:val="22"/>
          <w:szCs w:val="22"/>
          <w:lang w:val="es-ES"/>
        </w:rPr>
        <w:t>entencia C-802-2002.  Estos estados de conmoción interior están permitidos p</w:t>
      </w:r>
      <w:r w:rsidR="0045787F" w:rsidRPr="0046196A">
        <w:rPr>
          <w:rFonts w:ascii="Calibri" w:hAnsi="Calibri"/>
          <w:b w:val="0"/>
          <w:sz w:val="22"/>
          <w:szCs w:val="22"/>
          <w:lang w:val="es-ES"/>
        </w:rPr>
        <w:t>or la Convención Americana de</w:t>
      </w:r>
      <w:r w:rsidR="00123D42" w:rsidRPr="0046196A">
        <w:rPr>
          <w:rFonts w:ascii="Calibri" w:hAnsi="Calibri"/>
          <w:b w:val="0"/>
          <w:sz w:val="22"/>
          <w:szCs w:val="22"/>
          <w:lang w:val="es-ES"/>
        </w:rPr>
        <w:t xml:space="preserve"> Derechos Humanos y su artículo 27(1)</w:t>
      </w:r>
      <w:r w:rsidR="00852A25" w:rsidRPr="0046196A">
        <w:rPr>
          <w:rFonts w:ascii="Calibri" w:hAnsi="Calibri"/>
          <w:b w:val="0"/>
          <w:sz w:val="22"/>
          <w:szCs w:val="22"/>
          <w:lang w:val="es-ES"/>
        </w:rPr>
        <w:t>,</w:t>
      </w:r>
      <w:r w:rsidR="00123D42" w:rsidRPr="0046196A">
        <w:rPr>
          <w:rFonts w:ascii="Calibri" w:hAnsi="Calibri"/>
          <w:b w:val="0"/>
          <w:sz w:val="22"/>
          <w:szCs w:val="22"/>
          <w:lang w:val="es-ES"/>
        </w:rPr>
        <w:t xml:space="preserve"> y las restricciones a los derechos humanos permitidas en este artículo deben responder a criterios de necesidad y proporcionalidad en la obtención de un fin legítimo.   El Estado entiende que estos criterios fueron tenidos en cuenta durante el desarrollo de la Operación Orión, como medida tomada por el Estado dentro de su margen de apreciación</w:t>
      </w:r>
      <w:r w:rsidR="00852A25" w:rsidRPr="0046196A">
        <w:rPr>
          <w:rFonts w:ascii="Calibri" w:hAnsi="Calibri"/>
          <w:b w:val="0"/>
          <w:sz w:val="22"/>
          <w:szCs w:val="22"/>
          <w:lang w:val="es-ES"/>
        </w:rPr>
        <w:t>,</w:t>
      </w:r>
      <w:r w:rsidR="00123D42" w:rsidRPr="0046196A">
        <w:rPr>
          <w:rFonts w:ascii="Calibri" w:hAnsi="Calibri"/>
          <w:b w:val="0"/>
          <w:sz w:val="22"/>
          <w:szCs w:val="22"/>
          <w:lang w:val="es-ES"/>
        </w:rPr>
        <w:t xml:space="preserve"> y en cumplimiento del deber de garantizar el goce de los derechos fundamentales en </w:t>
      </w:r>
      <w:r w:rsidR="007B33CC" w:rsidRPr="0046196A">
        <w:rPr>
          <w:rFonts w:ascii="Calibri" w:hAnsi="Calibri"/>
          <w:b w:val="0"/>
          <w:sz w:val="22"/>
          <w:szCs w:val="22"/>
          <w:lang w:val="es-ES"/>
        </w:rPr>
        <w:t>una sociedad democrática.  Las o</w:t>
      </w:r>
      <w:r w:rsidR="00123D42" w:rsidRPr="0046196A">
        <w:rPr>
          <w:rFonts w:ascii="Calibri" w:hAnsi="Calibri"/>
          <w:b w:val="0"/>
          <w:sz w:val="22"/>
          <w:szCs w:val="22"/>
          <w:lang w:val="es-ES"/>
        </w:rPr>
        <w:t>peraciones no fue</w:t>
      </w:r>
      <w:r w:rsidR="0082764D" w:rsidRPr="0046196A">
        <w:rPr>
          <w:rFonts w:ascii="Calibri" w:hAnsi="Calibri"/>
          <w:b w:val="0"/>
          <w:sz w:val="22"/>
          <w:szCs w:val="22"/>
          <w:lang w:val="es-ES"/>
        </w:rPr>
        <w:t>ron cometidas contra la población</w:t>
      </w:r>
      <w:r w:rsidR="00123D42" w:rsidRPr="0046196A">
        <w:rPr>
          <w:rFonts w:ascii="Calibri" w:hAnsi="Calibri"/>
          <w:b w:val="0"/>
          <w:sz w:val="22"/>
          <w:szCs w:val="22"/>
          <w:lang w:val="es-ES"/>
        </w:rPr>
        <w:t xml:space="preserve"> civil, sino que fueron implementadas con el fin general de recuperación social</w:t>
      </w:r>
      <w:r w:rsidR="0082764D" w:rsidRPr="0046196A">
        <w:rPr>
          <w:rFonts w:ascii="Calibri" w:hAnsi="Calibri"/>
          <w:b w:val="0"/>
          <w:sz w:val="22"/>
          <w:szCs w:val="22"/>
          <w:lang w:val="es-ES"/>
        </w:rPr>
        <w:t>,</w:t>
      </w:r>
      <w:r w:rsidR="00123D42" w:rsidRPr="0046196A">
        <w:rPr>
          <w:rFonts w:ascii="Calibri" w:hAnsi="Calibri"/>
          <w:b w:val="0"/>
          <w:sz w:val="22"/>
          <w:szCs w:val="22"/>
          <w:lang w:val="es-ES"/>
        </w:rPr>
        <w:t xml:space="preserve"> y con el objetivo de garantizar el ejercicio de los derechos fundamentales por parte de los habitantes de la comunidad.   </w:t>
      </w:r>
      <w:r w:rsidR="000C596A" w:rsidRPr="0046196A">
        <w:rPr>
          <w:rFonts w:ascii="Calibri" w:hAnsi="Calibri"/>
          <w:b w:val="0"/>
          <w:sz w:val="22"/>
          <w:szCs w:val="22"/>
          <w:lang w:val="es-ES"/>
        </w:rPr>
        <w:t xml:space="preserve"> </w:t>
      </w:r>
    </w:p>
    <w:p w:rsidR="004A149A" w:rsidRPr="0046196A" w:rsidRDefault="004A149A" w:rsidP="00CF3FD3">
      <w:pPr>
        <w:pStyle w:val="Textoindependiente"/>
        <w:rPr>
          <w:rFonts w:ascii="Calibri" w:hAnsi="Calibri"/>
          <w:b w:val="0"/>
          <w:sz w:val="22"/>
          <w:szCs w:val="22"/>
          <w:lang w:val="es-ES"/>
        </w:rPr>
      </w:pPr>
    </w:p>
    <w:p w:rsidR="00123D42" w:rsidRPr="0046196A" w:rsidRDefault="000C596A"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El Estado entiende que la declaración del estado de conmoción interior el 11 de agosto de 2002 cumplió no sólo con los requisitos formales y materiales en la Constitución Política de C</w:t>
      </w:r>
      <w:r w:rsidR="00C02438" w:rsidRPr="0046196A">
        <w:rPr>
          <w:rFonts w:ascii="Calibri" w:hAnsi="Calibri"/>
          <w:b w:val="0"/>
          <w:sz w:val="22"/>
          <w:szCs w:val="22"/>
          <w:lang w:val="es-ES"/>
        </w:rPr>
        <w:t>olombia, sino que además</w:t>
      </w:r>
      <w:r w:rsidR="008121C0" w:rsidRPr="0046196A">
        <w:rPr>
          <w:rFonts w:ascii="Calibri" w:hAnsi="Calibri"/>
          <w:b w:val="0"/>
          <w:sz w:val="22"/>
          <w:szCs w:val="22"/>
          <w:lang w:val="es-ES"/>
        </w:rPr>
        <w:t xml:space="preserve"> dicho estado</w:t>
      </w:r>
      <w:r w:rsidR="00C02438" w:rsidRPr="0046196A">
        <w:rPr>
          <w:rFonts w:ascii="Calibri" w:hAnsi="Calibri"/>
          <w:b w:val="0"/>
          <w:sz w:val="22"/>
          <w:szCs w:val="22"/>
          <w:lang w:val="es-ES"/>
        </w:rPr>
        <w:t xml:space="preserve"> fue implementado de conformidad</w:t>
      </w:r>
      <w:r w:rsidRPr="0046196A">
        <w:rPr>
          <w:rFonts w:ascii="Calibri" w:hAnsi="Calibri"/>
          <w:b w:val="0"/>
          <w:sz w:val="22"/>
          <w:szCs w:val="22"/>
          <w:lang w:val="es-ES"/>
        </w:rPr>
        <w:t xml:space="preserve"> con los requisitos establecidos en e</w:t>
      </w:r>
      <w:r w:rsidR="00DB084B" w:rsidRPr="0046196A">
        <w:rPr>
          <w:rFonts w:ascii="Calibri" w:hAnsi="Calibri"/>
          <w:b w:val="0"/>
          <w:sz w:val="22"/>
          <w:szCs w:val="22"/>
          <w:lang w:val="es-ES"/>
        </w:rPr>
        <w:t>l Artículo 27 de la Convención A</w:t>
      </w:r>
      <w:r w:rsidR="00C02438" w:rsidRPr="0046196A">
        <w:rPr>
          <w:rFonts w:ascii="Calibri" w:hAnsi="Calibri"/>
          <w:b w:val="0"/>
          <w:sz w:val="22"/>
          <w:szCs w:val="22"/>
          <w:lang w:val="es-ES"/>
        </w:rPr>
        <w:t xml:space="preserve">mericana.  Dicho estado se adoptó de manera limitada y razonable por </w:t>
      </w:r>
      <w:r w:rsidRPr="0046196A">
        <w:rPr>
          <w:rFonts w:ascii="Calibri" w:hAnsi="Calibri"/>
          <w:b w:val="0"/>
          <w:sz w:val="22"/>
          <w:szCs w:val="22"/>
          <w:lang w:val="es-ES"/>
        </w:rPr>
        <w:t>el término de 90 días</w:t>
      </w:r>
      <w:r w:rsidR="00B711B9" w:rsidRPr="0046196A">
        <w:rPr>
          <w:rFonts w:ascii="Calibri" w:hAnsi="Calibri"/>
          <w:b w:val="0"/>
          <w:sz w:val="22"/>
          <w:szCs w:val="22"/>
          <w:lang w:val="es-ES"/>
        </w:rPr>
        <w:t>,</w:t>
      </w:r>
      <w:r w:rsidR="00C02438" w:rsidRPr="0046196A">
        <w:rPr>
          <w:rFonts w:ascii="Calibri" w:hAnsi="Calibri"/>
          <w:b w:val="0"/>
          <w:sz w:val="22"/>
          <w:szCs w:val="22"/>
          <w:lang w:val="es-ES"/>
        </w:rPr>
        <w:t xml:space="preserve"> y en razón de las condiciones críticas de inseguridad creadas por los grupos armados al margen de la ley, debió prorrogarse por noventa días más.  </w:t>
      </w:r>
      <w:r w:rsidR="00DB084B" w:rsidRPr="0046196A">
        <w:rPr>
          <w:rFonts w:ascii="Calibri" w:hAnsi="Calibri"/>
          <w:b w:val="0"/>
          <w:sz w:val="22"/>
          <w:szCs w:val="22"/>
          <w:lang w:val="es-ES"/>
        </w:rPr>
        <w:t>El Estado sostiene que d</w:t>
      </w:r>
      <w:r w:rsidR="00141280" w:rsidRPr="0046196A">
        <w:rPr>
          <w:rFonts w:ascii="Calibri" w:hAnsi="Calibri"/>
          <w:b w:val="0"/>
          <w:sz w:val="22"/>
          <w:szCs w:val="22"/>
          <w:lang w:val="es-ES"/>
        </w:rPr>
        <w:t>icho estado de excepción</w:t>
      </w:r>
      <w:r w:rsidRPr="0046196A">
        <w:rPr>
          <w:rFonts w:ascii="Calibri" w:hAnsi="Calibri"/>
          <w:b w:val="0"/>
          <w:sz w:val="22"/>
          <w:szCs w:val="22"/>
          <w:lang w:val="es-ES"/>
        </w:rPr>
        <w:t xml:space="preserve"> se adoptó por condiciones específicas que fueron estudiadas y analizadas de manera </w:t>
      </w:r>
      <w:r w:rsidRPr="0046196A">
        <w:rPr>
          <w:rFonts w:ascii="Calibri" w:hAnsi="Calibri"/>
          <w:b w:val="0"/>
          <w:sz w:val="22"/>
          <w:szCs w:val="22"/>
          <w:lang w:val="es-ES"/>
        </w:rPr>
        <w:lastRenderedPageBreak/>
        <w:t>interinstitucional</w:t>
      </w:r>
      <w:r w:rsidR="0077019D" w:rsidRPr="0046196A">
        <w:rPr>
          <w:rFonts w:ascii="Calibri" w:hAnsi="Calibri"/>
          <w:b w:val="0"/>
          <w:sz w:val="22"/>
          <w:szCs w:val="22"/>
          <w:lang w:val="es-ES"/>
        </w:rPr>
        <w:t>,</w:t>
      </w:r>
      <w:r w:rsidRPr="0046196A">
        <w:rPr>
          <w:rFonts w:ascii="Calibri" w:hAnsi="Calibri"/>
          <w:b w:val="0"/>
          <w:sz w:val="22"/>
          <w:szCs w:val="22"/>
          <w:lang w:val="es-ES"/>
        </w:rPr>
        <w:t xml:space="preserve"> y avaladas </w:t>
      </w:r>
      <w:r w:rsidR="009E4D47" w:rsidRPr="0046196A">
        <w:rPr>
          <w:rFonts w:ascii="Calibri" w:hAnsi="Calibri"/>
          <w:b w:val="0"/>
          <w:sz w:val="22"/>
          <w:szCs w:val="22"/>
          <w:lang w:val="es-ES"/>
        </w:rPr>
        <w:t>por la Corte Constitucion</w:t>
      </w:r>
      <w:r w:rsidR="000C13B7" w:rsidRPr="0046196A">
        <w:rPr>
          <w:rFonts w:ascii="Calibri" w:hAnsi="Calibri"/>
          <w:b w:val="0"/>
          <w:sz w:val="22"/>
          <w:szCs w:val="22"/>
          <w:lang w:val="es-ES"/>
        </w:rPr>
        <w:t>al colombiana, luego de realizar</w:t>
      </w:r>
      <w:r w:rsidR="009E4D47" w:rsidRPr="0046196A">
        <w:rPr>
          <w:rFonts w:ascii="Calibri" w:hAnsi="Calibri"/>
          <w:b w:val="0"/>
          <w:sz w:val="22"/>
          <w:szCs w:val="22"/>
          <w:lang w:val="es-ES"/>
        </w:rPr>
        <w:t xml:space="preserve"> un control de constitucionalidad profundo sobre la necesidad inminente de dec</w:t>
      </w:r>
      <w:r w:rsidR="0077019D" w:rsidRPr="0046196A">
        <w:rPr>
          <w:rFonts w:ascii="Calibri" w:hAnsi="Calibri"/>
          <w:b w:val="0"/>
          <w:sz w:val="22"/>
          <w:szCs w:val="22"/>
          <w:lang w:val="es-ES"/>
        </w:rPr>
        <w:t xml:space="preserve">larar dicho estado de excepción.  Se adoptó asimismo sin restringir </w:t>
      </w:r>
      <w:r w:rsidR="009E4D47" w:rsidRPr="0046196A">
        <w:rPr>
          <w:rFonts w:ascii="Calibri" w:hAnsi="Calibri"/>
          <w:b w:val="0"/>
          <w:sz w:val="22"/>
          <w:szCs w:val="22"/>
          <w:lang w:val="es-ES"/>
        </w:rPr>
        <w:t>ninguno de los derechos y libert</w:t>
      </w:r>
      <w:r w:rsidR="0077019D" w:rsidRPr="0046196A">
        <w:rPr>
          <w:rFonts w:ascii="Calibri" w:hAnsi="Calibri"/>
          <w:b w:val="0"/>
          <w:sz w:val="22"/>
          <w:szCs w:val="22"/>
          <w:lang w:val="es-ES"/>
        </w:rPr>
        <w:t>ades establecida</w:t>
      </w:r>
      <w:r w:rsidR="009E4D47" w:rsidRPr="0046196A">
        <w:rPr>
          <w:rFonts w:ascii="Calibri" w:hAnsi="Calibri"/>
          <w:b w:val="0"/>
          <w:sz w:val="22"/>
          <w:szCs w:val="22"/>
          <w:lang w:val="es-ES"/>
        </w:rPr>
        <w:t>s en el numeral segundo del artículo 2</w:t>
      </w:r>
      <w:r w:rsidR="008121C0" w:rsidRPr="0046196A">
        <w:rPr>
          <w:rFonts w:ascii="Calibri" w:hAnsi="Calibri"/>
          <w:b w:val="0"/>
          <w:sz w:val="22"/>
          <w:szCs w:val="22"/>
          <w:lang w:val="es-ES"/>
        </w:rPr>
        <w:t>7 de la Convención Americana, lo</w:t>
      </w:r>
      <w:r w:rsidR="009E4D47" w:rsidRPr="0046196A">
        <w:rPr>
          <w:rFonts w:ascii="Calibri" w:hAnsi="Calibri"/>
          <w:b w:val="0"/>
          <w:sz w:val="22"/>
          <w:szCs w:val="22"/>
          <w:lang w:val="es-ES"/>
        </w:rPr>
        <w:t>s cuales fueron garantizados por el Estado en todo momento.</w:t>
      </w:r>
    </w:p>
    <w:p w:rsidR="00123D42" w:rsidRPr="0046196A" w:rsidRDefault="00123D42" w:rsidP="00CF3FD3">
      <w:pPr>
        <w:pStyle w:val="Textoindependiente"/>
        <w:rPr>
          <w:rFonts w:ascii="Calibri" w:hAnsi="Calibri"/>
          <w:b w:val="0"/>
          <w:sz w:val="22"/>
          <w:szCs w:val="22"/>
          <w:lang w:val="es-ES"/>
        </w:rPr>
      </w:pPr>
    </w:p>
    <w:p w:rsidR="00854C7F" w:rsidRPr="0046196A" w:rsidRDefault="0094174F"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rPr>
        <w:t>El Estado destacó además</w:t>
      </w:r>
      <w:r w:rsidR="00854C7F" w:rsidRPr="0046196A">
        <w:rPr>
          <w:rFonts w:ascii="Calibri" w:hAnsi="Calibri"/>
          <w:b w:val="0"/>
          <w:sz w:val="22"/>
          <w:szCs w:val="22"/>
        </w:rPr>
        <w:t xml:space="preserve"> en sus obse</w:t>
      </w:r>
      <w:r w:rsidR="002D665E" w:rsidRPr="0046196A">
        <w:rPr>
          <w:rFonts w:ascii="Calibri" w:hAnsi="Calibri"/>
          <w:b w:val="0"/>
          <w:sz w:val="22"/>
          <w:szCs w:val="22"/>
        </w:rPr>
        <w:t>rvaciones de fondo que los hechos</w:t>
      </w:r>
      <w:r w:rsidR="00854C7F" w:rsidRPr="0046196A">
        <w:rPr>
          <w:rFonts w:ascii="Calibri" w:hAnsi="Calibri"/>
          <w:b w:val="0"/>
          <w:sz w:val="22"/>
          <w:szCs w:val="22"/>
        </w:rPr>
        <w:t xml:space="preserve"> motivo de estos casos no tienen relación alguna con los mencionados</w:t>
      </w:r>
      <w:r w:rsidR="0059579A" w:rsidRPr="0046196A">
        <w:rPr>
          <w:rFonts w:ascii="Calibri" w:hAnsi="Calibri"/>
          <w:b w:val="0"/>
          <w:sz w:val="22"/>
          <w:szCs w:val="22"/>
        </w:rPr>
        <w:t xml:space="preserve"> Operativos, y que varios de estos hechos no</w:t>
      </w:r>
      <w:r w:rsidR="00854C7F" w:rsidRPr="0046196A">
        <w:rPr>
          <w:rFonts w:ascii="Calibri" w:hAnsi="Calibri"/>
          <w:b w:val="0"/>
          <w:sz w:val="22"/>
          <w:szCs w:val="22"/>
        </w:rPr>
        <w:t xml:space="preserve"> ocurrieron durante el desarrollo de los mismos.  Además indica que </w:t>
      </w:r>
      <w:r w:rsidR="00D26AA1" w:rsidRPr="0046196A">
        <w:rPr>
          <w:rFonts w:ascii="Calibri" w:hAnsi="Calibri"/>
          <w:b w:val="0"/>
          <w:sz w:val="22"/>
          <w:szCs w:val="22"/>
        </w:rPr>
        <w:t xml:space="preserve">estos hechos </w:t>
      </w:r>
      <w:r w:rsidR="00854C7F" w:rsidRPr="0046196A">
        <w:rPr>
          <w:rFonts w:ascii="Calibri" w:hAnsi="Calibri"/>
          <w:b w:val="0"/>
          <w:sz w:val="22"/>
          <w:szCs w:val="22"/>
        </w:rPr>
        <w:t>no tienen un vínculo con el Estado de Conmoción Interior decretado e</w:t>
      </w:r>
      <w:r w:rsidRPr="0046196A">
        <w:rPr>
          <w:rFonts w:ascii="Calibri" w:hAnsi="Calibri"/>
          <w:b w:val="0"/>
          <w:sz w:val="22"/>
          <w:szCs w:val="22"/>
        </w:rPr>
        <w:t>l 11 de agosto de 2002.  Señala</w:t>
      </w:r>
      <w:r w:rsidR="00854C7F" w:rsidRPr="0046196A">
        <w:rPr>
          <w:rFonts w:ascii="Calibri" w:hAnsi="Calibri"/>
          <w:b w:val="0"/>
          <w:sz w:val="22"/>
          <w:szCs w:val="22"/>
        </w:rPr>
        <w:t xml:space="preserve"> que los argumentos de los peticionarios aludiendo al contexto en donde se dieron las violaciones a los derechos humanos afectando a las cinco defensoras de derechos humanos en este asunto carecen de prueba</w:t>
      </w:r>
      <w:r w:rsidR="00074199" w:rsidRPr="0046196A">
        <w:rPr>
          <w:rFonts w:ascii="Calibri" w:hAnsi="Calibri"/>
          <w:b w:val="0"/>
          <w:sz w:val="22"/>
          <w:szCs w:val="22"/>
        </w:rPr>
        <w:t>,</w:t>
      </w:r>
      <w:r w:rsidR="00854C7F" w:rsidRPr="0046196A">
        <w:rPr>
          <w:rFonts w:ascii="Calibri" w:hAnsi="Calibri"/>
          <w:b w:val="0"/>
          <w:sz w:val="22"/>
          <w:szCs w:val="22"/>
        </w:rPr>
        <w:t xml:space="preserve"> y no le generan responsabilidad internacional al Estado.</w:t>
      </w:r>
    </w:p>
    <w:p w:rsidR="00444CD4" w:rsidRPr="0046196A" w:rsidRDefault="00444CD4" w:rsidP="00CF3FD3">
      <w:pPr>
        <w:pStyle w:val="Textoindependiente"/>
        <w:rPr>
          <w:rFonts w:ascii="Calibri" w:hAnsi="Calibri"/>
          <w:b w:val="0"/>
          <w:sz w:val="22"/>
          <w:szCs w:val="22"/>
          <w:lang w:val="es-ES"/>
        </w:rPr>
      </w:pPr>
    </w:p>
    <w:p w:rsidR="00444CD4" w:rsidRPr="0046196A" w:rsidRDefault="00444CD4"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rPr>
        <w:t>Para el Estado es importante que los hechos</w:t>
      </w:r>
      <w:r w:rsidR="0094174F" w:rsidRPr="0046196A">
        <w:rPr>
          <w:rFonts w:ascii="Calibri" w:hAnsi="Calibri"/>
          <w:b w:val="0"/>
          <w:sz w:val="22"/>
          <w:szCs w:val="22"/>
        </w:rPr>
        <w:t xml:space="preserve"> </w:t>
      </w:r>
      <w:r w:rsidR="00D75E34" w:rsidRPr="0046196A">
        <w:rPr>
          <w:rFonts w:ascii="Calibri" w:hAnsi="Calibri"/>
          <w:b w:val="0"/>
          <w:sz w:val="22"/>
          <w:szCs w:val="22"/>
        </w:rPr>
        <w:t xml:space="preserve">objeto </w:t>
      </w:r>
      <w:r w:rsidR="0094174F" w:rsidRPr="0046196A">
        <w:rPr>
          <w:rFonts w:ascii="Calibri" w:hAnsi="Calibri"/>
          <w:b w:val="0"/>
          <w:sz w:val="22"/>
          <w:szCs w:val="22"/>
        </w:rPr>
        <w:t xml:space="preserve">del presunto asunto se enmarquen dentro del contexto histórico en el que ocurrieron. </w:t>
      </w:r>
      <w:r w:rsidRPr="0046196A">
        <w:rPr>
          <w:rFonts w:ascii="Calibri" w:hAnsi="Calibri"/>
          <w:b w:val="0"/>
          <w:sz w:val="22"/>
          <w:szCs w:val="22"/>
        </w:rPr>
        <w:t xml:space="preserve"> Sin embargo, dicho contexto por si mismo no le genera responsabilidad internacional al Estado</w:t>
      </w:r>
      <w:r w:rsidR="00D75E34" w:rsidRPr="0046196A">
        <w:rPr>
          <w:rFonts w:ascii="Calibri" w:hAnsi="Calibri"/>
          <w:b w:val="0"/>
          <w:sz w:val="22"/>
          <w:szCs w:val="22"/>
        </w:rPr>
        <w:t>.</w:t>
      </w:r>
      <w:r w:rsidR="00031354" w:rsidRPr="0046196A">
        <w:rPr>
          <w:rFonts w:ascii="Calibri" w:hAnsi="Calibri"/>
          <w:b w:val="0"/>
          <w:sz w:val="22"/>
          <w:szCs w:val="22"/>
        </w:rPr>
        <w:t xml:space="preserve">  </w:t>
      </w:r>
      <w:r w:rsidRPr="0046196A">
        <w:rPr>
          <w:rFonts w:ascii="Calibri" w:hAnsi="Calibri"/>
          <w:b w:val="0"/>
          <w:sz w:val="22"/>
          <w:szCs w:val="22"/>
        </w:rPr>
        <w:t>Para tal efecto, el Estado solicita muy atentamente a la Comisión que se analice el contexto en atención al marco temporal de cada uno de los hechos objeto del presente asunto.</w:t>
      </w:r>
      <w:r w:rsidR="00031354" w:rsidRPr="0046196A">
        <w:rPr>
          <w:rFonts w:ascii="Calibri" w:hAnsi="Calibri"/>
          <w:b w:val="0"/>
          <w:sz w:val="22"/>
          <w:szCs w:val="22"/>
        </w:rPr>
        <w:t xml:space="preserve">  </w:t>
      </w:r>
      <w:r w:rsidR="00361187" w:rsidRPr="0046196A">
        <w:rPr>
          <w:rFonts w:ascii="Calibri" w:hAnsi="Calibri"/>
          <w:b w:val="0"/>
          <w:sz w:val="22"/>
          <w:szCs w:val="22"/>
        </w:rPr>
        <w:t>El Estado expresa su preocupación sobre los alegatos de fondo de los peticionarios, en los cuales se formulan una</w:t>
      </w:r>
      <w:r w:rsidR="00031354" w:rsidRPr="0046196A">
        <w:rPr>
          <w:rFonts w:ascii="Calibri" w:hAnsi="Calibri"/>
          <w:b w:val="0"/>
          <w:sz w:val="22"/>
          <w:szCs w:val="22"/>
        </w:rPr>
        <w:t xml:space="preserve"> serie de acusaciones vinculadas con el</w:t>
      </w:r>
      <w:r w:rsidR="00361187" w:rsidRPr="0046196A">
        <w:rPr>
          <w:rFonts w:ascii="Calibri" w:hAnsi="Calibri"/>
          <w:b w:val="0"/>
          <w:sz w:val="22"/>
          <w:szCs w:val="22"/>
        </w:rPr>
        <w:t xml:space="preserve"> contexto</w:t>
      </w:r>
      <w:r w:rsidR="00031354" w:rsidRPr="0046196A">
        <w:rPr>
          <w:rFonts w:ascii="Calibri" w:hAnsi="Calibri"/>
          <w:b w:val="0"/>
          <w:sz w:val="22"/>
          <w:szCs w:val="22"/>
        </w:rPr>
        <w:t xml:space="preserve"> en el cual ocurrieron los hechos</w:t>
      </w:r>
      <w:r w:rsidR="00361187" w:rsidRPr="0046196A">
        <w:rPr>
          <w:rFonts w:ascii="Calibri" w:hAnsi="Calibri"/>
          <w:b w:val="0"/>
          <w:sz w:val="22"/>
          <w:szCs w:val="22"/>
        </w:rPr>
        <w:t>, las cuales carecen de prueba alguna.</w:t>
      </w:r>
      <w:r w:rsidR="00F56457" w:rsidRPr="0046196A">
        <w:rPr>
          <w:rFonts w:ascii="Calibri" w:hAnsi="Calibri"/>
          <w:b w:val="0"/>
          <w:sz w:val="22"/>
          <w:szCs w:val="22"/>
        </w:rPr>
        <w:t xml:space="preserve">  Según el Estado, los hechos bajo examen no tienen relación alguna con el contexto descrito por los peticionarios, en el cual se hace referencia a la situación de seguridad y las operaciones realizadas por la fuerza pública en la Comuna 13 durante el año 2002.</w:t>
      </w:r>
    </w:p>
    <w:p w:rsidR="00854C7F" w:rsidRPr="0046196A" w:rsidRDefault="00854C7F" w:rsidP="00CF3FD3">
      <w:pPr>
        <w:pStyle w:val="Textoindependiente"/>
        <w:rPr>
          <w:rFonts w:ascii="Calibri" w:hAnsi="Calibri"/>
          <w:b w:val="0"/>
          <w:sz w:val="22"/>
          <w:szCs w:val="22"/>
          <w:lang w:val="es-ES"/>
        </w:rPr>
      </w:pPr>
    </w:p>
    <w:p w:rsidR="00D836B4" w:rsidRPr="0046196A" w:rsidRDefault="00361187"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En este sentido, e</w:t>
      </w:r>
      <w:r w:rsidR="00123D42" w:rsidRPr="0046196A">
        <w:rPr>
          <w:rFonts w:ascii="Calibri" w:hAnsi="Calibri"/>
          <w:b w:val="0"/>
          <w:sz w:val="22"/>
          <w:szCs w:val="22"/>
          <w:lang w:val="es-ES"/>
        </w:rPr>
        <w:t xml:space="preserve">l Estado contradice las alegaciones </w:t>
      </w:r>
      <w:r w:rsidR="00852A25" w:rsidRPr="0046196A">
        <w:rPr>
          <w:rFonts w:ascii="Calibri" w:hAnsi="Calibri"/>
          <w:b w:val="0"/>
          <w:sz w:val="22"/>
          <w:szCs w:val="22"/>
          <w:lang w:val="es-ES"/>
        </w:rPr>
        <w:t xml:space="preserve">de los peticionarios presentadas en los tres casos acumulados </w:t>
      </w:r>
      <w:r w:rsidR="00123D42" w:rsidRPr="0046196A">
        <w:rPr>
          <w:rFonts w:ascii="Calibri" w:hAnsi="Calibri"/>
          <w:b w:val="0"/>
          <w:sz w:val="22"/>
          <w:szCs w:val="22"/>
          <w:lang w:val="es-ES"/>
        </w:rPr>
        <w:t>sobre</w:t>
      </w:r>
      <w:r w:rsidR="00852A25" w:rsidRPr="0046196A">
        <w:rPr>
          <w:rFonts w:ascii="Calibri" w:hAnsi="Calibri"/>
          <w:b w:val="0"/>
          <w:sz w:val="22"/>
          <w:szCs w:val="22"/>
          <w:lang w:val="es-ES"/>
        </w:rPr>
        <w:t xml:space="preserve"> la</w:t>
      </w:r>
      <w:r w:rsidR="00123D42" w:rsidRPr="0046196A">
        <w:rPr>
          <w:rFonts w:ascii="Calibri" w:hAnsi="Calibri"/>
          <w:b w:val="0"/>
          <w:sz w:val="22"/>
          <w:szCs w:val="22"/>
          <w:lang w:val="es-ES"/>
        </w:rPr>
        <w:t xml:space="preserve"> connivencia entre miembros de la Fu</w:t>
      </w:r>
      <w:r w:rsidRPr="0046196A">
        <w:rPr>
          <w:rFonts w:ascii="Calibri" w:hAnsi="Calibri"/>
          <w:b w:val="0"/>
          <w:sz w:val="22"/>
          <w:szCs w:val="22"/>
          <w:lang w:val="es-ES"/>
        </w:rPr>
        <w:t>erza Pública, y los grupos paramilitares</w:t>
      </w:r>
      <w:r w:rsidR="00D836B4" w:rsidRPr="0046196A">
        <w:rPr>
          <w:rFonts w:ascii="Calibri" w:hAnsi="Calibri"/>
          <w:b w:val="0"/>
          <w:sz w:val="22"/>
          <w:szCs w:val="22"/>
          <w:lang w:val="es-ES"/>
        </w:rPr>
        <w:t>.</w:t>
      </w:r>
      <w:r w:rsidRPr="0046196A">
        <w:rPr>
          <w:rFonts w:ascii="Calibri" w:hAnsi="Calibri"/>
          <w:b w:val="0"/>
          <w:sz w:val="22"/>
          <w:szCs w:val="22"/>
          <w:lang w:val="es-ES"/>
        </w:rPr>
        <w:t xml:space="preserve">  Rechaza la noción de que el fenómeno paramilitar fue producto de una política generalizada del Estado colombiano.</w:t>
      </w:r>
      <w:r w:rsidR="00D836B4" w:rsidRPr="0046196A">
        <w:rPr>
          <w:rFonts w:ascii="Calibri" w:hAnsi="Calibri"/>
          <w:b w:val="0"/>
          <w:sz w:val="22"/>
          <w:szCs w:val="22"/>
          <w:lang w:val="es-ES"/>
        </w:rPr>
        <w:t xml:space="preserve">  </w:t>
      </w:r>
      <w:r w:rsidRPr="0046196A">
        <w:rPr>
          <w:rFonts w:ascii="Calibri" w:hAnsi="Calibri"/>
          <w:b w:val="0"/>
          <w:sz w:val="22"/>
          <w:szCs w:val="22"/>
          <w:lang w:val="es-ES"/>
        </w:rPr>
        <w:t xml:space="preserve">También destaca </w:t>
      </w:r>
      <w:r w:rsidR="00123D42" w:rsidRPr="0046196A">
        <w:rPr>
          <w:rFonts w:ascii="Calibri" w:hAnsi="Calibri"/>
          <w:b w:val="0"/>
          <w:sz w:val="22"/>
          <w:szCs w:val="22"/>
          <w:lang w:val="es-ES"/>
        </w:rPr>
        <w:t xml:space="preserve">los esfuerzos desarrollados por el Ejército y la Policía para devolver la seguridad a la Comuna 13.  </w:t>
      </w:r>
      <w:r w:rsidR="00D836B4" w:rsidRPr="0046196A">
        <w:rPr>
          <w:rFonts w:ascii="Calibri" w:hAnsi="Calibri"/>
          <w:b w:val="0"/>
          <w:sz w:val="22"/>
          <w:szCs w:val="22"/>
          <w:lang w:val="es-ES"/>
        </w:rPr>
        <w:t xml:space="preserve"> El Estado indica que ha cumplido a cabalidad con sus deberes genéricos de prevención de la violación de los derechos humanos por parte de </w:t>
      </w:r>
      <w:r w:rsidR="00030B8A" w:rsidRPr="0046196A">
        <w:rPr>
          <w:rFonts w:ascii="Calibri" w:hAnsi="Calibri"/>
          <w:b w:val="0"/>
          <w:sz w:val="22"/>
          <w:szCs w:val="22"/>
          <w:lang w:val="es-ES"/>
        </w:rPr>
        <w:t>terceros, mediante la presencia</w:t>
      </w:r>
      <w:r w:rsidR="00D836B4" w:rsidRPr="0046196A">
        <w:rPr>
          <w:rFonts w:ascii="Calibri" w:hAnsi="Calibri"/>
          <w:b w:val="0"/>
          <w:sz w:val="22"/>
          <w:szCs w:val="22"/>
          <w:lang w:val="es-ES"/>
        </w:rPr>
        <w:t xml:space="preserve"> y operación constante de la Fuerza Pública en la Comuna 13.</w:t>
      </w:r>
    </w:p>
    <w:p w:rsidR="0082764D" w:rsidRPr="0046196A" w:rsidRDefault="0082764D" w:rsidP="00CF3FD3">
      <w:pPr>
        <w:pStyle w:val="Textoindependiente"/>
        <w:rPr>
          <w:rFonts w:ascii="Calibri" w:hAnsi="Calibri"/>
          <w:sz w:val="22"/>
          <w:szCs w:val="22"/>
          <w:lang w:val="es-ES"/>
        </w:rPr>
      </w:pPr>
    </w:p>
    <w:p w:rsidR="00056514" w:rsidRPr="0046196A" w:rsidRDefault="00EA2117" w:rsidP="00CF3FD3">
      <w:pPr>
        <w:pStyle w:val="Textoindependiente"/>
        <w:outlineLvl w:val="1"/>
        <w:rPr>
          <w:rFonts w:ascii="Calibri" w:hAnsi="Calibri"/>
          <w:sz w:val="22"/>
          <w:szCs w:val="22"/>
          <w:lang w:val="es-ES"/>
        </w:rPr>
      </w:pPr>
      <w:r w:rsidRPr="0046196A">
        <w:rPr>
          <w:rFonts w:ascii="Calibri" w:hAnsi="Calibri"/>
          <w:sz w:val="22"/>
          <w:szCs w:val="22"/>
          <w:lang w:val="es-MX"/>
        </w:rPr>
        <w:tab/>
      </w:r>
      <w:bookmarkStart w:id="27" w:name="_Toc369264035"/>
      <w:bookmarkStart w:id="28" w:name="_Toc370838912"/>
      <w:r w:rsidR="00056514" w:rsidRPr="0046196A">
        <w:rPr>
          <w:rFonts w:ascii="Calibri" w:hAnsi="Calibri"/>
          <w:sz w:val="22"/>
          <w:szCs w:val="22"/>
          <w:lang w:val="es-MX"/>
        </w:rPr>
        <w:t>C</w:t>
      </w:r>
      <w:r w:rsidR="00056514" w:rsidRPr="0046196A">
        <w:rPr>
          <w:rFonts w:ascii="Calibri" w:hAnsi="Calibri"/>
          <w:sz w:val="22"/>
          <w:szCs w:val="22"/>
          <w:lang w:val="es-ES"/>
        </w:rPr>
        <w:t>aso 12.595 – Aleg</w:t>
      </w:r>
      <w:r w:rsidR="00030B8A" w:rsidRPr="0046196A">
        <w:rPr>
          <w:rFonts w:ascii="Calibri" w:hAnsi="Calibri"/>
          <w:sz w:val="22"/>
          <w:szCs w:val="22"/>
          <w:lang w:val="es-ES"/>
        </w:rPr>
        <w:t>atos especí</w:t>
      </w:r>
      <w:r w:rsidR="00056514" w:rsidRPr="0046196A">
        <w:rPr>
          <w:rFonts w:ascii="Calibri" w:hAnsi="Calibri"/>
          <w:sz w:val="22"/>
          <w:szCs w:val="22"/>
          <w:lang w:val="es-ES"/>
        </w:rPr>
        <w:t>ficos</w:t>
      </w:r>
      <w:r w:rsidR="00142D6B" w:rsidRPr="0046196A">
        <w:rPr>
          <w:rFonts w:ascii="Calibri" w:hAnsi="Calibri"/>
          <w:sz w:val="22"/>
          <w:szCs w:val="22"/>
          <w:lang w:val="es-ES"/>
        </w:rPr>
        <w:t xml:space="preserve"> – </w:t>
      </w:r>
      <w:proofErr w:type="spellStart"/>
      <w:r w:rsidR="00142D6B" w:rsidRPr="0046196A">
        <w:rPr>
          <w:rFonts w:ascii="Calibri" w:hAnsi="Calibri"/>
          <w:sz w:val="22"/>
          <w:szCs w:val="22"/>
          <w:lang w:val="es-ES"/>
        </w:rPr>
        <w:t>Miry</w:t>
      </w:r>
      <w:r w:rsidR="00D26DE6" w:rsidRPr="0046196A">
        <w:rPr>
          <w:rFonts w:ascii="Calibri" w:hAnsi="Calibri"/>
          <w:sz w:val="22"/>
          <w:szCs w:val="22"/>
          <w:lang w:val="es-ES"/>
        </w:rPr>
        <w:t>am</w:t>
      </w:r>
      <w:proofErr w:type="spellEnd"/>
      <w:r w:rsidR="00D26DE6" w:rsidRPr="0046196A">
        <w:rPr>
          <w:rFonts w:ascii="Calibri" w:hAnsi="Calibri"/>
          <w:sz w:val="22"/>
          <w:szCs w:val="22"/>
          <w:lang w:val="es-ES"/>
        </w:rPr>
        <w:t xml:space="preserve"> Eugenia Rúa Figueroa y Otros</w:t>
      </w:r>
      <w:bookmarkEnd w:id="27"/>
      <w:bookmarkEnd w:id="28"/>
    </w:p>
    <w:p w:rsidR="00AE6205" w:rsidRPr="0046196A" w:rsidRDefault="00AE6205" w:rsidP="00CF3FD3">
      <w:pPr>
        <w:pStyle w:val="Textoindependiente"/>
        <w:rPr>
          <w:rFonts w:ascii="Calibri" w:hAnsi="Calibri"/>
          <w:b w:val="0"/>
          <w:sz w:val="22"/>
          <w:szCs w:val="22"/>
          <w:lang w:val="es-MX"/>
        </w:rPr>
      </w:pPr>
    </w:p>
    <w:p w:rsidR="00BE4A6B" w:rsidRPr="0046196A" w:rsidRDefault="00AE6205" w:rsidP="00CF3FD3">
      <w:pPr>
        <w:pStyle w:val="Textoindependiente"/>
        <w:numPr>
          <w:ilvl w:val="0"/>
          <w:numId w:val="2"/>
        </w:numPr>
        <w:tabs>
          <w:tab w:val="clear" w:pos="2610"/>
        </w:tabs>
        <w:ind w:left="0" w:firstLine="720"/>
        <w:rPr>
          <w:rFonts w:ascii="Calibri" w:hAnsi="Calibri"/>
          <w:b w:val="0"/>
          <w:sz w:val="22"/>
          <w:szCs w:val="22"/>
          <w:lang w:val="es-MX"/>
        </w:rPr>
      </w:pPr>
      <w:r w:rsidRPr="0046196A">
        <w:rPr>
          <w:rFonts w:ascii="Calibri" w:hAnsi="Calibri"/>
          <w:b w:val="0"/>
          <w:sz w:val="22"/>
          <w:szCs w:val="22"/>
          <w:lang w:val="es-MX"/>
        </w:rPr>
        <w:t>En relación</w:t>
      </w:r>
      <w:r w:rsidR="00D26DE6" w:rsidRPr="0046196A">
        <w:rPr>
          <w:rFonts w:ascii="Calibri" w:hAnsi="Calibri"/>
          <w:b w:val="0"/>
          <w:sz w:val="22"/>
          <w:szCs w:val="22"/>
          <w:lang w:val="es-MX"/>
        </w:rPr>
        <w:t xml:space="preserve"> con los hechos vinculados a la señora Rúa</w:t>
      </w:r>
      <w:r w:rsidR="00142D6B" w:rsidRPr="0046196A">
        <w:rPr>
          <w:rFonts w:ascii="Calibri" w:hAnsi="Calibri"/>
          <w:b w:val="0"/>
          <w:sz w:val="22"/>
          <w:szCs w:val="22"/>
          <w:lang w:val="es-MX"/>
        </w:rPr>
        <w:t xml:space="preserve"> Figueroa</w:t>
      </w:r>
      <w:r w:rsidR="009F51B3" w:rsidRPr="0046196A">
        <w:rPr>
          <w:rFonts w:ascii="Calibri" w:hAnsi="Calibri"/>
          <w:b w:val="0"/>
          <w:sz w:val="22"/>
          <w:szCs w:val="22"/>
          <w:lang w:val="es-MX"/>
        </w:rPr>
        <w:t xml:space="preserve"> y sus familiares</w:t>
      </w:r>
      <w:r w:rsidRPr="0046196A">
        <w:rPr>
          <w:rFonts w:ascii="Calibri" w:hAnsi="Calibri"/>
          <w:b w:val="0"/>
          <w:sz w:val="22"/>
          <w:szCs w:val="22"/>
          <w:lang w:val="es-MX"/>
        </w:rPr>
        <w:t>, el Estado considera que no es responsabl</w:t>
      </w:r>
      <w:r w:rsidR="00B75981" w:rsidRPr="0046196A">
        <w:rPr>
          <w:rFonts w:ascii="Calibri" w:hAnsi="Calibri"/>
          <w:b w:val="0"/>
          <w:sz w:val="22"/>
          <w:szCs w:val="22"/>
          <w:lang w:val="es-MX"/>
        </w:rPr>
        <w:t>e por las violaciones alegadas</w:t>
      </w:r>
      <w:r w:rsidR="009F51B3" w:rsidRPr="0046196A">
        <w:rPr>
          <w:rFonts w:ascii="Calibri" w:hAnsi="Calibri"/>
          <w:b w:val="0"/>
          <w:sz w:val="22"/>
          <w:szCs w:val="22"/>
          <w:lang w:val="es-MX"/>
        </w:rPr>
        <w:t>,</w:t>
      </w:r>
      <w:r w:rsidR="00B75981" w:rsidRPr="0046196A">
        <w:rPr>
          <w:rFonts w:ascii="Calibri" w:hAnsi="Calibri"/>
          <w:b w:val="0"/>
          <w:sz w:val="22"/>
          <w:szCs w:val="22"/>
          <w:lang w:val="es-MX"/>
        </w:rPr>
        <w:t xml:space="preserve"> </w:t>
      </w:r>
      <w:r w:rsidRPr="0046196A">
        <w:rPr>
          <w:rFonts w:ascii="Calibri" w:hAnsi="Calibri"/>
          <w:b w:val="0"/>
          <w:sz w:val="22"/>
          <w:szCs w:val="22"/>
          <w:lang w:val="es-MX"/>
        </w:rPr>
        <w:t>y que ha adoptado medidas de prevención en favor de los habitantes de la Comuna 13, en cumplimiento de sus deberes de protección y garantía.</w:t>
      </w:r>
    </w:p>
    <w:p w:rsidR="00BE4A6B" w:rsidRPr="0046196A" w:rsidRDefault="00BE4A6B" w:rsidP="00CF3FD3">
      <w:pPr>
        <w:pStyle w:val="Textoindependiente"/>
        <w:rPr>
          <w:rFonts w:ascii="Calibri" w:hAnsi="Calibri"/>
          <w:b w:val="0"/>
          <w:sz w:val="22"/>
          <w:szCs w:val="22"/>
          <w:lang w:val="es-MX"/>
        </w:rPr>
      </w:pPr>
    </w:p>
    <w:p w:rsidR="00030B8A" w:rsidRPr="0046196A" w:rsidRDefault="00030B8A" w:rsidP="00CF3FD3">
      <w:pPr>
        <w:pStyle w:val="Textoindependiente"/>
        <w:numPr>
          <w:ilvl w:val="0"/>
          <w:numId w:val="2"/>
        </w:numPr>
        <w:tabs>
          <w:tab w:val="clear" w:pos="2610"/>
        </w:tabs>
        <w:ind w:left="0" w:firstLine="720"/>
        <w:rPr>
          <w:rFonts w:ascii="Calibri" w:hAnsi="Calibri"/>
          <w:b w:val="0"/>
          <w:sz w:val="22"/>
          <w:szCs w:val="22"/>
          <w:lang w:val="es-MX"/>
        </w:rPr>
      </w:pPr>
      <w:r w:rsidRPr="0046196A">
        <w:rPr>
          <w:rFonts w:ascii="Calibri" w:hAnsi="Calibri"/>
          <w:b w:val="0"/>
          <w:sz w:val="22"/>
          <w:szCs w:val="22"/>
          <w:lang w:val="es-MX"/>
        </w:rPr>
        <w:t xml:space="preserve">Señala que el 8 de julio de 2002 la señora Myriam Eugenia Rúa Figueroa formuló denuncia ante los Jueces Penales del Circuito de Medellín, Antioquia, Subunidad de Terrorismo, según informado por la Fiscalía General de la Nación.  </w:t>
      </w:r>
      <w:r w:rsidR="00D84FAC" w:rsidRPr="0046196A">
        <w:rPr>
          <w:rFonts w:ascii="Calibri" w:hAnsi="Calibri"/>
          <w:b w:val="0"/>
          <w:sz w:val="22"/>
          <w:szCs w:val="22"/>
          <w:lang w:val="es-MX"/>
        </w:rPr>
        <w:t>Esto en razón de que tuvo que abandon</w:t>
      </w:r>
      <w:r w:rsidRPr="0046196A">
        <w:rPr>
          <w:rFonts w:ascii="Calibri" w:hAnsi="Calibri"/>
          <w:b w:val="0"/>
          <w:sz w:val="22"/>
          <w:szCs w:val="22"/>
          <w:lang w:val="es-MX"/>
        </w:rPr>
        <w:t>ar su residencia ubicada en la C</w:t>
      </w:r>
      <w:r w:rsidR="00D84FAC" w:rsidRPr="0046196A">
        <w:rPr>
          <w:rFonts w:ascii="Calibri" w:hAnsi="Calibri"/>
          <w:b w:val="0"/>
          <w:sz w:val="22"/>
          <w:szCs w:val="22"/>
          <w:lang w:val="es-MX"/>
        </w:rPr>
        <w:t>alle 48C No. 121D-21, Barrio San Javier, la Loma de Medellín, e irse por miedo a los distintos conflictos que existían en el sector</w:t>
      </w:r>
      <w:r w:rsidRPr="0046196A">
        <w:rPr>
          <w:rFonts w:ascii="Calibri" w:hAnsi="Calibri"/>
          <w:b w:val="0"/>
          <w:sz w:val="22"/>
          <w:szCs w:val="22"/>
          <w:lang w:val="es-MX"/>
        </w:rPr>
        <w:t>,</w:t>
      </w:r>
      <w:r w:rsidR="00D84FAC" w:rsidRPr="0046196A">
        <w:rPr>
          <w:rFonts w:ascii="Calibri" w:hAnsi="Calibri"/>
          <w:b w:val="0"/>
          <w:sz w:val="22"/>
          <w:szCs w:val="22"/>
          <w:lang w:val="es-MX"/>
        </w:rPr>
        <w:t xml:space="preserve"> y que ponían en peligro su vida y la de su familia.   Denunció como responsables de estos hechos a las Autodefensas que opera</w:t>
      </w:r>
      <w:r w:rsidR="00AD4D84" w:rsidRPr="0046196A">
        <w:rPr>
          <w:rFonts w:ascii="Calibri" w:hAnsi="Calibri"/>
          <w:b w:val="0"/>
          <w:sz w:val="22"/>
          <w:szCs w:val="22"/>
          <w:lang w:val="es-MX"/>
        </w:rPr>
        <w:t>ba</w:t>
      </w:r>
      <w:r w:rsidR="00D84FAC" w:rsidRPr="0046196A">
        <w:rPr>
          <w:rFonts w:ascii="Calibri" w:hAnsi="Calibri"/>
          <w:b w:val="0"/>
          <w:sz w:val="22"/>
          <w:szCs w:val="22"/>
          <w:lang w:val="es-MX"/>
        </w:rPr>
        <w:t xml:space="preserve">n en </w:t>
      </w:r>
      <w:r w:rsidR="008121C0" w:rsidRPr="0046196A">
        <w:rPr>
          <w:rFonts w:ascii="Calibri" w:hAnsi="Calibri"/>
          <w:b w:val="0"/>
          <w:sz w:val="22"/>
          <w:szCs w:val="22"/>
          <w:lang w:val="es-MX"/>
        </w:rPr>
        <w:t>el barrio y que se identificaban</w:t>
      </w:r>
      <w:r w:rsidR="00D84FAC" w:rsidRPr="0046196A">
        <w:rPr>
          <w:rFonts w:ascii="Calibri" w:hAnsi="Calibri"/>
          <w:b w:val="0"/>
          <w:sz w:val="22"/>
          <w:szCs w:val="22"/>
          <w:lang w:val="es-MX"/>
        </w:rPr>
        <w:t xml:space="preserve"> como Comando </w:t>
      </w:r>
      <w:proofErr w:type="spellStart"/>
      <w:r w:rsidR="00D84FAC" w:rsidRPr="0046196A">
        <w:rPr>
          <w:rFonts w:ascii="Calibri" w:hAnsi="Calibri"/>
          <w:b w:val="0"/>
          <w:sz w:val="22"/>
          <w:szCs w:val="22"/>
          <w:lang w:val="es-MX"/>
        </w:rPr>
        <w:t>Nutibara</w:t>
      </w:r>
      <w:proofErr w:type="spellEnd"/>
      <w:r w:rsidR="00D84FAC" w:rsidRPr="0046196A">
        <w:rPr>
          <w:rFonts w:ascii="Calibri" w:hAnsi="Calibri"/>
          <w:b w:val="0"/>
          <w:sz w:val="22"/>
          <w:szCs w:val="22"/>
          <w:lang w:val="es-MX"/>
        </w:rPr>
        <w:t xml:space="preserve">.  </w:t>
      </w:r>
    </w:p>
    <w:p w:rsidR="00030B8A" w:rsidRPr="0046196A" w:rsidRDefault="00030B8A" w:rsidP="00CF3FD3">
      <w:pPr>
        <w:pStyle w:val="Textoindependiente"/>
        <w:rPr>
          <w:rFonts w:ascii="Calibri" w:hAnsi="Calibri"/>
          <w:b w:val="0"/>
          <w:sz w:val="22"/>
          <w:szCs w:val="22"/>
          <w:lang w:val="es-MX"/>
        </w:rPr>
      </w:pPr>
    </w:p>
    <w:p w:rsidR="007B3190" w:rsidRPr="0046196A" w:rsidRDefault="00030B8A" w:rsidP="00CF3FD3">
      <w:pPr>
        <w:pStyle w:val="Textoindependiente"/>
        <w:numPr>
          <w:ilvl w:val="0"/>
          <w:numId w:val="2"/>
        </w:numPr>
        <w:tabs>
          <w:tab w:val="clear" w:pos="2610"/>
        </w:tabs>
        <w:ind w:left="0" w:firstLine="720"/>
        <w:rPr>
          <w:rFonts w:ascii="Calibri" w:hAnsi="Calibri"/>
          <w:b w:val="0"/>
          <w:sz w:val="22"/>
          <w:szCs w:val="22"/>
          <w:lang w:val="es-MX"/>
        </w:rPr>
      </w:pPr>
      <w:r w:rsidRPr="0046196A">
        <w:rPr>
          <w:rFonts w:ascii="Calibri" w:hAnsi="Calibri"/>
          <w:b w:val="0"/>
          <w:sz w:val="22"/>
          <w:szCs w:val="22"/>
          <w:lang w:val="es-MX"/>
        </w:rPr>
        <w:t>El Estado señaló además</w:t>
      </w:r>
      <w:r w:rsidR="007B3190" w:rsidRPr="0046196A">
        <w:rPr>
          <w:rFonts w:ascii="Calibri" w:hAnsi="Calibri"/>
          <w:b w:val="0"/>
          <w:sz w:val="22"/>
          <w:szCs w:val="22"/>
          <w:lang w:val="es-MX"/>
        </w:rPr>
        <w:t xml:space="preserve"> que la Fiscalía 18 Especializada </w:t>
      </w:r>
      <w:r w:rsidRPr="0046196A">
        <w:rPr>
          <w:rFonts w:ascii="Calibri" w:hAnsi="Calibri"/>
          <w:b w:val="0"/>
          <w:sz w:val="22"/>
          <w:szCs w:val="22"/>
          <w:lang w:val="es-MX"/>
        </w:rPr>
        <w:t xml:space="preserve">- </w:t>
      </w:r>
      <w:r w:rsidR="007B3190" w:rsidRPr="0046196A">
        <w:rPr>
          <w:rFonts w:ascii="Calibri" w:hAnsi="Calibri"/>
          <w:b w:val="0"/>
          <w:sz w:val="22"/>
          <w:szCs w:val="22"/>
          <w:lang w:val="es-MX"/>
        </w:rPr>
        <w:t>adscrita a la Unidad Nacional de Derechos Humanos de l</w:t>
      </w:r>
      <w:r w:rsidRPr="0046196A">
        <w:rPr>
          <w:rFonts w:ascii="Calibri" w:hAnsi="Calibri"/>
          <w:b w:val="0"/>
          <w:sz w:val="22"/>
          <w:szCs w:val="22"/>
          <w:lang w:val="es-MX"/>
        </w:rPr>
        <w:t>a Fiscalía General de la Nación -</w:t>
      </w:r>
      <w:r w:rsidR="007B3190" w:rsidRPr="0046196A">
        <w:rPr>
          <w:rFonts w:ascii="Calibri" w:hAnsi="Calibri"/>
          <w:b w:val="0"/>
          <w:sz w:val="22"/>
          <w:szCs w:val="22"/>
          <w:lang w:val="es-MX"/>
        </w:rPr>
        <w:t xml:space="preserve"> conoce bajo el radicado No. 4016, la </w:t>
      </w:r>
      <w:r w:rsidR="007B3190" w:rsidRPr="0046196A">
        <w:rPr>
          <w:rFonts w:ascii="Calibri" w:hAnsi="Calibri"/>
          <w:b w:val="0"/>
          <w:sz w:val="22"/>
          <w:szCs w:val="22"/>
          <w:lang w:val="es-MX"/>
        </w:rPr>
        <w:lastRenderedPageBreak/>
        <w:t xml:space="preserve">investigación que se adelanta por el presunto delito de desplazamiento forzado del que fue víctima la señora Myriam Eugenia Rúa Figueroa. </w:t>
      </w:r>
      <w:r w:rsidRPr="0046196A">
        <w:rPr>
          <w:rFonts w:ascii="Calibri" w:hAnsi="Calibri"/>
          <w:b w:val="0"/>
          <w:sz w:val="22"/>
          <w:szCs w:val="22"/>
          <w:lang w:val="es-MX"/>
        </w:rPr>
        <w:t xml:space="preserve">  Indica</w:t>
      </w:r>
      <w:r w:rsidR="00B77F13" w:rsidRPr="0046196A">
        <w:rPr>
          <w:rFonts w:ascii="Calibri" w:hAnsi="Calibri"/>
          <w:b w:val="0"/>
          <w:sz w:val="22"/>
          <w:szCs w:val="22"/>
          <w:lang w:val="es-MX"/>
        </w:rPr>
        <w:t xml:space="preserve"> que entre las pruebas practicadas constan la orden de trabajo al CTI con el fin de verificar la informaci</w:t>
      </w:r>
      <w:r w:rsidR="00010046" w:rsidRPr="0046196A">
        <w:rPr>
          <w:rFonts w:ascii="Calibri" w:hAnsi="Calibri"/>
          <w:b w:val="0"/>
          <w:sz w:val="22"/>
          <w:szCs w:val="22"/>
          <w:lang w:val="es-MX"/>
        </w:rPr>
        <w:t>ón suministrada por la afectada;</w:t>
      </w:r>
      <w:r w:rsidR="00B77F13" w:rsidRPr="0046196A">
        <w:rPr>
          <w:rFonts w:ascii="Calibri" w:hAnsi="Calibri"/>
          <w:b w:val="0"/>
          <w:sz w:val="22"/>
          <w:szCs w:val="22"/>
          <w:lang w:val="es-MX"/>
        </w:rPr>
        <w:t xml:space="preserve"> solicitud de ubicación de procesos que correspond</w:t>
      </w:r>
      <w:r w:rsidR="00010046" w:rsidRPr="0046196A">
        <w:rPr>
          <w:rFonts w:ascii="Calibri" w:hAnsi="Calibri"/>
          <w:b w:val="0"/>
          <w:sz w:val="22"/>
          <w:szCs w:val="22"/>
          <w:lang w:val="es-MX"/>
        </w:rPr>
        <w:t>an a otras denuncias formuladas;</w:t>
      </w:r>
      <w:r w:rsidR="00B77F13" w:rsidRPr="0046196A">
        <w:rPr>
          <w:rFonts w:ascii="Calibri" w:hAnsi="Calibri"/>
          <w:b w:val="0"/>
          <w:sz w:val="22"/>
          <w:szCs w:val="22"/>
          <w:lang w:val="es-MX"/>
        </w:rPr>
        <w:t xml:space="preserve"> obtención de antecedentes de los imputados</w:t>
      </w:r>
      <w:r w:rsidR="00010046" w:rsidRPr="0046196A">
        <w:rPr>
          <w:rFonts w:ascii="Calibri" w:hAnsi="Calibri"/>
          <w:b w:val="0"/>
          <w:sz w:val="22"/>
          <w:szCs w:val="22"/>
          <w:lang w:val="es-MX"/>
        </w:rPr>
        <w:t>;</w:t>
      </w:r>
      <w:r w:rsidR="00B77F13" w:rsidRPr="0046196A">
        <w:rPr>
          <w:rFonts w:ascii="Calibri" w:hAnsi="Calibri"/>
          <w:b w:val="0"/>
          <w:sz w:val="22"/>
          <w:szCs w:val="22"/>
          <w:lang w:val="es-MX"/>
        </w:rPr>
        <w:t xml:space="preserve"> y </w:t>
      </w:r>
      <w:r w:rsidRPr="0046196A">
        <w:rPr>
          <w:rFonts w:ascii="Calibri" w:hAnsi="Calibri"/>
          <w:b w:val="0"/>
          <w:sz w:val="22"/>
          <w:szCs w:val="22"/>
          <w:lang w:val="es-MX"/>
        </w:rPr>
        <w:t xml:space="preserve">la </w:t>
      </w:r>
      <w:r w:rsidR="00B77F13" w:rsidRPr="0046196A">
        <w:rPr>
          <w:rFonts w:ascii="Calibri" w:hAnsi="Calibri"/>
          <w:b w:val="0"/>
          <w:sz w:val="22"/>
          <w:szCs w:val="22"/>
          <w:lang w:val="es-MX"/>
        </w:rPr>
        <w:t xml:space="preserve">diligencia de declaración de la señora Rúa, entre otros.  </w:t>
      </w:r>
      <w:r w:rsidR="007B3190" w:rsidRPr="0046196A">
        <w:rPr>
          <w:rFonts w:ascii="Calibri" w:hAnsi="Calibri"/>
          <w:b w:val="0"/>
          <w:sz w:val="22"/>
          <w:szCs w:val="22"/>
          <w:lang w:val="es-MX"/>
        </w:rPr>
        <w:t>Esta investigación se encuentra en etapa de instrucción y goza de reserva.  El Estado i</w:t>
      </w:r>
      <w:r w:rsidR="00B77F13" w:rsidRPr="0046196A">
        <w:rPr>
          <w:rFonts w:ascii="Calibri" w:hAnsi="Calibri"/>
          <w:b w:val="0"/>
          <w:sz w:val="22"/>
          <w:szCs w:val="22"/>
          <w:lang w:val="es-MX"/>
        </w:rPr>
        <w:t>ndica que aunque se ha hecho lo</w:t>
      </w:r>
      <w:r w:rsidR="007B3190" w:rsidRPr="0046196A">
        <w:rPr>
          <w:rFonts w:ascii="Calibri" w:hAnsi="Calibri"/>
          <w:b w:val="0"/>
          <w:sz w:val="22"/>
          <w:szCs w:val="22"/>
          <w:lang w:val="es-MX"/>
        </w:rPr>
        <w:t xml:space="preserve"> materialmente posible, hasta el momento no se ha podido tan siquiera individualizar a un posible autor o partícipe, encontrándose a la fecha pendientes de una misión de trabajo encomendada al CTI de Medellín.</w:t>
      </w:r>
      <w:r w:rsidR="000D03D1" w:rsidRPr="0046196A">
        <w:rPr>
          <w:rFonts w:ascii="Calibri" w:hAnsi="Calibri"/>
          <w:b w:val="0"/>
          <w:sz w:val="22"/>
          <w:szCs w:val="22"/>
          <w:lang w:val="es-MX"/>
        </w:rPr>
        <w:t xml:space="preserve">  </w:t>
      </w:r>
      <w:r w:rsidR="003F44D8" w:rsidRPr="0046196A">
        <w:rPr>
          <w:rFonts w:ascii="Calibri" w:hAnsi="Calibri"/>
          <w:b w:val="0"/>
          <w:sz w:val="22"/>
          <w:szCs w:val="22"/>
          <w:lang w:val="es-MX"/>
        </w:rPr>
        <w:t>La CIDH confirma que si bien los familiares de las víctimas cuentan con la posibilidad jurídica de constituirse como</w:t>
      </w:r>
      <w:r w:rsidR="000D03D1" w:rsidRPr="0046196A">
        <w:rPr>
          <w:rFonts w:ascii="Calibri" w:hAnsi="Calibri"/>
          <w:b w:val="0"/>
          <w:sz w:val="22"/>
          <w:szCs w:val="22"/>
          <w:lang w:val="es-MX"/>
        </w:rPr>
        <w:t xml:space="preserve"> parte civil, no han ejercido dicha facultad</w:t>
      </w:r>
      <w:r w:rsidR="003F44D8" w:rsidRPr="0046196A">
        <w:rPr>
          <w:rFonts w:ascii="Calibri" w:hAnsi="Calibri"/>
          <w:b w:val="0"/>
          <w:sz w:val="22"/>
          <w:szCs w:val="22"/>
          <w:lang w:val="es-MX"/>
        </w:rPr>
        <w:t xml:space="preserve"> por decisión de ellos mismos, y no por un hecho atribuible al Estado.</w:t>
      </w:r>
    </w:p>
    <w:p w:rsidR="007B3190" w:rsidRPr="0046196A" w:rsidRDefault="007B3190" w:rsidP="00CF3FD3">
      <w:pPr>
        <w:pStyle w:val="Textoindependiente"/>
        <w:rPr>
          <w:rFonts w:ascii="Calibri" w:hAnsi="Calibri"/>
          <w:b w:val="0"/>
          <w:sz w:val="22"/>
          <w:szCs w:val="22"/>
          <w:lang w:val="es-MX"/>
        </w:rPr>
      </w:pPr>
    </w:p>
    <w:p w:rsidR="00D16C49" w:rsidRPr="0046196A" w:rsidRDefault="00BE4A6B" w:rsidP="00CF3FD3">
      <w:pPr>
        <w:pStyle w:val="Textoindependiente"/>
        <w:numPr>
          <w:ilvl w:val="0"/>
          <w:numId w:val="2"/>
        </w:numPr>
        <w:tabs>
          <w:tab w:val="clear" w:pos="2610"/>
        </w:tabs>
        <w:ind w:left="0" w:firstLine="720"/>
        <w:rPr>
          <w:rFonts w:ascii="Calibri" w:hAnsi="Calibri"/>
          <w:b w:val="0"/>
          <w:sz w:val="22"/>
          <w:szCs w:val="22"/>
          <w:lang w:val="es-MX"/>
        </w:rPr>
      </w:pPr>
      <w:r w:rsidRPr="0046196A">
        <w:rPr>
          <w:rFonts w:ascii="Calibri" w:hAnsi="Calibri"/>
          <w:b w:val="0"/>
          <w:sz w:val="22"/>
          <w:szCs w:val="22"/>
          <w:lang w:val="es-MX"/>
        </w:rPr>
        <w:t xml:space="preserve">Asimismo, </w:t>
      </w:r>
      <w:r w:rsidR="005411E2" w:rsidRPr="0046196A">
        <w:rPr>
          <w:rFonts w:ascii="Calibri" w:hAnsi="Calibri"/>
          <w:b w:val="0"/>
          <w:sz w:val="22"/>
          <w:szCs w:val="22"/>
          <w:lang w:val="es-MX"/>
        </w:rPr>
        <w:t xml:space="preserve">el Estado </w:t>
      </w:r>
      <w:r w:rsidRPr="0046196A">
        <w:rPr>
          <w:rFonts w:ascii="Calibri" w:hAnsi="Calibri"/>
          <w:b w:val="0"/>
          <w:sz w:val="22"/>
          <w:szCs w:val="22"/>
          <w:lang w:val="es-MX"/>
        </w:rPr>
        <w:t xml:space="preserve">indica que la Procuraduría Delegada para los Derechos Humanos remitió copias </w:t>
      </w:r>
      <w:r w:rsidR="00960CF9" w:rsidRPr="0046196A">
        <w:rPr>
          <w:rFonts w:ascii="Calibri" w:hAnsi="Calibri"/>
          <w:b w:val="0"/>
          <w:sz w:val="22"/>
          <w:szCs w:val="22"/>
          <w:lang w:val="es-MX"/>
        </w:rPr>
        <w:t xml:space="preserve">a la autoridad disciplinaria competente </w:t>
      </w:r>
      <w:r w:rsidRPr="0046196A">
        <w:rPr>
          <w:rFonts w:ascii="Calibri" w:hAnsi="Calibri"/>
          <w:b w:val="0"/>
          <w:sz w:val="22"/>
          <w:szCs w:val="22"/>
          <w:lang w:val="es-MX"/>
        </w:rPr>
        <w:t>para que si lo consideraba pertinente, iniciara investigaciones.  En cuanto al del</w:t>
      </w:r>
      <w:r w:rsidR="005474D8" w:rsidRPr="0046196A">
        <w:rPr>
          <w:rFonts w:ascii="Calibri" w:hAnsi="Calibri"/>
          <w:b w:val="0"/>
          <w:sz w:val="22"/>
          <w:szCs w:val="22"/>
          <w:lang w:val="es-MX"/>
        </w:rPr>
        <w:t>ito de amenaza, el Estado indica</w:t>
      </w:r>
      <w:r w:rsidRPr="0046196A">
        <w:rPr>
          <w:rFonts w:ascii="Calibri" w:hAnsi="Calibri"/>
          <w:b w:val="0"/>
          <w:sz w:val="22"/>
          <w:szCs w:val="22"/>
          <w:lang w:val="es-MX"/>
        </w:rPr>
        <w:t xml:space="preserve"> que su investigación es de gran complejidad por el anonimato con que actúan los delincuentes y dado que la supuesta v</w:t>
      </w:r>
      <w:r w:rsidR="00375AB3" w:rsidRPr="0046196A">
        <w:rPr>
          <w:rFonts w:ascii="Calibri" w:hAnsi="Calibri"/>
          <w:b w:val="0"/>
          <w:sz w:val="22"/>
          <w:szCs w:val="22"/>
          <w:lang w:val="es-MX"/>
        </w:rPr>
        <w:t>íctima se enteró por rumores, lo cual hace</w:t>
      </w:r>
      <w:r w:rsidRPr="0046196A">
        <w:rPr>
          <w:rFonts w:ascii="Calibri" w:hAnsi="Calibri"/>
          <w:b w:val="0"/>
          <w:sz w:val="22"/>
          <w:szCs w:val="22"/>
          <w:lang w:val="es-MX"/>
        </w:rPr>
        <w:t xml:space="preserve"> difícil encontrar pistas que lleven a la individualización de los autores.</w:t>
      </w:r>
      <w:r w:rsidR="00055A7B" w:rsidRPr="0046196A">
        <w:rPr>
          <w:rFonts w:ascii="Calibri" w:hAnsi="Calibri"/>
          <w:b w:val="0"/>
          <w:sz w:val="22"/>
          <w:szCs w:val="22"/>
          <w:lang w:val="es-MX"/>
        </w:rPr>
        <w:t xml:space="preserve">  </w:t>
      </w:r>
    </w:p>
    <w:p w:rsidR="00904A9C" w:rsidRPr="0046196A" w:rsidRDefault="00904A9C" w:rsidP="00CF3FD3">
      <w:pPr>
        <w:pStyle w:val="Textoindependiente"/>
        <w:rPr>
          <w:rFonts w:ascii="Calibri" w:hAnsi="Calibri"/>
          <w:b w:val="0"/>
          <w:sz w:val="22"/>
          <w:szCs w:val="22"/>
          <w:lang w:val="es-MX"/>
        </w:rPr>
      </w:pPr>
    </w:p>
    <w:p w:rsidR="00AE6205" w:rsidRPr="0046196A" w:rsidRDefault="00AE6205" w:rsidP="00CF3FD3">
      <w:pPr>
        <w:pStyle w:val="Textoindependiente"/>
        <w:numPr>
          <w:ilvl w:val="0"/>
          <w:numId w:val="2"/>
        </w:numPr>
        <w:tabs>
          <w:tab w:val="clear" w:pos="2610"/>
        </w:tabs>
        <w:ind w:left="0" w:firstLine="720"/>
        <w:rPr>
          <w:rFonts w:ascii="Calibri" w:hAnsi="Calibri"/>
          <w:b w:val="0"/>
          <w:sz w:val="22"/>
          <w:szCs w:val="22"/>
          <w:lang w:val="es-MX"/>
        </w:rPr>
      </w:pPr>
      <w:r w:rsidRPr="0046196A">
        <w:rPr>
          <w:rFonts w:ascii="Calibri" w:hAnsi="Calibri"/>
          <w:b w:val="0"/>
          <w:sz w:val="22"/>
          <w:szCs w:val="22"/>
          <w:lang w:val="es-MX"/>
        </w:rPr>
        <w:t>Resalta la complejidad de la situación de la Comuna 13 y los esfuerzos realizados por el Estado para la recuperación de la normalidad y la plena vigencia de su autoridad.  Reconoce que los delitos de mayor impacto en la zona son homicidios, terrorismo, secuestro, extorsión y despojo de propiedades.   Alega que fue por esta situación que intensificó la actuación</w:t>
      </w:r>
      <w:r w:rsidR="005474D8" w:rsidRPr="0046196A">
        <w:rPr>
          <w:rFonts w:ascii="Calibri" w:hAnsi="Calibri"/>
          <w:b w:val="0"/>
          <w:sz w:val="22"/>
          <w:szCs w:val="22"/>
          <w:lang w:val="es-MX"/>
        </w:rPr>
        <w:t xml:space="preserve"> de la Fuerza Pública a fin de </w:t>
      </w:r>
      <w:r w:rsidRPr="0046196A">
        <w:rPr>
          <w:rFonts w:ascii="Calibri" w:hAnsi="Calibri"/>
          <w:b w:val="0"/>
          <w:sz w:val="22"/>
          <w:szCs w:val="22"/>
          <w:lang w:val="es-MX"/>
        </w:rPr>
        <w:t>recuperar el orden en la Comuna 13 mediante operaciones especiales las que se habrían adelantado en estricto cumplimiento del deber de seguridad y protección.</w:t>
      </w:r>
    </w:p>
    <w:p w:rsidR="00B31D72" w:rsidRPr="0046196A" w:rsidRDefault="00B31D72" w:rsidP="00CF3FD3">
      <w:pPr>
        <w:pStyle w:val="Textoindependiente"/>
        <w:rPr>
          <w:rFonts w:ascii="Calibri" w:hAnsi="Calibri"/>
          <w:b w:val="0"/>
          <w:sz w:val="22"/>
          <w:szCs w:val="22"/>
          <w:lang w:val="es-MX"/>
        </w:rPr>
      </w:pPr>
    </w:p>
    <w:p w:rsidR="00B31D72" w:rsidRPr="0046196A" w:rsidRDefault="00EA2117" w:rsidP="00CF3FD3">
      <w:pPr>
        <w:pStyle w:val="Textoindependiente"/>
        <w:outlineLvl w:val="1"/>
        <w:rPr>
          <w:rFonts w:ascii="Calibri" w:hAnsi="Calibri"/>
          <w:sz w:val="22"/>
          <w:szCs w:val="22"/>
        </w:rPr>
      </w:pPr>
      <w:r w:rsidRPr="0046196A">
        <w:rPr>
          <w:rFonts w:ascii="Calibri" w:hAnsi="Calibri"/>
          <w:sz w:val="22"/>
          <w:szCs w:val="22"/>
          <w:lang w:val="es-MX"/>
        </w:rPr>
        <w:tab/>
      </w:r>
      <w:bookmarkStart w:id="29" w:name="_Toc369264036"/>
      <w:bookmarkStart w:id="30" w:name="_Toc370838913"/>
      <w:r w:rsidR="00B31D72" w:rsidRPr="0046196A">
        <w:rPr>
          <w:rFonts w:ascii="Calibri" w:hAnsi="Calibri"/>
          <w:sz w:val="22"/>
          <w:szCs w:val="22"/>
          <w:lang w:val="es-MX"/>
        </w:rPr>
        <w:t>Caso</w:t>
      </w:r>
      <w:r w:rsidR="00B31D72" w:rsidRPr="0046196A">
        <w:rPr>
          <w:rFonts w:ascii="Calibri" w:hAnsi="Calibri"/>
          <w:sz w:val="22"/>
          <w:szCs w:val="22"/>
        </w:rPr>
        <w:t xml:space="preserve"> 12.596 – Alegatos Específicos – Luz Dary Ospina Bastidas</w:t>
      </w:r>
      <w:r w:rsidR="000E369F" w:rsidRPr="0046196A">
        <w:rPr>
          <w:rFonts w:ascii="Calibri" w:hAnsi="Calibri"/>
          <w:sz w:val="22"/>
          <w:szCs w:val="22"/>
        </w:rPr>
        <w:t xml:space="preserve"> y Otros</w:t>
      </w:r>
      <w:bookmarkEnd w:id="29"/>
      <w:bookmarkEnd w:id="30"/>
    </w:p>
    <w:p w:rsidR="00B31D72" w:rsidRPr="0046196A" w:rsidRDefault="00B31D72" w:rsidP="00CF3FD3">
      <w:pPr>
        <w:pStyle w:val="Textoindependiente"/>
        <w:rPr>
          <w:rFonts w:ascii="Calibri" w:hAnsi="Calibri"/>
          <w:b w:val="0"/>
          <w:sz w:val="22"/>
          <w:szCs w:val="22"/>
          <w:lang w:val="es-MX"/>
        </w:rPr>
      </w:pPr>
    </w:p>
    <w:p w:rsidR="007E1137" w:rsidRPr="0046196A" w:rsidRDefault="003C4165" w:rsidP="00CF3FD3">
      <w:pPr>
        <w:pStyle w:val="Textoindependiente"/>
        <w:numPr>
          <w:ilvl w:val="0"/>
          <w:numId w:val="2"/>
        </w:numPr>
        <w:tabs>
          <w:tab w:val="clear" w:pos="2610"/>
        </w:tabs>
        <w:ind w:left="0" w:firstLine="720"/>
        <w:rPr>
          <w:rFonts w:ascii="Calibri" w:hAnsi="Calibri"/>
          <w:b w:val="0"/>
          <w:sz w:val="22"/>
          <w:szCs w:val="22"/>
          <w:lang w:val="es-MX"/>
        </w:rPr>
      </w:pPr>
      <w:r w:rsidRPr="0046196A">
        <w:rPr>
          <w:rFonts w:ascii="Calibri" w:hAnsi="Calibri"/>
          <w:b w:val="0"/>
          <w:sz w:val="22"/>
          <w:szCs w:val="22"/>
          <w:lang w:val="es-MX"/>
        </w:rPr>
        <w:t>En este asunto, e</w:t>
      </w:r>
      <w:r w:rsidR="00B31D72" w:rsidRPr="0046196A">
        <w:rPr>
          <w:rFonts w:ascii="Calibri" w:hAnsi="Calibri"/>
          <w:b w:val="0"/>
          <w:sz w:val="22"/>
          <w:szCs w:val="22"/>
          <w:lang w:val="es-MX"/>
        </w:rPr>
        <w:t>l Estado presenta argumentos similares en relación a los hechos vinculados con la situación de la</w:t>
      </w:r>
      <w:r w:rsidR="005A52A9" w:rsidRPr="0046196A">
        <w:rPr>
          <w:rFonts w:ascii="Calibri" w:hAnsi="Calibri"/>
          <w:b w:val="0"/>
          <w:sz w:val="22"/>
          <w:szCs w:val="22"/>
          <w:lang w:val="es-MX"/>
        </w:rPr>
        <w:t xml:space="preserve"> señora </w:t>
      </w:r>
      <w:proofErr w:type="spellStart"/>
      <w:r w:rsidR="005A52A9" w:rsidRPr="0046196A">
        <w:rPr>
          <w:rFonts w:ascii="Calibri" w:hAnsi="Calibri"/>
          <w:b w:val="0"/>
          <w:sz w:val="22"/>
          <w:szCs w:val="22"/>
          <w:lang w:val="es-MX"/>
        </w:rPr>
        <w:t>Miry</w:t>
      </w:r>
      <w:r w:rsidR="000F3A5C" w:rsidRPr="0046196A">
        <w:rPr>
          <w:rFonts w:ascii="Calibri" w:hAnsi="Calibri"/>
          <w:b w:val="0"/>
          <w:sz w:val="22"/>
          <w:szCs w:val="22"/>
          <w:lang w:val="es-MX"/>
        </w:rPr>
        <w:t>am</w:t>
      </w:r>
      <w:proofErr w:type="spellEnd"/>
      <w:r w:rsidR="000F3A5C" w:rsidRPr="0046196A">
        <w:rPr>
          <w:rFonts w:ascii="Calibri" w:hAnsi="Calibri"/>
          <w:b w:val="0"/>
          <w:sz w:val="22"/>
          <w:szCs w:val="22"/>
          <w:lang w:val="es-MX"/>
        </w:rPr>
        <w:t xml:space="preserve"> Eugenia Rúa Figueroa.  Considera </w:t>
      </w:r>
      <w:r w:rsidR="00B31D72" w:rsidRPr="0046196A">
        <w:rPr>
          <w:rFonts w:ascii="Calibri" w:hAnsi="Calibri"/>
          <w:b w:val="0"/>
          <w:sz w:val="22"/>
          <w:szCs w:val="22"/>
          <w:lang w:val="es-MX"/>
        </w:rPr>
        <w:t>que no es responsable por las violaciones alegadas, y que ha adoptado medidas de prevención en favor de los habitantes de la Comuna 13, en cumplimiento de sus deberes de protección y garantía.</w:t>
      </w:r>
    </w:p>
    <w:p w:rsidR="007E1137" w:rsidRPr="0046196A" w:rsidRDefault="007E1137" w:rsidP="00CF3FD3">
      <w:pPr>
        <w:pStyle w:val="Textoindependiente"/>
        <w:rPr>
          <w:rFonts w:ascii="Calibri" w:hAnsi="Calibri"/>
          <w:b w:val="0"/>
          <w:sz w:val="22"/>
          <w:szCs w:val="22"/>
          <w:lang w:val="es-MX"/>
        </w:rPr>
      </w:pPr>
    </w:p>
    <w:p w:rsidR="008B21E4" w:rsidRPr="0046196A" w:rsidRDefault="00B31D72" w:rsidP="00CF3FD3">
      <w:pPr>
        <w:pStyle w:val="Textoindependiente"/>
        <w:numPr>
          <w:ilvl w:val="0"/>
          <w:numId w:val="2"/>
        </w:numPr>
        <w:tabs>
          <w:tab w:val="clear" w:pos="2610"/>
        </w:tabs>
        <w:ind w:left="0" w:firstLine="720"/>
        <w:rPr>
          <w:rFonts w:ascii="Calibri" w:hAnsi="Calibri"/>
          <w:b w:val="0"/>
          <w:sz w:val="22"/>
          <w:szCs w:val="22"/>
          <w:lang w:val="es-MX"/>
        </w:rPr>
      </w:pPr>
      <w:r w:rsidRPr="0046196A">
        <w:rPr>
          <w:rFonts w:ascii="Calibri" w:hAnsi="Calibri"/>
          <w:b w:val="0"/>
          <w:sz w:val="22"/>
          <w:szCs w:val="22"/>
          <w:lang w:val="es-MX"/>
        </w:rPr>
        <w:t xml:space="preserve">Señala asimismo que </w:t>
      </w:r>
      <w:r w:rsidR="002F1A88" w:rsidRPr="0046196A">
        <w:rPr>
          <w:rFonts w:ascii="Calibri" w:hAnsi="Calibri"/>
          <w:b w:val="0"/>
          <w:sz w:val="22"/>
          <w:szCs w:val="22"/>
          <w:lang w:val="es-MX"/>
        </w:rPr>
        <w:t>la Fiscalía 13 Especializada adscrita a la Unidad Nacional de Derechos Humanos y Derecho Internacional Humanitario de la Fiscalía General de la Nación, adelanta bajo el radicado No. 4017, la investigación penal vinculada con el desplazamiento forzado y las amenazas de las que habría sido víctima la señora Luz Dary Ospina Bastidas y su familia.</w:t>
      </w:r>
      <w:r w:rsidR="008B21E4" w:rsidRPr="0046196A">
        <w:rPr>
          <w:rFonts w:ascii="Calibri" w:hAnsi="Calibri"/>
          <w:b w:val="0"/>
          <w:sz w:val="22"/>
          <w:szCs w:val="22"/>
          <w:lang w:val="es-MX"/>
        </w:rPr>
        <w:t xml:space="preserve">   </w:t>
      </w:r>
      <w:r w:rsidR="007E1137" w:rsidRPr="0046196A">
        <w:rPr>
          <w:rFonts w:ascii="Calibri" w:hAnsi="Calibri"/>
          <w:b w:val="0"/>
          <w:sz w:val="22"/>
          <w:szCs w:val="22"/>
          <w:lang w:val="es-MX"/>
        </w:rPr>
        <w:t>Informa que entre las pruebas practicadas constan diligencias de inspección judicial, desplazamiento al lugar de los hechos, labores de inteligencia en el sector, ubicación de la víctima, diligencia de ampliación de denuncia de la señora Ospina, diligencias de declaración juramentada</w:t>
      </w:r>
      <w:r w:rsidR="003C4165" w:rsidRPr="0046196A">
        <w:rPr>
          <w:rFonts w:ascii="Calibri" w:hAnsi="Calibri"/>
          <w:b w:val="0"/>
          <w:sz w:val="22"/>
          <w:szCs w:val="22"/>
          <w:lang w:val="es-MX"/>
        </w:rPr>
        <w:t>,</w:t>
      </w:r>
      <w:r w:rsidR="007E1137" w:rsidRPr="0046196A">
        <w:rPr>
          <w:rFonts w:ascii="Calibri" w:hAnsi="Calibri"/>
          <w:b w:val="0"/>
          <w:sz w:val="22"/>
          <w:szCs w:val="22"/>
          <w:lang w:val="es-MX"/>
        </w:rPr>
        <w:t xml:space="preserve"> y asignación</w:t>
      </w:r>
      <w:r w:rsidR="006F4243" w:rsidRPr="0046196A">
        <w:rPr>
          <w:rFonts w:ascii="Calibri" w:hAnsi="Calibri"/>
          <w:b w:val="0"/>
          <w:sz w:val="22"/>
          <w:szCs w:val="22"/>
          <w:lang w:val="es-MX"/>
        </w:rPr>
        <w:t xml:space="preserve"> de misiones de trabajo al CTI, entre otras.</w:t>
      </w:r>
      <w:r w:rsidR="00C85EE7" w:rsidRPr="0046196A">
        <w:rPr>
          <w:rFonts w:ascii="Calibri" w:hAnsi="Calibri"/>
          <w:b w:val="0"/>
          <w:sz w:val="22"/>
          <w:szCs w:val="22"/>
          <w:lang w:val="es-MX"/>
        </w:rPr>
        <w:t xml:space="preserve">  </w:t>
      </w:r>
      <w:r w:rsidR="006F4243" w:rsidRPr="0046196A">
        <w:rPr>
          <w:rFonts w:ascii="Calibri" w:hAnsi="Calibri"/>
          <w:b w:val="0"/>
          <w:sz w:val="22"/>
          <w:szCs w:val="22"/>
          <w:lang w:val="es-MX"/>
        </w:rPr>
        <w:t xml:space="preserve">En relación </w:t>
      </w:r>
      <w:r w:rsidR="00C85EE7" w:rsidRPr="0046196A">
        <w:rPr>
          <w:rFonts w:ascii="Calibri" w:hAnsi="Calibri"/>
          <w:b w:val="0"/>
          <w:sz w:val="22"/>
          <w:szCs w:val="22"/>
          <w:lang w:val="es-MX"/>
        </w:rPr>
        <w:t xml:space="preserve">a </w:t>
      </w:r>
      <w:r w:rsidR="006F4243" w:rsidRPr="0046196A">
        <w:rPr>
          <w:rFonts w:ascii="Calibri" w:hAnsi="Calibri"/>
          <w:b w:val="0"/>
          <w:sz w:val="22"/>
          <w:szCs w:val="22"/>
          <w:lang w:val="es-MX"/>
        </w:rPr>
        <w:t>la investig</w:t>
      </w:r>
      <w:r w:rsidR="00C85EE7" w:rsidRPr="0046196A">
        <w:rPr>
          <w:rFonts w:ascii="Calibri" w:hAnsi="Calibri"/>
          <w:b w:val="0"/>
          <w:sz w:val="22"/>
          <w:szCs w:val="22"/>
          <w:lang w:val="es-MX"/>
        </w:rPr>
        <w:t>ación que se adelanta, indica el Estado</w:t>
      </w:r>
      <w:r w:rsidR="006F4243" w:rsidRPr="0046196A">
        <w:rPr>
          <w:rFonts w:ascii="Calibri" w:hAnsi="Calibri"/>
          <w:b w:val="0"/>
          <w:sz w:val="22"/>
          <w:szCs w:val="22"/>
          <w:lang w:val="es-MX"/>
        </w:rPr>
        <w:t xml:space="preserve"> que la Fiscalía no ha escatimado esfuerzos en efectuar labores investigativas tendientes a judicializar a los responsables de </w:t>
      </w:r>
      <w:r w:rsidR="00C85EE7" w:rsidRPr="0046196A">
        <w:rPr>
          <w:rFonts w:ascii="Calibri" w:hAnsi="Calibri"/>
          <w:b w:val="0"/>
          <w:sz w:val="22"/>
          <w:szCs w:val="22"/>
          <w:lang w:val="es-MX"/>
        </w:rPr>
        <w:t>estos hechos.  Sobre</w:t>
      </w:r>
      <w:r w:rsidR="006F4243" w:rsidRPr="0046196A">
        <w:rPr>
          <w:rFonts w:ascii="Calibri" w:hAnsi="Calibri"/>
          <w:b w:val="0"/>
          <w:sz w:val="22"/>
          <w:szCs w:val="22"/>
          <w:lang w:val="es-MX"/>
        </w:rPr>
        <w:t xml:space="preserve"> el particular, destaca que en el marco de esta investigación se logró vincular al señor Horacio </w:t>
      </w:r>
      <w:proofErr w:type="spellStart"/>
      <w:r w:rsidR="006F4243" w:rsidRPr="0046196A">
        <w:rPr>
          <w:rFonts w:ascii="Calibri" w:hAnsi="Calibri"/>
          <w:b w:val="0"/>
          <w:sz w:val="22"/>
          <w:szCs w:val="22"/>
          <w:lang w:val="es-MX"/>
        </w:rPr>
        <w:t>Vedoya</w:t>
      </w:r>
      <w:proofErr w:type="spellEnd"/>
      <w:r w:rsidR="006F4243" w:rsidRPr="0046196A">
        <w:rPr>
          <w:rFonts w:ascii="Calibri" w:hAnsi="Calibri"/>
          <w:b w:val="0"/>
          <w:sz w:val="22"/>
          <w:szCs w:val="22"/>
          <w:lang w:val="es-MX"/>
        </w:rPr>
        <w:t xml:space="preserve"> Vergara, quien se acogió a la figura jurídica de sentencia anticipada, siendo condenado por el Juzgado 27 Penal del Circuito de Medellín, a cincuenta (50) meses de prisión por los delitos de desplazamiento forzado e invasión de tierras o edificaciones, el pasado 29 de junio de 20</w:t>
      </w:r>
      <w:r w:rsidR="00C85EE7" w:rsidRPr="0046196A">
        <w:rPr>
          <w:rFonts w:ascii="Calibri" w:hAnsi="Calibri"/>
          <w:b w:val="0"/>
          <w:sz w:val="22"/>
          <w:szCs w:val="22"/>
          <w:lang w:val="es-MX"/>
        </w:rPr>
        <w:t>11.  De la misma manera, indica</w:t>
      </w:r>
      <w:r w:rsidR="006F4243" w:rsidRPr="0046196A">
        <w:rPr>
          <w:rFonts w:ascii="Calibri" w:hAnsi="Calibri"/>
          <w:b w:val="0"/>
          <w:sz w:val="22"/>
          <w:szCs w:val="22"/>
          <w:lang w:val="es-MX"/>
        </w:rPr>
        <w:t xml:space="preserve"> la Fiscalía que se están practicando labores investigativas por parte de integrantes adscritos al Grupo de Derechos Humanos con sede en Medellín, incluyendo diligencia</w:t>
      </w:r>
      <w:r w:rsidR="00C85EE7" w:rsidRPr="0046196A">
        <w:rPr>
          <w:rFonts w:ascii="Calibri" w:hAnsi="Calibri"/>
          <w:b w:val="0"/>
          <w:sz w:val="22"/>
          <w:szCs w:val="22"/>
          <w:lang w:val="es-MX"/>
        </w:rPr>
        <w:t>s testimoniales, con el propósito</w:t>
      </w:r>
      <w:r w:rsidR="006F4243" w:rsidRPr="0046196A">
        <w:rPr>
          <w:rFonts w:ascii="Calibri" w:hAnsi="Calibri"/>
          <w:b w:val="0"/>
          <w:sz w:val="22"/>
          <w:szCs w:val="22"/>
          <w:lang w:val="es-MX"/>
        </w:rPr>
        <w:t xml:space="preserve"> de allegar información que permita establecer la identificación de los demás autores y/o partícipes en el presente asunto.</w:t>
      </w:r>
    </w:p>
    <w:p w:rsidR="008B21E4" w:rsidRPr="0046196A" w:rsidRDefault="008B21E4" w:rsidP="00CF3FD3">
      <w:pPr>
        <w:pStyle w:val="Textoindependiente"/>
        <w:rPr>
          <w:rFonts w:ascii="Calibri" w:hAnsi="Calibri"/>
          <w:b w:val="0"/>
          <w:sz w:val="22"/>
          <w:szCs w:val="22"/>
          <w:lang w:val="es-MX"/>
        </w:rPr>
      </w:pPr>
    </w:p>
    <w:p w:rsidR="00055A7B" w:rsidRPr="0046196A" w:rsidRDefault="007E1137" w:rsidP="00CF3FD3">
      <w:pPr>
        <w:pStyle w:val="Textoindependiente"/>
        <w:numPr>
          <w:ilvl w:val="0"/>
          <w:numId w:val="2"/>
        </w:numPr>
        <w:tabs>
          <w:tab w:val="clear" w:pos="2610"/>
        </w:tabs>
        <w:ind w:left="0" w:firstLine="720"/>
        <w:rPr>
          <w:rFonts w:ascii="Calibri" w:hAnsi="Calibri"/>
          <w:b w:val="0"/>
          <w:sz w:val="22"/>
          <w:szCs w:val="22"/>
          <w:lang w:val="es-MX"/>
        </w:rPr>
      </w:pPr>
      <w:r w:rsidRPr="0046196A">
        <w:rPr>
          <w:rFonts w:ascii="Calibri" w:hAnsi="Calibri"/>
          <w:b w:val="0"/>
          <w:sz w:val="22"/>
          <w:szCs w:val="22"/>
          <w:lang w:val="es-MX"/>
        </w:rPr>
        <w:t>Asimismo, indica que la Procuraduría Delegada para los Derechos Humanos remitió co</w:t>
      </w:r>
      <w:r w:rsidR="007B33CC" w:rsidRPr="0046196A">
        <w:rPr>
          <w:rFonts w:ascii="Calibri" w:hAnsi="Calibri"/>
          <w:b w:val="0"/>
          <w:sz w:val="22"/>
          <w:szCs w:val="22"/>
          <w:lang w:val="es-MX"/>
        </w:rPr>
        <w:t>pias a la autoridad disciplinaria competente</w:t>
      </w:r>
      <w:r w:rsidRPr="0046196A">
        <w:rPr>
          <w:rFonts w:ascii="Calibri" w:hAnsi="Calibri"/>
          <w:b w:val="0"/>
          <w:sz w:val="22"/>
          <w:szCs w:val="22"/>
          <w:lang w:val="es-MX"/>
        </w:rPr>
        <w:t xml:space="preserve"> para que si lo consideraba pertinente, iniciara investigaciones.  En cuanto al delito de amenaza, el Estado señala que la investigación correspondiente es de gran complejidad por el anonimato con que actúan los delincuentes</w:t>
      </w:r>
      <w:r w:rsidR="000F3A5C" w:rsidRPr="0046196A">
        <w:rPr>
          <w:rFonts w:ascii="Calibri" w:hAnsi="Calibri"/>
          <w:b w:val="0"/>
          <w:sz w:val="22"/>
          <w:szCs w:val="22"/>
          <w:lang w:val="es-MX"/>
        </w:rPr>
        <w:t>,</w:t>
      </w:r>
      <w:r w:rsidRPr="0046196A">
        <w:rPr>
          <w:rFonts w:ascii="Calibri" w:hAnsi="Calibri"/>
          <w:b w:val="0"/>
          <w:sz w:val="22"/>
          <w:szCs w:val="22"/>
          <w:lang w:val="es-MX"/>
        </w:rPr>
        <w:t xml:space="preserve"> y dado que la señora Ospina se enteró por rumores, es difícil encontrar pistas que lleven a la individualización de los autores.</w:t>
      </w:r>
    </w:p>
    <w:p w:rsidR="00956D5E" w:rsidRPr="0046196A" w:rsidRDefault="00956D5E" w:rsidP="00CF3FD3">
      <w:pPr>
        <w:pStyle w:val="Textoindependiente"/>
        <w:rPr>
          <w:rFonts w:ascii="Calibri" w:hAnsi="Calibri"/>
          <w:b w:val="0"/>
          <w:sz w:val="22"/>
          <w:szCs w:val="22"/>
          <w:lang w:val="es-MX"/>
        </w:rPr>
      </w:pPr>
    </w:p>
    <w:p w:rsidR="009C4FCB" w:rsidRPr="0046196A" w:rsidRDefault="00956D5E" w:rsidP="00CF3FD3">
      <w:pPr>
        <w:pStyle w:val="Textoindependiente"/>
        <w:numPr>
          <w:ilvl w:val="0"/>
          <w:numId w:val="2"/>
        </w:numPr>
        <w:tabs>
          <w:tab w:val="clear" w:pos="2610"/>
        </w:tabs>
        <w:ind w:left="0" w:firstLine="720"/>
        <w:rPr>
          <w:rFonts w:ascii="Calibri" w:hAnsi="Calibri"/>
          <w:b w:val="0"/>
          <w:sz w:val="22"/>
          <w:szCs w:val="22"/>
          <w:lang w:val="es-MX"/>
        </w:rPr>
      </w:pPr>
      <w:r w:rsidRPr="0046196A">
        <w:rPr>
          <w:rFonts w:ascii="Calibri" w:hAnsi="Calibri"/>
          <w:b w:val="0"/>
          <w:sz w:val="22"/>
          <w:szCs w:val="22"/>
          <w:lang w:val="es-MX"/>
        </w:rPr>
        <w:t>Como en el caso anterior, resalta la complejidad de la situación de la Comuna 13 y los esfuerzos realizados por el Estado para la recuperación de la normalidad</w:t>
      </w:r>
      <w:r w:rsidR="00C85EE7" w:rsidRPr="0046196A">
        <w:rPr>
          <w:rFonts w:ascii="Calibri" w:hAnsi="Calibri"/>
          <w:b w:val="0"/>
          <w:sz w:val="22"/>
          <w:szCs w:val="22"/>
          <w:lang w:val="es-MX"/>
        </w:rPr>
        <w:t>,</w:t>
      </w:r>
      <w:r w:rsidRPr="0046196A">
        <w:rPr>
          <w:rFonts w:ascii="Calibri" w:hAnsi="Calibri"/>
          <w:b w:val="0"/>
          <w:sz w:val="22"/>
          <w:szCs w:val="22"/>
          <w:lang w:val="es-MX"/>
        </w:rPr>
        <w:t xml:space="preserve"> y la plena vigencia de su autoridad.  Reconoce que los delitos de mayor impacto en la zona son homicidios, terrorismo, secuestro, extorsión</w:t>
      </w:r>
      <w:r w:rsidR="00C85EE7" w:rsidRPr="0046196A">
        <w:rPr>
          <w:rFonts w:ascii="Calibri" w:hAnsi="Calibri"/>
          <w:b w:val="0"/>
          <w:sz w:val="22"/>
          <w:szCs w:val="22"/>
          <w:lang w:val="es-MX"/>
        </w:rPr>
        <w:t>,</w:t>
      </w:r>
      <w:r w:rsidRPr="0046196A">
        <w:rPr>
          <w:rFonts w:ascii="Calibri" w:hAnsi="Calibri"/>
          <w:b w:val="0"/>
          <w:sz w:val="22"/>
          <w:szCs w:val="22"/>
          <w:lang w:val="es-MX"/>
        </w:rPr>
        <w:t xml:space="preserve"> y </w:t>
      </w:r>
      <w:r w:rsidR="00C85EE7" w:rsidRPr="0046196A">
        <w:rPr>
          <w:rFonts w:ascii="Calibri" w:hAnsi="Calibri"/>
          <w:b w:val="0"/>
          <w:sz w:val="22"/>
          <w:szCs w:val="22"/>
          <w:lang w:val="es-MX"/>
        </w:rPr>
        <w:t xml:space="preserve">el </w:t>
      </w:r>
      <w:r w:rsidRPr="0046196A">
        <w:rPr>
          <w:rFonts w:ascii="Calibri" w:hAnsi="Calibri"/>
          <w:b w:val="0"/>
          <w:sz w:val="22"/>
          <w:szCs w:val="22"/>
          <w:lang w:val="es-MX"/>
        </w:rPr>
        <w:t>despojo de propiedades.   Alega que fue por esta situación que intensificó la actuación de la Fuerza Pública a fin de recuperar el orden en la Comuna 13 mediante operacion</w:t>
      </w:r>
      <w:r w:rsidR="00C85EE7" w:rsidRPr="0046196A">
        <w:rPr>
          <w:rFonts w:ascii="Calibri" w:hAnsi="Calibri"/>
          <w:b w:val="0"/>
          <w:sz w:val="22"/>
          <w:szCs w:val="22"/>
          <w:lang w:val="es-MX"/>
        </w:rPr>
        <w:t>es especiales que se han</w:t>
      </w:r>
      <w:r w:rsidRPr="0046196A">
        <w:rPr>
          <w:rFonts w:ascii="Calibri" w:hAnsi="Calibri"/>
          <w:b w:val="0"/>
          <w:sz w:val="22"/>
          <w:szCs w:val="22"/>
          <w:lang w:val="es-MX"/>
        </w:rPr>
        <w:t xml:space="preserve"> adelantado en estricto cumplimiento del deber de seguridad y protección.</w:t>
      </w:r>
    </w:p>
    <w:p w:rsidR="009C4FCB" w:rsidRPr="0046196A" w:rsidRDefault="009C4FCB" w:rsidP="00CF3FD3">
      <w:pPr>
        <w:pStyle w:val="Textoindependiente"/>
        <w:rPr>
          <w:rFonts w:ascii="Calibri" w:hAnsi="Calibri"/>
          <w:sz w:val="22"/>
          <w:szCs w:val="22"/>
          <w:lang w:val="es-MX"/>
        </w:rPr>
      </w:pPr>
    </w:p>
    <w:p w:rsidR="00056514" w:rsidRPr="0046196A" w:rsidRDefault="00EA2117" w:rsidP="00CF3FD3">
      <w:pPr>
        <w:pStyle w:val="Textoindependiente"/>
        <w:outlineLvl w:val="1"/>
        <w:rPr>
          <w:rFonts w:ascii="Calibri" w:hAnsi="Calibri"/>
          <w:sz w:val="22"/>
          <w:szCs w:val="22"/>
        </w:rPr>
      </w:pPr>
      <w:r w:rsidRPr="0046196A">
        <w:rPr>
          <w:rFonts w:ascii="Calibri" w:hAnsi="Calibri"/>
          <w:sz w:val="22"/>
          <w:szCs w:val="22"/>
        </w:rPr>
        <w:tab/>
      </w:r>
      <w:bookmarkStart w:id="31" w:name="_Toc369264037"/>
      <w:bookmarkStart w:id="32" w:name="_Toc370838914"/>
      <w:r w:rsidR="00056514" w:rsidRPr="0046196A">
        <w:rPr>
          <w:rFonts w:ascii="Calibri" w:hAnsi="Calibri"/>
          <w:sz w:val="22"/>
          <w:szCs w:val="22"/>
        </w:rPr>
        <w:t xml:space="preserve">Caso 12.621 </w:t>
      </w:r>
      <w:r w:rsidR="007E1137" w:rsidRPr="0046196A">
        <w:rPr>
          <w:rFonts w:ascii="Calibri" w:hAnsi="Calibri"/>
          <w:sz w:val="22"/>
          <w:szCs w:val="22"/>
        </w:rPr>
        <w:t xml:space="preserve">- </w:t>
      </w:r>
      <w:r w:rsidR="00056514" w:rsidRPr="0046196A">
        <w:rPr>
          <w:rFonts w:ascii="Calibri" w:hAnsi="Calibri"/>
          <w:sz w:val="22"/>
          <w:szCs w:val="22"/>
        </w:rPr>
        <w:t>Alegatos Específicos</w:t>
      </w:r>
      <w:r w:rsidR="007E1137" w:rsidRPr="0046196A">
        <w:rPr>
          <w:rFonts w:ascii="Calibri" w:hAnsi="Calibri"/>
          <w:sz w:val="22"/>
          <w:szCs w:val="22"/>
        </w:rPr>
        <w:t xml:space="preserve"> –</w:t>
      </w:r>
      <w:r w:rsidR="004237DA" w:rsidRPr="0046196A">
        <w:rPr>
          <w:rFonts w:ascii="Calibri" w:hAnsi="Calibri"/>
          <w:sz w:val="22"/>
          <w:szCs w:val="22"/>
        </w:rPr>
        <w:t xml:space="preserve"> Ana Teresa </w:t>
      </w:r>
      <w:proofErr w:type="spellStart"/>
      <w:r w:rsidR="004237DA" w:rsidRPr="0046196A">
        <w:rPr>
          <w:rFonts w:ascii="Calibri" w:hAnsi="Calibri"/>
          <w:sz w:val="22"/>
          <w:szCs w:val="22"/>
        </w:rPr>
        <w:t>Yarce</w:t>
      </w:r>
      <w:proofErr w:type="spellEnd"/>
      <w:r w:rsidR="004237DA" w:rsidRPr="0046196A">
        <w:rPr>
          <w:rFonts w:ascii="Calibri" w:hAnsi="Calibri"/>
          <w:sz w:val="22"/>
          <w:szCs w:val="22"/>
        </w:rPr>
        <w:t xml:space="preserve"> </w:t>
      </w:r>
      <w:r w:rsidR="000E369F" w:rsidRPr="0046196A">
        <w:rPr>
          <w:rFonts w:ascii="Calibri" w:hAnsi="Calibri"/>
          <w:sz w:val="22"/>
          <w:szCs w:val="22"/>
        </w:rPr>
        <w:t>y Otra</w:t>
      </w:r>
      <w:r w:rsidR="007E1137" w:rsidRPr="0046196A">
        <w:rPr>
          <w:rFonts w:ascii="Calibri" w:hAnsi="Calibri"/>
          <w:sz w:val="22"/>
          <w:szCs w:val="22"/>
        </w:rPr>
        <w:t>s</w:t>
      </w:r>
      <w:bookmarkEnd w:id="31"/>
      <w:bookmarkEnd w:id="32"/>
    </w:p>
    <w:p w:rsidR="00F74BFF" w:rsidRPr="0046196A" w:rsidRDefault="00F74BFF" w:rsidP="00CF3FD3">
      <w:pPr>
        <w:jc w:val="both"/>
        <w:rPr>
          <w:rFonts w:ascii="Calibri" w:hAnsi="Calibri"/>
          <w:sz w:val="22"/>
          <w:szCs w:val="22"/>
          <w:lang w:val="es-PE"/>
        </w:rPr>
      </w:pPr>
    </w:p>
    <w:p w:rsidR="00956D5E" w:rsidRPr="0046196A" w:rsidRDefault="00F74BFF"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 xml:space="preserve">En cuanto a la detención de las señoras </w:t>
      </w:r>
      <w:proofErr w:type="spellStart"/>
      <w:r w:rsidRPr="0046196A">
        <w:rPr>
          <w:rFonts w:ascii="Calibri" w:hAnsi="Calibri"/>
          <w:b w:val="0"/>
          <w:sz w:val="22"/>
          <w:szCs w:val="22"/>
          <w:lang w:val="es-ES"/>
        </w:rPr>
        <w:t>Yarce</w:t>
      </w:r>
      <w:proofErr w:type="spellEnd"/>
      <w:r w:rsidRPr="0046196A">
        <w:rPr>
          <w:rFonts w:ascii="Calibri" w:hAnsi="Calibri"/>
          <w:b w:val="0"/>
          <w:sz w:val="22"/>
          <w:szCs w:val="22"/>
          <w:lang w:val="es-ES"/>
        </w:rPr>
        <w:t>, Londoño y Naranjo</w:t>
      </w:r>
      <w:r w:rsidR="000E2897" w:rsidRPr="0046196A">
        <w:rPr>
          <w:rFonts w:ascii="Calibri" w:hAnsi="Calibri"/>
          <w:b w:val="0"/>
          <w:sz w:val="22"/>
          <w:szCs w:val="22"/>
          <w:lang w:val="es-ES"/>
        </w:rPr>
        <w:t>,</w:t>
      </w:r>
      <w:r w:rsidRPr="0046196A">
        <w:rPr>
          <w:rFonts w:ascii="Calibri" w:hAnsi="Calibri"/>
          <w:b w:val="0"/>
          <w:sz w:val="22"/>
          <w:szCs w:val="22"/>
          <w:lang w:val="es-ES"/>
        </w:rPr>
        <w:t xml:space="preserve"> el Estado alega que éstas fueron puestas a disposición de la Fiscalía por la presunta comisión del delito de rebelión</w:t>
      </w:r>
      <w:r w:rsidR="0077577D" w:rsidRPr="0046196A">
        <w:rPr>
          <w:rFonts w:ascii="Calibri" w:hAnsi="Calibri"/>
          <w:b w:val="0"/>
          <w:sz w:val="22"/>
          <w:szCs w:val="22"/>
          <w:lang w:val="es-ES"/>
        </w:rPr>
        <w:t xml:space="preserve"> el 12 de noviembre de 2002</w:t>
      </w:r>
      <w:r w:rsidR="000F3A5C" w:rsidRPr="0046196A">
        <w:rPr>
          <w:rFonts w:ascii="Calibri" w:hAnsi="Calibri"/>
          <w:b w:val="0"/>
          <w:sz w:val="22"/>
          <w:szCs w:val="22"/>
          <w:lang w:val="es-ES"/>
        </w:rPr>
        <w:t>.  Indica</w:t>
      </w:r>
      <w:r w:rsidRPr="0046196A">
        <w:rPr>
          <w:rFonts w:ascii="Calibri" w:hAnsi="Calibri"/>
          <w:b w:val="0"/>
          <w:sz w:val="22"/>
          <w:szCs w:val="22"/>
          <w:lang w:val="es-ES"/>
        </w:rPr>
        <w:t xml:space="preserve"> que las detenciones y las vinculaciones a la investigación tuvieron sustento en información presentada por vecinos del sector</w:t>
      </w:r>
      <w:r w:rsidR="0077577D" w:rsidRPr="0046196A">
        <w:rPr>
          <w:rFonts w:ascii="Calibri" w:hAnsi="Calibri"/>
          <w:b w:val="0"/>
          <w:sz w:val="22"/>
          <w:szCs w:val="22"/>
          <w:lang w:val="es-ES"/>
        </w:rPr>
        <w:t xml:space="preserve">.  Se les abrió el proceso No. 631609 en la Unidad Seccional </w:t>
      </w:r>
      <w:r w:rsidR="0077577D" w:rsidRPr="0046196A">
        <w:rPr>
          <w:rFonts w:ascii="Calibri" w:hAnsi="Calibri" w:cs="Arial"/>
          <w:b w:val="0"/>
          <w:sz w:val="22"/>
          <w:szCs w:val="22"/>
          <w:lang w:val="es-ES"/>
        </w:rPr>
        <w:t>Ú</w:t>
      </w:r>
      <w:r w:rsidR="0077577D" w:rsidRPr="0046196A">
        <w:rPr>
          <w:rFonts w:ascii="Calibri" w:hAnsi="Calibri"/>
          <w:b w:val="0"/>
          <w:sz w:val="22"/>
          <w:szCs w:val="22"/>
          <w:lang w:val="es-ES"/>
        </w:rPr>
        <w:t xml:space="preserve">nica de Delitos Contra el Régimen Constitucional, Legal y Otros, Fiscalía 84 Delegada ante los Jueces Penales del Circuito de Medellín.  </w:t>
      </w:r>
    </w:p>
    <w:p w:rsidR="00956D5E" w:rsidRPr="0046196A" w:rsidRDefault="00956D5E" w:rsidP="00CF3FD3">
      <w:pPr>
        <w:pStyle w:val="Textoindependiente"/>
        <w:rPr>
          <w:rFonts w:ascii="Calibri" w:hAnsi="Calibri"/>
          <w:b w:val="0"/>
          <w:sz w:val="22"/>
          <w:szCs w:val="22"/>
          <w:lang w:val="es-ES"/>
        </w:rPr>
      </w:pPr>
    </w:p>
    <w:p w:rsidR="00D16C49" w:rsidRPr="0046196A" w:rsidRDefault="00956D5E"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Durante dichas</w:t>
      </w:r>
      <w:r w:rsidR="0077577D" w:rsidRPr="0046196A">
        <w:rPr>
          <w:rFonts w:ascii="Calibri" w:hAnsi="Calibri"/>
          <w:b w:val="0"/>
          <w:sz w:val="22"/>
          <w:szCs w:val="22"/>
          <w:lang w:val="es-ES"/>
        </w:rPr>
        <w:t xml:space="preserve"> indagaciones, tanto la Procuraduría Judicial 190 Penal, asignada al proceso, como la Fiscal de conocimiento</w:t>
      </w:r>
      <w:r w:rsidR="00B70067" w:rsidRPr="0046196A">
        <w:rPr>
          <w:rFonts w:ascii="Calibri" w:hAnsi="Calibri"/>
          <w:b w:val="0"/>
          <w:sz w:val="22"/>
          <w:szCs w:val="22"/>
          <w:lang w:val="es-ES"/>
        </w:rPr>
        <w:t>,</w:t>
      </w:r>
      <w:r w:rsidR="0077577D" w:rsidRPr="0046196A">
        <w:rPr>
          <w:rFonts w:ascii="Calibri" w:hAnsi="Calibri"/>
          <w:b w:val="0"/>
          <w:sz w:val="22"/>
          <w:szCs w:val="22"/>
          <w:lang w:val="es-ES"/>
        </w:rPr>
        <w:t xml:space="preserve"> concluyeron que no existían méritos para proferir resolución de acusación en cont</w:t>
      </w:r>
      <w:r w:rsidR="00B70067" w:rsidRPr="0046196A">
        <w:rPr>
          <w:rFonts w:ascii="Calibri" w:hAnsi="Calibri"/>
          <w:b w:val="0"/>
          <w:sz w:val="22"/>
          <w:szCs w:val="22"/>
          <w:lang w:val="es-ES"/>
        </w:rPr>
        <w:t>ra de las procesadas.  En consecuencia,</w:t>
      </w:r>
      <w:r w:rsidR="0077577D" w:rsidRPr="0046196A">
        <w:rPr>
          <w:rFonts w:ascii="Calibri" w:hAnsi="Calibri"/>
          <w:b w:val="0"/>
          <w:sz w:val="22"/>
          <w:szCs w:val="22"/>
          <w:lang w:val="es-ES"/>
        </w:rPr>
        <w:t xml:space="preserve"> se decidió </w:t>
      </w:r>
      <w:proofErr w:type="spellStart"/>
      <w:r w:rsidR="0077577D" w:rsidRPr="0046196A">
        <w:rPr>
          <w:rFonts w:ascii="Calibri" w:hAnsi="Calibri"/>
          <w:b w:val="0"/>
          <w:sz w:val="22"/>
          <w:szCs w:val="22"/>
          <w:lang w:val="es-ES"/>
        </w:rPr>
        <w:t>precluir</w:t>
      </w:r>
      <w:proofErr w:type="spellEnd"/>
      <w:r w:rsidR="0077577D" w:rsidRPr="0046196A">
        <w:rPr>
          <w:rFonts w:ascii="Calibri" w:hAnsi="Calibri"/>
          <w:b w:val="0"/>
          <w:sz w:val="22"/>
          <w:szCs w:val="22"/>
          <w:lang w:val="es-ES"/>
        </w:rPr>
        <w:t xml:space="preserve"> la investigación seguida en contra </w:t>
      </w:r>
      <w:r w:rsidRPr="0046196A">
        <w:rPr>
          <w:rFonts w:ascii="Calibri" w:hAnsi="Calibri"/>
          <w:b w:val="0"/>
          <w:sz w:val="22"/>
          <w:szCs w:val="22"/>
          <w:lang w:val="es-ES"/>
        </w:rPr>
        <w:t xml:space="preserve">de </w:t>
      </w:r>
      <w:r w:rsidR="00B70067" w:rsidRPr="0046196A">
        <w:rPr>
          <w:rFonts w:ascii="Calibri" w:hAnsi="Calibri"/>
          <w:b w:val="0"/>
          <w:sz w:val="22"/>
          <w:szCs w:val="22"/>
          <w:lang w:val="es-ES"/>
        </w:rPr>
        <w:t>las mismas</w:t>
      </w:r>
      <w:r w:rsidR="0077577D" w:rsidRPr="0046196A">
        <w:rPr>
          <w:rFonts w:ascii="Calibri" w:hAnsi="Calibri"/>
          <w:b w:val="0"/>
          <w:sz w:val="22"/>
          <w:szCs w:val="22"/>
          <w:lang w:val="es-ES"/>
        </w:rPr>
        <w:t>, mediante resolución que profirió el funcionario de conoci</w:t>
      </w:r>
      <w:r w:rsidR="00594E7F" w:rsidRPr="0046196A">
        <w:rPr>
          <w:rFonts w:ascii="Calibri" w:hAnsi="Calibri"/>
          <w:b w:val="0"/>
          <w:sz w:val="22"/>
          <w:szCs w:val="22"/>
          <w:lang w:val="es-ES"/>
        </w:rPr>
        <w:t>miento el día 22 de mayo de 2003</w:t>
      </w:r>
      <w:r w:rsidR="0077577D" w:rsidRPr="0046196A">
        <w:rPr>
          <w:rFonts w:ascii="Calibri" w:hAnsi="Calibri"/>
          <w:b w:val="0"/>
          <w:sz w:val="22"/>
          <w:szCs w:val="22"/>
          <w:lang w:val="es-ES"/>
        </w:rPr>
        <w:t>.</w:t>
      </w:r>
      <w:r w:rsidR="0057542C" w:rsidRPr="0046196A">
        <w:rPr>
          <w:rFonts w:ascii="Calibri" w:hAnsi="Calibri"/>
          <w:b w:val="0"/>
          <w:sz w:val="22"/>
          <w:szCs w:val="22"/>
          <w:lang w:val="es-ES"/>
        </w:rPr>
        <w:t xml:space="preserve"> </w:t>
      </w:r>
      <w:r w:rsidR="0034064D" w:rsidRPr="0046196A">
        <w:rPr>
          <w:rFonts w:ascii="Calibri" w:hAnsi="Calibri"/>
          <w:b w:val="0"/>
          <w:sz w:val="22"/>
          <w:szCs w:val="22"/>
          <w:lang w:val="es-ES"/>
        </w:rPr>
        <w:t xml:space="preserve"> El Fiscal en el marco de esta investigación el 21 de noviembre de 2002, se abstuvo de proferir medida de aseguramiento en contra de las señ</w:t>
      </w:r>
      <w:r w:rsidR="00594E7F" w:rsidRPr="0046196A">
        <w:rPr>
          <w:rFonts w:ascii="Calibri" w:hAnsi="Calibri"/>
          <w:b w:val="0"/>
          <w:sz w:val="22"/>
          <w:szCs w:val="22"/>
          <w:lang w:val="es-ES"/>
        </w:rPr>
        <w:t xml:space="preserve">oras </w:t>
      </w:r>
      <w:proofErr w:type="spellStart"/>
      <w:r w:rsidR="00594E7F" w:rsidRPr="0046196A">
        <w:rPr>
          <w:rFonts w:ascii="Calibri" w:hAnsi="Calibri"/>
          <w:b w:val="0"/>
          <w:sz w:val="22"/>
          <w:szCs w:val="22"/>
          <w:lang w:val="es-ES"/>
        </w:rPr>
        <w:t>Yarce</w:t>
      </w:r>
      <w:proofErr w:type="spellEnd"/>
      <w:r w:rsidR="00594E7F" w:rsidRPr="0046196A">
        <w:rPr>
          <w:rFonts w:ascii="Calibri" w:hAnsi="Calibri"/>
          <w:b w:val="0"/>
          <w:sz w:val="22"/>
          <w:szCs w:val="22"/>
          <w:lang w:val="es-ES"/>
        </w:rPr>
        <w:t>, Naranjo y Mosquera;</w:t>
      </w:r>
      <w:r w:rsidR="0034064D" w:rsidRPr="0046196A">
        <w:rPr>
          <w:rFonts w:ascii="Calibri" w:hAnsi="Calibri"/>
          <w:b w:val="0"/>
          <w:sz w:val="22"/>
          <w:szCs w:val="22"/>
          <w:lang w:val="es-ES"/>
        </w:rPr>
        <w:t xml:space="preserve"> orde</w:t>
      </w:r>
      <w:r w:rsidR="00594E7F" w:rsidRPr="0046196A">
        <w:rPr>
          <w:rFonts w:ascii="Calibri" w:hAnsi="Calibri"/>
          <w:b w:val="0"/>
          <w:sz w:val="22"/>
          <w:szCs w:val="22"/>
          <w:lang w:val="es-ES"/>
        </w:rPr>
        <w:t>nó su libertad inmediata; e instruyó</w:t>
      </w:r>
      <w:r w:rsidR="0034064D" w:rsidRPr="0046196A">
        <w:rPr>
          <w:rFonts w:ascii="Calibri" w:hAnsi="Calibri"/>
          <w:b w:val="0"/>
          <w:sz w:val="22"/>
          <w:szCs w:val="22"/>
          <w:lang w:val="es-ES"/>
        </w:rPr>
        <w:t xml:space="preserve"> suscribir diligencia de compromiso para garantiz</w:t>
      </w:r>
      <w:r w:rsidR="00EF627E" w:rsidRPr="0046196A">
        <w:rPr>
          <w:rFonts w:ascii="Calibri" w:hAnsi="Calibri"/>
          <w:b w:val="0"/>
          <w:sz w:val="22"/>
          <w:szCs w:val="22"/>
          <w:lang w:val="es-ES"/>
        </w:rPr>
        <w:t xml:space="preserve">ar su comparecencia al proceso. </w:t>
      </w:r>
      <w:r w:rsidR="008329BD" w:rsidRPr="0046196A">
        <w:rPr>
          <w:rFonts w:ascii="Calibri" w:hAnsi="Calibri"/>
          <w:b w:val="0"/>
          <w:sz w:val="22"/>
          <w:szCs w:val="22"/>
          <w:lang w:val="es-ES"/>
        </w:rPr>
        <w:t xml:space="preserve"> Asimismo </w:t>
      </w:r>
      <w:r w:rsidR="00EF627E" w:rsidRPr="0046196A">
        <w:rPr>
          <w:rFonts w:ascii="Calibri" w:hAnsi="Calibri"/>
          <w:b w:val="0"/>
          <w:sz w:val="22"/>
          <w:szCs w:val="22"/>
          <w:lang w:val="es-ES"/>
        </w:rPr>
        <w:t>envió</w:t>
      </w:r>
      <w:r w:rsidR="0034064D" w:rsidRPr="0046196A">
        <w:rPr>
          <w:rFonts w:ascii="Calibri" w:hAnsi="Calibri"/>
          <w:b w:val="0"/>
          <w:sz w:val="22"/>
          <w:szCs w:val="22"/>
          <w:lang w:val="es-ES"/>
        </w:rPr>
        <w:t xml:space="preserve"> el expediente a la oficina correspondiente para que fuera asignado por competencia a uno de los Fiscales encargados de investigar el delito de rebelión.  Esto significa que la investigación por los hechos de presunta rebelión, para el 21 de noviembre de 2002, no había terminado</w:t>
      </w:r>
      <w:r w:rsidR="00EF627E" w:rsidRPr="0046196A">
        <w:rPr>
          <w:rFonts w:ascii="Calibri" w:hAnsi="Calibri"/>
          <w:b w:val="0"/>
          <w:sz w:val="22"/>
          <w:szCs w:val="22"/>
          <w:lang w:val="es-ES"/>
        </w:rPr>
        <w:t xml:space="preserve">. </w:t>
      </w:r>
      <w:r w:rsidR="0034064D" w:rsidRPr="0046196A">
        <w:rPr>
          <w:rFonts w:ascii="Calibri" w:hAnsi="Calibri"/>
          <w:b w:val="0"/>
          <w:sz w:val="22"/>
          <w:szCs w:val="22"/>
          <w:lang w:val="es-ES"/>
        </w:rPr>
        <w:t xml:space="preserve">  </w:t>
      </w:r>
    </w:p>
    <w:p w:rsidR="00D16C49" w:rsidRPr="0046196A" w:rsidRDefault="00D16C49" w:rsidP="00CF3FD3">
      <w:pPr>
        <w:pStyle w:val="Textoindependiente"/>
        <w:rPr>
          <w:rFonts w:ascii="Calibri" w:hAnsi="Calibri"/>
          <w:b w:val="0"/>
          <w:sz w:val="22"/>
          <w:szCs w:val="22"/>
          <w:lang w:val="es-ES"/>
        </w:rPr>
      </w:pPr>
    </w:p>
    <w:p w:rsidR="0019782E" w:rsidRPr="0046196A" w:rsidRDefault="00D16C49"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 xml:space="preserve">Dicha </w:t>
      </w:r>
      <w:r w:rsidR="005F5F08" w:rsidRPr="0046196A">
        <w:rPr>
          <w:rFonts w:ascii="Calibri" w:hAnsi="Calibri"/>
          <w:b w:val="0"/>
          <w:sz w:val="22"/>
          <w:szCs w:val="22"/>
          <w:lang w:val="es-ES"/>
        </w:rPr>
        <w:t xml:space="preserve">investigación fue asignada a la Unidad Seccional </w:t>
      </w:r>
      <w:r w:rsidR="005F5F08" w:rsidRPr="0046196A">
        <w:rPr>
          <w:rFonts w:ascii="Calibri" w:hAnsi="Calibri" w:cs="Arial"/>
          <w:b w:val="0"/>
          <w:sz w:val="22"/>
          <w:szCs w:val="22"/>
          <w:lang w:val="es-ES"/>
        </w:rPr>
        <w:t>Ú</w:t>
      </w:r>
      <w:r w:rsidR="005F5F08" w:rsidRPr="0046196A">
        <w:rPr>
          <w:rFonts w:ascii="Calibri" w:hAnsi="Calibri"/>
          <w:b w:val="0"/>
          <w:sz w:val="22"/>
          <w:szCs w:val="22"/>
          <w:lang w:val="es-ES"/>
        </w:rPr>
        <w:t xml:space="preserve">nica de Delitos contra el Régimen Constitucional, Legal y Otros, siguió su curso y posteriormente culminó, mediante el auto de preclusión de fecha 22 de mayo de 2003.  </w:t>
      </w:r>
      <w:r w:rsidR="00594E7F" w:rsidRPr="0046196A">
        <w:rPr>
          <w:rFonts w:ascii="Calibri" w:hAnsi="Calibri"/>
          <w:b w:val="0"/>
          <w:sz w:val="22"/>
          <w:szCs w:val="22"/>
          <w:lang w:val="es-ES"/>
        </w:rPr>
        <w:t>Según el Estado, e</w:t>
      </w:r>
      <w:r w:rsidR="005F5F08" w:rsidRPr="0046196A">
        <w:rPr>
          <w:rFonts w:ascii="Calibri" w:hAnsi="Calibri"/>
          <w:b w:val="0"/>
          <w:sz w:val="22"/>
          <w:szCs w:val="22"/>
          <w:lang w:val="es-ES"/>
        </w:rPr>
        <w:t>l auto de preclusión es una providencia que califica la investigación y se toma luego de la valoración de las pruebas allegadas al proceso, a diferencia de la decisión que resuelve la situación jurídica de las procesadas, cuyo fundamento principal es una valoración pe</w:t>
      </w:r>
      <w:r w:rsidR="00BA278D" w:rsidRPr="0046196A">
        <w:rPr>
          <w:rFonts w:ascii="Calibri" w:hAnsi="Calibri"/>
          <w:b w:val="0"/>
          <w:sz w:val="22"/>
          <w:szCs w:val="22"/>
          <w:lang w:val="es-ES"/>
        </w:rPr>
        <w:t>rsonal dentro de un contexto, má</w:t>
      </w:r>
      <w:r w:rsidR="005F5F08" w:rsidRPr="0046196A">
        <w:rPr>
          <w:rFonts w:ascii="Calibri" w:hAnsi="Calibri"/>
          <w:b w:val="0"/>
          <w:sz w:val="22"/>
          <w:szCs w:val="22"/>
          <w:lang w:val="es-ES"/>
        </w:rPr>
        <w:t>s no una valoración de los hechos a investigar.</w:t>
      </w:r>
      <w:r w:rsidR="008A1B5A" w:rsidRPr="0046196A">
        <w:rPr>
          <w:rFonts w:ascii="Calibri" w:hAnsi="Calibri"/>
          <w:b w:val="0"/>
          <w:sz w:val="22"/>
          <w:szCs w:val="22"/>
          <w:lang w:val="es-ES"/>
        </w:rPr>
        <w:t xml:space="preserve">  </w:t>
      </w:r>
      <w:r w:rsidR="00D836B4" w:rsidRPr="0046196A">
        <w:rPr>
          <w:rFonts w:ascii="Calibri" w:hAnsi="Calibri"/>
          <w:b w:val="0"/>
          <w:sz w:val="22"/>
          <w:szCs w:val="22"/>
          <w:lang w:val="es-ES"/>
        </w:rPr>
        <w:t xml:space="preserve">Entiende que fueron particulares quienes entregaron a las autoridades competentes la información sobre las supuestas actividades ilícitas de las investigadas, y </w:t>
      </w:r>
      <w:r w:rsidR="00594E7F" w:rsidRPr="0046196A">
        <w:rPr>
          <w:rFonts w:ascii="Calibri" w:hAnsi="Calibri"/>
          <w:b w:val="0"/>
          <w:sz w:val="22"/>
          <w:szCs w:val="22"/>
          <w:lang w:val="es-ES"/>
        </w:rPr>
        <w:t xml:space="preserve">que </w:t>
      </w:r>
      <w:r w:rsidR="00D836B4" w:rsidRPr="0046196A">
        <w:rPr>
          <w:rFonts w:ascii="Calibri" w:hAnsi="Calibri"/>
          <w:b w:val="0"/>
          <w:sz w:val="22"/>
          <w:szCs w:val="22"/>
          <w:lang w:val="es-ES"/>
        </w:rPr>
        <w:t>fue el Estado</w:t>
      </w:r>
      <w:r w:rsidR="00594E7F" w:rsidRPr="0046196A">
        <w:rPr>
          <w:rFonts w:ascii="Calibri" w:hAnsi="Calibri"/>
          <w:b w:val="0"/>
          <w:sz w:val="22"/>
          <w:szCs w:val="22"/>
          <w:lang w:val="es-ES"/>
        </w:rPr>
        <w:t>,</w:t>
      </w:r>
      <w:r w:rsidR="00D836B4" w:rsidRPr="0046196A">
        <w:rPr>
          <w:rFonts w:ascii="Calibri" w:hAnsi="Calibri"/>
          <w:b w:val="0"/>
          <w:sz w:val="22"/>
          <w:szCs w:val="22"/>
          <w:lang w:val="es-ES"/>
        </w:rPr>
        <w:t xml:space="preserve"> a través de la Fiscalía General de la Nación, el que declaró la preclusión a favor de las sindicadas.</w:t>
      </w:r>
      <w:r w:rsidR="002136A8" w:rsidRPr="0046196A">
        <w:rPr>
          <w:rFonts w:ascii="Calibri" w:hAnsi="Calibri"/>
          <w:b w:val="0"/>
          <w:sz w:val="22"/>
          <w:szCs w:val="22"/>
          <w:lang w:val="es-ES"/>
        </w:rPr>
        <w:t xml:space="preserve">    En consecuencia, el Estado con</w:t>
      </w:r>
      <w:r w:rsidR="00010046" w:rsidRPr="0046196A">
        <w:rPr>
          <w:rFonts w:ascii="Calibri" w:hAnsi="Calibri"/>
          <w:b w:val="0"/>
          <w:sz w:val="22"/>
          <w:szCs w:val="22"/>
          <w:lang w:val="es-ES"/>
        </w:rPr>
        <w:t>sidera</w:t>
      </w:r>
      <w:r w:rsidR="002136A8" w:rsidRPr="0046196A">
        <w:rPr>
          <w:rFonts w:ascii="Calibri" w:hAnsi="Calibri"/>
          <w:b w:val="0"/>
          <w:sz w:val="22"/>
          <w:szCs w:val="22"/>
          <w:lang w:val="es-ES"/>
        </w:rPr>
        <w:t xml:space="preserve"> que cumplió con sus deberes bajo los artículos 7.1 y 7.3 de la Convención Americana.</w:t>
      </w:r>
    </w:p>
    <w:p w:rsidR="0019782E" w:rsidRPr="0046196A" w:rsidRDefault="0019782E" w:rsidP="00CF3FD3">
      <w:pPr>
        <w:pStyle w:val="Textoindependiente"/>
        <w:rPr>
          <w:rFonts w:ascii="Calibri" w:hAnsi="Calibri"/>
          <w:b w:val="0"/>
          <w:sz w:val="22"/>
          <w:szCs w:val="22"/>
          <w:lang w:val="es-ES"/>
        </w:rPr>
      </w:pPr>
    </w:p>
    <w:p w:rsidR="002136A8" w:rsidRPr="0046196A" w:rsidRDefault="0019782E"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 xml:space="preserve">El 21 de julio de 2003, la Procuraduría Delegada para la Defensa de los Derechos Humanos tuvo conocimiento de la queja por las presuntas amenazas y la detención arbitraria que fue </w:t>
      </w:r>
      <w:r w:rsidRPr="0046196A">
        <w:rPr>
          <w:rFonts w:ascii="Calibri" w:hAnsi="Calibri"/>
          <w:b w:val="0"/>
          <w:sz w:val="22"/>
          <w:szCs w:val="22"/>
          <w:lang w:val="es-ES"/>
        </w:rPr>
        <w:lastRenderedPageBreak/>
        <w:t xml:space="preserve">cometida en contra de las señoras </w:t>
      </w:r>
      <w:proofErr w:type="spellStart"/>
      <w:r w:rsidRPr="0046196A">
        <w:rPr>
          <w:rFonts w:ascii="Calibri" w:hAnsi="Calibri"/>
          <w:b w:val="0"/>
          <w:sz w:val="22"/>
          <w:szCs w:val="22"/>
          <w:lang w:val="es-ES"/>
        </w:rPr>
        <w:t>Yarce</w:t>
      </w:r>
      <w:proofErr w:type="spellEnd"/>
      <w:r w:rsidRPr="0046196A">
        <w:rPr>
          <w:rFonts w:ascii="Calibri" w:hAnsi="Calibri"/>
          <w:b w:val="0"/>
          <w:sz w:val="22"/>
          <w:szCs w:val="22"/>
          <w:lang w:val="es-ES"/>
        </w:rPr>
        <w:t xml:space="preserve">, Naranjo y Mosquera entre el 12 y el 21 de noviembre de 2002.  Luego se notificó de la indagación preliminar a un Cabo Tercero del </w:t>
      </w:r>
      <w:r w:rsidR="00D16C49" w:rsidRPr="0046196A">
        <w:rPr>
          <w:rFonts w:ascii="Calibri" w:hAnsi="Calibri"/>
          <w:b w:val="0"/>
          <w:sz w:val="22"/>
          <w:szCs w:val="22"/>
          <w:lang w:val="es-ES"/>
        </w:rPr>
        <w:t xml:space="preserve">Ejército Nacional en Medellín. </w:t>
      </w:r>
      <w:r w:rsidR="00AD039E" w:rsidRPr="0046196A">
        <w:rPr>
          <w:rFonts w:ascii="Calibri" w:hAnsi="Calibri"/>
          <w:b w:val="0"/>
          <w:sz w:val="22"/>
          <w:szCs w:val="22"/>
          <w:lang w:val="es-ES"/>
        </w:rPr>
        <w:t xml:space="preserve"> Posteriormente, la indagación fue remitida por competencia a la Procuraduría Provincial del Valle de </w:t>
      </w:r>
      <w:proofErr w:type="spellStart"/>
      <w:r w:rsidR="00AD039E" w:rsidRPr="0046196A">
        <w:rPr>
          <w:rFonts w:ascii="Calibri" w:hAnsi="Calibri"/>
          <w:b w:val="0"/>
          <w:sz w:val="22"/>
          <w:szCs w:val="22"/>
          <w:lang w:val="es-ES"/>
        </w:rPr>
        <w:t>Aburrá</w:t>
      </w:r>
      <w:proofErr w:type="spellEnd"/>
      <w:r w:rsidR="00AD039E" w:rsidRPr="0046196A">
        <w:rPr>
          <w:rFonts w:ascii="Calibri" w:hAnsi="Calibri"/>
          <w:b w:val="0"/>
          <w:sz w:val="22"/>
          <w:szCs w:val="22"/>
          <w:lang w:val="es-ES"/>
        </w:rPr>
        <w:t xml:space="preserve">, la cual continuó </w:t>
      </w:r>
      <w:r w:rsidR="008329BD" w:rsidRPr="0046196A">
        <w:rPr>
          <w:rFonts w:ascii="Calibri" w:hAnsi="Calibri"/>
          <w:b w:val="0"/>
          <w:sz w:val="22"/>
          <w:szCs w:val="22"/>
          <w:lang w:val="es-ES"/>
        </w:rPr>
        <w:t>desarrollando su actividad.  M</w:t>
      </w:r>
      <w:r w:rsidR="00AD039E" w:rsidRPr="0046196A">
        <w:rPr>
          <w:rFonts w:ascii="Calibri" w:hAnsi="Calibri"/>
          <w:b w:val="0"/>
          <w:sz w:val="22"/>
          <w:szCs w:val="22"/>
          <w:lang w:val="es-ES"/>
        </w:rPr>
        <w:t>ediante auto del 29 de junio de 2006, se ordenó la apertura de la investigación en contra del mismo Cabo Tercero y la práctica de algunas pruebas que permitan determinar la ocurrencia real de lo</w:t>
      </w:r>
      <w:r w:rsidR="000963C2" w:rsidRPr="0046196A">
        <w:rPr>
          <w:rFonts w:ascii="Calibri" w:hAnsi="Calibri"/>
          <w:b w:val="0"/>
          <w:sz w:val="22"/>
          <w:szCs w:val="22"/>
          <w:lang w:val="es-ES"/>
        </w:rPr>
        <w:t>s hechos.  Con ocasión de las pruebas allegadas a la investigación, la Procuraduría General de la Nación el 9 de noviembre de 2007 dispuso el archivo.</w:t>
      </w:r>
      <w:r w:rsidR="00AD039E" w:rsidRPr="0046196A">
        <w:rPr>
          <w:rFonts w:ascii="Calibri" w:hAnsi="Calibri"/>
          <w:b w:val="0"/>
          <w:sz w:val="22"/>
          <w:szCs w:val="22"/>
          <w:lang w:val="es-ES"/>
        </w:rPr>
        <w:t xml:space="preserve">  </w:t>
      </w:r>
      <w:r w:rsidR="00D16C49" w:rsidRPr="0046196A">
        <w:rPr>
          <w:rFonts w:ascii="Calibri" w:hAnsi="Calibri"/>
          <w:b w:val="0"/>
          <w:sz w:val="22"/>
          <w:szCs w:val="22"/>
          <w:lang w:val="es-ES"/>
        </w:rPr>
        <w:t xml:space="preserve"> </w:t>
      </w:r>
      <w:r w:rsidR="008E4AE1" w:rsidRPr="0046196A">
        <w:rPr>
          <w:rFonts w:ascii="Calibri" w:hAnsi="Calibri"/>
          <w:b w:val="0"/>
          <w:sz w:val="22"/>
          <w:szCs w:val="22"/>
          <w:lang w:val="es-ES"/>
        </w:rPr>
        <w:t xml:space="preserve"> </w:t>
      </w:r>
      <w:r w:rsidR="00BA6B1A" w:rsidRPr="0046196A">
        <w:rPr>
          <w:rFonts w:ascii="Calibri" w:hAnsi="Calibri"/>
          <w:b w:val="0"/>
          <w:sz w:val="22"/>
          <w:szCs w:val="22"/>
          <w:lang w:val="es-ES"/>
        </w:rPr>
        <w:t xml:space="preserve"> El Estado </w:t>
      </w:r>
      <w:r w:rsidR="00BA6B1A" w:rsidRPr="0046196A">
        <w:rPr>
          <w:rFonts w:ascii="Calibri" w:hAnsi="Calibri" w:cs="Arial"/>
          <w:b w:val="0"/>
          <w:sz w:val="22"/>
          <w:szCs w:val="22"/>
          <w:lang w:val="es-ES"/>
        </w:rPr>
        <w:t>a</w:t>
      </w:r>
      <w:r w:rsidR="002136A8" w:rsidRPr="0046196A">
        <w:rPr>
          <w:rFonts w:ascii="Calibri" w:hAnsi="Calibri" w:cs="Arial"/>
          <w:b w:val="0"/>
          <w:sz w:val="22"/>
          <w:szCs w:val="22"/>
          <w:lang w:val="es-ES"/>
        </w:rPr>
        <w:t>rguye que el recurso idóneo y efectivo para</w:t>
      </w:r>
      <w:r w:rsidR="003B0ACF" w:rsidRPr="0046196A">
        <w:rPr>
          <w:rFonts w:ascii="Calibri" w:hAnsi="Calibri" w:cs="Arial"/>
          <w:b w:val="0"/>
          <w:sz w:val="22"/>
          <w:szCs w:val="22"/>
          <w:lang w:val="es-ES"/>
        </w:rPr>
        <w:t xml:space="preserve"> proteger los derechos que las mencionadas</w:t>
      </w:r>
      <w:r w:rsidR="002136A8" w:rsidRPr="0046196A">
        <w:rPr>
          <w:rFonts w:ascii="Calibri" w:hAnsi="Calibri" w:cs="Arial"/>
          <w:b w:val="0"/>
          <w:sz w:val="22"/>
          <w:szCs w:val="22"/>
          <w:lang w:val="es-ES"/>
        </w:rPr>
        <w:t xml:space="preserve"> víctimas encuentran violados es la acción de reparación directa ante la jurisdicción </w:t>
      </w:r>
      <w:r w:rsidR="00574841" w:rsidRPr="0046196A">
        <w:rPr>
          <w:rFonts w:ascii="Calibri" w:hAnsi="Calibri" w:cs="Arial"/>
          <w:b w:val="0"/>
          <w:sz w:val="22"/>
          <w:szCs w:val="22"/>
          <w:lang w:val="es-ES"/>
        </w:rPr>
        <w:t>contenciosa</w:t>
      </w:r>
      <w:r w:rsidR="002136A8" w:rsidRPr="0046196A">
        <w:rPr>
          <w:rFonts w:ascii="Calibri" w:hAnsi="Calibri" w:cs="Arial"/>
          <w:b w:val="0"/>
          <w:sz w:val="22"/>
          <w:szCs w:val="22"/>
          <w:lang w:val="es-ES"/>
        </w:rPr>
        <w:t xml:space="preserve"> administrativa, pero la misma no fue agotada por las mencionadas defensoras.</w:t>
      </w:r>
    </w:p>
    <w:p w:rsidR="00F74BFF" w:rsidRPr="0046196A" w:rsidRDefault="00F74BFF" w:rsidP="00CF3FD3">
      <w:pPr>
        <w:jc w:val="both"/>
        <w:rPr>
          <w:rFonts w:ascii="Calibri" w:hAnsi="Calibri"/>
          <w:sz w:val="22"/>
          <w:szCs w:val="22"/>
          <w:lang w:val="es-ES"/>
        </w:rPr>
      </w:pPr>
    </w:p>
    <w:p w:rsidR="00BA6B1A" w:rsidRPr="0046196A" w:rsidRDefault="00BA6B1A"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rPr>
        <w:t xml:space="preserve">Sobre la presunta violación del derecho a la vida de la Señora Ana Teresa </w:t>
      </w:r>
      <w:proofErr w:type="spellStart"/>
      <w:r w:rsidRPr="0046196A">
        <w:rPr>
          <w:rFonts w:ascii="Calibri" w:hAnsi="Calibri"/>
          <w:b w:val="0"/>
          <w:sz w:val="22"/>
          <w:szCs w:val="22"/>
        </w:rPr>
        <w:t>Yarce</w:t>
      </w:r>
      <w:proofErr w:type="spellEnd"/>
      <w:r w:rsidRPr="0046196A">
        <w:rPr>
          <w:rFonts w:ascii="Calibri" w:hAnsi="Calibri"/>
          <w:b w:val="0"/>
          <w:sz w:val="22"/>
          <w:szCs w:val="22"/>
        </w:rPr>
        <w:t xml:space="preserve"> (Artículo 4.1 de la Convención Americana), el Estado considera que no es responsable por la misma dado que las autoridades no tenían conocimiento de una situación de riesgo real e inmediato para la señora </w:t>
      </w:r>
      <w:proofErr w:type="spellStart"/>
      <w:r w:rsidRPr="0046196A">
        <w:rPr>
          <w:rFonts w:ascii="Calibri" w:hAnsi="Calibri"/>
          <w:b w:val="0"/>
          <w:sz w:val="22"/>
          <w:szCs w:val="22"/>
        </w:rPr>
        <w:t>Yarce</w:t>
      </w:r>
      <w:proofErr w:type="spellEnd"/>
      <w:r w:rsidRPr="0046196A">
        <w:rPr>
          <w:rFonts w:ascii="Calibri" w:hAnsi="Calibri"/>
          <w:b w:val="0"/>
          <w:sz w:val="22"/>
          <w:szCs w:val="22"/>
        </w:rPr>
        <w:t>, y como resultado, carecían de posibilidades reales de prevenir o evitar ese riesgo.  El Estado considera que actuó dentro del marco legal existente y de acuerdo con sus capacidades con el fin de evitar los hechos del presente caso.   En el marco de estos hechos, nunca se ha demostrado la existencia de una supuesta colaboración o aquiescencia de agentes estatales, ni mediante acciones ni omisiones supuestamente de manera coordinada, paralela o concatenada con los particulares responsables de los hechos.</w:t>
      </w:r>
    </w:p>
    <w:p w:rsidR="00BA6B1A" w:rsidRPr="0046196A" w:rsidRDefault="00BA6B1A" w:rsidP="00CF3FD3">
      <w:pPr>
        <w:pStyle w:val="Textoindependiente"/>
        <w:rPr>
          <w:rFonts w:ascii="Calibri" w:hAnsi="Calibri"/>
          <w:b w:val="0"/>
          <w:sz w:val="22"/>
          <w:szCs w:val="22"/>
          <w:lang w:val="es-ES"/>
        </w:rPr>
      </w:pPr>
    </w:p>
    <w:p w:rsidR="00BA6B1A" w:rsidRPr="0046196A" w:rsidRDefault="00BA6B1A"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 xml:space="preserve">Los peticionarios indican que la Señora Ana Teresa </w:t>
      </w:r>
      <w:proofErr w:type="spellStart"/>
      <w:r w:rsidRPr="0046196A">
        <w:rPr>
          <w:rFonts w:ascii="Calibri" w:hAnsi="Calibri"/>
          <w:b w:val="0"/>
          <w:sz w:val="22"/>
          <w:szCs w:val="22"/>
          <w:lang w:val="es-ES"/>
        </w:rPr>
        <w:t>Yarce</w:t>
      </w:r>
      <w:proofErr w:type="spellEnd"/>
      <w:r w:rsidRPr="0046196A">
        <w:rPr>
          <w:rFonts w:ascii="Calibri" w:hAnsi="Calibri"/>
          <w:b w:val="0"/>
          <w:sz w:val="22"/>
          <w:szCs w:val="22"/>
          <w:lang w:val="es-ES"/>
        </w:rPr>
        <w:t xml:space="preserve"> presentó el 8 de agosto de 2002 una denuncia ante la Unidad de Reacción Inmediata, sobre la cual el Estado señala que fue presentada más de dos (2) años antes de la muerte de la Señora </w:t>
      </w:r>
      <w:proofErr w:type="spellStart"/>
      <w:r w:rsidRPr="0046196A">
        <w:rPr>
          <w:rFonts w:ascii="Calibri" w:hAnsi="Calibri"/>
          <w:b w:val="0"/>
          <w:sz w:val="22"/>
          <w:szCs w:val="22"/>
          <w:lang w:val="es-ES"/>
        </w:rPr>
        <w:t>Yarce</w:t>
      </w:r>
      <w:proofErr w:type="spellEnd"/>
      <w:r w:rsidRPr="0046196A">
        <w:rPr>
          <w:rFonts w:ascii="Calibri" w:hAnsi="Calibri"/>
          <w:b w:val="0"/>
          <w:sz w:val="22"/>
          <w:szCs w:val="22"/>
          <w:lang w:val="es-ES"/>
        </w:rPr>
        <w:t xml:space="preserve">.   En consecuencia, la presentación de esta denuncia no puede ser tomada como una prueba de la existencia del conocimiento previo de un riesgo por parte del Estado, toda vez que la previsibilidad del riesgo que exige el Sistema Interamericano requiere que se trate de una amenaza actual, cierta y real; características que no se configuran en este caso.  El Estado señala que obran constancias en el expediente que dan cuenta de que la denunciante a los pocos días de los hechos, volvió al inmueble que aduce desalojó y estableció comunicación telefónica.  Luego de adelantadas distintas diligencias y gestiones procesales, la Fiscalía 173 Seccional profirió resolución inhibitoria por atipicidad del hecho investigado, concluyendo que la retirada de la señora Ana Teresa </w:t>
      </w:r>
      <w:proofErr w:type="spellStart"/>
      <w:r w:rsidRPr="0046196A">
        <w:rPr>
          <w:rFonts w:ascii="Calibri" w:hAnsi="Calibri"/>
          <w:b w:val="0"/>
          <w:sz w:val="22"/>
          <w:szCs w:val="22"/>
          <w:lang w:val="es-ES"/>
        </w:rPr>
        <w:t>Yarce</w:t>
      </w:r>
      <w:proofErr w:type="spellEnd"/>
      <w:r w:rsidRPr="0046196A">
        <w:rPr>
          <w:rFonts w:ascii="Calibri" w:hAnsi="Calibri"/>
          <w:b w:val="0"/>
          <w:sz w:val="22"/>
          <w:szCs w:val="22"/>
          <w:lang w:val="es-ES"/>
        </w:rPr>
        <w:t xml:space="preserve"> no encaja dentro de la descripción típica del delito de desplazamiento forzado.</w:t>
      </w:r>
    </w:p>
    <w:p w:rsidR="00BA6B1A" w:rsidRPr="0046196A" w:rsidRDefault="00BA6B1A" w:rsidP="00CF3FD3">
      <w:pPr>
        <w:pStyle w:val="Textoindependiente"/>
        <w:rPr>
          <w:rFonts w:ascii="Calibri" w:hAnsi="Calibri"/>
          <w:b w:val="0"/>
          <w:sz w:val="22"/>
          <w:szCs w:val="22"/>
          <w:lang w:val="es-ES"/>
        </w:rPr>
      </w:pPr>
    </w:p>
    <w:p w:rsidR="00DB453F" w:rsidRPr="0046196A" w:rsidRDefault="00F74BFF"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 xml:space="preserve">Con relación a la muerte de la señora </w:t>
      </w:r>
      <w:proofErr w:type="spellStart"/>
      <w:r w:rsidRPr="0046196A">
        <w:rPr>
          <w:rFonts w:ascii="Calibri" w:hAnsi="Calibri"/>
          <w:b w:val="0"/>
          <w:sz w:val="22"/>
          <w:szCs w:val="22"/>
          <w:lang w:val="es-ES"/>
        </w:rPr>
        <w:t>Yarce</w:t>
      </w:r>
      <w:proofErr w:type="spellEnd"/>
      <w:r w:rsidRPr="0046196A">
        <w:rPr>
          <w:rFonts w:ascii="Calibri" w:hAnsi="Calibri"/>
          <w:b w:val="0"/>
          <w:sz w:val="22"/>
          <w:szCs w:val="22"/>
          <w:lang w:val="es-ES"/>
        </w:rPr>
        <w:t xml:space="preserve">, </w:t>
      </w:r>
      <w:r w:rsidR="00DB453F" w:rsidRPr="0046196A">
        <w:rPr>
          <w:rFonts w:ascii="Calibri" w:hAnsi="Calibri"/>
          <w:b w:val="0"/>
          <w:sz w:val="22"/>
          <w:szCs w:val="22"/>
          <w:lang w:val="es-ES"/>
        </w:rPr>
        <w:t xml:space="preserve">la Fiscalía 35 Especializada adscrita a la Unidad Nacional de Derechos Humanos de la Fiscalía General de la Nación, bajo el Radicado No. 2169, investiga de manera acumulada los hechos correspondientes al homicidio de la señora Ana Teresa </w:t>
      </w:r>
      <w:proofErr w:type="spellStart"/>
      <w:r w:rsidR="00DB453F" w:rsidRPr="0046196A">
        <w:rPr>
          <w:rFonts w:ascii="Calibri" w:hAnsi="Calibri"/>
          <w:b w:val="0"/>
          <w:sz w:val="22"/>
          <w:szCs w:val="22"/>
          <w:lang w:val="es-ES"/>
        </w:rPr>
        <w:t>Yarce</w:t>
      </w:r>
      <w:proofErr w:type="spellEnd"/>
      <w:r w:rsidR="00DB453F" w:rsidRPr="0046196A">
        <w:rPr>
          <w:rFonts w:ascii="Calibri" w:hAnsi="Calibri"/>
          <w:b w:val="0"/>
          <w:sz w:val="22"/>
          <w:szCs w:val="22"/>
          <w:lang w:val="es-ES"/>
        </w:rPr>
        <w:t xml:space="preserve"> ocurrido el 6 de octubre de 2004, así como las quejas presentadas ante la Procuraduría General de la Nación con número 014427 de 22 de agosto de 2003, por el delito de amenazas perso</w:t>
      </w:r>
      <w:r w:rsidR="008329BD" w:rsidRPr="0046196A">
        <w:rPr>
          <w:rFonts w:ascii="Calibri" w:hAnsi="Calibri"/>
          <w:b w:val="0"/>
          <w:sz w:val="22"/>
          <w:szCs w:val="22"/>
          <w:lang w:val="es-ES"/>
        </w:rPr>
        <w:t>nales presuntamente realizadas en contra de</w:t>
      </w:r>
      <w:r w:rsidR="00DB453F" w:rsidRPr="0046196A">
        <w:rPr>
          <w:rFonts w:ascii="Calibri" w:hAnsi="Calibri"/>
          <w:b w:val="0"/>
          <w:sz w:val="22"/>
          <w:szCs w:val="22"/>
          <w:lang w:val="es-ES"/>
        </w:rPr>
        <w:t xml:space="preserve"> las señoras Ana Teresa </w:t>
      </w:r>
      <w:proofErr w:type="spellStart"/>
      <w:r w:rsidR="00DB453F" w:rsidRPr="0046196A">
        <w:rPr>
          <w:rFonts w:ascii="Calibri" w:hAnsi="Calibri"/>
          <w:b w:val="0"/>
          <w:sz w:val="22"/>
          <w:szCs w:val="22"/>
          <w:lang w:val="es-ES"/>
        </w:rPr>
        <w:t>Yarce</w:t>
      </w:r>
      <w:proofErr w:type="spellEnd"/>
      <w:r w:rsidR="00DB453F" w:rsidRPr="0046196A">
        <w:rPr>
          <w:rFonts w:ascii="Calibri" w:hAnsi="Calibri"/>
          <w:b w:val="0"/>
          <w:sz w:val="22"/>
          <w:szCs w:val="22"/>
          <w:lang w:val="es-ES"/>
        </w:rPr>
        <w:t xml:space="preserve">, María del Socorro Mosquera y  Mery del Socorro Naranjo. Estas quejas generaron la investigación preliminar No. 747394, abierta el 22 de agosto de 2003, las cuales fueron posteriormente anexadas a las diligencias adelantadas por la Fiscalía General de la Nación con ocasión del homicidio de la señora Ana Teresa </w:t>
      </w:r>
      <w:proofErr w:type="spellStart"/>
      <w:r w:rsidR="00DB453F" w:rsidRPr="0046196A">
        <w:rPr>
          <w:rFonts w:ascii="Calibri" w:hAnsi="Calibri"/>
          <w:b w:val="0"/>
          <w:sz w:val="22"/>
          <w:szCs w:val="22"/>
          <w:lang w:val="es-ES"/>
        </w:rPr>
        <w:t>Yarce</w:t>
      </w:r>
      <w:proofErr w:type="spellEnd"/>
      <w:r w:rsidR="00DB453F" w:rsidRPr="0046196A">
        <w:rPr>
          <w:rFonts w:ascii="Calibri" w:hAnsi="Calibri"/>
          <w:b w:val="0"/>
          <w:sz w:val="22"/>
          <w:szCs w:val="22"/>
          <w:lang w:val="es-ES"/>
        </w:rPr>
        <w:t>.</w:t>
      </w:r>
      <w:r w:rsidR="003C055C" w:rsidRPr="0046196A">
        <w:rPr>
          <w:rFonts w:ascii="Calibri" w:hAnsi="Calibri"/>
          <w:b w:val="0"/>
          <w:sz w:val="22"/>
          <w:szCs w:val="22"/>
          <w:lang w:val="es-ES"/>
        </w:rPr>
        <w:t xml:space="preserve">  Señala la Fiscalía que las denuncias por las presuntas amenazas recibidas del grupo armado ilegal, fueron anexadas a la presente investigación por ser adelantadas por la misma cuerda procesal.  Las consecuencias de ello son el concurso de delitos por los que han sido condenados dos de los integrantes de la agrupación armada ilegal.</w:t>
      </w:r>
      <w:r w:rsidR="00655C53" w:rsidRPr="0046196A">
        <w:rPr>
          <w:rFonts w:ascii="Calibri" w:hAnsi="Calibri"/>
          <w:b w:val="0"/>
          <w:sz w:val="22"/>
          <w:szCs w:val="22"/>
          <w:lang w:val="es-ES"/>
        </w:rPr>
        <w:t xml:space="preserve">  </w:t>
      </w:r>
      <w:r w:rsidR="00FA3277" w:rsidRPr="0046196A">
        <w:rPr>
          <w:rFonts w:ascii="Calibri" w:hAnsi="Calibri"/>
          <w:b w:val="0"/>
          <w:sz w:val="22"/>
          <w:szCs w:val="22"/>
          <w:lang w:val="es-ES"/>
        </w:rPr>
        <w:t>El Estado entiende que la Fiscalía ha realizado un trabajo arduo y constante en la búsqueda de los responsables de las conductas penales por las cuales se adelanta esta investigación.</w:t>
      </w:r>
    </w:p>
    <w:p w:rsidR="00ED4D18" w:rsidRPr="0046196A" w:rsidRDefault="00ED4D18" w:rsidP="00CF3FD3">
      <w:pPr>
        <w:pStyle w:val="Textoindependiente"/>
        <w:rPr>
          <w:rFonts w:ascii="Calibri" w:hAnsi="Calibri"/>
          <w:b w:val="0"/>
          <w:sz w:val="22"/>
          <w:szCs w:val="22"/>
          <w:lang w:val="es-ES"/>
        </w:rPr>
      </w:pPr>
    </w:p>
    <w:p w:rsidR="00FA3277" w:rsidRPr="0046196A" w:rsidRDefault="00FA3277"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El Estad</w:t>
      </w:r>
      <w:r w:rsidR="000F01B6" w:rsidRPr="0046196A">
        <w:rPr>
          <w:rFonts w:ascii="Calibri" w:hAnsi="Calibri"/>
          <w:b w:val="0"/>
          <w:sz w:val="22"/>
          <w:szCs w:val="22"/>
          <w:lang w:val="es-ES"/>
        </w:rPr>
        <w:t>o afirma que se han adelantado</w:t>
      </w:r>
      <w:r w:rsidRPr="0046196A">
        <w:rPr>
          <w:rFonts w:ascii="Calibri" w:hAnsi="Calibri"/>
          <w:b w:val="0"/>
          <w:sz w:val="22"/>
          <w:szCs w:val="22"/>
          <w:lang w:val="es-ES"/>
        </w:rPr>
        <w:t xml:space="preserve"> y se continúan desarrollando diligencias en el marc</w:t>
      </w:r>
      <w:r w:rsidR="00655C53" w:rsidRPr="0046196A">
        <w:rPr>
          <w:rFonts w:ascii="Calibri" w:hAnsi="Calibri"/>
          <w:b w:val="0"/>
          <w:sz w:val="22"/>
          <w:szCs w:val="22"/>
          <w:lang w:val="es-ES"/>
        </w:rPr>
        <w:t>o de la</w:t>
      </w:r>
      <w:r w:rsidRPr="0046196A">
        <w:rPr>
          <w:rFonts w:ascii="Calibri" w:hAnsi="Calibri"/>
          <w:b w:val="0"/>
          <w:sz w:val="22"/>
          <w:szCs w:val="22"/>
          <w:lang w:val="es-ES"/>
        </w:rPr>
        <w:t xml:space="preserve"> investigación</w:t>
      </w:r>
      <w:r w:rsidR="00655C53" w:rsidRPr="0046196A">
        <w:rPr>
          <w:rFonts w:ascii="Calibri" w:hAnsi="Calibri"/>
          <w:b w:val="0"/>
          <w:sz w:val="22"/>
          <w:szCs w:val="22"/>
          <w:lang w:val="es-ES"/>
        </w:rPr>
        <w:t xml:space="preserve"> de la muerte de la señora </w:t>
      </w:r>
      <w:proofErr w:type="spellStart"/>
      <w:r w:rsidR="00655C53" w:rsidRPr="0046196A">
        <w:rPr>
          <w:rFonts w:ascii="Calibri" w:hAnsi="Calibri"/>
          <w:b w:val="0"/>
          <w:sz w:val="22"/>
          <w:szCs w:val="22"/>
          <w:lang w:val="es-ES"/>
        </w:rPr>
        <w:t>Yarce</w:t>
      </w:r>
      <w:proofErr w:type="spellEnd"/>
      <w:r w:rsidRPr="0046196A">
        <w:rPr>
          <w:rFonts w:ascii="Calibri" w:hAnsi="Calibri"/>
          <w:b w:val="0"/>
          <w:sz w:val="22"/>
          <w:szCs w:val="22"/>
          <w:lang w:val="es-ES"/>
        </w:rPr>
        <w:t xml:space="preserve">, incluyendo </w:t>
      </w:r>
      <w:r w:rsidR="0097401A" w:rsidRPr="0046196A">
        <w:rPr>
          <w:rFonts w:ascii="Calibri" w:hAnsi="Calibri"/>
          <w:b w:val="0"/>
          <w:sz w:val="22"/>
          <w:szCs w:val="22"/>
          <w:lang w:val="es-ES"/>
        </w:rPr>
        <w:t xml:space="preserve">la inspección del lugar de los hechos; un protocolo de necropsia; labores de averiguación; la inspección judicial del cadáver; </w:t>
      </w:r>
      <w:r w:rsidR="00655C53" w:rsidRPr="0046196A">
        <w:rPr>
          <w:rFonts w:ascii="Calibri" w:hAnsi="Calibri"/>
          <w:b w:val="0"/>
          <w:sz w:val="22"/>
          <w:szCs w:val="22"/>
          <w:lang w:val="es-ES"/>
        </w:rPr>
        <w:t>y se escuchó</w:t>
      </w:r>
      <w:r w:rsidR="0097401A" w:rsidRPr="0046196A">
        <w:rPr>
          <w:rFonts w:ascii="Calibri" w:hAnsi="Calibri"/>
          <w:b w:val="0"/>
          <w:sz w:val="22"/>
          <w:szCs w:val="22"/>
          <w:lang w:val="es-ES"/>
        </w:rPr>
        <w:t xml:space="preserve"> en indagatoria a Jorge Enrique Aguilar Rodríguez y a </w:t>
      </w:r>
      <w:proofErr w:type="spellStart"/>
      <w:r w:rsidR="0097401A" w:rsidRPr="0046196A">
        <w:rPr>
          <w:rFonts w:ascii="Calibri" w:hAnsi="Calibri"/>
          <w:b w:val="0"/>
          <w:sz w:val="22"/>
          <w:szCs w:val="22"/>
          <w:lang w:val="es-ES"/>
        </w:rPr>
        <w:t>Jhon</w:t>
      </w:r>
      <w:proofErr w:type="spellEnd"/>
      <w:r w:rsidR="0097401A" w:rsidRPr="0046196A">
        <w:rPr>
          <w:rFonts w:ascii="Calibri" w:hAnsi="Calibri"/>
          <w:b w:val="0"/>
          <w:sz w:val="22"/>
          <w:szCs w:val="22"/>
          <w:lang w:val="es-ES"/>
        </w:rPr>
        <w:t xml:space="preserve"> Jairo Cairo Durán, entre otras.   El 9 de enero de 2009, el Juzgado 4 Penal Especializado de Medellín, profirió fallo de sentencia condenatoria a </w:t>
      </w:r>
      <w:proofErr w:type="spellStart"/>
      <w:r w:rsidR="0097401A" w:rsidRPr="0046196A">
        <w:rPr>
          <w:rFonts w:ascii="Calibri" w:hAnsi="Calibri"/>
          <w:b w:val="0"/>
          <w:sz w:val="22"/>
          <w:szCs w:val="22"/>
          <w:lang w:val="es-ES"/>
        </w:rPr>
        <w:t>Jhon</w:t>
      </w:r>
      <w:proofErr w:type="spellEnd"/>
      <w:r w:rsidR="0097401A" w:rsidRPr="0046196A">
        <w:rPr>
          <w:rFonts w:ascii="Calibri" w:hAnsi="Calibri"/>
          <w:b w:val="0"/>
          <w:sz w:val="22"/>
          <w:szCs w:val="22"/>
          <w:lang w:val="es-ES"/>
        </w:rPr>
        <w:t xml:space="preserve"> Jairo Cano Durán alias “Chupón” de 240 meses de prisi</w:t>
      </w:r>
      <w:r w:rsidR="00655C53" w:rsidRPr="0046196A">
        <w:rPr>
          <w:rFonts w:ascii="Calibri" w:hAnsi="Calibri"/>
          <w:b w:val="0"/>
          <w:sz w:val="22"/>
          <w:szCs w:val="22"/>
          <w:lang w:val="es-ES"/>
        </w:rPr>
        <w:t>ón y multa equivalente de 1,487.</w:t>
      </w:r>
      <w:r w:rsidR="0097401A" w:rsidRPr="0046196A">
        <w:rPr>
          <w:rFonts w:ascii="Calibri" w:hAnsi="Calibri"/>
          <w:b w:val="0"/>
          <w:sz w:val="22"/>
          <w:szCs w:val="22"/>
          <w:lang w:val="es-ES"/>
        </w:rPr>
        <w:t>5 salarios mínimos legales mensuales vigentes para el año 2004, cuya condena se profirió por los tipos penales de homicidio en persona protegida, represalias, desplazamiento forzado y concierto para delinquir.  El 15 de julio de 2010, el Juzgado Noveno penal del Cir</w:t>
      </w:r>
      <w:r w:rsidR="00655C53" w:rsidRPr="0046196A">
        <w:rPr>
          <w:rFonts w:ascii="Calibri" w:hAnsi="Calibri"/>
          <w:b w:val="0"/>
          <w:sz w:val="22"/>
          <w:szCs w:val="22"/>
          <w:lang w:val="es-ES"/>
        </w:rPr>
        <w:t>cuito de Medellín profirió</w:t>
      </w:r>
      <w:r w:rsidR="0097401A" w:rsidRPr="0046196A">
        <w:rPr>
          <w:rFonts w:ascii="Calibri" w:hAnsi="Calibri"/>
          <w:b w:val="0"/>
          <w:sz w:val="22"/>
          <w:szCs w:val="22"/>
          <w:lang w:val="es-ES"/>
        </w:rPr>
        <w:t xml:space="preserve"> sentencia condenatoria a Jorge Enrique Aguilar Rodríguez como autor de la conducta de homicidio en persona protegida en concurso con el delito de represalias, a 26 años y 4 meses de prisión.</w:t>
      </w:r>
    </w:p>
    <w:p w:rsidR="006821AF" w:rsidRPr="0046196A" w:rsidRDefault="006821AF" w:rsidP="00CF3FD3">
      <w:pPr>
        <w:pStyle w:val="Textoindependiente"/>
        <w:rPr>
          <w:rFonts w:ascii="Calibri" w:hAnsi="Calibri"/>
          <w:b w:val="0"/>
          <w:sz w:val="22"/>
          <w:szCs w:val="22"/>
          <w:lang w:val="es-ES"/>
        </w:rPr>
      </w:pPr>
    </w:p>
    <w:p w:rsidR="006821AF" w:rsidRPr="0046196A" w:rsidRDefault="006821AF"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 xml:space="preserve">La Fiscalía 25 Especializada </w:t>
      </w:r>
      <w:r w:rsidR="007818F4" w:rsidRPr="0046196A">
        <w:rPr>
          <w:rFonts w:ascii="Calibri" w:hAnsi="Calibri"/>
          <w:b w:val="0"/>
          <w:sz w:val="22"/>
          <w:szCs w:val="22"/>
          <w:lang w:val="es-ES"/>
        </w:rPr>
        <w:t xml:space="preserve">- </w:t>
      </w:r>
      <w:r w:rsidRPr="0046196A">
        <w:rPr>
          <w:rFonts w:ascii="Calibri" w:hAnsi="Calibri"/>
          <w:b w:val="0"/>
          <w:sz w:val="22"/>
          <w:szCs w:val="22"/>
          <w:lang w:val="es-ES"/>
        </w:rPr>
        <w:t xml:space="preserve">adscrita </w:t>
      </w:r>
      <w:r w:rsidR="007818F4" w:rsidRPr="0046196A">
        <w:rPr>
          <w:rFonts w:ascii="Calibri" w:hAnsi="Calibri"/>
          <w:b w:val="0"/>
          <w:sz w:val="22"/>
          <w:szCs w:val="22"/>
          <w:lang w:val="es-ES"/>
        </w:rPr>
        <w:t>a la U</w:t>
      </w:r>
      <w:r w:rsidR="00CB45FD" w:rsidRPr="0046196A">
        <w:rPr>
          <w:rFonts w:ascii="Calibri" w:hAnsi="Calibri"/>
          <w:b w:val="0"/>
          <w:sz w:val="22"/>
          <w:szCs w:val="22"/>
          <w:lang w:val="es-ES"/>
        </w:rPr>
        <w:t>nidad Nacional de Derechos Humanos de la Fiscalía General de la Nación – quien conoce de la investigación que se adelanta por la muerte</w:t>
      </w:r>
      <w:r w:rsidR="00037EEF" w:rsidRPr="0046196A">
        <w:rPr>
          <w:rFonts w:ascii="Calibri" w:hAnsi="Calibri"/>
          <w:b w:val="0"/>
          <w:sz w:val="22"/>
          <w:szCs w:val="22"/>
          <w:lang w:val="es-ES"/>
        </w:rPr>
        <w:t xml:space="preserve"> de la señora Ana Teresa </w:t>
      </w:r>
      <w:proofErr w:type="spellStart"/>
      <w:r w:rsidR="00037EEF" w:rsidRPr="0046196A">
        <w:rPr>
          <w:rFonts w:ascii="Calibri" w:hAnsi="Calibri"/>
          <w:b w:val="0"/>
          <w:sz w:val="22"/>
          <w:szCs w:val="22"/>
          <w:lang w:val="es-ES"/>
        </w:rPr>
        <w:t>Yarce</w:t>
      </w:r>
      <w:proofErr w:type="spellEnd"/>
      <w:r w:rsidR="00037EEF" w:rsidRPr="0046196A">
        <w:rPr>
          <w:rFonts w:ascii="Calibri" w:hAnsi="Calibri"/>
          <w:b w:val="0"/>
          <w:sz w:val="22"/>
          <w:szCs w:val="22"/>
          <w:lang w:val="es-ES"/>
        </w:rPr>
        <w:t xml:space="preserve"> -</w:t>
      </w:r>
      <w:r w:rsidR="00CB45FD" w:rsidRPr="0046196A">
        <w:rPr>
          <w:rFonts w:ascii="Calibri" w:hAnsi="Calibri"/>
          <w:b w:val="0"/>
          <w:sz w:val="22"/>
          <w:szCs w:val="22"/>
          <w:lang w:val="es-ES"/>
        </w:rPr>
        <w:t xml:space="preserve"> se pronunció en torno a lo manifestado por los peticionarios con respecto a esta investigación, y comparte las siguientes apreciaciones.    Entiende que el homicidio de la señora Ana Teresa </w:t>
      </w:r>
      <w:proofErr w:type="spellStart"/>
      <w:r w:rsidR="00CB45FD" w:rsidRPr="0046196A">
        <w:rPr>
          <w:rFonts w:ascii="Calibri" w:hAnsi="Calibri"/>
          <w:b w:val="0"/>
          <w:sz w:val="22"/>
          <w:szCs w:val="22"/>
          <w:lang w:val="es-ES"/>
        </w:rPr>
        <w:t>Yarce</w:t>
      </w:r>
      <w:proofErr w:type="spellEnd"/>
      <w:r w:rsidR="00CB45FD" w:rsidRPr="0046196A">
        <w:rPr>
          <w:rFonts w:ascii="Calibri" w:hAnsi="Calibri"/>
          <w:b w:val="0"/>
          <w:sz w:val="22"/>
          <w:szCs w:val="22"/>
          <w:lang w:val="es-ES"/>
        </w:rPr>
        <w:t xml:space="preserve"> fue cometido por integr</w:t>
      </w:r>
      <w:r w:rsidR="007818F4" w:rsidRPr="0046196A">
        <w:rPr>
          <w:rFonts w:ascii="Calibri" w:hAnsi="Calibri"/>
          <w:b w:val="0"/>
          <w:sz w:val="22"/>
          <w:szCs w:val="22"/>
          <w:lang w:val="es-ES"/>
        </w:rPr>
        <w:t xml:space="preserve">antes del grupo armado ilegal </w:t>
      </w:r>
      <w:r w:rsidR="00CB45FD" w:rsidRPr="0046196A">
        <w:rPr>
          <w:rFonts w:ascii="Calibri" w:hAnsi="Calibri"/>
          <w:b w:val="0"/>
          <w:sz w:val="22"/>
          <w:szCs w:val="22"/>
          <w:lang w:val="es-ES"/>
        </w:rPr>
        <w:t xml:space="preserve">denominado </w:t>
      </w:r>
      <w:r w:rsidR="00CB45FD" w:rsidRPr="0046196A">
        <w:rPr>
          <w:rFonts w:ascii="Calibri" w:hAnsi="Calibri"/>
          <w:b w:val="0"/>
          <w:i/>
          <w:sz w:val="22"/>
          <w:szCs w:val="22"/>
          <w:lang w:val="es-ES"/>
        </w:rPr>
        <w:t>Héroes de Granada</w:t>
      </w:r>
      <w:r w:rsidR="007818F4" w:rsidRPr="0046196A">
        <w:rPr>
          <w:rFonts w:ascii="Calibri" w:hAnsi="Calibri"/>
          <w:b w:val="0"/>
          <w:sz w:val="22"/>
          <w:szCs w:val="22"/>
          <w:lang w:val="es-ES"/>
        </w:rPr>
        <w:t xml:space="preserve"> y </w:t>
      </w:r>
      <w:r w:rsidR="00CB45FD" w:rsidRPr="0046196A">
        <w:rPr>
          <w:rFonts w:ascii="Calibri" w:hAnsi="Calibri"/>
          <w:b w:val="0"/>
          <w:sz w:val="22"/>
          <w:szCs w:val="22"/>
          <w:lang w:val="es-ES"/>
        </w:rPr>
        <w:t xml:space="preserve">que uno de los comandantes de escuadra con incidencia en el sector denominado cuatro esquinas, barrio Nuevos Conquistadores, ubicado en la Comuna 13, </w:t>
      </w:r>
      <w:r w:rsidR="00CB45FD" w:rsidRPr="0046196A">
        <w:rPr>
          <w:rFonts w:ascii="Calibri" w:hAnsi="Calibri"/>
          <w:b w:val="0"/>
          <w:i/>
          <w:sz w:val="22"/>
          <w:szCs w:val="22"/>
          <w:lang w:val="es-ES"/>
        </w:rPr>
        <w:t xml:space="preserve">alias </w:t>
      </w:r>
      <w:r w:rsidR="00CB45FD" w:rsidRPr="0046196A">
        <w:rPr>
          <w:rFonts w:ascii="Calibri" w:hAnsi="Calibri"/>
          <w:b w:val="0"/>
          <w:sz w:val="22"/>
          <w:szCs w:val="22"/>
          <w:lang w:val="es-ES"/>
        </w:rPr>
        <w:t>“Aguilar”</w:t>
      </w:r>
      <w:r w:rsidR="007818F4" w:rsidRPr="0046196A">
        <w:rPr>
          <w:rFonts w:ascii="Calibri" w:hAnsi="Calibri"/>
          <w:b w:val="0"/>
          <w:sz w:val="22"/>
          <w:szCs w:val="22"/>
          <w:lang w:val="es-ES"/>
        </w:rPr>
        <w:t>,</w:t>
      </w:r>
      <w:r w:rsidR="00CB45FD" w:rsidRPr="0046196A">
        <w:rPr>
          <w:rFonts w:ascii="Calibri" w:hAnsi="Calibri"/>
          <w:b w:val="0"/>
          <w:sz w:val="22"/>
          <w:szCs w:val="22"/>
          <w:lang w:val="es-ES"/>
        </w:rPr>
        <w:t xml:space="preserve"> dio la orden </w:t>
      </w:r>
      <w:r w:rsidR="007818F4" w:rsidRPr="0046196A">
        <w:rPr>
          <w:rFonts w:ascii="Calibri" w:hAnsi="Calibri"/>
          <w:b w:val="0"/>
          <w:sz w:val="22"/>
          <w:szCs w:val="22"/>
          <w:lang w:val="es-ES"/>
        </w:rPr>
        <w:t xml:space="preserve">de asesinar a la señora </w:t>
      </w:r>
      <w:proofErr w:type="spellStart"/>
      <w:r w:rsidR="007818F4" w:rsidRPr="0046196A">
        <w:rPr>
          <w:rFonts w:ascii="Calibri" w:hAnsi="Calibri"/>
          <w:b w:val="0"/>
          <w:sz w:val="22"/>
          <w:szCs w:val="22"/>
          <w:lang w:val="es-ES"/>
        </w:rPr>
        <w:t>Yarce</w:t>
      </w:r>
      <w:proofErr w:type="spellEnd"/>
      <w:r w:rsidR="007818F4" w:rsidRPr="0046196A">
        <w:rPr>
          <w:rFonts w:ascii="Calibri" w:hAnsi="Calibri"/>
          <w:b w:val="0"/>
          <w:sz w:val="22"/>
          <w:szCs w:val="22"/>
          <w:lang w:val="es-ES"/>
        </w:rPr>
        <w:t xml:space="preserve"> </w:t>
      </w:r>
      <w:r w:rsidR="00CB45FD" w:rsidRPr="0046196A">
        <w:rPr>
          <w:rFonts w:ascii="Calibri" w:hAnsi="Calibri"/>
          <w:b w:val="0"/>
          <w:sz w:val="22"/>
          <w:szCs w:val="22"/>
          <w:lang w:val="es-ES"/>
        </w:rPr>
        <w:t xml:space="preserve">a sus subalternos conocidos como </w:t>
      </w:r>
      <w:r w:rsidR="00CB45FD" w:rsidRPr="0046196A">
        <w:rPr>
          <w:rFonts w:ascii="Calibri" w:hAnsi="Calibri"/>
          <w:b w:val="0"/>
          <w:i/>
          <w:sz w:val="22"/>
          <w:szCs w:val="22"/>
          <w:lang w:val="es-ES"/>
        </w:rPr>
        <w:t>alias</w:t>
      </w:r>
      <w:r w:rsidR="00CB45FD" w:rsidRPr="0046196A">
        <w:rPr>
          <w:rFonts w:ascii="Calibri" w:hAnsi="Calibri"/>
          <w:b w:val="0"/>
          <w:sz w:val="22"/>
          <w:szCs w:val="22"/>
          <w:lang w:val="es-ES"/>
        </w:rPr>
        <w:t xml:space="preserve"> el “Chupón”, “El Guajiro”, y “El Zarco”.   Indican que el homicidio de la señora </w:t>
      </w:r>
      <w:proofErr w:type="spellStart"/>
      <w:r w:rsidR="00CB45FD" w:rsidRPr="0046196A">
        <w:rPr>
          <w:rFonts w:ascii="Calibri" w:hAnsi="Calibri"/>
          <w:b w:val="0"/>
          <w:sz w:val="22"/>
          <w:szCs w:val="22"/>
          <w:lang w:val="es-ES"/>
        </w:rPr>
        <w:t>Yarce</w:t>
      </w:r>
      <w:proofErr w:type="spellEnd"/>
      <w:r w:rsidR="00CB45FD" w:rsidRPr="0046196A">
        <w:rPr>
          <w:rFonts w:ascii="Calibri" w:hAnsi="Calibri"/>
          <w:b w:val="0"/>
          <w:sz w:val="22"/>
          <w:szCs w:val="22"/>
          <w:lang w:val="es-ES"/>
        </w:rPr>
        <w:t xml:space="preserve"> fue motivado como retaliación del paramilitar Jorge Enrique Aguilar luego de haber sido detenido el 6 de octubre de 2004, tras información entregada</w:t>
      </w:r>
      <w:r w:rsidR="00F65A75" w:rsidRPr="0046196A">
        <w:rPr>
          <w:rFonts w:ascii="Calibri" w:hAnsi="Calibri"/>
          <w:b w:val="0"/>
          <w:sz w:val="22"/>
          <w:szCs w:val="22"/>
          <w:lang w:val="es-ES"/>
        </w:rPr>
        <w:t xml:space="preserve"> por la señora Ana Teresa </w:t>
      </w:r>
      <w:proofErr w:type="spellStart"/>
      <w:r w:rsidR="00F65A75" w:rsidRPr="0046196A">
        <w:rPr>
          <w:rFonts w:ascii="Calibri" w:hAnsi="Calibri"/>
          <w:b w:val="0"/>
          <w:sz w:val="22"/>
          <w:szCs w:val="22"/>
          <w:lang w:val="es-ES"/>
        </w:rPr>
        <w:t>Yarce</w:t>
      </w:r>
      <w:proofErr w:type="spellEnd"/>
      <w:r w:rsidR="00CB45FD" w:rsidRPr="0046196A">
        <w:rPr>
          <w:rFonts w:ascii="Calibri" w:hAnsi="Calibri"/>
          <w:b w:val="0"/>
          <w:sz w:val="22"/>
          <w:szCs w:val="22"/>
          <w:lang w:val="es-ES"/>
        </w:rPr>
        <w:t xml:space="preserve"> respecto de su calidad de ilegal.    La Fiscalía además señala que no existe constancia dentro de las dos investigaciones que adelanta en su despacho, sobre el objetivo de los grupos paramilitares ubicados en la Comuna 13 de Medellín de acabar con las organizaciones sociales y comunitarias, tal como es afirmado por los peticionarios.</w:t>
      </w:r>
      <w:r w:rsidR="00706795" w:rsidRPr="0046196A">
        <w:rPr>
          <w:rFonts w:ascii="Calibri" w:hAnsi="Calibri"/>
          <w:b w:val="0"/>
          <w:sz w:val="22"/>
          <w:szCs w:val="22"/>
          <w:lang w:val="es-ES"/>
        </w:rPr>
        <w:t xml:space="preserve">   Indica que no hay prueba dentro de la investigación que pueda determinar que la orden para el homicidio hubiera sido pronunciada por los altos comandantes o la cúpula del grupo armado ilegal </w:t>
      </w:r>
      <w:r w:rsidR="00706795" w:rsidRPr="0046196A">
        <w:rPr>
          <w:rFonts w:ascii="Calibri" w:hAnsi="Calibri"/>
          <w:b w:val="0"/>
          <w:i/>
          <w:sz w:val="22"/>
          <w:szCs w:val="22"/>
          <w:lang w:val="es-ES"/>
        </w:rPr>
        <w:t>Héroes de Granada</w:t>
      </w:r>
      <w:r w:rsidR="00706795" w:rsidRPr="0046196A">
        <w:rPr>
          <w:rFonts w:ascii="Calibri" w:hAnsi="Calibri"/>
          <w:b w:val="0"/>
          <w:sz w:val="22"/>
          <w:szCs w:val="22"/>
          <w:lang w:val="es-ES"/>
        </w:rPr>
        <w:t>.</w:t>
      </w:r>
    </w:p>
    <w:p w:rsidR="00D44D5E" w:rsidRPr="0046196A" w:rsidRDefault="00D44D5E" w:rsidP="00CF3FD3">
      <w:pPr>
        <w:pStyle w:val="Textoindependiente"/>
        <w:rPr>
          <w:rFonts w:ascii="Calibri" w:hAnsi="Calibri"/>
          <w:b w:val="0"/>
          <w:sz w:val="22"/>
          <w:szCs w:val="22"/>
          <w:lang w:val="es-ES"/>
        </w:rPr>
      </w:pPr>
    </w:p>
    <w:p w:rsidR="002C5C26" w:rsidRPr="0046196A" w:rsidRDefault="00D44D5E"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 xml:space="preserve">El Estado además indica que no es real – como lo pretenden hacer ver las víctimas y sus representantes – que dentro de la investigación adelantada bajo el radicado No. 2169, no se conozca la verdad de los acontecimientos, exista dilación injustificada, y </w:t>
      </w:r>
      <w:r w:rsidR="00F65A75" w:rsidRPr="0046196A">
        <w:rPr>
          <w:rFonts w:ascii="Calibri" w:hAnsi="Calibri"/>
          <w:b w:val="0"/>
          <w:sz w:val="22"/>
          <w:szCs w:val="22"/>
          <w:lang w:val="es-ES"/>
        </w:rPr>
        <w:t xml:space="preserve">que </w:t>
      </w:r>
      <w:r w:rsidRPr="0046196A">
        <w:rPr>
          <w:rFonts w:ascii="Calibri" w:hAnsi="Calibri"/>
          <w:b w:val="0"/>
          <w:sz w:val="22"/>
          <w:szCs w:val="22"/>
          <w:lang w:val="es-ES"/>
        </w:rPr>
        <w:t>sólo se haya</w:t>
      </w:r>
      <w:r w:rsidR="00B1082D" w:rsidRPr="0046196A">
        <w:rPr>
          <w:rFonts w:ascii="Calibri" w:hAnsi="Calibri"/>
          <w:b w:val="0"/>
          <w:sz w:val="22"/>
          <w:szCs w:val="22"/>
          <w:lang w:val="es-ES"/>
        </w:rPr>
        <w:t>n</w:t>
      </w:r>
      <w:r w:rsidRPr="0046196A">
        <w:rPr>
          <w:rFonts w:ascii="Calibri" w:hAnsi="Calibri"/>
          <w:b w:val="0"/>
          <w:sz w:val="22"/>
          <w:szCs w:val="22"/>
          <w:lang w:val="es-ES"/>
        </w:rPr>
        <w:t xml:space="preserve"> proferido dos sentencias condenatorias entre los años 2009 y 2010, por confesión y aceptación de cargos.   Indica el Estado que las dos sentencias proferidas por la justicia colombiana, no fueron obtenidas de manera simple</w:t>
      </w:r>
      <w:r w:rsidR="00F65A75" w:rsidRPr="0046196A">
        <w:rPr>
          <w:rFonts w:ascii="Calibri" w:hAnsi="Calibri"/>
          <w:b w:val="0"/>
          <w:sz w:val="22"/>
          <w:szCs w:val="22"/>
          <w:lang w:val="es-ES"/>
        </w:rPr>
        <w:t>,</w:t>
      </w:r>
      <w:r w:rsidRPr="0046196A">
        <w:rPr>
          <w:rFonts w:ascii="Calibri" w:hAnsi="Calibri"/>
          <w:b w:val="0"/>
          <w:sz w:val="22"/>
          <w:szCs w:val="22"/>
          <w:lang w:val="es-ES"/>
        </w:rPr>
        <w:t xml:space="preserve"> y fueron el resultado de numerosas diligencias probatorias.  </w:t>
      </w:r>
      <w:r w:rsidR="00D44EE1" w:rsidRPr="0046196A">
        <w:rPr>
          <w:rFonts w:ascii="Calibri" w:hAnsi="Calibri"/>
          <w:b w:val="0"/>
          <w:sz w:val="22"/>
          <w:szCs w:val="22"/>
          <w:lang w:val="es-ES"/>
        </w:rPr>
        <w:t xml:space="preserve"> </w:t>
      </w:r>
    </w:p>
    <w:p w:rsidR="00D836B4" w:rsidRPr="0046196A" w:rsidRDefault="00D836B4" w:rsidP="00CF3FD3">
      <w:pPr>
        <w:pStyle w:val="Textoindependiente"/>
        <w:rPr>
          <w:rFonts w:ascii="Calibri" w:hAnsi="Calibri"/>
          <w:b w:val="0"/>
          <w:sz w:val="22"/>
          <w:szCs w:val="22"/>
          <w:lang w:val="es-ES"/>
        </w:rPr>
      </w:pPr>
    </w:p>
    <w:p w:rsidR="003E5493" w:rsidRPr="0046196A" w:rsidRDefault="00F65A75" w:rsidP="00CF3FD3">
      <w:pPr>
        <w:pStyle w:val="Textoindependiente"/>
        <w:numPr>
          <w:ilvl w:val="0"/>
          <w:numId w:val="2"/>
        </w:numPr>
        <w:tabs>
          <w:tab w:val="clear" w:pos="2610"/>
        </w:tabs>
        <w:ind w:left="0" w:firstLine="720"/>
        <w:rPr>
          <w:rFonts w:ascii="Calibri" w:hAnsi="Calibri" w:cs="Arial"/>
          <w:b w:val="0"/>
          <w:sz w:val="22"/>
          <w:szCs w:val="22"/>
          <w:lang w:val="es-ES"/>
        </w:rPr>
      </w:pPr>
      <w:r w:rsidRPr="0046196A">
        <w:rPr>
          <w:rFonts w:ascii="Calibri" w:hAnsi="Calibri"/>
          <w:b w:val="0"/>
          <w:sz w:val="22"/>
          <w:szCs w:val="22"/>
          <w:lang w:val="es-ES"/>
        </w:rPr>
        <w:t>El Estado confirma asimismo que l</w:t>
      </w:r>
      <w:r w:rsidR="005C2D85" w:rsidRPr="0046196A">
        <w:rPr>
          <w:rFonts w:ascii="Calibri" w:hAnsi="Calibri"/>
          <w:b w:val="0"/>
          <w:sz w:val="22"/>
          <w:szCs w:val="22"/>
          <w:lang w:val="es-ES"/>
        </w:rPr>
        <w:t>a</w:t>
      </w:r>
      <w:r w:rsidR="00D836B4" w:rsidRPr="0046196A">
        <w:rPr>
          <w:rFonts w:ascii="Calibri" w:hAnsi="Calibri"/>
          <w:b w:val="0"/>
          <w:sz w:val="22"/>
          <w:szCs w:val="22"/>
          <w:lang w:val="es-ES"/>
        </w:rPr>
        <w:t xml:space="preserve"> investigación por los hechos del 13 de febrero de 2006, en los cuales resultó herida la menor Luisa María Escudero, se encuentra a cargo de la Fiscalía 10 Especializada de la ciudad de Medellín, la cual está realizando diferentes activi</w:t>
      </w:r>
      <w:r w:rsidR="005C2D85" w:rsidRPr="0046196A">
        <w:rPr>
          <w:rFonts w:ascii="Calibri" w:hAnsi="Calibri"/>
          <w:b w:val="0"/>
          <w:sz w:val="22"/>
          <w:szCs w:val="22"/>
          <w:lang w:val="es-ES"/>
        </w:rPr>
        <w:t>dades para esclarecer lo sucedido,</w:t>
      </w:r>
      <w:r w:rsidR="00D836B4" w:rsidRPr="0046196A">
        <w:rPr>
          <w:rFonts w:ascii="Calibri" w:hAnsi="Calibri"/>
          <w:b w:val="0"/>
          <w:sz w:val="22"/>
          <w:szCs w:val="22"/>
          <w:lang w:val="es-ES"/>
        </w:rPr>
        <w:t xml:space="preserve"> e identificar a los responsables.  </w:t>
      </w:r>
      <w:r w:rsidR="003E5493" w:rsidRPr="0046196A">
        <w:rPr>
          <w:rFonts w:ascii="Calibri" w:hAnsi="Calibri"/>
          <w:b w:val="0"/>
          <w:sz w:val="22"/>
          <w:szCs w:val="22"/>
          <w:lang w:val="es-ES"/>
        </w:rPr>
        <w:t xml:space="preserve"> </w:t>
      </w:r>
      <w:r w:rsidR="003E5493" w:rsidRPr="0046196A">
        <w:rPr>
          <w:rFonts w:ascii="Calibri" w:hAnsi="Calibri" w:cs="Arial"/>
          <w:b w:val="0"/>
          <w:sz w:val="22"/>
          <w:szCs w:val="22"/>
          <w:lang w:val="es-ES"/>
        </w:rPr>
        <w:t>El Estado solicita que la CIDH aclare si estos hechos serán debatidos en la etapa de fondo</w:t>
      </w:r>
      <w:r w:rsidR="00433804" w:rsidRPr="0046196A">
        <w:rPr>
          <w:rFonts w:ascii="Calibri" w:hAnsi="Calibri" w:cs="Arial"/>
          <w:b w:val="0"/>
          <w:sz w:val="22"/>
          <w:szCs w:val="22"/>
          <w:lang w:val="es-ES"/>
        </w:rPr>
        <w:t>,</w:t>
      </w:r>
      <w:r w:rsidR="003E5493" w:rsidRPr="0046196A">
        <w:rPr>
          <w:rFonts w:ascii="Calibri" w:hAnsi="Calibri" w:cs="Arial"/>
          <w:b w:val="0"/>
          <w:sz w:val="22"/>
          <w:szCs w:val="22"/>
          <w:lang w:val="es-ES"/>
        </w:rPr>
        <w:t xml:space="preserve"> ya que no son mencionados en el informe de admisibilidad 46/07.</w:t>
      </w:r>
      <w:r w:rsidR="00ED4D18" w:rsidRPr="0046196A">
        <w:rPr>
          <w:rFonts w:ascii="Calibri" w:hAnsi="Calibri" w:cs="Arial"/>
          <w:b w:val="0"/>
          <w:sz w:val="22"/>
          <w:szCs w:val="22"/>
          <w:lang w:val="es-ES"/>
        </w:rPr>
        <w:t xml:space="preserve">  </w:t>
      </w:r>
    </w:p>
    <w:p w:rsidR="004D1B13" w:rsidRPr="0046196A" w:rsidRDefault="004D1B13" w:rsidP="00CF3FD3">
      <w:pPr>
        <w:pStyle w:val="Textoindependiente"/>
        <w:rPr>
          <w:rFonts w:ascii="Calibri" w:hAnsi="Calibri"/>
          <w:b w:val="0"/>
          <w:sz w:val="22"/>
          <w:szCs w:val="22"/>
          <w:lang w:val="es-ES"/>
        </w:rPr>
      </w:pPr>
    </w:p>
    <w:p w:rsidR="0029091C" w:rsidRPr="0046196A" w:rsidRDefault="005C2D85"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 xml:space="preserve">El Estado </w:t>
      </w:r>
      <w:r w:rsidR="004D1B13" w:rsidRPr="0046196A">
        <w:rPr>
          <w:rFonts w:ascii="Calibri" w:hAnsi="Calibri"/>
          <w:b w:val="0"/>
          <w:sz w:val="22"/>
          <w:szCs w:val="22"/>
          <w:lang w:val="es-ES"/>
        </w:rPr>
        <w:t xml:space="preserve">en general </w:t>
      </w:r>
      <w:r w:rsidRPr="0046196A">
        <w:rPr>
          <w:rFonts w:ascii="Calibri" w:hAnsi="Calibri"/>
          <w:b w:val="0"/>
          <w:sz w:val="22"/>
          <w:szCs w:val="22"/>
          <w:lang w:val="es-ES"/>
        </w:rPr>
        <w:t>sostiene</w:t>
      </w:r>
      <w:r w:rsidR="0034064D" w:rsidRPr="0046196A">
        <w:rPr>
          <w:rFonts w:ascii="Calibri" w:hAnsi="Calibri"/>
          <w:b w:val="0"/>
          <w:sz w:val="22"/>
          <w:szCs w:val="22"/>
          <w:lang w:val="es-ES"/>
        </w:rPr>
        <w:t xml:space="preserve"> que se encuentra cumpliendo con sus obligaciones de investigar, juzgar, sancionar</w:t>
      </w:r>
      <w:r w:rsidR="00D16C49" w:rsidRPr="0046196A">
        <w:rPr>
          <w:rFonts w:ascii="Calibri" w:hAnsi="Calibri"/>
          <w:b w:val="0"/>
          <w:sz w:val="22"/>
          <w:szCs w:val="22"/>
          <w:lang w:val="es-ES"/>
        </w:rPr>
        <w:t>,</w:t>
      </w:r>
      <w:r w:rsidR="0034064D" w:rsidRPr="0046196A">
        <w:rPr>
          <w:rFonts w:ascii="Calibri" w:hAnsi="Calibri"/>
          <w:b w:val="0"/>
          <w:sz w:val="22"/>
          <w:szCs w:val="22"/>
          <w:lang w:val="es-ES"/>
        </w:rPr>
        <w:t xml:space="preserve"> y reparar </w:t>
      </w:r>
      <w:r w:rsidR="00D836B4" w:rsidRPr="0046196A">
        <w:rPr>
          <w:rFonts w:ascii="Calibri" w:hAnsi="Calibri"/>
          <w:b w:val="0"/>
          <w:sz w:val="22"/>
          <w:szCs w:val="22"/>
          <w:lang w:val="es-ES"/>
        </w:rPr>
        <w:t xml:space="preserve">los reclamos </w:t>
      </w:r>
      <w:r w:rsidR="0034064D" w:rsidRPr="0046196A">
        <w:rPr>
          <w:rFonts w:ascii="Calibri" w:hAnsi="Calibri"/>
          <w:b w:val="0"/>
          <w:sz w:val="22"/>
          <w:szCs w:val="22"/>
          <w:lang w:val="es-ES"/>
        </w:rPr>
        <w:t xml:space="preserve">en forma integral y complementaria, a través de su sistema de administración de justicia.  </w:t>
      </w:r>
      <w:r w:rsidR="00D836B4" w:rsidRPr="0046196A">
        <w:rPr>
          <w:rFonts w:ascii="Calibri" w:hAnsi="Calibri"/>
          <w:b w:val="0"/>
          <w:sz w:val="22"/>
          <w:szCs w:val="22"/>
          <w:lang w:val="es-ES"/>
        </w:rPr>
        <w:t>Según el Estado todos los procesos tanto penales como disciplinarios por los hechos denunciados se encuentran en curso, y las investigaciones no sólo se encuentran activas sino que han mostrado su efectividad, sin desconocer q</w:t>
      </w:r>
      <w:r w:rsidRPr="0046196A">
        <w:rPr>
          <w:rFonts w:ascii="Calibri" w:hAnsi="Calibri"/>
          <w:b w:val="0"/>
          <w:sz w:val="22"/>
          <w:szCs w:val="22"/>
          <w:lang w:val="es-ES"/>
        </w:rPr>
        <w:t>ue todavía deben continuar</w:t>
      </w:r>
      <w:r w:rsidR="00D836B4" w:rsidRPr="0046196A">
        <w:rPr>
          <w:rFonts w:ascii="Calibri" w:hAnsi="Calibri"/>
          <w:b w:val="0"/>
          <w:sz w:val="22"/>
          <w:szCs w:val="22"/>
          <w:lang w:val="es-ES"/>
        </w:rPr>
        <w:t xml:space="preserve"> </w:t>
      </w:r>
      <w:r w:rsidR="00D836B4" w:rsidRPr="0046196A">
        <w:rPr>
          <w:rFonts w:ascii="Calibri" w:hAnsi="Calibri"/>
          <w:b w:val="0"/>
          <w:sz w:val="22"/>
          <w:szCs w:val="22"/>
          <w:lang w:val="es-ES"/>
        </w:rPr>
        <w:lastRenderedPageBreak/>
        <w:t xml:space="preserve">para que culminen con el éxito que se espera.   </w:t>
      </w:r>
      <w:r w:rsidR="0034064D" w:rsidRPr="0046196A">
        <w:rPr>
          <w:rFonts w:ascii="Calibri" w:hAnsi="Calibri"/>
          <w:b w:val="0"/>
          <w:sz w:val="22"/>
          <w:szCs w:val="22"/>
          <w:lang w:val="es-ES"/>
        </w:rPr>
        <w:t>Sostiene que la complejidad de la situación lleva a que los plazos para obtener resultados estén de acuerdo con las necesidades, circunstancias e incidentes de las investigaciones.  Insiste en que las autoridades judiciales han adelantado en forma diligente los procesos judiciales a pesar del grado de dificultad encontrado</w:t>
      </w:r>
      <w:r w:rsidR="00D836B4" w:rsidRPr="0046196A">
        <w:rPr>
          <w:rFonts w:ascii="Calibri" w:hAnsi="Calibri"/>
          <w:b w:val="0"/>
          <w:sz w:val="22"/>
          <w:szCs w:val="22"/>
          <w:lang w:val="es-ES"/>
        </w:rPr>
        <w:t>,</w:t>
      </w:r>
      <w:r w:rsidR="0034064D" w:rsidRPr="0046196A">
        <w:rPr>
          <w:rFonts w:ascii="Calibri" w:hAnsi="Calibri"/>
          <w:b w:val="0"/>
          <w:sz w:val="22"/>
          <w:szCs w:val="22"/>
          <w:lang w:val="es-ES"/>
        </w:rPr>
        <w:t xml:space="preserve"> y que “no es posible ofrecer información más deta</w:t>
      </w:r>
      <w:r w:rsidR="002B0ABD" w:rsidRPr="0046196A">
        <w:rPr>
          <w:rFonts w:ascii="Calibri" w:hAnsi="Calibri"/>
          <w:b w:val="0"/>
          <w:sz w:val="22"/>
          <w:szCs w:val="22"/>
          <w:lang w:val="es-ES"/>
        </w:rPr>
        <w:t>llada por cuanto los procesos aú</w:t>
      </w:r>
      <w:r w:rsidR="0034064D" w:rsidRPr="0046196A">
        <w:rPr>
          <w:rFonts w:ascii="Calibri" w:hAnsi="Calibri"/>
          <w:b w:val="0"/>
          <w:sz w:val="22"/>
          <w:szCs w:val="22"/>
          <w:lang w:val="es-ES"/>
        </w:rPr>
        <w:t>n se encuentran activos y cobijados por la reserva sumarial”</w:t>
      </w:r>
      <w:r w:rsidR="0034064D" w:rsidRPr="0046196A">
        <w:rPr>
          <w:rStyle w:val="Refdenotaalpie"/>
          <w:rFonts w:ascii="Calibri" w:hAnsi="Calibri"/>
          <w:b w:val="0"/>
          <w:sz w:val="22"/>
          <w:szCs w:val="22"/>
        </w:rPr>
        <w:footnoteReference w:id="19"/>
      </w:r>
      <w:r w:rsidR="0034064D" w:rsidRPr="0046196A">
        <w:rPr>
          <w:rFonts w:ascii="Calibri" w:hAnsi="Calibri"/>
          <w:b w:val="0"/>
          <w:sz w:val="22"/>
          <w:szCs w:val="22"/>
        </w:rPr>
        <w:t>.</w:t>
      </w:r>
      <w:r w:rsidRPr="0046196A">
        <w:rPr>
          <w:rFonts w:ascii="Calibri" w:hAnsi="Calibri"/>
          <w:b w:val="0"/>
          <w:sz w:val="22"/>
          <w:szCs w:val="22"/>
        </w:rPr>
        <w:t xml:space="preserve">  </w:t>
      </w:r>
      <w:r w:rsidR="001C72C4" w:rsidRPr="0046196A">
        <w:rPr>
          <w:rFonts w:ascii="Calibri" w:hAnsi="Calibri"/>
          <w:b w:val="0"/>
          <w:sz w:val="22"/>
          <w:szCs w:val="22"/>
          <w:lang w:val="es-ES"/>
        </w:rPr>
        <w:t xml:space="preserve">Sostiene el Estado que de todas las investigaciones adelantadas no se desprende la comisión de ninguna arbitrariedad por parte de los entes de investigación judicial, así como tampoco se desprende la ocurrencia de actuaciones negligentes o pasivas de estas.  </w:t>
      </w:r>
    </w:p>
    <w:p w:rsidR="00D836B4" w:rsidRPr="0046196A" w:rsidRDefault="00D836B4" w:rsidP="00CF3FD3">
      <w:pPr>
        <w:pStyle w:val="Textoindependiente"/>
        <w:rPr>
          <w:rFonts w:ascii="Calibri" w:hAnsi="Calibri"/>
          <w:b w:val="0"/>
          <w:sz w:val="22"/>
          <w:szCs w:val="22"/>
          <w:lang w:val="es-ES"/>
        </w:rPr>
      </w:pPr>
    </w:p>
    <w:p w:rsidR="00B42382" w:rsidRPr="0046196A" w:rsidRDefault="00B42382"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El Estado asimismo entiende que ha proferido la protección necesaria a las señ</w:t>
      </w:r>
      <w:r w:rsidR="00BB105B" w:rsidRPr="0046196A">
        <w:rPr>
          <w:rFonts w:ascii="Calibri" w:hAnsi="Calibri"/>
          <w:b w:val="0"/>
          <w:sz w:val="22"/>
          <w:szCs w:val="22"/>
          <w:lang w:val="es-ES"/>
        </w:rPr>
        <w:t>oras Mosquera y Naranjo de conformidad con</w:t>
      </w:r>
      <w:r w:rsidRPr="0046196A">
        <w:rPr>
          <w:rFonts w:ascii="Calibri" w:hAnsi="Calibri"/>
          <w:b w:val="0"/>
          <w:sz w:val="22"/>
          <w:szCs w:val="22"/>
          <w:lang w:val="es-ES"/>
        </w:rPr>
        <w:t xml:space="preserve"> el otorgamiento de las medidas cautelares solicitadas el 22 de octubre de 2004, y las medidas provisionales ordenadas por la Corte Interamer</w:t>
      </w:r>
      <w:r w:rsidR="007322CD" w:rsidRPr="0046196A">
        <w:rPr>
          <w:rFonts w:ascii="Calibri" w:hAnsi="Calibri"/>
          <w:b w:val="0"/>
          <w:sz w:val="22"/>
          <w:szCs w:val="22"/>
          <w:lang w:val="es-ES"/>
        </w:rPr>
        <w:t xml:space="preserve">icana el 5 de julio de 2006.  </w:t>
      </w:r>
      <w:r w:rsidRPr="0046196A">
        <w:rPr>
          <w:rFonts w:ascii="Calibri" w:hAnsi="Calibri"/>
          <w:b w:val="0"/>
          <w:sz w:val="22"/>
          <w:szCs w:val="22"/>
          <w:lang w:val="es-ES"/>
        </w:rPr>
        <w:t>El Estado hace hincapié en su compromiso con el cumplimiento de las medidas provisionales, a través de medidas de protección concertadas</w:t>
      </w:r>
      <w:r w:rsidR="00BB105B" w:rsidRPr="0046196A">
        <w:rPr>
          <w:rFonts w:ascii="Calibri" w:hAnsi="Calibri"/>
          <w:b w:val="0"/>
          <w:sz w:val="22"/>
          <w:szCs w:val="22"/>
          <w:lang w:val="es-ES"/>
        </w:rPr>
        <w:t>,</w:t>
      </w:r>
      <w:r w:rsidRPr="0046196A">
        <w:rPr>
          <w:rFonts w:ascii="Calibri" w:hAnsi="Calibri"/>
          <w:b w:val="0"/>
          <w:sz w:val="22"/>
          <w:szCs w:val="22"/>
          <w:lang w:val="es-ES"/>
        </w:rPr>
        <w:t xml:space="preserve"> y del seguimiento realizado mediante reuniones periódicas.  Todo esto redunda en el cumplimiento del fin esencial de la protección de los derechos de las personas en mención.</w:t>
      </w:r>
    </w:p>
    <w:p w:rsidR="00510A1A" w:rsidRPr="0046196A" w:rsidRDefault="00510A1A" w:rsidP="00CF3FD3">
      <w:pPr>
        <w:pStyle w:val="Textoindependiente"/>
        <w:rPr>
          <w:rFonts w:ascii="Calibri" w:hAnsi="Calibri"/>
          <w:b w:val="0"/>
          <w:sz w:val="22"/>
          <w:szCs w:val="22"/>
          <w:lang w:val="es-ES"/>
        </w:rPr>
      </w:pPr>
    </w:p>
    <w:p w:rsidR="00560069" w:rsidRPr="0046196A" w:rsidRDefault="00EA2117" w:rsidP="00CF3FD3">
      <w:pPr>
        <w:pStyle w:val="Textoindependiente"/>
        <w:rPr>
          <w:rFonts w:ascii="Calibri" w:hAnsi="Calibri"/>
          <w:sz w:val="22"/>
          <w:szCs w:val="22"/>
          <w:lang w:val="es-ES"/>
        </w:rPr>
      </w:pPr>
      <w:r w:rsidRPr="0046196A">
        <w:rPr>
          <w:rFonts w:ascii="Calibri" w:hAnsi="Calibri"/>
          <w:sz w:val="22"/>
          <w:szCs w:val="22"/>
          <w:lang w:val="es-ES"/>
        </w:rPr>
        <w:tab/>
      </w:r>
      <w:r w:rsidR="00243DE4" w:rsidRPr="0046196A">
        <w:rPr>
          <w:rFonts w:ascii="Calibri" w:hAnsi="Calibri"/>
          <w:sz w:val="22"/>
          <w:szCs w:val="22"/>
          <w:lang w:val="es-ES"/>
        </w:rPr>
        <w:t>Alegatos comunes en los tres casos</w:t>
      </w:r>
    </w:p>
    <w:p w:rsidR="003432B1" w:rsidRPr="0046196A" w:rsidRDefault="003432B1" w:rsidP="00CF3FD3">
      <w:pPr>
        <w:pStyle w:val="Textoindependiente"/>
        <w:rPr>
          <w:rFonts w:ascii="Calibri" w:hAnsi="Calibri"/>
          <w:b w:val="0"/>
          <w:sz w:val="22"/>
          <w:szCs w:val="22"/>
        </w:rPr>
      </w:pPr>
    </w:p>
    <w:p w:rsidR="00844593" w:rsidRPr="0046196A" w:rsidRDefault="003432B1"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Sobre las investigaciones penales y administrativas de los hechos materia de estos asuntos, el Estado considera que no incurrió en responsabilidad bajo los artículos 8.1 y 25, dado que han sido diligentes, serias, y l</w:t>
      </w:r>
      <w:r w:rsidR="006B4C7B" w:rsidRPr="0046196A">
        <w:rPr>
          <w:rFonts w:ascii="Calibri" w:hAnsi="Calibri"/>
          <w:b w:val="0"/>
          <w:sz w:val="22"/>
          <w:szCs w:val="22"/>
        </w:rPr>
        <w:t>ibre de retardos injustificados, frente a la investigación de hechos complejos.</w:t>
      </w:r>
      <w:r w:rsidRPr="0046196A">
        <w:rPr>
          <w:rFonts w:ascii="Calibri" w:hAnsi="Calibri"/>
          <w:b w:val="0"/>
          <w:sz w:val="22"/>
          <w:szCs w:val="22"/>
        </w:rPr>
        <w:t xml:space="preserve">  </w:t>
      </w:r>
      <w:r w:rsidR="00844593" w:rsidRPr="0046196A">
        <w:rPr>
          <w:rFonts w:ascii="Calibri" w:hAnsi="Calibri" w:cs="Arial"/>
          <w:b w:val="0"/>
          <w:sz w:val="22"/>
          <w:szCs w:val="22"/>
          <w:lang w:val="es-ES"/>
        </w:rPr>
        <w:t xml:space="preserve">Como fue indicado anteriormente, </w:t>
      </w:r>
      <w:r w:rsidR="00844593" w:rsidRPr="0046196A">
        <w:rPr>
          <w:rFonts w:ascii="Calibri" w:hAnsi="Calibri"/>
          <w:b w:val="0"/>
          <w:sz w:val="22"/>
          <w:szCs w:val="22"/>
        </w:rPr>
        <w:t>e</w:t>
      </w:r>
      <w:r w:rsidRPr="0046196A">
        <w:rPr>
          <w:rFonts w:ascii="Calibri" w:hAnsi="Calibri"/>
          <w:b w:val="0"/>
          <w:sz w:val="22"/>
          <w:szCs w:val="22"/>
        </w:rPr>
        <w:t xml:space="preserve">l Estado además confirma que hay dos integrantes de grupos paramilitares condenados en el proceso penal abierto por el asesinato de la señora </w:t>
      </w:r>
      <w:proofErr w:type="spellStart"/>
      <w:r w:rsidRPr="0046196A">
        <w:rPr>
          <w:rFonts w:ascii="Calibri" w:hAnsi="Calibri"/>
          <w:b w:val="0"/>
          <w:sz w:val="22"/>
          <w:szCs w:val="22"/>
        </w:rPr>
        <w:t>Yarce</w:t>
      </w:r>
      <w:proofErr w:type="spellEnd"/>
      <w:r w:rsidRPr="0046196A">
        <w:rPr>
          <w:rFonts w:ascii="Calibri" w:hAnsi="Calibri"/>
          <w:b w:val="0"/>
          <w:sz w:val="22"/>
          <w:szCs w:val="22"/>
        </w:rPr>
        <w:t xml:space="preserve"> y uno por el delito de desplazamiento forzado sufrido por Luz Dary Ospina Bastidas y sus familiares</w:t>
      </w:r>
      <w:r w:rsidR="00844593" w:rsidRPr="0046196A">
        <w:rPr>
          <w:rFonts w:ascii="Calibri" w:hAnsi="Calibri"/>
          <w:b w:val="0"/>
          <w:sz w:val="22"/>
          <w:szCs w:val="22"/>
        </w:rPr>
        <w:t>.</w:t>
      </w:r>
      <w:r w:rsidR="006B4C7B" w:rsidRPr="0046196A">
        <w:rPr>
          <w:rFonts w:ascii="Calibri" w:hAnsi="Calibri"/>
          <w:b w:val="0"/>
          <w:sz w:val="22"/>
          <w:szCs w:val="22"/>
        </w:rPr>
        <w:t xml:space="preserve">  </w:t>
      </w:r>
    </w:p>
    <w:p w:rsidR="00533043" w:rsidRPr="0046196A" w:rsidRDefault="003432B1" w:rsidP="00CF3FD3">
      <w:pPr>
        <w:pStyle w:val="Textoindependiente"/>
        <w:rPr>
          <w:rFonts w:ascii="Calibri" w:hAnsi="Calibri"/>
          <w:b w:val="0"/>
          <w:sz w:val="22"/>
          <w:szCs w:val="22"/>
        </w:rPr>
      </w:pPr>
      <w:r w:rsidRPr="0046196A">
        <w:rPr>
          <w:rFonts w:ascii="Calibri" w:hAnsi="Calibri"/>
          <w:b w:val="0"/>
          <w:sz w:val="22"/>
          <w:szCs w:val="22"/>
        </w:rPr>
        <w:t xml:space="preserve"> </w:t>
      </w:r>
    </w:p>
    <w:p w:rsidR="00D40B94" w:rsidRPr="0046196A" w:rsidRDefault="003432B1" w:rsidP="00CF3FD3">
      <w:pPr>
        <w:pStyle w:val="Textoindependiente"/>
        <w:numPr>
          <w:ilvl w:val="0"/>
          <w:numId w:val="2"/>
        </w:numPr>
        <w:tabs>
          <w:tab w:val="clear" w:pos="2610"/>
        </w:tabs>
        <w:ind w:left="0" w:firstLine="720"/>
        <w:rPr>
          <w:rFonts w:ascii="Calibri" w:hAnsi="Calibri" w:cs="Arial"/>
          <w:b w:val="0"/>
          <w:sz w:val="22"/>
          <w:szCs w:val="22"/>
          <w:lang w:val="es-ES"/>
        </w:rPr>
      </w:pPr>
      <w:r w:rsidRPr="0046196A">
        <w:rPr>
          <w:rFonts w:ascii="Calibri" w:hAnsi="Calibri"/>
          <w:b w:val="0"/>
          <w:sz w:val="22"/>
          <w:szCs w:val="22"/>
        </w:rPr>
        <w:t>El Estado además solicita a la CIDH que no consi</w:t>
      </w:r>
      <w:r w:rsidR="00533043" w:rsidRPr="0046196A">
        <w:rPr>
          <w:rFonts w:ascii="Calibri" w:hAnsi="Calibri"/>
          <w:b w:val="0"/>
          <w:sz w:val="22"/>
          <w:szCs w:val="22"/>
        </w:rPr>
        <w:t>dere violados una serie de</w:t>
      </w:r>
      <w:r w:rsidRPr="0046196A">
        <w:rPr>
          <w:rFonts w:ascii="Calibri" w:hAnsi="Calibri"/>
          <w:b w:val="0"/>
          <w:sz w:val="22"/>
          <w:szCs w:val="22"/>
        </w:rPr>
        <w:t xml:space="preserve"> </w:t>
      </w:r>
      <w:r w:rsidR="00533043" w:rsidRPr="0046196A">
        <w:rPr>
          <w:rFonts w:ascii="Calibri" w:hAnsi="Calibri"/>
          <w:b w:val="0"/>
          <w:sz w:val="22"/>
          <w:szCs w:val="22"/>
        </w:rPr>
        <w:t xml:space="preserve">derechos.  Indica </w:t>
      </w:r>
      <w:r w:rsidRPr="0046196A">
        <w:rPr>
          <w:rFonts w:ascii="Calibri" w:hAnsi="Calibri"/>
          <w:b w:val="0"/>
          <w:sz w:val="22"/>
          <w:szCs w:val="22"/>
        </w:rPr>
        <w:t>que no es responsable por la violación del artículo 11.2 en perjuicio de las señ</w:t>
      </w:r>
      <w:r w:rsidR="00533043" w:rsidRPr="0046196A">
        <w:rPr>
          <w:rFonts w:ascii="Calibri" w:hAnsi="Calibri"/>
          <w:b w:val="0"/>
          <w:sz w:val="22"/>
          <w:szCs w:val="22"/>
        </w:rPr>
        <w:t>or</w:t>
      </w:r>
      <w:r w:rsidR="00CF3D5D" w:rsidRPr="0046196A">
        <w:rPr>
          <w:rFonts w:ascii="Calibri" w:hAnsi="Calibri"/>
          <w:b w:val="0"/>
          <w:sz w:val="22"/>
          <w:szCs w:val="22"/>
        </w:rPr>
        <w:t xml:space="preserve">as </w:t>
      </w:r>
      <w:proofErr w:type="spellStart"/>
      <w:r w:rsidR="00CF3D5D" w:rsidRPr="0046196A">
        <w:rPr>
          <w:rFonts w:ascii="Calibri" w:hAnsi="Calibri"/>
          <w:b w:val="0"/>
          <w:sz w:val="22"/>
          <w:szCs w:val="22"/>
        </w:rPr>
        <w:t>Yarce</w:t>
      </w:r>
      <w:proofErr w:type="spellEnd"/>
      <w:r w:rsidR="00CF3D5D" w:rsidRPr="0046196A">
        <w:rPr>
          <w:rFonts w:ascii="Calibri" w:hAnsi="Calibri"/>
          <w:b w:val="0"/>
          <w:sz w:val="22"/>
          <w:szCs w:val="22"/>
        </w:rPr>
        <w:t xml:space="preserve">, Naranjo, y Mosquera.  </w:t>
      </w:r>
      <w:r w:rsidR="002B0ABD" w:rsidRPr="0046196A">
        <w:rPr>
          <w:rFonts w:ascii="Calibri" w:hAnsi="Calibri"/>
          <w:b w:val="0"/>
          <w:sz w:val="22"/>
          <w:szCs w:val="22"/>
        </w:rPr>
        <w:t xml:space="preserve">Argumenta que el </w:t>
      </w:r>
      <w:r w:rsidR="00D40B94" w:rsidRPr="0046196A">
        <w:rPr>
          <w:rFonts w:ascii="Calibri" w:hAnsi="Calibri"/>
          <w:b w:val="0"/>
          <w:sz w:val="22"/>
          <w:szCs w:val="22"/>
        </w:rPr>
        <w:t>derecho a la honra se configura cuando se encuentra plenamente acreditada la descalificación pública de la persona o personas afectadas, y ante lo cua</w:t>
      </w:r>
      <w:r w:rsidR="00B1082D" w:rsidRPr="0046196A">
        <w:rPr>
          <w:rFonts w:ascii="Calibri" w:hAnsi="Calibri"/>
          <w:b w:val="0"/>
          <w:sz w:val="22"/>
          <w:szCs w:val="22"/>
        </w:rPr>
        <w:t xml:space="preserve">l el Estado hubiese tolerado </w:t>
      </w:r>
      <w:r w:rsidR="00D40B94" w:rsidRPr="0046196A">
        <w:rPr>
          <w:rFonts w:ascii="Calibri" w:hAnsi="Calibri"/>
          <w:b w:val="0"/>
          <w:sz w:val="22"/>
          <w:szCs w:val="22"/>
        </w:rPr>
        <w:t xml:space="preserve">dicha descalificación.  Esta situación no se presenta en el caso que nos ocupa, toda vez que la alegada violación a este derecho por parte de los peticionarios, es la vinculación a un proceso penal de las señoras Ana Teresa </w:t>
      </w:r>
      <w:proofErr w:type="spellStart"/>
      <w:r w:rsidR="00D40B94" w:rsidRPr="0046196A">
        <w:rPr>
          <w:rFonts w:ascii="Calibri" w:hAnsi="Calibri"/>
          <w:b w:val="0"/>
          <w:sz w:val="22"/>
          <w:szCs w:val="22"/>
        </w:rPr>
        <w:t>Yarce</w:t>
      </w:r>
      <w:proofErr w:type="spellEnd"/>
      <w:r w:rsidR="00D40B94" w:rsidRPr="0046196A">
        <w:rPr>
          <w:rFonts w:ascii="Calibri" w:hAnsi="Calibri"/>
          <w:b w:val="0"/>
          <w:sz w:val="22"/>
          <w:szCs w:val="22"/>
        </w:rPr>
        <w:t>, Mery del Socorro Naranj</w:t>
      </w:r>
      <w:r w:rsidR="002B0ABD" w:rsidRPr="0046196A">
        <w:rPr>
          <w:rFonts w:ascii="Calibri" w:hAnsi="Calibri"/>
          <w:b w:val="0"/>
          <w:sz w:val="22"/>
          <w:szCs w:val="22"/>
        </w:rPr>
        <w:t xml:space="preserve">o y Maria del Socorro Mosquera.  La mencionada vinculación </w:t>
      </w:r>
      <w:r w:rsidR="00D40B94" w:rsidRPr="0046196A">
        <w:rPr>
          <w:rFonts w:ascii="Calibri" w:hAnsi="Calibri"/>
          <w:b w:val="0"/>
          <w:sz w:val="22"/>
          <w:szCs w:val="22"/>
        </w:rPr>
        <w:t>se hizo en cumplimiento de la normatividad vigente, y no con el fin de descalificar públicamente a las presuntas víctimas.</w:t>
      </w:r>
    </w:p>
    <w:p w:rsidR="00D40B94" w:rsidRPr="0046196A" w:rsidRDefault="00D40B94" w:rsidP="00CF3FD3">
      <w:pPr>
        <w:pStyle w:val="Textoindependiente"/>
        <w:rPr>
          <w:rFonts w:ascii="Calibri" w:hAnsi="Calibri"/>
          <w:b w:val="0"/>
          <w:sz w:val="22"/>
          <w:szCs w:val="22"/>
        </w:rPr>
      </w:pPr>
    </w:p>
    <w:p w:rsidR="00533043" w:rsidRPr="0046196A" w:rsidRDefault="00D40B94" w:rsidP="00CF3FD3">
      <w:pPr>
        <w:pStyle w:val="Textoindependiente"/>
        <w:numPr>
          <w:ilvl w:val="0"/>
          <w:numId w:val="2"/>
        </w:numPr>
        <w:tabs>
          <w:tab w:val="clear" w:pos="2610"/>
        </w:tabs>
        <w:ind w:left="0" w:firstLine="720"/>
        <w:rPr>
          <w:rFonts w:ascii="Calibri" w:hAnsi="Calibri" w:cs="Arial"/>
          <w:b w:val="0"/>
          <w:sz w:val="22"/>
          <w:szCs w:val="22"/>
          <w:lang w:val="es-ES"/>
        </w:rPr>
      </w:pPr>
      <w:r w:rsidRPr="0046196A">
        <w:rPr>
          <w:rFonts w:ascii="Calibri" w:hAnsi="Calibri"/>
          <w:b w:val="0"/>
          <w:sz w:val="22"/>
          <w:szCs w:val="22"/>
        </w:rPr>
        <w:t>El Estado a</w:t>
      </w:r>
      <w:r w:rsidR="00533043" w:rsidRPr="0046196A">
        <w:rPr>
          <w:rFonts w:ascii="Calibri" w:hAnsi="Calibri"/>
          <w:b w:val="0"/>
          <w:sz w:val="22"/>
          <w:szCs w:val="22"/>
        </w:rPr>
        <w:t xml:space="preserve">severa </w:t>
      </w:r>
      <w:r w:rsidR="00533043" w:rsidRPr="0046196A">
        <w:rPr>
          <w:rFonts w:ascii="Calibri" w:hAnsi="Calibri" w:cs="Arial"/>
          <w:b w:val="0"/>
          <w:sz w:val="22"/>
          <w:szCs w:val="22"/>
          <w:lang w:val="es-ES"/>
        </w:rPr>
        <w:t>q</w:t>
      </w:r>
      <w:r w:rsidR="003432B1" w:rsidRPr="0046196A">
        <w:rPr>
          <w:rFonts w:ascii="Calibri" w:hAnsi="Calibri" w:cs="Arial"/>
          <w:b w:val="0"/>
          <w:sz w:val="22"/>
          <w:szCs w:val="22"/>
          <w:lang w:val="es-ES"/>
        </w:rPr>
        <w:t>ue no se configura una violación del artículo 16 de la Convención Americana porque el sólo hecho de la pertenencia a una organización no gubernamental o a una Junta de Acción Comunal no implica una violación de este derecho.  Señala el Estado que las violaciones al derecho a la libertad de asociación no se relacionan con la calidad de la persona afectada, sino con acciones concretas que hayan vulnerado el núcleo de este derecho, tal como ha sido entendido por el sistema interamericano.</w:t>
      </w:r>
    </w:p>
    <w:p w:rsidR="00533043" w:rsidRPr="0046196A" w:rsidRDefault="00533043" w:rsidP="00CF3FD3">
      <w:pPr>
        <w:pStyle w:val="Textoindependiente"/>
        <w:rPr>
          <w:rFonts w:ascii="Calibri" w:hAnsi="Calibri" w:cs="Arial"/>
          <w:b w:val="0"/>
          <w:sz w:val="22"/>
          <w:szCs w:val="22"/>
          <w:lang w:val="es-ES"/>
        </w:rPr>
      </w:pPr>
    </w:p>
    <w:p w:rsidR="0017316C" w:rsidRPr="0046196A" w:rsidRDefault="00533043" w:rsidP="00CF3FD3">
      <w:pPr>
        <w:pStyle w:val="Textoindependiente"/>
        <w:numPr>
          <w:ilvl w:val="0"/>
          <w:numId w:val="2"/>
        </w:numPr>
        <w:tabs>
          <w:tab w:val="clear" w:pos="2610"/>
        </w:tabs>
        <w:ind w:left="0" w:firstLine="720"/>
        <w:rPr>
          <w:rFonts w:ascii="Calibri" w:hAnsi="Calibri" w:cs="Arial"/>
          <w:b w:val="0"/>
          <w:sz w:val="22"/>
          <w:szCs w:val="22"/>
          <w:lang w:val="es-ES"/>
        </w:rPr>
      </w:pPr>
      <w:r w:rsidRPr="0046196A">
        <w:rPr>
          <w:rFonts w:ascii="Calibri" w:hAnsi="Calibri"/>
          <w:b w:val="0"/>
          <w:sz w:val="22"/>
          <w:szCs w:val="22"/>
        </w:rPr>
        <w:t>El Estado también r</w:t>
      </w:r>
      <w:r w:rsidR="003432B1" w:rsidRPr="0046196A">
        <w:rPr>
          <w:rFonts w:ascii="Calibri" w:hAnsi="Calibri"/>
          <w:b w:val="0"/>
          <w:sz w:val="22"/>
          <w:szCs w:val="22"/>
        </w:rPr>
        <w:t xml:space="preserve">echaza los argumentos de los peticionarios en lo pertinente a los artículos 17.1 y 19 de la Convención Americana.  Alude en particular al hecho que el artículo 17.1 fue </w:t>
      </w:r>
      <w:r w:rsidR="003432B1" w:rsidRPr="0046196A">
        <w:rPr>
          <w:rFonts w:ascii="Calibri" w:hAnsi="Calibri"/>
          <w:b w:val="0"/>
          <w:sz w:val="22"/>
          <w:szCs w:val="22"/>
        </w:rPr>
        <w:lastRenderedPageBreak/>
        <w:t xml:space="preserve">solamente admitido en el caso de Mery Naranjo y otros (Informe de Admisibilidad No. 46/07) y el artículo 19.1 en el caso de </w:t>
      </w:r>
      <w:proofErr w:type="spellStart"/>
      <w:r w:rsidR="003432B1" w:rsidRPr="0046196A">
        <w:rPr>
          <w:rFonts w:ascii="Calibri" w:hAnsi="Calibri"/>
          <w:b w:val="0"/>
          <w:sz w:val="22"/>
          <w:szCs w:val="22"/>
        </w:rPr>
        <w:t>Miryam</w:t>
      </w:r>
      <w:proofErr w:type="spellEnd"/>
      <w:r w:rsidR="003432B1" w:rsidRPr="0046196A">
        <w:rPr>
          <w:rFonts w:ascii="Calibri" w:hAnsi="Calibri"/>
          <w:b w:val="0"/>
          <w:sz w:val="22"/>
          <w:szCs w:val="22"/>
        </w:rPr>
        <w:t xml:space="preserve"> Eugenia Rúa Figueroa (Informe de Admisibilidad No. 3/07).   </w:t>
      </w:r>
      <w:proofErr w:type="spellStart"/>
      <w:r w:rsidR="003432B1" w:rsidRPr="0046196A">
        <w:rPr>
          <w:rFonts w:ascii="Calibri" w:hAnsi="Calibri"/>
          <w:b w:val="0"/>
          <w:sz w:val="22"/>
          <w:szCs w:val="22"/>
          <w:lang w:val="fr-FR"/>
        </w:rPr>
        <w:t>Indica</w:t>
      </w:r>
      <w:proofErr w:type="spellEnd"/>
      <w:r w:rsidR="003432B1" w:rsidRPr="0046196A">
        <w:rPr>
          <w:rFonts w:ascii="Calibri" w:hAnsi="Calibri"/>
          <w:b w:val="0"/>
          <w:sz w:val="22"/>
          <w:szCs w:val="22"/>
          <w:lang w:val="fr-FR"/>
        </w:rPr>
        <w:t xml:space="preserve"> de forma </w:t>
      </w:r>
      <w:proofErr w:type="spellStart"/>
      <w:r w:rsidR="003432B1" w:rsidRPr="0046196A">
        <w:rPr>
          <w:rFonts w:ascii="Calibri" w:hAnsi="Calibri"/>
          <w:b w:val="0"/>
          <w:sz w:val="22"/>
          <w:szCs w:val="22"/>
          <w:lang w:val="fr-FR"/>
        </w:rPr>
        <w:t>expresa</w:t>
      </w:r>
      <w:proofErr w:type="spellEnd"/>
      <w:r w:rsidR="003432B1" w:rsidRPr="0046196A">
        <w:rPr>
          <w:rFonts w:ascii="Calibri" w:hAnsi="Calibri"/>
          <w:b w:val="0"/>
          <w:sz w:val="22"/>
          <w:szCs w:val="22"/>
          <w:lang w:val="fr-FR"/>
        </w:rPr>
        <w:t xml:space="preserve"> que los </w:t>
      </w:r>
      <w:proofErr w:type="spellStart"/>
      <w:r w:rsidR="003432B1" w:rsidRPr="0046196A">
        <w:rPr>
          <w:rFonts w:ascii="Calibri" w:hAnsi="Calibri"/>
          <w:b w:val="0"/>
          <w:sz w:val="22"/>
          <w:szCs w:val="22"/>
          <w:lang w:val="fr-FR"/>
        </w:rPr>
        <w:t>argumentos</w:t>
      </w:r>
      <w:proofErr w:type="spellEnd"/>
      <w:r w:rsidR="003432B1" w:rsidRPr="0046196A">
        <w:rPr>
          <w:rFonts w:ascii="Calibri" w:hAnsi="Calibri"/>
          <w:b w:val="0"/>
          <w:sz w:val="22"/>
          <w:szCs w:val="22"/>
          <w:lang w:val="fr-FR"/>
        </w:rPr>
        <w:t xml:space="preserve"> </w:t>
      </w:r>
      <w:proofErr w:type="spellStart"/>
      <w:r w:rsidR="003432B1" w:rsidRPr="0046196A">
        <w:rPr>
          <w:rFonts w:ascii="Calibri" w:hAnsi="Calibri"/>
          <w:b w:val="0"/>
          <w:sz w:val="22"/>
          <w:szCs w:val="22"/>
          <w:lang w:val="fr-FR"/>
        </w:rPr>
        <w:t>relacionados</w:t>
      </w:r>
      <w:proofErr w:type="spellEnd"/>
      <w:r w:rsidR="003432B1" w:rsidRPr="0046196A">
        <w:rPr>
          <w:rFonts w:ascii="Calibri" w:hAnsi="Calibri"/>
          <w:b w:val="0"/>
          <w:sz w:val="22"/>
          <w:szCs w:val="22"/>
          <w:lang w:val="fr-FR"/>
        </w:rPr>
        <w:t xml:space="preserve"> con </w:t>
      </w:r>
      <w:proofErr w:type="spellStart"/>
      <w:r w:rsidR="003432B1" w:rsidRPr="0046196A">
        <w:rPr>
          <w:rFonts w:ascii="Calibri" w:hAnsi="Calibri"/>
          <w:b w:val="0"/>
          <w:sz w:val="22"/>
          <w:szCs w:val="22"/>
          <w:lang w:val="fr-FR"/>
        </w:rPr>
        <w:t>derechos</w:t>
      </w:r>
      <w:proofErr w:type="spellEnd"/>
      <w:r w:rsidR="003432B1" w:rsidRPr="0046196A">
        <w:rPr>
          <w:rFonts w:ascii="Calibri" w:hAnsi="Calibri"/>
          <w:b w:val="0"/>
          <w:sz w:val="22"/>
          <w:szCs w:val="22"/>
          <w:lang w:val="fr-FR"/>
        </w:rPr>
        <w:t xml:space="preserve"> no </w:t>
      </w:r>
      <w:proofErr w:type="spellStart"/>
      <w:r w:rsidR="003432B1" w:rsidRPr="0046196A">
        <w:rPr>
          <w:rFonts w:ascii="Calibri" w:hAnsi="Calibri"/>
          <w:b w:val="0"/>
          <w:sz w:val="22"/>
          <w:szCs w:val="22"/>
          <w:lang w:val="fr-FR"/>
        </w:rPr>
        <w:t>admitidos</w:t>
      </w:r>
      <w:proofErr w:type="spellEnd"/>
      <w:r w:rsidR="003432B1" w:rsidRPr="0046196A">
        <w:rPr>
          <w:rFonts w:ascii="Calibri" w:hAnsi="Calibri"/>
          <w:b w:val="0"/>
          <w:sz w:val="22"/>
          <w:szCs w:val="22"/>
          <w:lang w:val="fr-FR"/>
        </w:rPr>
        <w:t xml:space="preserve"> </w:t>
      </w:r>
      <w:proofErr w:type="spellStart"/>
      <w:r w:rsidR="003432B1" w:rsidRPr="0046196A">
        <w:rPr>
          <w:rFonts w:ascii="Calibri" w:hAnsi="Calibri"/>
          <w:b w:val="0"/>
          <w:sz w:val="22"/>
          <w:szCs w:val="22"/>
          <w:lang w:val="fr-FR"/>
        </w:rPr>
        <w:t>deben</w:t>
      </w:r>
      <w:proofErr w:type="spellEnd"/>
      <w:r w:rsidR="003432B1" w:rsidRPr="0046196A">
        <w:rPr>
          <w:rFonts w:ascii="Calibri" w:hAnsi="Calibri"/>
          <w:b w:val="0"/>
          <w:sz w:val="22"/>
          <w:szCs w:val="22"/>
          <w:lang w:val="fr-FR"/>
        </w:rPr>
        <w:t xml:space="preserve"> </w:t>
      </w:r>
      <w:proofErr w:type="spellStart"/>
      <w:r w:rsidR="003432B1" w:rsidRPr="0046196A">
        <w:rPr>
          <w:rFonts w:ascii="Calibri" w:hAnsi="Calibri"/>
          <w:b w:val="0"/>
          <w:sz w:val="22"/>
          <w:szCs w:val="22"/>
          <w:lang w:val="fr-FR"/>
        </w:rPr>
        <w:t>ser</w:t>
      </w:r>
      <w:proofErr w:type="spellEnd"/>
      <w:r w:rsidR="003432B1" w:rsidRPr="0046196A">
        <w:rPr>
          <w:rFonts w:ascii="Calibri" w:hAnsi="Calibri"/>
          <w:b w:val="0"/>
          <w:sz w:val="22"/>
          <w:szCs w:val="22"/>
          <w:lang w:val="fr-FR"/>
        </w:rPr>
        <w:t xml:space="preserve"> </w:t>
      </w:r>
      <w:proofErr w:type="spellStart"/>
      <w:r w:rsidR="003432B1" w:rsidRPr="0046196A">
        <w:rPr>
          <w:rFonts w:ascii="Calibri" w:hAnsi="Calibri"/>
          <w:b w:val="0"/>
          <w:sz w:val="22"/>
          <w:szCs w:val="22"/>
          <w:lang w:val="fr-FR"/>
        </w:rPr>
        <w:t>desestimados</w:t>
      </w:r>
      <w:proofErr w:type="spellEnd"/>
      <w:r w:rsidR="003432B1" w:rsidRPr="0046196A">
        <w:rPr>
          <w:rFonts w:ascii="Calibri" w:hAnsi="Calibri"/>
          <w:b w:val="0"/>
          <w:sz w:val="22"/>
          <w:szCs w:val="22"/>
          <w:lang w:val="fr-FR"/>
        </w:rPr>
        <w:t>.</w:t>
      </w:r>
    </w:p>
    <w:p w:rsidR="0017316C" w:rsidRPr="0046196A" w:rsidRDefault="0017316C" w:rsidP="00CF3FD3">
      <w:pPr>
        <w:pStyle w:val="Textoindependiente"/>
        <w:rPr>
          <w:rFonts w:ascii="Calibri" w:hAnsi="Calibri"/>
          <w:b w:val="0"/>
          <w:sz w:val="22"/>
          <w:szCs w:val="22"/>
        </w:rPr>
      </w:pPr>
    </w:p>
    <w:p w:rsidR="009E73FC" w:rsidRPr="0046196A" w:rsidRDefault="003432B1" w:rsidP="00CF3FD3">
      <w:pPr>
        <w:pStyle w:val="Textoindependiente"/>
        <w:numPr>
          <w:ilvl w:val="0"/>
          <w:numId w:val="2"/>
        </w:numPr>
        <w:tabs>
          <w:tab w:val="clear" w:pos="2610"/>
        </w:tabs>
        <w:ind w:left="0" w:firstLine="720"/>
        <w:rPr>
          <w:rFonts w:ascii="Calibri" w:hAnsi="Calibri" w:cs="Arial"/>
          <w:b w:val="0"/>
          <w:sz w:val="22"/>
          <w:szCs w:val="22"/>
          <w:lang w:val="es-ES"/>
        </w:rPr>
      </w:pPr>
      <w:r w:rsidRPr="0046196A">
        <w:rPr>
          <w:rFonts w:ascii="Calibri" w:hAnsi="Calibri"/>
          <w:b w:val="0"/>
          <w:sz w:val="22"/>
          <w:szCs w:val="22"/>
        </w:rPr>
        <w:t>Sobre el derecho a la propiedad y el artículo 21 de la Convención Americana, indica que este no fue violado porque no se ha demostrado que la alegada destrucción de los bienes de las presuntas víctimas haya sido realizada por parte de agentes del Estado.</w:t>
      </w:r>
      <w:r w:rsidR="0017316C" w:rsidRPr="0046196A">
        <w:rPr>
          <w:rFonts w:ascii="Calibri" w:hAnsi="Calibri" w:cs="Arial"/>
          <w:b w:val="0"/>
          <w:sz w:val="22"/>
          <w:szCs w:val="22"/>
          <w:lang w:val="es-ES"/>
        </w:rPr>
        <w:t xml:space="preserve">  </w:t>
      </w:r>
      <w:r w:rsidR="009E73FC" w:rsidRPr="0046196A">
        <w:rPr>
          <w:rFonts w:ascii="Calibri" w:hAnsi="Calibri" w:cs="Arial"/>
          <w:b w:val="0"/>
          <w:sz w:val="22"/>
          <w:szCs w:val="22"/>
          <w:lang w:val="es-ES"/>
        </w:rPr>
        <w:t xml:space="preserve"> Ahora bien, en relación con las afectaciones en la propiedad de la señora Luz Dary Ospina Bastidas, la Fiscalía General de la Nación ya condenó a una persona por estos hechos.</w:t>
      </w:r>
    </w:p>
    <w:p w:rsidR="009E73FC" w:rsidRPr="0046196A" w:rsidRDefault="009E73FC" w:rsidP="00CF3FD3">
      <w:pPr>
        <w:pStyle w:val="Textoindependiente"/>
        <w:rPr>
          <w:rFonts w:ascii="Calibri" w:hAnsi="Calibri" w:cs="Arial"/>
          <w:b w:val="0"/>
          <w:sz w:val="22"/>
          <w:szCs w:val="22"/>
          <w:lang w:val="es-ES"/>
        </w:rPr>
      </w:pPr>
    </w:p>
    <w:p w:rsidR="009E73FC" w:rsidRPr="0046196A" w:rsidRDefault="003432B1" w:rsidP="00CF3FD3">
      <w:pPr>
        <w:pStyle w:val="Textoindependiente"/>
        <w:numPr>
          <w:ilvl w:val="0"/>
          <w:numId w:val="2"/>
        </w:numPr>
        <w:tabs>
          <w:tab w:val="clear" w:pos="2610"/>
        </w:tabs>
        <w:ind w:left="0" w:firstLine="720"/>
        <w:rPr>
          <w:rFonts w:ascii="Calibri" w:hAnsi="Calibri" w:cs="Arial"/>
          <w:b w:val="0"/>
          <w:sz w:val="22"/>
          <w:szCs w:val="22"/>
          <w:lang w:val="es-ES"/>
        </w:rPr>
      </w:pPr>
      <w:r w:rsidRPr="0046196A">
        <w:rPr>
          <w:rFonts w:ascii="Calibri" w:hAnsi="Calibri" w:cs="Arial"/>
          <w:b w:val="0"/>
          <w:sz w:val="22"/>
          <w:szCs w:val="22"/>
          <w:lang w:val="es-ES"/>
        </w:rPr>
        <w:t>En cuanto al artículo 22.1 de la Conven</w:t>
      </w:r>
      <w:r w:rsidR="0017316C" w:rsidRPr="0046196A">
        <w:rPr>
          <w:rFonts w:ascii="Calibri" w:hAnsi="Calibri" w:cs="Arial"/>
          <w:b w:val="0"/>
          <w:sz w:val="22"/>
          <w:szCs w:val="22"/>
          <w:lang w:val="es-ES"/>
        </w:rPr>
        <w:t>ción Americana, el Estado considera</w:t>
      </w:r>
      <w:r w:rsidRPr="0046196A">
        <w:rPr>
          <w:rFonts w:ascii="Calibri" w:hAnsi="Calibri" w:cs="Arial"/>
          <w:b w:val="0"/>
          <w:sz w:val="22"/>
          <w:szCs w:val="22"/>
          <w:lang w:val="es-ES"/>
        </w:rPr>
        <w:t xml:space="preserve"> que no puede ser declarado responsable por el desplazamiento forzado de l</w:t>
      </w:r>
      <w:r w:rsidR="002B0ABD" w:rsidRPr="0046196A">
        <w:rPr>
          <w:rFonts w:ascii="Calibri" w:hAnsi="Calibri" w:cs="Arial"/>
          <w:b w:val="0"/>
          <w:sz w:val="22"/>
          <w:szCs w:val="22"/>
          <w:lang w:val="es-ES"/>
        </w:rPr>
        <w:t>as mencionadas defensoras dado que</w:t>
      </w:r>
      <w:r w:rsidRPr="0046196A">
        <w:rPr>
          <w:rFonts w:ascii="Calibri" w:hAnsi="Calibri" w:cs="Arial"/>
          <w:b w:val="0"/>
          <w:sz w:val="22"/>
          <w:szCs w:val="22"/>
          <w:lang w:val="es-ES"/>
        </w:rPr>
        <w:t xml:space="preserve"> no hay prueba de que las presuntas amenazas que llevaron a su desplazamiento hayan provenido de agentes de</w:t>
      </w:r>
      <w:r w:rsidR="00026E1D" w:rsidRPr="0046196A">
        <w:rPr>
          <w:rFonts w:ascii="Calibri" w:hAnsi="Calibri" w:cs="Arial"/>
          <w:b w:val="0"/>
          <w:sz w:val="22"/>
          <w:szCs w:val="22"/>
          <w:lang w:val="es-ES"/>
        </w:rPr>
        <w:t xml:space="preserve">l Estado o toleradas por éste.  </w:t>
      </w:r>
      <w:r w:rsidRPr="0046196A">
        <w:rPr>
          <w:rFonts w:ascii="Calibri" w:hAnsi="Calibri" w:cs="Arial"/>
          <w:b w:val="0"/>
          <w:sz w:val="22"/>
          <w:szCs w:val="22"/>
          <w:lang w:val="es-ES"/>
        </w:rPr>
        <w:t>Tamp</w:t>
      </w:r>
      <w:r w:rsidR="002B0ABD" w:rsidRPr="0046196A">
        <w:rPr>
          <w:rFonts w:ascii="Calibri" w:hAnsi="Calibri" w:cs="Arial"/>
          <w:b w:val="0"/>
          <w:sz w:val="22"/>
          <w:szCs w:val="22"/>
          <w:lang w:val="es-ES"/>
        </w:rPr>
        <w:t>oco considera probado que hubiera existido</w:t>
      </w:r>
      <w:r w:rsidRPr="0046196A">
        <w:rPr>
          <w:rFonts w:ascii="Calibri" w:hAnsi="Calibri" w:cs="Arial"/>
          <w:b w:val="0"/>
          <w:sz w:val="22"/>
          <w:szCs w:val="22"/>
          <w:lang w:val="es-ES"/>
        </w:rPr>
        <w:t xml:space="preserve"> un nexo causal entre las presuntas amenazas, y la necesidad de las defensoras de salir de sus lugares de residencia.</w:t>
      </w:r>
      <w:r w:rsidR="0017316C" w:rsidRPr="0046196A">
        <w:rPr>
          <w:rFonts w:ascii="Calibri" w:hAnsi="Calibri" w:cs="Arial"/>
          <w:b w:val="0"/>
          <w:sz w:val="22"/>
          <w:szCs w:val="22"/>
          <w:lang w:val="es-ES"/>
        </w:rPr>
        <w:t xml:space="preserve">   </w:t>
      </w:r>
    </w:p>
    <w:p w:rsidR="009E73FC" w:rsidRPr="0046196A" w:rsidRDefault="009E73FC" w:rsidP="00CF3FD3">
      <w:pPr>
        <w:pStyle w:val="Textoindependiente"/>
        <w:rPr>
          <w:rFonts w:ascii="Calibri" w:hAnsi="Calibri" w:cs="Arial"/>
          <w:b w:val="0"/>
          <w:sz w:val="22"/>
          <w:szCs w:val="22"/>
          <w:lang w:val="es-ES"/>
        </w:rPr>
      </w:pPr>
    </w:p>
    <w:p w:rsidR="003F6F71" w:rsidRPr="0046196A" w:rsidRDefault="0017316C" w:rsidP="00CF3FD3">
      <w:pPr>
        <w:pStyle w:val="Textoindependiente"/>
        <w:numPr>
          <w:ilvl w:val="0"/>
          <w:numId w:val="2"/>
        </w:numPr>
        <w:tabs>
          <w:tab w:val="clear" w:pos="2610"/>
        </w:tabs>
        <w:ind w:left="0" w:firstLine="720"/>
        <w:rPr>
          <w:rFonts w:ascii="Calibri" w:hAnsi="Calibri" w:cs="Arial"/>
          <w:b w:val="0"/>
          <w:sz w:val="22"/>
          <w:szCs w:val="22"/>
          <w:lang w:val="es-ES"/>
        </w:rPr>
      </w:pPr>
      <w:r w:rsidRPr="0046196A">
        <w:rPr>
          <w:rFonts w:ascii="Calibri" w:hAnsi="Calibri" w:cs="Arial"/>
          <w:b w:val="0"/>
          <w:sz w:val="22"/>
          <w:szCs w:val="22"/>
          <w:lang w:val="es-ES"/>
        </w:rPr>
        <w:t xml:space="preserve">El Estado además aduce </w:t>
      </w:r>
      <w:r w:rsidR="003432B1" w:rsidRPr="0046196A">
        <w:rPr>
          <w:rFonts w:ascii="Calibri" w:hAnsi="Calibri"/>
          <w:b w:val="0"/>
          <w:sz w:val="22"/>
          <w:szCs w:val="22"/>
          <w:lang w:val="es-ES"/>
        </w:rPr>
        <w:t>de forma genérica que los hechos no constituyen una violación del artículo 5.1 de la Convención Americana.</w:t>
      </w:r>
    </w:p>
    <w:p w:rsidR="003F6F71" w:rsidRPr="0046196A" w:rsidRDefault="003F6F71" w:rsidP="00CF3FD3">
      <w:pPr>
        <w:pStyle w:val="Textoindependiente"/>
        <w:rPr>
          <w:rFonts w:ascii="Calibri" w:hAnsi="Calibri"/>
          <w:b w:val="0"/>
          <w:sz w:val="22"/>
          <w:szCs w:val="22"/>
          <w:lang w:val="es-ES"/>
        </w:rPr>
      </w:pPr>
    </w:p>
    <w:p w:rsidR="00AB6CB3" w:rsidRPr="0046196A" w:rsidRDefault="00C14112" w:rsidP="00CF3FD3">
      <w:pPr>
        <w:pStyle w:val="Textoindependiente"/>
        <w:numPr>
          <w:ilvl w:val="0"/>
          <w:numId w:val="23"/>
        </w:numPr>
        <w:tabs>
          <w:tab w:val="clear" w:pos="1440"/>
        </w:tabs>
        <w:outlineLvl w:val="0"/>
        <w:rPr>
          <w:rFonts w:ascii="Calibri" w:hAnsi="Calibri"/>
          <w:sz w:val="22"/>
          <w:szCs w:val="22"/>
          <w:lang w:val="es-ES"/>
        </w:rPr>
      </w:pPr>
      <w:bookmarkStart w:id="33" w:name="_Toc338779184"/>
      <w:bookmarkStart w:id="34" w:name="_Toc369264038"/>
      <w:bookmarkStart w:id="35" w:name="_Toc370838915"/>
      <w:r w:rsidRPr="0046196A">
        <w:rPr>
          <w:rFonts w:ascii="Calibri" w:hAnsi="Calibri"/>
          <w:sz w:val="22"/>
          <w:szCs w:val="22"/>
          <w:lang w:val="es-ES"/>
        </w:rPr>
        <w:t>HECHOS PROBADOS</w:t>
      </w:r>
      <w:bookmarkEnd w:id="33"/>
      <w:bookmarkEnd w:id="34"/>
      <w:bookmarkEnd w:id="35"/>
    </w:p>
    <w:p w:rsidR="00E83FE6" w:rsidRPr="0046196A" w:rsidRDefault="00E83FE6" w:rsidP="00CF3FD3">
      <w:pPr>
        <w:pStyle w:val="Textoindependiente"/>
        <w:rPr>
          <w:rFonts w:ascii="Calibri" w:hAnsi="Calibri"/>
          <w:sz w:val="22"/>
          <w:szCs w:val="22"/>
          <w:lang w:val="es-ES"/>
        </w:rPr>
      </w:pPr>
    </w:p>
    <w:p w:rsidR="00E83FE6" w:rsidRPr="0046196A" w:rsidRDefault="00E83FE6"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rPr>
        <w:t>A continuación la Comisión presenta sus conclusiones de hecho y de derecho pertinentes a los reclamos formula</w:t>
      </w:r>
      <w:r w:rsidR="00F67822" w:rsidRPr="0046196A">
        <w:rPr>
          <w:rFonts w:ascii="Calibri" w:hAnsi="Calibri"/>
          <w:b w:val="0"/>
          <w:sz w:val="22"/>
          <w:szCs w:val="22"/>
        </w:rPr>
        <w:t xml:space="preserve">dos por los peticionarios y </w:t>
      </w:r>
      <w:r w:rsidRPr="0046196A">
        <w:rPr>
          <w:rFonts w:ascii="Calibri" w:hAnsi="Calibri"/>
          <w:b w:val="0"/>
          <w:sz w:val="22"/>
          <w:szCs w:val="22"/>
        </w:rPr>
        <w:t xml:space="preserve">el Estado.  </w:t>
      </w:r>
      <w:r w:rsidR="007E4D27" w:rsidRPr="0046196A">
        <w:rPr>
          <w:rFonts w:ascii="Calibri" w:hAnsi="Calibri"/>
          <w:b w:val="0"/>
          <w:sz w:val="22"/>
          <w:szCs w:val="22"/>
        </w:rPr>
        <w:t>En su análisis y de conformidad con</w:t>
      </w:r>
      <w:r w:rsidRPr="0046196A">
        <w:rPr>
          <w:rFonts w:ascii="Calibri" w:hAnsi="Calibri"/>
          <w:b w:val="0"/>
          <w:sz w:val="22"/>
          <w:szCs w:val="22"/>
        </w:rPr>
        <w:t xml:space="preserve"> el artículo 43(1) de su Reglamento, la Comisión basa sus conclusiones en los argumentos y las pruebas presentadas por las partes, en la información recopilada en el curso de una audiencia ante la CIDH relacionada con este </w:t>
      </w:r>
      <w:r w:rsidR="00E73AE4" w:rsidRPr="0046196A">
        <w:rPr>
          <w:rFonts w:ascii="Calibri" w:hAnsi="Calibri"/>
          <w:b w:val="0"/>
          <w:sz w:val="22"/>
          <w:szCs w:val="22"/>
        </w:rPr>
        <w:t>caso</w:t>
      </w:r>
      <w:r w:rsidRPr="0046196A">
        <w:rPr>
          <w:rStyle w:val="Refdenotaalpie"/>
          <w:rFonts w:ascii="Calibri" w:hAnsi="Calibri"/>
          <w:b w:val="0"/>
          <w:sz w:val="22"/>
          <w:szCs w:val="22"/>
        </w:rPr>
        <w:footnoteReference w:id="20"/>
      </w:r>
      <w:r w:rsidRPr="0046196A">
        <w:rPr>
          <w:rFonts w:ascii="Calibri" w:hAnsi="Calibri"/>
          <w:b w:val="0"/>
          <w:sz w:val="22"/>
          <w:szCs w:val="22"/>
        </w:rPr>
        <w:t>, y en información que es de conocimiento público</w:t>
      </w:r>
      <w:r w:rsidRPr="0046196A">
        <w:rPr>
          <w:rStyle w:val="Refdenotaalpie"/>
          <w:rFonts w:ascii="Calibri" w:hAnsi="Calibri"/>
          <w:b w:val="0"/>
          <w:sz w:val="22"/>
          <w:szCs w:val="22"/>
        </w:rPr>
        <w:footnoteReference w:id="21"/>
      </w:r>
      <w:r w:rsidRPr="0046196A">
        <w:rPr>
          <w:rFonts w:ascii="Calibri" w:hAnsi="Calibri"/>
          <w:b w:val="0"/>
          <w:sz w:val="22"/>
          <w:szCs w:val="22"/>
        </w:rPr>
        <w:t xml:space="preserve">.    </w:t>
      </w:r>
    </w:p>
    <w:p w:rsidR="00E83FE6" w:rsidRPr="0046196A" w:rsidRDefault="00E83FE6" w:rsidP="00CF3FD3">
      <w:pPr>
        <w:pStyle w:val="Textoindependiente"/>
        <w:rPr>
          <w:rFonts w:ascii="Calibri" w:hAnsi="Calibri"/>
          <w:b w:val="0"/>
          <w:sz w:val="22"/>
          <w:szCs w:val="22"/>
          <w:lang w:val="es-ES"/>
        </w:rPr>
      </w:pPr>
    </w:p>
    <w:p w:rsidR="004E4571" w:rsidRPr="0046196A" w:rsidRDefault="007E4D27"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rPr>
        <w:t>Sobre la valoración de la prueba en este asunto, c</w:t>
      </w:r>
      <w:r w:rsidR="00E83FE6" w:rsidRPr="0046196A">
        <w:rPr>
          <w:rFonts w:ascii="Calibri" w:hAnsi="Calibri"/>
          <w:b w:val="0"/>
          <w:sz w:val="22"/>
          <w:szCs w:val="22"/>
        </w:rPr>
        <w:t xml:space="preserve">orresponde </w:t>
      </w:r>
      <w:r w:rsidRPr="0046196A">
        <w:rPr>
          <w:rFonts w:ascii="Calibri" w:hAnsi="Calibri"/>
          <w:b w:val="0"/>
          <w:sz w:val="22"/>
          <w:szCs w:val="22"/>
        </w:rPr>
        <w:t xml:space="preserve">a la CIDH </w:t>
      </w:r>
      <w:r w:rsidR="00E73AE4" w:rsidRPr="0046196A">
        <w:rPr>
          <w:rFonts w:ascii="Calibri" w:hAnsi="Calibri"/>
          <w:b w:val="0"/>
          <w:sz w:val="22"/>
          <w:szCs w:val="22"/>
        </w:rPr>
        <w:t xml:space="preserve">además </w:t>
      </w:r>
      <w:r w:rsidR="00E83FE6" w:rsidRPr="0046196A">
        <w:rPr>
          <w:rFonts w:ascii="Calibri" w:hAnsi="Calibri"/>
          <w:b w:val="0"/>
          <w:sz w:val="22"/>
          <w:szCs w:val="22"/>
        </w:rPr>
        <w:t>señalar de forma preliminar que en un procedimiento internacional relativo a violaciones de derechos humanos, la valoración de la prueba reviste mayor flexibilidad en comparación con los sistemas legales nacionales</w:t>
      </w:r>
      <w:r w:rsidR="00E83FE6" w:rsidRPr="0046196A">
        <w:rPr>
          <w:rStyle w:val="Refdenotaalpie"/>
          <w:rFonts w:ascii="Calibri" w:hAnsi="Calibri"/>
          <w:b w:val="0"/>
          <w:sz w:val="22"/>
          <w:szCs w:val="22"/>
        </w:rPr>
        <w:footnoteReference w:id="22"/>
      </w:r>
      <w:r w:rsidR="00E83FE6" w:rsidRPr="0046196A">
        <w:rPr>
          <w:rFonts w:ascii="Calibri" w:hAnsi="Calibri"/>
          <w:b w:val="0"/>
          <w:sz w:val="22"/>
          <w:szCs w:val="22"/>
        </w:rPr>
        <w:t>.  En procedimientos internacionales, “la prueba circunstancial, los indicios y las presunciones, pueden utilizarse, siempre que de ellos puedan inferirse conclusiones consistentes sobre los hechos”</w:t>
      </w:r>
      <w:r w:rsidR="00E83FE6" w:rsidRPr="0046196A">
        <w:rPr>
          <w:rStyle w:val="Refdenotaalpie"/>
          <w:rFonts w:ascii="Calibri" w:hAnsi="Calibri"/>
          <w:b w:val="0"/>
          <w:sz w:val="22"/>
          <w:szCs w:val="22"/>
        </w:rPr>
        <w:footnoteReference w:id="23"/>
      </w:r>
      <w:r w:rsidRPr="0046196A">
        <w:rPr>
          <w:rFonts w:ascii="Calibri" w:hAnsi="Calibri"/>
          <w:b w:val="0"/>
          <w:sz w:val="22"/>
          <w:szCs w:val="22"/>
        </w:rPr>
        <w:t xml:space="preserve">.  </w:t>
      </w:r>
      <w:r w:rsidR="00E83FE6" w:rsidRPr="0046196A">
        <w:rPr>
          <w:rFonts w:ascii="Calibri" w:hAnsi="Calibri"/>
          <w:b w:val="0"/>
          <w:sz w:val="22"/>
          <w:szCs w:val="22"/>
        </w:rPr>
        <w:t>La Comisión ha establecido en este sentido que es pertinente apreciar el contexto y los antecedentes del caso particular, y su impacto en la determinación de la verdad de lo sucedido, dentro del marco de su competencia</w:t>
      </w:r>
      <w:r w:rsidR="00E83FE6" w:rsidRPr="0046196A">
        <w:rPr>
          <w:rStyle w:val="Refdenotaalpie"/>
          <w:rFonts w:ascii="Calibri" w:hAnsi="Calibri"/>
          <w:b w:val="0"/>
          <w:sz w:val="22"/>
          <w:szCs w:val="22"/>
        </w:rPr>
        <w:footnoteReference w:id="24"/>
      </w:r>
      <w:r w:rsidR="00E83FE6" w:rsidRPr="0046196A">
        <w:rPr>
          <w:rFonts w:ascii="Calibri" w:hAnsi="Calibri"/>
          <w:b w:val="0"/>
          <w:sz w:val="22"/>
          <w:szCs w:val="22"/>
        </w:rPr>
        <w:t xml:space="preserve">.  Como práctica general, la Comisión además hace uso en los casos ante </w:t>
      </w:r>
      <w:r w:rsidR="00E83FE6" w:rsidRPr="0046196A">
        <w:rPr>
          <w:rFonts w:ascii="Calibri" w:hAnsi="Calibri"/>
          <w:b w:val="0"/>
          <w:sz w:val="22"/>
          <w:szCs w:val="22"/>
        </w:rPr>
        <w:lastRenderedPageBreak/>
        <w:t>ella, y en lo pertinente, de información recabada en el marco de visitas a los Estados, las audiencias públicas temáticas, los informes anuales, de país y temáticos, entre otras herramientas producto de su función de monitoreo de la situación de derechos humanos</w:t>
      </w:r>
      <w:r w:rsidRPr="0046196A">
        <w:rPr>
          <w:rFonts w:ascii="Calibri" w:hAnsi="Calibri"/>
          <w:b w:val="0"/>
          <w:sz w:val="22"/>
          <w:szCs w:val="22"/>
        </w:rPr>
        <w:t>,</w:t>
      </w:r>
      <w:r w:rsidR="00E83FE6" w:rsidRPr="0046196A">
        <w:rPr>
          <w:rFonts w:ascii="Calibri" w:hAnsi="Calibri"/>
          <w:b w:val="0"/>
          <w:sz w:val="22"/>
          <w:szCs w:val="22"/>
        </w:rPr>
        <w:t xml:space="preserve"> según su mandato establecido en distintos instrumentos interamericanos</w:t>
      </w:r>
      <w:r w:rsidR="00E83FE6" w:rsidRPr="0046196A">
        <w:rPr>
          <w:rStyle w:val="Refdenotaalpie"/>
          <w:rFonts w:ascii="Calibri" w:hAnsi="Calibri"/>
          <w:b w:val="0"/>
          <w:sz w:val="22"/>
          <w:szCs w:val="22"/>
        </w:rPr>
        <w:footnoteReference w:id="25"/>
      </w:r>
      <w:r w:rsidR="00E83FE6" w:rsidRPr="0046196A">
        <w:rPr>
          <w:rFonts w:ascii="Calibri" w:hAnsi="Calibri"/>
          <w:b w:val="0"/>
          <w:sz w:val="22"/>
          <w:szCs w:val="22"/>
        </w:rPr>
        <w:t>.</w:t>
      </w:r>
      <w:r w:rsidR="00EF627E" w:rsidRPr="0046196A">
        <w:rPr>
          <w:rFonts w:ascii="Calibri" w:hAnsi="Calibri"/>
          <w:b w:val="0"/>
          <w:sz w:val="22"/>
          <w:szCs w:val="22"/>
        </w:rPr>
        <w:t xml:space="preserve">   </w:t>
      </w:r>
    </w:p>
    <w:p w:rsidR="004E4571" w:rsidRPr="0046196A" w:rsidRDefault="004E4571" w:rsidP="00CF3FD3">
      <w:pPr>
        <w:pStyle w:val="Textoindependiente"/>
        <w:rPr>
          <w:rFonts w:ascii="Calibri" w:hAnsi="Calibri"/>
          <w:b w:val="0"/>
          <w:sz w:val="22"/>
          <w:szCs w:val="22"/>
          <w:lang w:val="es-ES"/>
        </w:rPr>
      </w:pPr>
    </w:p>
    <w:p w:rsidR="00E8768E" w:rsidRPr="0046196A" w:rsidRDefault="00EF627E"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 xml:space="preserve">La CIDH además considera que los expedientes vinculados a las medidas cautelares y provisionales de las señoras Mosquera y Naranjo - referidos </w:t>
      </w:r>
      <w:r w:rsidRPr="0046196A">
        <w:rPr>
          <w:rFonts w:ascii="Calibri" w:hAnsi="Calibri"/>
          <w:b w:val="0"/>
          <w:i/>
          <w:sz w:val="22"/>
          <w:szCs w:val="22"/>
          <w:lang w:val="es-ES"/>
        </w:rPr>
        <w:t xml:space="preserve">supra </w:t>
      </w:r>
      <w:r w:rsidRPr="0046196A">
        <w:rPr>
          <w:rFonts w:ascii="Calibri" w:hAnsi="Calibri"/>
          <w:b w:val="0"/>
          <w:sz w:val="22"/>
          <w:szCs w:val="22"/>
          <w:lang w:val="es-ES"/>
        </w:rPr>
        <w:t xml:space="preserve">en los </w:t>
      </w:r>
      <w:r w:rsidR="00404121" w:rsidRPr="0046196A">
        <w:rPr>
          <w:rFonts w:ascii="Calibri" w:hAnsi="Calibri"/>
          <w:b w:val="0"/>
          <w:sz w:val="22"/>
          <w:szCs w:val="22"/>
          <w:lang w:val="es-ES"/>
        </w:rPr>
        <w:t xml:space="preserve">párrafos </w:t>
      </w:r>
      <w:r w:rsidR="00592176" w:rsidRPr="0046196A">
        <w:rPr>
          <w:rFonts w:ascii="Calibri" w:hAnsi="Calibri"/>
          <w:b w:val="0"/>
          <w:sz w:val="22"/>
          <w:szCs w:val="22"/>
          <w:lang w:val="es-ES"/>
        </w:rPr>
        <w:br/>
      </w:r>
      <w:r w:rsidR="0080007A" w:rsidRPr="0046196A">
        <w:rPr>
          <w:rFonts w:ascii="Calibri" w:hAnsi="Calibri"/>
          <w:b w:val="0"/>
          <w:sz w:val="22"/>
          <w:szCs w:val="22"/>
          <w:lang w:val="es-ES"/>
        </w:rPr>
        <w:t>28-33</w:t>
      </w:r>
      <w:r w:rsidR="00EC00ED" w:rsidRPr="0046196A">
        <w:rPr>
          <w:rFonts w:ascii="Calibri" w:hAnsi="Calibri"/>
          <w:b w:val="0"/>
          <w:sz w:val="22"/>
          <w:szCs w:val="22"/>
          <w:lang w:val="es-ES"/>
        </w:rPr>
        <w:t xml:space="preserve"> </w:t>
      </w:r>
      <w:r w:rsidRPr="0046196A">
        <w:rPr>
          <w:rFonts w:ascii="Calibri" w:hAnsi="Calibri"/>
          <w:b w:val="0"/>
          <w:sz w:val="22"/>
          <w:szCs w:val="22"/>
          <w:lang w:val="es-ES"/>
        </w:rPr>
        <w:t xml:space="preserve">- forman parte del acervo probatorio del asunto bajo examen. </w:t>
      </w:r>
      <w:r w:rsidR="00BB610F" w:rsidRPr="0046196A">
        <w:rPr>
          <w:rFonts w:ascii="Calibri" w:hAnsi="Calibri"/>
          <w:b w:val="0"/>
          <w:sz w:val="22"/>
          <w:szCs w:val="22"/>
          <w:lang w:val="es-ES"/>
        </w:rPr>
        <w:t xml:space="preserve"> En el marco de estos procesos, tanto la CIDH como la Corte han sido informadas sobre la persistencia de amenazas, hostigamientos</w:t>
      </w:r>
      <w:r w:rsidR="00C31177" w:rsidRPr="0046196A">
        <w:rPr>
          <w:rFonts w:ascii="Calibri" w:hAnsi="Calibri"/>
          <w:b w:val="0"/>
          <w:sz w:val="22"/>
          <w:szCs w:val="22"/>
          <w:lang w:val="es-ES"/>
        </w:rPr>
        <w:t>,</w:t>
      </w:r>
      <w:r w:rsidR="00BB610F" w:rsidRPr="0046196A">
        <w:rPr>
          <w:rFonts w:ascii="Calibri" w:hAnsi="Calibri"/>
          <w:b w:val="0"/>
          <w:sz w:val="22"/>
          <w:szCs w:val="22"/>
          <w:lang w:val="es-ES"/>
        </w:rPr>
        <w:t xml:space="preserve"> y asesinatos vinculados al trabajo como defensoras de las señoras Mosquera y Naranjo; hechos que la CIDH considera vinculados al cuadro de alegaciones objeto del presente caso acumulado. </w:t>
      </w:r>
      <w:r w:rsidRPr="0046196A">
        <w:rPr>
          <w:rFonts w:ascii="Calibri" w:hAnsi="Calibri"/>
          <w:b w:val="0"/>
          <w:sz w:val="22"/>
          <w:szCs w:val="22"/>
          <w:lang w:val="es-ES"/>
        </w:rPr>
        <w:t xml:space="preserve">  </w:t>
      </w:r>
      <w:r w:rsidR="00F64A68" w:rsidRPr="0046196A">
        <w:rPr>
          <w:rFonts w:ascii="Calibri" w:hAnsi="Calibri"/>
          <w:b w:val="0"/>
          <w:sz w:val="22"/>
          <w:szCs w:val="22"/>
          <w:lang w:val="es-ES"/>
        </w:rPr>
        <w:t xml:space="preserve"> </w:t>
      </w:r>
    </w:p>
    <w:p w:rsidR="00222941" w:rsidRPr="0046196A" w:rsidRDefault="00222941" w:rsidP="00CF3FD3">
      <w:pPr>
        <w:pStyle w:val="Textoindependiente"/>
        <w:rPr>
          <w:rFonts w:ascii="Calibri" w:hAnsi="Calibri"/>
          <w:b w:val="0"/>
          <w:sz w:val="22"/>
          <w:szCs w:val="22"/>
          <w:lang w:val="es-ES"/>
        </w:rPr>
      </w:pPr>
    </w:p>
    <w:p w:rsidR="00B10742" w:rsidRPr="0046196A" w:rsidRDefault="00FE0C19" w:rsidP="00CF3FD3">
      <w:pPr>
        <w:pStyle w:val="Textoindependiente"/>
        <w:ind w:left="1440" w:hanging="720"/>
        <w:outlineLvl w:val="1"/>
        <w:rPr>
          <w:rFonts w:ascii="Calibri" w:hAnsi="Calibri"/>
          <w:noProof/>
          <w:sz w:val="22"/>
          <w:szCs w:val="22"/>
        </w:rPr>
      </w:pPr>
      <w:bookmarkStart w:id="36" w:name="_Toc338779185"/>
      <w:bookmarkStart w:id="37" w:name="_Toc369264039"/>
      <w:bookmarkStart w:id="38" w:name="_Toc370838916"/>
      <w:r w:rsidRPr="0046196A">
        <w:rPr>
          <w:rFonts w:ascii="Calibri" w:hAnsi="Calibri"/>
          <w:sz w:val="22"/>
          <w:szCs w:val="22"/>
          <w:lang w:val="es-ES"/>
        </w:rPr>
        <w:t>A</w:t>
      </w:r>
      <w:r w:rsidR="00DC2E04" w:rsidRPr="0046196A">
        <w:rPr>
          <w:rFonts w:ascii="Calibri" w:hAnsi="Calibri"/>
          <w:sz w:val="22"/>
          <w:szCs w:val="22"/>
          <w:lang w:val="es-ES"/>
        </w:rPr>
        <w:t>.</w:t>
      </w:r>
      <w:r w:rsidR="00B10742" w:rsidRPr="0046196A">
        <w:rPr>
          <w:rFonts w:ascii="Calibri" w:hAnsi="Calibri"/>
          <w:sz w:val="22"/>
          <w:szCs w:val="22"/>
          <w:lang w:val="es-ES"/>
        </w:rPr>
        <w:tab/>
      </w:r>
      <w:r w:rsidR="00B10742" w:rsidRPr="0046196A">
        <w:rPr>
          <w:rFonts w:ascii="Calibri" w:hAnsi="Calibri"/>
          <w:noProof/>
          <w:sz w:val="22"/>
          <w:szCs w:val="22"/>
        </w:rPr>
        <w:t xml:space="preserve">Desplazamiento forzado </w:t>
      </w:r>
      <w:r w:rsidR="003A118C" w:rsidRPr="0046196A">
        <w:rPr>
          <w:rFonts w:ascii="Calibri" w:hAnsi="Calibri"/>
          <w:noProof/>
          <w:sz w:val="22"/>
          <w:szCs w:val="22"/>
        </w:rPr>
        <w:t>de Miry</w:t>
      </w:r>
      <w:r w:rsidR="00B10742" w:rsidRPr="0046196A">
        <w:rPr>
          <w:rFonts w:ascii="Calibri" w:hAnsi="Calibri"/>
          <w:noProof/>
          <w:sz w:val="22"/>
          <w:szCs w:val="22"/>
        </w:rPr>
        <w:t>am Rúa Figueroa y sus familiares el 26 de junio de 2002, y hechos posteriores</w:t>
      </w:r>
      <w:bookmarkEnd w:id="36"/>
      <w:bookmarkEnd w:id="37"/>
      <w:bookmarkEnd w:id="38"/>
      <w:r w:rsidR="00B10742" w:rsidRPr="0046196A">
        <w:rPr>
          <w:rFonts w:ascii="Calibri" w:hAnsi="Calibri"/>
          <w:noProof/>
          <w:sz w:val="22"/>
          <w:szCs w:val="22"/>
        </w:rPr>
        <w:t xml:space="preserve"> </w:t>
      </w:r>
    </w:p>
    <w:p w:rsidR="00B10742" w:rsidRPr="0046196A" w:rsidRDefault="00B10742" w:rsidP="00CF3FD3">
      <w:pPr>
        <w:pStyle w:val="Textoindependiente"/>
        <w:rPr>
          <w:rFonts w:ascii="Calibri" w:hAnsi="Calibri"/>
          <w:b w:val="0"/>
          <w:sz w:val="22"/>
          <w:szCs w:val="22"/>
        </w:rPr>
      </w:pPr>
    </w:p>
    <w:p w:rsidR="008C415F" w:rsidRPr="0046196A" w:rsidRDefault="00B10742"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Durante el 2002</w:t>
      </w:r>
      <w:r w:rsidR="002E092C" w:rsidRPr="0046196A">
        <w:rPr>
          <w:rFonts w:ascii="Calibri" w:hAnsi="Calibri"/>
          <w:b w:val="0"/>
          <w:sz w:val="22"/>
          <w:szCs w:val="22"/>
          <w:lang w:val="es-MX"/>
        </w:rPr>
        <w:t xml:space="preserve">, la señora </w:t>
      </w:r>
      <w:proofErr w:type="spellStart"/>
      <w:r w:rsidR="002E092C" w:rsidRPr="0046196A">
        <w:rPr>
          <w:rFonts w:ascii="Calibri" w:hAnsi="Calibri"/>
          <w:b w:val="0"/>
          <w:sz w:val="22"/>
          <w:szCs w:val="22"/>
          <w:lang w:val="es-MX"/>
        </w:rPr>
        <w:t>Miry</w:t>
      </w:r>
      <w:r w:rsidRPr="0046196A">
        <w:rPr>
          <w:rFonts w:ascii="Calibri" w:hAnsi="Calibri"/>
          <w:b w:val="0"/>
          <w:sz w:val="22"/>
          <w:szCs w:val="22"/>
          <w:lang w:val="es-MX"/>
        </w:rPr>
        <w:t>am</w:t>
      </w:r>
      <w:proofErr w:type="spellEnd"/>
      <w:r w:rsidRPr="0046196A">
        <w:rPr>
          <w:rFonts w:ascii="Calibri" w:hAnsi="Calibri"/>
          <w:b w:val="0"/>
          <w:sz w:val="22"/>
          <w:szCs w:val="22"/>
          <w:lang w:val="es-MX"/>
        </w:rPr>
        <w:t xml:space="preserve"> Eugenia Rúa Figueroa fungía como Presidenta de la Junta de Acción Comunal</w:t>
      </w:r>
      <w:r w:rsidRPr="0046196A">
        <w:rPr>
          <w:rStyle w:val="Refdenotaalpie"/>
          <w:rFonts w:ascii="Calibri" w:hAnsi="Calibri"/>
          <w:b w:val="0"/>
          <w:sz w:val="22"/>
          <w:szCs w:val="22"/>
          <w:lang w:val="es-MX"/>
        </w:rPr>
        <w:footnoteReference w:id="26"/>
      </w:r>
      <w:r w:rsidRPr="0046196A">
        <w:rPr>
          <w:rFonts w:ascii="Calibri" w:hAnsi="Calibri"/>
          <w:b w:val="0"/>
          <w:sz w:val="22"/>
          <w:szCs w:val="22"/>
          <w:lang w:val="es-MX"/>
        </w:rPr>
        <w:t>.  Vivía en una casa de la cual era propietaria, junto con su compañero permanente, Gustavo de Jesús Tobón, y sus tres hijas menores de edad Bárbara del Sol Palacios</w:t>
      </w:r>
      <w:r w:rsidR="003D79D2" w:rsidRPr="0046196A">
        <w:rPr>
          <w:rFonts w:ascii="Calibri" w:hAnsi="Calibri"/>
          <w:b w:val="0"/>
          <w:sz w:val="22"/>
          <w:szCs w:val="22"/>
          <w:lang w:val="es-MX"/>
        </w:rPr>
        <w:t xml:space="preserve"> </w:t>
      </w:r>
      <w:r w:rsidRPr="0046196A">
        <w:rPr>
          <w:rFonts w:ascii="Calibri" w:hAnsi="Calibri"/>
          <w:b w:val="0"/>
          <w:sz w:val="22"/>
          <w:szCs w:val="22"/>
          <w:lang w:val="es-MX"/>
        </w:rPr>
        <w:t xml:space="preserve"> Rúa</w:t>
      </w:r>
      <w:r w:rsidR="003D79D2" w:rsidRPr="0046196A">
        <w:rPr>
          <w:rFonts w:ascii="Calibri" w:hAnsi="Calibri"/>
          <w:b w:val="0"/>
          <w:sz w:val="22"/>
          <w:szCs w:val="22"/>
          <w:lang w:val="es-MX"/>
        </w:rPr>
        <w:t xml:space="preserve"> (12)</w:t>
      </w:r>
      <w:r w:rsidRPr="0046196A">
        <w:rPr>
          <w:rFonts w:ascii="Calibri" w:hAnsi="Calibri"/>
          <w:b w:val="0"/>
          <w:sz w:val="22"/>
          <w:szCs w:val="22"/>
          <w:lang w:val="es-MX"/>
        </w:rPr>
        <w:t>, Úrsula Manuela Palacios Rúa</w:t>
      </w:r>
      <w:r w:rsidR="003D79D2" w:rsidRPr="0046196A">
        <w:rPr>
          <w:rFonts w:ascii="Calibri" w:hAnsi="Calibri"/>
          <w:b w:val="0"/>
          <w:sz w:val="22"/>
          <w:szCs w:val="22"/>
          <w:lang w:val="es-MX"/>
        </w:rPr>
        <w:t xml:space="preserve"> (10)</w:t>
      </w:r>
      <w:r w:rsidRPr="0046196A">
        <w:rPr>
          <w:rFonts w:ascii="Calibri" w:hAnsi="Calibri"/>
          <w:b w:val="0"/>
          <w:sz w:val="22"/>
          <w:szCs w:val="22"/>
          <w:lang w:val="es-MX"/>
        </w:rPr>
        <w:t>, y Valentina Estefanía Tobón Rúa</w:t>
      </w:r>
      <w:r w:rsidR="003D79D2" w:rsidRPr="0046196A">
        <w:rPr>
          <w:rFonts w:ascii="Calibri" w:hAnsi="Calibri"/>
          <w:b w:val="0"/>
          <w:sz w:val="22"/>
          <w:szCs w:val="22"/>
          <w:lang w:val="es-MX"/>
        </w:rPr>
        <w:t xml:space="preserve"> (3)</w:t>
      </w:r>
      <w:r w:rsidRPr="0046196A">
        <w:rPr>
          <w:rStyle w:val="Refdenotaalpie"/>
          <w:rFonts w:ascii="Calibri" w:hAnsi="Calibri"/>
          <w:b w:val="0"/>
          <w:sz w:val="22"/>
          <w:szCs w:val="22"/>
          <w:lang w:val="es-MX"/>
        </w:rPr>
        <w:footnoteReference w:id="27"/>
      </w:r>
      <w:r w:rsidRPr="0046196A">
        <w:rPr>
          <w:rFonts w:ascii="Calibri" w:hAnsi="Calibri"/>
          <w:b w:val="0"/>
          <w:sz w:val="22"/>
          <w:szCs w:val="22"/>
          <w:lang w:val="es-MX"/>
        </w:rPr>
        <w:t>.</w:t>
      </w:r>
      <w:r w:rsidR="008C415F" w:rsidRPr="0046196A">
        <w:rPr>
          <w:rFonts w:ascii="Calibri" w:hAnsi="Calibri"/>
          <w:b w:val="0"/>
          <w:sz w:val="22"/>
          <w:szCs w:val="22"/>
          <w:lang w:val="es-MX"/>
        </w:rPr>
        <w:t xml:space="preserve">  Las dos mayores estudiaban en la institución educativa Lola González y la menor había ingresado en una guardería del barrio</w:t>
      </w:r>
      <w:r w:rsidR="008C415F" w:rsidRPr="0046196A">
        <w:rPr>
          <w:rStyle w:val="Refdenotaalpie"/>
          <w:rFonts w:ascii="Calibri" w:hAnsi="Calibri"/>
          <w:b w:val="0"/>
          <w:sz w:val="22"/>
          <w:szCs w:val="22"/>
          <w:lang w:val="es-MX"/>
        </w:rPr>
        <w:footnoteReference w:id="28"/>
      </w:r>
      <w:r w:rsidR="008C415F" w:rsidRPr="0046196A">
        <w:rPr>
          <w:rFonts w:ascii="Calibri" w:hAnsi="Calibri"/>
          <w:b w:val="0"/>
          <w:sz w:val="22"/>
          <w:szCs w:val="22"/>
          <w:lang w:val="es-MX"/>
        </w:rPr>
        <w:t xml:space="preserve">.   </w:t>
      </w:r>
    </w:p>
    <w:p w:rsidR="00DA6627" w:rsidRPr="0046196A" w:rsidRDefault="00DA6627" w:rsidP="00CF3FD3">
      <w:pPr>
        <w:pStyle w:val="Textoindependiente"/>
        <w:rPr>
          <w:rFonts w:ascii="Calibri" w:hAnsi="Calibri"/>
          <w:b w:val="0"/>
          <w:sz w:val="22"/>
          <w:szCs w:val="22"/>
          <w:lang w:val="es-ES"/>
        </w:rPr>
      </w:pPr>
    </w:p>
    <w:p w:rsidR="00567D6B" w:rsidRPr="0046196A" w:rsidRDefault="00B10742"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MX"/>
        </w:rPr>
        <w:t>Fue informada por un vecino en junio de 2002 de que su nombre se encontraba en una lista de personas que los paramilitares pretendían asesinar</w:t>
      </w:r>
      <w:r w:rsidRPr="0046196A">
        <w:rPr>
          <w:rStyle w:val="Refdenotaalpie"/>
          <w:rFonts w:ascii="Calibri" w:hAnsi="Calibri"/>
          <w:b w:val="0"/>
          <w:sz w:val="22"/>
          <w:szCs w:val="22"/>
          <w:lang w:val="es-MX"/>
        </w:rPr>
        <w:footnoteReference w:id="29"/>
      </w:r>
      <w:r w:rsidRPr="0046196A">
        <w:rPr>
          <w:rFonts w:ascii="Calibri" w:hAnsi="Calibri"/>
          <w:b w:val="0"/>
          <w:sz w:val="22"/>
          <w:szCs w:val="22"/>
          <w:lang w:val="es-MX"/>
        </w:rPr>
        <w:t>.  Consecuentemente, el 26 de junio de 2002 abandonó el barrio junto con sus hijas y compañero permanente, sin ninguno de sus bienes</w:t>
      </w:r>
      <w:r w:rsidRPr="0046196A">
        <w:rPr>
          <w:rStyle w:val="Refdenotaalpie"/>
          <w:rFonts w:ascii="Calibri" w:hAnsi="Calibri"/>
          <w:b w:val="0"/>
          <w:sz w:val="22"/>
          <w:szCs w:val="22"/>
          <w:lang w:val="es-MX"/>
        </w:rPr>
        <w:footnoteReference w:id="30"/>
      </w:r>
      <w:r w:rsidRPr="0046196A">
        <w:rPr>
          <w:rFonts w:ascii="Calibri" w:hAnsi="Calibri"/>
          <w:b w:val="0"/>
          <w:sz w:val="22"/>
          <w:szCs w:val="22"/>
          <w:lang w:val="es-MX"/>
        </w:rPr>
        <w:t xml:space="preserve">.  </w:t>
      </w:r>
      <w:r w:rsidR="00DA6627" w:rsidRPr="0046196A">
        <w:rPr>
          <w:rFonts w:ascii="Calibri" w:hAnsi="Calibri"/>
          <w:b w:val="0"/>
          <w:sz w:val="22"/>
          <w:szCs w:val="22"/>
          <w:lang w:val="es-MX"/>
        </w:rPr>
        <w:t xml:space="preserve"> </w:t>
      </w:r>
    </w:p>
    <w:p w:rsidR="009C4FCB" w:rsidRPr="0046196A" w:rsidRDefault="009C4FCB" w:rsidP="00CF3FD3">
      <w:pPr>
        <w:pStyle w:val="Textoindependiente"/>
        <w:rPr>
          <w:rFonts w:ascii="Calibri" w:hAnsi="Calibri"/>
          <w:b w:val="0"/>
          <w:sz w:val="22"/>
          <w:szCs w:val="22"/>
          <w:lang w:val="es-MX"/>
        </w:rPr>
      </w:pPr>
    </w:p>
    <w:p w:rsidR="00B10742" w:rsidRPr="0046196A" w:rsidRDefault="00B10742"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MX"/>
        </w:rPr>
        <w:t xml:space="preserve">El 10 de julio de 2002, el Sistema Municipal para la Prevención y Atención de Desastres (en adelante “SIMPAD”), certificó que la señora Rúa fue víctima de desalojo con sus tres hijas y su esposo “debido a enfrentamientos armados entre las Autodefensas y grupos de milicias en Barrio Nuevo, de la Comuna 13, de la zona </w:t>
      </w:r>
      <w:proofErr w:type="spellStart"/>
      <w:r w:rsidRPr="0046196A">
        <w:rPr>
          <w:rFonts w:ascii="Calibri" w:hAnsi="Calibri"/>
          <w:b w:val="0"/>
          <w:sz w:val="22"/>
          <w:szCs w:val="22"/>
          <w:lang w:val="es-MX"/>
        </w:rPr>
        <w:t>centrooccidental</w:t>
      </w:r>
      <w:proofErr w:type="spellEnd"/>
      <w:r w:rsidRPr="0046196A">
        <w:rPr>
          <w:rFonts w:ascii="Calibri" w:hAnsi="Calibri"/>
          <w:b w:val="0"/>
          <w:sz w:val="22"/>
          <w:szCs w:val="22"/>
          <w:lang w:val="es-MX"/>
        </w:rPr>
        <w:t xml:space="preserve"> de la ciudad de Medellín”</w:t>
      </w:r>
      <w:r w:rsidRPr="0046196A">
        <w:rPr>
          <w:rStyle w:val="Refdenotaalpie"/>
          <w:rFonts w:ascii="Calibri" w:hAnsi="Calibri"/>
          <w:b w:val="0"/>
          <w:sz w:val="22"/>
          <w:szCs w:val="22"/>
          <w:lang w:val="es-MX"/>
        </w:rPr>
        <w:footnoteReference w:id="31"/>
      </w:r>
      <w:r w:rsidRPr="0046196A">
        <w:rPr>
          <w:rFonts w:ascii="Calibri" w:hAnsi="Calibri"/>
          <w:b w:val="0"/>
          <w:sz w:val="22"/>
          <w:szCs w:val="22"/>
          <w:lang w:val="es-MX"/>
        </w:rPr>
        <w:t>.  Dicha certificación establece que la señora Rúa perdió su vivienda y todos sus enseres el miércoles 26 de junio de 2002, “fecha en la cual debió desplazarse a otro lugar en busca de seguridad”</w:t>
      </w:r>
      <w:r w:rsidRPr="0046196A">
        <w:rPr>
          <w:rStyle w:val="Refdenotaalpie"/>
          <w:rFonts w:ascii="Calibri" w:hAnsi="Calibri"/>
          <w:b w:val="0"/>
          <w:sz w:val="22"/>
          <w:szCs w:val="22"/>
          <w:lang w:val="es-MX"/>
        </w:rPr>
        <w:footnoteReference w:id="32"/>
      </w:r>
      <w:r w:rsidRPr="0046196A">
        <w:rPr>
          <w:rFonts w:ascii="Calibri" w:hAnsi="Calibri"/>
          <w:b w:val="0"/>
          <w:sz w:val="22"/>
          <w:szCs w:val="22"/>
          <w:lang w:val="es-MX"/>
        </w:rPr>
        <w:t xml:space="preserve">.  </w:t>
      </w:r>
    </w:p>
    <w:p w:rsidR="00B10742" w:rsidRPr="0046196A" w:rsidRDefault="00B10742" w:rsidP="00CF3FD3">
      <w:pPr>
        <w:pStyle w:val="Textoindependiente"/>
        <w:rPr>
          <w:rFonts w:ascii="Calibri" w:hAnsi="Calibri"/>
          <w:b w:val="0"/>
          <w:sz w:val="22"/>
          <w:szCs w:val="22"/>
          <w:lang w:val="es-MX"/>
        </w:rPr>
      </w:pPr>
    </w:p>
    <w:p w:rsidR="009C4FCB" w:rsidRPr="0046196A" w:rsidRDefault="00B10742"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MX"/>
        </w:rPr>
        <w:t>A su vez, su solicitud de inscripción en el Registro Nacional de</w:t>
      </w:r>
      <w:r w:rsidR="00077962" w:rsidRPr="0046196A">
        <w:rPr>
          <w:rFonts w:ascii="Calibri" w:hAnsi="Calibri"/>
          <w:b w:val="0"/>
          <w:sz w:val="22"/>
          <w:szCs w:val="22"/>
          <w:lang w:val="es-MX"/>
        </w:rPr>
        <w:t xml:space="preserve"> Población Desplazada fue rechazada</w:t>
      </w:r>
      <w:r w:rsidRPr="0046196A">
        <w:rPr>
          <w:rFonts w:ascii="Calibri" w:hAnsi="Calibri"/>
          <w:b w:val="0"/>
          <w:sz w:val="22"/>
          <w:szCs w:val="22"/>
          <w:lang w:val="es-MX"/>
        </w:rPr>
        <w:t xml:space="preserve"> el 9 de agosto de 2002</w:t>
      </w:r>
      <w:r w:rsidRPr="0046196A">
        <w:rPr>
          <w:rStyle w:val="Refdenotaalpie"/>
          <w:rFonts w:ascii="Calibri" w:hAnsi="Calibri"/>
          <w:b w:val="0"/>
          <w:sz w:val="22"/>
          <w:szCs w:val="22"/>
          <w:lang w:val="es-MX"/>
        </w:rPr>
        <w:footnoteReference w:id="33"/>
      </w:r>
      <w:r w:rsidR="004C0B5F" w:rsidRPr="0046196A">
        <w:rPr>
          <w:rFonts w:ascii="Calibri" w:hAnsi="Calibri"/>
          <w:b w:val="0"/>
          <w:sz w:val="22"/>
          <w:szCs w:val="22"/>
          <w:lang w:val="es-MX"/>
        </w:rPr>
        <w:t xml:space="preserve">.  </w:t>
      </w:r>
      <w:r w:rsidRPr="0046196A">
        <w:rPr>
          <w:rFonts w:ascii="Calibri" w:hAnsi="Calibri"/>
          <w:b w:val="0"/>
          <w:sz w:val="22"/>
          <w:szCs w:val="22"/>
          <w:lang w:val="es-MX"/>
        </w:rPr>
        <w:t>La Resolución No. 050</w:t>
      </w:r>
      <w:r w:rsidR="00E73AE4" w:rsidRPr="0046196A">
        <w:rPr>
          <w:rFonts w:ascii="Calibri" w:hAnsi="Calibri"/>
          <w:b w:val="0"/>
          <w:sz w:val="22"/>
          <w:szCs w:val="22"/>
          <w:lang w:val="es-MX"/>
        </w:rPr>
        <w:t>012342 fundamenta la negación al</w:t>
      </w:r>
      <w:r w:rsidRPr="0046196A">
        <w:rPr>
          <w:rFonts w:ascii="Calibri" w:hAnsi="Calibri"/>
          <w:b w:val="0"/>
          <w:sz w:val="22"/>
          <w:szCs w:val="22"/>
          <w:lang w:val="es-MX"/>
        </w:rPr>
        <w:t xml:space="preserve"> considerar que la declaración rendida por la señora Rúa “no se encuentra en las circunstancias previstas en el artículo 1ro de la Ley 387 de 1997, por cuanto el hogar se ha visto amenazado o afectado por situaciones diferentes a las contempladas en el artículo primero de la Ley 387 de 1997”</w:t>
      </w:r>
      <w:r w:rsidRPr="0046196A">
        <w:rPr>
          <w:rStyle w:val="Refdenotaalpie"/>
          <w:rFonts w:ascii="Calibri" w:hAnsi="Calibri"/>
          <w:b w:val="0"/>
          <w:sz w:val="22"/>
          <w:szCs w:val="22"/>
          <w:lang w:val="es-MX"/>
        </w:rPr>
        <w:footnoteReference w:id="34"/>
      </w:r>
      <w:r w:rsidRPr="0046196A">
        <w:rPr>
          <w:rFonts w:ascii="Calibri" w:hAnsi="Calibri"/>
          <w:b w:val="0"/>
          <w:sz w:val="22"/>
          <w:szCs w:val="22"/>
          <w:lang w:val="es-MX"/>
        </w:rPr>
        <w:t xml:space="preserve">.  </w:t>
      </w:r>
      <w:r w:rsidR="004C0B5F" w:rsidRPr="0046196A">
        <w:rPr>
          <w:rFonts w:ascii="Calibri" w:hAnsi="Calibri"/>
          <w:b w:val="0"/>
          <w:sz w:val="22"/>
          <w:szCs w:val="22"/>
          <w:lang w:val="es-MX"/>
        </w:rPr>
        <w:t xml:space="preserve">  </w:t>
      </w:r>
      <w:r w:rsidR="009C4FCB" w:rsidRPr="0046196A">
        <w:rPr>
          <w:rFonts w:ascii="Calibri" w:hAnsi="Calibri"/>
          <w:b w:val="0"/>
          <w:sz w:val="22"/>
          <w:szCs w:val="22"/>
          <w:lang w:val="es-MX"/>
        </w:rPr>
        <w:t>El artículo 1ro de la Ley 387 de 1997, dispone:</w:t>
      </w:r>
    </w:p>
    <w:p w:rsidR="009C4FCB" w:rsidRPr="0046196A" w:rsidRDefault="009C4FCB" w:rsidP="00CF3FD3">
      <w:pPr>
        <w:pStyle w:val="Textoindependiente"/>
        <w:rPr>
          <w:rFonts w:ascii="Calibri" w:hAnsi="Calibri"/>
          <w:b w:val="0"/>
          <w:sz w:val="22"/>
          <w:szCs w:val="22"/>
          <w:lang w:val="es-ES"/>
        </w:rPr>
      </w:pPr>
    </w:p>
    <w:p w:rsidR="009C4FCB" w:rsidRPr="0046196A" w:rsidRDefault="009C4FCB" w:rsidP="00CF3FD3">
      <w:pPr>
        <w:ind w:left="720" w:right="720"/>
        <w:jc w:val="both"/>
        <w:rPr>
          <w:rFonts w:ascii="Calibri" w:hAnsi="Calibri"/>
          <w:sz w:val="20"/>
          <w:lang w:val="es-ES"/>
        </w:rPr>
      </w:pPr>
      <w:bookmarkStart w:id="39" w:name="1"/>
      <w:bookmarkEnd w:id="39"/>
      <w:r w:rsidRPr="0046196A">
        <w:rPr>
          <w:rFonts w:ascii="Calibri" w:hAnsi="Calibri"/>
          <w:sz w:val="20"/>
          <w:lang w:val="es-ES"/>
        </w:rPr>
        <w:t xml:space="preserve">Es desplazado toda persona que se ha visto forzada a migrar dentro del territorio nacional abandonando su localidad de residencia o actividades económicas habituales, porque su vida, su integridad física, su seguridad o libertad personales han sido vulneradas o se encuentran directamente amenazadas, con ocasión de cualquiera de las siguientes situaciones: Conflicto armado interno, disturbios y tensiones interiores, violencia generalizada, violaciones masivas de los Derechos Humanos, infracciones al Derecho Internacional Humanitario u otras circunstancias emanadas de las situaciones anteriores que puedan alterar o alteren drásticamente el orden público. </w:t>
      </w:r>
    </w:p>
    <w:p w:rsidR="009C4FCB" w:rsidRPr="0046196A" w:rsidRDefault="009C4FCB" w:rsidP="00CF3FD3">
      <w:pPr>
        <w:pStyle w:val="Textoindependiente"/>
        <w:rPr>
          <w:rFonts w:ascii="Calibri" w:hAnsi="Calibri"/>
          <w:b w:val="0"/>
          <w:sz w:val="22"/>
          <w:szCs w:val="22"/>
          <w:lang w:val="es-MX"/>
        </w:rPr>
      </w:pPr>
    </w:p>
    <w:p w:rsidR="004C0B5F" w:rsidRPr="0046196A" w:rsidRDefault="004C0B5F"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MX"/>
        </w:rPr>
        <w:t>La señora Rúa solicitó nuevamente su inscripción en el Registro Único el 2 de octubre de 2006, aseverando:</w:t>
      </w:r>
    </w:p>
    <w:p w:rsidR="004C0B5F" w:rsidRPr="0046196A" w:rsidRDefault="004C0B5F" w:rsidP="00CF3FD3">
      <w:pPr>
        <w:pStyle w:val="Textoindependiente"/>
        <w:rPr>
          <w:rFonts w:ascii="Calibri" w:hAnsi="Calibri"/>
          <w:b w:val="0"/>
          <w:sz w:val="22"/>
          <w:szCs w:val="22"/>
          <w:lang w:val="es-ES"/>
        </w:rPr>
      </w:pPr>
    </w:p>
    <w:p w:rsidR="004C0B5F" w:rsidRPr="0046196A" w:rsidRDefault="00694338" w:rsidP="00CF3FD3">
      <w:pPr>
        <w:pStyle w:val="Textoindependiente"/>
        <w:ind w:left="720" w:right="720"/>
        <w:rPr>
          <w:rFonts w:ascii="Calibri" w:hAnsi="Calibri"/>
          <w:b w:val="0"/>
          <w:sz w:val="20"/>
          <w:lang w:val="es-ES"/>
        </w:rPr>
      </w:pPr>
      <w:r w:rsidRPr="0046196A">
        <w:rPr>
          <w:rFonts w:ascii="Calibri" w:hAnsi="Calibri"/>
          <w:b w:val="0"/>
          <w:sz w:val="20"/>
          <w:lang w:val="es-ES"/>
        </w:rPr>
        <w:t>En el 2002</w:t>
      </w:r>
      <w:r w:rsidR="004C0B5F" w:rsidRPr="0046196A">
        <w:rPr>
          <w:rFonts w:ascii="Calibri" w:hAnsi="Calibri"/>
          <w:b w:val="0"/>
          <w:sz w:val="20"/>
          <w:lang w:val="es-ES"/>
        </w:rPr>
        <w:t xml:space="preserve"> recibí información de un habitante del barrio, quien me comentó que yo aparecía en una lista de los paramilitares y que por esta razón era me</w:t>
      </w:r>
      <w:r w:rsidR="008B4F7F" w:rsidRPr="0046196A">
        <w:rPr>
          <w:rFonts w:ascii="Calibri" w:hAnsi="Calibri"/>
          <w:b w:val="0"/>
          <w:sz w:val="20"/>
          <w:lang w:val="es-ES"/>
        </w:rPr>
        <w:t xml:space="preserve">jor que me retirara del </w:t>
      </w:r>
      <w:r w:rsidR="004C0B5F" w:rsidRPr="0046196A">
        <w:rPr>
          <w:rFonts w:ascii="Calibri" w:hAnsi="Calibri"/>
          <w:b w:val="0"/>
          <w:sz w:val="20"/>
          <w:lang w:val="es-ES"/>
        </w:rPr>
        <w:t>barrio, pues corría peligro si me quedaba. Fue así como de manera inmediata abandoné el barrio en compañía de mis hijas y mi compañero permanente.  Sin tener a donde ir, ni dinero para paga</w:t>
      </w:r>
      <w:r w:rsidR="00E73AE4" w:rsidRPr="0046196A">
        <w:rPr>
          <w:rFonts w:ascii="Calibri" w:hAnsi="Calibri"/>
          <w:b w:val="0"/>
          <w:sz w:val="20"/>
          <w:lang w:val="es-ES"/>
        </w:rPr>
        <w:t>r renta en otro barrio, encontré</w:t>
      </w:r>
      <w:r w:rsidR="004C0B5F" w:rsidRPr="0046196A">
        <w:rPr>
          <w:rFonts w:ascii="Calibri" w:hAnsi="Calibri"/>
          <w:b w:val="0"/>
          <w:sz w:val="20"/>
          <w:lang w:val="es-ES"/>
        </w:rPr>
        <w:t xml:space="preserve"> refugio en la casa de unos familiares en el Municipio de Bello.  Al día siguiente de mi partida llegaron los paramilitares, irrumpieron de manera violenta en todo el sector.  Posteriormente y por versiones suministradas por mis vecinos, me enteré de que mi casa estaba siendo ocupada por integrantes de este grupo, quienes dijeron públicamente “que ya sabían que la presidenta de la acción comunal vivía en esa casa”.  Con ocasión de los hechos antes narrados, acudí a la Oficina de Derechos Humanos de la Procuraduría Departamental, para realizar una declaración de desplazamiento forzado. Igualmente envié a esta entidad una </w:t>
      </w:r>
      <w:r w:rsidR="004C0B5F" w:rsidRPr="0046196A">
        <w:rPr>
          <w:rFonts w:ascii="Calibri" w:hAnsi="Calibri"/>
          <w:b w:val="0"/>
          <w:sz w:val="20"/>
          <w:lang w:val="es-ES"/>
        </w:rPr>
        <w:lastRenderedPageBreak/>
        <w:t>solicitud de inscripción en el SUR y denuncié ante la Fiscalía Seccional de Medellín el saqueo de mi vivienda y el desplazamiento del que soy víctima</w:t>
      </w:r>
      <w:r w:rsidR="00BB331F" w:rsidRPr="0046196A">
        <w:rPr>
          <w:rStyle w:val="Refdenotaalpie"/>
          <w:rFonts w:ascii="Calibri" w:hAnsi="Calibri"/>
          <w:b w:val="0"/>
          <w:sz w:val="20"/>
          <w:lang w:val="es-ES"/>
        </w:rPr>
        <w:footnoteReference w:id="35"/>
      </w:r>
      <w:r w:rsidR="004C0B5F" w:rsidRPr="0046196A">
        <w:rPr>
          <w:rFonts w:ascii="Calibri" w:hAnsi="Calibri"/>
          <w:b w:val="0"/>
          <w:sz w:val="20"/>
          <w:lang w:val="es-ES"/>
        </w:rPr>
        <w:t>.</w:t>
      </w:r>
    </w:p>
    <w:p w:rsidR="004C0B5F" w:rsidRPr="0046196A" w:rsidRDefault="004C0B5F" w:rsidP="00CF3FD3">
      <w:pPr>
        <w:pStyle w:val="Textoindependiente"/>
        <w:rPr>
          <w:rFonts w:ascii="Calibri" w:hAnsi="Calibri"/>
          <w:b w:val="0"/>
          <w:sz w:val="22"/>
          <w:szCs w:val="22"/>
          <w:lang w:val="es-MX"/>
        </w:rPr>
      </w:pPr>
    </w:p>
    <w:p w:rsidR="00077962" w:rsidRPr="0046196A" w:rsidRDefault="00510A1A"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MX"/>
        </w:rPr>
        <w:t>Esta</w:t>
      </w:r>
      <w:r w:rsidR="00C56BFD" w:rsidRPr="0046196A">
        <w:rPr>
          <w:rFonts w:ascii="Calibri" w:hAnsi="Calibri"/>
          <w:b w:val="0"/>
          <w:sz w:val="22"/>
          <w:szCs w:val="22"/>
          <w:lang w:val="es-MX"/>
        </w:rPr>
        <w:t xml:space="preserve"> petición de estudiar</w:t>
      </w:r>
      <w:r w:rsidR="00E73AE4" w:rsidRPr="0046196A">
        <w:rPr>
          <w:rFonts w:ascii="Calibri" w:hAnsi="Calibri"/>
          <w:b w:val="0"/>
          <w:sz w:val="22"/>
          <w:szCs w:val="22"/>
          <w:lang w:val="es-MX"/>
        </w:rPr>
        <w:t xml:space="preserve"> nuevamente su caso fue</w:t>
      </w:r>
      <w:r w:rsidR="00077962" w:rsidRPr="0046196A">
        <w:rPr>
          <w:rFonts w:ascii="Calibri" w:hAnsi="Calibri"/>
          <w:b w:val="0"/>
          <w:sz w:val="22"/>
          <w:szCs w:val="22"/>
          <w:lang w:val="es-MX"/>
        </w:rPr>
        <w:t xml:space="preserve"> nuevamente</w:t>
      </w:r>
      <w:r w:rsidR="00E73AE4" w:rsidRPr="0046196A">
        <w:rPr>
          <w:rFonts w:ascii="Calibri" w:hAnsi="Calibri"/>
          <w:b w:val="0"/>
          <w:sz w:val="22"/>
          <w:szCs w:val="22"/>
          <w:lang w:val="es-MX"/>
        </w:rPr>
        <w:t xml:space="preserve"> rechazada</w:t>
      </w:r>
      <w:r w:rsidR="00C56BFD" w:rsidRPr="0046196A">
        <w:rPr>
          <w:rFonts w:ascii="Calibri" w:hAnsi="Calibri"/>
          <w:b w:val="0"/>
          <w:sz w:val="22"/>
          <w:szCs w:val="22"/>
          <w:lang w:val="es-MX"/>
        </w:rPr>
        <w:t xml:space="preserve"> por Acción Social el 10 de octubre de 2006</w:t>
      </w:r>
      <w:r w:rsidR="00C56BFD" w:rsidRPr="0046196A">
        <w:rPr>
          <w:rStyle w:val="Refdenotaalpie"/>
          <w:rFonts w:ascii="Calibri" w:hAnsi="Calibri"/>
          <w:b w:val="0"/>
          <w:sz w:val="22"/>
          <w:szCs w:val="22"/>
          <w:lang w:val="es-MX"/>
        </w:rPr>
        <w:footnoteReference w:id="36"/>
      </w:r>
      <w:r w:rsidR="00CC5DC7" w:rsidRPr="0046196A">
        <w:rPr>
          <w:rFonts w:ascii="Calibri" w:hAnsi="Calibri"/>
          <w:b w:val="0"/>
          <w:sz w:val="22"/>
          <w:szCs w:val="22"/>
          <w:lang w:val="es-MX"/>
        </w:rPr>
        <w:t>.</w:t>
      </w:r>
      <w:r w:rsidR="00C56BFD" w:rsidRPr="0046196A">
        <w:rPr>
          <w:rFonts w:ascii="Calibri" w:hAnsi="Calibri"/>
          <w:b w:val="0"/>
          <w:sz w:val="22"/>
          <w:szCs w:val="22"/>
          <w:lang w:val="es-MX"/>
        </w:rPr>
        <w:t xml:space="preserve">  </w:t>
      </w:r>
      <w:r w:rsidR="002B05CE" w:rsidRPr="0046196A">
        <w:rPr>
          <w:rFonts w:ascii="Calibri" w:hAnsi="Calibri"/>
          <w:b w:val="0"/>
          <w:sz w:val="22"/>
          <w:szCs w:val="22"/>
          <w:lang w:val="es-MX"/>
        </w:rPr>
        <w:t xml:space="preserve"> El 16</w:t>
      </w:r>
      <w:r w:rsidR="00CC5DC7" w:rsidRPr="0046196A">
        <w:rPr>
          <w:rFonts w:ascii="Calibri" w:hAnsi="Calibri"/>
          <w:b w:val="0"/>
          <w:sz w:val="22"/>
          <w:szCs w:val="22"/>
          <w:lang w:val="es-MX"/>
        </w:rPr>
        <w:t xml:space="preserve"> de abril de 2007, se asignó una </w:t>
      </w:r>
      <w:r w:rsidR="002E092C" w:rsidRPr="0046196A">
        <w:rPr>
          <w:rFonts w:ascii="Calibri" w:hAnsi="Calibri"/>
          <w:b w:val="0"/>
          <w:sz w:val="22"/>
          <w:szCs w:val="22"/>
          <w:lang w:val="es-MX"/>
        </w:rPr>
        <w:t xml:space="preserve">ayuda humanitaria a la señora </w:t>
      </w:r>
      <w:proofErr w:type="spellStart"/>
      <w:r w:rsidR="002E092C" w:rsidRPr="0046196A">
        <w:rPr>
          <w:rFonts w:ascii="Calibri" w:hAnsi="Calibri"/>
          <w:b w:val="0"/>
          <w:sz w:val="22"/>
          <w:szCs w:val="22"/>
          <w:lang w:val="es-MX"/>
        </w:rPr>
        <w:t>Miry</w:t>
      </w:r>
      <w:r w:rsidR="00CC5DC7" w:rsidRPr="0046196A">
        <w:rPr>
          <w:rFonts w:ascii="Calibri" w:hAnsi="Calibri"/>
          <w:b w:val="0"/>
          <w:sz w:val="22"/>
          <w:szCs w:val="22"/>
          <w:lang w:val="es-MX"/>
        </w:rPr>
        <w:t>am</w:t>
      </w:r>
      <w:proofErr w:type="spellEnd"/>
      <w:r w:rsidR="00CC5DC7" w:rsidRPr="0046196A">
        <w:rPr>
          <w:rFonts w:ascii="Calibri" w:hAnsi="Calibri"/>
          <w:b w:val="0"/>
          <w:sz w:val="22"/>
          <w:szCs w:val="22"/>
          <w:lang w:val="es-MX"/>
        </w:rPr>
        <w:t xml:space="preserve"> </w:t>
      </w:r>
      <w:r w:rsidR="002E092C" w:rsidRPr="0046196A">
        <w:rPr>
          <w:rFonts w:ascii="Calibri" w:hAnsi="Calibri"/>
          <w:b w:val="0"/>
          <w:sz w:val="22"/>
          <w:szCs w:val="22"/>
          <w:lang w:val="es-MX"/>
        </w:rPr>
        <w:t xml:space="preserve">Eugenia </w:t>
      </w:r>
      <w:r w:rsidR="00CC5DC7" w:rsidRPr="0046196A">
        <w:rPr>
          <w:rFonts w:ascii="Calibri" w:hAnsi="Calibri"/>
          <w:b w:val="0"/>
          <w:sz w:val="22"/>
          <w:szCs w:val="22"/>
          <w:lang w:val="es-MX"/>
        </w:rPr>
        <w:t>Rúa Figueroa por Acción Social, en seguimiento al informe de admisibilidad de l</w:t>
      </w:r>
      <w:r w:rsidR="00E73AE4" w:rsidRPr="0046196A">
        <w:rPr>
          <w:rFonts w:ascii="Calibri" w:hAnsi="Calibri"/>
          <w:b w:val="0"/>
          <w:sz w:val="22"/>
          <w:szCs w:val="22"/>
          <w:lang w:val="es-MX"/>
        </w:rPr>
        <w:t>a CIDH adoptado el</w:t>
      </w:r>
      <w:r w:rsidR="002B05CE" w:rsidRPr="0046196A">
        <w:rPr>
          <w:rFonts w:ascii="Calibri" w:hAnsi="Calibri"/>
          <w:b w:val="0"/>
          <w:sz w:val="22"/>
          <w:szCs w:val="22"/>
          <w:lang w:val="es-MX"/>
        </w:rPr>
        <w:t xml:space="preserve"> 27 de febrero de 2007, por un valor de $618,000 pesos colombianos</w:t>
      </w:r>
      <w:r w:rsidR="002B05CE" w:rsidRPr="0046196A">
        <w:rPr>
          <w:rStyle w:val="Refdenotaalpie"/>
          <w:rFonts w:ascii="Calibri" w:hAnsi="Calibri"/>
          <w:b w:val="0"/>
          <w:sz w:val="22"/>
          <w:szCs w:val="22"/>
          <w:lang w:val="es-MX"/>
        </w:rPr>
        <w:footnoteReference w:id="37"/>
      </w:r>
      <w:r w:rsidR="002B05CE" w:rsidRPr="0046196A">
        <w:rPr>
          <w:rFonts w:ascii="Calibri" w:hAnsi="Calibri"/>
          <w:b w:val="0"/>
          <w:sz w:val="22"/>
          <w:szCs w:val="22"/>
          <w:lang w:val="es-MX"/>
        </w:rPr>
        <w:t xml:space="preserve">.  </w:t>
      </w:r>
    </w:p>
    <w:p w:rsidR="00077962" w:rsidRPr="0046196A" w:rsidRDefault="00077962" w:rsidP="00CF3FD3">
      <w:pPr>
        <w:pStyle w:val="Textoindependiente"/>
        <w:rPr>
          <w:rFonts w:ascii="Calibri" w:hAnsi="Calibri"/>
          <w:b w:val="0"/>
          <w:sz w:val="22"/>
          <w:szCs w:val="22"/>
          <w:lang w:val="es-ES"/>
        </w:rPr>
      </w:pPr>
    </w:p>
    <w:p w:rsidR="005A5F55" w:rsidRPr="0046196A" w:rsidRDefault="005A5F55"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MX"/>
        </w:rPr>
        <w:t>La señora Rúa presentó una acción de tutela el 6 de agosto de 2010 contra la Agencia Presidencial para la Acción Social, relatando</w:t>
      </w:r>
      <w:r w:rsidR="00E73AE4" w:rsidRPr="0046196A">
        <w:rPr>
          <w:rFonts w:ascii="Calibri" w:hAnsi="Calibri"/>
          <w:b w:val="0"/>
          <w:sz w:val="22"/>
          <w:szCs w:val="22"/>
          <w:lang w:val="es-MX"/>
        </w:rPr>
        <w:t xml:space="preserve"> una serie de diligencias que ha</w:t>
      </w:r>
      <w:r w:rsidR="00077962" w:rsidRPr="0046196A">
        <w:rPr>
          <w:rFonts w:ascii="Calibri" w:hAnsi="Calibri"/>
          <w:b w:val="0"/>
          <w:sz w:val="22"/>
          <w:szCs w:val="22"/>
          <w:lang w:val="es-MX"/>
        </w:rPr>
        <w:t>bía</w:t>
      </w:r>
      <w:r w:rsidR="00E73AE4" w:rsidRPr="0046196A">
        <w:rPr>
          <w:rFonts w:ascii="Calibri" w:hAnsi="Calibri"/>
          <w:b w:val="0"/>
          <w:sz w:val="22"/>
          <w:szCs w:val="22"/>
          <w:lang w:val="es-MX"/>
        </w:rPr>
        <w:t xml:space="preserve"> llevado a cabo frente a dicha entidad y el carácter contradictorio de las respuestas</w:t>
      </w:r>
      <w:r w:rsidR="00E73AE4" w:rsidRPr="0046196A">
        <w:rPr>
          <w:rStyle w:val="Refdenotaalpie"/>
          <w:rFonts w:ascii="Calibri" w:hAnsi="Calibri"/>
          <w:b w:val="0"/>
          <w:sz w:val="22"/>
          <w:szCs w:val="22"/>
          <w:lang w:val="es-MX"/>
        </w:rPr>
        <w:footnoteReference w:id="38"/>
      </w:r>
      <w:r w:rsidR="00E73AE4" w:rsidRPr="0046196A">
        <w:rPr>
          <w:rFonts w:ascii="Calibri" w:hAnsi="Calibri"/>
          <w:b w:val="0"/>
          <w:sz w:val="22"/>
          <w:szCs w:val="22"/>
          <w:lang w:val="es-MX"/>
        </w:rPr>
        <w:t>.  El Juzgado Diecisiete Civil del C</w:t>
      </w:r>
      <w:r w:rsidR="00BE2F2A" w:rsidRPr="0046196A">
        <w:rPr>
          <w:rFonts w:ascii="Calibri" w:hAnsi="Calibri"/>
          <w:b w:val="0"/>
          <w:sz w:val="22"/>
          <w:szCs w:val="22"/>
          <w:lang w:val="es-MX"/>
        </w:rPr>
        <w:t>ircuito de Medellín el 24 de agosto de 2010 dio lugar a la acción de tut</w:t>
      </w:r>
      <w:r w:rsidR="00F67822" w:rsidRPr="0046196A">
        <w:rPr>
          <w:rFonts w:ascii="Calibri" w:hAnsi="Calibri"/>
          <w:b w:val="0"/>
          <w:sz w:val="22"/>
          <w:szCs w:val="22"/>
          <w:lang w:val="es-MX"/>
        </w:rPr>
        <w:t>ela interpuesta por la s</w:t>
      </w:r>
      <w:r w:rsidR="002E092C" w:rsidRPr="0046196A">
        <w:rPr>
          <w:rFonts w:ascii="Calibri" w:hAnsi="Calibri"/>
          <w:b w:val="0"/>
          <w:sz w:val="22"/>
          <w:szCs w:val="22"/>
          <w:lang w:val="es-MX"/>
        </w:rPr>
        <w:t xml:space="preserve">eñora </w:t>
      </w:r>
      <w:proofErr w:type="spellStart"/>
      <w:r w:rsidR="002E092C" w:rsidRPr="0046196A">
        <w:rPr>
          <w:rFonts w:ascii="Calibri" w:hAnsi="Calibri"/>
          <w:b w:val="0"/>
          <w:sz w:val="22"/>
          <w:szCs w:val="22"/>
          <w:lang w:val="es-MX"/>
        </w:rPr>
        <w:t>Miry</w:t>
      </w:r>
      <w:r w:rsidR="00BE2F2A" w:rsidRPr="0046196A">
        <w:rPr>
          <w:rFonts w:ascii="Calibri" w:hAnsi="Calibri"/>
          <w:b w:val="0"/>
          <w:sz w:val="22"/>
          <w:szCs w:val="22"/>
          <w:lang w:val="es-MX"/>
        </w:rPr>
        <w:t>am</w:t>
      </w:r>
      <w:proofErr w:type="spellEnd"/>
      <w:r w:rsidR="00BE2F2A" w:rsidRPr="0046196A">
        <w:rPr>
          <w:rFonts w:ascii="Calibri" w:hAnsi="Calibri"/>
          <w:b w:val="0"/>
          <w:sz w:val="22"/>
          <w:szCs w:val="22"/>
          <w:lang w:val="es-MX"/>
        </w:rPr>
        <w:t xml:space="preserve"> Rúa Figueroa aludiendo al carácter impreciso de las comunicaciones recib</w:t>
      </w:r>
      <w:r w:rsidR="00F67822" w:rsidRPr="0046196A">
        <w:rPr>
          <w:rFonts w:ascii="Calibri" w:hAnsi="Calibri"/>
          <w:b w:val="0"/>
          <w:sz w:val="22"/>
          <w:szCs w:val="22"/>
          <w:lang w:val="es-MX"/>
        </w:rPr>
        <w:t>idas por la misma</w:t>
      </w:r>
      <w:r w:rsidR="00BE2F2A" w:rsidRPr="0046196A">
        <w:rPr>
          <w:rFonts w:ascii="Calibri" w:hAnsi="Calibri"/>
          <w:b w:val="0"/>
          <w:sz w:val="22"/>
          <w:szCs w:val="22"/>
          <w:lang w:val="es-MX"/>
        </w:rPr>
        <w:t xml:space="preserve"> por parte de Acción Social, logrando con ello “que la actora no conozca su real situación frente a Acción Social, en lo que respecta a las ayudas y beneficios a los cuales puede acceder de clasificar </w:t>
      </w:r>
      <w:r w:rsidR="00077962" w:rsidRPr="0046196A">
        <w:rPr>
          <w:rFonts w:ascii="Calibri" w:hAnsi="Calibri"/>
          <w:b w:val="0"/>
          <w:sz w:val="22"/>
          <w:szCs w:val="22"/>
          <w:lang w:val="es-MX"/>
        </w:rPr>
        <w:t>y resultar incluida en el Registro Único de la Población Desplazada (“RUPD”)</w:t>
      </w:r>
      <w:r w:rsidR="00E73AE4" w:rsidRPr="0046196A">
        <w:rPr>
          <w:rFonts w:ascii="Calibri" w:hAnsi="Calibri"/>
          <w:b w:val="0"/>
          <w:sz w:val="22"/>
          <w:szCs w:val="22"/>
          <w:lang w:val="es-MX"/>
        </w:rPr>
        <w:t xml:space="preserve">”, </w:t>
      </w:r>
      <w:r w:rsidR="00BE2F2A" w:rsidRPr="0046196A">
        <w:rPr>
          <w:rFonts w:ascii="Calibri" w:hAnsi="Calibri"/>
          <w:b w:val="0"/>
          <w:sz w:val="22"/>
          <w:szCs w:val="22"/>
          <w:lang w:val="es-MX"/>
        </w:rPr>
        <w:t>y orden</w:t>
      </w:r>
      <w:r w:rsidR="00E73AE4" w:rsidRPr="0046196A">
        <w:rPr>
          <w:rFonts w:ascii="Calibri" w:hAnsi="Calibri"/>
          <w:b w:val="0"/>
          <w:sz w:val="22"/>
          <w:szCs w:val="22"/>
          <w:lang w:val="es-MX"/>
        </w:rPr>
        <w:t>ó que</w:t>
      </w:r>
      <w:r w:rsidR="00BE2F2A" w:rsidRPr="0046196A">
        <w:rPr>
          <w:rFonts w:ascii="Calibri" w:hAnsi="Calibri"/>
          <w:b w:val="0"/>
          <w:sz w:val="22"/>
          <w:szCs w:val="22"/>
          <w:lang w:val="es-MX"/>
        </w:rPr>
        <w:t xml:space="preserve"> la Oficina de </w:t>
      </w:r>
      <w:r w:rsidR="00E73AE4" w:rsidRPr="0046196A">
        <w:rPr>
          <w:rFonts w:ascii="Calibri" w:hAnsi="Calibri"/>
          <w:b w:val="0"/>
          <w:sz w:val="22"/>
          <w:szCs w:val="22"/>
          <w:lang w:val="es-MX"/>
        </w:rPr>
        <w:t>Acción Social en Antioquia emitiera</w:t>
      </w:r>
      <w:r w:rsidR="00BE2F2A" w:rsidRPr="0046196A">
        <w:rPr>
          <w:rFonts w:ascii="Calibri" w:hAnsi="Calibri"/>
          <w:b w:val="0"/>
          <w:sz w:val="22"/>
          <w:szCs w:val="22"/>
          <w:lang w:val="es-MX"/>
        </w:rPr>
        <w:t xml:space="preserve"> </w:t>
      </w:r>
      <w:r w:rsidR="00E73AE4" w:rsidRPr="0046196A">
        <w:rPr>
          <w:rFonts w:ascii="Calibri" w:hAnsi="Calibri"/>
          <w:b w:val="0"/>
          <w:sz w:val="22"/>
          <w:szCs w:val="22"/>
          <w:lang w:val="es-MX"/>
        </w:rPr>
        <w:t xml:space="preserve">una respuesta clara a la señora Rúa </w:t>
      </w:r>
      <w:r w:rsidR="00BE2F2A" w:rsidRPr="0046196A">
        <w:rPr>
          <w:rFonts w:ascii="Calibri" w:hAnsi="Calibri"/>
          <w:b w:val="0"/>
          <w:sz w:val="22"/>
          <w:szCs w:val="22"/>
          <w:lang w:val="es-MX"/>
        </w:rPr>
        <w:t>sobre</w:t>
      </w:r>
      <w:r w:rsidR="00E73AE4" w:rsidRPr="0046196A">
        <w:rPr>
          <w:rFonts w:ascii="Calibri" w:hAnsi="Calibri"/>
          <w:b w:val="0"/>
          <w:sz w:val="22"/>
          <w:szCs w:val="22"/>
          <w:lang w:val="es-MX"/>
        </w:rPr>
        <w:t xml:space="preserve"> su inclusión en el RUPD</w:t>
      </w:r>
      <w:r w:rsidR="00403A8B" w:rsidRPr="0046196A">
        <w:rPr>
          <w:rStyle w:val="Refdenotaalpie"/>
          <w:rFonts w:ascii="Calibri" w:hAnsi="Calibri"/>
          <w:b w:val="0"/>
          <w:sz w:val="22"/>
          <w:szCs w:val="22"/>
          <w:lang w:val="es-MX"/>
        </w:rPr>
        <w:footnoteReference w:id="39"/>
      </w:r>
      <w:r w:rsidR="00077962" w:rsidRPr="0046196A">
        <w:rPr>
          <w:rFonts w:ascii="Calibri" w:hAnsi="Calibri"/>
          <w:b w:val="0"/>
          <w:sz w:val="22"/>
          <w:szCs w:val="22"/>
          <w:lang w:val="es-MX"/>
        </w:rPr>
        <w:t xml:space="preserve">.  </w:t>
      </w:r>
      <w:r w:rsidR="00BE2F2A" w:rsidRPr="0046196A">
        <w:rPr>
          <w:rFonts w:ascii="Calibri" w:hAnsi="Calibri"/>
          <w:b w:val="0"/>
          <w:sz w:val="22"/>
          <w:szCs w:val="22"/>
          <w:lang w:val="es-MX"/>
        </w:rPr>
        <w:t>El 7 de septiembre de 2010, la Señora Rúa recibió una comunicación de Acción Social confirmando su no inclusión en el RUPD</w:t>
      </w:r>
      <w:r w:rsidR="00BE2F2A" w:rsidRPr="0046196A">
        <w:rPr>
          <w:rStyle w:val="Refdenotaalpie"/>
          <w:rFonts w:ascii="Calibri" w:hAnsi="Calibri"/>
          <w:b w:val="0"/>
          <w:sz w:val="22"/>
          <w:szCs w:val="22"/>
          <w:lang w:val="es-MX"/>
        </w:rPr>
        <w:footnoteReference w:id="40"/>
      </w:r>
      <w:r w:rsidR="00BE2F2A" w:rsidRPr="0046196A">
        <w:rPr>
          <w:rFonts w:ascii="Calibri" w:hAnsi="Calibri"/>
          <w:b w:val="0"/>
          <w:sz w:val="22"/>
          <w:szCs w:val="22"/>
          <w:lang w:val="es-MX"/>
        </w:rPr>
        <w:t>.</w:t>
      </w:r>
    </w:p>
    <w:p w:rsidR="004D0FCB" w:rsidRPr="0046196A" w:rsidRDefault="004D0FCB" w:rsidP="00CF3FD3">
      <w:pPr>
        <w:pStyle w:val="Textoindependiente"/>
        <w:rPr>
          <w:rFonts w:ascii="Calibri" w:hAnsi="Calibri"/>
          <w:b w:val="0"/>
          <w:sz w:val="22"/>
          <w:szCs w:val="22"/>
          <w:lang w:val="es-ES"/>
        </w:rPr>
      </w:pPr>
    </w:p>
    <w:p w:rsidR="00077962" w:rsidRPr="0046196A" w:rsidRDefault="00DC1291"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MX"/>
        </w:rPr>
        <w:t xml:space="preserve">La señora </w:t>
      </w:r>
      <w:proofErr w:type="spellStart"/>
      <w:r w:rsidRPr="0046196A">
        <w:rPr>
          <w:rFonts w:ascii="Calibri" w:hAnsi="Calibri"/>
          <w:b w:val="0"/>
          <w:sz w:val="22"/>
          <w:szCs w:val="22"/>
          <w:lang w:val="es-MX"/>
        </w:rPr>
        <w:t>Miry</w:t>
      </w:r>
      <w:r w:rsidR="004D0FCB" w:rsidRPr="0046196A">
        <w:rPr>
          <w:rFonts w:ascii="Calibri" w:hAnsi="Calibri"/>
          <w:b w:val="0"/>
          <w:sz w:val="22"/>
          <w:szCs w:val="22"/>
          <w:lang w:val="es-MX"/>
        </w:rPr>
        <w:t>am</w:t>
      </w:r>
      <w:proofErr w:type="spellEnd"/>
      <w:r w:rsidR="004D0FCB" w:rsidRPr="0046196A">
        <w:rPr>
          <w:rFonts w:ascii="Calibri" w:hAnsi="Calibri"/>
          <w:b w:val="0"/>
          <w:sz w:val="22"/>
          <w:szCs w:val="22"/>
          <w:lang w:val="es-MX"/>
        </w:rPr>
        <w:t xml:space="preserve"> Eugenia Rúa </w:t>
      </w:r>
      <w:r w:rsidR="00FB0BD7" w:rsidRPr="0046196A">
        <w:rPr>
          <w:rFonts w:ascii="Calibri" w:hAnsi="Calibri"/>
          <w:b w:val="0"/>
          <w:sz w:val="22"/>
          <w:szCs w:val="22"/>
          <w:lang w:val="es-MX"/>
        </w:rPr>
        <w:t xml:space="preserve">Figueroa </w:t>
      </w:r>
      <w:r w:rsidR="004D0FCB" w:rsidRPr="0046196A">
        <w:rPr>
          <w:rFonts w:ascii="Calibri" w:hAnsi="Calibri"/>
          <w:b w:val="0"/>
          <w:sz w:val="22"/>
          <w:szCs w:val="22"/>
          <w:lang w:val="es-MX"/>
        </w:rPr>
        <w:t>no ha podido reanudar su trabajo como líder porque a raíz del desplazamiento le ha tocado trabajar para poder mantener a sus hijas</w:t>
      </w:r>
      <w:r w:rsidR="002D21DA" w:rsidRPr="0046196A">
        <w:rPr>
          <w:rFonts w:ascii="Calibri" w:hAnsi="Calibri"/>
          <w:b w:val="0"/>
          <w:sz w:val="22"/>
          <w:szCs w:val="22"/>
          <w:lang w:val="es-MX"/>
        </w:rPr>
        <w:t>,</w:t>
      </w:r>
      <w:r w:rsidR="004D0FCB" w:rsidRPr="0046196A">
        <w:rPr>
          <w:rFonts w:ascii="Calibri" w:hAnsi="Calibri"/>
          <w:b w:val="0"/>
          <w:sz w:val="22"/>
          <w:szCs w:val="22"/>
          <w:lang w:val="es-MX"/>
        </w:rPr>
        <w:t xml:space="preserve"> y le teme al señalamiento y a la persecución que sufren las líderes</w:t>
      </w:r>
      <w:r w:rsidR="002D21DA" w:rsidRPr="0046196A">
        <w:rPr>
          <w:rStyle w:val="Refdenotaalpie"/>
          <w:rFonts w:ascii="Calibri" w:hAnsi="Calibri"/>
          <w:b w:val="0"/>
          <w:sz w:val="22"/>
          <w:szCs w:val="22"/>
          <w:lang w:val="es-MX"/>
        </w:rPr>
        <w:footnoteReference w:id="41"/>
      </w:r>
      <w:r w:rsidR="004D0FCB" w:rsidRPr="0046196A">
        <w:rPr>
          <w:rFonts w:ascii="Calibri" w:hAnsi="Calibri"/>
          <w:b w:val="0"/>
          <w:sz w:val="22"/>
          <w:szCs w:val="22"/>
          <w:lang w:val="es-MX"/>
        </w:rPr>
        <w:t>.</w:t>
      </w:r>
      <w:r w:rsidR="00077962" w:rsidRPr="0046196A">
        <w:rPr>
          <w:rFonts w:ascii="Calibri" w:hAnsi="Calibri"/>
          <w:b w:val="0"/>
          <w:sz w:val="22"/>
          <w:szCs w:val="22"/>
          <w:lang w:val="es-MX"/>
        </w:rPr>
        <w:t xml:space="preserve">   Asimismo, la señora Rúa Figueroa y su familia no han podido regresar al barrio, no han podido recuperar ningún objeto, y actualmente viven en un municipio cercano a la ciudad de Medellín</w:t>
      </w:r>
      <w:r w:rsidR="00077962" w:rsidRPr="0046196A">
        <w:rPr>
          <w:rStyle w:val="Refdenotaalpie"/>
          <w:rFonts w:ascii="Calibri" w:hAnsi="Calibri"/>
          <w:b w:val="0"/>
          <w:sz w:val="22"/>
          <w:szCs w:val="22"/>
          <w:lang w:val="es-MX"/>
        </w:rPr>
        <w:footnoteReference w:id="42"/>
      </w:r>
      <w:r w:rsidR="00077962" w:rsidRPr="0046196A">
        <w:rPr>
          <w:rFonts w:ascii="Calibri" w:hAnsi="Calibri"/>
          <w:b w:val="0"/>
          <w:sz w:val="22"/>
          <w:szCs w:val="22"/>
          <w:lang w:val="es-MX"/>
        </w:rPr>
        <w:t xml:space="preserve">.  </w:t>
      </w:r>
    </w:p>
    <w:p w:rsidR="00625CC4" w:rsidRPr="0046196A" w:rsidRDefault="00625CC4" w:rsidP="00CF3FD3">
      <w:pPr>
        <w:pStyle w:val="Textoindependiente"/>
        <w:rPr>
          <w:rFonts w:ascii="Calibri" w:hAnsi="Calibri"/>
          <w:b w:val="0"/>
          <w:noProof/>
          <w:sz w:val="22"/>
          <w:szCs w:val="22"/>
          <w:lang w:val="es-MX"/>
        </w:rPr>
      </w:pPr>
    </w:p>
    <w:p w:rsidR="00B10742" w:rsidRPr="0046196A" w:rsidRDefault="00FE0C19" w:rsidP="00CF3FD3">
      <w:pPr>
        <w:pStyle w:val="Textoindependiente"/>
        <w:ind w:left="1440" w:hanging="720"/>
        <w:outlineLvl w:val="1"/>
        <w:rPr>
          <w:rFonts w:ascii="Calibri" w:hAnsi="Calibri"/>
          <w:sz w:val="22"/>
          <w:szCs w:val="22"/>
          <w:lang w:val="es-MX"/>
        </w:rPr>
      </w:pPr>
      <w:bookmarkStart w:id="40" w:name="_Toc338779186"/>
      <w:bookmarkStart w:id="41" w:name="_Toc369264040"/>
      <w:bookmarkStart w:id="42" w:name="_Toc370838917"/>
      <w:r w:rsidRPr="0046196A">
        <w:rPr>
          <w:rFonts w:ascii="Calibri" w:hAnsi="Calibri"/>
          <w:sz w:val="22"/>
          <w:szCs w:val="22"/>
          <w:lang w:val="es-MX"/>
        </w:rPr>
        <w:t>B</w:t>
      </w:r>
      <w:r w:rsidR="00B10742" w:rsidRPr="0046196A">
        <w:rPr>
          <w:rFonts w:ascii="Calibri" w:hAnsi="Calibri"/>
          <w:sz w:val="22"/>
          <w:szCs w:val="22"/>
          <w:lang w:val="es-MX"/>
        </w:rPr>
        <w:t>.</w:t>
      </w:r>
      <w:r w:rsidR="00B10742" w:rsidRPr="0046196A">
        <w:rPr>
          <w:rFonts w:ascii="Calibri" w:hAnsi="Calibri"/>
          <w:sz w:val="22"/>
          <w:szCs w:val="22"/>
          <w:lang w:val="es-MX"/>
        </w:rPr>
        <w:tab/>
        <w:t>Desplazamiento Forzado de Luz Dary Ospina Bastidas en noviembre de 2002, y  hechos posteriores</w:t>
      </w:r>
      <w:bookmarkEnd w:id="40"/>
      <w:bookmarkEnd w:id="41"/>
      <w:bookmarkEnd w:id="42"/>
      <w:r w:rsidR="00B10742" w:rsidRPr="0046196A">
        <w:rPr>
          <w:rFonts w:ascii="Calibri" w:hAnsi="Calibri"/>
          <w:sz w:val="22"/>
          <w:szCs w:val="22"/>
          <w:lang w:val="es-MX"/>
        </w:rPr>
        <w:t xml:space="preserve"> </w:t>
      </w:r>
    </w:p>
    <w:p w:rsidR="00B10742" w:rsidRPr="0046196A" w:rsidRDefault="00B10742" w:rsidP="00CF3FD3">
      <w:pPr>
        <w:pStyle w:val="Textoindependiente"/>
        <w:rPr>
          <w:rFonts w:ascii="Calibri" w:hAnsi="Calibri"/>
          <w:b w:val="0"/>
          <w:noProof/>
          <w:sz w:val="22"/>
          <w:szCs w:val="22"/>
          <w:lang w:val="es-MX"/>
        </w:rPr>
      </w:pPr>
    </w:p>
    <w:p w:rsidR="00F15560" w:rsidRPr="0046196A" w:rsidRDefault="00B10742"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noProof/>
          <w:sz w:val="22"/>
          <w:szCs w:val="22"/>
          <w:lang w:val="es-MX"/>
        </w:rPr>
        <w:t xml:space="preserve">Durante el 2002, la señora Luz Dary Ospina Bastidas se desempeñaba como </w:t>
      </w:r>
      <w:r w:rsidRPr="0046196A">
        <w:rPr>
          <w:rFonts w:ascii="Calibri" w:hAnsi="Calibri"/>
          <w:b w:val="0"/>
          <w:sz w:val="22"/>
          <w:szCs w:val="22"/>
          <w:lang w:val="es-MX"/>
        </w:rPr>
        <w:t>Directora Ejecutiva de la Asociación de Mujeres de las Independencias (AMI)</w:t>
      </w:r>
      <w:r w:rsidRPr="0046196A">
        <w:rPr>
          <w:rStyle w:val="Refdenotaalpie"/>
          <w:rFonts w:ascii="Calibri" w:hAnsi="Calibri"/>
          <w:b w:val="0"/>
          <w:sz w:val="22"/>
          <w:szCs w:val="22"/>
          <w:lang w:val="es-MX"/>
        </w:rPr>
        <w:footnoteReference w:id="43"/>
      </w:r>
      <w:r w:rsidRPr="0046196A">
        <w:rPr>
          <w:rFonts w:ascii="Calibri" w:hAnsi="Calibri"/>
          <w:b w:val="0"/>
          <w:sz w:val="22"/>
          <w:szCs w:val="22"/>
          <w:lang w:val="es-MX"/>
        </w:rPr>
        <w:t>.  Vivía en una casa de su propiedad</w:t>
      </w:r>
      <w:r w:rsidRPr="0046196A">
        <w:rPr>
          <w:rStyle w:val="Refdenotaalpie"/>
          <w:rFonts w:ascii="Calibri" w:hAnsi="Calibri"/>
          <w:b w:val="0"/>
          <w:sz w:val="22"/>
          <w:szCs w:val="22"/>
          <w:lang w:val="es-MX"/>
        </w:rPr>
        <w:footnoteReference w:id="44"/>
      </w:r>
      <w:r w:rsidRPr="0046196A">
        <w:rPr>
          <w:rFonts w:ascii="Calibri" w:hAnsi="Calibri"/>
          <w:b w:val="0"/>
          <w:sz w:val="22"/>
          <w:szCs w:val="22"/>
          <w:lang w:val="es-MX"/>
        </w:rPr>
        <w:t xml:space="preserve"> con su</w:t>
      </w:r>
      <w:r w:rsidR="004E4571" w:rsidRPr="0046196A">
        <w:rPr>
          <w:rFonts w:ascii="Calibri" w:hAnsi="Calibri"/>
          <w:b w:val="0"/>
          <w:sz w:val="22"/>
          <w:szCs w:val="22"/>
          <w:lang w:val="es-MX"/>
        </w:rPr>
        <w:t xml:space="preserve"> </w:t>
      </w:r>
      <w:r w:rsidR="004E4571" w:rsidRPr="0046196A">
        <w:rPr>
          <w:rFonts w:ascii="Calibri" w:hAnsi="Calibri"/>
          <w:b w:val="0"/>
          <w:sz w:val="22"/>
          <w:szCs w:val="22"/>
          <w:lang w:val="es-ES"/>
        </w:rPr>
        <w:t>esposo, Oscar Tulio Hoyos Oquendo, y sus hijos</w:t>
      </w:r>
      <w:r w:rsidR="00A83B79" w:rsidRPr="0046196A">
        <w:rPr>
          <w:rFonts w:ascii="Calibri" w:hAnsi="Calibri"/>
          <w:b w:val="0"/>
          <w:sz w:val="22"/>
          <w:szCs w:val="22"/>
          <w:lang w:val="es-ES"/>
        </w:rPr>
        <w:t xml:space="preserve"> e hijas</w:t>
      </w:r>
      <w:r w:rsidR="004E4571" w:rsidRPr="0046196A">
        <w:rPr>
          <w:rFonts w:ascii="Calibri" w:hAnsi="Calibri"/>
          <w:b w:val="0"/>
          <w:sz w:val="22"/>
          <w:szCs w:val="22"/>
          <w:lang w:val="es-ES"/>
        </w:rPr>
        <w:t xml:space="preserve"> </w:t>
      </w:r>
      <w:proofErr w:type="spellStart"/>
      <w:r w:rsidR="004E4571" w:rsidRPr="0046196A">
        <w:rPr>
          <w:rFonts w:ascii="Calibri" w:hAnsi="Calibri"/>
          <w:b w:val="0"/>
          <w:sz w:val="22"/>
          <w:szCs w:val="22"/>
          <w:lang w:val="es-ES"/>
        </w:rPr>
        <w:t>Edid</w:t>
      </w:r>
      <w:proofErr w:type="spellEnd"/>
      <w:r w:rsidR="004E4571" w:rsidRPr="0046196A">
        <w:rPr>
          <w:rFonts w:ascii="Calibri" w:hAnsi="Calibri"/>
          <w:b w:val="0"/>
          <w:sz w:val="22"/>
          <w:szCs w:val="22"/>
          <w:lang w:val="es-ES"/>
        </w:rPr>
        <w:t xml:space="preserve"> Yazmín, Oscar Darío y Migdalia Andrea Hoyos Ospina</w:t>
      </w:r>
      <w:r w:rsidR="00A83B79" w:rsidRPr="0046196A">
        <w:rPr>
          <w:rStyle w:val="Refdenotaalpie"/>
          <w:rFonts w:ascii="Calibri" w:hAnsi="Calibri"/>
          <w:b w:val="0"/>
          <w:sz w:val="22"/>
          <w:szCs w:val="22"/>
          <w:lang w:val="es-ES"/>
        </w:rPr>
        <w:footnoteReference w:id="45"/>
      </w:r>
      <w:r w:rsidR="00470F49" w:rsidRPr="0046196A">
        <w:rPr>
          <w:rFonts w:ascii="Calibri" w:hAnsi="Calibri"/>
          <w:b w:val="0"/>
          <w:sz w:val="22"/>
          <w:szCs w:val="22"/>
          <w:lang w:val="es-ES"/>
        </w:rPr>
        <w:t>.  Su casa tenía cinco habitaciones, sala comedor, biblioteca, cocina, un baño, patio, terraza, e inicios para la construcción del segundo piso</w:t>
      </w:r>
      <w:r w:rsidR="00470F49" w:rsidRPr="0046196A">
        <w:rPr>
          <w:rStyle w:val="Refdenotaalpie"/>
          <w:rFonts w:ascii="Calibri" w:hAnsi="Calibri"/>
          <w:b w:val="0"/>
          <w:sz w:val="22"/>
          <w:szCs w:val="22"/>
          <w:lang w:val="es-ES"/>
        </w:rPr>
        <w:footnoteReference w:id="46"/>
      </w:r>
      <w:r w:rsidR="00470F49" w:rsidRPr="0046196A">
        <w:rPr>
          <w:rFonts w:ascii="Calibri" w:hAnsi="Calibri"/>
          <w:b w:val="0"/>
          <w:sz w:val="22"/>
          <w:szCs w:val="22"/>
          <w:lang w:val="es-ES"/>
        </w:rPr>
        <w:t>.</w:t>
      </w:r>
    </w:p>
    <w:p w:rsidR="00F15560" w:rsidRPr="0046196A" w:rsidRDefault="00F15560" w:rsidP="00CF3FD3">
      <w:pPr>
        <w:pStyle w:val="Textoindependiente"/>
        <w:rPr>
          <w:rFonts w:ascii="Calibri" w:hAnsi="Calibri"/>
          <w:b w:val="0"/>
          <w:sz w:val="22"/>
          <w:szCs w:val="22"/>
          <w:lang w:val="es-ES"/>
        </w:rPr>
      </w:pPr>
    </w:p>
    <w:p w:rsidR="00470F49" w:rsidRPr="0046196A" w:rsidRDefault="00B10742"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MX"/>
        </w:rPr>
        <w:t xml:space="preserve">En noviembre de 2002, la señora Luz Dary Ospina fue informada por la Jefa del Núcleo Educativo – del sistema de educación escolar primaria oficial – </w:t>
      </w:r>
      <w:r w:rsidR="00C9444A" w:rsidRPr="0046196A">
        <w:rPr>
          <w:rFonts w:ascii="Calibri" w:hAnsi="Calibri"/>
          <w:b w:val="0"/>
          <w:sz w:val="22"/>
          <w:szCs w:val="22"/>
          <w:lang w:val="es-MX"/>
        </w:rPr>
        <w:t xml:space="preserve">y por una socia de la AMI </w:t>
      </w:r>
      <w:r w:rsidRPr="0046196A">
        <w:rPr>
          <w:rFonts w:ascii="Calibri" w:hAnsi="Calibri"/>
          <w:b w:val="0"/>
          <w:sz w:val="22"/>
          <w:szCs w:val="22"/>
          <w:lang w:val="es-MX"/>
        </w:rPr>
        <w:t>que su nombre se encontraba en una lista de personas que los paramilitares pretendían asesinar</w:t>
      </w:r>
      <w:r w:rsidRPr="0046196A">
        <w:rPr>
          <w:rStyle w:val="Refdenotaalpie"/>
          <w:rFonts w:ascii="Calibri" w:hAnsi="Calibri"/>
          <w:b w:val="0"/>
          <w:sz w:val="22"/>
          <w:szCs w:val="22"/>
          <w:lang w:val="es-MX"/>
        </w:rPr>
        <w:footnoteReference w:id="47"/>
      </w:r>
      <w:r w:rsidRPr="0046196A">
        <w:rPr>
          <w:rFonts w:ascii="Calibri" w:hAnsi="Calibri"/>
          <w:b w:val="0"/>
          <w:sz w:val="22"/>
          <w:szCs w:val="22"/>
          <w:lang w:val="es-MX"/>
        </w:rPr>
        <w:t xml:space="preserve">.  </w:t>
      </w:r>
      <w:r w:rsidR="00470F49" w:rsidRPr="0046196A">
        <w:rPr>
          <w:rFonts w:ascii="Calibri" w:hAnsi="Calibri"/>
          <w:b w:val="0"/>
          <w:sz w:val="22"/>
          <w:szCs w:val="22"/>
          <w:lang w:val="es-MX"/>
        </w:rPr>
        <w:t xml:space="preserve"> En las palabras de la señora Ospina:</w:t>
      </w:r>
    </w:p>
    <w:p w:rsidR="00470F49" w:rsidRPr="0046196A" w:rsidRDefault="00470F49" w:rsidP="00CF3FD3">
      <w:pPr>
        <w:pStyle w:val="Textoindependiente"/>
        <w:rPr>
          <w:rFonts w:ascii="Calibri" w:hAnsi="Calibri"/>
          <w:b w:val="0"/>
          <w:sz w:val="22"/>
          <w:szCs w:val="22"/>
          <w:lang w:val="es-ES"/>
        </w:rPr>
      </w:pPr>
    </w:p>
    <w:p w:rsidR="00470F49" w:rsidRPr="0046196A" w:rsidRDefault="0078054B" w:rsidP="00CF3FD3">
      <w:pPr>
        <w:pStyle w:val="Textoindependiente"/>
        <w:ind w:left="720" w:right="720"/>
        <w:rPr>
          <w:rFonts w:ascii="Calibri" w:hAnsi="Calibri"/>
          <w:b w:val="0"/>
          <w:sz w:val="20"/>
          <w:lang w:val="es-ES"/>
        </w:rPr>
      </w:pPr>
      <w:r w:rsidRPr="0046196A">
        <w:rPr>
          <w:rFonts w:ascii="Calibri" w:hAnsi="Calibri"/>
          <w:b w:val="0"/>
          <w:sz w:val="20"/>
          <w:lang w:val="es-MX"/>
        </w:rPr>
        <w:t>El 12 de noviembre de</w:t>
      </w:r>
      <w:r w:rsidR="00470F49" w:rsidRPr="0046196A">
        <w:rPr>
          <w:rFonts w:ascii="Calibri" w:hAnsi="Calibri"/>
          <w:b w:val="0"/>
          <w:sz w:val="20"/>
          <w:lang w:val="es-MX"/>
        </w:rPr>
        <w:t xml:space="preserve">l año 2002, cuando detuvieron a mis compañeras de la Asociación de Mujeres de Las Independencias (AMI), Mery Naranjo, Socorro Mosquera y Ana Teresa </w:t>
      </w:r>
      <w:proofErr w:type="spellStart"/>
      <w:r w:rsidR="00470F49" w:rsidRPr="0046196A">
        <w:rPr>
          <w:rFonts w:ascii="Calibri" w:hAnsi="Calibri"/>
          <w:b w:val="0"/>
          <w:sz w:val="20"/>
          <w:lang w:val="es-MX"/>
        </w:rPr>
        <w:t>Yarce</w:t>
      </w:r>
      <w:proofErr w:type="spellEnd"/>
      <w:r w:rsidR="00470F49" w:rsidRPr="0046196A">
        <w:rPr>
          <w:rFonts w:ascii="Calibri" w:hAnsi="Calibri"/>
          <w:b w:val="0"/>
          <w:sz w:val="20"/>
          <w:lang w:val="es-MX"/>
        </w:rPr>
        <w:t>, corría el rumor de que yo también estaba involucrada con los supuestos hechos por los que las detuvieron, y también me pasaría algo, que también podría ser detenida o acusada como ellas.  Por esa razón, por la detención de mis compañeras, y por la violencia y persecución que sufríamos las lideresas en la Comuna 13 con la entrada de los paramilitares, ese mismo día me fui del barrio con ayuda de una amiga.</w:t>
      </w:r>
      <w:r w:rsidR="00470F49" w:rsidRPr="0046196A">
        <w:rPr>
          <w:rStyle w:val="Refdenotaalpie"/>
          <w:rFonts w:ascii="Calibri" w:hAnsi="Calibri"/>
          <w:b w:val="0"/>
          <w:sz w:val="20"/>
          <w:lang w:val="es-MX"/>
        </w:rPr>
        <w:footnoteReference w:id="48"/>
      </w:r>
    </w:p>
    <w:p w:rsidR="00470F49" w:rsidRPr="0046196A" w:rsidRDefault="00470F49" w:rsidP="00CF3FD3">
      <w:pPr>
        <w:pStyle w:val="Textoindependiente"/>
        <w:rPr>
          <w:rFonts w:ascii="Calibri" w:hAnsi="Calibri"/>
          <w:b w:val="0"/>
          <w:sz w:val="22"/>
          <w:szCs w:val="22"/>
          <w:lang w:val="es-MX"/>
        </w:rPr>
      </w:pPr>
    </w:p>
    <w:p w:rsidR="00C9444A" w:rsidRPr="0046196A" w:rsidRDefault="00B10742"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MX"/>
        </w:rPr>
        <w:t>Consecuentemente, abandon</w:t>
      </w:r>
      <w:r w:rsidR="00BD57C5" w:rsidRPr="0046196A">
        <w:rPr>
          <w:rFonts w:ascii="Calibri" w:hAnsi="Calibri"/>
          <w:b w:val="0"/>
          <w:sz w:val="22"/>
          <w:szCs w:val="22"/>
          <w:lang w:val="es-MX"/>
        </w:rPr>
        <w:t>ó el barrio junto con su esposo y</w:t>
      </w:r>
      <w:r w:rsidRPr="0046196A">
        <w:rPr>
          <w:rFonts w:ascii="Calibri" w:hAnsi="Calibri"/>
          <w:b w:val="0"/>
          <w:sz w:val="22"/>
          <w:szCs w:val="22"/>
          <w:lang w:val="es-MX"/>
        </w:rPr>
        <w:t xml:space="preserve"> tres hijos</w:t>
      </w:r>
      <w:r w:rsidR="00BD57C5" w:rsidRPr="0046196A">
        <w:rPr>
          <w:rFonts w:ascii="Calibri" w:hAnsi="Calibri"/>
          <w:b w:val="0"/>
          <w:sz w:val="22"/>
          <w:szCs w:val="22"/>
          <w:lang w:val="es-MX"/>
        </w:rPr>
        <w:t xml:space="preserve"> </w:t>
      </w:r>
      <w:r w:rsidR="00077962" w:rsidRPr="0046196A">
        <w:rPr>
          <w:rFonts w:ascii="Calibri" w:hAnsi="Calibri"/>
          <w:b w:val="0"/>
          <w:sz w:val="22"/>
          <w:szCs w:val="22"/>
          <w:lang w:val="es-MX"/>
        </w:rPr>
        <w:t xml:space="preserve">e hijas </w:t>
      </w:r>
      <w:r w:rsidR="00BD57C5" w:rsidRPr="0046196A">
        <w:rPr>
          <w:rFonts w:ascii="Calibri" w:hAnsi="Calibri"/>
          <w:b w:val="0"/>
          <w:sz w:val="22"/>
          <w:szCs w:val="22"/>
          <w:lang w:val="es-MX"/>
        </w:rPr>
        <w:t>de</w:t>
      </w:r>
      <w:r w:rsidRPr="0046196A">
        <w:rPr>
          <w:rFonts w:ascii="Calibri" w:hAnsi="Calibri"/>
          <w:b w:val="0"/>
          <w:sz w:val="22"/>
          <w:szCs w:val="22"/>
          <w:lang w:val="es-MX"/>
        </w:rPr>
        <w:t xml:space="preserve"> manera inmediata</w:t>
      </w:r>
      <w:r w:rsidRPr="0046196A">
        <w:rPr>
          <w:rStyle w:val="Refdenotaalpie"/>
          <w:rFonts w:ascii="Calibri" w:hAnsi="Calibri"/>
          <w:b w:val="0"/>
          <w:noProof/>
          <w:sz w:val="22"/>
          <w:szCs w:val="22"/>
        </w:rPr>
        <w:footnoteReference w:id="49"/>
      </w:r>
      <w:r w:rsidRPr="0046196A">
        <w:rPr>
          <w:rFonts w:ascii="Calibri" w:hAnsi="Calibri"/>
          <w:b w:val="0"/>
          <w:sz w:val="22"/>
          <w:szCs w:val="22"/>
          <w:lang w:val="es-MX"/>
        </w:rPr>
        <w:t>.</w:t>
      </w:r>
      <w:r w:rsidR="00C9444A" w:rsidRPr="0046196A">
        <w:rPr>
          <w:rFonts w:ascii="Calibri" w:hAnsi="Calibri"/>
          <w:b w:val="0"/>
          <w:sz w:val="22"/>
          <w:szCs w:val="22"/>
          <w:lang w:val="es-MX"/>
        </w:rPr>
        <w:t xml:space="preserve">  </w:t>
      </w:r>
      <w:r w:rsidR="00077962" w:rsidRPr="0046196A">
        <w:rPr>
          <w:rFonts w:ascii="Calibri" w:hAnsi="Calibri"/>
          <w:b w:val="0"/>
          <w:sz w:val="22"/>
          <w:szCs w:val="22"/>
          <w:lang w:val="es-MX"/>
        </w:rPr>
        <w:t xml:space="preserve"> </w:t>
      </w:r>
      <w:r w:rsidR="00C9444A" w:rsidRPr="0046196A">
        <w:rPr>
          <w:rFonts w:ascii="Calibri" w:hAnsi="Calibri"/>
          <w:b w:val="0"/>
          <w:sz w:val="22"/>
          <w:szCs w:val="22"/>
          <w:lang w:val="es-MX"/>
        </w:rPr>
        <w:t xml:space="preserve">Cuando ocurrieron todos estos hechos, su hija </w:t>
      </w:r>
      <w:proofErr w:type="spellStart"/>
      <w:r w:rsidR="00C9444A" w:rsidRPr="0046196A">
        <w:rPr>
          <w:rFonts w:ascii="Calibri" w:hAnsi="Calibri"/>
          <w:b w:val="0"/>
          <w:sz w:val="22"/>
          <w:szCs w:val="22"/>
          <w:lang w:val="es-MX"/>
        </w:rPr>
        <w:t>Edid</w:t>
      </w:r>
      <w:proofErr w:type="spellEnd"/>
      <w:r w:rsidR="00C9444A" w:rsidRPr="0046196A">
        <w:rPr>
          <w:rFonts w:ascii="Calibri" w:hAnsi="Calibri"/>
          <w:b w:val="0"/>
          <w:sz w:val="22"/>
          <w:szCs w:val="22"/>
          <w:lang w:val="es-MX"/>
        </w:rPr>
        <w:t xml:space="preserve"> Yazmín tenía 22 años, su hijo Oscar Darío tenía 21 años, y su hija Migdalia Andrea tenía 12 años</w:t>
      </w:r>
      <w:r w:rsidR="00C9444A" w:rsidRPr="0046196A">
        <w:rPr>
          <w:rStyle w:val="Refdenotaalpie"/>
          <w:rFonts w:ascii="Calibri" w:hAnsi="Calibri"/>
          <w:b w:val="0"/>
          <w:sz w:val="22"/>
          <w:szCs w:val="22"/>
          <w:lang w:val="es-MX"/>
        </w:rPr>
        <w:footnoteReference w:id="50"/>
      </w:r>
      <w:r w:rsidR="00C9444A" w:rsidRPr="0046196A">
        <w:rPr>
          <w:rFonts w:ascii="Calibri" w:hAnsi="Calibri"/>
          <w:b w:val="0"/>
          <w:sz w:val="22"/>
          <w:szCs w:val="22"/>
          <w:lang w:val="es-MX"/>
        </w:rPr>
        <w:t xml:space="preserve">.   </w:t>
      </w:r>
    </w:p>
    <w:p w:rsidR="00C9444A" w:rsidRPr="0046196A" w:rsidRDefault="00C9444A" w:rsidP="00CF3FD3">
      <w:pPr>
        <w:pStyle w:val="Textoindependiente"/>
        <w:rPr>
          <w:rFonts w:ascii="Calibri" w:hAnsi="Calibri"/>
          <w:b w:val="0"/>
          <w:sz w:val="22"/>
          <w:szCs w:val="22"/>
          <w:lang w:val="es-ES"/>
        </w:rPr>
      </w:pPr>
    </w:p>
    <w:p w:rsidR="00B10742" w:rsidRPr="0046196A" w:rsidRDefault="00B10742"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MX"/>
        </w:rPr>
        <w:t>Su esposo, y dos hijos regresaron con el fin de proteger la vivienda de una posible invasión de los paramilitares</w:t>
      </w:r>
      <w:r w:rsidRPr="0046196A">
        <w:rPr>
          <w:rStyle w:val="Refdenotaalpie"/>
          <w:rFonts w:ascii="Calibri" w:hAnsi="Calibri"/>
          <w:b w:val="0"/>
          <w:noProof/>
          <w:sz w:val="22"/>
          <w:szCs w:val="22"/>
        </w:rPr>
        <w:footnoteReference w:id="51"/>
      </w:r>
      <w:r w:rsidRPr="0046196A">
        <w:rPr>
          <w:rFonts w:ascii="Calibri" w:hAnsi="Calibri"/>
          <w:b w:val="0"/>
          <w:sz w:val="22"/>
          <w:szCs w:val="22"/>
          <w:lang w:val="es-MX"/>
        </w:rPr>
        <w:t xml:space="preserve">.    </w:t>
      </w:r>
      <w:r w:rsidR="00B42FEA" w:rsidRPr="0046196A">
        <w:rPr>
          <w:rFonts w:ascii="Calibri" w:hAnsi="Calibri"/>
          <w:b w:val="0"/>
          <w:sz w:val="22"/>
          <w:szCs w:val="22"/>
          <w:lang w:val="es-MX"/>
        </w:rPr>
        <w:t>Luz Dary Ospina denunció ante las autoridades la l</w:t>
      </w:r>
      <w:r w:rsidR="006A1F2D" w:rsidRPr="0046196A">
        <w:rPr>
          <w:rFonts w:ascii="Calibri" w:hAnsi="Calibri"/>
          <w:b w:val="0"/>
          <w:sz w:val="22"/>
          <w:szCs w:val="22"/>
          <w:lang w:val="es-MX"/>
        </w:rPr>
        <w:t xml:space="preserve">legada el 3 de marzo de 2003 </w:t>
      </w:r>
      <w:r w:rsidR="00B42FEA" w:rsidRPr="0046196A">
        <w:rPr>
          <w:rFonts w:ascii="Calibri" w:hAnsi="Calibri"/>
          <w:b w:val="0"/>
          <w:sz w:val="22"/>
          <w:szCs w:val="22"/>
          <w:lang w:val="es-MX"/>
        </w:rPr>
        <w:t>de operativos del ejército</w:t>
      </w:r>
      <w:r w:rsidR="004E4571" w:rsidRPr="0046196A">
        <w:rPr>
          <w:rFonts w:ascii="Calibri" w:hAnsi="Calibri"/>
          <w:b w:val="0"/>
          <w:sz w:val="22"/>
          <w:szCs w:val="22"/>
          <w:lang w:val="es-MX"/>
        </w:rPr>
        <w:t>, la</w:t>
      </w:r>
      <w:r w:rsidRPr="0046196A">
        <w:rPr>
          <w:rFonts w:ascii="Calibri" w:hAnsi="Calibri"/>
          <w:b w:val="0"/>
          <w:sz w:val="22"/>
          <w:szCs w:val="22"/>
          <w:lang w:val="es-MX"/>
        </w:rPr>
        <w:t xml:space="preserve"> policía, tres encapuchados y otras cinco personas vestidas de ci</w:t>
      </w:r>
      <w:r w:rsidR="00B42FEA" w:rsidRPr="0046196A">
        <w:rPr>
          <w:rFonts w:ascii="Calibri" w:hAnsi="Calibri"/>
          <w:b w:val="0"/>
          <w:sz w:val="22"/>
          <w:szCs w:val="22"/>
          <w:lang w:val="es-MX"/>
        </w:rPr>
        <w:t>vil a su casa</w:t>
      </w:r>
      <w:r w:rsidRPr="0046196A">
        <w:rPr>
          <w:rFonts w:ascii="Calibri" w:hAnsi="Calibri"/>
          <w:b w:val="0"/>
          <w:sz w:val="22"/>
          <w:szCs w:val="22"/>
          <w:lang w:val="es-MX"/>
        </w:rPr>
        <w:t>, y</w:t>
      </w:r>
      <w:r w:rsidR="00B42FEA" w:rsidRPr="0046196A">
        <w:rPr>
          <w:rFonts w:ascii="Calibri" w:hAnsi="Calibri"/>
          <w:b w:val="0"/>
          <w:sz w:val="22"/>
          <w:szCs w:val="22"/>
          <w:lang w:val="es-MX"/>
        </w:rPr>
        <w:t xml:space="preserve"> el allanamiento de su </w:t>
      </w:r>
      <w:r w:rsidRPr="0046196A">
        <w:rPr>
          <w:rFonts w:ascii="Calibri" w:hAnsi="Calibri"/>
          <w:b w:val="0"/>
          <w:sz w:val="22"/>
          <w:szCs w:val="22"/>
          <w:lang w:val="es-MX"/>
        </w:rPr>
        <w:t xml:space="preserve">vivienda, sin orden </w:t>
      </w:r>
      <w:r w:rsidR="004E4571" w:rsidRPr="0046196A">
        <w:rPr>
          <w:rFonts w:ascii="Calibri" w:hAnsi="Calibri"/>
          <w:b w:val="0"/>
          <w:sz w:val="22"/>
          <w:szCs w:val="22"/>
          <w:lang w:val="es-MX"/>
        </w:rPr>
        <w:t>judicial</w:t>
      </w:r>
      <w:r w:rsidRPr="0046196A">
        <w:rPr>
          <w:rStyle w:val="Refdenotaalpie"/>
          <w:rFonts w:ascii="Calibri" w:hAnsi="Calibri"/>
          <w:b w:val="0"/>
          <w:noProof/>
          <w:sz w:val="22"/>
          <w:szCs w:val="22"/>
        </w:rPr>
        <w:footnoteReference w:id="52"/>
      </w:r>
      <w:r w:rsidRPr="0046196A">
        <w:rPr>
          <w:rFonts w:ascii="Calibri" w:hAnsi="Calibri"/>
          <w:b w:val="0"/>
          <w:sz w:val="22"/>
          <w:szCs w:val="22"/>
          <w:lang w:val="es-MX"/>
        </w:rPr>
        <w:t>.   Aunque las personas de civil dijeron ser miembros de la Fiscalía, no mostraron ninguna identificación</w:t>
      </w:r>
      <w:r w:rsidRPr="0046196A">
        <w:rPr>
          <w:rStyle w:val="Refdenotaalpie"/>
          <w:rFonts w:ascii="Calibri" w:hAnsi="Calibri"/>
          <w:b w:val="0"/>
          <w:noProof/>
          <w:sz w:val="22"/>
          <w:szCs w:val="22"/>
        </w:rPr>
        <w:footnoteReference w:id="53"/>
      </w:r>
      <w:r w:rsidRPr="0046196A">
        <w:rPr>
          <w:rFonts w:ascii="Calibri" w:hAnsi="Calibri"/>
          <w:b w:val="0"/>
          <w:sz w:val="22"/>
          <w:szCs w:val="22"/>
          <w:lang w:val="es-MX"/>
        </w:rPr>
        <w:t>.  Después de que los hombres requisaron el inmueble sin encontrar ningún elemento que constituyera delito, atacaron al señor Oscar Hoyos y lo amenazaron</w:t>
      </w:r>
      <w:r w:rsidRPr="0046196A">
        <w:rPr>
          <w:rStyle w:val="Refdenotaalpie"/>
          <w:rFonts w:ascii="Calibri" w:hAnsi="Calibri"/>
          <w:b w:val="0"/>
          <w:noProof/>
          <w:sz w:val="22"/>
          <w:szCs w:val="22"/>
        </w:rPr>
        <w:footnoteReference w:id="54"/>
      </w:r>
      <w:r w:rsidRPr="0046196A">
        <w:rPr>
          <w:rFonts w:ascii="Calibri" w:hAnsi="Calibri"/>
          <w:b w:val="0"/>
          <w:sz w:val="22"/>
          <w:szCs w:val="22"/>
          <w:lang w:val="es-MX"/>
        </w:rPr>
        <w:t>.  Posteriormente lo obligaron a cavar un hueco en el piso de la casa aduciendo que ellos ahí tenían armas enterradas</w:t>
      </w:r>
      <w:r w:rsidRPr="0046196A">
        <w:rPr>
          <w:rStyle w:val="Refdenotaalpie"/>
          <w:rFonts w:ascii="Calibri" w:hAnsi="Calibri"/>
          <w:b w:val="0"/>
          <w:noProof/>
          <w:sz w:val="22"/>
          <w:szCs w:val="22"/>
        </w:rPr>
        <w:footnoteReference w:id="55"/>
      </w:r>
      <w:r w:rsidRPr="0046196A">
        <w:rPr>
          <w:rFonts w:ascii="Calibri" w:hAnsi="Calibri"/>
          <w:b w:val="0"/>
          <w:sz w:val="22"/>
          <w:szCs w:val="22"/>
          <w:lang w:val="es-MX"/>
        </w:rPr>
        <w:t>.  Preguntaron por la señora Ospina y su esposo les ind</w:t>
      </w:r>
      <w:r w:rsidR="004E4571" w:rsidRPr="0046196A">
        <w:rPr>
          <w:rFonts w:ascii="Calibri" w:hAnsi="Calibri"/>
          <w:b w:val="0"/>
          <w:sz w:val="22"/>
          <w:szCs w:val="22"/>
          <w:lang w:val="es-MX"/>
        </w:rPr>
        <w:t>icó que ella estaba trabajando</w:t>
      </w:r>
      <w:r w:rsidRPr="0046196A">
        <w:rPr>
          <w:rFonts w:ascii="Calibri" w:hAnsi="Calibri"/>
          <w:b w:val="0"/>
          <w:sz w:val="22"/>
          <w:szCs w:val="22"/>
          <w:lang w:val="es-MX"/>
        </w:rPr>
        <w:t xml:space="preserve"> en ese momento</w:t>
      </w:r>
      <w:r w:rsidRPr="0046196A">
        <w:rPr>
          <w:rStyle w:val="Refdenotaalpie"/>
          <w:rFonts w:ascii="Calibri" w:hAnsi="Calibri"/>
          <w:b w:val="0"/>
          <w:noProof/>
          <w:sz w:val="22"/>
          <w:szCs w:val="22"/>
        </w:rPr>
        <w:footnoteReference w:id="56"/>
      </w:r>
      <w:r w:rsidRPr="0046196A">
        <w:rPr>
          <w:rFonts w:ascii="Calibri" w:hAnsi="Calibri"/>
          <w:b w:val="0"/>
          <w:sz w:val="22"/>
          <w:szCs w:val="22"/>
          <w:lang w:val="es-MX"/>
        </w:rPr>
        <w:t>.  Se retiraron al no encontrar nada</w:t>
      </w:r>
      <w:r w:rsidRPr="0046196A">
        <w:rPr>
          <w:rStyle w:val="Refdenotaalpie"/>
          <w:rFonts w:ascii="Calibri" w:hAnsi="Calibri"/>
          <w:b w:val="0"/>
          <w:noProof/>
          <w:sz w:val="22"/>
          <w:szCs w:val="22"/>
        </w:rPr>
        <w:footnoteReference w:id="57"/>
      </w:r>
      <w:r w:rsidRPr="0046196A">
        <w:rPr>
          <w:rFonts w:ascii="Calibri" w:hAnsi="Calibri"/>
          <w:b w:val="0"/>
          <w:sz w:val="22"/>
          <w:szCs w:val="22"/>
          <w:lang w:val="es-MX"/>
        </w:rPr>
        <w:t xml:space="preserve">.    </w:t>
      </w:r>
    </w:p>
    <w:p w:rsidR="00B10742" w:rsidRPr="0046196A" w:rsidRDefault="00B10742" w:rsidP="00CF3FD3">
      <w:pPr>
        <w:pStyle w:val="Textoindependiente"/>
        <w:rPr>
          <w:rFonts w:ascii="Calibri" w:hAnsi="Calibri"/>
          <w:b w:val="0"/>
          <w:sz w:val="22"/>
          <w:szCs w:val="22"/>
          <w:lang w:val="es-ES"/>
        </w:rPr>
      </w:pPr>
    </w:p>
    <w:p w:rsidR="00B10742" w:rsidRPr="0046196A" w:rsidRDefault="00273AE7"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MX"/>
        </w:rPr>
        <w:t>Luz Dary Ospina además denunció ante las autoridades que e</w:t>
      </w:r>
      <w:r w:rsidR="00B10742" w:rsidRPr="0046196A">
        <w:rPr>
          <w:rFonts w:ascii="Calibri" w:hAnsi="Calibri"/>
          <w:b w:val="0"/>
          <w:sz w:val="22"/>
          <w:szCs w:val="22"/>
          <w:lang w:val="es-MX"/>
        </w:rPr>
        <w:t>l 6 de marzo de 2003 regresaron unos hombres de civil armados, y se dedicaron a abrir huecos en la parte posterior de la vivienda</w:t>
      </w:r>
      <w:r w:rsidR="00B10742" w:rsidRPr="0046196A">
        <w:rPr>
          <w:rStyle w:val="Refdenotaalpie"/>
          <w:rFonts w:ascii="Calibri" w:hAnsi="Calibri"/>
          <w:b w:val="0"/>
          <w:noProof/>
          <w:sz w:val="22"/>
          <w:szCs w:val="22"/>
        </w:rPr>
        <w:footnoteReference w:id="58"/>
      </w:r>
      <w:r w:rsidR="00B10742" w:rsidRPr="0046196A">
        <w:rPr>
          <w:rFonts w:ascii="Calibri" w:hAnsi="Calibri"/>
          <w:b w:val="0"/>
          <w:sz w:val="22"/>
          <w:szCs w:val="22"/>
          <w:lang w:val="es-MX"/>
        </w:rPr>
        <w:t>.  Ante esta situación, el señor Hoyos y sus hijos decidieron abandonar también la casa y dejarla alquilada, y por acuerdo con los inquilinos dejaron sus pertenencias guardadas en un cuarto cerrado con el fin de protegerlos</w:t>
      </w:r>
      <w:r w:rsidR="00B10742" w:rsidRPr="0046196A">
        <w:rPr>
          <w:rStyle w:val="Refdenotaalpie"/>
          <w:rFonts w:ascii="Calibri" w:hAnsi="Calibri"/>
          <w:b w:val="0"/>
          <w:noProof/>
          <w:sz w:val="22"/>
          <w:szCs w:val="22"/>
        </w:rPr>
        <w:footnoteReference w:id="59"/>
      </w:r>
      <w:r w:rsidR="00B10742" w:rsidRPr="0046196A">
        <w:rPr>
          <w:rFonts w:ascii="Calibri" w:hAnsi="Calibri"/>
          <w:b w:val="0"/>
          <w:sz w:val="22"/>
          <w:szCs w:val="22"/>
          <w:lang w:val="es-MX"/>
        </w:rPr>
        <w:t xml:space="preserve">.  El 11 del mismo mes, un grupo de hombres identificados con unos </w:t>
      </w:r>
      <w:r w:rsidR="00B10742" w:rsidRPr="0046196A">
        <w:rPr>
          <w:rFonts w:ascii="Calibri" w:hAnsi="Calibri"/>
          <w:b w:val="0"/>
          <w:sz w:val="22"/>
          <w:szCs w:val="22"/>
          <w:lang w:val="es-MX"/>
        </w:rPr>
        <w:lastRenderedPageBreak/>
        <w:t>brazaletes del Comando Especial Antiterrorista de la Policía Nacional, rodearon la casa</w:t>
      </w:r>
      <w:r w:rsidR="004E4571" w:rsidRPr="0046196A">
        <w:rPr>
          <w:rFonts w:ascii="Calibri" w:hAnsi="Calibri"/>
          <w:b w:val="0"/>
          <w:sz w:val="22"/>
          <w:szCs w:val="22"/>
          <w:lang w:val="es-MX"/>
        </w:rPr>
        <w:t>,</w:t>
      </w:r>
      <w:r w:rsidR="00B10742" w:rsidRPr="0046196A">
        <w:rPr>
          <w:rFonts w:ascii="Calibri" w:hAnsi="Calibri"/>
          <w:b w:val="0"/>
          <w:sz w:val="22"/>
          <w:szCs w:val="22"/>
          <w:lang w:val="es-MX"/>
        </w:rPr>
        <w:t xml:space="preserve"> y también realizaron huecos argumentando la búsqueda de armas</w:t>
      </w:r>
      <w:r w:rsidR="00B10742" w:rsidRPr="0046196A">
        <w:rPr>
          <w:rStyle w:val="Refdenotaalpie"/>
          <w:rFonts w:ascii="Calibri" w:hAnsi="Calibri"/>
          <w:b w:val="0"/>
          <w:noProof/>
          <w:sz w:val="22"/>
          <w:szCs w:val="22"/>
        </w:rPr>
        <w:footnoteReference w:id="60"/>
      </w:r>
      <w:r w:rsidR="00B10742" w:rsidRPr="0046196A">
        <w:rPr>
          <w:rFonts w:ascii="Calibri" w:hAnsi="Calibri"/>
          <w:b w:val="0"/>
          <w:sz w:val="22"/>
          <w:szCs w:val="22"/>
          <w:lang w:val="es-MX"/>
        </w:rPr>
        <w:t xml:space="preserve">.  </w:t>
      </w:r>
    </w:p>
    <w:p w:rsidR="00B10742" w:rsidRPr="0046196A" w:rsidRDefault="00B10742" w:rsidP="00CF3FD3">
      <w:pPr>
        <w:pStyle w:val="Textoindependiente"/>
        <w:rPr>
          <w:rFonts w:ascii="Calibri" w:hAnsi="Calibri"/>
          <w:b w:val="0"/>
          <w:sz w:val="22"/>
          <w:szCs w:val="22"/>
          <w:lang w:val="es-MX"/>
        </w:rPr>
      </w:pPr>
    </w:p>
    <w:p w:rsidR="00B10742" w:rsidRPr="0046196A" w:rsidRDefault="00273AE7"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MX"/>
        </w:rPr>
        <w:t>Fue denunciado asimismo por la señora Ospina que e</w:t>
      </w:r>
      <w:r w:rsidR="00B10742" w:rsidRPr="0046196A">
        <w:rPr>
          <w:rFonts w:ascii="Calibri" w:hAnsi="Calibri"/>
          <w:b w:val="0"/>
          <w:sz w:val="22"/>
          <w:szCs w:val="22"/>
          <w:lang w:val="es-MX"/>
        </w:rPr>
        <w:t>l 26 de junio de 2003 un grupo de hombres armados llegaron a la casa y amenazaron a la inquilina con derribar la puerta si no los dejaba entrar</w:t>
      </w:r>
      <w:r w:rsidR="00B10742" w:rsidRPr="0046196A">
        <w:rPr>
          <w:rStyle w:val="Refdenotaalpie"/>
          <w:rFonts w:ascii="Calibri" w:hAnsi="Calibri"/>
          <w:b w:val="0"/>
          <w:noProof/>
          <w:sz w:val="22"/>
          <w:szCs w:val="22"/>
        </w:rPr>
        <w:footnoteReference w:id="61"/>
      </w:r>
      <w:r w:rsidR="00B10742" w:rsidRPr="0046196A">
        <w:rPr>
          <w:rFonts w:ascii="Calibri" w:hAnsi="Calibri"/>
          <w:b w:val="0"/>
          <w:sz w:val="22"/>
          <w:szCs w:val="22"/>
          <w:lang w:val="es-MX"/>
        </w:rPr>
        <w:t>.  Una vez allí indagaron por la señora Ospina y su familia, y procedieron a llevarse los muebles</w:t>
      </w:r>
      <w:r w:rsidR="00B10742" w:rsidRPr="0046196A">
        <w:rPr>
          <w:rStyle w:val="Refdenotaalpie"/>
          <w:rFonts w:ascii="Calibri" w:hAnsi="Calibri"/>
          <w:b w:val="0"/>
          <w:noProof/>
          <w:sz w:val="22"/>
          <w:szCs w:val="22"/>
        </w:rPr>
        <w:footnoteReference w:id="62"/>
      </w:r>
      <w:r w:rsidR="00B10742" w:rsidRPr="0046196A">
        <w:rPr>
          <w:rFonts w:ascii="Calibri" w:hAnsi="Calibri"/>
          <w:b w:val="0"/>
          <w:sz w:val="22"/>
          <w:szCs w:val="22"/>
          <w:lang w:val="es-MX"/>
        </w:rPr>
        <w:t>.  Procedieron a sacar todas las pertenencias que estaban guardadas en el cuarto</w:t>
      </w:r>
      <w:r w:rsidR="00B10742" w:rsidRPr="0046196A">
        <w:rPr>
          <w:rStyle w:val="Refdenotaalpie"/>
          <w:rFonts w:ascii="Calibri" w:hAnsi="Calibri"/>
          <w:b w:val="0"/>
          <w:noProof/>
          <w:sz w:val="22"/>
          <w:szCs w:val="22"/>
        </w:rPr>
        <w:footnoteReference w:id="63"/>
      </w:r>
      <w:r w:rsidR="00B10742" w:rsidRPr="0046196A">
        <w:rPr>
          <w:rFonts w:ascii="Calibri" w:hAnsi="Calibri"/>
          <w:b w:val="0"/>
          <w:sz w:val="22"/>
          <w:szCs w:val="22"/>
          <w:lang w:val="es-MX"/>
        </w:rPr>
        <w:t>.   El día siguiente, el 27 de junio de 2003, regresaron nuevamente a las seis de la tar</w:t>
      </w:r>
      <w:r w:rsidR="00603428" w:rsidRPr="0046196A">
        <w:rPr>
          <w:rFonts w:ascii="Calibri" w:hAnsi="Calibri"/>
          <w:b w:val="0"/>
          <w:sz w:val="22"/>
          <w:szCs w:val="22"/>
          <w:lang w:val="es-MX"/>
        </w:rPr>
        <w:t>de y terminaron con el saqueo a</w:t>
      </w:r>
      <w:r w:rsidR="00B10742" w:rsidRPr="0046196A">
        <w:rPr>
          <w:rFonts w:ascii="Calibri" w:hAnsi="Calibri"/>
          <w:b w:val="0"/>
          <w:sz w:val="22"/>
          <w:szCs w:val="22"/>
          <w:lang w:val="es-MX"/>
        </w:rPr>
        <w:t xml:space="preserve"> las doce de la noche</w:t>
      </w:r>
      <w:r w:rsidR="00B10742" w:rsidRPr="0046196A">
        <w:rPr>
          <w:rStyle w:val="Refdenotaalpie"/>
          <w:rFonts w:ascii="Calibri" w:hAnsi="Calibri"/>
          <w:b w:val="0"/>
          <w:noProof/>
          <w:sz w:val="22"/>
          <w:szCs w:val="22"/>
        </w:rPr>
        <w:footnoteReference w:id="64"/>
      </w:r>
      <w:r w:rsidR="00B10742" w:rsidRPr="0046196A">
        <w:rPr>
          <w:rFonts w:ascii="Calibri" w:hAnsi="Calibri"/>
          <w:b w:val="0"/>
          <w:sz w:val="22"/>
          <w:szCs w:val="22"/>
          <w:lang w:val="es-MX"/>
        </w:rPr>
        <w:t>.   Se llevaron el resto de los muebles y enseres</w:t>
      </w:r>
      <w:r w:rsidR="00B10742" w:rsidRPr="0046196A">
        <w:rPr>
          <w:rStyle w:val="Refdenotaalpie"/>
          <w:rFonts w:ascii="Calibri" w:hAnsi="Calibri"/>
          <w:b w:val="0"/>
          <w:noProof/>
          <w:sz w:val="22"/>
          <w:szCs w:val="22"/>
        </w:rPr>
        <w:footnoteReference w:id="65"/>
      </w:r>
      <w:r w:rsidR="00B10742" w:rsidRPr="0046196A">
        <w:rPr>
          <w:rFonts w:ascii="Calibri" w:hAnsi="Calibri"/>
          <w:b w:val="0"/>
          <w:sz w:val="22"/>
          <w:szCs w:val="22"/>
          <w:lang w:val="es-MX"/>
        </w:rPr>
        <w:t>.  Al retirarse, amenazaron a la inquilina, diciéndole: “Si denuncia ante la Fiscalía o en otra parte, le mochamos la cabeza, y dígale a doña Luz Dary y a don Oscar, que necesitamos</w:t>
      </w:r>
      <w:r w:rsidR="00FB0BD7" w:rsidRPr="0046196A">
        <w:rPr>
          <w:rFonts w:ascii="Calibri" w:hAnsi="Calibri"/>
          <w:b w:val="0"/>
          <w:sz w:val="22"/>
          <w:szCs w:val="22"/>
          <w:lang w:val="es-MX"/>
        </w:rPr>
        <w:t xml:space="preserve"> hablar con ellos y </w:t>
      </w:r>
      <w:r w:rsidR="00B10742" w:rsidRPr="0046196A">
        <w:rPr>
          <w:rFonts w:ascii="Calibri" w:hAnsi="Calibri"/>
          <w:b w:val="0"/>
          <w:sz w:val="22"/>
          <w:szCs w:val="22"/>
          <w:lang w:val="es-MX"/>
        </w:rPr>
        <w:t>que usted desocupe esta vivienda”</w:t>
      </w:r>
      <w:r w:rsidR="00B10742" w:rsidRPr="0046196A">
        <w:rPr>
          <w:rStyle w:val="Refdenotaalpie"/>
          <w:rFonts w:ascii="Calibri" w:hAnsi="Calibri"/>
          <w:b w:val="0"/>
          <w:noProof/>
          <w:sz w:val="22"/>
          <w:szCs w:val="22"/>
        </w:rPr>
        <w:footnoteReference w:id="66"/>
      </w:r>
      <w:r w:rsidR="00B10742" w:rsidRPr="0046196A">
        <w:rPr>
          <w:rFonts w:ascii="Calibri" w:hAnsi="Calibri"/>
          <w:b w:val="0"/>
          <w:sz w:val="22"/>
          <w:szCs w:val="22"/>
          <w:lang w:val="es-MX"/>
        </w:rPr>
        <w:t>.</w:t>
      </w:r>
      <w:r w:rsidR="006A1F2D" w:rsidRPr="0046196A">
        <w:rPr>
          <w:rFonts w:ascii="Calibri" w:hAnsi="Calibri"/>
          <w:b w:val="0"/>
          <w:sz w:val="22"/>
          <w:szCs w:val="22"/>
          <w:lang w:val="es-ES"/>
        </w:rPr>
        <w:t xml:space="preserve">   </w:t>
      </w:r>
      <w:r w:rsidRPr="0046196A">
        <w:rPr>
          <w:rFonts w:ascii="Calibri" w:hAnsi="Calibri"/>
          <w:b w:val="0"/>
          <w:sz w:val="22"/>
          <w:szCs w:val="22"/>
          <w:lang w:val="es-MX"/>
        </w:rPr>
        <w:t>Fue denunciado además por Luz Dary Ospina</w:t>
      </w:r>
      <w:r w:rsidR="00347C43" w:rsidRPr="0046196A">
        <w:rPr>
          <w:rFonts w:ascii="Calibri" w:hAnsi="Calibri"/>
          <w:b w:val="0"/>
          <w:sz w:val="22"/>
          <w:szCs w:val="22"/>
          <w:lang w:val="es-MX"/>
        </w:rPr>
        <w:t xml:space="preserve"> Bastidas</w:t>
      </w:r>
      <w:r w:rsidRPr="0046196A">
        <w:rPr>
          <w:rFonts w:ascii="Calibri" w:hAnsi="Calibri"/>
          <w:b w:val="0"/>
          <w:sz w:val="22"/>
          <w:szCs w:val="22"/>
          <w:lang w:val="es-MX"/>
        </w:rPr>
        <w:t xml:space="preserve"> que como resultado de estos hechos </w:t>
      </w:r>
      <w:r w:rsidR="00B10742" w:rsidRPr="0046196A">
        <w:rPr>
          <w:rFonts w:ascii="Calibri" w:hAnsi="Calibri"/>
          <w:b w:val="0"/>
          <w:sz w:val="22"/>
          <w:szCs w:val="22"/>
          <w:lang w:val="es-MX"/>
        </w:rPr>
        <w:t>la inquilina desocupó el inmueble y el 8 de julio de 2003 los paramilitares se instalaron en él</w:t>
      </w:r>
      <w:r w:rsidR="00B10742" w:rsidRPr="0046196A">
        <w:rPr>
          <w:rStyle w:val="Refdenotaalpie"/>
          <w:rFonts w:ascii="Calibri" w:hAnsi="Calibri"/>
          <w:b w:val="0"/>
          <w:noProof/>
          <w:sz w:val="22"/>
          <w:szCs w:val="22"/>
        </w:rPr>
        <w:footnoteReference w:id="67"/>
      </w:r>
      <w:r w:rsidR="00B10742" w:rsidRPr="0046196A">
        <w:rPr>
          <w:rFonts w:ascii="Calibri" w:hAnsi="Calibri"/>
          <w:b w:val="0"/>
          <w:sz w:val="22"/>
          <w:szCs w:val="22"/>
          <w:lang w:val="es-MX"/>
        </w:rPr>
        <w:t>.   La vivienda fue desmantelada</w:t>
      </w:r>
      <w:r w:rsidR="00B10742" w:rsidRPr="0046196A">
        <w:rPr>
          <w:rStyle w:val="Refdenotaalpie"/>
          <w:rFonts w:ascii="Calibri" w:hAnsi="Calibri"/>
          <w:b w:val="0"/>
          <w:sz w:val="22"/>
          <w:szCs w:val="22"/>
          <w:lang w:val="es-MX"/>
        </w:rPr>
        <w:footnoteReference w:id="68"/>
      </w:r>
      <w:r w:rsidR="00B10742" w:rsidRPr="0046196A">
        <w:rPr>
          <w:rFonts w:ascii="Calibri" w:hAnsi="Calibri"/>
          <w:b w:val="0"/>
          <w:sz w:val="22"/>
          <w:szCs w:val="22"/>
          <w:lang w:val="es-MX"/>
        </w:rPr>
        <w:t xml:space="preserve">.    </w:t>
      </w:r>
    </w:p>
    <w:p w:rsidR="00B10742" w:rsidRPr="0046196A" w:rsidRDefault="00B10742" w:rsidP="00CF3FD3">
      <w:pPr>
        <w:pStyle w:val="Textoindependiente"/>
        <w:rPr>
          <w:rFonts w:ascii="Calibri" w:hAnsi="Calibri"/>
          <w:b w:val="0"/>
          <w:sz w:val="22"/>
          <w:szCs w:val="22"/>
          <w:lang w:val="es-ES"/>
        </w:rPr>
      </w:pPr>
    </w:p>
    <w:p w:rsidR="00B10742" w:rsidRPr="0046196A" w:rsidRDefault="00B10742"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MX"/>
        </w:rPr>
        <w:t>A raíz de estos hechos, en agosto de 2003, Luz Dary Ospina y su familia se trasladaron a la ciudad de Bogotá</w:t>
      </w:r>
      <w:r w:rsidRPr="0046196A">
        <w:rPr>
          <w:rStyle w:val="Refdenotaalpie"/>
          <w:rFonts w:ascii="Calibri" w:hAnsi="Calibri"/>
          <w:b w:val="0"/>
          <w:sz w:val="22"/>
          <w:szCs w:val="22"/>
          <w:lang w:val="es-MX"/>
        </w:rPr>
        <w:footnoteReference w:id="69"/>
      </w:r>
      <w:r w:rsidRPr="0046196A">
        <w:rPr>
          <w:rFonts w:ascii="Calibri" w:hAnsi="Calibri"/>
          <w:b w:val="0"/>
          <w:sz w:val="22"/>
          <w:szCs w:val="22"/>
          <w:lang w:val="es-MX"/>
        </w:rPr>
        <w:t>.  Después fue beneficiaria del Programa Salida Temporal de Colombianos, con su esposo Oscar Tulio Hoyos Oquendo y su hija Migdalia Andrea Hoyos Ospina, residiendo en la ciudad de Montevideo en Uruguay, durante el periodo del 20 de agosto de 2004 al 26 de julio de 2005</w:t>
      </w:r>
      <w:r w:rsidRPr="0046196A">
        <w:rPr>
          <w:rStyle w:val="Refdenotaalpie"/>
          <w:rFonts w:ascii="Calibri" w:hAnsi="Calibri"/>
          <w:b w:val="0"/>
          <w:sz w:val="22"/>
          <w:szCs w:val="22"/>
          <w:lang w:val="es-MX"/>
        </w:rPr>
        <w:footnoteReference w:id="70"/>
      </w:r>
      <w:r w:rsidRPr="0046196A">
        <w:rPr>
          <w:rFonts w:ascii="Calibri" w:hAnsi="Calibri"/>
          <w:b w:val="0"/>
          <w:sz w:val="22"/>
          <w:szCs w:val="22"/>
          <w:lang w:val="es-MX"/>
        </w:rPr>
        <w:t>.  Regresaron a Colombia el 28 de julio de 2005</w:t>
      </w:r>
      <w:r w:rsidRPr="0046196A">
        <w:rPr>
          <w:rStyle w:val="Refdenotaalpie"/>
          <w:rFonts w:ascii="Calibri" w:hAnsi="Calibri"/>
          <w:b w:val="0"/>
          <w:sz w:val="22"/>
          <w:szCs w:val="22"/>
          <w:lang w:val="es-MX"/>
        </w:rPr>
        <w:footnoteReference w:id="71"/>
      </w:r>
      <w:r w:rsidRPr="0046196A">
        <w:rPr>
          <w:rFonts w:ascii="Calibri" w:hAnsi="Calibri"/>
          <w:b w:val="0"/>
          <w:sz w:val="22"/>
          <w:szCs w:val="22"/>
          <w:lang w:val="es-MX"/>
        </w:rPr>
        <w:t>.  Habitan en la actualidad en un barrio fuera de la Comuna 13</w:t>
      </w:r>
      <w:r w:rsidRPr="0046196A">
        <w:rPr>
          <w:rStyle w:val="Refdenotaalpie"/>
          <w:rFonts w:ascii="Calibri" w:hAnsi="Calibri"/>
          <w:b w:val="0"/>
          <w:sz w:val="22"/>
          <w:szCs w:val="22"/>
          <w:lang w:val="es-MX"/>
        </w:rPr>
        <w:footnoteReference w:id="72"/>
      </w:r>
      <w:r w:rsidRPr="0046196A">
        <w:rPr>
          <w:rFonts w:ascii="Calibri" w:hAnsi="Calibri"/>
          <w:b w:val="0"/>
          <w:sz w:val="22"/>
          <w:szCs w:val="22"/>
          <w:lang w:val="es-MX"/>
        </w:rPr>
        <w:t xml:space="preserve">.     </w:t>
      </w:r>
    </w:p>
    <w:p w:rsidR="00B10742" w:rsidRPr="0046196A" w:rsidRDefault="00B10742" w:rsidP="00CF3FD3">
      <w:pPr>
        <w:pStyle w:val="Textoindependiente"/>
        <w:rPr>
          <w:rFonts w:ascii="Calibri" w:hAnsi="Calibri"/>
          <w:b w:val="0"/>
          <w:sz w:val="22"/>
          <w:szCs w:val="22"/>
          <w:lang w:val="es-ES"/>
        </w:rPr>
      </w:pPr>
    </w:p>
    <w:p w:rsidR="00B10742" w:rsidRPr="0046196A" w:rsidRDefault="00B10742"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noProof/>
          <w:sz w:val="22"/>
          <w:szCs w:val="22"/>
        </w:rPr>
        <w:t xml:space="preserve">En octubre de 2003, la señora Luz Dary Ospina solicitó a la Red de Solidaridad Social su inscripción en el Registro </w:t>
      </w:r>
      <w:r w:rsidRPr="0046196A">
        <w:rPr>
          <w:rFonts w:ascii="Calibri" w:hAnsi="Calibri" w:cs="Arial"/>
          <w:b w:val="0"/>
          <w:noProof/>
          <w:sz w:val="22"/>
          <w:szCs w:val="22"/>
        </w:rPr>
        <w:t>Ú</w:t>
      </w:r>
      <w:r w:rsidRPr="0046196A">
        <w:rPr>
          <w:rFonts w:ascii="Calibri" w:hAnsi="Calibri"/>
          <w:b w:val="0"/>
          <w:noProof/>
          <w:sz w:val="22"/>
          <w:szCs w:val="22"/>
        </w:rPr>
        <w:t>nico de Desplazados.  Esta solicitud les fue denegada el 2 de diciembre de 2003</w:t>
      </w:r>
      <w:r w:rsidRPr="0046196A">
        <w:rPr>
          <w:rStyle w:val="Refdenotaalpie"/>
          <w:rFonts w:ascii="Calibri" w:hAnsi="Calibri"/>
          <w:b w:val="0"/>
          <w:noProof/>
          <w:sz w:val="22"/>
          <w:szCs w:val="22"/>
        </w:rPr>
        <w:footnoteReference w:id="73"/>
      </w:r>
      <w:r w:rsidRPr="0046196A">
        <w:rPr>
          <w:rFonts w:ascii="Calibri" w:hAnsi="Calibri"/>
          <w:b w:val="0"/>
          <w:noProof/>
          <w:sz w:val="22"/>
          <w:szCs w:val="22"/>
        </w:rPr>
        <w:t>.  Esta decisión fue posteriormente revocada mediante orden de inscripción en el Registro de Desplazados del 13 de febrero de 2004</w:t>
      </w:r>
      <w:r w:rsidRPr="0046196A">
        <w:rPr>
          <w:rStyle w:val="Refdenotaalpie"/>
          <w:rFonts w:ascii="Calibri" w:hAnsi="Calibri"/>
          <w:b w:val="0"/>
          <w:noProof/>
          <w:sz w:val="22"/>
          <w:szCs w:val="22"/>
        </w:rPr>
        <w:footnoteReference w:id="74"/>
      </w:r>
      <w:r w:rsidRPr="0046196A">
        <w:rPr>
          <w:rFonts w:ascii="Calibri" w:hAnsi="Calibri"/>
          <w:b w:val="0"/>
          <w:noProof/>
          <w:sz w:val="22"/>
          <w:szCs w:val="22"/>
        </w:rPr>
        <w:t>.</w:t>
      </w:r>
    </w:p>
    <w:p w:rsidR="009742D6" w:rsidRPr="0046196A" w:rsidRDefault="009742D6" w:rsidP="00CF3FD3">
      <w:pPr>
        <w:pStyle w:val="Textoindependiente"/>
        <w:rPr>
          <w:rFonts w:ascii="Calibri" w:hAnsi="Calibri"/>
          <w:b w:val="0"/>
          <w:sz w:val="22"/>
          <w:szCs w:val="22"/>
          <w:lang w:val="es-ES"/>
        </w:rPr>
      </w:pPr>
    </w:p>
    <w:p w:rsidR="009742D6" w:rsidRPr="0046196A" w:rsidRDefault="009742D6"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MX"/>
        </w:rPr>
        <w:t>El 27 de septiembre de 2006, una representante del Comité Local del Gobierno de la Comuna</w:t>
      </w:r>
      <w:r w:rsidR="000820A2" w:rsidRPr="0046196A">
        <w:rPr>
          <w:rFonts w:ascii="Calibri" w:hAnsi="Calibri"/>
          <w:b w:val="0"/>
          <w:sz w:val="22"/>
          <w:szCs w:val="22"/>
          <w:lang w:val="es-MX"/>
        </w:rPr>
        <w:t xml:space="preserve"> 13 se desplazó a donde radicaba la vivienda de</w:t>
      </w:r>
      <w:r w:rsidRPr="0046196A">
        <w:rPr>
          <w:rFonts w:ascii="Calibri" w:hAnsi="Calibri"/>
          <w:b w:val="0"/>
          <w:sz w:val="22"/>
          <w:szCs w:val="22"/>
          <w:lang w:val="es-MX"/>
        </w:rPr>
        <w:t xml:space="preserve"> la señora Luz Dary Ospina a fin de “constatar las condiciones expuestas por los propietarios” el 6 de septiembre de 2006</w:t>
      </w:r>
      <w:r w:rsidRPr="0046196A">
        <w:rPr>
          <w:rStyle w:val="Refdenotaalpie"/>
          <w:rFonts w:ascii="Calibri" w:hAnsi="Calibri"/>
          <w:b w:val="0"/>
          <w:sz w:val="22"/>
          <w:szCs w:val="22"/>
          <w:lang w:val="es-MX"/>
        </w:rPr>
        <w:footnoteReference w:id="75"/>
      </w:r>
      <w:r w:rsidRPr="0046196A">
        <w:rPr>
          <w:rFonts w:ascii="Calibri" w:hAnsi="Calibri"/>
          <w:b w:val="0"/>
          <w:sz w:val="22"/>
          <w:szCs w:val="22"/>
          <w:lang w:val="es-MX"/>
        </w:rPr>
        <w:t>.  El informe técnico emitido señaló que durante los últimos años este espacio “se ha convertido en el refugio de los delincuentes del sector, quienes antes de la llegada del Ejército ocupaban la casa para el consumo de drogas”</w:t>
      </w:r>
      <w:r w:rsidRPr="0046196A">
        <w:rPr>
          <w:rStyle w:val="Refdenotaalpie"/>
          <w:rFonts w:ascii="Calibri" w:hAnsi="Calibri"/>
          <w:b w:val="0"/>
          <w:sz w:val="22"/>
          <w:szCs w:val="22"/>
          <w:lang w:val="es-MX"/>
        </w:rPr>
        <w:footnoteReference w:id="76"/>
      </w:r>
      <w:r w:rsidRPr="0046196A">
        <w:rPr>
          <w:rFonts w:ascii="Calibri" w:hAnsi="Calibri"/>
          <w:b w:val="0"/>
          <w:sz w:val="22"/>
          <w:szCs w:val="22"/>
          <w:lang w:val="es-MX"/>
        </w:rPr>
        <w:t>.  Verificó que “las ventanas, algunos muros, las puertas, servicios públicos, contadores y demás partes de la casa fueron desmantelados por supuestos delincuentes del sector”</w:t>
      </w:r>
      <w:r w:rsidRPr="0046196A">
        <w:rPr>
          <w:rStyle w:val="Refdenotaalpie"/>
          <w:rFonts w:ascii="Calibri" w:hAnsi="Calibri"/>
          <w:b w:val="0"/>
          <w:sz w:val="22"/>
          <w:szCs w:val="22"/>
          <w:lang w:val="es-MX"/>
        </w:rPr>
        <w:footnoteReference w:id="77"/>
      </w:r>
      <w:r w:rsidRPr="0046196A">
        <w:rPr>
          <w:rFonts w:ascii="Calibri" w:hAnsi="Calibri"/>
          <w:b w:val="0"/>
          <w:sz w:val="22"/>
          <w:szCs w:val="22"/>
          <w:lang w:val="es-MX"/>
        </w:rPr>
        <w:t>.  El informe constata que al momento de la visita, se encontró asimismo personal del Ejército Nacional, el cual permanece ubicado como medida preventiva en dicho inmueble, para evitar que lo que queda del mismo caiga nuevamente en manos de actores al margen de la ley</w:t>
      </w:r>
      <w:r w:rsidRPr="0046196A">
        <w:rPr>
          <w:rStyle w:val="Refdenotaalpie"/>
          <w:rFonts w:ascii="Calibri" w:hAnsi="Calibri"/>
          <w:b w:val="0"/>
          <w:sz w:val="22"/>
          <w:szCs w:val="22"/>
          <w:lang w:val="es-MX"/>
        </w:rPr>
        <w:footnoteReference w:id="78"/>
      </w:r>
      <w:r w:rsidRPr="0046196A">
        <w:rPr>
          <w:rFonts w:ascii="Calibri" w:hAnsi="Calibri"/>
          <w:b w:val="0"/>
          <w:sz w:val="22"/>
          <w:szCs w:val="22"/>
          <w:lang w:val="es-MX"/>
        </w:rPr>
        <w:t>.</w:t>
      </w:r>
    </w:p>
    <w:p w:rsidR="00A40554" w:rsidRPr="0046196A" w:rsidRDefault="00A40554" w:rsidP="00CF3FD3">
      <w:pPr>
        <w:pStyle w:val="Textoindependiente"/>
        <w:rPr>
          <w:rFonts w:ascii="Calibri" w:hAnsi="Calibri"/>
          <w:b w:val="0"/>
          <w:sz w:val="22"/>
          <w:szCs w:val="22"/>
          <w:lang w:val="es-ES"/>
        </w:rPr>
      </w:pPr>
    </w:p>
    <w:p w:rsidR="00A40554" w:rsidRPr="0046196A" w:rsidRDefault="00A40554"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MX"/>
        </w:rPr>
        <w:lastRenderedPageBreak/>
        <w:t>La señora Luz Dary Ospina vive en la actualidad en el barrio Belém</w:t>
      </w:r>
      <w:r w:rsidR="00BD57C5" w:rsidRPr="0046196A">
        <w:rPr>
          <w:rFonts w:ascii="Calibri" w:hAnsi="Calibri"/>
          <w:b w:val="0"/>
          <w:sz w:val="22"/>
          <w:szCs w:val="22"/>
          <w:lang w:val="es-MX"/>
        </w:rPr>
        <w:t xml:space="preserve"> L</w:t>
      </w:r>
      <w:r w:rsidRPr="0046196A">
        <w:rPr>
          <w:rFonts w:ascii="Calibri" w:hAnsi="Calibri"/>
          <w:b w:val="0"/>
          <w:sz w:val="22"/>
          <w:szCs w:val="22"/>
          <w:lang w:val="es-MX"/>
        </w:rPr>
        <w:t>a Capilla de la ciudad de Medellín</w:t>
      </w:r>
      <w:r w:rsidRPr="0046196A">
        <w:rPr>
          <w:rStyle w:val="Refdenotaalpie"/>
          <w:rFonts w:ascii="Calibri" w:hAnsi="Calibri"/>
          <w:b w:val="0"/>
          <w:sz w:val="22"/>
          <w:szCs w:val="22"/>
          <w:lang w:val="es-MX"/>
        </w:rPr>
        <w:footnoteReference w:id="79"/>
      </w:r>
      <w:r w:rsidRPr="0046196A">
        <w:rPr>
          <w:rFonts w:ascii="Calibri" w:hAnsi="Calibri"/>
          <w:b w:val="0"/>
          <w:sz w:val="22"/>
          <w:szCs w:val="22"/>
          <w:lang w:val="es-MX"/>
        </w:rPr>
        <w:t>.  Regresó a Medellín en julio de 2005</w:t>
      </w:r>
      <w:r w:rsidR="00BD57C5" w:rsidRPr="0046196A">
        <w:rPr>
          <w:rFonts w:ascii="Calibri" w:hAnsi="Calibri"/>
          <w:b w:val="0"/>
          <w:sz w:val="22"/>
          <w:szCs w:val="22"/>
          <w:lang w:val="es-MX"/>
        </w:rPr>
        <w:t>,</w:t>
      </w:r>
      <w:r w:rsidRPr="0046196A">
        <w:rPr>
          <w:rFonts w:ascii="Calibri" w:hAnsi="Calibri"/>
          <w:b w:val="0"/>
          <w:sz w:val="22"/>
          <w:szCs w:val="22"/>
          <w:lang w:val="es-MX"/>
        </w:rPr>
        <w:t xml:space="preserve"> y tuvo que “continuar cambiando de barrios y de municipios cercanos por temo</w:t>
      </w:r>
      <w:r w:rsidR="00BD57C5" w:rsidRPr="0046196A">
        <w:rPr>
          <w:rFonts w:ascii="Calibri" w:hAnsi="Calibri"/>
          <w:b w:val="0"/>
          <w:sz w:val="22"/>
          <w:szCs w:val="22"/>
          <w:lang w:val="es-MX"/>
        </w:rPr>
        <w:t>r a las represalias” que podían</w:t>
      </w:r>
      <w:r w:rsidRPr="0046196A">
        <w:rPr>
          <w:rFonts w:ascii="Calibri" w:hAnsi="Calibri"/>
          <w:b w:val="0"/>
          <w:sz w:val="22"/>
          <w:szCs w:val="22"/>
          <w:lang w:val="es-MX"/>
        </w:rPr>
        <w:t xml:space="preserve"> sufri</w:t>
      </w:r>
      <w:r w:rsidR="00BD57C5" w:rsidRPr="0046196A">
        <w:rPr>
          <w:rFonts w:ascii="Calibri" w:hAnsi="Calibri"/>
          <w:b w:val="0"/>
          <w:sz w:val="22"/>
          <w:szCs w:val="22"/>
          <w:lang w:val="es-MX"/>
        </w:rPr>
        <w:t>r tanto ella, como sus familiares</w:t>
      </w:r>
      <w:r w:rsidR="00BD57C5" w:rsidRPr="0046196A">
        <w:rPr>
          <w:rStyle w:val="Refdenotaalpie"/>
          <w:rFonts w:ascii="Calibri" w:hAnsi="Calibri"/>
          <w:b w:val="0"/>
          <w:sz w:val="22"/>
          <w:szCs w:val="22"/>
          <w:lang w:val="es-MX"/>
        </w:rPr>
        <w:footnoteReference w:id="80"/>
      </w:r>
      <w:r w:rsidR="00BD57C5" w:rsidRPr="0046196A">
        <w:rPr>
          <w:rFonts w:ascii="Calibri" w:hAnsi="Calibri"/>
          <w:b w:val="0"/>
          <w:sz w:val="22"/>
          <w:szCs w:val="22"/>
          <w:lang w:val="es-MX"/>
        </w:rPr>
        <w:t>.  Además, nunca quiso volver a espacios en donde la pudieran identificar como lideresa por miedo a actos de hostigamiento y violencia por parte de los paramilitares</w:t>
      </w:r>
      <w:r w:rsidRPr="0046196A">
        <w:rPr>
          <w:rStyle w:val="Refdenotaalpie"/>
          <w:rFonts w:ascii="Calibri" w:hAnsi="Calibri"/>
          <w:b w:val="0"/>
          <w:sz w:val="22"/>
          <w:szCs w:val="22"/>
          <w:lang w:val="es-MX"/>
        </w:rPr>
        <w:footnoteReference w:id="81"/>
      </w:r>
      <w:r w:rsidRPr="0046196A">
        <w:rPr>
          <w:rFonts w:ascii="Calibri" w:hAnsi="Calibri"/>
          <w:b w:val="0"/>
          <w:sz w:val="22"/>
          <w:szCs w:val="22"/>
          <w:lang w:val="es-MX"/>
        </w:rPr>
        <w:t>.</w:t>
      </w:r>
    </w:p>
    <w:p w:rsidR="00DE6E10" w:rsidRPr="0046196A" w:rsidRDefault="00DE6E10" w:rsidP="00CF3FD3">
      <w:pPr>
        <w:pStyle w:val="Textoindependiente"/>
        <w:rPr>
          <w:rFonts w:ascii="Calibri" w:hAnsi="Calibri"/>
          <w:b w:val="0"/>
          <w:sz w:val="22"/>
          <w:szCs w:val="22"/>
          <w:lang w:val="es-ES"/>
        </w:rPr>
      </w:pPr>
    </w:p>
    <w:p w:rsidR="00B10742" w:rsidRPr="0046196A" w:rsidRDefault="00FE0C19" w:rsidP="00CF3FD3">
      <w:pPr>
        <w:pStyle w:val="Textoindependiente"/>
        <w:ind w:left="1440" w:hanging="720"/>
        <w:outlineLvl w:val="1"/>
        <w:rPr>
          <w:rFonts w:ascii="Calibri" w:hAnsi="Calibri"/>
          <w:noProof/>
          <w:sz w:val="22"/>
          <w:szCs w:val="22"/>
        </w:rPr>
      </w:pPr>
      <w:bookmarkStart w:id="43" w:name="_Toc338779187"/>
      <w:bookmarkStart w:id="44" w:name="_Toc369264041"/>
      <w:bookmarkStart w:id="45" w:name="_Toc370838918"/>
      <w:r w:rsidRPr="0046196A">
        <w:rPr>
          <w:rFonts w:ascii="Calibri" w:hAnsi="Calibri"/>
          <w:noProof/>
          <w:sz w:val="22"/>
          <w:szCs w:val="22"/>
        </w:rPr>
        <w:t>C</w:t>
      </w:r>
      <w:r w:rsidR="00B10742" w:rsidRPr="0046196A">
        <w:rPr>
          <w:rFonts w:ascii="Calibri" w:hAnsi="Calibri"/>
          <w:noProof/>
          <w:sz w:val="22"/>
          <w:szCs w:val="22"/>
        </w:rPr>
        <w:t>.</w:t>
      </w:r>
      <w:r w:rsidR="00B10742" w:rsidRPr="0046196A">
        <w:rPr>
          <w:rFonts w:ascii="Calibri" w:hAnsi="Calibri"/>
          <w:noProof/>
          <w:sz w:val="22"/>
          <w:szCs w:val="22"/>
        </w:rPr>
        <w:tab/>
        <w:t>Detención de Mery Naranjo, María del Socorro Mosquera, y Ana Teresa Yarce el 12 de noviembre de 2002, y hechos posteriores</w:t>
      </w:r>
      <w:bookmarkEnd w:id="43"/>
      <w:bookmarkEnd w:id="44"/>
      <w:bookmarkEnd w:id="45"/>
    </w:p>
    <w:p w:rsidR="00B10742" w:rsidRPr="0046196A" w:rsidRDefault="00B10742" w:rsidP="00CF3FD3">
      <w:pPr>
        <w:pStyle w:val="Textoindependiente"/>
        <w:rPr>
          <w:rFonts w:ascii="Calibri" w:hAnsi="Calibri"/>
          <w:b w:val="0"/>
          <w:sz w:val="22"/>
          <w:szCs w:val="22"/>
        </w:rPr>
      </w:pPr>
    </w:p>
    <w:p w:rsidR="00B10742" w:rsidRPr="0046196A" w:rsidRDefault="00B10742"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rPr>
        <w:t>Para el 2002, la señora María del Socorro Mosquera era la Presidenta de la Asociación d</w:t>
      </w:r>
      <w:r w:rsidR="00FB0BD7" w:rsidRPr="0046196A">
        <w:rPr>
          <w:rFonts w:ascii="Calibri" w:hAnsi="Calibri"/>
          <w:b w:val="0"/>
          <w:sz w:val="22"/>
          <w:szCs w:val="22"/>
        </w:rPr>
        <w:t xml:space="preserve">e Mujeres de las Independencias </w:t>
      </w:r>
      <w:r w:rsidRPr="0046196A">
        <w:rPr>
          <w:rFonts w:ascii="Calibri" w:hAnsi="Calibri"/>
          <w:b w:val="0"/>
          <w:sz w:val="22"/>
          <w:szCs w:val="22"/>
        </w:rPr>
        <w:t>(AMI)</w:t>
      </w:r>
      <w:r w:rsidRPr="0046196A">
        <w:rPr>
          <w:rStyle w:val="Refdenotaalpie"/>
          <w:rFonts w:ascii="Calibri" w:hAnsi="Calibri"/>
          <w:b w:val="0"/>
          <w:sz w:val="22"/>
          <w:szCs w:val="22"/>
          <w:lang w:val="es-ES"/>
        </w:rPr>
        <w:footnoteReference w:id="82"/>
      </w:r>
      <w:r w:rsidRPr="0046196A">
        <w:rPr>
          <w:rFonts w:ascii="Calibri" w:hAnsi="Calibri"/>
          <w:b w:val="0"/>
          <w:sz w:val="22"/>
          <w:szCs w:val="22"/>
        </w:rPr>
        <w:t xml:space="preserve">.   Mery Naranjo y Ana Teresa </w:t>
      </w:r>
      <w:proofErr w:type="spellStart"/>
      <w:r w:rsidRPr="0046196A">
        <w:rPr>
          <w:rFonts w:ascii="Calibri" w:hAnsi="Calibri"/>
          <w:b w:val="0"/>
          <w:sz w:val="22"/>
          <w:szCs w:val="22"/>
        </w:rPr>
        <w:t>Yarce</w:t>
      </w:r>
      <w:proofErr w:type="spellEnd"/>
      <w:r w:rsidRPr="0046196A">
        <w:rPr>
          <w:rFonts w:ascii="Calibri" w:hAnsi="Calibri"/>
          <w:b w:val="0"/>
          <w:sz w:val="22"/>
          <w:szCs w:val="22"/>
        </w:rPr>
        <w:t xml:space="preserve"> actuaban, respectivamente, como Presidenta y Fiscal de la Junta de Acción Comunal del barrio Independencias III de la Comuna 13</w:t>
      </w:r>
      <w:r w:rsidRPr="0046196A">
        <w:rPr>
          <w:rStyle w:val="Refdenotaalpie"/>
          <w:rFonts w:ascii="Calibri" w:hAnsi="Calibri"/>
          <w:b w:val="0"/>
          <w:sz w:val="22"/>
          <w:szCs w:val="22"/>
          <w:lang w:val="es-ES"/>
        </w:rPr>
        <w:footnoteReference w:id="83"/>
      </w:r>
      <w:r w:rsidRPr="0046196A">
        <w:rPr>
          <w:rFonts w:ascii="Calibri" w:hAnsi="Calibri"/>
          <w:b w:val="0"/>
          <w:sz w:val="22"/>
          <w:szCs w:val="22"/>
        </w:rPr>
        <w:t xml:space="preserve">.   </w:t>
      </w:r>
    </w:p>
    <w:p w:rsidR="00B10742" w:rsidRPr="0046196A" w:rsidRDefault="00B10742" w:rsidP="00CF3FD3">
      <w:pPr>
        <w:pStyle w:val="Textoindependiente"/>
        <w:rPr>
          <w:rFonts w:ascii="Calibri" w:hAnsi="Calibri"/>
          <w:b w:val="0"/>
          <w:sz w:val="22"/>
          <w:szCs w:val="22"/>
          <w:lang w:val="es-ES"/>
        </w:rPr>
      </w:pPr>
    </w:p>
    <w:p w:rsidR="00B56FB4" w:rsidRPr="0046196A" w:rsidRDefault="00B10742"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rPr>
        <w:t>El 8 de noviembre de 2</w:t>
      </w:r>
      <w:r w:rsidR="004E4571" w:rsidRPr="0046196A">
        <w:rPr>
          <w:rFonts w:ascii="Calibri" w:hAnsi="Calibri"/>
          <w:b w:val="0"/>
          <w:sz w:val="22"/>
          <w:szCs w:val="22"/>
        </w:rPr>
        <w:t xml:space="preserve">002, las señoras Mosquera, Naranjo y </w:t>
      </w:r>
      <w:proofErr w:type="spellStart"/>
      <w:r w:rsidR="004E4571" w:rsidRPr="0046196A">
        <w:rPr>
          <w:rFonts w:ascii="Calibri" w:hAnsi="Calibri"/>
          <w:b w:val="0"/>
          <w:sz w:val="22"/>
          <w:szCs w:val="22"/>
        </w:rPr>
        <w:t>Yarce</w:t>
      </w:r>
      <w:proofErr w:type="spellEnd"/>
      <w:r w:rsidRPr="0046196A">
        <w:rPr>
          <w:rFonts w:ascii="Calibri" w:hAnsi="Calibri"/>
          <w:b w:val="0"/>
          <w:sz w:val="22"/>
          <w:szCs w:val="22"/>
        </w:rPr>
        <w:t xml:space="preserve"> denunciaron ante el Secretario de Gobierno Municipal, </w:t>
      </w:r>
      <w:r w:rsidR="00B46753" w:rsidRPr="0046196A">
        <w:rPr>
          <w:rFonts w:ascii="Calibri" w:hAnsi="Calibri"/>
          <w:b w:val="0"/>
          <w:sz w:val="22"/>
          <w:szCs w:val="22"/>
        </w:rPr>
        <w:t xml:space="preserve">lo que calificaron como </w:t>
      </w:r>
      <w:r w:rsidRPr="0046196A">
        <w:rPr>
          <w:rFonts w:ascii="Calibri" w:hAnsi="Calibri"/>
          <w:b w:val="0"/>
          <w:sz w:val="22"/>
          <w:szCs w:val="22"/>
        </w:rPr>
        <w:t xml:space="preserve">una serie de violaciones a </w:t>
      </w:r>
      <w:r w:rsidR="004E4571" w:rsidRPr="0046196A">
        <w:rPr>
          <w:rFonts w:ascii="Calibri" w:hAnsi="Calibri"/>
          <w:b w:val="0"/>
          <w:sz w:val="22"/>
          <w:szCs w:val="22"/>
        </w:rPr>
        <w:t>los derechos humanos que se hab</w:t>
      </w:r>
      <w:r w:rsidRPr="0046196A">
        <w:rPr>
          <w:rFonts w:ascii="Calibri" w:hAnsi="Calibri"/>
          <w:b w:val="0"/>
          <w:sz w:val="22"/>
          <w:szCs w:val="22"/>
        </w:rPr>
        <w:t>ían cometido en la Comuna 13, desde la Operación Orión</w:t>
      </w:r>
      <w:r w:rsidRPr="0046196A">
        <w:rPr>
          <w:rStyle w:val="Refdenotaalpie"/>
          <w:rFonts w:ascii="Calibri" w:hAnsi="Calibri"/>
          <w:b w:val="0"/>
          <w:sz w:val="22"/>
          <w:szCs w:val="22"/>
        </w:rPr>
        <w:footnoteReference w:id="84"/>
      </w:r>
      <w:r w:rsidRPr="0046196A">
        <w:rPr>
          <w:rFonts w:ascii="Calibri" w:hAnsi="Calibri"/>
          <w:b w:val="0"/>
          <w:sz w:val="22"/>
          <w:szCs w:val="22"/>
        </w:rPr>
        <w:t>.   Denunciaron, entre otros hechos, homicidios presuntamente cometidos por grupos paramilitares en lugares de la comuna fuertemente controlados por el ejército</w:t>
      </w:r>
      <w:r w:rsidRPr="0046196A">
        <w:rPr>
          <w:rStyle w:val="Refdenotaalpie"/>
          <w:rFonts w:ascii="Calibri" w:hAnsi="Calibri"/>
          <w:b w:val="0"/>
          <w:sz w:val="22"/>
          <w:szCs w:val="22"/>
        </w:rPr>
        <w:footnoteReference w:id="85"/>
      </w:r>
      <w:r w:rsidRPr="0046196A">
        <w:rPr>
          <w:rFonts w:ascii="Calibri" w:hAnsi="Calibri"/>
          <w:b w:val="0"/>
          <w:sz w:val="22"/>
          <w:szCs w:val="22"/>
        </w:rPr>
        <w:t>.</w:t>
      </w:r>
    </w:p>
    <w:p w:rsidR="00B56FB4" w:rsidRPr="0046196A" w:rsidRDefault="00B56FB4" w:rsidP="00CF3FD3">
      <w:pPr>
        <w:pStyle w:val="Textoindependiente"/>
        <w:rPr>
          <w:rFonts w:ascii="Calibri" w:hAnsi="Calibri"/>
          <w:b w:val="0"/>
          <w:noProof/>
          <w:sz w:val="22"/>
          <w:szCs w:val="22"/>
        </w:rPr>
      </w:pPr>
    </w:p>
    <w:p w:rsidR="00B10742" w:rsidRPr="0046196A" w:rsidRDefault="00B10742"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noProof/>
          <w:sz w:val="22"/>
          <w:szCs w:val="22"/>
        </w:rPr>
        <w:t>Cuatro días después, el 12 de noviembre de 2002, fueron detenidas la señoras Mosquera, Naranjo y Yarce, en una acción conjunta entre el Ejército y la policía nacional, sin orden de captura</w:t>
      </w:r>
      <w:r w:rsidRPr="0046196A">
        <w:rPr>
          <w:rStyle w:val="Refdenotaalpie"/>
          <w:rFonts w:ascii="Calibri" w:hAnsi="Calibri"/>
          <w:b w:val="0"/>
          <w:noProof/>
          <w:sz w:val="22"/>
          <w:szCs w:val="22"/>
        </w:rPr>
        <w:footnoteReference w:id="86"/>
      </w:r>
      <w:r w:rsidRPr="0046196A">
        <w:rPr>
          <w:rFonts w:ascii="Calibri" w:hAnsi="Calibri"/>
          <w:b w:val="0"/>
          <w:noProof/>
          <w:sz w:val="22"/>
          <w:szCs w:val="22"/>
        </w:rPr>
        <w:t xml:space="preserve">.  </w:t>
      </w:r>
      <w:r w:rsidR="004E1BD8" w:rsidRPr="0046196A">
        <w:rPr>
          <w:rFonts w:ascii="Calibri" w:hAnsi="Calibri"/>
          <w:b w:val="0"/>
          <w:noProof/>
          <w:sz w:val="22"/>
          <w:szCs w:val="22"/>
        </w:rPr>
        <w:t xml:space="preserve"> </w:t>
      </w:r>
      <w:r w:rsidR="00A20C79" w:rsidRPr="0046196A">
        <w:rPr>
          <w:rFonts w:ascii="Calibri" w:hAnsi="Calibri"/>
          <w:b w:val="0"/>
          <w:noProof/>
          <w:sz w:val="22"/>
          <w:szCs w:val="22"/>
        </w:rPr>
        <w:t xml:space="preserve"> </w:t>
      </w:r>
      <w:r w:rsidRPr="0046196A">
        <w:rPr>
          <w:rFonts w:ascii="Calibri" w:hAnsi="Calibri"/>
          <w:b w:val="0"/>
          <w:noProof/>
          <w:sz w:val="22"/>
          <w:szCs w:val="22"/>
        </w:rPr>
        <w:t xml:space="preserve">El informe de retención preparado por el Comandante de Escuadra, Cabo Tres Torres </w:t>
      </w:r>
      <w:r w:rsidRPr="0046196A">
        <w:rPr>
          <w:rFonts w:ascii="Calibri" w:hAnsi="Calibri"/>
          <w:b w:val="0"/>
          <w:noProof/>
          <w:sz w:val="22"/>
          <w:szCs w:val="22"/>
        </w:rPr>
        <w:lastRenderedPageBreak/>
        <w:t>Monterrosa Pilides, de las Fuerzas Militares de Colombia (Ejercito Nacional, Cuarta Brigada), describe la detención como sigue:</w:t>
      </w:r>
    </w:p>
    <w:p w:rsidR="00B10742" w:rsidRPr="0046196A" w:rsidRDefault="00B10742" w:rsidP="00CF3FD3">
      <w:pPr>
        <w:pStyle w:val="Textoindependiente"/>
        <w:rPr>
          <w:rFonts w:ascii="Calibri" w:hAnsi="Calibri"/>
          <w:b w:val="0"/>
          <w:noProof/>
          <w:sz w:val="22"/>
          <w:szCs w:val="22"/>
        </w:rPr>
      </w:pPr>
    </w:p>
    <w:p w:rsidR="00B10742" w:rsidRPr="0046196A" w:rsidRDefault="00B10742" w:rsidP="00CF3FD3">
      <w:pPr>
        <w:pStyle w:val="Textoindependiente"/>
        <w:ind w:left="720" w:right="720"/>
        <w:rPr>
          <w:rFonts w:ascii="Calibri" w:hAnsi="Calibri"/>
          <w:b w:val="0"/>
          <w:noProof/>
          <w:sz w:val="20"/>
        </w:rPr>
      </w:pPr>
      <w:r w:rsidRPr="0046196A">
        <w:rPr>
          <w:rFonts w:ascii="Calibri" w:hAnsi="Calibri"/>
          <w:b w:val="0"/>
          <w:noProof/>
          <w:sz w:val="20"/>
        </w:rPr>
        <w:t>Por medio de la presente me permito poner a Disposición del señor Fiscal de Turno a las Señoras Ana Teresa Yarce (…), Mery del Socorro Naranjo Jimenez (…) y Maria del Socorro Mozquera (…).  Esta captura se produjo cuando me encontraba haciendo un registro y control militar del área en el sector de Belencito la Torre</w:t>
      </w:r>
      <w:r w:rsidR="00B56FB4" w:rsidRPr="0046196A">
        <w:rPr>
          <w:rFonts w:ascii="Calibri" w:hAnsi="Calibri"/>
          <w:b w:val="0"/>
          <w:noProof/>
          <w:sz w:val="20"/>
        </w:rPr>
        <w:t>,</w:t>
      </w:r>
      <w:r w:rsidRPr="0046196A">
        <w:rPr>
          <w:rFonts w:ascii="Calibri" w:hAnsi="Calibri"/>
          <w:b w:val="0"/>
          <w:noProof/>
          <w:sz w:val="20"/>
        </w:rPr>
        <w:t xml:space="preserve"> por orden del señor S.V. Hernandez</w:t>
      </w:r>
      <w:r w:rsidR="00B56FB4" w:rsidRPr="0046196A">
        <w:rPr>
          <w:rFonts w:ascii="Calibri" w:hAnsi="Calibri"/>
          <w:b w:val="0"/>
          <w:noProof/>
          <w:sz w:val="20"/>
        </w:rPr>
        <w:t>, ya que se habían</w:t>
      </w:r>
      <w:r w:rsidRPr="0046196A">
        <w:rPr>
          <w:rFonts w:ascii="Calibri" w:hAnsi="Calibri"/>
          <w:b w:val="0"/>
          <w:noProof/>
          <w:sz w:val="20"/>
        </w:rPr>
        <w:t xml:space="preserve"> recibido informaciones de vecinos del </w:t>
      </w:r>
      <w:r w:rsidR="00B56FB4" w:rsidRPr="0046196A">
        <w:rPr>
          <w:rFonts w:ascii="Calibri" w:hAnsi="Calibri"/>
          <w:b w:val="0"/>
          <w:noProof/>
          <w:sz w:val="20"/>
        </w:rPr>
        <w:t>sector que estas son milicianas.  S</w:t>
      </w:r>
      <w:r w:rsidRPr="0046196A">
        <w:rPr>
          <w:rFonts w:ascii="Calibri" w:hAnsi="Calibri"/>
          <w:b w:val="0"/>
          <w:noProof/>
          <w:sz w:val="20"/>
        </w:rPr>
        <w:t>e pi</w:t>
      </w:r>
      <w:r w:rsidR="00077962" w:rsidRPr="0046196A">
        <w:rPr>
          <w:rFonts w:ascii="Calibri" w:hAnsi="Calibri"/>
          <w:b w:val="0"/>
          <w:noProof/>
          <w:sz w:val="20"/>
        </w:rPr>
        <w:t>dió la colaboración de la Policí</w:t>
      </w:r>
      <w:r w:rsidRPr="0046196A">
        <w:rPr>
          <w:rFonts w:ascii="Calibri" w:hAnsi="Calibri"/>
          <w:b w:val="0"/>
          <w:noProof/>
          <w:sz w:val="20"/>
        </w:rPr>
        <w:t>a Nacional por que estas señoras se</w:t>
      </w:r>
      <w:r w:rsidR="00B56FB4" w:rsidRPr="0046196A">
        <w:rPr>
          <w:rFonts w:ascii="Calibri" w:hAnsi="Calibri"/>
          <w:b w:val="0"/>
          <w:noProof/>
          <w:sz w:val="20"/>
        </w:rPr>
        <w:t xml:space="preserve"> estaban cambiando de lugar de r</w:t>
      </w:r>
      <w:r w:rsidRPr="0046196A">
        <w:rPr>
          <w:rFonts w:ascii="Calibri" w:hAnsi="Calibri"/>
          <w:b w:val="0"/>
          <w:noProof/>
          <w:sz w:val="20"/>
        </w:rPr>
        <w:t>esidencia debido</w:t>
      </w:r>
      <w:r w:rsidR="00B56FB4" w:rsidRPr="0046196A">
        <w:rPr>
          <w:rFonts w:ascii="Calibri" w:hAnsi="Calibri"/>
          <w:b w:val="0"/>
          <w:noProof/>
          <w:sz w:val="20"/>
        </w:rPr>
        <w:t xml:space="preserve"> a que las ib</w:t>
      </w:r>
      <w:r w:rsidR="00392C35" w:rsidRPr="0046196A">
        <w:rPr>
          <w:rFonts w:ascii="Calibri" w:hAnsi="Calibri"/>
          <w:b w:val="0"/>
          <w:noProof/>
          <w:sz w:val="20"/>
        </w:rPr>
        <w:t>an a coger se llegó</w:t>
      </w:r>
      <w:r w:rsidRPr="0046196A">
        <w:rPr>
          <w:rFonts w:ascii="Calibri" w:hAnsi="Calibri"/>
          <w:b w:val="0"/>
          <w:noProof/>
          <w:sz w:val="20"/>
        </w:rPr>
        <w:t xml:space="preserve"> a cada uno de los lugares de Residencia y se produjo la retención, los agentes de policía hicieron las requisas a las casas y se procedió a las 15:30 horas hasta la torre</w:t>
      </w:r>
      <w:r w:rsidR="00B56FB4" w:rsidRPr="0046196A">
        <w:rPr>
          <w:rFonts w:ascii="Calibri" w:hAnsi="Calibri"/>
          <w:b w:val="0"/>
          <w:noProof/>
          <w:sz w:val="20"/>
        </w:rPr>
        <w:t>. S</w:t>
      </w:r>
      <w:r w:rsidRPr="0046196A">
        <w:rPr>
          <w:rFonts w:ascii="Calibri" w:hAnsi="Calibri"/>
          <w:b w:val="0"/>
          <w:noProof/>
          <w:sz w:val="20"/>
        </w:rPr>
        <w:t>e pidió el apoyo de la tanqueta y</w:t>
      </w:r>
      <w:r w:rsidR="00B56FB4" w:rsidRPr="0046196A">
        <w:rPr>
          <w:rFonts w:ascii="Calibri" w:hAnsi="Calibri"/>
          <w:b w:val="0"/>
          <w:noProof/>
          <w:sz w:val="20"/>
        </w:rPr>
        <w:t xml:space="preserve"> se bajaron hasta el puesto de m</w:t>
      </w:r>
      <w:r w:rsidRPr="0046196A">
        <w:rPr>
          <w:rFonts w:ascii="Calibri" w:hAnsi="Calibri"/>
          <w:b w:val="0"/>
          <w:noProof/>
          <w:sz w:val="20"/>
        </w:rPr>
        <w:t>ando</w:t>
      </w:r>
      <w:r w:rsidR="00B56FB4" w:rsidRPr="0046196A">
        <w:rPr>
          <w:rFonts w:ascii="Calibri" w:hAnsi="Calibri"/>
          <w:b w:val="0"/>
          <w:noProof/>
          <w:sz w:val="20"/>
        </w:rPr>
        <w:t xml:space="preserve">. </w:t>
      </w:r>
      <w:r w:rsidRPr="0046196A">
        <w:rPr>
          <w:rFonts w:ascii="Calibri" w:hAnsi="Calibri"/>
          <w:b w:val="0"/>
          <w:noProof/>
          <w:sz w:val="20"/>
        </w:rPr>
        <w:t xml:space="preserve"> Para los señores Dario de Jesus Castaño Toro CC 71.678.364 y el señor Diomer Castañeda</w:t>
      </w:r>
      <w:r w:rsidR="005A7652" w:rsidRPr="0046196A">
        <w:rPr>
          <w:rFonts w:ascii="Calibri" w:hAnsi="Calibri"/>
          <w:b w:val="0"/>
          <w:noProof/>
          <w:sz w:val="20"/>
        </w:rPr>
        <w:t>,</w:t>
      </w:r>
      <w:r w:rsidRPr="0046196A">
        <w:rPr>
          <w:rFonts w:ascii="Calibri" w:hAnsi="Calibri"/>
          <w:b w:val="0"/>
          <w:noProof/>
          <w:sz w:val="20"/>
        </w:rPr>
        <w:t xml:space="preserve"> la Retención se hizo por parte de la contraguerrilla Bombarda 2 al mando de la patrulla del Cabo Tercero Torres Monterrosa Pilides</w:t>
      </w:r>
      <w:r w:rsidR="005A7652" w:rsidRPr="0046196A">
        <w:rPr>
          <w:rFonts w:ascii="Calibri" w:hAnsi="Calibri"/>
          <w:b w:val="0"/>
          <w:noProof/>
          <w:sz w:val="20"/>
        </w:rPr>
        <w:t>,</w:t>
      </w:r>
      <w:r w:rsidRPr="0046196A">
        <w:rPr>
          <w:rFonts w:ascii="Calibri" w:hAnsi="Calibri"/>
          <w:b w:val="0"/>
          <w:noProof/>
          <w:sz w:val="20"/>
        </w:rPr>
        <w:t xml:space="preserve"> y los agentes que procedieron a hacer los hallanamientos</w:t>
      </w:r>
      <w:r w:rsidR="005A7652" w:rsidRPr="0046196A">
        <w:rPr>
          <w:rFonts w:ascii="Calibri" w:hAnsi="Calibri"/>
          <w:b w:val="0"/>
          <w:noProof/>
          <w:sz w:val="20"/>
        </w:rPr>
        <w:t>,</w:t>
      </w:r>
      <w:r w:rsidRPr="0046196A">
        <w:rPr>
          <w:rFonts w:ascii="Calibri" w:hAnsi="Calibri"/>
          <w:b w:val="0"/>
          <w:noProof/>
          <w:sz w:val="20"/>
        </w:rPr>
        <w:t xml:space="preserve"> ya que nuestras unidades no tienen esa capacidad….</w:t>
      </w:r>
      <w:r w:rsidRPr="0046196A">
        <w:rPr>
          <w:rStyle w:val="Refdenotaalpie"/>
          <w:rFonts w:ascii="Calibri" w:hAnsi="Calibri"/>
          <w:b w:val="0"/>
          <w:noProof/>
          <w:sz w:val="20"/>
        </w:rPr>
        <w:footnoteReference w:id="87"/>
      </w:r>
    </w:p>
    <w:p w:rsidR="00B10742" w:rsidRPr="0046196A" w:rsidRDefault="00B10742" w:rsidP="00CF3FD3">
      <w:pPr>
        <w:pStyle w:val="Textoindependiente"/>
        <w:rPr>
          <w:rFonts w:ascii="Calibri" w:hAnsi="Calibri"/>
          <w:b w:val="0"/>
          <w:sz w:val="22"/>
          <w:szCs w:val="22"/>
        </w:rPr>
      </w:pPr>
    </w:p>
    <w:p w:rsidR="00B10742" w:rsidRPr="0046196A" w:rsidRDefault="00B10742"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noProof/>
          <w:sz w:val="22"/>
          <w:szCs w:val="22"/>
        </w:rPr>
        <w:t>El mismo 12 de noviembre de 2002, fueron puestas a disposición de la Fiscalía</w:t>
      </w:r>
      <w:r w:rsidRPr="0046196A">
        <w:rPr>
          <w:rStyle w:val="Refdenotaalpie"/>
          <w:rFonts w:ascii="Calibri" w:hAnsi="Calibri"/>
          <w:b w:val="0"/>
          <w:noProof/>
          <w:sz w:val="22"/>
          <w:szCs w:val="22"/>
        </w:rPr>
        <w:footnoteReference w:id="88"/>
      </w:r>
      <w:r w:rsidRPr="0046196A">
        <w:rPr>
          <w:rFonts w:ascii="Calibri" w:hAnsi="Calibri"/>
          <w:b w:val="0"/>
          <w:noProof/>
          <w:sz w:val="22"/>
          <w:szCs w:val="22"/>
        </w:rPr>
        <w:t xml:space="preserve">.  </w:t>
      </w:r>
      <w:r w:rsidR="00602365" w:rsidRPr="0046196A">
        <w:rPr>
          <w:rFonts w:ascii="Calibri" w:hAnsi="Calibri"/>
          <w:b w:val="0"/>
          <w:noProof/>
          <w:sz w:val="22"/>
          <w:szCs w:val="22"/>
        </w:rPr>
        <w:t>Según los autos, l</w:t>
      </w:r>
      <w:r w:rsidRPr="0046196A">
        <w:rPr>
          <w:rFonts w:ascii="Calibri" w:hAnsi="Calibri"/>
          <w:b w:val="0"/>
          <w:noProof/>
          <w:sz w:val="22"/>
          <w:szCs w:val="22"/>
        </w:rPr>
        <w:t>as detenciones y las vinculaciones a la investigación tuvieron sustento en información presentada por vecinos del sector, en concreto los señores Diomer Castañeda y Dario de Jesú</w:t>
      </w:r>
      <w:r w:rsidR="004E4571" w:rsidRPr="0046196A">
        <w:rPr>
          <w:rFonts w:ascii="Calibri" w:hAnsi="Calibri"/>
          <w:b w:val="0"/>
          <w:noProof/>
          <w:sz w:val="22"/>
          <w:szCs w:val="22"/>
        </w:rPr>
        <w:t>s Castaño Toro, quienes informaron que eran</w:t>
      </w:r>
      <w:r w:rsidRPr="0046196A">
        <w:rPr>
          <w:rFonts w:ascii="Calibri" w:hAnsi="Calibri"/>
          <w:b w:val="0"/>
          <w:noProof/>
          <w:sz w:val="22"/>
          <w:szCs w:val="22"/>
        </w:rPr>
        <w:t xml:space="preserve"> “milicianas”, y que en dicha capacidad colaboraban con los grupos guerrilleros</w:t>
      </w:r>
      <w:r w:rsidRPr="0046196A">
        <w:rPr>
          <w:rStyle w:val="Refdenotaalpie"/>
          <w:rFonts w:ascii="Calibri" w:hAnsi="Calibri"/>
          <w:b w:val="0"/>
          <w:noProof/>
          <w:sz w:val="22"/>
          <w:szCs w:val="22"/>
        </w:rPr>
        <w:footnoteReference w:id="89"/>
      </w:r>
      <w:r w:rsidRPr="0046196A">
        <w:rPr>
          <w:rFonts w:ascii="Calibri" w:hAnsi="Calibri"/>
          <w:b w:val="0"/>
          <w:noProof/>
          <w:sz w:val="22"/>
          <w:szCs w:val="22"/>
        </w:rPr>
        <w:t xml:space="preserve">.   </w:t>
      </w:r>
    </w:p>
    <w:p w:rsidR="00B10742" w:rsidRPr="0046196A" w:rsidRDefault="00B10742" w:rsidP="00CF3FD3">
      <w:pPr>
        <w:pStyle w:val="Textoindependiente"/>
        <w:rPr>
          <w:rFonts w:ascii="Calibri" w:hAnsi="Calibri"/>
          <w:b w:val="0"/>
          <w:sz w:val="22"/>
          <w:szCs w:val="22"/>
          <w:lang w:val="es-ES"/>
        </w:rPr>
      </w:pPr>
    </w:p>
    <w:p w:rsidR="00B10742" w:rsidRPr="0046196A" w:rsidRDefault="00B10742"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noProof/>
          <w:sz w:val="22"/>
          <w:szCs w:val="22"/>
        </w:rPr>
        <w:t>El 13 de noviembre de 2002, se llevaron a cabo las diligencias de indagatoria de las señoras Mosquera, Naranjo, y Yarce</w:t>
      </w:r>
      <w:r w:rsidRPr="0046196A">
        <w:rPr>
          <w:rStyle w:val="Refdenotaalpie"/>
          <w:rFonts w:ascii="Calibri" w:hAnsi="Calibri"/>
          <w:b w:val="0"/>
          <w:noProof/>
          <w:sz w:val="22"/>
          <w:szCs w:val="22"/>
        </w:rPr>
        <w:footnoteReference w:id="90"/>
      </w:r>
      <w:r w:rsidRPr="0046196A">
        <w:rPr>
          <w:rFonts w:ascii="Calibri" w:hAnsi="Calibri"/>
          <w:b w:val="0"/>
          <w:noProof/>
          <w:sz w:val="22"/>
          <w:szCs w:val="22"/>
        </w:rPr>
        <w:t>.  En sus diligencias de indaga</w:t>
      </w:r>
      <w:r w:rsidR="004E4571" w:rsidRPr="0046196A">
        <w:rPr>
          <w:rFonts w:ascii="Calibri" w:hAnsi="Calibri"/>
          <w:b w:val="0"/>
          <w:noProof/>
          <w:sz w:val="22"/>
          <w:szCs w:val="22"/>
        </w:rPr>
        <w:t>toria, aducieron</w:t>
      </w:r>
      <w:r w:rsidRPr="0046196A">
        <w:rPr>
          <w:rFonts w:ascii="Calibri" w:hAnsi="Calibri"/>
          <w:b w:val="0"/>
          <w:noProof/>
          <w:sz w:val="22"/>
          <w:szCs w:val="22"/>
        </w:rPr>
        <w:t xml:space="preserve"> que no se les había informado </w:t>
      </w:r>
      <w:r w:rsidR="00FB0BD7" w:rsidRPr="0046196A">
        <w:rPr>
          <w:rFonts w:ascii="Calibri" w:hAnsi="Calibri"/>
          <w:b w:val="0"/>
          <w:noProof/>
          <w:sz w:val="22"/>
          <w:szCs w:val="22"/>
        </w:rPr>
        <w:t>d</w:t>
      </w:r>
      <w:r w:rsidRPr="0046196A">
        <w:rPr>
          <w:rFonts w:ascii="Calibri" w:hAnsi="Calibri"/>
          <w:b w:val="0"/>
          <w:noProof/>
          <w:sz w:val="22"/>
          <w:szCs w:val="22"/>
        </w:rPr>
        <w:t>el motivo al momento de su detención; que las acusaciones vertidas contra ellas eran falsas; y que habían sufrido amenazas por su trabajo como líderes en el marco de la Junta de Acción Comunal</w:t>
      </w:r>
      <w:r w:rsidRPr="0046196A">
        <w:rPr>
          <w:rStyle w:val="Refdenotaalpie"/>
          <w:rFonts w:ascii="Calibri" w:hAnsi="Calibri"/>
          <w:b w:val="0"/>
          <w:noProof/>
          <w:sz w:val="22"/>
          <w:szCs w:val="22"/>
        </w:rPr>
        <w:footnoteReference w:id="91"/>
      </w:r>
      <w:r w:rsidRPr="0046196A">
        <w:rPr>
          <w:rFonts w:ascii="Calibri" w:hAnsi="Calibri"/>
          <w:b w:val="0"/>
          <w:noProof/>
          <w:sz w:val="22"/>
          <w:szCs w:val="22"/>
        </w:rPr>
        <w:t xml:space="preserve">.  </w:t>
      </w:r>
      <w:r w:rsidRPr="0046196A">
        <w:rPr>
          <w:rFonts w:ascii="Calibri" w:hAnsi="Calibri"/>
          <w:b w:val="0"/>
          <w:noProof/>
          <w:sz w:val="22"/>
          <w:szCs w:val="22"/>
        </w:rPr>
        <w:lastRenderedPageBreak/>
        <w:t>Resaltaron asimismo conflictos que habían sostenido con el s</w:t>
      </w:r>
      <w:r w:rsidR="004E4571" w:rsidRPr="0046196A">
        <w:rPr>
          <w:rFonts w:ascii="Calibri" w:hAnsi="Calibri"/>
          <w:b w:val="0"/>
          <w:noProof/>
          <w:sz w:val="22"/>
          <w:szCs w:val="22"/>
        </w:rPr>
        <w:t>eñor Diomer Cast</w:t>
      </w:r>
      <w:r w:rsidR="00413FFF" w:rsidRPr="0046196A">
        <w:rPr>
          <w:rFonts w:ascii="Calibri" w:hAnsi="Calibri"/>
          <w:b w:val="0"/>
          <w:noProof/>
          <w:sz w:val="22"/>
          <w:szCs w:val="22"/>
        </w:rPr>
        <w:t>añeda, quien emprendió acciones para obstaculizar que ellas pudieran participar como candidatas en la elección de la Junta de Acción Comunal</w:t>
      </w:r>
      <w:r w:rsidRPr="0046196A">
        <w:rPr>
          <w:rStyle w:val="Refdenotaalpie"/>
          <w:rFonts w:ascii="Calibri" w:hAnsi="Calibri"/>
          <w:b w:val="0"/>
          <w:noProof/>
          <w:sz w:val="22"/>
          <w:szCs w:val="22"/>
        </w:rPr>
        <w:footnoteReference w:id="92"/>
      </w:r>
      <w:r w:rsidR="00413FFF" w:rsidRPr="0046196A">
        <w:rPr>
          <w:rFonts w:ascii="Calibri" w:hAnsi="Calibri"/>
          <w:b w:val="0"/>
          <w:noProof/>
          <w:sz w:val="22"/>
          <w:szCs w:val="22"/>
        </w:rPr>
        <w:t>.</w:t>
      </w:r>
      <w:r w:rsidRPr="0046196A">
        <w:rPr>
          <w:rFonts w:ascii="Calibri" w:hAnsi="Calibri"/>
          <w:b w:val="0"/>
          <w:noProof/>
          <w:sz w:val="22"/>
          <w:szCs w:val="22"/>
        </w:rPr>
        <w:t xml:space="preserve">   </w:t>
      </w:r>
    </w:p>
    <w:p w:rsidR="00B10742" w:rsidRPr="0046196A" w:rsidRDefault="00B10742" w:rsidP="00CF3FD3">
      <w:pPr>
        <w:pStyle w:val="Textoindependiente"/>
        <w:rPr>
          <w:rFonts w:ascii="Calibri" w:hAnsi="Calibri"/>
          <w:b w:val="0"/>
          <w:noProof/>
          <w:sz w:val="22"/>
          <w:szCs w:val="22"/>
        </w:rPr>
      </w:pPr>
    </w:p>
    <w:p w:rsidR="00B10742" w:rsidRPr="0046196A" w:rsidRDefault="00B10742"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noProof/>
          <w:sz w:val="22"/>
          <w:szCs w:val="22"/>
        </w:rPr>
        <w:t xml:space="preserve"> En la diligencia de indagatoria rendida por la señora Mery Naranjo ella además hizo referencia a la reunión previa que habían sostenido con el Secretario de Gobierno Munici</w:t>
      </w:r>
      <w:r w:rsidR="00CA7C6C" w:rsidRPr="0046196A">
        <w:rPr>
          <w:rFonts w:ascii="Calibri" w:hAnsi="Calibri"/>
          <w:b w:val="0"/>
          <w:noProof/>
          <w:sz w:val="22"/>
          <w:szCs w:val="22"/>
        </w:rPr>
        <w:t>p</w:t>
      </w:r>
      <w:r w:rsidRPr="0046196A">
        <w:rPr>
          <w:rFonts w:ascii="Calibri" w:hAnsi="Calibri"/>
          <w:b w:val="0"/>
          <w:noProof/>
          <w:sz w:val="22"/>
          <w:szCs w:val="22"/>
        </w:rPr>
        <w:t>al denuncia</w:t>
      </w:r>
      <w:r w:rsidR="00AF6488" w:rsidRPr="0046196A">
        <w:rPr>
          <w:rFonts w:ascii="Calibri" w:hAnsi="Calibri"/>
          <w:b w:val="0"/>
          <w:noProof/>
          <w:sz w:val="22"/>
          <w:szCs w:val="22"/>
        </w:rPr>
        <w:t>n</w:t>
      </w:r>
      <w:r w:rsidRPr="0046196A">
        <w:rPr>
          <w:rFonts w:ascii="Calibri" w:hAnsi="Calibri"/>
          <w:b w:val="0"/>
          <w:noProof/>
          <w:sz w:val="22"/>
          <w:szCs w:val="22"/>
        </w:rPr>
        <w:t>do violaciones de derechos humanos</w:t>
      </w:r>
      <w:r w:rsidR="00FB0BD7" w:rsidRPr="0046196A">
        <w:rPr>
          <w:rFonts w:ascii="Calibri" w:hAnsi="Calibri"/>
          <w:b w:val="0"/>
          <w:noProof/>
          <w:sz w:val="22"/>
          <w:szCs w:val="22"/>
        </w:rPr>
        <w:t>:</w:t>
      </w:r>
    </w:p>
    <w:p w:rsidR="00B10742" w:rsidRPr="0046196A" w:rsidRDefault="00B10742" w:rsidP="00CF3FD3">
      <w:pPr>
        <w:pStyle w:val="Textoindependiente"/>
        <w:ind w:left="720"/>
        <w:rPr>
          <w:rFonts w:ascii="Calibri" w:hAnsi="Calibri"/>
          <w:b w:val="0"/>
          <w:noProof/>
          <w:sz w:val="22"/>
          <w:szCs w:val="22"/>
        </w:rPr>
      </w:pPr>
    </w:p>
    <w:p w:rsidR="00B10742" w:rsidRPr="0046196A" w:rsidRDefault="00B10742" w:rsidP="00CF3FD3">
      <w:pPr>
        <w:pStyle w:val="Textoindependiente"/>
        <w:ind w:left="720" w:right="720"/>
        <w:rPr>
          <w:rFonts w:ascii="Calibri" w:hAnsi="Calibri"/>
          <w:b w:val="0"/>
          <w:noProof/>
          <w:sz w:val="20"/>
        </w:rPr>
      </w:pPr>
      <w:r w:rsidRPr="0046196A">
        <w:rPr>
          <w:rFonts w:ascii="Calibri" w:hAnsi="Calibri"/>
          <w:b w:val="0"/>
          <w:noProof/>
          <w:sz w:val="20"/>
        </w:rPr>
        <w:t>….El viernes pasado fuimos citados los lideres comunitarios por el Secretario de Gobierno Munici</w:t>
      </w:r>
      <w:r w:rsidR="004B4176" w:rsidRPr="0046196A">
        <w:rPr>
          <w:rFonts w:ascii="Calibri" w:hAnsi="Calibri"/>
          <w:b w:val="0"/>
          <w:noProof/>
          <w:sz w:val="20"/>
        </w:rPr>
        <w:t>p</w:t>
      </w:r>
      <w:r w:rsidRPr="0046196A">
        <w:rPr>
          <w:rFonts w:ascii="Calibri" w:hAnsi="Calibri"/>
          <w:b w:val="0"/>
          <w:noProof/>
          <w:sz w:val="20"/>
        </w:rPr>
        <w:t>al a una reunión en la escuela Monseñor Perdomo, que queda en el barrio San Javier.  Allí yo manifesté un temor de la comunidad, que si estábamos rodeados de fuerza pública se estaban desapareciendo y encontrando gente muerta a punta de machete y de cuchillo que muy bueno que la fuerza pública estuviera ya estábamos durmiendo tranquilas, pero que averiguaran e investigaran esas anomalías</w:t>
      </w:r>
      <w:r w:rsidRPr="0046196A">
        <w:rPr>
          <w:rStyle w:val="Refdenotaalpie"/>
          <w:rFonts w:ascii="Calibri" w:hAnsi="Calibri"/>
          <w:b w:val="0"/>
          <w:noProof/>
          <w:sz w:val="20"/>
        </w:rPr>
        <w:footnoteReference w:id="93"/>
      </w:r>
      <w:r w:rsidRPr="0046196A">
        <w:rPr>
          <w:rFonts w:ascii="Calibri" w:hAnsi="Calibri"/>
          <w:b w:val="0"/>
          <w:noProof/>
          <w:sz w:val="20"/>
        </w:rPr>
        <w:t>.</w:t>
      </w:r>
    </w:p>
    <w:p w:rsidR="00B10742" w:rsidRPr="0046196A" w:rsidRDefault="00B10742" w:rsidP="00CF3FD3">
      <w:pPr>
        <w:pStyle w:val="Textoindependiente"/>
        <w:rPr>
          <w:rFonts w:ascii="Calibri" w:hAnsi="Calibri"/>
          <w:b w:val="0"/>
          <w:sz w:val="22"/>
          <w:szCs w:val="22"/>
          <w:lang w:val="es-ES"/>
        </w:rPr>
      </w:pPr>
    </w:p>
    <w:p w:rsidR="00B10742" w:rsidRPr="0046196A" w:rsidRDefault="00B10742"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noProof/>
          <w:sz w:val="22"/>
          <w:szCs w:val="22"/>
        </w:rPr>
        <w:t>Durante el proceso, también compareció al despacho de la Fiscalía y rindió declaración la señora Maria Janneth Estrada Serna</w:t>
      </w:r>
      <w:r w:rsidRPr="0046196A">
        <w:rPr>
          <w:rStyle w:val="Refdenotaalpie"/>
          <w:rFonts w:ascii="Calibri" w:hAnsi="Calibri"/>
          <w:b w:val="0"/>
          <w:noProof/>
          <w:sz w:val="22"/>
          <w:szCs w:val="22"/>
        </w:rPr>
        <w:footnoteReference w:id="94"/>
      </w:r>
      <w:r w:rsidRPr="0046196A">
        <w:rPr>
          <w:rFonts w:ascii="Calibri" w:hAnsi="Calibri"/>
          <w:b w:val="0"/>
          <w:noProof/>
          <w:sz w:val="22"/>
          <w:szCs w:val="22"/>
        </w:rPr>
        <w:t xml:space="preserve"> el 18 de nov</w:t>
      </w:r>
      <w:r w:rsidR="004E4571" w:rsidRPr="0046196A">
        <w:rPr>
          <w:rFonts w:ascii="Calibri" w:hAnsi="Calibri"/>
          <w:b w:val="0"/>
          <w:noProof/>
          <w:sz w:val="22"/>
          <w:szCs w:val="22"/>
        </w:rPr>
        <w:t xml:space="preserve">iembre de 2002,  y declaró </w:t>
      </w:r>
      <w:r w:rsidRPr="0046196A">
        <w:rPr>
          <w:rFonts w:ascii="Calibri" w:hAnsi="Calibri"/>
          <w:b w:val="0"/>
          <w:noProof/>
          <w:sz w:val="22"/>
          <w:szCs w:val="22"/>
        </w:rPr>
        <w:t>en su capacidad como vicepresidenta de la Junta de Acción Comunal aludiendo a los mismos conflictos entre las integrantes de la Junta de Acción Comunal y el señor Diomer Castañeda</w:t>
      </w:r>
      <w:r w:rsidRPr="0046196A">
        <w:rPr>
          <w:rStyle w:val="Refdenotaalpie"/>
          <w:rFonts w:ascii="Calibri" w:hAnsi="Calibri"/>
          <w:b w:val="0"/>
          <w:noProof/>
          <w:sz w:val="22"/>
          <w:szCs w:val="22"/>
        </w:rPr>
        <w:footnoteReference w:id="95"/>
      </w:r>
      <w:r w:rsidRPr="0046196A">
        <w:rPr>
          <w:rFonts w:ascii="Calibri" w:hAnsi="Calibri"/>
          <w:b w:val="0"/>
          <w:noProof/>
          <w:sz w:val="22"/>
          <w:szCs w:val="22"/>
          <w:lang w:val="es-ES"/>
        </w:rPr>
        <w:t xml:space="preserve">.  </w:t>
      </w:r>
    </w:p>
    <w:p w:rsidR="00B10742" w:rsidRPr="0046196A" w:rsidRDefault="00B10742" w:rsidP="00CF3FD3">
      <w:pPr>
        <w:pStyle w:val="Textoindependiente"/>
        <w:rPr>
          <w:rFonts w:ascii="Calibri" w:hAnsi="Calibri"/>
          <w:b w:val="0"/>
          <w:sz w:val="22"/>
          <w:szCs w:val="22"/>
          <w:lang w:val="es-ES"/>
        </w:rPr>
      </w:pPr>
    </w:p>
    <w:p w:rsidR="00B10742" w:rsidRPr="0046196A" w:rsidRDefault="00B10742"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noProof/>
          <w:sz w:val="22"/>
          <w:szCs w:val="22"/>
        </w:rPr>
        <w:t>El 21 de noviembre de 2002, el Fiscal decidió en el marco de la investigación de radicado No. 631609 de abstenerse de proferir medida de aseguramiento en contra de las señoras Yarce, Naranjo y Mosquera, y ordenar su libertad inmediata</w:t>
      </w:r>
      <w:r w:rsidRPr="0046196A">
        <w:rPr>
          <w:rStyle w:val="Refdenotaalpie"/>
          <w:rFonts w:ascii="Calibri" w:hAnsi="Calibri"/>
          <w:b w:val="0"/>
          <w:noProof/>
          <w:sz w:val="22"/>
          <w:szCs w:val="22"/>
        </w:rPr>
        <w:footnoteReference w:id="96"/>
      </w:r>
      <w:r w:rsidRPr="0046196A">
        <w:rPr>
          <w:rFonts w:ascii="Calibri" w:hAnsi="Calibri"/>
          <w:b w:val="0"/>
          <w:noProof/>
          <w:sz w:val="22"/>
          <w:szCs w:val="22"/>
        </w:rPr>
        <w:t>.  En dicha</w:t>
      </w:r>
      <w:r w:rsidR="006827C5" w:rsidRPr="0046196A">
        <w:rPr>
          <w:rFonts w:ascii="Calibri" w:hAnsi="Calibri"/>
          <w:b w:val="0"/>
          <w:noProof/>
          <w:sz w:val="22"/>
          <w:szCs w:val="22"/>
        </w:rPr>
        <w:t xml:space="preserve"> re</w:t>
      </w:r>
      <w:r w:rsidR="00FB0BD7" w:rsidRPr="0046196A">
        <w:rPr>
          <w:rFonts w:ascii="Calibri" w:hAnsi="Calibri"/>
          <w:b w:val="0"/>
          <w:noProof/>
          <w:sz w:val="22"/>
          <w:szCs w:val="22"/>
        </w:rPr>
        <w:t>solución, la Fiscalía se refirió</w:t>
      </w:r>
      <w:r w:rsidR="006827C5" w:rsidRPr="0046196A">
        <w:rPr>
          <w:rFonts w:ascii="Calibri" w:hAnsi="Calibri"/>
          <w:b w:val="0"/>
          <w:noProof/>
          <w:sz w:val="22"/>
          <w:szCs w:val="22"/>
        </w:rPr>
        <w:t xml:space="preserve"> al “absoluto vacío probatorio” evidenciado en las declaraciones rendidas por los testigos que acusan a las señoras Mosquera, Yarce y Naranjo, y c</w:t>
      </w:r>
      <w:r w:rsidRPr="0046196A">
        <w:rPr>
          <w:rFonts w:ascii="Calibri" w:hAnsi="Calibri"/>
          <w:b w:val="0"/>
          <w:noProof/>
          <w:sz w:val="22"/>
          <w:szCs w:val="22"/>
        </w:rPr>
        <w:t>onsid</w:t>
      </w:r>
      <w:r w:rsidR="00FB0BD7" w:rsidRPr="0046196A">
        <w:rPr>
          <w:rFonts w:ascii="Calibri" w:hAnsi="Calibri"/>
          <w:b w:val="0"/>
          <w:noProof/>
          <w:sz w:val="22"/>
          <w:szCs w:val="22"/>
        </w:rPr>
        <w:t>eró que ningún testigo incriminó</w:t>
      </w:r>
      <w:r w:rsidRPr="0046196A">
        <w:rPr>
          <w:rFonts w:ascii="Calibri" w:hAnsi="Calibri"/>
          <w:b w:val="0"/>
          <w:noProof/>
          <w:sz w:val="22"/>
          <w:szCs w:val="22"/>
        </w:rPr>
        <w:t xml:space="preserve"> a las procesadas como autoras o partícipes del delito de rebelión, tipificado en e</w:t>
      </w:r>
      <w:r w:rsidR="006827C5" w:rsidRPr="0046196A">
        <w:rPr>
          <w:rFonts w:ascii="Calibri" w:hAnsi="Calibri"/>
          <w:b w:val="0"/>
          <w:noProof/>
          <w:sz w:val="22"/>
          <w:szCs w:val="22"/>
        </w:rPr>
        <w:t>l artículo 467 del Código Penal</w:t>
      </w:r>
      <w:r w:rsidR="006827C5" w:rsidRPr="0046196A">
        <w:rPr>
          <w:rStyle w:val="Refdenotaalpie"/>
          <w:rFonts w:ascii="Calibri" w:hAnsi="Calibri"/>
          <w:b w:val="0"/>
          <w:noProof/>
          <w:sz w:val="22"/>
          <w:szCs w:val="22"/>
          <w:lang w:val="es-ES"/>
        </w:rPr>
        <w:footnoteReference w:id="97"/>
      </w:r>
      <w:r w:rsidR="00FB0BD7" w:rsidRPr="0046196A">
        <w:rPr>
          <w:rFonts w:ascii="Calibri" w:hAnsi="Calibri"/>
          <w:b w:val="0"/>
          <w:noProof/>
          <w:sz w:val="22"/>
          <w:szCs w:val="22"/>
        </w:rPr>
        <w:t>.  Estableció</w:t>
      </w:r>
      <w:r w:rsidR="006827C5" w:rsidRPr="0046196A">
        <w:rPr>
          <w:rFonts w:ascii="Calibri" w:hAnsi="Calibri"/>
          <w:b w:val="0"/>
          <w:noProof/>
          <w:sz w:val="22"/>
          <w:szCs w:val="22"/>
        </w:rPr>
        <w:t xml:space="preserve"> a su vez</w:t>
      </w:r>
      <w:r w:rsidRPr="0046196A">
        <w:rPr>
          <w:rFonts w:ascii="Calibri" w:hAnsi="Calibri"/>
          <w:b w:val="0"/>
          <w:noProof/>
          <w:sz w:val="22"/>
          <w:szCs w:val="22"/>
        </w:rPr>
        <w:t xml:space="preserve"> sobre las aseveraciones que “se sustentan en rumores públicos y el rumor público no es un medio de prueba admitido por la ley para incriminar a una persona y con base en él no puede edificarse una medida de asegunramiento como lo es la detencion preventiva”</w:t>
      </w:r>
      <w:r w:rsidRPr="0046196A">
        <w:rPr>
          <w:rStyle w:val="Refdenotaalpie"/>
          <w:rFonts w:ascii="Calibri" w:hAnsi="Calibri"/>
          <w:b w:val="0"/>
          <w:noProof/>
          <w:sz w:val="22"/>
          <w:szCs w:val="22"/>
        </w:rPr>
        <w:footnoteReference w:id="98"/>
      </w:r>
      <w:r w:rsidR="00FB0BD7" w:rsidRPr="0046196A">
        <w:rPr>
          <w:rFonts w:ascii="Calibri" w:hAnsi="Calibri"/>
          <w:b w:val="0"/>
          <w:noProof/>
          <w:sz w:val="22"/>
          <w:szCs w:val="22"/>
        </w:rPr>
        <w:t>.  Se abstuvo</w:t>
      </w:r>
      <w:r w:rsidRPr="0046196A">
        <w:rPr>
          <w:rFonts w:ascii="Calibri" w:hAnsi="Calibri"/>
          <w:b w:val="0"/>
          <w:noProof/>
          <w:sz w:val="22"/>
          <w:szCs w:val="22"/>
        </w:rPr>
        <w:t xml:space="preserve"> por tanto el despacho de proferir medida de aseguramiento en contra de las indagadas “por no existir prueba seria, veraz y </w:t>
      </w:r>
      <w:r w:rsidRPr="0046196A">
        <w:rPr>
          <w:rFonts w:ascii="Calibri" w:hAnsi="Calibri"/>
          <w:b w:val="0"/>
          <w:noProof/>
          <w:sz w:val="22"/>
          <w:szCs w:val="22"/>
        </w:rPr>
        <w:lastRenderedPageBreak/>
        <w:t>contundente que las señale como autoras del delito de rebelión y ordenará su libertad inmediata”</w:t>
      </w:r>
      <w:r w:rsidRPr="0046196A">
        <w:rPr>
          <w:rStyle w:val="Refdenotaalpie"/>
          <w:rFonts w:ascii="Calibri" w:hAnsi="Calibri"/>
          <w:b w:val="0"/>
          <w:noProof/>
          <w:sz w:val="22"/>
          <w:szCs w:val="22"/>
        </w:rPr>
        <w:footnoteReference w:id="99"/>
      </w:r>
      <w:r w:rsidRPr="0046196A">
        <w:rPr>
          <w:rFonts w:ascii="Calibri" w:hAnsi="Calibri"/>
          <w:b w:val="0"/>
          <w:noProof/>
          <w:sz w:val="22"/>
          <w:szCs w:val="22"/>
        </w:rPr>
        <w:t xml:space="preserve">.  </w:t>
      </w:r>
      <w:r w:rsidR="006827C5" w:rsidRPr="0046196A">
        <w:rPr>
          <w:rFonts w:ascii="Calibri" w:hAnsi="Calibri"/>
          <w:b w:val="0"/>
          <w:noProof/>
          <w:sz w:val="22"/>
          <w:szCs w:val="22"/>
        </w:rPr>
        <w:t>Sin embargo, e</w:t>
      </w:r>
      <w:r w:rsidR="00FB0BD7" w:rsidRPr="0046196A">
        <w:rPr>
          <w:rFonts w:ascii="Calibri" w:hAnsi="Calibri"/>
          <w:b w:val="0"/>
          <w:noProof/>
          <w:sz w:val="22"/>
          <w:szCs w:val="22"/>
        </w:rPr>
        <w:t>stableció que las procesadas debería</w:t>
      </w:r>
      <w:r w:rsidRPr="0046196A">
        <w:rPr>
          <w:rFonts w:ascii="Calibri" w:hAnsi="Calibri"/>
          <w:b w:val="0"/>
          <w:noProof/>
          <w:sz w:val="22"/>
          <w:szCs w:val="22"/>
        </w:rPr>
        <w:t>n “suscribir diligencia de compromiso con la cual garantizarán su comparecencia al proceso, pues la investigación debe continuar para arrojar claridad al respecto</w:t>
      </w:r>
      <w:r w:rsidRPr="0046196A">
        <w:rPr>
          <w:rStyle w:val="Refdenotaalpie"/>
          <w:rFonts w:ascii="Calibri" w:hAnsi="Calibri"/>
          <w:b w:val="0"/>
          <w:noProof/>
          <w:sz w:val="22"/>
          <w:szCs w:val="22"/>
        </w:rPr>
        <w:footnoteReference w:id="100"/>
      </w:r>
      <w:r w:rsidRPr="0046196A">
        <w:rPr>
          <w:rFonts w:ascii="Calibri" w:hAnsi="Calibri"/>
          <w:b w:val="0"/>
          <w:noProof/>
          <w:sz w:val="22"/>
          <w:szCs w:val="22"/>
        </w:rPr>
        <w:t>.</w:t>
      </w:r>
    </w:p>
    <w:p w:rsidR="00B10742" w:rsidRPr="0046196A" w:rsidRDefault="00B10742" w:rsidP="00CF3FD3">
      <w:pPr>
        <w:pStyle w:val="Textoindependiente"/>
        <w:rPr>
          <w:rFonts w:ascii="Calibri" w:hAnsi="Calibri"/>
          <w:b w:val="0"/>
          <w:sz w:val="22"/>
          <w:szCs w:val="22"/>
          <w:lang w:val="es-ES"/>
        </w:rPr>
      </w:pPr>
    </w:p>
    <w:p w:rsidR="00C41AAC" w:rsidRPr="0046196A" w:rsidRDefault="00B10742"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noProof/>
          <w:sz w:val="22"/>
          <w:szCs w:val="22"/>
          <w:lang w:val="es-ES"/>
        </w:rPr>
        <w:t>El 22 de mayo de 2003 se pro</w:t>
      </w:r>
      <w:r w:rsidR="0078054B" w:rsidRPr="0046196A">
        <w:rPr>
          <w:rFonts w:ascii="Calibri" w:hAnsi="Calibri"/>
          <w:b w:val="0"/>
          <w:noProof/>
          <w:sz w:val="22"/>
          <w:szCs w:val="22"/>
          <w:lang w:val="es-ES"/>
        </w:rPr>
        <w:t>cedió a precluir la investigació</w:t>
      </w:r>
      <w:r w:rsidRPr="0046196A">
        <w:rPr>
          <w:rFonts w:ascii="Calibri" w:hAnsi="Calibri"/>
          <w:b w:val="0"/>
          <w:noProof/>
          <w:sz w:val="22"/>
          <w:szCs w:val="22"/>
          <w:lang w:val="es-ES"/>
        </w:rPr>
        <w:t>n por falta de mérito para proferir resolución de acusación en contra de las acusadas</w:t>
      </w:r>
      <w:r w:rsidRPr="0046196A">
        <w:rPr>
          <w:rStyle w:val="Refdenotaalpie"/>
          <w:rFonts w:ascii="Calibri" w:hAnsi="Calibri"/>
          <w:b w:val="0"/>
          <w:noProof/>
          <w:sz w:val="22"/>
          <w:szCs w:val="22"/>
        </w:rPr>
        <w:footnoteReference w:id="101"/>
      </w:r>
      <w:r w:rsidRPr="0046196A">
        <w:rPr>
          <w:rFonts w:ascii="Calibri" w:hAnsi="Calibri"/>
          <w:b w:val="0"/>
          <w:noProof/>
          <w:sz w:val="22"/>
          <w:szCs w:val="22"/>
          <w:lang w:val="es-ES"/>
        </w:rPr>
        <w:t xml:space="preserve">.    </w:t>
      </w:r>
    </w:p>
    <w:p w:rsidR="00CB2B51" w:rsidRPr="0046196A" w:rsidRDefault="00CB2B51" w:rsidP="00CF3FD3">
      <w:pPr>
        <w:pStyle w:val="Textoindependiente"/>
        <w:rPr>
          <w:rFonts w:ascii="Calibri" w:hAnsi="Calibri"/>
          <w:noProof/>
          <w:sz w:val="22"/>
          <w:szCs w:val="22"/>
          <w:lang w:val="es-ES"/>
        </w:rPr>
      </w:pPr>
    </w:p>
    <w:p w:rsidR="00B10742" w:rsidRPr="0046196A" w:rsidRDefault="00FE0C19" w:rsidP="00CF3FD3">
      <w:pPr>
        <w:pStyle w:val="Textoindependiente"/>
        <w:ind w:firstLine="720"/>
        <w:outlineLvl w:val="1"/>
        <w:rPr>
          <w:rFonts w:ascii="Calibri" w:hAnsi="Calibri"/>
          <w:b w:val="0"/>
          <w:sz w:val="22"/>
          <w:szCs w:val="22"/>
        </w:rPr>
      </w:pPr>
      <w:bookmarkStart w:id="46" w:name="_Toc338779188"/>
      <w:bookmarkStart w:id="47" w:name="_Toc369264042"/>
      <w:bookmarkStart w:id="48" w:name="_Toc370838919"/>
      <w:r w:rsidRPr="0046196A">
        <w:rPr>
          <w:rFonts w:ascii="Calibri" w:hAnsi="Calibri"/>
          <w:noProof/>
          <w:sz w:val="22"/>
          <w:szCs w:val="22"/>
        </w:rPr>
        <w:t>D</w:t>
      </w:r>
      <w:r w:rsidR="00B10742" w:rsidRPr="0046196A">
        <w:rPr>
          <w:rFonts w:ascii="Calibri" w:hAnsi="Calibri"/>
          <w:noProof/>
          <w:sz w:val="22"/>
          <w:szCs w:val="22"/>
        </w:rPr>
        <w:t>.</w:t>
      </w:r>
      <w:r w:rsidR="00B10742" w:rsidRPr="0046196A">
        <w:rPr>
          <w:rFonts w:ascii="Calibri" w:hAnsi="Calibri"/>
          <w:noProof/>
          <w:sz w:val="22"/>
          <w:szCs w:val="22"/>
        </w:rPr>
        <w:tab/>
        <w:t>Asesinato de la señora Ana Teresa Yarce el 6 de octubre de 2004, y eventos posteriores</w:t>
      </w:r>
      <w:bookmarkEnd w:id="46"/>
      <w:bookmarkEnd w:id="47"/>
      <w:bookmarkEnd w:id="48"/>
    </w:p>
    <w:p w:rsidR="00B10742" w:rsidRPr="0046196A" w:rsidRDefault="00B10742" w:rsidP="00CF3FD3">
      <w:pPr>
        <w:pStyle w:val="Textoindependiente"/>
        <w:rPr>
          <w:rFonts w:ascii="Calibri" w:hAnsi="Calibri"/>
          <w:b w:val="0"/>
          <w:sz w:val="22"/>
          <w:szCs w:val="22"/>
        </w:rPr>
      </w:pPr>
    </w:p>
    <w:p w:rsidR="00DA6627" w:rsidRPr="0046196A" w:rsidRDefault="00B10742"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noProof/>
          <w:sz w:val="22"/>
          <w:szCs w:val="22"/>
        </w:rPr>
        <w:t>El</w:t>
      </w:r>
      <w:r w:rsidRPr="0046196A">
        <w:rPr>
          <w:rFonts w:ascii="Calibri" w:hAnsi="Calibri"/>
          <w:b w:val="0"/>
          <w:sz w:val="22"/>
          <w:szCs w:val="22"/>
          <w:lang w:val="es-ES"/>
        </w:rPr>
        <w:t xml:space="preserve"> 6 de octubre de 2004 la señora </w:t>
      </w:r>
      <w:proofErr w:type="spellStart"/>
      <w:r w:rsidRPr="0046196A">
        <w:rPr>
          <w:rFonts w:ascii="Calibri" w:hAnsi="Calibri"/>
          <w:b w:val="0"/>
          <w:sz w:val="22"/>
          <w:szCs w:val="22"/>
          <w:lang w:val="es-ES"/>
        </w:rPr>
        <w:t>Yarce</w:t>
      </w:r>
      <w:proofErr w:type="spellEnd"/>
      <w:r w:rsidRPr="0046196A">
        <w:rPr>
          <w:rFonts w:ascii="Calibri" w:hAnsi="Calibri"/>
          <w:b w:val="0"/>
          <w:sz w:val="22"/>
          <w:szCs w:val="22"/>
          <w:lang w:val="es-ES"/>
        </w:rPr>
        <w:t xml:space="preserve"> fue asesinada mientras desarrollaba actividades cívicas en el barrio Independencia III de la Comuna 13, en compañía de la señora Mery Naranjo y de su hija</w:t>
      </w:r>
      <w:r w:rsidR="00832399" w:rsidRPr="0046196A">
        <w:rPr>
          <w:rFonts w:ascii="Calibri" w:hAnsi="Calibri"/>
          <w:b w:val="0"/>
          <w:sz w:val="22"/>
          <w:szCs w:val="22"/>
          <w:lang w:val="es-ES"/>
        </w:rPr>
        <w:t xml:space="preserve"> Mónica </w:t>
      </w:r>
      <w:proofErr w:type="spellStart"/>
      <w:r w:rsidR="00832399" w:rsidRPr="0046196A">
        <w:rPr>
          <w:rFonts w:ascii="Calibri" w:hAnsi="Calibri"/>
          <w:b w:val="0"/>
          <w:sz w:val="22"/>
          <w:szCs w:val="22"/>
          <w:lang w:val="es-ES"/>
        </w:rPr>
        <w:t>Dulfary</w:t>
      </w:r>
      <w:proofErr w:type="spellEnd"/>
      <w:r w:rsidR="00832399" w:rsidRPr="0046196A">
        <w:rPr>
          <w:rFonts w:ascii="Calibri" w:hAnsi="Calibri"/>
          <w:b w:val="0"/>
          <w:sz w:val="22"/>
          <w:szCs w:val="22"/>
          <w:lang w:val="es-ES"/>
        </w:rPr>
        <w:t xml:space="preserve"> Orozco </w:t>
      </w:r>
      <w:proofErr w:type="spellStart"/>
      <w:r w:rsidR="00832399" w:rsidRPr="0046196A">
        <w:rPr>
          <w:rFonts w:ascii="Calibri" w:hAnsi="Calibri"/>
          <w:b w:val="0"/>
          <w:sz w:val="22"/>
          <w:szCs w:val="22"/>
          <w:lang w:val="es-ES"/>
        </w:rPr>
        <w:t>Yarce</w:t>
      </w:r>
      <w:proofErr w:type="spellEnd"/>
      <w:r w:rsidRPr="0046196A">
        <w:rPr>
          <w:rStyle w:val="Refdenotaalpie"/>
          <w:rFonts w:ascii="Calibri" w:hAnsi="Calibri"/>
          <w:b w:val="0"/>
          <w:sz w:val="22"/>
          <w:szCs w:val="22"/>
          <w:lang w:val="es-ES"/>
        </w:rPr>
        <w:footnoteReference w:id="102"/>
      </w:r>
      <w:r w:rsidR="004E1BD8" w:rsidRPr="0046196A">
        <w:rPr>
          <w:rFonts w:ascii="Calibri" w:hAnsi="Calibri"/>
          <w:b w:val="0"/>
          <w:sz w:val="22"/>
          <w:szCs w:val="22"/>
          <w:lang w:val="es-ES"/>
        </w:rPr>
        <w:t xml:space="preserve">.  </w:t>
      </w:r>
      <w:r w:rsidR="00832399" w:rsidRPr="0046196A">
        <w:rPr>
          <w:rFonts w:ascii="Calibri" w:hAnsi="Calibri"/>
          <w:b w:val="0"/>
          <w:sz w:val="22"/>
          <w:szCs w:val="22"/>
          <w:lang w:val="es-ES"/>
        </w:rPr>
        <w:t>Entre las 9:30 y 10:00 de la mañana, mientras se encontraba desayunando y conversando con quienes la acompañaban,</w:t>
      </w:r>
      <w:r w:rsidR="00826CCF" w:rsidRPr="0046196A">
        <w:rPr>
          <w:rFonts w:ascii="Calibri" w:hAnsi="Calibri"/>
          <w:b w:val="0"/>
          <w:sz w:val="22"/>
          <w:szCs w:val="22"/>
          <w:lang w:val="es-ES"/>
        </w:rPr>
        <w:t xml:space="preserve"> frente al Centro Familiar Comunitario,</w:t>
      </w:r>
      <w:r w:rsidR="00832399" w:rsidRPr="0046196A">
        <w:rPr>
          <w:rFonts w:ascii="Calibri" w:hAnsi="Calibri"/>
          <w:b w:val="0"/>
          <w:sz w:val="22"/>
          <w:szCs w:val="22"/>
          <w:lang w:val="es-ES"/>
        </w:rPr>
        <w:t xml:space="preserve"> recibió varios impactos de bala por un joven</w:t>
      </w:r>
      <w:r w:rsidR="00C731A0" w:rsidRPr="0046196A">
        <w:rPr>
          <w:rFonts w:ascii="Calibri" w:hAnsi="Calibri"/>
          <w:b w:val="0"/>
          <w:sz w:val="22"/>
          <w:szCs w:val="22"/>
          <w:lang w:val="es-ES"/>
        </w:rPr>
        <w:t xml:space="preserve"> de aproximadamente 18 a 20 años</w:t>
      </w:r>
      <w:r w:rsidR="00832399" w:rsidRPr="0046196A">
        <w:rPr>
          <w:rStyle w:val="Refdenotaalpie"/>
          <w:rFonts w:ascii="Calibri" w:hAnsi="Calibri"/>
          <w:b w:val="0"/>
          <w:sz w:val="22"/>
          <w:szCs w:val="22"/>
          <w:lang w:val="es-ES"/>
        </w:rPr>
        <w:footnoteReference w:id="103"/>
      </w:r>
      <w:r w:rsidR="00C731A0" w:rsidRPr="0046196A">
        <w:rPr>
          <w:rFonts w:ascii="Calibri" w:hAnsi="Calibri"/>
          <w:b w:val="0"/>
          <w:sz w:val="22"/>
          <w:szCs w:val="22"/>
          <w:lang w:val="es-ES"/>
        </w:rPr>
        <w:t>.</w:t>
      </w:r>
      <w:r w:rsidR="004E1BD8" w:rsidRPr="0046196A">
        <w:rPr>
          <w:rFonts w:ascii="Calibri" w:hAnsi="Calibri"/>
          <w:b w:val="0"/>
          <w:sz w:val="22"/>
          <w:szCs w:val="22"/>
          <w:lang w:val="es-ES"/>
        </w:rPr>
        <w:t xml:space="preserve">  </w:t>
      </w:r>
      <w:r w:rsidR="00C731A0" w:rsidRPr="0046196A">
        <w:rPr>
          <w:rFonts w:ascii="Calibri" w:hAnsi="Calibri"/>
          <w:b w:val="0"/>
          <w:sz w:val="22"/>
          <w:szCs w:val="22"/>
          <w:lang w:val="es-ES"/>
        </w:rPr>
        <w:t xml:space="preserve"> </w:t>
      </w:r>
      <w:r w:rsidR="004E1BD8" w:rsidRPr="0046196A">
        <w:rPr>
          <w:rFonts w:ascii="Calibri" w:hAnsi="Calibri"/>
          <w:b w:val="0"/>
          <w:sz w:val="22"/>
          <w:szCs w:val="22"/>
          <w:lang w:val="es-ES"/>
        </w:rPr>
        <w:t>Fue auxiliada por Mery Naranjo y su hija</w:t>
      </w:r>
      <w:r w:rsidR="00C731A0" w:rsidRPr="0046196A">
        <w:rPr>
          <w:rFonts w:ascii="Calibri" w:hAnsi="Calibri"/>
          <w:b w:val="0"/>
          <w:sz w:val="22"/>
          <w:szCs w:val="22"/>
          <w:lang w:val="es-ES"/>
        </w:rPr>
        <w:t>,</w:t>
      </w:r>
      <w:r w:rsidR="004E1BD8" w:rsidRPr="0046196A">
        <w:rPr>
          <w:rFonts w:ascii="Calibri" w:hAnsi="Calibri"/>
          <w:b w:val="0"/>
          <w:sz w:val="22"/>
          <w:szCs w:val="22"/>
          <w:lang w:val="es-ES"/>
        </w:rPr>
        <w:t xml:space="preserve"> y llevada en un taxi a un centro de salud</w:t>
      </w:r>
      <w:r w:rsidR="004E1BD8" w:rsidRPr="0046196A">
        <w:rPr>
          <w:rStyle w:val="Refdenotaalpie"/>
          <w:rFonts w:ascii="Calibri" w:hAnsi="Calibri"/>
          <w:b w:val="0"/>
          <w:sz w:val="22"/>
          <w:szCs w:val="22"/>
          <w:lang w:val="es-ES"/>
        </w:rPr>
        <w:footnoteReference w:id="104"/>
      </w:r>
      <w:r w:rsidR="007E5B5D" w:rsidRPr="0046196A">
        <w:rPr>
          <w:rFonts w:ascii="Calibri" w:hAnsi="Calibri"/>
          <w:b w:val="0"/>
          <w:sz w:val="22"/>
          <w:szCs w:val="22"/>
          <w:lang w:val="es-ES"/>
        </w:rPr>
        <w:t>.</w:t>
      </w:r>
      <w:r w:rsidR="00C731A0" w:rsidRPr="0046196A">
        <w:rPr>
          <w:rFonts w:ascii="Calibri" w:hAnsi="Calibri"/>
          <w:b w:val="0"/>
          <w:sz w:val="22"/>
          <w:szCs w:val="22"/>
          <w:lang w:val="es-ES"/>
        </w:rPr>
        <w:t xml:space="preserve"> </w:t>
      </w:r>
      <w:r w:rsidR="00D62FA0" w:rsidRPr="0046196A">
        <w:rPr>
          <w:rFonts w:ascii="Calibri" w:hAnsi="Calibri"/>
          <w:b w:val="0"/>
          <w:sz w:val="22"/>
          <w:szCs w:val="22"/>
          <w:lang w:val="es-ES"/>
        </w:rPr>
        <w:t xml:space="preserve"> Murió minutos después de ser trasladada al centro hospitalario</w:t>
      </w:r>
      <w:r w:rsidR="00D62FA0" w:rsidRPr="0046196A">
        <w:rPr>
          <w:rStyle w:val="Refdenotaalpie"/>
          <w:rFonts w:ascii="Calibri" w:hAnsi="Calibri"/>
          <w:b w:val="0"/>
          <w:sz w:val="22"/>
          <w:szCs w:val="22"/>
          <w:lang w:val="es-ES"/>
        </w:rPr>
        <w:footnoteReference w:id="105"/>
      </w:r>
      <w:r w:rsidR="00D62FA0" w:rsidRPr="0046196A">
        <w:rPr>
          <w:rFonts w:ascii="Calibri" w:hAnsi="Calibri"/>
          <w:b w:val="0"/>
          <w:sz w:val="22"/>
          <w:szCs w:val="22"/>
          <w:lang w:val="es-ES"/>
        </w:rPr>
        <w:t>.</w:t>
      </w:r>
      <w:r w:rsidR="00C731A0" w:rsidRPr="0046196A">
        <w:rPr>
          <w:rFonts w:ascii="Calibri" w:hAnsi="Calibri"/>
          <w:b w:val="0"/>
          <w:sz w:val="22"/>
          <w:szCs w:val="22"/>
          <w:lang w:val="es-ES"/>
        </w:rPr>
        <w:t xml:space="preserve"> </w:t>
      </w:r>
      <w:r w:rsidR="00D62FA0" w:rsidRPr="0046196A">
        <w:rPr>
          <w:rFonts w:ascii="Calibri" w:hAnsi="Calibri"/>
          <w:b w:val="0"/>
          <w:sz w:val="22"/>
          <w:szCs w:val="22"/>
          <w:lang w:val="es-ES"/>
        </w:rPr>
        <w:t xml:space="preserve"> </w:t>
      </w:r>
      <w:r w:rsidR="00C731A0" w:rsidRPr="0046196A">
        <w:rPr>
          <w:rFonts w:ascii="Calibri" w:hAnsi="Calibri"/>
          <w:b w:val="0"/>
          <w:sz w:val="22"/>
          <w:szCs w:val="22"/>
          <w:lang w:val="es-ES"/>
        </w:rPr>
        <w:t xml:space="preserve">Mónica </w:t>
      </w:r>
      <w:proofErr w:type="spellStart"/>
      <w:r w:rsidR="00C731A0" w:rsidRPr="0046196A">
        <w:rPr>
          <w:rFonts w:ascii="Calibri" w:hAnsi="Calibri"/>
          <w:b w:val="0"/>
          <w:sz w:val="22"/>
          <w:szCs w:val="22"/>
          <w:lang w:val="es-ES"/>
        </w:rPr>
        <w:t>Dulfary</w:t>
      </w:r>
      <w:proofErr w:type="spellEnd"/>
      <w:r w:rsidR="00C731A0" w:rsidRPr="0046196A">
        <w:rPr>
          <w:rFonts w:ascii="Calibri" w:hAnsi="Calibri"/>
          <w:b w:val="0"/>
          <w:sz w:val="22"/>
          <w:szCs w:val="22"/>
          <w:lang w:val="es-ES"/>
        </w:rPr>
        <w:t xml:space="preserve"> Orozco </w:t>
      </w:r>
      <w:proofErr w:type="spellStart"/>
      <w:r w:rsidR="00C731A0" w:rsidRPr="0046196A">
        <w:rPr>
          <w:rFonts w:ascii="Calibri" w:hAnsi="Calibri"/>
          <w:b w:val="0"/>
          <w:sz w:val="22"/>
          <w:szCs w:val="22"/>
          <w:lang w:val="es-ES"/>
        </w:rPr>
        <w:t>Yarce</w:t>
      </w:r>
      <w:proofErr w:type="spellEnd"/>
      <w:r w:rsidR="00C731A0" w:rsidRPr="0046196A">
        <w:rPr>
          <w:rFonts w:ascii="Calibri" w:hAnsi="Calibri"/>
          <w:b w:val="0"/>
          <w:sz w:val="22"/>
          <w:szCs w:val="22"/>
          <w:lang w:val="es-ES"/>
        </w:rPr>
        <w:t xml:space="preserve"> le comunicó a las autoridades </w:t>
      </w:r>
      <w:r w:rsidR="00E27DF6" w:rsidRPr="0046196A">
        <w:rPr>
          <w:rFonts w:ascii="Calibri" w:hAnsi="Calibri"/>
          <w:b w:val="0"/>
          <w:sz w:val="22"/>
          <w:szCs w:val="22"/>
          <w:lang w:val="es-ES"/>
        </w:rPr>
        <w:t>lo siguiente</w:t>
      </w:r>
      <w:r w:rsidR="00B15612" w:rsidRPr="0046196A">
        <w:rPr>
          <w:rFonts w:ascii="Calibri" w:hAnsi="Calibri"/>
          <w:b w:val="0"/>
          <w:sz w:val="22"/>
          <w:szCs w:val="22"/>
          <w:lang w:val="es-ES"/>
        </w:rPr>
        <w:t xml:space="preserve"> sobre el asesinato</w:t>
      </w:r>
      <w:r w:rsidR="008C415F" w:rsidRPr="0046196A">
        <w:rPr>
          <w:rFonts w:ascii="Calibri" w:hAnsi="Calibri"/>
          <w:b w:val="0"/>
          <w:sz w:val="22"/>
          <w:szCs w:val="22"/>
          <w:lang w:val="es-ES"/>
        </w:rPr>
        <w:t xml:space="preserve"> de su madre</w:t>
      </w:r>
      <w:r w:rsidR="00E27DF6" w:rsidRPr="0046196A">
        <w:rPr>
          <w:rFonts w:ascii="Calibri" w:hAnsi="Calibri"/>
          <w:b w:val="0"/>
          <w:sz w:val="22"/>
          <w:szCs w:val="22"/>
          <w:lang w:val="es-ES"/>
        </w:rPr>
        <w:t>:</w:t>
      </w:r>
    </w:p>
    <w:p w:rsidR="00DA6627" w:rsidRPr="0046196A" w:rsidRDefault="00DA6627" w:rsidP="00CF3FD3">
      <w:pPr>
        <w:pStyle w:val="Textoindependiente"/>
        <w:ind w:left="720" w:right="720"/>
        <w:rPr>
          <w:rFonts w:ascii="Calibri" w:hAnsi="Calibri"/>
          <w:b w:val="0"/>
          <w:sz w:val="22"/>
          <w:szCs w:val="22"/>
          <w:lang w:val="es-ES"/>
        </w:rPr>
      </w:pPr>
    </w:p>
    <w:p w:rsidR="00DA6627" w:rsidRPr="0046196A" w:rsidRDefault="00DA6627" w:rsidP="00CF3FD3">
      <w:pPr>
        <w:pStyle w:val="Textoindependiente"/>
        <w:ind w:left="720" w:right="720"/>
        <w:rPr>
          <w:rFonts w:ascii="Calibri" w:hAnsi="Calibri"/>
          <w:b w:val="0"/>
          <w:sz w:val="20"/>
          <w:lang w:val="es-ES"/>
        </w:rPr>
      </w:pPr>
      <w:r w:rsidRPr="0046196A">
        <w:rPr>
          <w:rFonts w:ascii="Calibri" w:hAnsi="Calibri"/>
          <w:b w:val="0"/>
          <w:sz w:val="20"/>
          <w:lang w:val="es-ES"/>
        </w:rPr>
        <w:t>Mi mamá vivía con dos niños, era soltera</w:t>
      </w:r>
      <w:r w:rsidR="00FB0BD7" w:rsidRPr="0046196A">
        <w:rPr>
          <w:rFonts w:ascii="Calibri" w:hAnsi="Calibri"/>
          <w:b w:val="0"/>
          <w:sz w:val="20"/>
          <w:lang w:val="es-ES"/>
        </w:rPr>
        <w:t>, se desempeñaba como presidenta</w:t>
      </w:r>
      <w:r w:rsidRPr="0046196A">
        <w:rPr>
          <w:rFonts w:ascii="Calibri" w:hAnsi="Calibri"/>
          <w:b w:val="0"/>
          <w:sz w:val="20"/>
          <w:lang w:val="es-ES"/>
        </w:rPr>
        <w:t xml:space="preserve"> de la Acción Comunal del barrio la Independencia 3, también se desempeñaba como fontanera en el mismo barrio, esta mañana me encontraba con mi mamá, estábamos frente al Centro Familiar Comunitario, eran como las 9:30 de la mañana, ella bajaba con una bolsa de basura y unos niños le llevaban el desayuno, ella se sentó a desayunar debajo de un árbol, de un momento a otro bajó un muchacho joven de 18 a 20 años, trigueño, delgado, vestía camiseta blanca con rayas </w:t>
      </w:r>
      <w:r w:rsidRPr="0046196A">
        <w:rPr>
          <w:rFonts w:ascii="Calibri" w:hAnsi="Calibri"/>
          <w:b w:val="0"/>
          <w:sz w:val="20"/>
          <w:lang w:val="es-ES"/>
        </w:rPr>
        <w:lastRenderedPageBreak/>
        <w:t>negras en las mangas, una pantaloneta blanca y azul, no recuerdo más, del susto no se cuantos tiros le disparó.  En días pasados llegaron unos muchachos a la casa de mi mamá y le dijeron que la iban a matar delante de sus hijos, ella puso una denuncia por estas amenazas</w:t>
      </w:r>
      <w:r w:rsidR="00B15612" w:rsidRPr="0046196A">
        <w:rPr>
          <w:rFonts w:ascii="Calibri" w:hAnsi="Calibri"/>
          <w:b w:val="0"/>
          <w:sz w:val="20"/>
          <w:lang w:val="es-ES"/>
        </w:rPr>
        <w:t>….</w:t>
      </w:r>
      <w:r w:rsidRPr="0046196A">
        <w:rPr>
          <w:rStyle w:val="Refdenotaalpie"/>
          <w:rFonts w:ascii="Calibri" w:hAnsi="Calibri"/>
          <w:b w:val="0"/>
          <w:sz w:val="20"/>
          <w:lang w:val="es-ES"/>
        </w:rPr>
        <w:footnoteReference w:id="106"/>
      </w:r>
      <w:r w:rsidRPr="0046196A">
        <w:rPr>
          <w:rFonts w:ascii="Calibri" w:hAnsi="Calibri"/>
          <w:b w:val="0"/>
          <w:sz w:val="20"/>
          <w:lang w:val="es-ES"/>
        </w:rPr>
        <w:t>.</w:t>
      </w:r>
    </w:p>
    <w:p w:rsidR="00DA6627" w:rsidRPr="0046196A" w:rsidRDefault="00DA6627" w:rsidP="00CF3FD3">
      <w:pPr>
        <w:pStyle w:val="Textoindependiente"/>
        <w:rPr>
          <w:rFonts w:ascii="Calibri" w:hAnsi="Calibri"/>
          <w:b w:val="0"/>
          <w:sz w:val="22"/>
          <w:szCs w:val="22"/>
          <w:lang w:val="es-ES"/>
        </w:rPr>
      </w:pPr>
    </w:p>
    <w:p w:rsidR="002537BB" w:rsidRPr="0046196A" w:rsidRDefault="00936DF1"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 xml:space="preserve">La </w:t>
      </w:r>
      <w:r w:rsidR="00B15612" w:rsidRPr="0046196A">
        <w:rPr>
          <w:rFonts w:ascii="Calibri" w:hAnsi="Calibri"/>
          <w:b w:val="0"/>
          <w:sz w:val="22"/>
          <w:szCs w:val="22"/>
          <w:lang w:val="es-ES"/>
        </w:rPr>
        <w:t>causa de la</w:t>
      </w:r>
      <w:r w:rsidRPr="0046196A">
        <w:rPr>
          <w:rFonts w:ascii="Calibri" w:hAnsi="Calibri"/>
          <w:b w:val="0"/>
          <w:sz w:val="22"/>
          <w:szCs w:val="22"/>
          <w:lang w:val="es-ES"/>
        </w:rPr>
        <w:t xml:space="preserve"> muerte</w:t>
      </w:r>
      <w:r w:rsidR="00B15612" w:rsidRPr="0046196A">
        <w:rPr>
          <w:rFonts w:ascii="Calibri" w:hAnsi="Calibri"/>
          <w:b w:val="0"/>
          <w:sz w:val="22"/>
          <w:szCs w:val="22"/>
          <w:lang w:val="es-ES"/>
        </w:rPr>
        <w:t xml:space="preserve"> de Ana Teresa </w:t>
      </w:r>
      <w:proofErr w:type="spellStart"/>
      <w:r w:rsidR="00B15612" w:rsidRPr="0046196A">
        <w:rPr>
          <w:rFonts w:ascii="Calibri" w:hAnsi="Calibri"/>
          <w:b w:val="0"/>
          <w:sz w:val="22"/>
          <w:szCs w:val="22"/>
          <w:lang w:val="es-ES"/>
        </w:rPr>
        <w:t>Yarce</w:t>
      </w:r>
      <w:proofErr w:type="spellEnd"/>
      <w:r w:rsidRPr="0046196A">
        <w:rPr>
          <w:rFonts w:ascii="Calibri" w:hAnsi="Calibri"/>
          <w:b w:val="0"/>
          <w:sz w:val="22"/>
          <w:szCs w:val="22"/>
          <w:lang w:val="es-ES"/>
        </w:rPr>
        <w:t xml:space="preserve"> fue determinada</w:t>
      </w:r>
      <w:r w:rsidR="00867749" w:rsidRPr="0046196A">
        <w:rPr>
          <w:rFonts w:ascii="Calibri" w:hAnsi="Calibri"/>
          <w:b w:val="0"/>
          <w:sz w:val="22"/>
          <w:szCs w:val="22"/>
          <w:lang w:val="es-ES"/>
        </w:rPr>
        <w:t xml:space="preserve"> por </w:t>
      </w:r>
      <w:r w:rsidRPr="0046196A">
        <w:rPr>
          <w:rFonts w:ascii="Calibri" w:hAnsi="Calibri"/>
          <w:b w:val="0"/>
          <w:sz w:val="22"/>
          <w:szCs w:val="22"/>
          <w:lang w:val="es-ES"/>
        </w:rPr>
        <w:t>heridas causadas con arma de fuego de corto alcance</w:t>
      </w:r>
      <w:r w:rsidR="00A31882" w:rsidRPr="0046196A">
        <w:rPr>
          <w:rStyle w:val="Refdenotaalpie"/>
          <w:rFonts w:ascii="Calibri" w:hAnsi="Calibri"/>
          <w:b w:val="0"/>
          <w:sz w:val="22"/>
          <w:szCs w:val="22"/>
          <w:lang w:val="es-ES"/>
        </w:rPr>
        <w:footnoteReference w:id="107"/>
      </w:r>
      <w:r w:rsidR="00C45830" w:rsidRPr="0046196A">
        <w:rPr>
          <w:rFonts w:ascii="Calibri" w:hAnsi="Calibri"/>
          <w:b w:val="0"/>
          <w:sz w:val="22"/>
          <w:szCs w:val="22"/>
          <w:lang w:val="es-ES"/>
        </w:rPr>
        <w:t xml:space="preserve">.  </w:t>
      </w:r>
      <w:r w:rsidR="00DA6627" w:rsidRPr="0046196A">
        <w:rPr>
          <w:rFonts w:ascii="Calibri" w:hAnsi="Calibri"/>
          <w:b w:val="0"/>
          <w:sz w:val="22"/>
          <w:szCs w:val="22"/>
          <w:lang w:val="es-ES"/>
        </w:rPr>
        <w:t xml:space="preserve"> </w:t>
      </w:r>
    </w:p>
    <w:p w:rsidR="00832399" w:rsidRPr="0046196A" w:rsidRDefault="00832399" w:rsidP="00CF3FD3">
      <w:pPr>
        <w:pStyle w:val="Textoindependiente"/>
        <w:rPr>
          <w:rFonts w:ascii="Calibri" w:hAnsi="Calibri"/>
          <w:b w:val="0"/>
          <w:sz w:val="22"/>
          <w:szCs w:val="22"/>
          <w:lang w:val="es-ES"/>
        </w:rPr>
      </w:pPr>
    </w:p>
    <w:p w:rsidR="00B10742" w:rsidRPr="0046196A" w:rsidRDefault="00B10742"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La situación de inseguridad de las señoras Mosquera y Naranjo incrementó</w:t>
      </w:r>
      <w:r w:rsidR="00EE03E7" w:rsidRPr="0046196A">
        <w:rPr>
          <w:rFonts w:ascii="Calibri" w:hAnsi="Calibri"/>
          <w:b w:val="0"/>
          <w:sz w:val="22"/>
          <w:szCs w:val="22"/>
          <w:lang w:val="es-ES"/>
        </w:rPr>
        <w:t xml:space="preserve"> después del asesinato de la señora </w:t>
      </w:r>
      <w:proofErr w:type="spellStart"/>
      <w:r w:rsidR="00EE03E7" w:rsidRPr="0046196A">
        <w:rPr>
          <w:rFonts w:ascii="Calibri" w:hAnsi="Calibri"/>
          <w:b w:val="0"/>
          <w:sz w:val="22"/>
          <w:szCs w:val="22"/>
          <w:lang w:val="es-ES"/>
        </w:rPr>
        <w:t>Yarce</w:t>
      </w:r>
      <w:proofErr w:type="spellEnd"/>
      <w:r w:rsidR="004473B3" w:rsidRPr="0046196A">
        <w:rPr>
          <w:rFonts w:ascii="Calibri" w:hAnsi="Calibri"/>
          <w:b w:val="0"/>
          <w:sz w:val="22"/>
          <w:szCs w:val="22"/>
          <w:lang w:val="es-ES"/>
        </w:rPr>
        <w:t xml:space="preserve"> por amenazas</w:t>
      </w:r>
      <w:r w:rsidRPr="0046196A">
        <w:rPr>
          <w:rFonts w:ascii="Calibri" w:hAnsi="Calibri"/>
          <w:b w:val="0"/>
          <w:sz w:val="22"/>
          <w:szCs w:val="22"/>
          <w:lang w:val="es-ES"/>
        </w:rPr>
        <w:t>, lo que llevó a la CIDH a otorgar medidas cautelares el 22 de octubre de 2004</w:t>
      </w:r>
      <w:r w:rsidRPr="0046196A">
        <w:rPr>
          <w:rStyle w:val="Refdenotaalpie"/>
          <w:rFonts w:ascii="Calibri" w:hAnsi="Calibri"/>
          <w:b w:val="0"/>
          <w:sz w:val="22"/>
          <w:szCs w:val="22"/>
          <w:lang w:val="es-ES"/>
        </w:rPr>
        <w:footnoteReference w:id="108"/>
      </w:r>
      <w:r w:rsidRPr="0046196A">
        <w:rPr>
          <w:rFonts w:ascii="Calibri" w:hAnsi="Calibri"/>
          <w:b w:val="0"/>
          <w:sz w:val="22"/>
          <w:szCs w:val="22"/>
          <w:lang w:val="es-ES"/>
        </w:rPr>
        <w:t>.</w:t>
      </w:r>
    </w:p>
    <w:p w:rsidR="00B10742" w:rsidRPr="0046196A" w:rsidRDefault="00B10742" w:rsidP="00CF3FD3">
      <w:pPr>
        <w:pStyle w:val="Textoindependiente"/>
        <w:rPr>
          <w:rFonts w:ascii="Calibri" w:hAnsi="Calibri"/>
          <w:b w:val="0"/>
          <w:sz w:val="22"/>
          <w:szCs w:val="22"/>
          <w:lang w:val="es-ES"/>
        </w:rPr>
      </w:pPr>
    </w:p>
    <w:p w:rsidR="00B10742" w:rsidRPr="0046196A" w:rsidRDefault="00B10742"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El 14 de febrero de 2006 un comando conjunto de miembros del Ejército y paramilitares allanaron ilegalmente la vivienda de familiares de la señora Mery Naranjo</w:t>
      </w:r>
      <w:r w:rsidRPr="0046196A">
        <w:rPr>
          <w:rStyle w:val="Refdenotaalpie"/>
          <w:rFonts w:ascii="Calibri" w:hAnsi="Calibri"/>
          <w:b w:val="0"/>
          <w:sz w:val="22"/>
          <w:szCs w:val="22"/>
          <w:lang w:val="es-ES"/>
        </w:rPr>
        <w:footnoteReference w:id="109"/>
      </w:r>
      <w:r w:rsidRPr="0046196A">
        <w:rPr>
          <w:rFonts w:ascii="Calibri" w:hAnsi="Calibri"/>
          <w:b w:val="0"/>
          <w:sz w:val="22"/>
          <w:szCs w:val="22"/>
          <w:lang w:val="es-ES"/>
        </w:rPr>
        <w:t>.   Durante dicho allanamiento, resultó herida la niña Luisa María Escudero, sobrina de la señora Naranjo y de 14 años de edad</w:t>
      </w:r>
      <w:r w:rsidRPr="0046196A">
        <w:rPr>
          <w:rStyle w:val="Refdenotaalpie"/>
          <w:rFonts w:ascii="Calibri" w:hAnsi="Calibri"/>
          <w:b w:val="0"/>
          <w:sz w:val="22"/>
          <w:szCs w:val="22"/>
          <w:lang w:val="es-ES"/>
        </w:rPr>
        <w:footnoteReference w:id="110"/>
      </w:r>
      <w:r w:rsidRPr="0046196A">
        <w:rPr>
          <w:rFonts w:ascii="Calibri" w:hAnsi="Calibri"/>
          <w:b w:val="0"/>
          <w:sz w:val="22"/>
          <w:szCs w:val="22"/>
          <w:lang w:val="es-ES"/>
        </w:rPr>
        <w:t xml:space="preserve">.  </w:t>
      </w:r>
      <w:r w:rsidR="00B42CDB" w:rsidRPr="0046196A">
        <w:rPr>
          <w:rFonts w:ascii="Calibri" w:hAnsi="Calibri"/>
          <w:b w:val="0"/>
          <w:sz w:val="22"/>
          <w:szCs w:val="22"/>
          <w:lang w:val="es-ES"/>
        </w:rPr>
        <w:t xml:space="preserve"> </w:t>
      </w:r>
    </w:p>
    <w:p w:rsidR="00B10742" w:rsidRPr="0046196A" w:rsidRDefault="00E8768E" w:rsidP="00CF3FD3">
      <w:pPr>
        <w:pStyle w:val="Textoindependiente"/>
        <w:rPr>
          <w:rFonts w:ascii="Calibri" w:hAnsi="Calibri"/>
          <w:noProof/>
          <w:sz w:val="22"/>
          <w:szCs w:val="22"/>
        </w:rPr>
      </w:pPr>
      <w:r w:rsidRPr="0046196A">
        <w:rPr>
          <w:rFonts w:ascii="Calibri" w:hAnsi="Calibri"/>
          <w:noProof/>
          <w:sz w:val="22"/>
          <w:szCs w:val="22"/>
        </w:rPr>
        <w:tab/>
      </w:r>
    </w:p>
    <w:p w:rsidR="00E8768E" w:rsidRPr="0046196A" w:rsidRDefault="00FE0C19" w:rsidP="00CF3FD3">
      <w:pPr>
        <w:pStyle w:val="Textoindependiente"/>
        <w:outlineLvl w:val="1"/>
        <w:rPr>
          <w:rFonts w:ascii="Calibri" w:hAnsi="Calibri"/>
          <w:noProof/>
          <w:sz w:val="22"/>
          <w:szCs w:val="22"/>
        </w:rPr>
      </w:pPr>
      <w:r w:rsidRPr="0046196A">
        <w:rPr>
          <w:rFonts w:ascii="Calibri" w:hAnsi="Calibri"/>
          <w:noProof/>
          <w:sz w:val="22"/>
          <w:szCs w:val="22"/>
        </w:rPr>
        <w:tab/>
      </w:r>
      <w:bookmarkStart w:id="49" w:name="_Toc338779189"/>
      <w:bookmarkStart w:id="50" w:name="_Toc369264043"/>
      <w:bookmarkStart w:id="51" w:name="_Toc370838920"/>
      <w:r w:rsidRPr="0046196A">
        <w:rPr>
          <w:rFonts w:ascii="Calibri" w:hAnsi="Calibri"/>
          <w:noProof/>
          <w:sz w:val="22"/>
          <w:szCs w:val="22"/>
        </w:rPr>
        <w:t>E</w:t>
      </w:r>
      <w:r w:rsidR="00DC2E04" w:rsidRPr="0046196A">
        <w:rPr>
          <w:rFonts w:ascii="Calibri" w:hAnsi="Calibri"/>
          <w:noProof/>
          <w:sz w:val="22"/>
          <w:szCs w:val="22"/>
        </w:rPr>
        <w:t>.</w:t>
      </w:r>
      <w:r w:rsidR="00B10742" w:rsidRPr="0046196A">
        <w:rPr>
          <w:rFonts w:ascii="Calibri" w:hAnsi="Calibri"/>
          <w:noProof/>
          <w:sz w:val="22"/>
          <w:szCs w:val="22"/>
        </w:rPr>
        <w:tab/>
      </w:r>
      <w:r w:rsidR="00E8768E" w:rsidRPr="0046196A">
        <w:rPr>
          <w:rFonts w:ascii="Calibri" w:hAnsi="Calibri"/>
          <w:noProof/>
          <w:sz w:val="22"/>
          <w:szCs w:val="22"/>
        </w:rPr>
        <w:t xml:space="preserve">Situación en la Comuna 13 </w:t>
      </w:r>
      <w:r w:rsidR="00825FA9" w:rsidRPr="0046196A">
        <w:rPr>
          <w:rFonts w:ascii="Calibri" w:hAnsi="Calibri"/>
          <w:noProof/>
          <w:sz w:val="22"/>
          <w:szCs w:val="22"/>
        </w:rPr>
        <w:t>para la Época de los Hechos</w:t>
      </w:r>
      <w:r w:rsidR="00D10FB5" w:rsidRPr="0046196A">
        <w:rPr>
          <w:rFonts w:ascii="Calibri" w:hAnsi="Calibri"/>
          <w:noProof/>
          <w:sz w:val="22"/>
          <w:szCs w:val="22"/>
        </w:rPr>
        <w:t xml:space="preserve"> Descritos</w:t>
      </w:r>
      <w:bookmarkEnd w:id="49"/>
      <w:bookmarkEnd w:id="50"/>
      <w:bookmarkEnd w:id="51"/>
      <w:r w:rsidR="00CD75F8" w:rsidRPr="0046196A">
        <w:rPr>
          <w:rFonts w:ascii="Calibri" w:hAnsi="Calibri"/>
          <w:noProof/>
          <w:sz w:val="22"/>
          <w:szCs w:val="22"/>
        </w:rPr>
        <w:t xml:space="preserve"> </w:t>
      </w:r>
    </w:p>
    <w:p w:rsidR="00E8768E" w:rsidRPr="0046196A" w:rsidRDefault="00E8768E" w:rsidP="00CF3FD3">
      <w:pPr>
        <w:pStyle w:val="Textoindependiente"/>
        <w:rPr>
          <w:rFonts w:ascii="Calibri" w:hAnsi="Calibri"/>
          <w:b w:val="0"/>
          <w:sz w:val="22"/>
          <w:szCs w:val="22"/>
        </w:rPr>
      </w:pPr>
    </w:p>
    <w:p w:rsidR="00D57053" w:rsidRPr="0046196A" w:rsidRDefault="00B13685"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La Ciudad de Medellín, como capi</w:t>
      </w:r>
      <w:r w:rsidR="00C56A2B" w:rsidRPr="0046196A">
        <w:rPr>
          <w:rFonts w:ascii="Calibri" w:hAnsi="Calibri"/>
          <w:b w:val="0"/>
          <w:sz w:val="22"/>
          <w:szCs w:val="22"/>
          <w:lang w:val="es-ES"/>
        </w:rPr>
        <w:t>tal del Departamento de Antioqui</w:t>
      </w:r>
      <w:r w:rsidRPr="0046196A">
        <w:rPr>
          <w:rFonts w:ascii="Calibri" w:hAnsi="Calibri"/>
          <w:b w:val="0"/>
          <w:sz w:val="22"/>
          <w:szCs w:val="22"/>
          <w:lang w:val="es-ES"/>
        </w:rPr>
        <w:t>a, tiene 16 comunas y cinco corregimientos</w:t>
      </w:r>
      <w:r w:rsidRPr="0046196A">
        <w:rPr>
          <w:rStyle w:val="Refdenotaalpie"/>
          <w:rFonts w:ascii="Calibri" w:hAnsi="Calibri"/>
          <w:b w:val="0"/>
          <w:sz w:val="22"/>
          <w:szCs w:val="22"/>
          <w:lang w:val="es-ES"/>
        </w:rPr>
        <w:footnoteReference w:id="111"/>
      </w:r>
      <w:r w:rsidRPr="0046196A">
        <w:rPr>
          <w:rFonts w:ascii="Calibri" w:hAnsi="Calibri"/>
          <w:b w:val="0"/>
          <w:sz w:val="22"/>
          <w:szCs w:val="22"/>
          <w:lang w:val="es-ES"/>
        </w:rPr>
        <w:t xml:space="preserve">. </w:t>
      </w:r>
      <w:r w:rsidR="000C3363" w:rsidRPr="0046196A">
        <w:rPr>
          <w:rFonts w:ascii="Calibri" w:hAnsi="Calibri"/>
          <w:b w:val="0"/>
          <w:sz w:val="22"/>
          <w:szCs w:val="22"/>
          <w:lang w:val="es-ES"/>
        </w:rPr>
        <w:t xml:space="preserve"> </w:t>
      </w:r>
      <w:r w:rsidR="00D10FB5" w:rsidRPr="0046196A">
        <w:rPr>
          <w:rFonts w:ascii="Calibri" w:hAnsi="Calibri"/>
          <w:b w:val="0"/>
          <w:sz w:val="22"/>
          <w:szCs w:val="22"/>
          <w:lang w:val="es-ES"/>
        </w:rPr>
        <w:t xml:space="preserve">  </w:t>
      </w:r>
      <w:r w:rsidR="00A63460" w:rsidRPr="0046196A">
        <w:rPr>
          <w:rFonts w:ascii="Calibri" w:hAnsi="Calibri"/>
          <w:b w:val="0"/>
          <w:sz w:val="22"/>
          <w:szCs w:val="22"/>
          <w:lang w:val="es-ES"/>
        </w:rPr>
        <w:t>EL 76% de las familias en la Comuna 13 sobreviven con un salario mínimo</w:t>
      </w:r>
      <w:r w:rsidR="009851CE" w:rsidRPr="0046196A">
        <w:rPr>
          <w:rFonts w:ascii="Calibri" w:hAnsi="Calibri"/>
          <w:b w:val="0"/>
          <w:sz w:val="22"/>
          <w:szCs w:val="22"/>
          <w:lang w:val="es-ES"/>
        </w:rPr>
        <w:t>,</w:t>
      </w:r>
      <w:r w:rsidR="00A63460" w:rsidRPr="0046196A">
        <w:rPr>
          <w:rFonts w:ascii="Calibri" w:hAnsi="Calibri"/>
          <w:b w:val="0"/>
          <w:sz w:val="22"/>
          <w:szCs w:val="22"/>
          <w:lang w:val="es-ES"/>
        </w:rPr>
        <w:t xml:space="preserve"> y el 39% de la población son mujeres cabezas de familia</w:t>
      </w:r>
      <w:r w:rsidR="00A63460" w:rsidRPr="0046196A">
        <w:rPr>
          <w:rStyle w:val="Refdenotaalpie"/>
          <w:rFonts w:ascii="Calibri" w:hAnsi="Calibri"/>
          <w:b w:val="0"/>
          <w:sz w:val="22"/>
          <w:szCs w:val="22"/>
          <w:lang w:val="es-ES"/>
        </w:rPr>
        <w:footnoteReference w:id="112"/>
      </w:r>
      <w:r w:rsidR="00A63460" w:rsidRPr="0046196A">
        <w:rPr>
          <w:rFonts w:ascii="Calibri" w:hAnsi="Calibri"/>
          <w:b w:val="0"/>
          <w:sz w:val="22"/>
          <w:szCs w:val="22"/>
          <w:lang w:val="es-ES"/>
        </w:rPr>
        <w:t>.</w:t>
      </w:r>
      <w:r w:rsidR="0011679C" w:rsidRPr="0046196A">
        <w:rPr>
          <w:rFonts w:ascii="Calibri" w:hAnsi="Calibri"/>
          <w:b w:val="0"/>
          <w:sz w:val="22"/>
          <w:szCs w:val="22"/>
          <w:lang w:val="es-ES"/>
        </w:rPr>
        <w:t xml:space="preserve">  </w:t>
      </w:r>
    </w:p>
    <w:p w:rsidR="0012265C" w:rsidRPr="0046196A" w:rsidRDefault="0012265C" w:rsidP="00CF3FD3">
      <w:pPr>
        <w:pStyle w:val="Textoindependiente"/>
        <w:rPr>
          <w:rFonts w:ascii="Calibri" w:hAnsi="Calibri"/>
          <w:b w:val="0"/>
          <w:sz w:val="22"/>
          <w:szCs w:val="22"/>
          <w:lang w:val="es-ES"/>
        </w:rPr>
      </w:pPr>
    </w:p>
    <w:p w:rsidR="00D57053" w:rsidRPr="0046196A" w:rsidRDefault="00060998"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En razón de su ubicación geográfica</w:t>
      </w:r>
      <w:r w:rsidR="0011679C" w:rsidRPr="0046196A">
        <w:rPr>
          <w:rFonts w:ascii="Calibri" w:hAnsi="Calibri"/>
          <w:b w:val="0"/>
          <w:sz w:val="22"/>
          <w:szCs w:val="22"/>
          <w:lang w:val="es-ES"/>
        </w:rPr>
        <w:t>,</w:t>
      </w:r>
      <w:r w:rsidR="00D57053" w:rsidRPr="0046196A">
        <w:rPr>
          <w:rFonts w:ascii="Calibri" w:hAnsi="Calibri"/>
          <w:b w:val="0"/>
          <w:sz w:val="22"/>
          <w:szCs w:val="22"/>
          <w:lang w:val="es-ES"/>
        </w:rPr>
        <w:t xml:space="preserve"> y de</w:t>
      </w:r>
      <w:r w:rsidRPr="0046196A">
        <w:rPr>
          <w:rFonts w:ascii="Calibri" w:hAnsi="Calibri"/>
          <w:b w:val="0"/>
          <w:sz w:val="22"/>
          <w:szCs w:val="22"/>
          <w:lang w:val="es-ES"/>
        </w:rPr>
        <w:t xml:space="preserve"> la situación económica precaria de la gran mayoría de sus habitantes, la Comuna 13 se ha</w:t>
      </w:r>
      <w:r w:rsidR="008D4CD3" w:rsidRPr="0046196A">
        <w:rPr>
          <w:rFonts w:ascii="Calibri" w:hAnsi="Calibri"/>
          <w:b w:val="0"/>
          <w:sz w:val="22"/>
          <w:szCs w:val="22"/>
          <w:lang w:val="es-ES"/>
        </w:rPr>
        <w:t xml:space="preserve"> </w:t>
      </w:r>
      <w:r w:rsidRPr="0046196A">
        <w:rPr>
          <w:rFonts w:ascii="Calibri" w:hAnsi="Calibri"/>
          <w:b w:val="0"/>
          <w:sz w:val="22"/>
          <w:szCs w:val="22"/>
          <w:lang w:val="es-ES"/>
        </w:rPr>
        <w:t>convertido en</w:t>
      </w:r>
      <w:r w:rsidR="0011679C" w:rsidRPr="0046196A">
        <w:rPr>
          <w:rFonts w:ascii="Calibri" w:hAnsi="Calibri"/>
          <w:b w:val="0"/>
          <w:sz w:val="22"/>
          <w:szCs w:val="22"/>
          <w:lang w:val="es-ES"/>
        </w:rPr>
        <w:t xml:space="preserve"> un centro de actividades </w:t>
      </w:r>
      <w:r w:rsidRPr="0046196A">
        <w:rPr>
          <w:rFonts w:ascii="Calibri" w:hAnsi="Calibri"/>
          <w:b w:val="0"/>
          <w:sz w:val="22"/>
          <w:szCs w:val="22"/>
          <w:lang w:val="es-ES"/>
        </w:rPr>
        <w:t>para los grupos armados al margen de la ley</w:t>
      </w:r>
      <w:r w:rsidR="00FE075B" w:rsidRPr="0046196A">
        <w:rPr>
          <w:rFonts w:ascii="Calibri" w:hAnsi="Calibri"/>
          <w:b w:val="0"/>
          <w:sz w:val="22"/>
          <w:szCs w:val="22"/>
          <w:lang w:val="es-ES"/>
        </w:rPr>
        <w:t>; situación vigente para la fecha de los hechos</w:t>
      </w:r>
      <w:r w:rsidR="008B47B0" w:rsidRPr="0046196A">
        <w:rPr>
          <w:rFonts w:ascii="Calibri" w:hAnsi="Calibri"/>
          <w:b w:val="0"/>
          <w:sz w:val="22"/>
          <w:szCs w:val="22"/>
          <w:lang w:val="es-ES"/>
        </w:rPr>
        <w:t xml:space="preserve"> del presente asunto</w:t>
      </w:r>
      <w:r w:rsidR="00E01F89" w:rsidRPr="0046196A">
        <w:rPr>
          <w:rStyle w:val="Refdenotaalpie"/>
          <w:rFonts w:ascii="Calibri" w:hAnsi="Calibri"/>
          <w:b w:val="0"/>
          <w:sz w:val="22"/>
          <w:szCs w:val="22"/>
          <w:lang w:val="es-ES"/>
        </w:rPr>
        <w:footnoteReference w:id="113"/>
      </w:r>
      <w:r w:rsidR="00D57053" w:rsidRPr="0046196A">
        <w:rPr>
          <w:rFonts w:ascii="Calibri" w:hAnsi="Calibri"/>
          <w:b w:val="0"/>
          <w:sz w:val="22"/>
          <w:szCs w:val="22"/>
          <w:lang w:val="es-ES"/>
        </w:rPr>
        <w:t xml:space="preserve">.  </w:t>
      </w:r>
      <w:r w:rsidR="00E01F89" w:rsidRPr="0046196A">
        <w:rPr>
          <w:rFonts w:ascii="Calibri" w:hAnsi="Calibri"/>
          <w:b w:val="0"/>
          <w:sz w:val="22"/>
          <w:szCs w:val="22"/>
          <w:lang w:val="es-ES"/>
        </w:rPr>
        <w:t xml:space="preserve">Ello </w:t>
      </w:r>
      <w:r w:rsidR="00E01F89" w:rsidRPr="0046196A">
        <w:rPr>
          <w:rFonts w:ascii="Calibri" w:hAnsi="Calibri"/>
          <w:b w:val="0"/>
          <w:sz w:val="22"/>
          <w:szCs w:val="22"/>
          <w:lang w:val="es-ES"/>
        </w:rPr>
        <w:lastRenderedPageBreak/>
        <w:t xml:space="preserve">ha generado </w:t>
      </w:r>
      <w:r w:rsidR="00B11B14" w:rsidRPr="0046196A">
        <w:rPr>
          <w:rFonts w:ascii="Calibri" w:hAnsi="Calibri"/>
          <w:b w:val="0"/>
          <w:sz w:val="22"/>
          <w:szCs w:val="22"/>
          <w:lang w:val="es-ES"/>
        </w:rPr>
        <w:t>ciclos</w:t>
      </w:r>
      <w:r w:rsidR="00E01F89" w:rsidRPr="0046196A">
        <w:rPr>
          <w:rFonts w:ascii="Calibri" w:hAnsi="Calibri"/>
          <w:b w:val="0"/>
          <w:sz w:val="22"/>
          <w:szCs w:val="22"/>
          <w:lang w:val="es-ES"/>
        </w:rPr>
        <w:t xml:space="preserve"> de violencia</w:t>
      </w:r>
      <w:r w:rsidR="00B11B14" w:rsidRPr="0046196A">
        <w:rPr>
          <w:rFonts w:ascii="Calibri" w:hAnsi="Calibri"/>
          <w:b w:val="0"/>
          <w:sz w:val="22"/>
          <w:szCs w:val="22"/>
          <w:lang w:val="es-ES"/>
        </w:rPr>
        <w:t xml:space="preserve"> durante las últimas tres décadas</w:t>
      </w:r>
      <w:r w:rsidR="00E01F89" w:rsidRPr="0046196A">
        <w:rPr>
          <w:rFonts w:ascii="Calibri" w:hAnsi="Calibri"/>
          <w:b w:val="0"/>
          <w:sz w:val="22"/>
          <w:szCs w:val="22"/>
          <w:lang w:val="es-ES"/>
        </w:rPr>
        <w:t xml:space="preserve"> debido a confrontaciones entre los grupos armados ilegales con miras al control de territorio y a la gestión de actividades ilegales vinculadas con el narcotráfico</w:t>
      </w:r>
      <w:r w:rsidR="00B11B14" w:rsidRPr="0046196A">
        <w:rPr>
          <w:rStyle w:val="Refdenotaalpie"/>
          <w:rFonts w:ascii="Calibri" w:hAnsi="Calibri"/>
          <w:b w:val="0"/>
          <w:sz w:val="22"/>
          <w:szCs w:val="22"/>
          <w:lang w:val="es-ES"/>
        </w:rPr>
        <w:footnoteReference w:id="114"/>
      </w:r>
      <w:r w:rsidR="00E01F89" w:rsidRPr="0046196A">
        <w:rPr>
          <w:rFonts w:ascii="Calibri" w:hAnsi="Calibri"/>
          <w:b w:val="0"/>
          <w:sz w:val="22"/>
          <w:szCs w:val="22"/>
          <w:lang w:val="es-ES"/>
        </w:rPr>
        <w:t>.</w:t>
      </w:r>
      <w:r w:rsidRPr="0046196A">
        <w:rPr>
          <w:rFonts w:ascii="Calibri" w:hAnsi="Calibri"/>
          <w:b w:val="0"/>
          <w:sz w:val="22"/>
          <w:szCs w:val="22"/>
          <w:lang w:val="es-ES"/>
        </w:rPr>
        <w:t xml:space="preserve"> </w:t>
      </w:r>
      <w:r w:rsidR="00696616" w:rsidRPr="0046196A">
        <w:rPr>
          <w:rFonts w:ascii="Calibri" w:hAnsi="Calibri"/>
          <w:b w:val="0"/>
          <w:sz w:val="22"/>
          <w:szCs w:val="22"/>
          <w:lang w:val="es-ES"/>
        </w:rPr>
        <w:t xml:space="preserve"> </w:t>
      </w:r>
      <w:r w:rsidR="00D7546C" w:rsidRPr="0046196A">
        <w:rPr>
          <w:rFonts w:ascii="Calibri" w:hAnsi="Calibri"/>
          <w:b w:val="0"/>
          <w:sz w:val="22"/>
          <w:szCs w:val="22"/>
          <w:lang w:val="es-ES"/>
        </w:rPr>
        <w:t xml:space="preserve">Desde </w:t>
      </w:r>
      <w:r w:rsidR="00F44A59" w:rsidRPr="0046196A">
        <w:rPr>
          <w:rFonts w:ascii="Calibri" w:hAnsi="Calibri"/>
          <w:b w:val="0"/>
          <w:sz w:val="22"/>
          <w:szCs w:val="22"/>
          <w:lang w:val="es-ES"/>
        </w:rPr>
        <w:t xml:space="preserve">finales de los años 80 y principios de los 90, las </w:t>
      </w:r>
      <w:r w:rsidR="00D7546C" w:rsidRPr="0046196A">
        <w:rPr>
          <w:rFonts w:ascii="Calibri" w:hAnsi="Calibri"/>
          <w:b w:val="0"/>
          <w:sz w:val="22"/>
          <w:szCs w:val="22"/>
          <w:lang w:val="es-ES"/>
        </w:rPr>
        <w:t>Fuerzas Armadas Revolucionarias de Colombia (FARC)</w:t>
      </w:r>
      <w:r w:rsidR="00E6783C" w:rsidRPr="0046196A">
        <w:rPr>
          <w:rFonts w:ascii="Calibri" w:hAnsi="Calibri"/>
          <w:b w:val="0"/>
          <w:sz w:val="22"/>
          <w:szCs w:val="22"/>
          <w:lang w:val="es-ES"/>
        </w:rPr>
        <w:t>,</w:t>
      </w:r>
      <w:r w:rsidR="00D7546C" w:rsidRPr="0046196A">
        <w:rPr>
          <w:rFonts w:ascii="Calibri" w:hAnsi="Calibri"/>
          <w:b w:val="0"/>
          <w:sz w:val="22"/>
          <w:szCs w:val="22"/>
          <w:lang w:val="es-ES"/>
        </w:rPr>
        <w:t xml:space="preserve"> y el Ejército de Liberación Nacional (ELN) han establecido grupos de milicias en </w:t>
      </w:r>
      <w:r w:rsidR="00B65067" w:rsidRPr="0046196A">
        <w:rPr>
          <w:rFonts w:ascii="Calibri" w:hAnsi="Calibri"/>
          <w:b w:val="0"/>
          <w:sz w:val="22"/>
          <w:szCs w:val="22"/>
          <w:lang w:val="es-ES"/>
        </w:rPr>
        <w:t>dicha comuna</w:t>
      </w:r>
      <w:r w:rsidR="00696616" w:rsidRPr="0046196A">
        <w:rPr>
          <w:rStyle w:val="Refdenotaalpie"/>
          <w:rFonts w:ascii="Calibri" w:hAnsi="Calibri"/>
          <w:b w:val="0"/>
          <w:sz w:val="22"/>
          <w:szCs w:val="22"/>
          <w:lang w:val="es-ES"/>
        </w:rPr>
        <w:footnoteReference w:id="115"/>
      </w:r>
      <w:r w:rsidR="00DB6BE6" w:rsidRPr="0046196A">
        <w:rPr>
          <w:rFonts w:ascii="Calibri" w:hAnsi="Calibri"/>
          <w:b w:val="0"/>
          <w:sz w:val="22"/>
          <w:szCs w:val="22"/>
          <w:lang w:val="es-ES"/>
        </w:rPr>
        <w:t>.</w:t>
      </w:r>
      <w:r w:rsidR="00F44A59" w:rsidRPr="0046196A">
        <w:rPr>
          <w:rFonts w:ascii="Calibri" w:hAnsi="Calibri"/>
          <w:b w:val="0"/>
          <w:sz w:val="22"/>
          <w:szCs w:val="22"/>
          <w:lang w:val="es-ES"/>
        </w:rPr>
        <w:t xml:space="preserve">   La Defensoría del Pueblo de Colombia ha documentado como estos grupos se establecieron en la Comuna 13 “replegando a las bandas y combos que se dedicaban al hurto, la extorsión, al narcotráfico, a los homicidios y a otras agresiones contra los pobladores”</w:t>
      </w:r>
      <w:r w:rsidR="004007A2" w:rsidRPr="0046196A">
        <w:rPr>
          <w:rStyle w:val="Refdenotaalpie"/>
          <w:rFonts w:ascii="Calibri" w:hAnsi="Calibri"/>
          <w:b w:val="0"/>
          <w:sz w:val="22"/>
          <w:szCs w:val="22"/>
          <w:lang w:val="es-ES"/>
        </w:rPr>
        <w:footnoteReference w:id="116"/>
      </w:r>
      <w:r w:rsidR="00F44A59" w:rsidRPr="0046196A">
        <w:rPr>
          <w:rFonts w:ascii="Calibri" w:hAnsi="Calibri"/>
          <w:b w:val="0"/>
          <w:sz w:val="22"/>
          <w:szCs w:val="22"/>
          <w:lang w:val="es-ES"/>
        </w:rPr>
        <w:t>.</w:t>
      </w:r>
      <w:r w:rsidR="00D57053" w:rsidRPr="0046196A">
        <w:rPr>
          <w:rFonts w:ascii="Calibri" w:hAnsi="Calibri"/>
          <w:b w:val="0"/>
          <w:sz w:val="22"/>
          <w:szCs w:val="22"/>
          <w:lang w:val="es-ES"/>
        </w:rPr>
        <w:t xml:space="preserve">  </w:t>
      </w:r>
      <w:r w:rsidR="000710E6" w:rsidRPr="0046196A">
        <w:rPr>
          <w:rFonts w:ascii="Calibri" w:hAnsi="Calibri"/>
          <w:b w:val="0"/>
          <w:sz w:val="22"/>
          <w:szCs w:val="22"/>
          <w:lang w:val="es-ES"/>
        </w:rPr>
        <w:t xml:space="preserve">Una </w:t>
      </w:r>
      <w:r w:rsidR="00B65067" w:rsidRPr="0046196A">
        <w:rPr>
          <w:rFonts w:ascii="Calibri" w:hAnsi="Calibri"/>
          <w:b w:val="0"/>
          <w:sz w:val="22"/>
          <w:szCs w:val="22"/>
          <w:lang w:val="es-ES"/>
        </w:rPr>
        <w:t>vez obtenido su control sobre dicha</w:t>
      </w:r>
      <w:r w:rsidR="000710E6" w:rsidRPr="0046196A">
        <w:rPr>
          <w:rFonts w:ascii="Calibri" w:hAnsi="Calibri"/>
          <w:b w:val="0"/>
          <w:sz w:val="22"/>
          <w:szCs w:val="22"/>
          <w:lang w:val="es-ES"/>
        </w:rPr>
        <w:t xml:space="preserve"> Comuna, las milicias impusieron su autoridad y orden sustituyendo la autoridad estatal</w:t>
      </w:r>
      <w:r w:rsidR="000710E6" w:rsidRPr="0046196A">
        <w:rPr>
          <w:rStyle w:val="Refdenotaalpie"/>
          <w:rFonts w:ascii="Calibri" w:hAnsi="Calibri"/>
          <w:b w:val="0"/>
          <w:sz w:val="22"/>
          <w:szCs w:val="22"/>
          <w:lang w:val="es-ES"/>
        </w:rPr>
        <w:footnoteReference w:id="117"/>
      </w:r>
      <w:r w:rsidR="000710E6" w:rsidRPr="0046196A">
        <w:rPr>
          <w:rFonts w:ascii="Calibri" w:hAnsi="Calibri"/>
          <w:b w:val="0"/>
          <w:sz w:val="22"/>
          <w:szCs w:val="22"/>
          <w:lang w:val="es-ES"/>
        </w:rPr>
        <w:t xml:space="preserve">.   </w:t>
      </w:r>
      <w:r w:rsidR="001D0438" w:rsidRPr="0046196A">
        <w:rPr>
          <w:rFonts w:ascii="Calibri" w:hAnsi="Calibri"/>
          <w:b w:val="0"/>
          <w:sz w:val="22"/>
          <w:szCs w:val="22"/>
          <w:lang w:val="es-ES"/>
        </w:rPr>
        <w:t>A</w:t>
      </w:r>
      <w:r w:rsidR="0052233A" w:rsidRPr="0046196A">
        <w:rPr>
          <w:rFonts w:ascii="Calibri" w:hAnsi="Calibri"/>
          <w:b w:val="0"/>
          <w:sz w:val="22"/>
          <w:szCs w:val="22"/>
          <w:lang w:val="es-ES"/>
        </w:rPr>
        <w:t xml:space="preserve"> partir de</w:t>
      </w:r>
      <w:r w:rsidR="00D57053" w:rsidRPr="0046196A">
        <w:rPr>
          <w:rFonts w:ascii="Calibri" w:hAnsi="Calibri"/>
          <w:b w:val="0"/>
          <w:sz w:val="22"/>
          <w:szCs w:val="22"/>
          <w:lang w:val="es-ES"/>
        </w:rPr>
        <w:t>l</w:t>
      </w:r>
      <w:r w:rsidR="0052233A" w:rsidRPr="0046196A">
        <w:rPr>
          <w:rFonts w:ascii="Calibri" w:hAnsi="Calibri"/>
          <w:b w:val="0"/>
          <w:sz w:val="22"/>
          <w:szCs w:val="22"/>
          <w:lang w:val="es-ES"/>
        </w:rPr>
        <w:t xml:space="preserve"> 1999</w:t>
      </w:r>
      <w:r w:rsidR="00FB0BD7" w:rsidRPr="0046196A">
        <w:rPr>
          <w:rFonts w:ascii="Calibri" w:hAnsi="Calibri"/>
          <w:b w:val="0"/>
          <w:sz w:val="22"/>
          <w:szCs w:val="22"/>
          <w:lang w:val="es-ES"/>
        </w:rPr>
        <w:t>,</w:t>
      </w:r>
      <w:r w:rsidR="0052233A" w:rsidRPr="0046196A">
        <w:rPr>
          <w:rFonts w:ascii="Calibri" w:hAnsi="Calibri"/>
          <w:b w:val="0"/>
          <w:sz w:val="22"/>
          <w:szCs w:val="22"/>
          <w:lang w:val="es-ES"/>
        </w:rPr>
        <w:t xml:space="preserve"> grupos de autodefensas ilegales penetraron las áreas periféricas de la Comuna 13 con el fin de enfrentar directamente a estos grupos de milicias, lo cual intensificó la</w:t>
      </w:r>
      <w:r w:rsidR="00696616" w:rsidRPr="0046196A">
        <w:rPr>
          <w:rFonts w:ascii="Calibri" w:hAnsi="Calibri"/>
          <w:b w:val="0"/>
          <w:sz w:val="22"/>
          <w:szCs w:val="22"/>
          <w:lang w:val="es-ES"/>
        </w:rPr>
        <w:t>s actividades de delincuencia en la zona</w:t>
      </w:r>
      <w:r w:rsidR="003D2B44" w:rsidRPr="0046196A">
        <w:rPr>
          <w:rStyle w:val="Refdenotaalpie"/>
          <w:rFonts w:ascii="Calibri" w:hAnsi="Calibri"/>
          <w:b w:val="0"/>
          <w:sz w:val="22"/>
          <w:szCs w:val="22"/>
          <w:lang w:val="es-ES"/>
        </w:rPr>
        <w:footnoteReference w:id="118"/>
      </w:r>
      <w:r w:rsidR="00696616" w:rsidRPr="0046196A">
        <w:rPr>
          <w:rFonts w:ascii="Calibri" w:hAnsi="Calibri"/>
          <w:b w:val="0"/>
          <w:sz w:val="22"/>
          <w:szCs w:val="22"/>
          <w:lang w:val="es-ES"/>
        </w:rPr>
        <w:t>.</w:t>
      </w:r>
      <w:r w:rsidR="0045036C" w:rsidRPr="0046196A">
        <w:rPr>
          <w:rFonts w:ascii="Calibri" w:hAnsi="Calibri"/>
          <w:b w:val="0"/>
          <w:sz w:val="22"/>
          <w:szCs w:val="22"/>
          <w:lang w:val="es-ES"/>
        </w:rPr>
        <w:t xml:space="preserve">  </w:t>
      </w:r>
    </w:p>
    <w:p w:rsidR="00D57053" w:rsidRPr="0046196A" w:rsidRDefault="00D57053" w:rsidP="00CF3FD3">
      <w:pPr>
        <w:pStyle w:val="Textoindependiente"/>
        <w:rPr>
          <w:rFonts w:ascii="Calibri" w:hAnsi="Calibri"/>
          <w:b w:val="0"/>
          <w:sz w:val="22"/>
          <w:szCs w:val="22"/>
          <w:lang w:val="es-ES"/>
        </w:rPr>
      </w:pPr>
    </w:p>
    <w:p w:rsidR="00D57053" w:rsidRPr="0046196A" w:rsidRDefault="001321E1"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Existe consenso entre las partes de que este</w:t>
      </w:r>
      <w:r w:rsidR="0011679C" w:rsidRPr="0046196A">
        <w:rPr>
          <w:rFonts w:ascii="Calibri" w:hAnsi="Calibri"/>
          <w:b w:val="0"/>
          <w:sz w:val="22"/>
          <w:szCs w:val="22"/>
          <w:lang w:val="es-ES"/>
        </w:rPr>
        <w:t xml:space="preserve"> contexto propendió</w:t>
      </w:r>
      <w:r w:rsidR="009E2227" w:rsidRPr="0046196A">
        <w:rPr>
          <w:rFonts w:ascii="Calibri" w:hAnsi="Calibri"/>
          <w:b w:val="0"/>
          <w:sz w:val="22"/>
          <w:szCs w:val="22"/>
          <w:lang w:val="es-ES"/>
        </w:rPr>
        <w:t xml:space="preserve"> una intensificación de las o</w:t>
      </w:r>
      <w:r w:rsidR="00486407" w:rsidRPr="0046196A">
        <w:rPr>
          <w:rFonts w:ascii="Calibri" w:hAnsi="Calibri"/>
          <w:b w:val="0"/>
          <w:sz w:val="22"/>
          <w:szCs w:val="22"/>
          <w:lang w:val="es-ES"/>
        </w:rPr>
        <w:t>peraciones del Estado en la Comuna 13</w:t>
      </w:r>
      <w:r w:rsidR="009E2227" w:rsidRPr="0046196A">
        <w:rPr>
          <w:rFonts w:ascii="Calibri" w:hAnsi="Calibri"/>
          <w:b w:val="0"/>
          <w:sz w:val="22"/>
          <w:szCs w:val="22"/>
          <w:lang w:val="es-ES"/>
        </w:rPr>
        <w:t xml:space="preserve"> </w:t>
      </w:r>
      <w:r w:rsidR="00F6730F" w:rsidRPr="0046196A">
        <w:rPr>
          <w:rFonts w:ascii="Calibri" w:hAnsi="Calibri"/>
          <w:b w:val="0"/>
          <w:sz w:val="22"/>
          <w:szCs w:val="22"/>
          <w:lang w:val="es-ES"/>
        </w:rPr>
        <w:t xml:space="preserve">contra los grupos armados ilegales </w:t>
      </w:r>
      <w:r w:rsidR="009E2227" w:rsidRPr="0046196A">
        <w:rPr>
          <w:rFonts w:ascii="Calibri" w:hAnsi="Calibri"/>
          <w:b w:val="0"/>
          <w:sz w:val="22"/>
          <w:szCs w:val="22"/>
          <w:lang w:val="es-ES"/>
        </w:rPr>
        <w:t>con el fin de recuperar el orden</w:t>
      </w:r>
      <w:r w:rsidR="00FF0FF7" w:rsidRPr="0046196A">
        <w:rPr>
          <w:rFonts w:ascii="Calibri" w:hAnsi="Calibri"/>
          <w:b w:val="0"/>
          <w:sz w:val="22"/>
          <w:szCs w:val="22"/>
          <w:lang w:val="es-ES"/>
        </w:rPr>
        <w:t xml:space="preserve"> público</w:t>
      </w:r>
      <w:r w:rsidR="009E2227" w:rsidRPr="0046196A">
        <w:rPr>
          <w:rFonts w:ascii="Calibri" w:hAnsi="Calibri"/>
          <w:b w:val="0"/>
          <w:sz w:val="22"/>
          <w:szCs w:val="22"/>
          <w:lang w:val="es-ES"/>
        </w:rPr>
        <w:t>.</w:t>
      </w:r>
      <w:r w:rsidR="002506C2" w:rsidRPr="0046196A">
        <w:rPr>
          <w:rFonts w:ascii="Calibri" w:hAnsi="Calibri"/>
          <w:b w:val="0"/>
          <w:sz w:val="22"/>
          <w:szCs w:val="22"/>
          <w:lang w:val="es-ES"/>
        </w:rPr>
        <w:t xml:space="preserve">  </w:t>
      </w:r>
      <w:r w:rsidR="001D7437" w:rsidRPr="0046196A">
        <w:rPr>
          <w:rFonts w:ascii="Calibri" w:hAnsi="Calibri"/>
          <w:b w:val="0"/>
          <w:sz w:val="22"/>
          <w:szCs w:val="22"/>
          <w:lang w:val="es-AR"/>
        </w:rPr>
        <w:t>Entre ellas, e</w:t>
      </w:r>
      <w:r w:rsidR="001D7437" w:rsidRPr="0046196A">
        <w:rPr>
          <w:rFonts w:ascii="Calibri" w:hAnsi="Calibri"/>
          <w:b w:val="0"/>
          <w:sz w:val="22"/>
          <w:szCs w:val="22"/>
          <w:lang w:val="es-ES"/>
        </w:rPr>
        <w:t>l 21 de mayo de 2002 se llevó a cabo la denominada “Operación Mariscal”; en jun</w:t>
      </w:r>
      <w:r w:rsidR="00486407" w:rsidRPr="0046196A">
        <w:rPr>
          <w:rFonts w:ascii="Calibri" w:hAnsi="Calibri"/>
          <w:b w:val="0"/>
          <w:sz w:val="22"/>
          <w:szCs w:val="22"/>
          <w:lang w:val="es-ES"/>
        </w:rPr>
        <w:t>io</w:t>
      </w:r>
      <w:r w:rsidR="00FF0FF7" w:rsidRPr="0046196A">
        <w:rPr>
          <w:rFonts w:ascii="Calibri" w:hAnsi="Calibri"/>
          <w:b w:val="0"/>
          <w:sz w:val="22"/>
          <w:szCs w:val="22"/>
          <w:lang w:val="es-ES"/>
        </w:rPr>
        <w:t xml:space="preserve"> del mismo año</w:t>
      </w:r>
      <w:r w:rsidR="00486407" w:rsidRPr="0046196A">
        <w:rPr>
          <w:rFonts w:ascii="Calibri" w:hAnsi="Calibri"/>
          <w:b w:val="0"/>
          <w:sz w:val="22"/>
          <w:szCs w:val="22"/>
          <w:lang w:val="es-ES"/>
        </w:rPr>
        <w:t xml:space="preserve"> se implementó la</w:t>
      </w:r>
      <w:r w:rsidR="001D7437" w:rsidRPr="0046196A">
        <w:rPr>
          <w:rFonts w:ascii="Calibri" w:hAnsi="Calibri"/>
          <w:b w:val="0"/>
          <w:sz w:val="22"/>
          <w:szCs w:val="22"/>
          <w:lang w:val="es-ES"/>
        </w:rPr>
        <w:t xml:space="preserve"> “Operación Potestad”; en agosto la “Operación Antorcha”; y en octubre la “Operación Orión”</w:t>
      </w:r>
      <w:r w:rsidR="009851CE" w:rsidRPr="0046196A">
        <w:rPr>
          <w:rStyle w:val="Refdenotaalpie"/>
          <w:rFonts w:ascii="Calibri" w:hAnsi="Calibri"/>
          <w:b w:val="0"/>
          <w:sz w:val="22"/>
          <w:szCs w:val="22"/>
          <w:lang w:val="es-ES"/>
        </w:rPr>
        <w:footnoteReference w:id="119"/>
      </w:r>
      <w:r w:rsidR="00702BC9" w:rsidRPr="0046196A">
        <w:rPr>
          <w:rFonts w:ascii="Calibri" w:hAnsi="Calibri"/>
          <w:b w:val="0"/>
          <w:sz w:val="22"/>
          <w:szCs w:val="22"/>
          <w:lang w:val="es-ES"/>
        </w:rPr>
        <w:t xml:space="preserve">.  </w:t>
      </w:r>
      <w:r w:rsidR="00FF0FF7" w:rsidRPr="0046196A">
        <w:rPr>
          <w:rFonts w:ascii="Calibri" w:hAnsi="Calibri"/>
          <w:b w:val="0"/>
          <w:sz w:val="22"/>
          <w:szCs w:val="22"/>
          <w:lang w:val="es-ES"/>
        </w:rPr>
        <w:t>En dichos</w:t>
      </w:r>
      <w:r w:rsidR="001D7437" w:rsidRPr="0046196A">
        <w:rPr>
          <w:rFonts w:ascii="Calibri" w:hAnsi="Calibri"/>
          <w:b w:val="0"/>
          <w:sz w:val="22"/>
          <w:szCs w:val="22"/>
          <w:lang w:val="es-ES"/>
        </w:rPr>
        <w:t xml:space="preserve"> operativos particip</w:t>
      </w:r>
      <w:r w:rsidR="00FF0FF7" w:rsidRPr="0046196A">
        <w:rPr>
          <w:rFonts w:ascii="Calibri" w:hAnsi="Calibri"/>
          <w:b w:val="0"/>
          <w:sz w:val="22"/>
          <w:szCs w:val="22"/>
          <w:lang w:val="es-ES"/>
        </w:rPr>
        <w:t>aron de manera conjunta integrantes</w:t>
      </w:r>
      <w:r w:rsidR="001D7437" w:rsidRPr="0046196A">
        <w:rPr>
          <w:rFonts w:ascii="Calibri" w:hAnsi="Calibri"/>
          <w:b w:val="0"/>
          <w:sz w:val="22"/>
          <w:szCs w:val="22"/>
          <w:lang w:val="es-ES"/>
        </w:rPr>
        <w:t xml:space="preserve"> del Ejército </w:t>
      </w:r>
      <w:r w:rsidR="00FF0FF7" w:rsidRPr="0046196A">
        <w:rPr>
          <w:rFonts w:ascii="Calibri" w:hAnsi="Calibri"/>
          <w:b w:val="0"/>
          <w:sz w:val="22"/>
          <w:szCs w:val="22"/>
          <w:lang w:val="es-ES"/>
        </w:rPr>
        <w:t>Nacional (</w:t>
      </w:r>
      <w:r w:rsidR="001D7437" w:rsidRPr="0046196A">
        <w:rPr>
          <w:rFonts w:ascii="Calibri" w:hAnsi="Calibri"/>
          <w:b w:val="0"/>
          <w:sz w:val="22"/>
          <w:szCs w:val="22"/>
          <w:lang w:val="es-ES"/>
        </w:rPr>
        <w:t>pertenecientes a la Cuarta Brigada</w:t>
      </w:r>
      <w:r w:rsidR="00FF0FF7" w:rsidRPr="0046196A">
        <w:rPr>
          <w:rFonts w:ascii="Calibri" w:hAnsi="Calibri"/>
          <w:b w:val="0"/>
          <w:sz w:val="22"/>
          <w:szCs w:val="22"/>
          <w:lang w:val="es-ES"/>
        </w:rPr>
        <w:t>); la Policía Nacional (</w:t>
      </w:r>
      <w:r w:rsidR="001D7437" w:rsidRPr="0046196A">
        <w:rPr>
          <w:rFonts w:ascii="Calibri" w:hAnsi="Calibri"/>
          <w:b w:val="0"/>
          <w:sz w:val="22"/>
          <w:szCs w:val="22"/>
          <w:lang w:val="es-ES"/>
        </w:rPr>
        <w:t>adscritos al Comando de Policía de Antioquia</w:t>
      </w:r>
      <w:r w:rsidR="00FF0FF7" w:rsidRPr="0046196A">
        <w:rPr>
          <w:rFonts w:ascii="Calibri" w:hAnsi="Calibri"/>
          <w:b w:val="0"/>
          <w:sz w:val="22"/>
          <w:szCs w:val="22"/>
          <w:lang w:val="es-ES"/>
        </w:rPr>
        <w:t>)</w:t>
      </w:r>
      <w:r w:rsidR="001D7437" w:rsidRPr="0046196A">
        <w:rPr>
          <w:rFonts w:ascii="Calibri" w:hAnsi="Calibri"/>
          <w:b w:val="0"/>
          <w:sz w:val="22"/>
          <w:szCs w:val="22"/>
          <w:lang w:val="es-ES"/>
        </w:rPr>
        <w:t>; del Departamento Administrativo de Seguridad (DAS); de la Fuerza Aérea Colombiana (FAC); del Cuerpo Técnico de Investigaciones (CTI); y de la Fiscalía General de la Nación</w:t>
      </w:r>
      <w:r w:rsidR="009851CE" w:rsidRPr="0046196A">
        <w:rPr>
          <w:rStyle w:val="Refdenotaalpie"/>
          <w:rFonts w:ascii="Calibri" w:hAnsi="Calibri"/>
          <w:b w:val="0"/>
          <w:sz w:val="22"/>
          <w:szCs w:val="22"/>
          <w:lang w:val="es-ES"/>
        </w:rPr>
        <w:footnoteReference w:id="120"/>
      </w:r>
      <w:r w:rsidR="001D7437" w:rsidRPr="0046196A">
        <w:rPr>
          <w:rFonts w:ascii="Calibri" w:hAnsi="Calibri"/>
          <w:b w:val="0"/>
          <w:sz w:val="22"/>
          <w:szCs w:val="22"/>
        </w:rPr>
        <w:t>.</w:t>
      </w:r>
      <w:r w:rsidR="002506C2" w:rsidRPr="0046196A">
        <w:rPr>
          <w:rFonts w:ascii="Calibri" w:hAnsi="Calibri"/>
          <w:b w:val="0"/>
          <w:sz w:val="22"/>
          <w:szCs w:val="22"/>
          <w:lang w:val="es-ES"/>
        </w:rPr>
        <w:t xml:space="preserve">  </w:t>
      </w:r>
    </w:p>
    <w:p w:rsidR="00D57053" w:rsidRPr="0046196A" w:rsidRDefault="00D57053" w:rsidP="00CF3FD3">
      <w:pPr>
        <w:pStyle w:val="Textoindependiente"/>
        <w:rPr>
          <w:rFonts w:ascii="Calibri" w:hAnsi="Calibri"/>
          <w:b w:val="0"/>
          <w:sz w:val="22"/>
          <w:szCs w:val="22"/>
          <w:lang w:val="es-ES"/>
        </w:rPr>
      </w:pPr>
    </w:p>
    <w:p w:rsidR="00321B15" w:rsidRPr="0046196A" w:rsidRDefault="00F2083B"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rPr>
        <w:t>Diversas organizaciones han documentado ataques en el marco de estos operativos contra la población civil</w:t>
      </w:r>
      <w:r w:rsidR="002506C2" w:rsidRPr="0046196A">
        <w:rPr>
          <w:rFonts w:ascii="Calibri" w:hAnsi="Calibri"/>
          <w:b w:val="0"/>
          <w:sz w:val="22"/>
          <w:szCs w:val="22"/>
        </w:rPr>
        <w:t xml:space="preserve">, incluyendo </w:t>
      </w:r>
      <w:r w:rsidR="00B65067" w:rsidRPr="0046196A">
        <w:rPr>
          <w:rFonts w:ascii="Calibri" w:hAnsi="Calibri"/>
          <w:b w:val="0"/>
          <w:sz w:val="22"/>
          <w:szCs w:val="22"/>
        </w:rPr>
        <w:t>homi</w:t>
      </w:r>
      <w:r w:rsidR="00D10FB5" w:rsidRPr="0046196A">
        <w:rPr>
          <w:rFonts w:ascii="Calibri" w:hAnsi="Calibri"/>
          <w:b w:val="0"/>
          <w:sz w:val="22"/>
          <w:szCs w:val="22"/>
        </w:rPr>
        <w:t>cidios</w:t>
      </w:r>
      <w:r w:rsidR="00B65067" w:rsidRPr="0046196A">
        <w:rPr>
          <w:rFonts w:ascii="Calibri" w:hAnsi="Calibri"/>
          <w:b w:val="0"/>
          <w:sz w:val="22"/>
          <w:szCs w:val="22"/>
        </w:rPr>
        <w:t xml:space="preserve">; </w:t>
      </w:r>
      <w:r w:rsidR="002506C2" w:rsidRPr="0046196A">
        <w:rPr>
          <w:rFonts w:ascii="Calibri" w:hAnsi="Calibri"/>
          <w:b w:val="0"/>
          <w:sz w:val="22"/>
          <w:szCs w:val="22"/>
        </w:rPr>
        <w:t>disparos a personas por tr</w:t>
      </w:r>
      <w:r w:rsidR="00F13256" w:rsidRPr="0046196A">
        <w:rPr>
          <w:rFonts w:ascii="Calibri" w:hAnsi="Calibri"/>
          <w:b w:val="0"/>
          <w:sz w:val="22"/>
          <w:szCs w:val="22"/>
        </w:rPr>
        <w:t>ansitar en la calle</w:t>
      </w:r>
      <w:r w:rsidR="008A2EC4" w:rsidRPr="0046196A">
        <w:rPr>
          <w:rFonts w:ascii="Calibri" w:hAnsi="Calibri"/>
          <w:b w:val="0"/>
          <w:sz w:val="22"/>
          <w:szCs w:val="22"/>
        </w:rPr>
        <w:t>;</w:t>
      </w:r>
      <w:r w:rsidR="00F6730F" w:rsidRPr="0046196A">
        <w:rPr>
          <w:rFonts w:ascii="Calibri" w:hAnsi="Calibri"/>
          <w:b w:val="0"/>
          <w:sz w:val="22"/>
          <w:szCs w:val="22"/>
        </w:rPr>
        <w:t xml:space="preserve"> </w:t>
      </w:r>
      <w:r w:rsidR="002506C2" w:rsidRPr="0046196A">
        <w:rPr>
          <w:rFonts w:ascii="Calibri" w:hAnsi="Calibri"/>
          <w:b w:val="0"/>
          <w:sz w:val="22"/>
          <w:szCs w:val="22"/>
        </w:rPr>
        <w:t xml:space="preserve">el registro </w:t>
      </w:r>
      <w:r w:rsidR="00F13256" w:rsidRPr="0046196A">
        <w:rPr>
          <w:rFonts w:ascii="Calibri" w:hAnsi="Calibri"/>
          <w:b w:val="0"/>
          <w:sz w:val="22"/>
          <w:szCs w:val="22"/>
        </w:rPr>
        <w:t>y allanamiento de viviendas sin orden judicial</w:t>
      </w:r>
      <w:r w:rsidR="008A2EC4" w:rsidRPr="0046196A">
        <w:rPr>
          <w:rFonts w:ascii="Calibri" w:hAnsi="Calibri"/>
          <w:b w:val="0"/>
          <w:sz w:val="22"/>
          <w:szCs w:val="22"/>
        </w:rPr>
        <w:t>;</w:t>
      </w:r>
      <w:r w:rsidR="00B2556A" w:rsidRPr="0046196A">
        <w:rPr>
          <w:rFonts w:ascii="Calibri" w:hAnsi="Calibri"/>
          <w:b w:val="0"/>
          <w:sz w:val="22"/>
          <w:szCs w:val="22"/>
        </w:rPr>
        <w:t xml:space="preserve"> la atribución a la fuerza pública de la función de policía judicial; </w:t>
      </w:r>
      <w:r w:rsidR="00F6730F" w:rsidRPr="0046196A">
        <w:rPr>
          <w:rFonts w:ascii="Calibri" w:hAnsi="Calibri"/>
          <w:b w:val="0"/>
          <w:sz w:val="22"/>
          <w:szCs w:val="22"/>
        </w:rPr>
        <w:t>detenciones arbitrarias</w:t>
      </w:r>
      <w:r w:rsidR="008A2EC4" w:rsidRPr="0046196A">
        <w:rPr>
          <w:rFonts w:ascii="Calibri" w:hAnsi="Calibri"/>
          <w:b w:val="0"/>
          <w:sz w:val="22"/>
          <w:szCs w:val="22"/>
        </w:rPr>
        <w:t xml:space="preserve"> y sin orden judicial</w:t>
      </w:r>
      <w:r w:rsidR="001F1135" w:rsidRPr="0046196A">
        <w:rPr>
          <w:rFonts w:ascii="Calibri" w:hAnsi="Calibri"/>
          <w:b w:val="0"/>
          <w:sz w:val="22"/>
          <w:szCs w:val="22"/>
        </w:rPr>
        <w:t>;</w:t>
      </w:r>
      <w:r w:rsidR="00354BB5" w:rsidRPr="0046196A">
        <w:rPr>
          <w:rFonts w:ascii="Calibri" w:hAnsi="Calibri"/>
          <w:b w:val="0"/>
          <w:sz w:val="22"/>
          <w:szCs w:val="22"/>
        </w:rPr>
        <w:t xml:space="preserve"> entre otros</w:t>
      </w:r>
      <w:r w:rsidR="002506C2" w:rsidRPr="0046196A">
        <w:rPr>
          <w:rStyle w:val="Refdenotaalpie"/>
          <w:rFonts w:ascii="Calibri" w:hAnsi="Calibri"/>
          <w:b w:val="0"/>
          <w:sz w:val="22"/>
          <w:szCs w:val="22"/>
          <w:lang w:val="es-ES"/>
        </w:rPr>
        <w:footnoteReference w:id="121"/>
      </w:r>
      <w:r w:rsidRPr="0046196A">
        <w:rPr>
          <w:rFonts w:ascii="Calibri" w:hAnsi="Calibri"/>
          <w:b w:val="0"/>
          <w:sz w:val="22"/>
          <w:szCs w:val="22"/>
        </w:rPr>
        <w:t>.</w:t>
      </w:r>
      <w:r w:rsidR="00B87111" w:rsidRPr="0046196A">
        <w:rPr>
          <w:rFonts w:ascii="Calibri" w:hAnsi="Calibri"/>
          <w:b w:val="0"/>
          <w:sz w:val="22"/>
          <w:szCs w:val="22"/>
        </w:rPr>
        <w:t xml:space="preserve">  </w:t>
      </w:r>
      <w:r w:rsidR="003C53CF" w:rsidRPr="0046196A">
        <w:rPr>
          <w:rFonts w:ascii="Calibri" w:hAnsi="Calibri"/>
          <w:b w:val="0"/>
          <w:sz w:val="22"/>
          <w:szCs w:val="22"/>
        </w:rPr>
        <w:t>La Oficina de la Alta Comisionada</w:t>
      </w:r>
      <w:r w:rsidR="006161AB" w:rsidRPr="0046196A">
        <w:rPr>
          <w:rFonts w:ascii="Calibri" w:hAnsi="Calibri"/>
          <w:b w:val="0"/>
          <w:sz w:val="22"/>
          <w:szCs w:val="22"/>
        </w:rPr>
        <w:t xml:space="preserve"> de las Naciones Unidas para los Derechos Humanos documentó en su informe anual del 2002</w:t>
      </w:r>
      <w:r w:rsidR="008A2EC4" w:rsidRPr="0046196A">
        <w:rPr>
          <w:rFonts w:ascii="Calibri" w:hAnsi="Calibri"/>
          <w:b w:val="0"/>
          <w:sz w:val="22"/>
          <w:szCs w:val="22"/>
        </w:rPr>
        <w:t xml:space="preserve"> como</w:t>
      </w:r>
      <w:r w:rsidR="006161AB" w:rsidRPr="0046196A">
        <w:rPr>
          <w:rFonts w:ascii="Calibri" w:hAnsi="Calibri"/>
          <w:b w:val="0"/>
          <w:sz w:val="22"/>
          <w:szCs w:val="22"/>
        </w:rPr>
        <w:t xml:space="preserve"> los enfrentamientos entre los grupos armados ilegales y la fuerza pública en las comunas de </w:t>
      </w:r>
      <w:r w:rsidR="00B87111" w:rsidRPr="0046196A">
        <w:rPr>
          <w:rFonts w:ascii="Calibri" w:hAnsi="Calibri"/>
          <w:b w:val="0"/>
          <w:sz w:val="22"/>
          <w:szCs w:val="22"/>
        </w:rPr>
        <w:t>Medellín</w:t>
      </w:r>
      <w:r w:rsidR="00354BB5" w:rsidRPr="0046196A">
        <w:rPr>
          <w:rFonts w:ascii="Calibri" w:hAnsi="Calibri"/>
          <w:b w:val="0"/>
          <w:sz w:val="22"/>
          <w:szCs w:val="22"/>
        </w:rPr>
        <w:t xml:space="preserve"> durante dicho año</w:t>
      </w:r>
      <w:r w:rsidR="006161AB" w:rsidRPr="0046196A">
        <w:rPr>
          <w:rFonts w:ascii="Calibri" w:hAnsi="Calibri"/>
          <w:b w:val="0"/>
          <w:sz w:val="22"/>
          <w:szCs w:val="22"/>
        </w:rPr>
        <w:t xml:space="preserve"> tuvo un alto costo en vidas humanas</w:t>
      </w:r>
      <w:r w:rsidR="008A2EC4" w:rsidRPr="0046196A">
        <w:rPr>
          <w:rFonts w:ascii="Calibri" w:hAnsi="Calibri"/>
          <w:b w:val="0"/>
          <w:sz w:val="22"/>
          <w:szCs w:val="22"/>
        </w:rPr>
        <w:t>,</w:t>
      </w:r>
      <w:r w:rsidR="006161AB" w:rsidRPr="0046196A">
        <w:rPr>
          <w:rFonts w:ascii="Calibri" w:hAnsi="Calibri"/>
          <w:b w:val="0"/>
          <w:sz w:val="22"/>
          <w:szCs w:val="22"/>
        </w:rPr>
        <w:t xml:space="preserve"> y “pusieron de manifiesto la dificultad del Estado para proteger a la población civil y garantizarle el cumplimiento de los principios de distinción y </w:t>
      </w:r>
      <w:r w:rsidR="006161AB" w:rsidRPr="0046196A">
        <w:rPr>
          <w:rFonts w:ascii="Calibri" w:hAnsi="Calibri"/>
          <w:b w:val="0"/>
          <w:sz w:val="22"/>
          <w:szCs w:val="22"/>
        </w:rPr>
        <w:lastRenderedPageBreak/>
        <w:t>proporcionalidad”</w:t>
      </w:r>
      <w:r w:rsidR="008A2EC4" w:rsidRPr="0046196A">
        <w:rPr>
          <w:rStyle w:val="Refdenotaalpie"/>
          <w:rFonts w:ascii="Calibri" w:hAnsi="Calibri"/>
          <w:b w:val="0"/>
          <w:sz w:val="22"/>
          <w:szCs w:val="22"/>
          <w:lang w:val="es-ES"/>
        </w:rPr>
        <w:footnoteReference w:id="122"/>
      </w:r>
      <w:r w:rsidR="006161AB" w:rsidRPr="0046196A">
        <w:rPr>
          <w:rFonts w:ascii="Calibri" w:hAnsi="Calibri"/>
          <w:b w:val="0"/>
          <w:sz w:val="22"/>
          <w:szCs w:val="22"/>
        </w:rPr>
        <w:t>.</w:t>
      </w:r>
      <w:r w:rsidR="00A45261" w:rsidRPr="0046196A">
        <w:rPr>
          <w:rFonts w:ascii="Calibri" w:hAnsi="Calibri"/>
          <w:b w:val="0"/>
          <w:sz w:val="22"/>
          <w:szCs w:val="22"/>
        </w:rPr>
        <w:t xml:space="preserve">  </w:t>
      </w:r>
      <w:r w:rsidR="00B65067" w:rsidRPr="0046196A">
        <w:rPr>
          <w:rFonts w:ascii="Calibri" w:hAnsi="Calibri"/>
          <w:b w:val="0"/>
          <w:sz w:val="22"/>
          <w:szCs w:val="22"/>
        </w:rPr>
        <w:t xml:space="preserve">Estas vejaciones incluyeron ataques indiscriminados atribuidos a integrantes del </w:t>
      </w:r>
      <w:r w:rsidR="00557695" w:rsidRPr="0046196A">
        <w:rPr>
          <w:rFonts w:ascii="Calibri" w:hAnsi="Calibri"/>
          <w:b w:val="0"/>
          <w:sz w:val="22"/>
          <w:szCs w:val="22"/>
        </w:rPr>
        <w:t>Ejér</w:t>
      </w:r>
      <w:r w:rsidR="00090898" w:rsidRPr="0046196A">
        <w:rPr>
          <w:rFonts w:ascii="Calibri" w:hAnsi="Calibri"/>
          <w:b w:val="0"/>
          <w:sz w:val="22"/>
          <w:szCs w:val="22"/>
        </w:rPr>
        <w:t>cito contra la población civil durante las Operaciones “Mariscal” y “Orión”</w:t>
      </w:r>
      <w:r w:rsidR="00090898" w:rsidRPr="0046196A">
        <w:rPr>
          <w:rStyle w:val="Refdenotaalpie"/>
          <w:rFonts w:ascii="Calibri" w:hAnsi="Calibri"/>
          <w:b w:val="0"/>
          <w:sz w:val="22"/>
          <w:szCs w:val="22"/>
          <w:lang w:val="es-ES"/>
        </w:rPr>
        <w:footnoteReference w:id="123"/>
      </w:r>
      <w:r w:rsidR="00B65067" w:rsidRPr="0046196A">
        <w:rPr>
          <w:rFonts w:ascii="Calibri" w:hAnsi="Calibri"/>
          <w:b w:val="0"/>
          <w:sz w:val="22"/>
          <w:szCs w:val="22"/>
        </w:rPr>
        <w:t xml:space="preserve">, y </w:t>
      </w:r>
      <w:r w:rsidR="00321B15" w:rsidRPr="0046196A">
        <w:rPr>
          <w:rFonts w:ascii="Calibri" w:hAnsi="Calibri"/>
          <w:b w:val="0"/>
          <w:sz w:val="22"/>
          <w:szCs w:val="22"/>
          <w:lang w:val="es-MX"/>
        </w:rPr>
        <w:t>la práctica de allanamientos y registros ilegales o arbitrarios sin orden judicial</w:t>
      </w:r>
      <w:r w:rsidR="00321B15" w:rsidRPr="0046196A">
        <w:rPr>
          <w:rStyle w:val="Refdenotaalpie"/>
          <w:rFonts w:ascii="Calibri" w:hAnsi="Calibri"/>
          <w:b w:val="0"/>
          <w:sz w:val="22"/>
          <w:szCs w:val="22"/>
          <w:lang w:val="es-ES"/>
        </w:rPr>
        <w:footnoteReference w:id="124"/>
      </w:r>
      <w:r w:rsidR="00321B15" w:rsidRPr="0046196A">
        <w:rPr>
          <w:rFonts w:ascii="Calibri" w:hAnsi="Calibri"/>
          <w:b w:val="0"/>
          <w:sz w:val="22"/>
          <w:szCs w:val="22"/>
          <w:lang w:val="es-MX"/>
        </w:rPr>
        <w:t>.</w:t>
      </w:r>
    </w:p>
    <w:p w:rsidR="00A65EC7" w:rsidRPr="0046196A" w:rsidRDefault="00A65EC7" w:rsidP="00CF3FD3">
      <w:pPr>
        <w:pStyle w:val="Textoindependiente"/>
        <w:rPr>
          <w:rFonts w:ascii="Calibri" w:hAnsi="Calibri"/>
          <w:b w:val="0"/>
          <w:sz w:val="22"/>
          <w:szCs w:val="22"/>
          <w:lang w:val="es-ES"/>
        </w:rPr>
      </w:pPr>
    </w:p>
    <w:p w:rsidR="00A65EC7" w:rsidRPr="0046196A" w:rsidRDefault="00D57053"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Sobre la Ope</w:t>
      </w:r>
      <w:r w:rsidR="00A65EC7" w:rsidRPr="0046196A">
        <w:rPr>
          <w:rFonts w:ascii="Calibri" w:hAnsi="Calibri"/>
          <w:b w:val="0"/>
          <w:sz w:val="22"/>
          <w:szCs w:val="22"/>
          <w:lang w:val="es-ES"/>
        </w:rPr>
        <w:t>ración Orión en particular, la O</w:t>
      </w:r>
      <w:r w:rsidRPr="0046196A">
        <w:rPr>
          <w:rFonts w:ascii="Calibri" w:hAnsi="Calibri"/>
          <w:b w:val="0"/>
          <w:sz w:val="22"/>
          <w:szCs w:val="22"/>
          <w:lang w:val="es-ES"/>
        </w:rPr>
        <w:t xml:space="preserve">ficina de la Alta Comisionada subrayó como características de este operativo </w:t>
      </w:r>
      <w:r w:rsidR="00C57AB9" w:rsidRPr="0046196A">
        <w:rPr>
          <w:rFonts w:ascii="Calibri" w:hAnsi="Calibri"/>
          <w:b w:val="0"/>
          <w:sz w:val="22"/>
          <w:szCs w:val="22"/>
          <w:lang w:val="es-ES"/>
        </w:rPr>
        <w:t>la muerte de civiles d</w:t>
      </w:r>
      <w:r w:rsidR="00A77778" w:rsidRPr="0046196A">
        <w:rPr>
          <w:rFonts w:ascii="Calibri" w:hAnsi="Calibri"/>
          <w:b w:val="0"/>
          <w:sz w:val="22"/>
          <w:szCs w:val="22"/>
          <w:lang w:val="es-ES"/>
        </w:rPr>
        <w:t>urante allanamientos y capturas;</w:t>
      </w:r>
      <w:r w:rsidR="00C57AB9" w:rsidRPr="0046196A">
        <w:rPr>
          <w:rFonts w:ascii="Calibri" w:hAnsi="Calibri"/>
          <w:b w:val="0"/>
          <w:sz w:val="22"/>
          <w:szCs w:val="22"/>
          <w:lang w:val="es-ES"/>
        </w:rPr>
        <w:t xml:space="preserve"> privaciones arbitrarias de la liber</w:t>
      </w:r>
      <w:r w:rsidR="00A77778" w:rsidRPr="0046196A">
        <w:rPr>
          <w:rFonts w:ascii="Calibri" w:hAnsi="Calibri"/>
          <w:b w:val="0"/>
          <w:sz w:val="22"/>
          <w:szCs w:val="22"/>
          <w:lang w:val="es-ES"/>
        </w:rPr>
        <w:t xml:space="preserve">tad; desapariciones forzadas; </w:t>
      </w:r>
      <w:r w:rsidR="00C57AB9" w:rsidRPr="0046196A">
        <w:rPr>
          <w:rFonts w:ascii="Calibri" w:hAnsi="Calibri"/>
          <w:b w:val="0"/>
          <w:sz w:val="22"/>
          <w:szCs w:val="22"/>
          <w:lang w:val="es-ES"/>
        </w:rPr>
        <w:t>vulneraciones a los derechos a la vida privada</w:t>
      </w:r>
      <w:r w:rsidR="003C53CF" w:rsidRPr="0046196A">
        <w:rPr>
          <w:rFonts w:ascii="Calibri" w:hAnsi="Calibri"/>
          <w:b w:val="0"/>
          <w:sz w:val="22"/>
          <w:szCs w:val="22"/>
          <w:lang w:val="es-ES"/>
        </w:rPr>
        <w:t>;</w:t>
      </w:r>
      <w:r w:rsidR="00C57AB9" w:rsidRPr="0046196A">
        <w:rPr>
          <w:rFonts w:ascii="Calibri" w:hAnsi="Calibri"/>
          <w:b w:val="0"/>
          <w:sz w:val="22"/>
          <w:szCs w:val="22"/>
          <w:lang w:val="es-ES"/>
        </w:rPr>
        <w:t xml:space="preserve"> y a la inviolabilidad del domicilio</w:t>
      </w:r>
      <w:r w:rsidRPr="0046196A">
        <w:rPr>
          <w:rStyle w:val="Refdenotaalpie"/>
          <w:rFonts w:ascii="Calibri" w:hAnsi="Calibri"/>
          <w:b w:val="0"/>
          <w:sz w:val="22"/>
          <w:szCs w:val="22"/>
          <w:lang w:val="es-ES"/>
        </w:rPr>
        <w:footnoteReference w:id="125"/>
      </w:r>
      <w:r w:rsidRPr="0046196A">
        <w:rPr>
          <w:rFonts w:ascii="Calibri" w:hAnsi="Calibri"/>
          <w:b w:val="0"/>
          <w:sz w:val="22"/>
          <w:szCs w:val="22"/>
          <w:lang w:val="es-ES"/>
        </w:rPr>
        <w:t xml:space="preserve">.   </w:t>
      </w:r>
      <w:r w:rsidR="00A65EC7" w:rsidRPr="0046196A">
        <w:rPr>
          <w:rFonts w:ascii="Calibri" w:hAnsi="Calibri"/>
          <w:b w:val="0"/>
          <w:sz w:val="22"/>
          <w:szCs w:val="22"/>
          <w:lang w:val="es-ES"/>
        </w:rPr>
        <w:t>La CIDH a su vez emitió un comunicado de prensa el 18 de octubre de 2002 destacando su preocupación ante información pública que indica que durante la implementación de la Operación Orión fueron heridos o muertos integrantes de la sociedad civil</w:t>
      </w:r>
      <w:r w:rsidR="00A65EC7" w:rsidRPr="0046196A">
        <w:rPr>
          <w:rStyle w:val="Refdenotaalpie"/>
          <w:rFonts w:ascii="Calibri" w:hAnsi="Calibri"/>
          <w:b w:val="0"/>
          <w:sz w:val="22"/>
          <w:szCs w:val="22"/>
          <w:lang w:val="es-ES"/>
        </w:rPr>
        <w:footnoteReference w:id="126"/>
      </w:r>
      <w:r w:rsidR="00A65EC7" w:rsidRPr="0046196A">
        <w:rPr>
          <w:rFonts w:ascii="Calibri" w:hAnsi="Calibri"/>
          <w:b w:val="0"/>
          <w:sz w:val="22"/>
          <w:szCs w:val="22"/>
          <w:lang w:val="es-ES"/>
        </w:rPr>
        <w:t>.  Sobre el particular, la CIDH reiteró “la obligación de las partes en el conflicto de respetar las normas del derecho internacional humanitario, en particular los principios de distinción entre combatientes y no combatientes, y de proporcionalidad en el uso de la fuerza”</w:t>
      </w:r>
      <w:r w:rsidR="00A65EC7" w:rsidRPr="0046196A">
        <w:rPr>
          <w:rStyle w:val="Refdenotaalpie"/>
          <w:rFonts w:ascii="Calibri" w:hAnsi="Calibri"/>
          <w:b w:val="0"/>
          <w:sz w:val="22"/>
          <w:szCs w:val="22"/>
          <w:lang w:val="es-ES"/>
        </w:rPr>
        <w:footnoteReference w:id="127"/>
      </w:r>
      <w:r w:rsidR="00A65EC7" w:rsidRPr="0046196A">
        <w:rPr>
          <w:rFonts w:ascii="Calibri" w:hAnsi="Calibri"/>
          <w:b w:val="0"/>
          <w:sz w:val="22"/>
          <w:szCs w:val="22"/>
          <w:lang w:val="es-ES"/>
        </w:rPr>
        <w:t>.   Recordó también al Estado su obligación de proteger a la población civil, y a las autoridades judiciales y de control su deber de cumplir con su mandato de investigar, juzgar, y sancionar las violaciones de estas normas y principios</w:t>
      </w:r>
      <w:r w:rsidR="00A65EC7" w:rsidRPr="0046196A">
        <w:rPr>
          <w:rStyle w:val="Refdenotaalpie"/>
          <w:rFonts w:ascii="Calibri" w:hAnsi="Calibri"/>
          <w:b w:val="0"/>
          <w:sz w:val="22"/>
          <w:szCs w:val="22"/>
          <w:lang w:val="es-ES"/>
        </w:rPr>
        <w:footnoteReference w:id="128"/>
      </w:r>
      <w:r w:rsidR="00A65EC7" w:rsidRPr="0046196A">
        <w:rPr>
          <w:rFonts w:ascii="Calibri" w:hAnsi="Calibri"/>
          <w:b w:val="0"/>
          <w:sz w:val="22"/>
          <w:szCs w:val="22"/>
          <w:lang w:val="es-ES"/>
        </w:rPr>
        <w:t>.</w:t>
      </w:r>
      <w:r w:rsidR="001F1135" w:rsidRPr="0046196A">
        <w:rPr>
          <w:rFonts w:ascii="Calibri" w:hAnsi="Calibri"/>
          <w:b w:val="0"/>
          <w:sz w:val="22"/>
          <w:szCs w:val="22"/>
          <w:lang w:val="es-ES"/>
        </w:rPr>
        <w:t xml:space="preserve">   Asimismo, la CIDH ha recibido información indicando que más de 350 personas fueron detenidas durante la Operación Orión</w:t>
      </w:r>
      <w:r w:rsidR="001F1135" w:rsidRPr="0046196A">
        <w:rPr>
          <w:rStyle w:val="Refdenotaalpie"/>
          <w:rFonts w:ascii="Calibri" w:hAnsi="Calibri"/>
          <w:b w:val="0"/>
          <w:sz w:val="22"/>
          <w:szCs w:val="22"/>
          <w:lang w:val="es-ES"/>
        </w:rPr>
        <w:footnoteReference w:id="129"/>
      </w:r>
      <w:r w:rsidR="001F1135" w:rsidRPr="0046196A">
        <w:rPr>
          <w:rFonts w:ascii="Calibri" w:hAnsi="Calibri"/>
          <w:b w:val="0"/>
          <w:sz w:val="22"/>
          <w:szCs w:val="22"/>
          <w:lang w:val="es-ES"/>
        </w:rPr>
        <w:t xml:space="preserve">.   </w:t>
      </w:r>
    </w:p>
    <w:p w:rsidR="00A65EC7" w:rsidRPr="0046196A" w:rsidRDefault="00A65EC7" w:rsidP="00CF3FD3">
      <w:pPr>
        <w:pStyle w:val="Textoindependiente"/>
        <w:rPr>
          <w:rFonts w:ascii="Calibri" w:hAnsi="Calibri"/>
          <w:b w:val="0"/>
          <w:sz w:val="22"/>
          <w:szCs w:val="22"/>
          <w:lang w:val="es-ES"/>
        </w:rPr>
      </w:pPr>
    </w:p>
    <w:p w:rsidR="00A65EC7" w:rsidRPr="0046196A" w:rsidRDefault="00A65EC7"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 xml:space="preserve">Después </w:t>
      </w:r>
      <w:r w:rsidR="00EB6837" w:rsidRPr="0046196A">
        <w:rPr>
          <w:rFonts w:ascii="Calibri" w:hAnsi="Calibri"/>
          <w:b w:val="0"/>
          <w:sz w:val="22"/>
          <w:szCs w:val="22"/>
          <w:lang w:val="es-ES"/>
        </w:rPr>
        <w:t>de los operativos militares mencionados, la CIDH ha recibido información verificando el ingreso y asentamiento acelerado de grupos paramilitares en la Comuna 13</w:t>
      </w:r>
      <w:r w:rsidR="00EB6837" w:rsidRPr="0046196A">
        <w:rPr>
          <w:rStyle w:val="Refdenotaalpie"/>
          <w:rFonts w:ascii="Calibri" w:hAnsi="Calibri"/>
          <w:b w:val="0"/>
          <w:sz w:val="22"/>
          <w:szCs w:val="22"/>
          <w:lang w:val="es-ES"/>
        </w:rPr>
        <w:footnoteReference w:id="130"/>
      </w:r>
      <w:r w:rsidR="00EB6837" w:rsidRPr="0046196A">
        <w:rPr>
          <w:rFonts w:ascii="Calibri" w:hAnsi="Calibri"/>
          <w:b w:val="0"/>
          <w:sz w:val="22"/>
          <w:szCs w:val="22"/>
          <w:lang w:val="es-ES"/>
        </w:rPr>
        <w:t xml:space="preserve">.  </w:t>
      </w:r>
      <w:r w:rsidR="00F6730F" w:rsidRPr="0046196A">
        <w:rPr>
          <w:rFonts w:ascii="Calibri" w:hAnsi="Calibri"/>
          <w:b w:val="0"/>
          <w:sz w:val="22"/>
          <w:szCs w:val="22"/>
          <w:lang w:val="es-ES"/>
        </w:rPr>
        <w:t xml:space="preserve">  </w:t>
      </w:r>
      <w:r w:rsidRPr="0046196A">
        <w:rPr>
          <w:rFonts w:ascii="Calibri" w:hAnsi="Calibri"/>
          <w:b w:val="0"/>
          <w:sz w:val="22"/>
          <w:szCs w:val="22"/>
          <w:lang w:val="es-ES"/>
        </w:rPr>
        <w:t xml:space="preserve">En junio del 2003, la CIDH llevó a cabo una visita de trabajo a Colombia de diez días en donde visitó la Comuna 13, y recibió testimonios de integrantes de la comunidad sobre asesinatos selectivos, desapariciones forzadas, y otros actos de violencia e intimidación alegadamente perpetrados por grupos paramilitares a </w:t>
      </w:r>
      <w:r w:rsidRPr="0046196A">
        <w:rPr>
          <w:rFonts w:ascii="Calibri" w:hAnsi="Calibri"/>
          <w:b w:val="0"/>
          <w:sz w:val="22"/>
          <w:szCs w:val="22"/>
          <w:lang w:val="es-ES"/>
        </w:rPr>
        <w:lastRenderedPageBreak/>
        <w:t>pesar de la presencia de la fuerza pública</w:t>
      </w:r>
      <w:r w:rsidRPr="0046196A">
        <w:rPr>
          <w:rStyle w:val="Refdenotaalpie"/>
          <w:rFonts w:ascii="Calibri" w:hAnsi="Calibri"/>
          <w:b w:val="0"/>
          <w:sz w:val="22"/>
          <w:szCs w:val="22"/>
          <w:lang w:val="es-ES"/>
        </w:rPr>
        <w:footnoteReference w:id="131"/>
      </w:r>
      <w:r w:rsidR="00B65067" w:rsidRPr="0046196A">
        <w:rPr>
          <w:rFonts w:ascii="Calibri" w:hAnsi="Calibri"/>
          <w:b w:val="0"/>
          <w:sz w:val="22"/>
          <w:szCs w:val="22"/>
          <w:lang w:val="es-ES"/>
        </w:rPr>
        <w:t xml:space="preserve">.   </w:t>
      </w:r>
      <w:r w:rsidRPr="0046196A">
        <w:rPr>
          <w:rFonts w:ascii="Calibri" w:hAnsi="Calibri"/>
          <w:b w:val="0"/>
          <w:sz w:val="22"/>
          <w:szCs w:val="22"/>
          <w:lang w:val="es-ES"/>
        </w:rPr>
        <w:t>El Relator de la CIDH para Colombia reconoció los esfuerzos de la fuerza pública por reestablecer la autoridad del Estado en una Comuna cuyos habitantes se han visto por años gravemente afectados por las actividades delictivas de grupos tales como las FARC y el ELN, entre otros</w:t>
      </w:r>
      <w:r w:rsidRPr="0046196A">
        <w:rPr>
          <w:rStyle w:val="Refdenotaalpie"/>
          <w:rFonts w:ascii="Calibri" w:hAnsi="Calibri"/>
          <w:b w:val="0"/>
          <w:sz w:val="22"/>
          <w:szCs w:val="22"/>
          <w:lang w:val="es-ES"/>
        </w:rPr>
        <w:footnoteReference w:id="132"/>
      </w:r>
      <w:r w:rsidRPr="0046196A">
        <w:rPr>
          <w:rFonts w:ascii="Calibri" w:hAnsi="Calibri"/>
          <w:b w:val="0"/>
          <w:sz w:val="22"/>
          <w:szCs w:val="22"/>
          <w:lang w:val="es-ES"/>
        </w:rPr>
        <w:t>.  Sin embargo, expresó su preocupación por la consolidación de la presencia de grupos paramilitares que continúan involucrados en la comisión de graves crímenes en dicha Comuna, e instó a las autoridades a desmontar las estructuras paramilitares que operan en la zona, establecer al Estado como sola autoridad</w:t>
      </w:r>
      <w:r w:rsidR="001321E1" w:rsidRPr="0046196A">
        <w:rPr>
          <w:rFonts w:ascii="Calibri" w:hAnsi="Calibri"/>
          <w:b w:val="0"/>
          <w:sz w:val="22"/>
          <w:szCs w:val="22"/>
          <w:lang w:val="es-ES"/>
        </w:rPr>
        <w:t>,</w:t>
      </w:r>
      <w:r w:rsidRPr="0046196A">
        <w:rPr>
          <w:rFonts w:ascii="Calibri" w:hAnsi="Calibri"/>
          <w:b w:val="0"/>
          <w:sz w:val="22"/>
          <w:szCs w:val="22"/>
          <w:lang w:val="es-ES"/>
        </w:rPr>
        <w:t xml:space="preserve"> y acabar con el clima de inseguridad y temor que impide la investigación por parte de las autoridades judiciales de las graves violaciones a los derechos humanos que ocurren</w:t>
      </w:r>
      <w:r w:rsidRPr="0046196A">
        <w:rPr>
          <w:rStyle w:val="Refdenotaalpie"/>
          <w:rFonts w:ascii="Calibri" w:hAnsi="Calibri"/>
          <w:b w:val="0"/>
          <w:sz w:val="22"/>
          <w:szCs w:val="22"/>
          <w:lang w:val="es-ES"/>
        </w:rPr>
        <w:footnoteReference w:id="133"/>
      </w:r>
      <w:r w:rsidRPr="0046196A">
        <w:rPr>
          <w:rFonts w:ascii="Calibri" w:hAnsi="Calibri"/>
          <w:b w:val="0"/>
          <w:sz w:val="22"/>
          <w:szCs w:val="22"/>
          <w:lang w:val="es-ES"/>
        </w:rPr>
        <w:t>.  Se destacaron asimismo inquietudes vinculadas con el desarrollo de los procesos judiciales en contra de los detenidos, en los operativos practicados por la fuerza pública, con la intervención del CTI y la Fiscalía</w:t>
      </w:r>
      <w:r w:rsidRPr="0046196A">
        <w:rPr>
          <w:rStyle w:val="Refdenotaalpie"/>
          <w:rFonts w:ascii="Calibri" w:hAnsi="Calibri"/>
          <w:b w:val="0"/>
          <w:sz w:val="22"/>
          <w:szCs w:val="22"/>
          <w:lang w:val="es-ES"/>
        </w:rPr>
        <w:footnoteReference w:id="134"/>
      </w:r>
      <w:r w:rsidRPr="0046196A">
        <w:rPr>
          <w:rFonts w:ascii="Calibri" w:hAnsi="Calibri"/>
          <w:b w:val="0"/>
          <w:sz w:val="22"/>
          <w:szCs w:val="22"/>
          <w:lang w:val="es-ES"/>
        </w:rPr>
        <w:t>.</w:t>
      </w:r>
    </w:p>
    <w:p w:rsidR="00A65EC7" w:rsidRPr="0046196A" w:rsidRDefault="00A65EC7" w:rsidP="00CF3FD3">
      <w:pPr>
        <w:pStyle w:val="Textoindependiente"/>
        <w:rPr>
          <w:rFonts w:ascii="Calibri" w:hAnsi="Calibri"/>
          <w:b w:val="0"/>
          <w:sz w:val="22"/>
          <w:szCs w:val="22"/>
          <w:lang w:val="es-ES"/>
        </w:rPr>
      </w:pPr>
    </w:p>
    <w:p w:rsidR="00D10FB5" w:rsidRPr="0046196A" w:rsidRDefault="00A65EC7"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La Oficina de la Alta Comisionada de Derechos Humanos</w:t>
      </w:r>
      <w:r w:rsidR="002679B8" w:rsidRPr="0046196A">
        <w:rPr>
          <w:rFonts w:ascii="Calibri" w:hAnsi="Calibri"/>
          <w:b w:val="0"/>
          <w:sz w:val="22"/>
          <w:szCs w:val="22"/>
          <w:lang w:val="es-ES"/>
        </w:rPr>
        <w:t xml:space="preserve"> de</w:t>
      </w:r>
      <w:r w:rsidR="00DD2F5D" w:rsidRPr="0046196A">
        <w:rPr>
          <w:rFonts w:ascii="Calibri" w:hAnsi="Calibri"/>
          <w:b w:val="0"/>
          <w:sz w:val="22"/>
          <w:szCs w:val="22"/>
          <w:lang w:val="es-ES"/>
        </w:rPr>
        <w:t xml:space="preserve"> las Naciones Unidas </w:t>
      </w:r>
      <w:r w:rsidRPr="0046196A">
        <w:rPr>
          <w:rFonts w:ascii="Calibri" w:hAnsi="Calibri"/>
          <w:b w:val="0"/>
          <w:sz w:val="22"/>
          <w:szCs w:val="22"/>
          <w:lang w:val="es-ES"/>
        </w:rPr>
        <w:t xml:space="preserve">en Colombia </w:t>
      </w:r>
      <w:r w:rsidR="00DD2F5D" w:rsidRPr="0046196A">
        <w:rPr>
          <w:rFonts w:ascii="Calibri" w:hAnsi="Calibri"/>
          <w:b w:val="0"/>
          <w:sz w:val="22"/>
          <w:szCs w:val="22"/>
          <w:lang w:val="es-ES"/>
        </w:rPr>
        <w:t>corroboró</w:t>
      </w:r>
      <w:r w:rsidR="00702BC9" w:rsidRPr="0046196A">
        <w:rPr>
          <w:rFonts w:ascii="Calibri" w:hAnsi="Calibri"/>
          <w:b w:val="0"/>
          <w:sz w:val="22"/>
          <w:szCs w:val="22"/>
          <w:lang w:val="es-ES"/>
        </w:rPr>
        <w:t xml:space="preserve"> asimismo este asentamiento</w:t>
      </w:r>
      <w:r w:rsidR="005839A3" w:rsidRPr="0046196A">
        <w:rPr>
          <w:rFonts w:ascii="Calibri" w:hAnsi="Calibri"/>
          <w:b w:val="0"/>
          <w:sz w:val="22"/>
          <w:szCs w:val="22"/>
          <w:lang w:val="es-ES"/>
        </w:rPr>
        <w:t xml:space="preserve"> de los paramilitares en la Comuna 13</w:t>
      </w:r>
      <w:r w:rsidR="00702BC9" w:rsidRPr="0046196A">
        <w:rPr>
          <w:rFonts w:ascii="Calibri" w:hAnsi="Calibri"/>
          <w:b w:val="0"/>
          <w:sz w:val="22"/>
          <w:szCs w:val="22"/>
          <w:lang w:val="es-ES"/>
        </w:rPr>
        <w:t>, el</w:t>
      </w:r>
      <w:r w:rsidR="002679B8" w:rsidRPr="0046196A">
        <w:rPr>
          <w:rFonts w:ascii="Calibri" w:hAnsi="Calibri"/>
          <w:b w:val="0"/>
          <w:sz w:val="22"/>
          <w:szCs w:val="22"/>
          <w:lang w:val="es-ES"/>
        </w:rPr>
        <w:t xml:space="preserve"> cual se ha traducido en abusos contra la población civil y graves violaciones de derechos humanos</w:t>
      </w:r>
      <w:r w:rsidR="002679B8" w:rsidRPr="0046196A">
        <w:rPr>
          <w:rStyle w:val="Refdenotaalpie"/>
          <w:rFonts w:ascii="Calibri" w:hAnsi="Calibri"/>
          <w:b w:val="0"/>
          <w:sz w:val="22"/>
          <w:szCs w:val="22"/>
          <w:lang w:val="es-ES"/>
        </w:rPr>
        <w:footnoteReference w:id="135"/>
      </w:r>
      <w:r w:rsidR="002679B8" w:rsidRPr="0046196A">
        <w:rPr>
          <w:rFonts w:ascii="Calibri" w:hAnsi="Calibri"/>
          <w:b w:val="0"/>
          <w:sz w:val="22"/>
          <w:szCs w:val="22"/>
          <w:lang w:val="es-ES"/>
        </w:rPr>
        <w:t xml:space="preserve">.  </w:t>
      </w:r>
      <w:r w:rsidRPr="0046196A">
        <w:rPr>
          <w:rFonts w:ascii="Calibri" w:hAnsi="Calibri"/>
          <w:b w:val="0"/>
          <w:sz w:val="22"/>
          <w:szCs w:val="22"/>
          <w:lang w:val="es-ES"/>
        </w:rPr>
        <w:t xml:space="preserve">Ha subrayado que la gran mayoría de estos abusos han permanecido en la impunidad, </w:t>
      </w:r>
      <w:r w:rsidR="002679B8" w:rsidRPr="0046196A">
        <w:rPr>
          <w:rFonts w:ascii="Calibri" w:hAnsi="Calibri"/>
          <w:b w:val="0"/>
          <w:sz w:val="22"/>
          <w:szCs w:val="22"/>
          <w:lang w:val="es-ES"/>
        </w:rPr>
        <w:t>sin el establecimiento de la responsabilidad penal de los servidores públicos por su vinculación con “grupos y acciones paramilitares”; siendo esta una de las facetas más cuestionables del compromiso del Estado de lucha contra dichos nexos</w:t>
      </w:r>
      <w:r w:rsidR="002679B8" w:rsidRPr="0046196A">
        <w:rPr>
          <w:rStyle w:val="Refdenotaalpie"/>
          <w:rFonts w:ascii="Calibri" w:hAnsi="Calibri"/>
          <w:b w:val="0"/>
          <w:sz w:val="22"/>
          <w:szCs w:val="22"/>
          <w:lang w:val="es-ES"/>
        </w:rPr>
        <w:footnoteReference w:id="136"/>
      </w:r>
      <w:r w:rsidR="002679B8" w:rsidRPr="0046196A">
        <w:rPr>
          <w:rFonts w:ascii="Calibri" w:hAnsi="Calibri"/>
          <w:b w:val="0"/>
          <w:sz w:val="22"/>
          <w:szCs w:val="22"/>
          <w:lang w:val="es-ES"/>
        </w:rPr>
        <w:t>.</w:t>
      </w:r>
      <w:r w:rsidR="00D10FB5" w:rsidRPr="0046196A">
        <w:rPr>
          <w:rFonts w:ascii="Calibri" w:hAnsi="Calibri"/>
          <w:b w:val="0"/>
          <w:sz w:val="22"/>
          <w:szCs w:val="22"/>
          <w:lang w:val="es-ES"/>
        </w:rPr>
        <w:t xml:space="preserve"> </w:t>
      </w:r>
    </w:p>
    <w:p w:rsidR="00D10FB5" w:rsidRPr="0046196A" w:rsidRDefault="00D10FB5" w:rsidP="00CF3FD3">
      <w:pPr>
        <w:pStyle w:val="Textoindependiente"/>
        <w:rPr>
          <w:rFonts w:ascii="Calibri" w:hAnsi="Calibri"/>
          <w:b w:val="0"/>
          <w:sz w:val="22"/>
          <w:szCs w:val="22"/>
          <w:lang w:val="es-ES"/>
        </w:rPr>
      </w:pPr>
    </w:p>
    <w:p w:rsidR="00761B76" w:rsidRPr="0046196A" w:rsidRDefault="005839A3"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En su seguimiento cercano sobre desarrollos en la Comuna 13, l</w:t>
      </w:r>
      <w:r w:rsidR="00230BF1" w:rsidRPr="0046196A">
        <w:rPr>
          <w:rFonts w:ascii="Calibri" w:hAnsi="Calibri"/>
          <w:b w:val="0"/>
          <w:sz w:val="22"/>
          <w:szCs w:val="22"/>
          <w:lang w:val="es-ES"/>
        </w:rPr>
        <w:t xml:space="preserve">a CIDH reportó durante el 2004 que a pesar de cierta baja en el número de incidentes de violencia política </w:t>
      </w:r>
      <w:r w:rsidR="00BF0549" w:rsidRPr="0046196A">
        <w:rPr>
          <w:rFonts w:ascii="Calibri" w:hAnsi="Calibri"/>
          <w:b w:val="0"/>
          <w:sz w:val="22"/>
          <w:szCs w:val="22"/>
          <w:lang w:val="es-ES"/>
        </w:rPr>
        <w:t xml:space="preserve">en varias comunas de Medellín </w:t>
      </w:r>
      <w:r w:rsidR="00230BF1" w:rsidRPr="0046196A">
        <w:rPr>
          <w:rFonts w:ascii="Calibri" w:hAnsi="Calibri"/>
          <w:b w:val="0"/>
          <w:sz w:val="22"/>
          <w:szCs w:val="22"/>
          <w:lang w:val="es-ES"/>
        </w:rPr>
        <w:t>– una tendencia generalizada desde el año 2003 – persistía el dominio paramilitar</w:t>
      </w:r>
      <w:r w:rsidR="00935052" w:rsidRPr="0046196A">
        <w:rPr>
          <w:rStyle w:val="Refdenotaalpie"/>
          <w:rFonts w:ascii="Calibri" w:hAnsi="Calibri"/>
          <w:b w:val="0"/>
          <w:sz w:val="22"/>
          <w:szCs w:val="22"/>
          <w:lang w:val="es-ES"/>
        </w:rPr>
        <w:footnoteReference w:id="137"/>
      </w:r>
      <w:r w:rsidR="00BF0549" w:rsidRPr="0046196A">
        <w:rPr>
          <w:rFonts w:ascii="Calibri" w:hAnsi="Calibri"/>
          <w:b w:val="0"/>
          <w:sz w:val="22"/>
          <w:szCs w:val="22"/>
          <w:lang w:val="es-ES"/>
        </w:rPr>
        <w:t>.  S</w:t>
      </w:r>
      <w:r w:rsidR="005062DF" w:rsidRPr="0046196A">
        <w:rPr>
          <w:rFonts w:ascii="Calibri" w:hAnsi="Calibri"/>
          <w:b w:val="0"/>
          <w:sz w:val="22"/>
          <w:szCs w:val="22"/>
          <w:lang w:val="es-ES"/>
        </w:rPr>
        <w:t>eguían efectuándose</w:t>
      </w:r>
      <w:r w:rsidR="00BF0549" w:rsidRPr="0046196A">
        <w:rPr>
          <w:rFonts w:ascii="Calibri" w:hAnsi="Calibri"/>
          <w:b w:val="0"/>
          <w:sz w:val="22"/>
          <w:szCs w:val="22"/>
          <w:lang w:val="es-ES"/>
        </w:rPr>
        <w:t xml:space="preserve"> de la misma manera</w:t>
      </w:r>
      <w:r w:rsidR="005062DF" w:rsidRPr="0046196A">
        <w:rPr>
          <w:rFonts w:ascii="Calibri" w:hAnsi="Calibri"/>
          <w:b w:val="0"/>
          <w:sz w:val="22"/>
          <w:szCs w:val="22"/>
          <w:lang w:val="es-ES"/>
        </w:rPr>
        <w:t xml:space="preserve"> actos de violencia, hostigamiento</w:t>
      </w:r>
      <w:r w:rsidR="00B65067" w:rsidRPr="0046196A">
        <w:rPr>
          <w:rFonts w:ascii="Calibri" w:hAnsi="Calibri"/>
          <w:b w:val="0"/>
          <w:sz w:val="22"/>
          <w:szCs w:val="22"/>
          <w:lang w:val="es-ES"/>
        </w:rPr>
        <w:t>s</w:t>
      </w:r>
      <w:r w:rsidR="00BF0549" w:rsidRPr="0046196A">
        <w:rPr>
          <w:rFonts w:ascii="Calibri" w:hAnsi="Calibri"/>
          <w:b w:val="0"/>
          <w:sz w:val="22"/>
          <w:szCs w:val="22"/>
          <w:lang w:val="es-ES"/>
        </w:rPr>
        <w:t>,</w:t>
      </w:r>
      <w:r w:rsidR="005062DF" w:rsidRPr="0046196A">
        <w:rPr>
          <w:rFonts w:ascii="Calibri" w:hAnsi="Calibri"/>
          <w:b w:val="0"/>
          <w:sz w:val="22"/>
          <w:szCs w:val="22"/>
          <w:lang w:val="es-ES"/>
        </w:rPr>
        <w:t xml:space="preserve"> e intimidación contra quienes no expresaran apoyo al proyecto de estos grupos</w:t>
      </w:r>
      <w:r w:rsidR="005062DF" w:rsidRPr="0046196A">
        <w:rPr>
          <w:rStyle w:val="Refdenotaalpie"/>
          <w:rFonts w:ascii="Calibri" w:hAnsi="Calibri"/>
          <w:b w:val="0"/>
          <w:sz w:val="22"/>
          <w:szCs w:val="22"/>
          <w:lang w:val="es-ES"/>
        </w:rPr>
        <w:footnoteReference w:id="138"/>
      </w:r>
      <w:r w:rsidR="005062DF" w:rsidRPr="0046196A">
        <w:rPr>
          <w:rFonts w:ascii="Calibri" w:hAnsi="Calibri"/>
          <w:b w:val="0"/>
          <w:sz w:val="22"/>
          <w:szCs w:val="22"/>
          <w:lang w:val="es-ES"/>
        </w:rPr>
        <w:t xml:space="preserve">.  </w:t>
      </w:r>
      <w:r w:rsidRPr="0046196A">
        <w:rPr>
          <w:rFonts w:ascii="Calibri" w:hAnsi="Calibri"/>
          <w:b w:val="0"/>
          <w:sz w:val="22"/>
          <w:szCs w:val="22"/>
          <w:lang w:val="es-ES"/>
        </w:rPr>
        <w:t xml:space="preserve"> Verificó asimismo la CIDH que e</w:t>
      </w:r>
      <w:r w:rsidR="009A2E86" w:rsidRPr="0046196A">
        <w:rPr>
          <w:rFonts w:ascii="Calibri" w:hAnsi="Calibri"/>
          <w:b w:val="0"/>
          <w:sz w:val="22"/>
          <w:szCs w:val="22"/>
          <w:lang w:val="es-ES"/>
        </w:rPr>
        <w:t xml:space="preserve">stos factores han </w:t>
      </w:r>
      <w:r w:rsidR="009A2E86" w:rsidRPr="0046196A">
        <w:rPr>
          <w:rFonts w:ascii="Calibri" w:hAnsi="Calibri"/>
          <w:b w:val="0"/>
          <w:sz w:val="22"/>
          <w:szCs w:val="22"/>
          <w:lang w:val="es-ES"/>
        </w:rPr>
        <w:lastRenderedPageBreak/>
        <w:t xml:space="preserve">generado el desplazamiento </w:t>
      </w:r>
      <w:proofErr w:type="spellStart"/>
      <w:r w:rsidR="009A2E86" w:rsidRPr="0046196A">
        <w:rPr>
          <w:rFonts w:ascii="Calibri" w:hAnsi="Calibri"/>
          <w:b w:val="0"/>
          <w:sz w:val="22"/>
          <w:szCs w:val="22"/>
          <w:lang w:val="es-ES"/>
        </w:rPr>
        <w:t>intraurbano</w:t>
      </w:r>
      <w:proofErr w:type="spellEnd"/>
      <w:r w:rsidR="009A2E86" w:rsidRPr="0046196A">
        <w:rPr>
          <w:rFonts w:ascii="Calibri" w:hAnsi="Calibri"/>
          <w:b w:val="0"/>
          <w:sz w:val="22"/>
          <w:szCs w:val="22"/>
          <w:lang w:val="es-ES"/>
        </w:rPr>
        <w:t xml:space="preserve"> de decen</w:t>
      </w:r>
      <w:r w:rsidR="00E95967" w:rsidRPr="0046196A">
        <w:rPr>
          <w:rFonts w:ascii="Calibri" w:hAnsi="Calibri"/>
          <w:b w:val="0"/>
          <w:sz w:val="22"/>
          <w:szCs w:val="22"/>
          <w:lang w:val="es-ES"/>
        </w:rPr>
        <w:t>as de familias, forzadas a aban</w:t>
      </w:r>
      <w:r w:rsidR="009A2E86" w:rsidRPr="0046196A">
        <w:rPr>
          <w:rFonts w:ascii="Calibri" w:hAnsi="Calibri"/>
          <w:b w:val="0"/>
          <w:sz w:val="22"/>
          <w:szCs w:val="22"/>
          <w:lang w:val="es-ES"/>
        </w:rPr>
        <w:t xml:space="preserve">donar sus hogares, fortaleciendo así lo que </w:t>
      </w:r>
      <w:r w:rsidR="0049535C" w:rsidRPr="0046196A">
        <w:rPr>
          <w:rFonts w:ascii="Calibri" w:hAnsi="Calibri"/>
          <w:b w:val="0"/>
          <w:sz w:val="22"/>
          <w:szCs w:val="22"/>
          <w:lang w:val="es-ES"/>
        </w:rPr>
        <w:t>los grupos paramilitares</w:t>
      </w:r>
      <w:r w:rsidR="009A2E86" w:rsidRPr="0046196A">
        <w:rPr>
          <w:rFonts w:ascii="Calibri" w:hAnsi="Calibri"/>
          <w:b w:val="0"/>
          <w:sz w:val="22"/>
          <w:szCs w:val="22"/>
          <w:lang w:val="es-ES"/>
        </w:rPr>
        <w:t xml:space="preserve"> califican como “el reino del silencio”</w:t>
      </w:r>
      <w:r w:rsidR="00A4757C" w:rsidRPr="0046196A">
        <w:rPr>
          <w:rStyle w:val="Refdenotaalpie"/>
          <w:rFonts w:ascii="Calibri" w:hAnsi="Calibri"/>
          <w:b w:val="0"/>
          <w:sz w:val="22"/>
          <w:szCs w:val="22"/>
          <w:lang w:val="es-ES"/>
        </w:rPr>
        <w:footnoteReference w:id="139"/>
      </w:r>
      <w:r w:rsidR="009A2E86" w:rsidRPr="0046196A">
        <w:rPr>
          <w:rFonts w:ascii="Calibri" w:hAnsi="Calibri"/>
          <w:b w:val="0"/>
          <w:sz w:val="22"/>
          <w:szCs w:val="22"/>
          <w:lang w:val="es-ES"/>
        </w:rPr>
        <w:t>.</w:t>
      </w:r>
      <w:r w:rsidR="0069325F" w:rsidRPr="0046196A">
        <w:rPr>
          <w:rFonts w:ascii="Calibri" w:hAnsi="Calibri"/>
          <w:b w:val="0"/>
          <w:sz w:val="22"/>
          <w:szCs w:val="22"/>
          <w:lang w:val="es-ES"/>
        </w:rPr>
        <w:t xml:space="preserve">  </w:t>
      </w:r>
      <w:r w:rsidR="00537BFF" w:rsidRPr="0046196A">
        <w:rPr>
          <w:rFonts w:ascii="Calibri" w:hAnsi="Calibri"/>
          <w:b w:val="0"/>
          <w:sz w:val="22"/>
          <w:szCs w:val="22"/>
          <w:lang w:val="es-ES"/>
        </w:rPr>
        <w:t xml:space="preserve"> </w:t>
      </w:r>
    </w:p>
    <w:p w:rsidR="008107F9" w:rsidRPr="0046196A" w:rsidRDefault="008107F9" w:rsidP="00CF3FD3">
      <w:pPr>
        <w:pStyle w:val="Textoindependiente"/>
        <w:rPr>
          <w:rFonts w:ascii="Calibri" w:hAnsi="Calibri"/>
          <w:b w:val="0"/>
          <w:sz w:val="22"/>
          <w:szCs w:val="22"/>
          <w:lang w:val="es-ES"/>
        </w:rPr>
      </w:pPr>
    </w:p>
    <w:p w:rsidR="002C34C7" w:rsidRPr="0046196A" w:rsidRDefault="00FE0C19" w:rsidP="00CF3FD3">
      <w:pPr>
        <w:pStyle w:val="Textoindependiente"/>
        <w:ind w:left="1440" w:hanging="720"/>
        <w:outlineLvl w:val="1"/>
        <w:rPr>
          <w:rFonts w:ascii="Calibri" w:hAnsi="Calibri"/>
          <w:sz w:val="22"/>
          <w:szCs w:val="22"/>
          <w:lang w:val="es-ES"/>
        </w:rPr>
      </w:pPr>
      <w:bookmarkStart w:id="52" w:name="_Toc338779190"/>
      <w:bookmarkStart w:id="53" w:name="_Toc369264044"/>
      <w:bookmarkStart w:id="54" w:name="_Toc370838921"/>
      <w:r w:rsidRPr="0046196A">
        <w:rPr>
          <w:rFonts w:ascii="Calibri" w:hAnsi="Calibri"/>
          <w:sz w:val="22"/>
          <w:szCs w:val="22"/>
          <w:lang w:val="es-ES"/>
        </w:rPr>
        <w:t>F</w:t>
      </w:r>
      <w:r w:rsidR="002C34C7" w:rsidRPr="0046196A">
        <w:rPr>
          <w:rFonts w:ascii="Calibri" w:hAnsi="Calibri"/>
          <w:sz w:val="22"/>
          <w:szCs w:val="22"/>
          <w:lang w:val="es-ES"/>
        </w:rPr>
        <w:t>.</w:t>
      </w:r>
      <w:r w:rsidR="002C34C7" w:rsidRPr="0046196A">
        <w:rPr>
          <w:rFonts w:ascii="Calibri" w:hAnsi="Calibri"/>
          <w:sz w:val="22"/>
          <w:szCs w:val="22"/>
          <w:lang w:val="es-ES"/>
        </w:rPr>
        <w:tab/>
        <w:t>Estado de Conmoción Interior declarado el 11 de agosto de 2002, y decretos posteriores</w:t>
      </w:r>
      <w:bookmarkEnd w:id="52"/>
      <w:bookmarkEnd w:id="53"/>
      <w:bookmarkEnd w:id="54"/>
    </w:p>
    <w:p w:rsidR="002C34C7" w:rsidRPr="0046196A" w:rsidRDefault="002C34C7" w:rsidP="00CF3FD3">
      <w:pPr>
        <w:pStyle w:val="Textoindependiente"/>
        <w:rPr>
          <w:rFonts w:ascii="Calibri" w:hAnsi="Calibri"/>
          <w:b w:val="0"/>
          <w:sz w:val="22"/>
          <w:szCs w:val="22"/>
          <w:lang w:val="es-ES"/>
        </w:rPr>
      </w:pPr>
    </w:p>
    <w:p w:rsidR="00F5671C" w:rsidRPr="0046196A" w:rsidRDefault="00821FC4"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El 11 de agosto de 2002, el Estado de Colombia</w:t>
      </w:r>
      <w:r w:rsidR="005F52BC" w:rsidRPr="0046196A">
        <w:rPr>
          <w:rFonts w:ascii="Calibri" w:hAnsi="Calibri"/>
          <w:b w:val="0"/>
          <w:sz w:val="22"/>
          <w:szCs w:val="22"/>
          <w:lang w:val="es-ES"/>
        </w:rPr>
        <w:t xml:space="preserve"> – durante el primer año de la administración del Presidente Álvaro Uribe Vélez - </w:t>
      </w:r>
      <w:r w:rsidRPr="0046196A">
        <w:rPr>
          <w:rFonts w:ascii="Calibri" w:hAnsi="Calibri"/>
          <w:b w:val="0"/>
          <w:sz w:val="22"/>
          <w:szCs w:val="22"/>
          <w:lang w:val="es-ES"/>
        </w:rPr>
        <w:t xml:space="preserve"> decretó un Estado de Conmoción Interior</w:t>
      </w:r>
      <w:r w:rsidR="00462D82" w:rsidRPr="0046196A">
        <w:rPr>
          <w:rStyle w:val="Refdenotaalpie"/>
          <w:rFonts w:ascii="Calibri" w:hAnsi="Calibri"/>
          <w:b w:val="0"/>
          <w:sz w:val="22"/>
          <w:szCs w:val="22"/>
          <w:lang w:val="es-ES"/>
        </w:rPr>
        <w:footnoteReference w:id="140"/>
      </w:r>
      <w:r w:rsidR="002C34C7" w:rsidRPr="0046196A">
        <w:rPr>
          <w:rFonts w:ascii="Calibri" w:hAnsi="Calibri"/>
          <w:b w:val="0"/>
          <w:sz w:val="22"/>
          <w:szCs w:val="22"/>
          <w:lang w:val="es-ES"/>
        </w:rPr>
        <w:t xml:space="preserve">.  </w:t>
      </w:r>
      <w:r w:rsidR="00612267" w:rsidRPr="0046196A">
        <w:rPr>
          <w:rFonts w:ascii="Calibri" w:hAnsi="Calibri"/>
          <w:b w:val="0"/>
          <w:sz w:val="22"/>
          <w:szCs w:val="22"/>
          <w:lang w:val="es-ES"/>
        </w:rPr>
        <w:t>El Estado fundam</w:t>
      </w:r>
      <w:r w:rsidR="00B65067" w:rsidRPr="0046196A">
        <w:rPr>
          <w:rFonts w:ascii="Calibri" w:hAnsi="Calibri"/>
          <w:b w:val="0"/>
          <w:sz w:val="22"/>
          <w:szCs w:val="22"/>
          <w:lang w:val="es-ES"/>
        </w:rPr>
        <w:t xml:space="preserve">entó su decisión en la situación de inseguridad en el país y las violaciones de derechos humanos y de derecho internacional humanitario </w:t>
      </w:r>
      <w:r w:rsidR="00CD0F04" w:rsidRPr="0046196A">
        <w:rPr>
          <w:rFonts w:ascii="Calibri" w:hAnsi="Calibri"/>
          <w:b w:val="0"/>
          <w:sz w:val="22"/>
          <w:szCs w:val="22"/>
          <w:lang w:val="es-ES"/>
        </w:rPr>
        <w:t xml:space="preserve">cometidas </w:t>
      </w:r>
      <w:r w:rsidR="00B65067" w:rsidRPr="0046196A">
        <w:rPr>
          <w:rFonts w:ascii="Calibri" w:hAnsi="Calibri"/>
          <w:b w:val="0"/>
          <w:sz w:val="22"/>
          <w:szCs w:val="22"/>
          <w:lang w:val="es-ES"/>
        </w:rPr>
        <w:t>contra los ciudadanos</w:t>
      </w:r>
      <w:r w:rsidR="00B65067" w:rsidRPr="0046196A">
        <w:rPr>
          <w:rStyle w:val="Refdenotaalpie"/>
          <w:rFonts w:ascii="Calibri" w:hAnsi="Calibri"/>
          <w:b w:val="0"/>
          <w:sz w:val="22"/>
          <w:szCs w:val="22"/>
          <w:lang w:val="es-ES"/>
        </w:rPr>
        <w:footnoteReference w:id="141"/>
      </w:r>
      <w:r w:rsidR="00B65067" w:rsidRPr="0046196A">
        <w:rPr>
          <w:rFonts w:ascii="Calibri" w:hAnsi="Calibri"/>
          <w:b w:val="0"/>
          <w:sz w:val="22"/>
          <w:szCs w:val="22"/>
          <w:lang w:val="es-ES"/>
        </w:rPr>
        <w:t xml:space="preserve">.  </w:t>
      </w:r>
      <w:r w:rsidR="00F5671C" w:rsidRPr="0046196A">
        <w:rPr>
          <w:rFonts w:ascii="Calibri" w:hAnsi="Calibri"/>
          <w:b w:val="0"/>
          <w:sz w:val="22"/>
          <w:szCs w:val="22"/>
          <w:lang w:val="es-ES"/>
        </w:rPr>
        <w:t>El</w:t>
      </w:r>
      <w:r w:rsidR="00F66F5B" w:rsidRPr="0046196A">
        <w:rPr>
          <w:rFonts w:ascii="Calibri" w:hAnsi="Calibri"/>
          <w:b w:val="0"/>
          <w:sz w:val="22"/>
          <w:szCs w:val="22"/>
          <w:lang w:val="es-ES"/>
        </w:rPr>
        <w:t xml:space="preserve"> D</w:t>
      </w:r>
      <w:r w:rsidR="005C25A4" w:rsidRPr="0046196A">
        <w:rPr>
          <w:rFonts w:ascii="Calibri" w:hAnsi="Calibri"/>
          <w:b w:val="0"/>
          <w:sz w:val="22"/>
          <w:szCs w:val="22"/>
          <w:lang w:val="es-ES"/>
        </w:rPr>
        <w:t xml:space="preserve">ecreto 1837 </w:t>
      </w:r>
      <w:r w:rsidR="00CD0F04" w:rsidRPr="0046196A">
        <w:rPr>
          <w:rFonts w:ascii="Calibri" w:hAnsi="Calibri"/>
          <w:b w:val="0"/>
          <w:sz w:val="22"/>
          <w:szCs w:val="22"/>
          <w:lang w:val="es-ES"/>
        </w:rPr>
        <w:t>que dispus</w:t>
      </w:r>
      <w:r w:rsidR="00B65067" w:rsidRPr="0046196A">
        <w:rPr>
          <w:rFonts w:ascii="Calibri" w:hAnsi="Calibri"/>
          <w:b w:val="0"/>
          <w:sz w:val="22"/>
          <w:szCs w:val="22"/>
          <w:lang w:val="es-ES"/>
        </w:rPr>
        <w:t xml:space="preserve">o este estado de conmoción interior </w:t>
      </w:r>
      <w:r w:rsidR="005C25A4" w:rsidRPr="0046196A">
        <w:rPr>
          <w:rFonts w:ascii="Calibri" w:hAnsi="Calibri"/>
          <w:b w:val="0"/>
          <w:sz w:val="22"/>
          <w:szCs w:val="22"/>
          <w:lang w:val="es-ES"/>
        </w:rPr>
        <w:t xml:space="preserve">indica “que será preciso adoptar medidas que permitan recuperar la vigencia de los </w:t>
      </w:r>
      <w:r w:rsidR="00925B82" w:rsidRPr="0046196A">
        <w:rPr>
          <w:rFonts w:ascii="Calibri" w:hAnsi="Calibri"/>
          <w:b w:val="0"/>
          <w:sz w:val="22"/>
          <w:szCs w:val="22"/>
          <w:lang w:val="es-ES"/>
        </w:rPr>
        <w:t>derechos</w:t>
      </w:r>
      <w:r w:rsidR="005C25A4" w:rsidRPr="0046196A">
        <w:rPr>
          <w:rFonts w:ascii="Calibri" w:hAnsi="Calibri"/>
          <w:b w:val="0"/>
          <w:sz w:val="22"/>
          <w:szCs w:val="22"/>
          <w:lang w:val="es-ES"/>
        </w:rPr>
        <w:t xml:space="preserve"> y las libertades</w:t>
      </w:r>
      <w:r w:rsidR="00925B82" w:rsidRPr="0046196A">
        <w:rPr>
          <w:rFonts w:ascii="Calibri" w:hAnsi="Calibri"/>
          <w:b w:val="0"/>
          <w:sz w:val="22"/>
          <w:szCs w:val="22"/>
          <w:lang w:val="es-ES"/>
        </w:rPr>
        <w:t xml:space="preserve"> públicas en todo el territorio nacional, sin sacrificio de las garantías consagradas en esta Constitución y en los tratados internacionales sobre la materia suscritos y ratificados por Colombia”</w:t>
      </w:r>
      <w:r w:rsidR="00945A02" w:rsidRPr="0046196A">
        <w:rPr>
          <w:rStyle w:val="Refdenotaalpie"/>
          <w:rFonts w:ascii="Calibri" w:hAnsi="Calibri"/>
          <w:b w:val="0"/>
          <w:sz w:val="22"/>
          <w:szCs w:val="22"/>
          <w:lang w:val="es-ES"/>
        </w:rPr>
        <w:footnoteReference w:id="142"/>
      </w:r>
      <w:r w:rsidR="00925B82" w:rsidRPr="0046196A">
        <w:rPr>
          <w:rFonts w:ascii="Calibri" w:hAnsi="Calibri"/>
          <w:b w:val="0"/>
          <w:sz w:val="22"/>
          <w:szCs w:val="22"/>
          <w:lang w:val="es-ES"/>
        </w:rPr>
        <w:t>.</w:t>
      </w:r>
      <w:r w:rsidR="009D604B" w:rsidRPr="0046196A">
        <w:rPr>
          <w:rFonts w:ascii="Calibri" w:hAnsi="Calibri"/>
          <w:b w:val="0"/>
          <w:sz w:val="22"/>
          <w:szCs w:val="22"/>
          <w:lang w:val="es-ES"/>
        </w:rPr>
        <w:t xml:space="preserve"> </w:t>
      </w:r>
      <w:r w:rsidR="00F66F5B" w:rsidRPr="0046196A">
        <w:rPr>
          <w:rFonts w:ascii="Calibri" w:hAnsi="Calibri"/>
          <w:b w:val="0"/>
          <w:sz w:val="22"/>
          <w:szCs w:val="22"/>
          <w:lang w:val="es-ES"/>
        </w:rPr>
        <w:t xml:space="preserve"> </w:t>
      </w:r>
      <w:r w:rsidR="009D604B" w:rsidRPr="0046196A">
        <w:rPr>
          <w:rFonts w:ascii="Calibri" w:hAnsi="Calibri"/>
          <w:b w:val="0"/>
          <w:sz w:val="22"/>
          <w:szCs w:val="22"/>
          <w:lang w:val="es-ES"/>
        </w:rPr>
        <w:t xml:space="preserve"> </w:t>
      </w:r>
    </w:p>
    <w:p w:rsidR="00F5671C" w:rsidRPr="0046196A" w:rsidRDefault="00F5671C" w:rsidP="00CF3FD3">
      <w:pPr>
        <w:pStyle w:val="Textoindependiente"/>
        <w:rPr>
          <w:rFonts w:ascii="Calibri" w:hAnsi="Calibri"/>
          <w:b w:val="0"/>
          <w:sz w:val="22"/>
          <w:szCs w:val="22"/>
          <w:lang w:val="es-ES"/>
        </w:rPr>
      </w:pPr>
    </w:p>
    <w:p w:rsidR="00401FF6" w:rsidRPr="0046196A" w:rsidRDefault="00FD1D74"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Mediante nota suscrita el 12 de agosto de 2002, la Ministra de Relaciones Exteriores de la República de Colombia informó</w:t>
      </w:r>
      <w:r w:rsidR="009073AE" w:rsidRPr="0046196A">
        <w:rPr>
          <w:rFonts w:ascii="Calibri" w:hAnsi="Calibri"/>
          <w:b w:val="0"/>
          <w:sz w:val="22"/>
          <w:szCs w:val="22"/>
          <w:lang w:val="es-ES"/>
        </w:rPr>
        <w:t xml:space="preserve"> al Secretario General de la OEA sobre el estado de conmoción interior decretado</w:t>
      </w:r>
      <w:r w:rsidR="008C167E" w:rsidRPr="0046196A">
        <w:rPr>
          <w:rFonts w:ascii="Calibri" w:hAnsi="Calibri"/>
          <w:b w:val="0"/>
          <w:sz w:val="22"/>
          <w:szCs w:val="22"/>
          <w:lang w:val="es-ES"/>
        </w:rPr>
        <w:t xml:space="preserve"> el </w:t>
      </w:r>
      <w:r w:rsidRPr="0046196A">
        <w:rPr>
          <w:rFonts w:ascii="Calibri" w:hAnsi="Calibri"/>
          <w:b w:val="0"/>
          <w:sz w:val="22"/>
          <w:szCs w:val="22"/>
          <w:lang w:val="es-ES"/>
        </w:rPr>
        <w:t>11 de agosto</w:t>
      </w:r>
      <w:r w:rsidR="008C167E" w:rsidRPr="0046196A">
        <w:rPr>
          <w:rFonts w:ascii="Calibri" w:hAnsi="Calibri"/>
          <w:b w:val="0"/>
          <w:sz w:val="22"/>
          <w:szCs w:val="22"/>
          <w:lang w:val="es-ES"/>
        </w:rPr>
        <w:t xml:space="preserve"> de 2002</w:t>
      </w:r>
      <w:r w:rsidR="00964F5A" w:rsidRPr="0046196A">
        <w:rPr>
          <w:rStyle w:val="Refdenotaalpie"/>
          <w:rFonts w:ascii="Calibri" w:hAnsi="Calibri"/>
          <w:b w:val="0"/>
          <w:sz w:val="22"/>
          <w:szCs w:val="22"/>
          <w:lang w:val="es-ES"/>
        </w:rPr>
        <w:footnoteReference w:id="143"/>
      </w:r>
      <w:r w:rsidRPr="0046196A">
        <w:rPr>
          <w:rFonts w:ascii="Calibri" w:hAnsi="Calibri"/>
          <w:b w:val="0"/>
          <w:sz w:val="22"/>
          <w:szCs w:val="22"/>
          <w:lang w:val="es-ES"/>
        </w:rPr>
        <w:t>.</w:t>
      </w:r>
      <w:r w:rsidR="00BA4B7D" w:rsidRPr="0046196A">
        <w:rPr>
          <w:rFonts w:ascii="Calibri" w:hAnsi="Calibri"/>
          <w:b w:val="0"/>
          <w:sz w:val="22"/>
          <w:szCs w:val="22"/>
          <w:lang w:val="es-ES"/>
        </w:rPr>
        <w:t xml:space="preserve">   En la nota, el Estado in</w:t>
      </w:r>
      <w:r w:rsidR="00051A54" w:rsidRPr="0046196A">
        <w:rPr>
          <w:rFonts w:ascii="Calibri" w:hAnsi="Calibri"/>
          <w:b w:val="0"/>
          <w:sz w:val="22"/>
          <w:szCs w:val="22"/>
          <w:lang w:val="es-ES"/>
        </w:rPr>
        <w:t>formó</w:t>
      </w:r>
      <w:r w:rsidR="00E26101" w:rsidRPr="0046196A">
        <w:rPr>
          <w:rFonts w:ascii="Calibri" w:hAnsi="Calibri"/>
          <w:b w:val="0"/>
          <w:sz w:val="22"/>
          <w:szCs w:val="22"/>
          <w:lang w:val="es-ES"/>
        </w:rPr>
        <w:t>, en virtud d</w:t>
      </w:r>
      <w:r w:rsidR="00F5671C" w:rsidRPr="0046196A">
        <w:rPr>
          <w:rFonts w:ascii="Calibri" w:hAnsi="Calibri"/>
          <w:b w:val="0"/>
          <w:sz w:val="22"/>
          <w:szCs w:val="22"/>
          <w:lang w:val="es-ES"/>
        </w:rPr>
        <w:t>e lo previsto en el artículo 27(</w:t>
      </w:r>
      <w:r w:rsidR="00E26101" w:rsidRPr="0046196A">
        <w:rPr>
          <w:rFonts w:ascii="Calibri" w:hAnsi="Calibri"/>
          <w:b w:val="0"/>
          <w:sz w:val="22"/>
          <w:szCs w:val="22"/>
          <w:lang w:val="es-ES"/>
        </w:rPr>
        <w:t>3</w:t>
      </w:r>
      <w:r w:rsidR="00F5671C" w:rsidRPr="0046196A">
        <w:rPr>
          <w:rFonts w:ascii="Calibri" w:hAnsi="Calibri"/>
          <w:b w:val="0"/>
          <w:sz w:val="22"/>
          <w:szCs w:val="22"/>
          <w:lang w:val="es-ES"/>
        </w:rPr>
        <w:t>)</w:t>
      </w:r>
      <w:r w:rsidR="00E26101" w:rsidRPr="0046196A">
        <w:rPr>
          <w:rFonts w:ascii="Calibri" w:hAnsi="Calibri"/>
          <w:b w:val="0"/>
          <w:sz w:val="22"/>
          <w:szCs w:val="22"/>
          <w:lang w:val="es-ES"/>
        </w:rPr>
        <w:t xml:space="preserve"> de la Convención Americana sobre Derechos Humanos, lo siguiente</w:t>
      </w:r>
    </w:p>
    <w:p w:rsidR="00B732D4" w:rsidRPr="0046196A" w:rsidRDefault="00B732D4" w:rsidP="00CF3FD3">
      <w:pPr>
        <w:pStyle w:val="Textoindependiente"/>
        <w:ind w:left="720" w:right="840"/>
        <w:rPr>
          <w:rFonts w:ascii="Calibri" w:hAnsi="Calibri"/>
          <w:b w:val="0"/>
          <w:sz w:val="22"/>
          <w:szCs w:val="22"/>
          <w:lang w:val="es-ES"/>
        </w:rPr>
      </w:pPr>
    </w:p>
    <w:p w:rsidR="00DA13C1" w:rsidRPr="0046196A" w:rsidRDefault="00DA13C1" w:rsidP="00CF3FD3">
      <w:pPr>
        <w:pStyle w:val="Textoindependiente"/>
        <w:ind w:left="720" w:right="840"/>
        <w:rPr>
          <w:rFonts w:ascii="Calibri" w:hAnsi="Calibri"/>
          <w:b w:val="0"/>
          <w:sz w:val="20"/>
          <w:lang w:val="es-ES"/>
        </w:rPr>
      </w:pPr>
      <w:r w:rsidRPr="0046196A">
        <w:rPr>
          <w:rFonts w:ascii="Calibri" w:hAnsi="Calibri"/>
          <w:b w:val="0"/>
          <w:sz w:val="20"/>
          <w:lang w:val="es-ES"/>
        </w:rPr>
        <w:t>La declaratoria a la que me he referido obedece a la reciente ocurrencia de acontecimientos que alteran el normal desarrollo de las actividades ciudadanas, produciendo un estado de conmoción en todos los estamentos nacionales, derivado del aumento de los ataques contra la población civil y las instituciones democráticas, particularmente contra mandatarios del orden local, cometidos por grupos armados al margen de la ley financiados principalmente por recursos provenientes del narcotráfico, el secuestro y la extorsión….</w:t>
      </w:r>
    </w:p>
    <w:p w:rsidR="00DA13C1" w:rsidRPr="0046196A" w:rsidRDefault="00DA13C1" w:rsidP="00CF3FD3">
      <w:pPr>
        <w:pStyle w:val="Textoindependiente"/>
        <w:ind w:left="720" w:right="840"/>
        <w:rPr>
          <w:rFonts w:ascii="Calibri" w:hAnsi="Calibri"/>
          <w:b w:val="0"/>
          <w:sz w:val="20"/>
          <w:lang w:val="es-ES"/>
        </w:rPr>
      </w:pPr>
    </w:p>
    <w:p w:rsidR="00DA13C1" w:rsidRPr="0046196A" w:rsidRDefault="00DA13C1" w:rsidP="00CF3FD3">
      <w:pPr>
        <w:pStyle w:val="Textoindependiente"/>
        <w:ind w:left="720" w:right="840"/>
        <w:rPr>
          <w:rFonts w:ascii="Calibri" w:hAnsi="Calibri"/>
          <w:b w:val="0"/>
          <w:sz w:val="20"/>
          <w:lang w:val="es-ES"/>
        </w:rPr>
      </w:pPr>
      <w:r w:rsidRPr="0046196A">
        <w:rPr>
          <w:rFonts w:ascii="Calibri" w:hAnsi="Calibri"/>
          <w:b w:val="0"/>
          <w:sz w:val="20"/>
          <w:lang w:val="es-ES"/>
        </w:rPr>
        <w:t>Con el uso de estas facultades, el Gobierno Nacional está en capacidad legal de restringir algunas libertades públicas y de hacer uso del derecho de que trata el artículo 27.1 de la Convención Americana sobre Derechos Humanos.  Tal derecho se ejerce, por parte del Gobierno de Colombia, a través de la expedición de decretos de carácter legislativo relacionados directamente con las razones que dieron lugar a la declaratoria, los que deben llevar la firma del Presidente y de todos sus Ministros, y está sometidos al control de la Corte Constitucional….</w:t>
      </w:r>
    </w:p>
    <w:p w:rsidR="00DA13C1" w:rsidRPr="0046196A" w:rsidRDefault="00DA13C1" w:rsidP="00CF3FD3">
      <w:pPr>
        <w:pStyle w:val="Textoindependiente"/>
        <w:ind w:left="720" w:right="840"/>
        <w:rPr>
          <w:rFonts w:ascii="Calibri" w:hAnsi="Calibri"/>
          <w:b w:val="0"/>
          <w:sz w:val="20"/>
          <w:lang w:val="es-ES"/>
        </w:rPr>
      </w:pPr>
    </w:p>
    <w:p w:rsidR="00DA13C1" w:rsidRPr="0046196A" w:rsidRDefault="00DA13C1" w:rsidP="00CF3FD3">
      <w:pPr>
        <w:pStyle w:val="Textoindependiente"/>
        <w:ind w:left="720" w:right="840"/>
        <w:rPr>
          <w:rFonts w:ascii="Calibri" w:hAnsi="Calibri"/>
          <w:b w:val="0"/>
          <w:sz w:val="20"/>
          <w:lang w:val="es-ES"/>
        </w:rPr>
      </w:pPr>
      <w:r w:rsidRPr="0046196A">
        <w:rPr>
          <w:rFonts w:ascii="Calibri" w:hAnsi="Calibri"/>
          <w:b w:val="0"/>
          <w:sz w:val="20"/>
          <w:lang w:val="es-ES"/>
        </w:rPr>
        <w:t xml:space="preserve">Las disposiciones que se adopten en desarrollo del Estado de conmoción interior no serán incompatibles con las demás obligaciones que impone al Estado el derecho internacional y no </w:t>
      </w:r>
      <w:r w:rsidRPr="0046196A">
        <w:rPr>
          <w:rFonts w:ascii="Calibri" w:hAnsi="Calibri"/>
          <w:b w:val="0"/>
          <w:sz w:val="20"/>
          <w:lang w:val="es-ES"/>
        </w:rPr>
        <w:lastRenderedPageBreak/>
        <w:t>entrañarán discriminación alguna fundamentada en motivos de raza, color, sexo, idioma, religión u origen social.  Asimismo, no ordenarán la suspensión de los derechos y garantías señalados en el numeral 2 del artículo 27 de la Convención Americana sobre Derechos Humanos</w:t>
      </w:r>
      <w:r w:rsidRPr="0046196A">
        <w:rPr>
          <w:rStyle w:val="Refdenotaalpie"/>
          <w:rFonts w:ascii="Calibri" w:hAnsi="Calibri"/>
          <w:b w:val="0"/>
          <w:sz w:val="20"/>
          <w:lang w:val="es-ES"/>
        </w:rPr>
        <w:footnoteReference w:id="144"/>
      </w:r>
      <w:r w:rsidRPr="0046196A">
        <w:rPr>
          <w:rFonts w:ascii="Calibri" w:hAnsi="Calibri"/>
          <w:b w:val="0"/>
          <w:sz w:val="20"/>
          <w:lang w:val="es-ES"/>
        </w:rPr>
        <w:t>.</w:t>
      </w:r>
    </w:p>
    <w:p w:rsidR="00DA13C1" w:rsidRPr="0046196A" w:rsidRDefault="00DA13C1" w:rsidP="00CF3FD3">
      <w:pPr>
        <w:pStyle w:val="Textoindependiente"/>
        <w:rPr>
          <w:rFonts w:ascii="Calibri" w:hAnsi="Calibri"/>
          <w:b w:val="0"/>
          <w:sz w:val="20"/>
          <w:lang w:val="es-ES"/>
        </w:rPr>
      </w:pPr>
    </w:p>
    <w:p w:rsidR="00890CE8" w:rsidRPr="0046196A" w:rsidRDefault="00720B73"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 xml:space="preserve">El Decreto </w:t>
      </w:r>
      <w:r w:rsidR="00E6030A" w:rsidRPr="0046196A">
        <w:rPr>
          <w:rFonts w:ascii="Calibri" w:hAnsi="Calibri"/>
          <w:b w:val="0"/>
          <w:sz w:val="22"/>
          <w:szCs w:val="22"/>
          <w:lang w:val="es-ES"/>
        </w:rPr>
        <w:t>1837 fue</w:t>
      </w:r>
      <w:r w:rsidR="00181300" w:rsidRPr="0046196A">
        <w:rPr>
          <w:rFonts w:ascii="Calibri" w:hAnsi="Calibri"/>
          <w:b w:val="0"/>
          <w:sz w:val="22"/>
          <w:szCs w:val="22"/>
          <w:lang w:val="es-ES"/>
        </w:rPr>
        <w:t xml:space="preserve"> también</w:t>
      </w:r>
      <w:r w:rsidR="00E6030A" w:rsidRPr="0046196A">
        <w:rPr>
          <w:rFonts w:ascii="Calibri" w:hAnsi="Calibri"/>
          <w:b w:val="0"/>
          <w:sz w:val="22"/>
          <w:szCs w:val="22"/>
          <w:lang w:val="es-ES"/>
        </w:rPr>
        <w:t xml:space="preserve"> objeto de revisión por la Corte Constitucional</w:t>
      </w:r>
      <w:r w:rsidR="00D46BED" w:rsidRPr="0046196A">
        <w:rPr>
          <w:rFonts w:ascii="Calibri" w:hAnsi="Calibri"/>
          <w:b w:val="0"/>
          <w:sz w:val="22"/>
          <w:szCs w:val="22"/>
          <w:lang w:val="es-ES"/>
        </w:rPr>
        <w:t xml:space="preserve"> de Colombia</w:t>
      </w:r>
      <w:r w:rsidR="00E6030A" w:rsidRPr="0046196A">
        <w:rPr>
          <w:rFonts w:ascii="Calibri" w:hAnsi="Calibri"/>
          <w:b w:val="0"/>
          <w:sz w:val="22"/>
          <w:szCs w:val="22"/>
          <w:lang w:val="es-ES"/>
        </w:rPr>
        <w:t>, la cual declaró el estado de conmoción interior como ajustado a la Constitución Política</w:t>
      </w:r>
      <w:r w:rsidR="00960D2A" w:rsidRPr="0046196A">
        <w:rPr>
          <w:rFonts w:ascii="Calibri" w:hAnsi="Calibri"/>
          <w:b w:val="0"/>
          <w:sz w:val="22"/>
          <w:szCs w:val="22"/>
          <w:lang w:val="es-ES"/>
        </w:rPr>
        <w:t>,</w:t>
      </w:r>
      <w:r w:rsidR="00E6030A" w:rsidRPr="0046196A">
        <w:rPr>
          <w:rFonts w:ascii="Calibri" w:hAnsi="Calibri"/>
          <w:b w:val="0"/>
          <w:sz w:val="22"/>
          <w:szCs w:val="22"/>
          <w:lang w:val="es-ES"/>
        </w:rPr>
        <w:t xml:space="preserve"> y sus fundamentos</w:t>
      </w:r>
      <w:r w:rsidR="00AC4C67" w:rsidRPr="0046196A">
        <w:rPr>
          <w:rStyle w:val="Refdenotaalpie"/>
          <w:rFonts w:ascii="Calibri" w:hAnsi="Calibri"/>
          <w:b w:val="0"/>
          <w:sz w:val="22"/>
          <w:szCs w:val="22"/>
          <w:lang w:val="es-ES"/>
        </w:rPr>
        <w:footnoteReference w:id="145"/>
      </w:r>
      <w:r w:rsidR="00E6030A" w:rsidRPr="0046196A">
        <w:rPr>
          <w:rFonts w:ascii="Calibri" w:hAnsi="Calibri"/>
          <w:b w:val="0"/>
          <w:sz w:val="22"/>
          <w:szCs w:val="22"/>
          <w:lang w:val="es-ES"/>
        </w:rPr>
        <w:t>.</w:t>
      </w:r>
      <w:r w:rsidR="007D54AF" w:rsidRPr="0046196A">
        <w:rPr>
          <w:rFonts w:ascii="Calibri" w:hAnsi="Calibri"/>
          <w:b w:val="0"/>
          <w:sz w:val="22"/>
          <w:szCs w:val="22"/>
          <w:lang w:val="es-ES"/>
        </w:rPr>
        <w:t xml:space="preserve">  La Corte Constitucion</w:t>
      </w:r>
      <w:r w:rsidR="00D46BED" w:rsidRPr="0046196A">
        <w:rPr>
          <w:rFonts w:ascii="Calibri" w:hAnsi="Calibri"/>
          <w:b w:val="0"/>
          <w:sz w:val="22"/>
          <w:szCs w:val="22"/>
          <w:lang w:val="es-ES"/>
        </w:rPr>
        <w:t>al en su</w:t>
      </w:r>
      <w:r w:rsidR="00960D2A" w:rsidRPr="0046196A">
        <w:rPr>
          <w:rFonts w:ascii="Calibri" w:hAnsi="Calibri"/>
          <w:b w:val="0"/>
          <w:sz w:val="22"/>
          <w:szCs w:val="22"/>
          <w:lang w:val="es-ES"/>
        </w:rPr>
        <w:t xml:space="preserve"> sentencia </w:t>
      </w:r>
      <w:r w:rsidR="00D46BED" w:rsidRPr="0046196A">
        <w:rPr>
          <w:rFonts w:ascii="Calibri" w:hAnsi="Calibri"/>
          <w:b w:val="0"/>
          <w:sz w:val="22"/>
          <w:szCs w:val="22"/>
          <w:lang w:val="es-ES"/>
        </w:rPr>
        <w:t xml:space="preserve">C-802-02 </w:t>
      </w:r>
      <w:r w:rsidR="00AC75F6" w:rsidRPr="0046196A">
        <w:rPr>
          <w:rFonts w:ascii="Calibri" w:hAnsi="Calibri"/>
          <w:b w:val="0"/>
          <w:sz w:val="22"/>
          <w:szCs w:val="22"/>
          <w:lang w:val="es-ES"/>
        </w:rPr>
        <w:t xml:space="preserve">consideró que la declaratoria del estado de conmoción interior es exequible, </w:t>
      </w:r>
      <w:r w:rsidR="00B35DA8" w:rsidRPr="0046196A">
        <w:rPr>
          <w:rFonts w:ascii="Calibri" w:hAnsi="Calibri"/>
          <w:b w:val="0"/>
          <w:sz w:val="22"/>
          <w:szCs w:val="22"/>
          <w:lang w:val="es-ES"/>
        </w:rPr>
        <w:t>al ejercer el Presidente “su facultad discrecional dentro de los márgenes establecidos por la Constitución”</w:t>
      </w:r>
      <w:r w:rsidR="00D36358" w:rsidRPr="0046196A">
        <w:rPr>
          <w:rFonts w:ascii="Calibri" w:hAnsi="Calibri"/>
          <w:b w:val="0"/>
          <w:sz w:val="22"/>
          <w:szCs w:val="22"/>
          <w:lang w:val="es-ES"/>
        </w:rPr>
        <w:t>,</w:t>
      </w:r>
      <w:r w:rsidR="00B35DA8" w:rsidRPr="0046196A">
        <w:rPr>
          <w:rFonts w:ascii="Calibri" w:hAnsi="Calibri"/>
          <w:b w:val="0"/>
          <w:sz w:val="22"/>
          <w:szCs w:val="22"/>
          <w:lang w:val="es-ES"/>
        </w:rPr>
        <w:t xml:space="preserve"> y no encontrar ningún error manifiesto “respecto de la apreciación sobre la gravedad de la perturbación y sus implicaciones frente al sistema democrático del país”</w:t>
      </w:r>
      <w:r w:rsidR="00AC75F6" w:rsidRPr="0046196A">
        <w:rPr>
          <w:rStyle w:val="Refdenotaalpie"/>
          <w:rFonts w:ascii="Calibri" w:hAnsi="Calibri"/>
          <w:b w:val="0"/>
          <w:sz w:val="22"/>
          <w:szCs w:val="22"/>
          <w:lang w:val="es-ES"/>
        </w:rPr>
        <w:footnoteReference w:id="146"/>
      </w:r>
      <w:r w:rsidR="00AC75F6" w:rsidRPr="0046196A">
        <w:rPr>
          <w:rFonts w:ascii="Calibri" w:hAnsi="Calibri"/>
          <w:b w:val="0"/>
          <w:sz w:val="22"/>
          <w:szCs w:val="22"/>
          <w:lang w:val="es-ES"/>
        </w:rPr>
        <w:t>.</w:t>
      </w:r>
      <w:r w:rsidR="00D36358" w:rsidRPr="0046196A">
        <w:rPr>
          <w:rFonts w:ascii="Calibri" w:hAnsi="Calibri"/>
          <w:b w:val="0"/>
          <w:sz w:val="22"/>
          <w:szCs w:val="22"/>
          <w:lang w:val="es-ES"/>
        </w:rPr>
        <w:t xml:space="preserve">  </w:t>
      </w:r>
      <w:r w:rsidR="00B35DA8" w:rsidRPr="0046196A">
        <w:rPr>
          <w:rFonts w:ascii="Calibri" w:hAnsi="Calibri"/>
          <w:b w:val="0"/>
          <w:sz w:val="22"/>
          <w:szCs w:val="22"/>
          <w:lang w:val="es-ES"/>
        </w:rPr>
        <w:t xml:space="preserve">La Corte sin embargo establece que dicha competencia </w:t>
      </w:r>
      <w:r w:rsidR="00D36358" w:rsidRPr="0046196A">
        <w:rPr>
          <w:rFonts w:ascii="Calibri" w:hAnsi="Calibri"/>
          <w:b w:val="0"/>
          <w:sz w:val="22"/>
          <w:szCs w:val="22"/>
          <w:lang w:val="es-ES"/>
        </w:rPr>
        <w:t>“no puede ser ilimitada ni arbitraria”</w:t>
      </w:r>
      <w:r w:rsidR="009247BF" w:rsidRPr="0046196A">
        <w:rPr>
          <w:rFonts w:ascii="Calibri" w:hAnsi="Calibri"/>
          <w:b w:val="0"/>
          <w:sz w:val="22"/>
          <w:szCs w:val="22"/>
          <w:lang w:val="es-ES"/>
        </w:rPr>
        <w:t>,</w:t>
      </w:r>
      <w:r w:rsidR="00D36358" w:rsidRPr="0046196A">
        <w:rPr>
          <w:rFonts w:ascii="Calibri" w:hAnsi="Calibri"/>
          <w:b w:val="0"/>
          <w:sz w:val="22"/>
          <w:szCs w:val="22"/>
          <w:lang w:val="es-ES"/>
        </w:rPr>
        <w:t xml:space="preserve"> y el Presidente debe respetar “los criterios establecidos en la Constitución, los Tratados Internacionales sobre Derechos Humanos por Colombia y la Ley Estatutaria de los Estados de Excepción</w:t>
      </w:r>
      <w:r w:rsidR="009247BF" w:rsidRPr="0046196A">
        <w:rPr>
          <w:rFonts w:ascii="Calibri" w:hAnsi="Calibri"/>
          <w:b w:val="0"/>
          <w:sz w:val="22"/>
          <w:szCs w:val="22"/>
          <w:lang w:val="es-ES"/>
        </w:rPr>
        <w:t>”</w:t>
      </w:r>
      <w:r w:rsidR="00D36358" w:rsidRPr="0046196A">
        <w:rPr>
          <w:rStyle w:val="Refdenotaalpie"/>
          <w:rFonts w:ascii="Calibri" w:hAnsi="Calibri"/>
          <w:b w:val="0"/>
          <w:sz w:val="22"/>
          <w:szCs w:val="22"/>
          <w:lang w:val="es-ES"/>
        </w:rPr>
        <w:footnoteReference w:id="147"/>
      </w:r>
      <w:r w:rsidR="00BD4D58" w:rsidRPr="0046196A">
        <w:rPr>
          <w:rFonts w:ascii="Calibri" w:hAnsi="Calibri"/>
          <w:b w:val="0"/>
          <w:sz w:val="22"/>
          <w:szCs w:val="22"/>
          <w:lang w:val="es-ES"/>
        </w:rPr>
        <w:t xml:space="preserve">.    </w:t>
      </w:r>
      <w:r w:rsidR="00401FF6" w:rsidRPr="0046196A">
        <w:rPr>
          <w:rFonts w:ascii="Calibri" w:hAnsi="Calibri"/>
          <w:b w:val="0"/>
          <w:sz w:val="22"/>
          <w:szCs w:val="22"/>
          <w:lang w:val="es-ES"/>
        </w:rPr>
        <w:t xml:space="preserve"> </w:t>
      </w:r>
    </w:p>
    <w:p w:rsidR="00890CE8" w:rsidRPr="0046196A" w:rsidRDefault="00890CE8" w:rsidP="00CF3FD3">
      <w:pPr>
        <w:pStyle w:val="Textoindependiente"/>
        <w:rPr>
          <w:rFonts w:ascii="Calibri" w:hAnsi="Calibri"/>
          <w:b w:val="0"/>
          <w:sz w:val="22"/>
          <w:szCs w:val="22"/>
          <w:lang w:val="es-ES"/>
        </w:rPr>
      </w:pPr>
    </w:p>
    <w:p w:rsidR="00A36B5D" w:rsidRPr="0046196A" w:rsidRDefault="00612267"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rPr>
        <w:t>El Estado prorrogó la declaratoria de conmoción interior por primera vez el 8 de noviembre de 2002</w:t>
      </w:r>
      <w:r w:rsidR="00792D1C" w:rsidRPr="0046196A">
        <w:rPr>
          <w:rStyle w:val="Refdenotaalpie"/>
          <w:rFonts w:ascii="Calibri" w:hAnsi="Calibri"/>
          <w:b w:val="0"/>
          <w:sz w:val="22"/>
          <w:szCs w:val="22"/>
          <w:lang w:val="es-ES"/>
        </w:rPr>
        <w:footnoteReference w:id="148"/>
      </w:r>
      <w:r w:rsidR="009A3E9E" w:rsidRPr="0046196A">
        <w:rPr>
          <w:rFonts w:ascii="Calibri" w:hAnsi="Calibri"/>
          <w:b w:val="0"/>
          <w:sz w:val="22"/>
          <w:szCs w:val="22"/>
        </w:rPr>
        <w:t>,</w:t>
      </w:r>
      <w:r w:rsidRPr="0046196A">
        <w:rPr>
          <w:rFonts w:ascii="Calibri" w:hAnsi="Calibri"/>
          <w:b w:val="0"/>
          <w:sz w:val="22"/>
          <w:szCs w:val="22"/>
        </w:rPr>
        <w:t xml:space="preserve"> y por segunda vez el 5 de febrero de 2003</w:t>
      </w:r>
      <w:r w:rsidR="009A3E9E" w:rsidRPr="0046196A">
        <w:rPr>
          <w:rStyle w:val="Refdenotaalpie"/>
          <w:rFonts w:ascii="Calibri" w:hAnsi="Calibri"/>
          <w:b w:val="0"/>
          <w:sz w:val="22"/>
          <w:szCs w:val="22"/>
          <w:lang w:val="es-ES"/>
        </w:rPr>
        <w:footnoteReference w:id="149"/>
      </w:r>
      <w:r w:rsidR="004769EC" w:rsidRPr="0046196A">
        <w:rPr>
          <w:rFonts w:ascii="Calibri" w:hAnsi="Calibri"/>
          <w:b w:val="0"/>
          <w:sz w:val="22"/>
          <w:szCs w:val="22"/>
        </w:rPr>
        <w:t xml:space="preserve">.  </w:t>
      </w:r>
      <w:r w:rsidR="009A3E9E" w:rsidRPr="0046196A">
        <w:rPr>
          <w:rFonts w:ascii="Calibri" w:hAnsi="Calibri"/>
          <w:b w:val="0"/>
          <w:sz w:val="22"/>
          <w:szCs w:val="22"/>
        </w:rPr>
        <w:t xml:space="preserve">El Estado notificó </w:t>
      </w:r>
      <w:r w:rsidR="00051A54" w:rsidRPr="0046196A">
        <w:rPr>
          <w:rFonts w:ascii="Calibri" w:hAnsi="Calibri"/>
          <w:b w:val="0"/>
          <w:sz w:val="22"/>
          <w:szCs w:val="22"/>
        </w:rPr>
        <w:t>al Secretario General de la OEA sobre la pri</w:t>
      </w:r>
      <w:r w:rsidR="00E51ED4" w:rsidRPr="0046196A">
        <w:rPr>
          <w:rFonts w:ascii="Calibri" w:hAnsi="Calibri"/>
          <w:b w:val="0"/>
          <w:sz w:val="22"/>
          <w:szCs w:val="22"/>
        </w:rPr>
        <w:t>mera prórroga mediante nota de 12</w:t>
      </w:r>
      <w:r w:rsidR="00051A54" w:rsidRPr="0046196A">
        <w:rPr>
          <w:rFonts w:ascii="Calibri" w:hAnsi="Calibri"/>
          <w:b w:val="0"/>
          <w:sz w:val="22"/>
          <w:szCs w:val="22"/>
        </w:rPr>
        <w:t xml:space="preserve"> de noviembre de 2002</w:t>
      </w:r>
      <w:r w:rsidR="0064297A" w:rsidRPr="0046196A">
        <w:rPr>
          <w:rStyle w:val="Refdenotaalpie"/>
          <w:rFonts w:ascii="Calibri" w:hAnsi="Calibri"/>
          <w:b w:val="0"/>
          <w:sz w:val="22"/>
          <w:szCs w:val="22"/>
          <w:lang w:val="es-ES"/>
        </w:rPr>
        <w:footnoteReference w:id="150"/>
      </w:r>
      <w:r w:rsidR="00B871C3" w:rsidRPr="0046196A">
        <w:rPr>
          <w:rFonts w:ascii="Calibri" w:hAnsi="Calibri"/>
          <w:b w:val="0"/>
          <w:sz w:val="22"/>
          <w:szCs w:val="22"/>
        </w:rPr>
        <w:t xml:space="preserve"> y sobre la segunda el </w:t>
      </w:r>
      <w:r w:rsidR="004E5492" w:rsidRPr="0046196A">
        <w:rPr>
          <w:rFonts w:ascii="Calibri" w:hAnsi="Calibri"/>
          <w:b w:val="0"/>
          <w:sz w:val="22"/>
          <w:szCs w:val="22"/>
        </w:rPr>
        <w:t>12 de febrero de 2003</w:t>
      </w:r>
      <w:r w:rsidR="009B1425" w:rsidRPr="0046196A">
        <w:rPr>
          <w:rStyle w:val="Refdenotaalpie"/>
          <w:rFonts w:ascii="Calibri" w:hAnsi="Calibri"/>
          <w:b w:val="0"/>
          <w:sz w:val="22"/>
          <w:szCs w:val="22"/>
          <w:lang w:val="es-ES"/>
        </w:rPr>
        <w:footnoteReference w:id="151"/>
      </w:r>
      <w:r w:rsidR="004E5492" w:rsidRPr="0046196A">
        <w:rPr>
          <w:rFonts w:ascii="Calibri" w:hAnsi="Calibri"/>
          <w:b w:val="0"/>
          <w:sz w:val="22"/>
          <w:szCs w:val="22"/>
        </w:rPr>
        <w:t>.</w:t>
      </w:r>
      <w:r w:rsidR="00720B73" w:rsidRPr="0046196A">
        <w:rPr>
          <w:rFonts w:ascii="Calibri" w:hAnsi="Calibri"/>
          <w:b w:val="0"/>
          <w:sz w:val="22"/>
          <w:szCs w:val="22"/>
        </w:rPr>
        <w:t xml:space="preserve">   </w:t>
      </w:r>
      <w:r w:rsidR="00BE1072" w:rsidRPr="0046196A">
        <w:rPr>
          <w:rFonts w:ascii="Calibri" w:hAnsi="Calibri"/>
          <w:b w:val="0"/>
          <w:sz w:val="22"/>
          <w:szCs w:val="22"/>
        </w:rPr>
        <w:t xml:space="preserve">  </w:t>
      </w:r>
      <w:r w:rsidR="004E5492" w:rsidRPr="0046196A">
        <w:rPr>
          <w:rFonts w:ascii="Calibri" w:hAnsi="Calibri"/>
          <w:b w:val="0"/>
          <w:sz w:val="22"/>
          <w:szCs w:val="22"/>
        </w:rPr>
        <w:t xml:space="preserve"> </w:t>
      </w:r>
    </w:p>
    <w:p w:rsidR="00A36B5D" w:rsidRPr="0046196A" w:rsidRDefault="00A36B5D" w:rsidP="00CF3FD3">
      <w:pPr>
        <w:pStyle w:val="Textoindependiente"/>
        <w:rPr>
          <w:rFonts w:ascii="Calibri" w:hAnsi="Calibri"/>
          <w:b w:val="0"/>
          <w:sz w:val="22"/>
          <w:szCs w:val="22"/>
          <w:lang w:val="es-ES"/>
        </w:rPr>
      </w:pPr>
    </w:p>
    <w:p w:rsidR="00A36B5D" w:rsidRPr="0046196A" w:rsidRDefault="004B0F1F"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rPr>
        <w:t>En el marco del e</w:t>
      </w:r>
      <w:r w:rsidR="009247BF" w:rsidRPr="0046196A">
        <w:rPr>
          <w:rFonts w:ascii="Calibri" w:hAnsi="Calibri"/>
          <w:b w:val="0"/>
          <w:sz w:val="22"/>
          <w:szCs w:val="22"/>
        </w:rPr>
        <w:t>stado de conmoción inte</w:t>
      </w:r>
      <w:r w:rsidR="004769EC" w:rsidRPr="0046196A">
        <w:rPr>
          <w:rFonts w:ascii="Calibri" w:hAnsi="Calibri"/>
          <w:b w:val="0"/>
          <w:sz w:val="22"/>
          <w:szCs w:val="22"/>
        </w:rPr>
        <w:t>rior</w:t>
      </w:r>
      <w:r w:rsidR="00530819" w:rsidRPr="0046196A">
        <w:rPr>
          <w:rFonts w:ascii="Calibri" w:hAnsi="Calibri"/>
          <w:b w:val="0"/>
          <w:sz w:val="22"/>
          <w:szCs w:val="22"/>
        </w:rPr>
        <w:t xml:space="preserve"> y las disposiciones del Decreto 1387</w:t>
      </w:r>
      <w:r w:rsidR="004769EC" w:rsidRPr="0046196A">
        <w:rPr>
          <w:rFonts w:ascii="Calibri" w:hAnsi="Calibri"/>
          <w:b w:val="0"/>
          <w:sz w:val="22"/>
          <w:szCs w:val="22"/>
        </w:rPr>
        <w:t>, el Estado</w:t>
      </w:r>
      <w:r w:rsidR="009247BF" w:rsidRPr="0046196A">
        <w:rPr>
          <w:rFonts w:ascii="Calibri" w:hAnsi="Calibri"/>
          <w:b w:val="0"/>
          <w:sz w:val="22"/>
          <w:szCs w:val="22"/>
        </w:rPr>
        <w:t xml:space="preserve"> asimismo adoptó el Decreto 2002</w:t>
      </w:r>
      <w:r w:rsidR="00D256A3" w:rsidRPr="0046196A">
        <w:rPr>
          <w:rFonts w:ascii="Calibri" w:hAnsi="Calibri"/>
          <w:b w:val="0"/>
          <w:sz w:val="22"/>
          <w:szCs w:val="22"/>
        </w:rPr>
        <w:t xml:space="preserve"> el 11 de septiembre de 2002</w:t>
      </w:r>
      <w:r w:rsidR="00A167AA" w:rsidRPr="0046196A">
        <w:rPr>
          <w:rFonts w:ascii="Calibri" w:hAnsi="Calibri"/>
          <w:b w:val="0"/>
          <w:sz w:val="22"/>
          <w:szCs w:val="22"/>
        </w:rPr>
        <w:t xml:space="preserve"> “por el cual se adoptan medidas para el control del orden público y se definen las zonas de rehabilitación y consolidación</w:t>
      </w:r>
      <w:r w:rsidR="004769EC" w:rsidRPr="0046196A">
        <w:rPr>
          <w:rFonts w:ascii="Calibri" w:hAnsi="Calibri"/>
          <w:b w:val="0"/>
          <w:sz w:val="22"/>
          <w:szCs w:val="22"/>
        </w:rPr>
        <w:t>”</w:t>
      </w:r>
      <w:r w:rsidR="0028540D" w:rsidRPr="0046196A">
        <w:rPr>
          <w:rStyle w:val="Refdenotaalpie"/>
          <w:rFonts w:ascii="Calibri" w:hAnsi="Calibri"/>
          <w:b w:val="0"/>
          <w:sz w:val="22"/>
          <w:szCs w:val="22"/>
          <w:lang w:val="es-ES"/>
        </w:rPr>
        <w:footnoteReference w:id="152"/>
      </w:r>
      <w:r w:rsidR="00D256A3" w:rsidRPr="0046196A">
        <w:rPr>
          <w:rFonts w:ascii="Calibri" w:hAnsi="Calibri"/>
          <w:b w:val="0"/>
          <w:sz w:val="22"/>
          <w:szCs w:val="22"/>
        </w:rPr>
        <w:t>.</w:t>
      </w:r>
      <w:r w:rsidR="00720B73" w:rsidRPr="0046196A">
        <w:rPr>
          <w:rFonts w:ascii="Calibri" w:hAnsi="Calibri"/>
          <w:b w:val="0"/>
          <w:sz w:val="22"/>
          <w:szCs w:val="22"/>
        </w:rPr>
        <w:t xml:space="preserve"> </w:t>
      </w:r>
      <w:r w:rsidR="00181300" w:rsidRPr="0046196A">
        <w:rPr>
          <w:rFonts w:ascii="Calibri" w:hAnsi="Calibri"/>
          <w:b w:val="0"/>
          <w:sz w:val="22"/>
          <w:szCs w:val="22"/>
        </w:rPr>
        <w:t xml:space="preserve"> </w:t>
      </w:r>
      <w:r w:rsidR="00181300" w:rsidRPr="0046196A">
        <w:rPr>
          <w:rFonts w:ascii="Calibri" w:hAnsi="Calibri"/>
          <w:b w:val="0"/>
          <w:sz w:val="22"/>
          <w:szCs w:val="22"/>
          <w:lang w:val="es-ES"/>
        </w:rPr>
        <w:t>Varias de las disposiciones contenidas en este decreto</w:t>
      </w:r>
      <w:r w:rsidR="00A36B5D" w:rsidRPr="0046196A">
        <w:rPr>
          <w:rFonts w:ascii="Calibri" w:hAnsi="Calibri"/>
          <w:b w:val="0"/>
          <w:sz w:val="22"/>
          <w:szCs w:val="22"/>
          <w:lang w:val="es-ES"/>
        </w:rPr>
        <w:t xml:space="preserve"> fueron consideradas inexequibles por la Corte Constitucional mediante la sentencia C-</w:t>
      </w:r>
      <w:r w:rsidR="004B7C6C" w:rsidRPr="0046196A">
        <w:rPr>
          <w:rFonts w:ascii="Calibri" w:hAnsi="Calibri"/>
          <w:b w:val="0"/>
          <w:sz w:val="22"/>
          <w:szCs w:val="22"/>
          <w:lang w:val="es-ES"/>
        </w:rPr>
        <w:t>1</w:t>
      </w:r>
      <w:r w:rsidR="00A36B5D" w:rsidRPr="0046196A">
        <w:rPr>
          <w:rFonts w:ascii="Calibri" w:hAnsi="Calibri"/>
          <w:b w:val="0"/>
          <w:sz w:val="22"/>
          <w:szCs w:val="22"/>
          <w:lang w:val="es-ES"/>
        </w:rPr>
        <w:t>024-02</w:t>
      </w:r>
      <w:r w:rsidR="003E4C2C" w:rsidRPr="0046196A">
        <w:rPr>
          <w:rFonts w:ascii="Calibri" w:hAnsi="Calibri"/>
          <w:b w:val="0"/>
          <w:sz w:val="22"/>
          <w:szCs w:val="22"/>
          <w:lang w:val="es-ES"/>
        </w:rPr>
        <w:t>,</w:t>
      </w:r>
      <w:r w:rsidR="00A36B5D" w:rsidRPr="0046196A">
        <w:rPr>
          <w:rFonts w:ascii="Calibri" w:hAnsi="Calibri"/>
          <w:b w:val="0"/>
          <w:sz w:val="22"/>
          <w:szCs w:val="22"/>
          <w:lang w:val="es-ES"/>
        </w:rPr>
        <w:t xml:space="preserve"> incluyendo las que autorizaban </w:t>
      </w:r>
      <w:r w:rsidR="003E4C2C" w:rsidRPr="0046196A">
        <w:rPr>
          <w:rFonts w:ascii="Calibri" w:hAnsi="Calibri"/>
          <w:b w:val="0"/>
          <w:sz w:val="22"/>
          <w:szCs w:val="22"/>
          <w:lang w:val="es-ES"/>
        </w:rPr>
        <w:t xml:space="preserve">a la fuerza pública y a </w:t>
      </w:r>
      <w:r w:rsidR="00A36B5D" w:rsidRPr="0046196A">
        <w:rPr>
          <w:rFonts w:ascii="Calibri" w:hAnsi="Calibri"/>
          <w:b w:val="0"/>
          <w:sz w:val="22"/>
          <w:szCs w:val="22"/>
          <w:lang w:val="es-ES"/>
        </w:rPr>
        <w:t>los integrantes del ejército nacional, a practicar capturas, allanamientos</w:t>
      </w:r>
      <w:r w:rsidR="003E4C2C" w:rsidRPr="0046196A">
        <w:rPr>
          <w:rFonts w:ascii="Calibri" w:hAnsi="Calibri"/>
          <w:b w:val="0"/>
          <w:sz w:val="22"/>
          <w:szCs w:val="22"/>
          <w:lang w:val="es-ES"/>
        </w:rPr>
        <w:t>,</w:t>
      </w:r>
      <w:r w:rsidR="00A36B5D" w:rsidRPr="0046196A">
        <w:rPr>
          <w:rFonts w:ascii="Calibri" w:hAnsi="Calibri"/>
          <w:b w:val="0"/>
          <w:sz w:val="22"/>
          <w:szCs w:val="22"/>
          <w:lang w:val="es-ES"/>
        </w:rPr>
        <w:t xml:space="preserve"> e intercepciones sin orden judicial. </w:t>
      </w:r>
      <w:r w:rsidR="00181300" w:rsidRPr="0046196A">
        <w:rPr>
          <w:rFonts w:ascii="Calibri" w:hAnsi="Calibri"/>
          <w:b w:val="0"/>
          <w:sz w:val="22"/>
          <w:szCs w:val="22"/>
          <w:lang w:val="es-ES"/>
        </w:rPr>
        <w:t xml:space="preserve"> </w:t>
      </w:r>
    </w:p>
    <w:p w:rsidR="003E5067" w:rsidRPr="0046196A" w:rsidRDefault="003E5067" w:rsidP="00CF3FD3">
      <w:pPr>
        <w:pStyle w:val="Textoindependiente"/>
        <w:rPr>
          <w:rFonts w:ascii="Calibri" w:hAnsi="Calibri"/>
          <w:b w:val="0"/>
          <w:sz w:val="22"/>
          <w:szCs w:val="22"/>
          <w:lang w:val="es-ES"/>
        </w:rPr>
      </w:pPr>
    </w:p>
    <w:p w:rsidR="00F549AF" w:rsidRPr="0046196A" w:rsidRDefault="00FE0C19" w:rsidP="00CF3FD3">
      <w:pPr>
        <w:pStyle w:val="CUERPOTEXTO"/>
        <w:tabs>
          <w:tab w:val="clear" w:pos="510"/>
          <w:tab w:val="clear" w:pos="1134"/>
        </w:tabs>
        <w:spacing w:line="202" w:lineRule="atLeast"/>
        <w:ind w:firstLine="720"/>
        <w:outlineLvl w:val="1"/>
        <w:rPr>
          <w:rFonts w:ascii="Calibri" w:hAnsi="Calibri"/>
          <w:b/>
          <w:sz w:val="22"/>
          <w:szCs w:val="22"/>
          <w:lang w:val="es-ES"/>
        </w:rPr>
      </w:pPr>
      <w:bookmarkStart w:id="55" w:name="_Toc338779191"/>
      <w:bookmarkStart w:id="56" w:name="_Toc369264045"/>
      <w:bookmarkStart w:id="57" w:name="_Toc370838922"/>
      <w:r w:rsidRPr="0046196A">
        <w:rPr>
          <w:rFonts w:ascii="Calibri" w:hAnsi="Calibri"/>
          <w:b/>
          <w:sz w:val="22"/>
          <w:szCs w:val="22"/>
          <w:lang w:val="es-ES"/>
        </w:rPr>
        <w:t>G</w:t>
      </w:r>
      <w:r w:rsidR="00F549AF" w:rsidRPr="0046196A">
        <w:rPr>
          <w:rFonts w:ascii="Calibri" w:hAnsi="Calibri"/>
          <w:b/>
          <w:sz w:val="22"/>
          <w:szCs w:val="22"/>
          <w:lang w:val="es-ES"/>
        </w:rPr>
        <w:t>.</w:t>
      </w:r>
      <w:r w:rsidR="00F549AF" w:rsidRPr="0046196A">
        <w:rPr>
          <w:rFonts w:ascii="Calibri" w:hAnsi="Calibri"/>
          <w:b/>
          <w:sz w:val="22"/>
          <w:szCs w:val="22"/>
          <w:lang w:val="es-ES"/>
        </w:rPr>
        <w:tab/>
        <w:t>La Comuna 13</w:t>
      </w:r>
      <w:r w:rsidR="00C57AF2" w:rsidRPr="0046196A">
        <w:rPr>
          <w:rFonts w:ascii="Calibri" w:hAnsi="Calibri"/>
          <w:b/>
          <w:sz w:val="22"/>
          <w:szCs w:val="22"/>
          <w:lang w:val="es-ES"/>
        </w:rPr>
        <w:t>,</w:t>
      </w:r>
      <w:r w:rsidR="00252AC2" w:rsidRPr="0046196A">
        <w:rPr>
          <w:rFonts w:ascii="Calibri" w:hAnsi="Calibri"/>
          <w:b/>
          <w:sz w:val="22"/>
          <w:szCs w:val="22"/>
          <w:lang w:val="es-ES"/>
        </w:rPr>
        <w:t xml:space="preserve"> y los defensores y defensoras </w:t>
      </w:r>
      <w:r w:rsidR="00F549AF" w:rsidRPr="0046196A">
        <w:rPr>
          <w:rFonts w:ascii="Calibri" w:hAnsi="Calibri"/>
          <w:b/>
          <w:sz w:val="22"/>
          <w:szCs w:val="22"/>
          <w:lang w:val="es-ES"/>
        </w:rPr>
        <w:t>de derechos humanos</w:t>
      </w:r>
      <w:bookmarkEnd w:id="55"/>
      <w:bookmarkEnd w:id="56"/>
      <w:bookmarkEnd w:id="57"/>
    </w:p>
    <w:p w:rsidR="004B0F1F" w:rsidRPr="0046196A" w:rsidRDefault="004B0F1F" w:rsidP="00CF3FD3">
      <w:pPr>
        <w:pStyle w:val="CUERPOTEXTO"/>
        <w:tabs>
          <w:tab w:val="clear" w:pos="510"/>
          <w:tab w:val="clear" w:pos="1134"/>
        </w:tabs>
        <w:spacing w:line="202" w:lineRule="atLeast"/>
        <w:ind w:firstLine="0"/>
        <w:rPr>
          <w:rFonts w:ascii="Calibri" w:hAnsi="Calibri"/>
          <w:sz w:val="22"/>
          <w:szCs w:val="22"/>
          <w:lang w:val="es-ES"/>
        </w:rPr>
      </w:pPr>
    </w:p>
    <w:p w:rsidR="00DA5192" w:rsidRPr="0046196A" w:rsidRDefault="00F549AF"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rPr>
        <w:t>En la Comuna 13 funcionaban para el 2002, más de veinte Juntas de Acción Comunal, y de treinta organizaciones de distinta naturaleza, incluyendo asociaciones cívicas, grupos de mujeres, y organizaciones que trabajan en la defensa de los derechos humanos</w:t>
      </w:r>
      <w:r w:rsidRPr="0046196A">
        <w:rPr>
          <w:rStyle w:val="Refdenotaalpie"/>
          <w:rFonts w:ascii="Calibri" w:hAnsi="Calibri"/>
          <w:b w:val="0"/>
          <w:sz w:val="22"/>
          <w:szCs w:val="22"/>
          <w:lang w:val="es-ES"/>
        </w:rPr>
        <w:footnoteReference w:id="153"/>
      </w:r>
      <w:r w:rsidRPr="0046196A">
        <w:rPr>
          <w:rFonts w:ascii="Calibri" w:hAnsi="Calibri"/>
          <w:b w:val="0"/>
          <w:sz w:val="22"/>
          <w:szCs w:val="22"/>
        </w:rPr>
        <w:t xml:space="preserve">.    </w:t>
      </w:r>
    </w:p>
    <w:p w:rsidR="00DA5192" w:rsidRPr="0046196A" w:rsidRDefault="00DA5192" w:rsidP="00CF3FD3">
      <w:pPr>
        <w:pStyle w:val="Textoindependiente"/>
        <w:rPr>
          <w:rFonts w:ascii="Calibri" w:hAnsi="Calibri"/>
          <w:b w:val="0"/>
          <w:sz w:val="22"/>
          <w:szCs w:val="22"/>
          <w:lang w:val="es-ES"/>
        </w:rPr>
      </w:pPr>
    </w:p>
    <w:p w:rsidR="00DA5192" w:rsidRPr="0046196A" w:rsidRDefault="009F6541"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rPr>
        <w:t>La Asociación de Mujeres de L</w:t>
      </w:r>
      <w:r w:rsidR="00DA5192" w:rsidRPr="0046196A">
        <w:rPr>
          <w:rFonts w:ascii="Calibri" w:hAnsi="Calibri"/>
          <w:b w:val="0"/>
          <w:sz w:val="22"/>
          <w:szCs w:val="22"/>
        </w:rPr>
        <w:t xml:space="preserve">as Independencias es </w:t>
      </w:r>
      <w:r w:rsidRPr="0046196A">
        <w:rPr>
          <w:rFonts w:ascii="Calibri" w:hAnsi="Calibri"/>
          <w:b w:val="0"/>
          <w:sz w:val="22"/>
          <w:szCs w:val="22"/>
        </w:rPr>
        <w:t xml:space="preserve">una organización </w:t>
      </w:r>
      <w:r w:rsidR="00DA5192" w:rsidRPr="0046196A">
        <w:rPr>
          <w:rFonts w:ascii="Calibri" w:hAnsi="Calibri"/>
          <w:b w:val="0"/>
          <w:sz w:val="22"/>
          <w:szCs w:val="22"/>
        </w:rPr>
        <w:t>constituida desde el 1999, que agrupa a mujeres cabezas de hogar con el propósito de obtener</w:t>
      </w:r>
      <w:r w:rsidR="00DC586A" w:rsidRPr="0046196A">
        <w:rPr>
          <w:rFonts w:ascii="Calibri" w:hAnsi="Calibri"/>
          <w:b w:val="0"/>
          <w:sz w:val="22"/>
          <w:szCs w:val="22"/>
        </w:rPr>
        <w:t xml:space="preserve"> el </w:t>
      </w:r>
      <w:r w:rsidR="00DA5192" w:rsidRPr="0046196A">
        <w:rPr>
          <w:rFonts w:ascii="Calibri" w:hAnsi="Calibri"/>
          <w:b w:val="0"/>
          <w:sz w:val="22"/>
          <w:szCs w:val="22"/>
        </w:rPr>
        <w:t xml:space="preserve"> reconocimiento social de la mujer</w:t>
      </w:r>
      <w:r w:rsidR="00DA5192" w:rsidRPr="0046196A">
        <w:rPr>
          <w:rStyle w:val="Refdenotaalpie"/>
          <w:rFonts w:ascii="Calibri" w:hAnsi="Calibri"/>
          <w:b w:val="0"/>
          <w:sz w:val="22"/>
          <w:szCs w:val="22"/>
          <w:lang w:val="es-ES"/>
        </w:rPr>
        <w:footnoteReference w:id="154"/>
      </w:r>
      <w:r w:rsidR="00DA5192" w:rsidRPr="0046196A">
        <w:rPr>
          <w:rFonts w:ascii="Calibri" w:hAnsi="Calibri"/>
          <w:b w:val="0"/>
          <w:sz w:val="22"/>
          <w:szCs w:val="22"/>
        </w:rPr>
        <w:t>.  Constituye parte de la reconocida Red de Organizaciones de Mujeres en Colombia y en América Latina – Ruta Pacífica de las Mujeres.  Entre sus objetivos, se encuentran: 1) promover el reconocimiento humano y social de la mujer; 2) promover los derechos humanos de la mujer, desde una visión de equidad; 3) mejorar la calidad de vida de las mujeres a partir de la creación de programas de mejoramiento de ingresos y de generación de empleo; y 4) desarrollar programas específicos dirigidos a mejorar la calidad de vida de las mujeres cabeza de familia, entre otros</w:t>
      </w:r>
      <w:r w:rsidR="00DA5192" w:rsidRPr="0046196A">
        <w:rPr>
          <w:rStyle w:val="Refdenotaalpie"/>
          <w:rFonts w:ascii="Calibri" w:hAnsi="Calibri"/>
          <w:b w:val="0"/>
          <w:sz w:val="22"/>
          <w:szCs w:val="22"/>
          <w:lang w:val="es-ES"/>
        </w:rPr>
        <w:footnoteReference w:id="155"/>
      </w:r>
      <w:r w:rsidR="00DA5192" w:rsidRPr="0046196A">
        <w:rPr>
          <w:rFonts w:ascii="Calibri" w:hAnsi="Calibri"/>
          <w:b w:val="0"/>
          <w:sz w:val="22"/>
          <w:szCs w:val="22"/>
        </w:rPr>
        <w:t xml:space="preserve">.  </w:t>
      </w:r>
      <w:r w:rsidR="00DC586A" w:rsidRPr="0046196A">
        <w:rPr>
          <w:rFonts w:ascii="Calibri" w:hAnsi="Calibri"/>
          <w:b w:val="0"/>
          <w:sz w:val="22"/>
          <w:szCs w:val="22"/>
        </w:rPr>
        <w:t xml:space="preserve"> </w:t>
      </w:r>
    </w:p>
    <w:p w:rsidR="00DA5192" w:rsidRPr="0046196A" w:rsidRDefault="00DA5192" w:rsidP="00CF3FD3">
      <w:pPr>
        <w:pStyle w:val="Textoindependiente"/>
        <w:rPr>
          <w:rFonts w:ascii="Calibri" w:hAnsi="Calibri"/>
          <w:b w:val="0"/>
          <w:sz w:val="22"/>
          <w:szCs w:val="22"/>
          <w:lang w:val="es-ES"/>
        </w:rPr>
      </w:pPr>
    </w:p>
    <w:p w:rsidR="00DA5192" w:rsidRPr="0046196A" w:rsidRDefault="00DA5192"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La CIDH estableció en la etapa de admisibilidad que la Junta de Acción Comunal</w:t>
      </w:r>
      <w:r w:rsidR="00DC586A" w:rsidRPr="0046196A">
        <w:rPr>
          <w:rFonts w:ascii="Calibri" w:hAnsi="Calibri"/>
          <w:b w:val="0"/>
          <w:sz w:val="22"/>
          <w:szCs w:val="22"/>
          <w:lang w:val="es-ES"/>
        </w:rPr>
        <w:t xml:space="preserve"> objeto de este asunto</w:t>
      </w:r>
      <w:r w:rsidRPr="0046196A">
        <w:rPr>
          <w:rFonts w:ascii="Calibri" w:hAnsi="Calibri"/>
          <w:b w:val="0"/>
          <w:sz w:val="22"/>
          <w:szCs w:val="22"/>
          <w:lang w:val="es-ES"/>
        </w:rPr>
        <w:t xml:space="preserve"> es “</w:t>
      </w:r>
      <w:r w:rsidRPr="0046196A">
        <w:rPr>
          <w:rFonts w:ascii="Calibri" w:hAnsi="Calibri"/>
          <w:b w:val="0"/>
          <w:sz w:val="22"/>
          <w:szCs w:val="22"/>
        </w:rPr>
        <w:t>una organización cívica, social y comunitaria de gestión social, sin ánimo de lucro, de naturaleza solidaria, con personería jurídica y patrimonio propio, integrada voluntariamente por los residentes de un lugar que aúnan esfuerzos y recursos para procurar un desarrollo integral, sostenible y sustentable con fundamento en el ejercicio de la democracia participativa en la gestión de desarrollo de la comunidad”</w:t>
      </w:r>
      <w:r w:rsidRPr="0046196A">
        <w:rPr>
          <w:rStyle w:val="Refdenotaalpie"/>
          <w:rFonts w:ascii="Calibri" w:hAnsi="Calibri"/>
          <w:b w:val="0"/>
          <w:sz w:val="22"/>
          <w:szCs w:val="22"/>
          <w:lang w:val="es-ES_tradnl"/>
        </w:rPr>
        <w:footnoteReference w:id="156"/>
      </w:r>
      <w:r w:rsidRPr="0046196A">
        <w:rPr>
          <w:rFonts w:ascii="Calibri" w:hAnsi="Calibri"/>
          <w:b w:val="0"/>
          <w:sz w:val="22"/>
          <w:szCs w:val="22"/>
        </w:rPr>
        <w:t>.</w:t>
      </w:r>
    </w:p>
    <w:p w:rsidR="00F549AF" w:rsidRPr="0046196A" w:rsidRDefault="00F549AF" w:rsidP="00CF3FD3">
      <w:pPr>
        <w:pStyle w:val="Textoindependiente"/>
        <w:rPr>
          <w:rFonts w:ascii="Calibri" w:hAnsi="Calibri"/>
          <w:b w:val="0"/>
          <w:sz w:val="22"/>
          <w:szCs w:val="22"/>
          <w:lang w:val="es-ES"/>
        </w:rPr>
      </w:pPr>
    </w:p>
    <w:p w:rsidR="00447751" w:rsidRPr="0046196A" w:rsidRDefault="00F549AF"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La Defensoría del Pu</w:t>
      </w:r>
      <w:r w:rsidR="00AF6488" w:rsidRPr="0046196A">
        <w:rPr>
          <w:rFonts w:ascii="Calibri" w:hAnsi="Calibri"/>
          <w:b w:val="0"/>
          <w:sz w:val="22"/>
          <w:szCs w:val="22"/>
          <w:lang w:val="es-ES"/>
        </w:rPr>
        <w:t>eblo de Colombia identificó</w:t>
      </w:r>
      <w:r w:rsidRPr="0046196A">
        <w:rPr>
          <w:rFonts w:ascii="Calibri" w:hAnsi="Calibri"/>
          <w:b w:val="0"/>
          <w:sz w:val="22"/>
          <w:szCs w:val="22"/>
          <w:lang w:val="es-ES"/>
        </w:rPr>
        <w:t xml:space="preserve"> a los y las líderes y representantes de </w:t>
      </w:r>
      <w:r w:rsidR="00D9055D" w:rsidRPr="0046196A">
        <w:rPr>
          <w:rFonts w:ascii="Calibri" w:hAnsi="Calibri"/>
          <w:b w:val="0"/>
          <w:sz w:val="22"/>
          <w:szCs w:val="22"/>
          <w:lang w:val="es-ES"/>
        </w:rPr>
        <w:t xml:space="preserve">los </w:t>
      </w:r>
      <w:r w:rsidRPr="0046196A">
        <w:rPr>
          <w:rFonts w:ascii="Calibri" w:hAnsi="Calibri"/>
          <w:b w:val="0"/>
          <w:sz w:val="22"/>
          <w:szCs w:val="22"/>
          <w:lang w:val="es-ES"/>
        </w:rPr>
        <w:t xml:space="preserve">grupos comunitarios de la Comuna 13 como </w:t>
      </w:r>
      <w:r w:rsidR="00D9055D" w:rsidRPr="0046196A">
        <w:rPr>
          <w:rFonts w:ascii="Calibri" w:hAnsi="Calibri"/>
          <w:b w:val="0"/>
          <w:sz w:val="22"/>
          <w:szCs w:val="22"/>
          <w:lang w:val="es-ES"/>
        </w:rPr>
        <w:t>necesitados de especial protección</w:t>
      </w:r>
      <w:r w:rsidRPr="0046196A">
        <w:rPr>
          <w:rFonts w:ascii="Calibri" w:hAnsi="Calibri"/>
          <w:b w:val="0"/>
          <w:sz w:val="22"/>
          <w:szCs w:val="22"/>
          <w:lang w:val="es-ES"/>
        </w:rPr>
        <w:t>, como “producto de las condiciones de vulnerabilidad frente a acciones violentas de los actores armados al margen de la ley”</w:t>
      </w:r>
      <w:r w:rsidRPr="0046196A">
        <w:rPr>
          <w:rStyle w:val="Refdenotaalpie"/>
          <w:rFonts w:ascii="Calibri" w:hAnsi="Calibri"/>
          <w:b w:val="0"/>
          <w:sz w:val="22"/>
          <w:szCs w:val="22"/>
          <w:lang w:val="es-ES"/>
        </w:rPr>
        <w:footnoteReference w:id="157"/>
      </w:r>
      <w:r w:rsidR="00D9055D" w:rsidRPr="0046196A">
        <w:rPr>
          <w:rFonts w:ascii="Calibri" w:hAnsi="Calibri"/>
          <w:b w:val="0"/>
          <w:sz w:val="22"/>
          <w:szCs w:val="22"/>
          <w:lang w:val="es-ES"/>
        </w:rPr>
        <w:t xml:space="preserve">.  </w:t>
      </w:r>
      <w:r w:rsidR="00AF6488" w:rsidRPr="0046196A">
        <w:rPr>
          <w:rFonts w:ascii="Calibri" w:hAnsi="Calibri"/>
          <w:b w:val="0"/>
          <w:sz w:val="22"/>
          <w:szCs w:val="22"/>
          <w:lang w:val="es-ES"/>
        </w:rPr>
        <w:t>Describió</w:t>
      </w:r>
      <w:r w:rsidRPr="0046196A">
        <w:rPr>
          <w:rFonts w:ascii="Calibri" w:hAnsi="Calibri"/>
          <w:b w:val="0"/>
          <w:sz w:val="22"/>
          <w:szCs w:val="22"/>
          <w:lang w:val="es-ES"/>
        </w:rPr>
        <w:t xml:space="preserve"> como los mecanismos de participación y autonomía organizacional se han constituido en un factor de amenaza ante la hegemonía de actores armados ilegales – </w:t>
      </w:r>
      <w:r w:rsidR="00447751" w:rsidRPr="0046196A">
        <w:rPr>
          <w:rFonts w:ascii="Calibri" w:hAnsi="Calibri"/>
          <w:b w:val="0"/>
          <w:sz w:val="22"/>
          <w:szCs w:val="22"/>
          <w:lang w:val="es-ES"/>
        </w:rPr>
        <w:t xml:space="preserve">en el pasado las milicias, y </w:t>
      </w:r>
      <w:r w:rsidRPr="0046196A">
        <w:rPr>
          <w:rFonts w:ascii="Calibri" w:hAnsi="Calibri"/>
          <w:b w:val="0"/>
          <w:sz w:val="22"/>
          <w:szCs w:val="22"/>
          <w:lang w:val="es-ES"/>
        </w:rPr>
        <w:t>posteriormente las Autodefensas</w:t>
      </w:r>
      <w:r w:rsidRPr="0046196A">
        <w:rPr>
          <w:rStyle w:val="Refdenotaalpie"/>
          <w:rFonts w:ascii="Calibri" w:hAnsi="Calibri"/>
          <w:b w:val="0"/>
          <w:sz w:val="22"/>
          <w:szCs w:val="22"/>
          <w:lang w:val="es-ES"/>
        </w:rPr>
        <w:footnoteReference w:id="158"/>
      </w:r>
      <w:r w:rsidR="00AF6488" w:rsidRPr="0046196A">
        <w:rPr>
          <w:rFonts w:ascii="Calibri" w:hAnsi="Calibri"/>
          <w:b w:val="0"/>
          <w:sz w:val="22"/>
          <w:szCs w:val="22"/>
          <w:lang w:val="es-ES"/>
        </w:rPr>
        <w:t>.  Indicó</w:t>
      </w:r>
      <w:r w:rsidRPr="0046196A">
        <w:rPr>
          <w:rFonts w:ascii="Calibri" w:hAnsi="Calibri"/>
          <w:b w:val="0"/>
          <w:sz w:val="22"/>
          <w:szCs w:val="22"/>
          <w:lang w:val="es-ES"/>
        </w:rPr>
        <w:t xml:space="preserve"> la Defensoría como estos riesgos recaen principalmente en los líderes y representantes comunitarios, los cuales ante la negativa de sometimiento ante un nuevo poder barrial son objetos de ataque</w:t>
      </w:r>
      <w:r w:rsidRPr="0046196A">
        <w:rPr>
          <w:rStyle w:val="Refdenotaalpie"/>
          <w:rFonts w:ascii="Calibri" w:hAnsi="Calibri"/>
          <w:b w:val="0"/>
          <w:sz w:val="22"/>
          <w:szCs w:val="22"/>
          <w:lang w:val="es-ES"/>
        </w:rPr>
        <w:footnoteReference w:id="159"/>
      </w:r>
      <w:r w:rsidRPr="0046196A">
        <w:rPr>
          <w:rFonts w:ascii="Calibri" w:hAnsi="Calibri"/>
          <w:b w:val="0"/>
          <w:sz w:val="22"/>
          <w:szCs w:val="22"/>
          <w:lang w:val="es-ES"/>
        </w:rPr>
        <w:t xml:space="preserve">.    </w:t>
      </w:r>
    </w:p>
    <w:p w:rsidR="00252AC2" w:rsidRPr="0046196A" w:rsidRDefault="00252AC2" w:rsidP="00CF3FD3">
      <w:pPr>
        <w:pStyle w:val="Textoindependiente"/>
        <w:rPr>
          <w:rFonts w:ascii="Calibri" w:hAnsi="Calibri"/>
          <w:b w:val="0"/>
          <w:sz w:val="22"/>
          <w:szCs w:val="22"/>
          <w:lang w:val="es-ES"/>
        </w:rPr>
      </w:pPr>
    </w:p>
    <w:p w:rsidR="00252AC2" w:rsidRPr="0046196A" w:rsidRDefault="00252AC2"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lastRenderedPageBreak/>
        <w:t>Sobre el particular, la organización CINEP ha también documentado como la tendencia organizativa en la Comuna 13 ha venido aparejada de una abierta estigmatización por parte de las autoridades</w:t>
      </w:r>
      <w:r w:rsidR="00F55C36" w:rsidRPr="0046196A">
        <w:rPr>
          <w:rFonts w:ascii="Calibri" w:hAnsi="Calibri"/>
          <w:b w:val="0"/>
          <w:sz w:val="22"/>
          <w:szCs w:val="22"/>
          <w:lang w:val="es-ES"/>
        </w:rPr>
        <w:t>, entre ellos efectivos del ejército y de la policía nacional</w:t>
      </w:r>
      <w:r w:rsidRPr="0046196A">
        <w:rPr>
          <w:rFonts w:ascii="Calibri" w:hAnsi="Calibri"/>
          <w:b w:val="0"/>
          <w:sz w:val="22"/>
          <w:szCs w:val="22"/>
          <w:lang w:val="es-ES"/>
        </w:rPr>
        <w:t>, quienes han calificado de forma constante a las organizaciones sociales como auxiliadoras de las milicias</w:t>
      </w:r>
      <w:r w:rsidRPr="0046196A">
        <w:rPr>
          <w:rStyle w:val="Refdenotaalpie"/>
          <w:rFonts w:ascii="Calibri" w:hAnsi="Calibri"/>
          <w:b w:val="0"/>
          <w:sz w:val="22"/>
          <w:szCs w:val="22"/>
          <w:lang w:val="es-ES"/>
        </w:rPr>
        <w:footnoteReference w:id="160"/>
      </w:r>
      <w:r w:rsidRPr="0046196A">
        <w:rPr>
          <w:rFonts w:ascii="Calibri" w:hAnsi="Calibri"/>
          <w:b w:val="0"/>
          <w:sz w:val="22"/>
          <w:szCs w:val="22"/>
          <w:lang w:val="es-ES"/>
        </w:rPr>
        <w:t>.  Esto se ha traducido en atentados contra la vida e integridad personal de sus líderes e integrantes, así como el sometimiento a procesos injustificados y carentes de fundamento, vulnerando los derechos a la asociación y libre expresión</w:t>
      </w:r>
      <w:r w:rsidRPr="0046196A">
        <w:rPr>
          <w:rStyle w:val="Refdenotaalpie"/>
          <w:rFonts w:ascii="Calibri" w:hAnsi="Calibri"/>
          <w:b w:val="0"/>
          <w:sz w:val="22"/>
          <w:szCs w:val="22"/>
          <w:lang w:val="es-ES"/>
        </w:rPr>
        <w:footnoteReference w:id="161"/>
      </w:r>
      <w:r w:rsidRPr="0046196A">
        <w:rPr>
          <w:rFonts w:ascii="Calibri" w:hAnsi="Calibri"/>
          <w:b w:val="0"/>
          <w:sz w:val="22"/>
          <w:szCs w:val="22"/>
          <w:lang w:val="es-ES"/>
        </w:rPr>
        <w:t xml:space="preserve">.  </w:t>
      </w:r>
    </w:p>
    <w:p w:rsidR="00447751" w:rsidRPr="0046196A" w:rsidRDefault="00447751" w:rsidP="00CF3FD3">
      <w:pPr>
        <w:pStyle w:val="Textoindependiente"/>
        <w:rPr>
          <w:rFonts w:ascii="Calibri" w:hAnsi="Calibri"/>
          <w:b w:val="0"/>
          <w:sz w:val="22"/>
          <w:szCs w:val="22"/>
          <w:lang w:val="es-ES"/>
        </w:rPr>
      </w:pPr>
    </w:p>
    <w:p w:rsidR="00252AC2" w:rsidRPr="0046196A" w:rsidRDefault="00D9055D"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La Defensoría</w:t>
      </w:r>
      <w:r w:rsidR="00252AC2" w:rsidRPr="0046196A">
        <w:rPr>
          <w:rFonts w:ascii="Calibri" w:hAnsi="Calibri"/>
          <w:b w:val="0"/>
          <w:sz w:val="22"/>
          <w:szCs w:val="22"/>
          <w:lang w:val="es-ES"/>
        </w:rPr>
        <w:t xml:space="preserve"> del Pueblo de Colombia</w:t>
      </w:r>
      <w:r w:rsidRPr="0046196A">
        <w:rPr>
          <w:rFonts w:ascii="Calibri" w:hAnsi="Calibri"/>
          <w:b w:val="0"/>
          <w:sz w:val="22"/>
          <w:szCs w:val="22"/>
          <w:lang w:val="es-ES"/>
        </w:rPr>
        <w:t xml:space="preserve"> ha verificado como después de la Operación Orión en la Comuna 13, </w:t>
      </w:r>
      <w:r w:rsidR="00F20E08" w:rsidRPr="0046196A">
        <w:rPr>
          <w:rFonts w:ascii="Calibri" w:hAnsi="Calibri"/>
          <w:b w:val="0"/>
          <w:sz w:val="22"/>
          <w:szCs w:val="22"/>
          <w:lang w:val="es-ES"/>
        </w:rPr>
        <w:t xml:space="preserve">los nuevos actores armados en la zona implementaron una serie de acciones con la finalidad de “subyugar a la comunidad, eliminar o desterrar representantes y líderes sociales que se niegan a participar en el nuevo orden establecido y que continúan impulsando procesos de </w:t>
      </w:r>
      <w:r w:rsidR="00392EE7" w:rsidRPr="0046196A">
        <w:rPr>
          <w:rFonts w:ascii="Calibri" w:hAnsi="Calibri"/>
          <w:b w:val="0"/>
          <w:sz w:val="22"/>
          <w:szCs w:val="22"/>
          <w:lang w:val="es-ES"/>
        </w:rPr>
        <w:t>reivindicación</w:t>
      </w:r>
      <w:r w:rsidR="00F20E08" w:rsidRPr="0046196A">
        <w:rPr>
          <w:rFonts w:ascii="Calibri" w:hAnsi="Calibri"/>
          <w:b w:val="0"/>
          <w:sz w:val="22"/>
          <w:szCs w:val="22"/>
          <w:lang w:val="es-ES"/>
        </w:rPr>
        <w:t xml:space="preserve"> económicos, sociales y políticos”</w:t>
      </w:r>
      <w:r w:rsidR="00392EE7" w:rsidRPr="0046196A">
        <w:rPr>
          <w:rStyle w:val="Refdenotaalpie"/>
          <w:rFonts w:ascii="Calibri" w:hAnsi="Calibri"/>
          <w:b w:val="0"/>
          <w:sz w:val="22"/>
          <w:szCs w:val="22"/>
          <w:lang w:val="es-ES"/>
        </w:rPr>
        <w:footnoteReference w:id="162"/>
      </w:r>
      <w:r w:rsidR="00C57AF2" w:rsidRPr="0046196A">
        <w:rPr>
          <w:rFonts w:ascii="Calibri" w:hAnsi="Calibri"/>
          <w:b w:val="0"/>
          <w:sz w:val="22"/>
          <w:szCs w:val="22"/>
          <w:lang w:val="es-ES"/>
        </w:rPr>
        <w:t>, y se refirió asimismo a los mecanismos de coerción implementados en este respecto por los grupos de autodefensa</w:t>
      </w:r>
      <w:r w:rsidRPr="0046196A">
        <w:rPr>
          <w:rStyle w:val="Refdenotaalpie"/>
          <w:rFonts w:ascii="Calibri" w:hAnsi="Calibri"/>
          <w:b w:val="0"/>
          <w:sz w:val="22"/>
          <w:szCs w:val="22"/>
          <w:lang w:val="es-ES"/>
        </w:rPr>
        <w:footnoteReference w:id="163"/>
      </w:r>
      <w:r w:rsidRPr="0046196A">
        <w:rPr>
          <w:rFonts w:ascii="Calibri" w:hAnsi="Calibri"/>
          <w:b w:val="0"/>
          <w:sz w:val="22"/>
          <w:szCs w:val="22"/>
          <w:lang w:val="es-ES"/>
        </w:rPr>
        <w:t>.</w:t>
      </w:r>
      <w:r w:rsidR="00447751" w:rsidRPr="0046196A">
        <w:rPr>
          <w:rFonts w:ascii="Calibri" w:hAnsi="Calibri"/>
          <w:b w:val="0"/>
          <w:sz w:val="22"/>
          <w:szCs w:val="22"/>
          <w:lang w:val="es-ES"/>
        </w:rPr>
        <w:t xml:space="preserve">   La Oficina de la Alta Comisionada de los Derechos Humanos en Colombia asimismo se ha pronunciado </w:t>
      </w:r>
      <w:r w:rsidR="00DC586A" w:rsidRPr="0046196A">
        <w:rPr>
          <w:rFonts w:ascii="Calibri" w:hAnsi="Calibri"/>
          <w:b w:val="0"/>
          <w:sz w:val="22"/>
          <w:szCs w:val="22"/>
          <w:lang w:val="es-ES"/>
        </w:rPr>
        <w:t xml:space="preserve">sobre </w:t>
      </w:r>
      <w:r w:rsidR="00447751" w:rsidRPr="0046196A">
        <w:rPr>
          <w:rFonts w:ascii="Calibri" w:hAnsi="Calibri"/>
          <w:b w:val="0"/>
          <w:sz w:val="22"/>
          <w:szCs w:val="22"/>
          <w:lang w:val="es-ES"/>
        </w:rPr>
        <w:t>como las violaciones de derechos cometidas en el marco de los operativos militares llevados a cabo durante el 2002 tuvieron un efecto directo en las organizaciones sociales, de derechos humanos, y de paz en la Comuna 13</w:t>
      </w:r>
      <w:r w:rsidR="00447751" w:rsidRPr="0046196A">
        <w:rPr>
          <w:rStyle w:val="Refdenotaalpie"/>
          <w:rFonts w:ascii="Calibri" w:hAnsi="Calibri"/>
          <w:b w:val="0"/>
          <w:sz w:val="22"/>
          <w:szCs w:val="22"/>
          <w:lang w:val="es-ES"/>
        </w:rPr>
        <w:footnoteReference w:id="164"/>
      </w:r>
      <w:r w:rsidR="00447751" w:rsidRPr="0046196A">
        <w:rPr>
          <w:rFonts w:ascii="Calibri" w:hAnsi="Calibri"/>
          <w:b w:val="0"/>
          <w:sz w:val="22"/>
          <w:szCs w:val="22"/>
          <w:lang w:val="es-ES"/>
        </w:rPr>
        <w:t xml:space="preserve">.  </w:t>
      </w:r>
      <w:r w:rsidR="0024340F" w:rsidRPr="0046196A">
        <w:rPr>
          <w:rFonts w:ascii="Calibri" w:hAnsi="Calibri"/>
          <w:b w:val="0"/>
          <w:sz w:val="22"/>
          <w:szCs w:val="22"/>
          <w:lang w:val="es-ES"/>
        </w:rPr>
        <w:t xml:space="preserve">  </w:t>
      </w:r>
    </w:p>
    <w:p w:rsidR="00252AC2" w:rsidRPr="0046196A" w:rsidRDefault="00252AC2" w:rsidP="00CF3FD3">
      <w:pPr>
        <w:pStyle w:val="Textoindependiente"/>
        <w:rPr>
          <w:rFonts w:ascii="Calibri" w:hAnsi="Calibri"/>
          <w:b w:val="0"/>
          <w:sz w:val="22"/>
          <w:szCs w:val="22"/>
          <w:lang w:val="es-ES"/>
        </w:rPr>
      </w:pPr>
    </w:p>
    <w:p w:rsidR="003C1E52" w:rsidRPr="0046196A" w:rsidRDefault="00B2556A"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La Defensoría</w:t>
      </w:r>
      <w:r w:rsidR="00252AC2" w:rsidRPr="0046196A">
        <w:rPr>
          <w:rFonts w:ascii="Calibri" w:hAnsi="Calibri"/>
          <w:b w:val="0"/>
          <w:sz w:val="22"/>
          <w:szCs w:val="22"/>
          <w:lang w:val="es-ES"/>
        </w:rPr>
        <w:t xml:space="preserve"> del</w:t>
      </w:r>
      <w:r w:rsidR="00755255" w:rsidRPr="0046196A">
        <w:rPr>
          <w:rFonts w:ascii="Calibri" w:hAnsi="Calibri"/>
          <w:b w:val="0"/>
          <w:sz w:val="22"/>
          <w:szCs w:val="22"/>
          <w:lang w:val="es-ES"/>
        </w:rPr>
        <w:t xml:space="preserve"> Pueblo ha continuado identificando</w:t>
      </w:r>
      <w:r w:rsidR="00252AC2" w:rsidRPr="0046196A">
        <w:rPr>
          <w:rFonts w:ascii="Calibri" w:hAnsi="Calibri"/>
          <w:b w:val="0"/>
          <w:sz w:val="22"/>
          <w:szCs w:val="22"/>
          <w:lang w:val="es-ES"/>
        </w:rPr>
        <w:t xml:space="preserve"> a los líderes que trabajan en organizaciones comunitarias, en Juntas de Acción Comunal y en organizaciones no gubernamentales como en situación de especial riesgo en la Comuna 13 frente a las estructuras armadas ilegales que constantemente evolucionan en la zona; organizaciones que siguen siendo objeto de actos de intimidación, </w:t>
      </w:r>
      <w:r w:rsidR="00AC7F69" w:rsidRPr="0046196A">
        <w:rPr>
          <w:rFonts w:ascii="Calibri" w:hAnsi="Calibri"/>
          <w:b w:val="0"/>
          <w:sz w:val="22"/>
          <w:szCs w:val="22"/>
          <w:lang w:val="es-ES"/>
        </w:rPr>
        <w:t>estigmatización y amenaza en su liderazgo social y comunitario, como método de control y terror</w:t>
      </w:r>
      <w:r w:rsidR="000610B9" w:rsidRPr="0046196A">
        <w:rPr>
          <w:rStyle w:val="Refdenotaalpie"/>
          <w:rFonts w:ascii="Calibri" w:hAnsi="Calibri"/>
          <w:b w:val="0"/>
          <w:sz w:val="22"/>
          <w:szCs w:val="22"/>
          <w:lang w:val="es-ES"/>
        </w:rPr>
        <w:footnoteReference w:id="165"/>
      </w:r>
      <w:r w:rsidR="00AC7F69" w:rsidRPr="0046196A">
        <w:rPr>
          <w:rFonts w:ascii="Calibri" w:hAnsi="Calibri"/>
          <w:b w:val="0"/>
          <w:sz w:val="22"/>
          <w:szCs w:val="22"/>
          <w:lang w:val="es-ES"/>
        </w:rPr>
        <w:t>.</w:t>
      </w:r>
    </w:p>
    <w:p w:rsidR="000661F2" w:rsidRPr="0046196A" w:rsidRDefault="000661F2" w:rsidP="00CF3FD3">
      <w:pPr>
        <w:pStyle w:val="Textoindependiente"/>
        <w:rPr>
          <w:rFonts w:ascii="Calibri" w:hAnsi="Calibri"/>
          <w:noProof/>
          <w:sz w:val="22"/>
          <w:szCs w:val="22"/>
        </w:rPr>
      </w:pPr>
    </w:p>
    <w:p w:rsidR="001A7D5B" w:rsidRPr="0046196A" w:rsidRDefault="001A7D5B" w:rsidP="00CF3FD3">
      <w:pPr>
        <w:pStyle w:val="Textoindependiente"/>
        <w:outlineLvl w:val="1"/>
        <w:rPr>
          <w:rFonts w:ascii="Calibri" w:hAnsi="Calibri"/>
          <w:noProof/>
          <w:sz w:val="22"/>
          <w:szCs w:val="22"/>
        </w:rPr>
      </w:pPr>
      <w:r w:rsidRPr="0046196A">
        <w:rPr>
          <w:rFonts w:ascii="Calibri" w:hAnsi="Calibri"/>
          <w:noProof/>
          <w:sz w:val="22"/>
          <w:szCs w:val="22"/>
        </w:rPr>
        <w:tab/>
      </w:r>
      <w:bookmarkStart w:id="58" w:name="_Toc369264046"/>
      <w:bookmarkStart w:id="59" w:name="_Toc370838923"/>
      <w:r w:rsidR="000661F2" w:rsidRPr="0046196A">
        <w:rPr>
          <w:rFonts w:ascii="Calibri" w:hAnsi="Calibri"/>
          <w:noProof/>
          <w:sz w:val="22"/>
          <w:szCs w:val="22"/>
        </w:rPr>
        <w:t>H.</w:t>
      </w:r>
      <w:r w:rsidR="000661F2" w:rsidRPr="0046196A">
        <w:rPr>
          <w:rFonts w:ascii="Calibri" w:hAnsi="Calibri"/>
          <w:noProof/>
          <w:sz w:val="22"/>
          <w:szCs w:val="22"/>
        </w:rPr>
        <w:tab/>
        <w:t xml:space="preserve">El Contexto </w:t>
      </w:r>
      <w:r w:rsidR="002E3CDC" w:rsidRPr="0046196A">
        <w:rPr>
          <w:rFonts w:ascii="Calibri" w:hAnsi="Calibri"/>
          <w:noProof/>
          <w:sz w:val="22"/>
          <w:szCs w:val="22"/>
        </w:rPr>
        <w:t xml:space="preserve">de Riesgo </w:t>
      </w:r>
      <w:r w:rsidR="000661F2" w:rsidRPr="0046196A">
        <w:rPr>
          <w:rFonts w:ascii="Calibri" w:hAnsi="Calibri"/>
          <w:noProof/>
          <w:sz w:val="22"/>
          <w:szCs w:val="22"/>
        </w:rPr>
        <w:t>para</w:t>
      </w:r>
      <w:r w:rsidRPr="0046196A">
        <w:rPr>
          <w:rFonts w:ascii="Calibri" w:hAnsi="Calibri"/>
          <w:noProof/>
          <w:sz w:val="22"/>
          <w:szCs w:val="22"/>
        </w:rPr>
        <w:t xml:space="preserve"> </w:t>
      </w:r>
      <w:r w:rsidR="00DE289F" w:rsidRPr="0046196A">
        <w:rPr>
          <w:rFonts w:ascii="Calibri" w:hAnsi="Calibri"/>
          <w:noProof/>
          <w:sz w:val="22"/>
          <w:szCs w:val="22"/>
        </w:rPr>
        <w:t xml:space="preserve">las </w:t>
      </w:r>
      <w:r w:rsidRPr="0046196A">
        <w:rPr>
          <w:rFonts w:ascii="Calibri" w:hAnsi="Calibri"/>
          <w:noProof/>
          <w:sz w:val="22"/>
          <w:szCs w:val="22"/>
        </w:rPr>
        <w:t>Defensoras de los Derechos de las Mujeres en Colombia</w:t>
      </w:r>
      <w:bookmarkEnd w:id="58"/>
      <w:bookmarkEnd w:id="59"/>
    </w:p>
    <w:p w:rsidR="001A7D5B" w:rsidRPr="0046196A" w:rsidRDefault="001A7D5B" w:rsidP="00CF3FD3">
      <w:pPr>
        <w:pStyle w:val="Textoindependiente"/>
        <w:rPr>
          <w:rFonts w:ascii="Calibri" w:hAnsi="Calibri"/>
          <w:b w:val="0"/>
          <w:sz w:val="22"/>
          <w:szCs w:val="22"/>
        </w:rPr>
      </w:pPr>
    </w:p>
    <w:p w:rsidR="00E5109E" w:rsidRPr="0046196A" w:rsidRDefault="002E3CDC" w:rsidP="00CF3FD3">
      <w:pPr>
        <w:pStyle w:val="Textoindependiente"/>
        <w:numPr>
          <w:ilvl w:val="0"/>
          <w:numId w:val="2"/>
        </w:numPr>
        <w:tabs>
          <w:tab w:val="clear" w:pos="2610"/>
        </w:tabs>
        <w:ind w:left="0" w:firstLine="720"/>
        <w:rPr>
          <w:rFonts w:ascii="Calibri" w:hAnsi="Calibri"/>
          <w:sz w:val="22"/>
          <w:szCs w:val="22"/>
          <w:lang w:val="es-ES"/>
        </w:rPr>
      </w:pPr>
      <w:r w:rsidRPr="0046196A">
        <w:rPr>
          <w:rFonts w:ascii="Calibri" w:hAnsi="Calibri"/>
          <w:b w:val="0"/>
          <w:sz w:val="22"/>
          <w:szCs w:val="22"/>
          <w:lang w:val="es-ES"/>
        </w:rPr>
        <w:t>En el marco de su análisis histórico del conflicto armado colombiano, l</w:t>
      </w:r>
      <w:r w:rsidR="001A7D5B" w:rsidRPr="0046196A">
        <w:rPr>
          <w:rFonts w:ascii="Calibri" w:hAnsi="Calibri"/>
          <w:b w:val="0"/>
          <w:sz w:val="22"/>
          <w:szCs w:val="22"/>
          <w:lang w:val="es-ES"/>
        </w:rPr>
        <w:t xml:space="preserve">a Comisión ha destacado </w:t>
      </w:r>
      <w:r w:rsidRPr="0046196A">
        <w:rPr>
          <w:rFonts w:ascii="Calibri" w:hAnsi="Calibri"/>
          <w:b w:val="0"/>
          <w:sz w:val="22"/>
          <w:szCs w:val="22"/>
          <w:lang w:val="es-ES"/>
        </w:rPr>
        <w:t>en particular su preocupación ante</w:t>
      </w:r>
      <w:r w:rsidR="001A7D5B" w:rsidRPr="0046196A">
        <w:rPr>
          <w:rFonts w:ascii="Calibri" w:hAnsi="Calibri"/>
          <w:b w:val="0"/>
          <w:sz w:val="22"/>
          <w:szCs w:val="22"/>
          <w:lang w:val="es-ES"/>
        </w:rPr>
        <w:t xml:space="preserve"> la situación de inseguridad de las defensoras de dere</w:t>
      </w:r>
      <w:r w:rsidRPr="0046196A">
        <w:rPr>
          <w:rFonts w:ascii="Calibri" w:hAnsi="Calibri"/>
          <w:b w:val="0"/>
          <w:sz w:val="22"/>
          <w:szCs w:val="22"/>
          <w:lang w:val="es-ES"/>
        </w:rPr>
        <w:t>chos de las mujeres en Colombia</w:t>
      </w:r>
      <w:r w:rsidRPr="0046196A">
        <w:rPr>
          <w:rStyle w:val="Refdenotaalpie"/>
          <w:rFonts w:ascii="Calibri" w:hAnsi="Calibri"/>
          <w:b w:val="0"/>
          <w:sz w:val="22"/>
          <w:szCs w:val="22"/>
          <w:lang w:val="es-ES"/>
        </w:rPr>
        <w:footnoteReference w:id="166"/>
      </w:r>
      <w:r w:rsidRPr="0046196A">
        <w:rPr>
          <w:rFonts w:ascii="Calibri" w:hAnsi="Calibri"/>
          <w:b w:val="0"/>
          <w:sz w:val="22"/>
          <w:szCs w:val="22"/>
          <w:lang w:val="es-ES"/>
        </w:rPr>
        <w:t>.</w:t>
      </w:r>
      <w:r w:rsidR="001A7D5B" w:rsidRPr="0046196A">
        <w:rPr>
          <w:rFonts w:ascii="Calibri" w:hAnsi="Calibri"/>
          <w:b w:val="0"/>
          <w:sz w:val="22"/>
          <w:szCs w:val="22"/>
          <w:lang w:val="es-ES"/>
        </w:rPr>
        <w:t xml:space="preserve"> </w:t>
      </w:r>
      <w:r w:rsidRPr="0046196A">
        <w:rPr>
          <w:rFonts w:ascii="Calibri" w:hAnsi="Calibri"/>
          <w:b w:val="0"/>
          <w:sz w:val="22"/>
          <w:szCs w:val="22"/>
          <w:lang w:val="es-ES"/>
        </w:rPr>
        <w:t xml:space="preserve"> </w:t>
      </w:r>
      <w:r w:rsidR="00502541" w:rsidRPr="0046196A">
        <w:rPr>
          <w:rFonts w:ascii="Calibri" w:hAnsi="Calibri"/>
          <w:b w:val="0"/>
          <w:sz w:val="22"/>
          <w:szCs w:val="22"/>
          <w:lang w:val="es-ES"/>
        </w:rPr>
        <w:t xml:space="preserve">  Esta situación además ha sido resaltada por un número de órganos </w:t>
      </w:r>
      <w:r w:rsidR="00502541" w:rsidRPr="0046196A">
        <w:rPr>
          <w:rFonts w:ascii="Calibri" w:hAnsi="Calibri"/>
          <w:b w:val="0"/>
          <w:sz w:val="22"/>
          <w:szCs w:val="22"/>
          <w:lang w:val="es-ES"/>
        </w:rPr>
        <w:lastRenderedPageBreak/>
        <w:t>internacionales</w:t>
      </w:r>
      <w:r w:rsidR="00693872" w:rsidRPr="0046196A">
        <w:rPr>
          <w:rFonts w:ascii="Calibri" w:hAnsi="Calibri"/>
          <w:b w:val="0"/>
          <w:sz w:val="22"/>
          <w:szCs w:val="22"/>
          <w:lang w:val="es-ES"/>
        </w:rPr>
        <w:t xml:space="preserve"> de protección de los derechos humanos</w:t>
      </w:r>
      <w:r w:rsidR="002B3680" w:rsidRPr="0046196A">
        <w:rPr>
          <w:rFonts w:ascii="Calibri" w:hAnsi="Calibri"/>
          <w:b w:val="0"/>
          <w:sz w:val="22"/>
          <w:szCs w:val="22"/>
          <w:lang w:val="es-ES"/>
        </w:rPr>
        <w:t>, organizaciones de la sociedad civil</w:t>
      </w:r>
      <w:r w:rsidR="008669B9" w:rsidRPr="0046196A">
        <w:rPr>
          <w:rFonts w:ascii="Calibri" w:hAnsi="Calibri"/>
          <w:b w:val="0"/>
          <w:sz w:val="22"/>
          <w:szCs w:val="22"/>
          <w:lang w:val="es-ES"/>
        </w:rPr>
        <w:t>,</w:t>
      </w:r>
      <w:r w:rsidR="002B3680" w:rsidRPr="0046196A">
        <w:rPr>
          <w:rFonts w:ascii="Calibri" w:hAnsi="Calibri"/>
          <w:b w:val="0"/>
          <w:sz w:val="22"/>
          <w:szCs w:val="22"/>
          <w:lang w:val="es-ES"/>
        </w:rPr>
        <w:t xml:space="preserve"> y por la Corte Constitucional de Colombia</w:t>
      </w:r>
      <w:r w:rsidR="008864B2" w:rsidRPr="0046196A">
        <w:rPr>
          <w:rStyle w:val="Refdenotaalpie"/>
          <w:rFonts w:ascii="Calibri" w:hAnsi="Calibri"/>
          <w:b w:val="0"/>
          <w:sz w:val="22"/>
          <w:szCs w:val="22"/>
          <w:lang w:val="es-ES"/>
        </w:rPr>
        <w:footnoteReference w:id="167"/>
      </w:r>
      <w:r w:rsidR="00693872" w:rsidRPr="0046196A">
        <w:rPr>
          <w:rFonts w:ascii="Calibri" w:hAnsi="Calibri"/>
          <w:b w:val="0"/>
          <w:sz w:val="22"/>
          <w:szCs w:val="22"/>
          <w:lang w:val="es-ES"/>
        </w:rPr>
        <w:t>.</w:t>
      </w:r>
    </w:p>
    <w:p w:rsidR="00693872" w:rsidRPr="0046196A" w:rsidRDefault="00693872" w:rsidP="00CF3FD3">
      <w:pPr>
        <w:pStyle w:val="Textoindependiente"/>
        <w:rPr>
          <w:rFonts w:ascii="Calibri" w:hAnsi="Calibri"/>
          <w:sz w:val="22"/>
          <w:szCs w:val="22"/>
          <w:lang w:val="es-ES"/>
        </w:rPr>
      </w:pPr>
    </w:p>
    <w:p w:rsidR="002E3CDC" w:rsidRPr="0046196A" w:rsidRDefault="003B55AC" w:rsidP="00CF3FD3">
      <w:pPr>
        <w:pStyle w:val="Textoindependiente"/>
        <w:numPr>
          <w:ilvl w:val="0"/>
          <w:numId w:val="2"/>
        </w:numPr>
        <w:tabs>
          <w:tab w:val="clear" w:pos="2610"/>
        </w:tabs>
        <w:ind w:left="0" w:firstLine="720"/>
        <w:rPr>
          <w:rFonts w:ascii="Calibri" w:hAnsi="Calibri"/>
          <w:sz w:val="22"/>
          <w:szCs w:val="22"/>
          <w:lang w:val="es-ES"/>
        </w:rPr>
      </w:pPr>
      <w:r w:rsidRPr="0046196A">
        <w:rPr>
          <w:rFonts w:ascii="Calibri" w:hAnsi="Calibri"/>
          <w:b w:val="0"/>
          <w:sz w:val="22"/>
          <w:szCs w:val="22"/>
          <w:lang w:val="es-ES"/>
        </w:rPr>
        <w:t>En este sentido, l</w:t>
      </w:r>
      <w:r w:rsidR="00692AFC" w:rsidRPr="0046196A">
        <w:rPr>
          <w:rFonts w:ascii="Calibri" w:hAnsi="Calibri"/>
          <w:b w:val="0"/>
          <w:sz w:val="22"/>
          <w:szCs w:val="22"/>
          <w:lang w:val="es-ES"/>
        </w:rPr>
        <w:t>a CIDH ha enfocado</w:t>
      </w:r>
      <w:r w:rsidR="002E3CDC" w:rsidRPr="0046196A">
        <w:rPr>
          <w:rFonts w:ascii="Calibri" w:hAnsi="Calibri"/>
          <w:b w:val="0"/>
          <w:sz w:val="22"/>
          <w:szCs w:val="22"/>
          <w:lang w:val="es-ES"/>
        </w:rPr>
        <w:t xml:space="preserve"> su análisis en las defensoras que </w:t>
      </w:r>
      <w:r w:rsidR="001A7D5B" w:rsidRPr="0046196A">
        <w:rPr>
          <w:rFonts w:ascii="Calibri" w:hAnsi="Calibri"/>
          <w:b w:val="0"/>
          <w:sz w:val="22"/>
          <w:szCs w:val="22"/>
          <w:lang w:val="es-ES"/>
        </w:rPr>
        <w:t>trabajan en zonas controladas por las diferentes facciones del conflicto armado</w:t>
      </w:r>
      <w:r w:rsidR="005E2288" w:rsidRPr="0046196A">
        <w:rPr>
          <w:rFonts w:ascii="Calibri" w:hAnsi="Calibri"/>
          <w:b w:val="0"/>
          <w:sz w:val="22"/>
          <w:szCs w:val="22"/>
          <w:lang w:val="es-ES"/>
        </w:rPr>
        <w:t xml:space="preserve"> y los riesgos específicos generados para </w:t>
      </w:r>
      <w:r w:rsidR="008864B2" w:rsidRPr="0046196A">
        <w:rPr>
          <w:rFonts w:ascii="Calibri" w:hAnsi="Calibri"/>
          <w:b w:val="0"/>
          <w:sz w:val="22"/>
          <w:szCs w:val="22"/>
          <w:lang w:val="es-ES"/>
        </w:rPr>
        <w:t>su integridad, su vida y su trabajo en dichas localidades</w:t>
      </w:r>
      <w:r w:rsidR="00693872" w:rsidRPr="0046196A">
        <w:rPr>
          <w:rStyle w:val="Refdenotaalpie"/>
          <w:rFonts w:ascii="Calibri" w:hAnsi="Calibri"/>
          <w:b w:val="0"/>
          <w:sz w:val="22"/>
          <w:szCs w:val="22"/>
          <w:lang w:val="es-ES"/>
        </w:rPr>
        <w:footnoteReference w:id="168"/>
      </w:r>
      <w:r w:rsidR="001A7D5B" w:rsidRPr="0046196A">
        <w:rPr>
          <w:rFonts w:ascii="Calibri" w:hAnsi="Calibri"/>
          <w:b w:val="0"/>
          <w:sz w:val="22"/>
          <w:szCs w:val="22"/>
          <w:lang w:val="es-ES"/>
        </w:rPr>
        <w:t xml:space="preserve">. </w:t>
      </w:r>
      <w:r w:rsidR="00693872" w:rsidRPr="0046196A">
        <w:rPr>
          <w:rFonts w:ascii="Calibri" w:hAnsi="Calibri"/>
          <w:b w:val="0"/>
          <w:sz w:val="22"/>
          <w:szCs w:val="22"/>
          <w:lang w:val="es-ES"/>
        </w:rPr>
        <w:t xml:space="preserve"> Ha documentado como </w:t>
      </w:r>
      <w:r w:rsidR="002E3CDC" w:rsidRPr="0046196A">
        <w:rPr>
          <w:rFonts w:ascii="Calibri" w:hAnsi="Calibri"/>
          <w:b w:val="0"/>
          <w:sz w:val="22"/>
          <w:szCs w:val="22"/>
          <w:lang w:val="es-ES"/>
        </w:rPr>
        <w:t>l</w:t>
      </w:r>
      <w:r w:rsidR="001A7D5B" w:rsidRPr="0046196A">
        <w:rPr>
          <w:rFonts w:ascii="Calibri" w:hAnsi="Calibri"/>
          <w:b w:val="0"/>
          <w:sz w:val="22"/>
          <w:szCs w:val="22"/>
          <w:lang w:val="es-ES"/>
        </w:rPr>
        <w:t>os actores armados encuentran que el lideraz</w:t>
      </w:r>
      <w:r w:rsidR="00C0487D" w:rsidRPr="0046196A">
        <w:rPr>
          <w:rFonts w:ascii="Calibri" w:hAnsi="Calibri"/>
          <w:b w:val="0"/>
          <w:sz w:val="22"/>
          <w:szCs w:val="22"/>
          <w:lang w:val="es-ES"/>
        </w:rPr>
        <w:t>go ejercido por las organizaciones</w:t>
      </w:r>
      <w:r w:rsidR="001A7D5B" w:rsidRPr="0046196A">
        <w:rPr>
          <w:rFonts w:ascii="Calibri" w:hAnsi="Calibri"/>
          <w:b w:val="0"/>
          <w:sz w:val="22"/>
          <w:szCs w:val="22"/>
          <w:lang w:val="es-ES"/>
        </w:rPr>
        <w:t xml:space="preserve"> de derechos de las mujeres representa una amenaza para su control social y territorial,</w:t>
      </w:r>
      <w:r w:rsidR="001A6A16" w:rsidRPr="0046196A">
        <w:rPr>
          <w:rFonts w:ascii="Calibri" w:hAnsi="Calibri"/>
          <w:b w:val="0"/>
          <w:sz w:val="22"/>
          <w:szCs w:val="22"/>
          <w:lang w:val="es-ES"/>
        </w:rPr>
        <w:t xml:space="preserve"> y un quiebre con nociones sociales y estereotipadas sobre el rol que deben ocupar las mujeres socialmente, </w:t>
      </w:r>
      <w:r w:rsidR="001A7D5B" w:rsidRPr="0046196A">
        <w:rPr>
          <w:rFonts w:ascii="Calibri" w:hAnsi="Calibri"/>
          <w:b w:val="0"/>
          <w:sz w:val="22"/>
          <w:szCs w:val="22"/>
          <w:lang w:val="es-ES"/>
        </w:rPr>
        <w:t xml:space="preserve">lo cual ha llevado </w:t>
      </w:r>
      <w:r w:rsidR="00C0487D" w:rsidRPr="0046196A">
        <w:rPr>
          <w:rFonts w:ascii="Calibri" w:hAnsi="Calibri"/>
          <w:b w:val="0"/>
          <w:sz w:val="22"/>
          <w:szCs w:val="22"/>
          <w:lang w:val="es-ES"/>
        </w:rPr>
        <w:t xml:space="preserve">a </w:t>
      </w:r>
      <w:r w:rsidR="001A7D5B" w:rsidRPr="0046196A">
        <w:rPr>
          <w:rFonts w:ascii="Calibri" w:hAnsi="Calibri"/>
          <w:b w:val="0"/>
          <w:sz w:val="22"/>
          <w:szCs w:val="22"/>
          <w:lang w:val="es-ES"/>
        </w:rPr>
        <w:t xml:space="preserve">la intimidación, persecución, el secuestro, y a la tortura sistemática, y a </w:t>
      </w:r>
      <w:r w:rsidR="008864B2" w:rsidRPr="0046196A">
        <w:rPr>
          <w:rFonts w:ascii="Calibri" w:hAnsi="Calibri"/>
          <w:b w:val="0"/>
          <w:sz w:val="22"/>
          <w:szCs w:val="22"/>
          <w:lang w:val="es-ES"/>
        </w:rPr>
        <w:t xml:space="preserve">incidentes de abuso sexual contra </w:t>
      </w:r>
      <w:r w:rsidR="001A7D5B" w:rsidRPr="0046196A">
        <w:rPr>
          <w:rFonts w:ascii="Calibri" w:hAnsi="Calibri"/>
          <w:b w:val="0"/>
          <w:sz w:val="22"/>
          <w:szCs w:val="22"/>
          <w:lang w:val="es-ES"/>
        </w:rPr>
        <w:t xml:space="preserve">representantes de </w:t>
      </w:r>
      <w:r w:rsidR="003D4CE2" w:rsidRPr="0046196A">
        <w:rPr>
          <w:rFonts w:ascii="Calibri" w:hAnsi="Calibri"/>
          <w:b w:val="0"/>
          <w:sz w:val="22"/>
          <w:szCs w:val="22"/>
          <w:lang w:val="es-ES"/>
        </w:rPr>
        <w:t xml:space="preserve">estas </w:t>
      </w:r>
      <w:r w:rsidR="001A7D5B" w:rsidRPr="0046196A">
        <w:rPr>
          <w:rFonts w:ascii="Calibri" w:hAnsi="Calibri"/>
          <w:b w:val="0"/>
          <w:sz w:val="22"/>
          <w:szCs w:val="22"/>
          <w:lang w:val="es-ES"/>
        </w:rPr>
        <w:t>organizaciones y sus familiares</w:t>
      </w:r>
      <w:r w:rsidR="008D2E35" w:rsidRPr="0046196A">
        <w:rPr>
          <w:rStyle w:val="Refdenotaalpie"/>
          <w:rFonts w:ascii="Calibri" w:hAnsi="Calibri"/>
          <w:b w:val="0"/>
          <w:sz w:val="22"/>
          <w:szCs w:val="22"/>
          <w:lang w:val="es-ES"/>
        </w:rPr>
        <w:footnoteReference w:id="169"/>
      </w:r>
      <w:r w:rsidR="001A7D5B" w:rsidRPr="0046196A">
        <w:rPr>
          <w:rFonts w:ascii="Calibri" w:hAnsi="Calibri"/>
          <w:b w:val="0"/>
          <w:sz w:val="22"/>
          <w:szCs w:val="22"/>
          <w:lang w:val="es-ES"/>
        </w:rPr>
        <w:t xml:space="preserve">.   </w:t>
      </w:r>
      <w:r w:rsidR="00586DF2" w:rsidRPr="0046196A">
        <w:rPr>
          <w:rFonts w:ascii="Calibri" w:hAnsi="Calibri"/>
          <w:b w:val="0"/>
          <w:sz w:val="22"/>
          <w:szCs w:val="22"/>
          <w:lang w:val="es-ES"/>
        </w:rPr>
        <w:t>Esta situación también ha sido destacada por la CIDH en sus informes anuales, en el marco de audiencias temáticas sobre Colombia, y en sus informes regionales sobre la situación de defensores y defensoras en las Américas</w:t>
      </w:r>
      <w:r w:rsidR="002F598A" w:rsidRPr="0046196A">
        <w:rPr>
          <w:rStyle w:val="Refdenotaalpie"/>
          <w:rFonts w:ascii="Calibri" w:hAnsi="Calibri"/>
          <w:sz w:val="22"/>
          <w:szCs w:val="22"/>
          <w:lang w:val="es-ES"/>
        </w:rPr>
        <w:footnoteReference w:id="170"/>
      </w:r>
      <w:r w:rsidR="00C92F8D" w:rsidRPr="0046196A">
        <w:rPr>
          <w:rFonts w:ascii="Calibri" w:hAnsi="Calibri"/>
          <w:b w:val="0"/>
          <w:sz w:val="22"/>
          <w:szCs w:val="22"/>
          <w:lang w:val="es-ES"/>
        </w:rPr>
        <w:t xml:space="preserve">.  </w:t>
      </w:r>
    </w:p>
    <w:p w:rsidR="002E3CDC" w:rsidRPr="0046196A" w:rsidRDefault="002E3CDC" w:rsidP="00CF3FD3">
      <w:pPr>
        <w:pStyle w:val="Textoindependiente"/>
        <w:ind w:left="720"/>
        <w:rPr>
          <w:rFonts w:ascii="Calibri" w:hAnsi="Calibri"/>
          <w:b w:val="0"/>
          <w:sz w:val="22"/>
          <w:szCs w:val="22"/>
          <w:lang w:val="es-ES"/>
        </w:rPr>
      </w:pPr>
    </w:p>
    <w:p w:rsidR="00143ECC" w:rsidRPr="0046196A" w:rsidRDefault="001A7D5B" w:rsidP="00CF3FD3">
      <w:pPr>
        <w:pStyle w:val="Textoindependiente"/>
        <w:numPr>
          <w:ilvl w:val="0"/>
          <w:numId w:val="2"/>
        </w:numPr>
        <w:tabs>
          <w:tab w:val="clear" w:pos="2610"/>
        </w:tabs>
        <w:ind w:left="0" w:firstLine="720"/>
        <w:rPr>
          <w:rFonts w:ascii="Calibri" w:hAnsi="Calibri"/>
          <w:sz w:val="22"/>
          <w:szCs w:val="22"/>
          <w:lang w:val="es-ES"/>
        </w:rPr>
      </w:pPr>
      <w:r w:rsidRPr="0046196A">
        <w:rPr>
          <w:rFonts w:ascii="Calibri" w:hAnsi="Calibri"/>
          <w:b w:val="0"/>
          <w:sz w:val="22"/>
          <w:szCs w:val="22"/>
          <w:lang w:val="es-ES"/>
        </w:rPr>
        <w:t>La Co</w:t>
      </w:r>
      <w:r w:rsidR="005557AF" w:rsidRPr="0046196A">
        <w:rPr>
          <w:rFonts w:ascii="Calibri" w:hAnsi="Calibri"/>
          <w:b w:val="0"/>
          <w:sz w:val="22"/>
          <w:szCs w:val="22"/>
          <w:lang w:val="es-ES"/>
        </w:rPr>
        <w:t>misión también ha identificado e</w:t>
      </w:r>
      <w:r w:rsidRPr="0046196A">
        <w:rPr>
          <w:rFonts w:ascii="Calibri" w:hAnsi="Calibri"/>
          <w:b w:val="0"/>
          <w:sz w:val="22"/>
          <w:szCs w:val="22"/>
          <w:lang w:val="es-ES"/>
        </w:rPr>
        <w:t>l fenómeno del desplazamiento</w:t>
      </w:r>
      <w:r w:rsidR="00C0487D" w:rsidRPr="0046196A">
        <w:rPr>
          <w:rFonts w:ascii="Calibri" w:hAnsi="Calibri"/>
          <w:b w:val="0"/>
          <w:sz w:val="22"/>
          <w:szCs w:val="22"/>
          <w:lang w:val="es-ES"/>
        </w:rPr>
        <w:t xml:space="preserve"> forzado </w:t>
      </w:r>
      <w:r w:rsidR="002E3CDC" w:rsidRPr="0046196A">
        <w:rPr>
          <w:rFonts w:ascii="Calibri" w:hAnsi="Calibri"/>
          <w:b w:val="0"/>
          <w:sz w:val="22"/>
          <w:szCs w:val="22"/>
          <w:lang w:val="es-ES"/>
        </w:rPr>
        <w:t>–</w:t>
      </w:r>
      <w:r w:rsidR="008864B2" w:rsidRPr="0046196A">
        <w:rPr>
          <w:rFonts w:ascii="Calibri" w:hAnsi="Calibri"/>
          <w:b w:val="0"/>
          <w:sz w:val="22"/>
          <w:szCs w:val="22"/>
          <w:lang w:val="es-ES"/>
        </w:rPr>
        <w:t xml:space="preserve">el cual es frecuentemente propendido por las </w:t>
      </w:r>
      <w:r w:rsidR="002E3CDC" w:rsidRPr="0046196A">
        <w:rPr>
          <w:rFonts w:ascii="Calibri" w:hAnsi="Calibri"/>
          <w:b w:val="0"/>
          <w:sz w:val="22"/>
          <w:szCs w:val="22"/>
          <w:lang w:val="es-ES"/>
        </w:rPr>
        <w:t xml:space="preserve">distintas facciones del conflicto - </w:t>
      </w:r>
      <w:r w:rsidR="00C0487D" w:rsidRPr="0046196A">
        <w:rPr>
          <w:rFonts w:ascii="Calibri" w:hAnsi="Calibri"/>
          <w:b w:val="0"/>
          <w:sz w:val="22"/>
          <w:szCs w:val="22"/>
          <w:lang w:val="es-ES"/>
        </w:rPr>
        <w:t>como un desafío para</w:t>
      </w:r>
      <w:r w:rsidRPr="0046196A">
        <w:rPr>
          <w:rFonts w:ascii="Calibri" w:hAnsi="Calibri"/>
          <w:b w:val="0"/>
          <w:sz w:val="22"/>
          <w:szCs w:val="22"/>
          <w:lang w:val="es-ES"/>
        </w:rPr>
        <w:t xml:space="preserve"> las actividades y los procesos organizativos de las mujeres</w:t>
      </w:r>
      <w:r w:rsidR="008D2E35" w:rsidRPr="0046196A">
        <w:rPr>
          <w:rStyle w:val="Refdenotaalpie"/>
          <w:rFonts w:ascii="Calibri" w:hAnsi="Calibri"/>
          <w:b w:val="0"/>
          <w:sz w:val="22"/>
          <w:szCs w:val="22"/>
          <w:lang w:val="es-ES"/>
        </w:rPr>
        <w:footnoteReference w:id="171"/>
      </w:r>
      <w:r w:rsidRPr="0046196A">
        <w:rPr>
          <w:rFonts w:ascii="Calibri" w:hAnsi="Calibri"/>
          <w:b w:val="0"/>
          <w:sz w:val="22"/>
          <w:szCs w:val="22"/>
          <w:lang w:val="es-ES"/>
        </w:rPr>
        <w:t xml:space="preserve">.  </w:t>
      </w:r>
      <w:r w:rsidR="001A6A16" w:rsidRPr="0046196A">
        <w:rPr>
          <w:rFonts w:ascii="Calibri" w:hAnsi="Calibri"/>
          <w:sz w:val="22"/>
          <w:szCs w:val="22"/>
          <w:lang w:val="es-ES"/>
        </w:rPr>
        <w:t xml:space="preserve"> </w:t>
      </w:r>
      <w:r w:rsidR="003D4CE2" w:rsidRPr="0046196A">
        <w:rPr>
          <w:rFonts w:ascii="Calibri" w:hAnsi="Calibri"/>
          <w:b w:val="0"/>
          <w:sz w:val="22"/>
          <w:szCs w:val="22"/>
        </w:rPr>
        <w:t xml:space="preserve">La Comisión además </w:t>
      </w:r>
      <w:r w:rsidR="00143ECC" w:rsidRPr="0046196A">
        <w:rPr>
          <w:rFonts w:ascii="Calibri" w:hAnsi="Calibri"/>
          <w:b w:val="0"/>
          <w:sz w:val="22"/>
          <w:szCs w:val="22"/>
        </w:rPr>
        <w:t xml:space="preserve">ha otorgado una serie </w:t>
      </w:r>
      <w:r w:rsidR="00143ECC" w:rsidRPr="0046196A">
        <w:rPr>
          <w:rFonts w:ascii="Calibri" w:hAnsi="Calibri"/>
          <w:b w:val="0"/>
          <w:sz w:val="22"/>
          <w:szCs w:val="22"/>
        </w:rPr>
        <w:lastRenderedPageBreak/>
        <w:t>de medidas cautelares y ha expandido las existentes a favor de las mujeres que trabajan en la defensa de los derechos humanos y las organizaciones que protegen los derechos de las mujeres, en particular para avanzar los derechos de las mujeres desplazadas</w:t>
      </w:r>
      <w:r w:rsidR="00143ECC" w:rsidRPr="0046196A">
        <w:rPr>
          <w:rStyle w:val="Refdenotaalpie"/>
          <w:rFonts w:ascii="Calibri" w:hAnsi="Calibri"/>
          <w:b w:val="0"/>
          <w:sz w:val="22"/>
          <w:szCs w:val="22"/>
          <w:lang w:val="es-ES"/>
        </w:rPr>
        <w:footnoteReference w:id="172"/>
      </w:r>
      <w:r w:rsidR="003D4CE2" w:rsidRPr="0046196A">
        <w:rPr>
          <w:rFonts w:ascii="Calibri" w:hAnsi="Calibri"/>
          <w:b w:val="0"/>
          <w:sz w:val="22"/>
          <w:szCs w:val="22"/>
        </w:rPr>
        <w:t xml:space="preserve">.  La Comisión en general </w:t>
      </w:r>
      <w:r w:rsidR="00143ECC" w:rsidRPr="0046196A">
        <w:rPr>
          <w:rFonts w:ascii="Calibri" w:hAnsi="Calibri"/>
          <w:b w:val="0"/>
          <w:sz w:val="22"/>
          <w:szCs w:val="22"/>
        </w:rPr>
        <w:t>ha observado la necesidad del Estado de investigar y sancionar las amenazas y los ataques a mujeres defensoras de los derechos de las mujeres para garantizar que estos abusos no terminen en la impunidad</w:t>
      </w:r>
      <w:r w:rsidR="00143ECC" w:rsidRPr="0046196A">
        <w:rPr>
          <w:rStyle w:val="Refdenotaalpie"/>
          <w:rFonts w:ascii="Calibri" w:hAnsi="Calibri"/>
          <w:b w:val="0"/>
          <w:sz w:val="22"/>
          <w:szCs w:val="22"/>
          <w:lang w:val="es-ES"/>
        </w:rPr>
        <w:footnoteReference w:id="173"/>
      </w:r>
      <w:r w:rsidR="00143ECC" w:rsidRPr="0046196A">
        <w:rPr>
          <w:rFonts w:ascii="Calibri" w:hAnsi="Calibri"/>
          <w:b w:val="0"/>
          <w:sz w:val="22"/>
          <w:szCs w:val="22"/>
        </w:rPr>
        <w:t>.</w:t>
      </w:r>
    </w:p>
    <w:p w:rsidR="00143ECC" w:rsidRPr="0046196A" w:rsidRDefault="00143ECC" w:rsidP="00CF3FD3">
      <w:pPr>
        <w:pStyle w:val="Textoindependiente"/>
        <w:rPr>
          <w:rFonts w:ascii="Calibri" w:hAnsi="Calibri"/>
          <w:b w:val="0"/>
          <w:sz w:val="22"/>
          <w:szCs w:val="22"/>
          <w:lang w:val="es-ES"/>
        </w:rPr>
      </w:pPr>
    </w:p>
    <w:p w:rsidR="001A7D5B" w:rsidRPr="0046196A" w:rsidRDefault="00533135"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A nivel internacional, l</w:t>
      </w:r>
      <w:r w:rsidR="001A7D5B" w:rsidRPr="0046196A">
        <w:rPr>
          <w:rFonts w:ascii="Calibri" w:hAnsi="Calibri"/>
          <w:b w:val="0"/>
          <w:sz w:val="22"/>
          <w:szCs w:val="22"/>
          <w:lang w:val="es-ES"/>
        </w:rPr>
        <w:t>a Relatora Especial</w:t>
      </w:r>
      <w:r w:rsidR="003D4CE2" w:rsidRPr="0046196A">
        <w:rPr>
          <w:rFonts w:ascii="Calibri" w:hAnsi="Calibri"/>
          <w:b w:val="0"/>
          <w:sz w:val="22"/>
          <w:szCs w:val="22"/>
          <w:lang w:val="es-ES"/>
        </w:rPr>
        <w:t xml:space="preserve"> de las Naciones Unidas</w:t>
      </w:r>
      <w:r w:rsidR="001A7D5B" w:rsidRPr="0046196A">
        <w:rPr>
          <w:rFonts w:ascii="Calibri" w:hAnsi="Calibri"/>
          <w:b w:val="0"/>
          <w:sz w:val="22"/>
          <w:szCs w:val="22"/>
          <w:lang w:val="es-ES"/>
        </w:rPr>
        <w:t xml:space="preserve"> sobre </w:t>
      </w:r>
      <w:r w:rsidR="009F5B49" w:rsidRPr="0046196A">
        <w:rPr>
          <w:rFonts w:ascii="Calibri" w:hAnsi="Calibri"/>
          <w:b w:val="0"/>
          <w:sz w:val="22"/>
          <w:szCs w:val="22"/>
          <w:lang w:val="es-ES"/>
        </w:rPr>
        <w:t xml:space="preserve">la </w:t>
      </w:r>
      <w:r w:rsidR="001A7D5B" w:rsidRPr="0046196A">
        <w:rPr>
          <w:rFonts w:ascii="Calibri" w:hAnsi="Calibri"/>
          <w:b w:val="0"/>
          <w:sz w:val="22"/>
          <w:szCs w:val="22"/>
          <w:lang w:val="es-ES"/>
        </w:rPr>
        <w:t>violencia contra las mujeres, sus causas y consecuencias, también destacó en su informe sobre</w:t>
      </w:r>
      <w:r w:rsidR="003D4CE2" w:rsidRPr="0046196A">
        <w:rPr>
          <w:rFonts w:ascii="Calibri" w:hAnsi="Calibri"/>
          <w:b w:val="0"/>
          <w:sz w:val="22"/>
          <w:szCs w:val="22"/>
          <w:lang w:val="es-ES"/>
        </w:rPr>
        <w:t xml:space="preserve"> su visita a</w:t>
      </w:r>
      <w:r w:rsidR="001A7D5B" w:rsidRPr="0046196A">
        <w:rPr>
          <w:rFonts w:ascii="Calibri" w:hAnsi="Calibri"/>
          <w:b w:val="0"/>
          <w:sz w:val="22"/>
          <w:szCs w:val="22"/>
          <w:lang w:val="es-ES"/>
        </w:rPr>
        <w:t xml:space="preserve"> Colombia </w:t>
      </w:r>
      <w:r w:rsidR="003D4CE2" w:rsidRPr="0046196A">
        <w:rPr>
          <w:rFonts w:ascii="Calibri" w:hAnsi="Calibri"/>
          <w:b w:val="0"/>
          <w:sz w:val="22"/>
          <w:szCs w:val="22"/>
          <w:lang w:val="es-ES"/>
        </w:rPr>
        <w:t>– publicado el 11 de marzo del 2002 -</w:t>
      </w:r>
      <w:r w:rsidR="001A7D5B" w:rsidRPr="0046196A">
        <w:rPr>
          <w:rFonts w:ascii="Calibri" w:hAnsi="Calibri"/>
          <w:b w:val="0"/>
          <w:sz w:val="22"/>
          <w:szCs w:val="22"/>
          <w:lang w:val="es-ES"/>
        </w:rPr>
        <w:t xml:space="preserve"> que las organizaciones de derechos de las mujeres y sus líderes son objeto frecuente de </w:t>
      </w:r>
      <w:r w:rsidR="00EE1696" w:rsidRPr="0046196A">
        <w:rPr>
          <w:rFonts w:ascii="Calibri" w:hAnsi="Calibri"/>
          <w:b w:val="0"/>
          <w:sz w:val="22"/>
          <w:szCs w:val="22"/>
          <w:lang w:val="es-ES"/>
        </w:rPr>
        <w:t>“intimidación sistemática y se han visto perseguidas por la labor que realizan en defensa de la mujer y en pro del mejoramiento de las condiciones de vida de sus comunidades”</w:t>
      </w:r>
      <w:r w:rsidR="008D2E35" w:rsidRPr="0046196A">
        <w:rPr>
          <w:rStyle w:val="Refdenotaalpie"/>
          <w:rFonts w:ascii="Calibri" w:hAnsi="Calibri"/>
          <w:b w:val="0"/>
          <w:sz w:val="22"/>
          <w:szCs w:val="22"/>
          <w:lang w:val="es-ES"/>
        </w:rPr>
        <w:footnoteReference w:id="174"/>
      </w:r>
      <w:r w:rsidR="003D4CE2" w:rsidRPr="0046196A">
        <w:rPr>
          <w:rFonts w:ascii="Calibri" w:hAnsi="Calibri"/>
          <w:b w:val="0"/>
          <w:sz w:val="22"/>
          <w:szCs w:val="22"/>
          <w:lang w:val="es-ES"/>
        </w:rPr>
        <w:t xml:space="preserve">.  </w:t>
      </w:r>
      <w:r w:rsidR="003462ED" w:rsidRPr="0046196A">
        <w:rPr>
          <w:rFonts w:ascii="Calibri" w:hAnsi="Calibri"/>
          <w:b w:val="0"/>
          <w:sz w:val="22"/>
          <w:szCs w:val="22"/>
          <w:lang w:val="es-ES"/>
        </w:rPr>
        <w:t>N</w:t>
      </w:r>
      <w:r w:rsidR="00EE1696" w:rsidRPr="0046196A">
        <w:rPr>
          <w:rFonts w:ascii="Calibri" w:hAnsi="Calibri"/>
          <w:b w:val="0"/>
          <w:sz w:val="22"/>
          <w:szCs w:val="22"/>
          <w:lang w:val="es-ES"/>
        </w:rPr>
        <w:t>o sólo son las integrantes de estas organizaciones objeto de estas afectaciones, pero además sus hijos, esposos y parejas, quien</w:t>
      </w:r>
      <w:r w:rsidR="00DC25FF" w:rsidRPr="0046196A">
        <w:rPr>
          <w:rFonts w:ascii="Calibri" w:hAnsi="Calibri"/>
          <w:b w:val="0"/>
          <w:sz w:val="22"/>
          <w:szCs w:val="22"/>
          <w:lang w:val="es-ES"/>
        </w:rPr>
        <w:t>es</w:t>
      </w:r>
      <w:r w:rsidR="00EE1696" w:rsidRPr="0046196A">
        <w:rPr>
          <w:rFonts w:ascii="Calibri" w:hAnsi="Calibri"/>
          <w:b w:val="0"/>
          <w:sz w:val="22"/>
          <w:szCs w:val="22"/>
          <w:lang w:val="es-ES"/>
        </w:rPr>
        <w:t xml:space="preserve"> han llegado ha ser asesinados como resultado de las actividades sociales y políticas de una mujer.  L</w:t>
      </w:r>
      <w:r w:rsidR="00DC25FF" w:rsidRPr="0046196A">
        <w:rPr>
          <w:rFonts w:ascii="Calibri" w:hAnsi="Calibri"/>
          <w:b w:val="0"/>
          <w:sz w:val="22"/>
          <w:szCs w:val="22"/>
          <w:lang w:val="es-ES"/>
        </w:rPr>
        <w:t>a Relatora Especial ha observó</w:t>
      </w:r>
      <w:r w:rsidR="00EE1696" w:rsidRPr="0046196A">
        <w:rPr>
          <w:rFonts w:ascii="Calibri" w:hAnsi="Calibri"/>
          <w:b w:val="0"/>
          <w:sz w:val="22"/>
          <w:szCs w:val="22"/>
          <w:lang w:val="es-ES"/>
        </w:rPr>
        <w:t xml:space="preserve"> en particular</w:t>
      </w:r>
      <w:r w:rsidR="009F5B49" w:rsidRPr="0046196A">
        <w:rPr>
          <w:rFonts w:ascii="Calibri" w:hAnsi="Calibri"/>
          <w:b w:val="0"/>
          <w:sz w:val="22"/>
          <w:szCs w:val="22"/>
          <w:lang w:val="es-ES"/>
        </w:rPr>
        <w:t xml:space="preserve"> que</w:t>
      </w:r>
      <w:r w:rsidR="00EE1696" w:rsidRPr="0046196A">
        <w:rPr>
          <w:rFonts w:ascii="Calibri" w:hAnsi="Calibri"/>
          <w:b w:val="0"/>
          <w:sz w:val="22"/>
          <w:szCs w:val="22"/>
          <w:lang w:val="es-ES"/>
        </w:rPr>
        <w:t>:</w:t>
      </w:r>
    </w:p>
    <w:p w:rsidR="00FE53DA" w:rsidRPr="0046196A" w:rsidRDefault="00FE53DA" w:rsidP="00CF3FD3">
      <w:pPr>
        <w:pStyle w:val="Textoindependiente"/>
        <w:rPr>
          <w:rFonts w:ascii="Calibri" w:hAnsi="Calibri"/>
          <w:b w:val="0"/>
          <w:sz w:val="22"/>
          <w:szCs w:val="22"/>
          <w:lang w:val="es-ES"/>
        </w:rPr>
      </w:pPr>
    </w:p>
    <w:p w:rsidR="00FE53DA" w:rsidRPr="0046196A" w:rsidRDefault="00FE53DA" w:rsidP="00CF3FD3">
      <w:pPr>
        <w:pStyle w:val="Textoindependiente"/>
        <w:ind w:left="720" w:right="720"/>
        <w:rPr>
          <w:rFonts w:ascii="Calibri" w:hAnsi="Calibri"/>
          <w:b w:val="0"/>
          <w:sz w:val="20"/>
          <w:lang w:val="es-ES"/>
        </w:rPr>
      </w:pPr>
      <w:r w:rsidRPr="0046196A">
        <w:rPr>
          <w:rFonts w:ascii="Calibri" w:hAnsi="Calibri"/>
          <w:b w:val="0"/>
          <w:sz w:val="20"/>
          <w:lang w:val="es-ES"/>
        </w:rPr>
        <w:t>En su afán de logr</w:t>
      </w:r>
      <w:r w:rsidR="00C0487D" w:rsidRPr="0046196A">
        <w:rPr>
          <w:rFonts w:ascii="Calibri" w:hAnsi="Calibri"/>
          <w:b w:val="0"/>
          <w:sz w:val="20"/>
          <w:lang w:val="es-ES"/>
        </w:rPr>
        <w:t>ar el control social y político</w:t>
      </w:r>
      <w:r w:rsidRPr="0046196A">
        <w:rPr>
          <w:rFonts w:ascii="Calibri" w:hAnsi="Calibri"/>
          <w:b w:val="0"/>
          <w:sz w:val="20"/>
          <w:lang w:val="es-ES"/>
        </w:rPr>
        <w:t xml:space="preserve"> de territorios en litigio, los grupos armados la emprenden con las organizaciones de la mujer por considerarlas un obstáculo visible profundamente arraigado en las comunidades, a las que tratan de utilizar para su beneficio propio o de lo contrario tratan de destruir.  Las organizaciones que no se pliegan a los intereses de estos grupos se ven obligadas a llevar a cabo sus actividades en condiciones de inseguridad permanente y se ven cada vez más obligadas a abandonar o transformar los métodos de trabajo de su organización</w:t>
      </w:r>
      <w:r w:rsidR="00F826A1" w:rsidRPr="0046196A">
        <w:rPr>
          <w:rStyle w:val="Refdenotaalpie"/>
          <w:rFonts w:ascii="Calibri" w:hAnsi="Calibri"/>
          <w:b w:val="0"/>
          <w:sz w:val="20"/>
          <w:lang w:val="es-ES"/>
        </w:rPr>
        <w:footnoteReference w:id="175"/>
      </w:r>
      <w:r w:rsidRPr="0046196A">
        <w:rPr>
          <w:rFonts w:ascii="Calibri" w:hAnsi="Calibri"/>
          <w:b w:val="0"/>
          <w:sz w:val="20"/>
          <w:lang w:val="es-ES"/>
        </w:rPr>
        <w:t>.</w:t>
      </w:r>
    </w:p>
    <w:p w:rsidR="00806340" w:rsidRPr="0046196A" w:rsidRDefault="00806340" w:rsidP="00CF3FD3">
      <w:pPr>
        <w:pStyle w:val="Textoindependiente"/>
        <w:rPr>
          <w:rFonts w:ascii="Calibri" w:hAnsi="Calibri"/>
          <w:b w:val="0"/>
          <w:sz w:val="22"/>
          <w:szCs w:val="22"/>
          <w:lang w:val="es-ES"/>
        </w:rPr>
      </w:pPr>
    </w:p>
    <w:p w:rsidR="00C33D12" w:rsidRPr="0046196A" w:rsidRDefault="001F097C"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rPr>
        <w:t>Esta situación de riesgo para las defensoras de los derechos de la</w:t>
      </w:r>
      <w:r w:rsidR="009F5B49" w:rsidRPr="0046196A">
        <w:rPr>
          <w:rFonts w:ascii="Calibri" w:hAnsi="Calibri"/>
          <w:b w:val="0"/>
          <w:sz w:val="22"/>
          <w:szCs w:val="22"/>
        </w:rPr>
        <w:t>s mujeres fue</w:t>
      </w:r>
      <w:r w:rsidRPr="0046196A">
        <w:rPr>
          <w:rFonts w:ascii="Calibri" w:hAnsi="Calibri"/>
          <w:b w:val="0"/>
          <w:sz w:val="22"/>
          <w:szCs w:val="22"/>
        </w:rPr>
        <w:t xml:space="preserve"> además destacada por</w:t>
      </w:r>
      <w:r w:rsidR="009F5B49" w:rsidRPr="0046196A">
        <w:rPr>
          <w:rFonts w:ascii="Calibri" w:hAnsi="Calibri"/>
          <w:b w:val="0"/>
          <w:sz w:val="22"/>
          <w:szCs w:val="22"/>
        </w:rPr>
        <w:t xml:space="preserve"> otros órganos internacionales y procedimientos, como</w:t>
      </w:r>
      <w:r w:rsidRPr="0046196A">
        <w:rPr>
          <w:rFonts w:ascii="Calibri" w:hAnsi="Calibri"/>
          <w:b w:val="0"/>
          <w:sz w:val="22"/>
          <w:szCs w:val="22"/>
        </w:rPr>
        <w:t xml:space="preserve"> </w:t>
      </w:r>
      <w:r w:rsidR="00375FC2" w:rsidRPr="0046196A">
        <w:rPr>
          <w:rFonts w:ascii="Calibri" w:hAnsi="Calibri"/>
          <w:b w:val="0"/>
          <w:sz w:val="22"/>
          <w:szCs w:val="22"/>
        </w:rPr>
        <w:t>la Representante Especial del Secretario General de las Naciones Unidas sobre defensores de derechos humano</w:t>
      </w:r>
      <w:r w:rsidR="0040096B" w:rsidRPr="0046196A">
        <w:rPr>
          <w:rFonts w:ascii="Calibri" w:hAnsi="Calibri"/>
          <w:b w:val="0"/>
          <w:sz w:val="22"/>
          <w:szCs w:val="22"/>
        </w:rPr>
        <w:t>s, después de su visita de octubre de 2001 al país</w:t>
      </w:r>
      <w:r w:rsidR="009F5B49" w:rsidRPr="0046196A">
        <w:rPr>
          <w:rFonts w:ascii="Calibri" w:hAnsi="Calibri"/>
          <w:b w:val="0"/>
          <w:sz w:val="22"/>
          <w:szCs w:val="22"/>
        </w:rPr>
        <w:t>;</w:t>
      </w:r>
      <w:r w:rsidR="00375FC2" w:rsidRPr="0046196A">
        <w:rPr>
          <w:rFonts w:ascii="Calibri" w:hAnsi="Calibri"/>
          <w:b w:val="0"/>
          <w:sz w:val="22"/>
          <w:szCs w:val="22"/>
        </w:rPr>
        <w:t xml:space="preserve"> </w:t>
      </w:r>
      <w:r w:rsidR="009F5B49" w:rsidRPr="0046196A">
        <w:rPr>
          <w:rFonts w:ascii="Calibri" w:hAnsi="Calibri"/>
          <w:b w:val="0"/>
          <w:sz w:val="22"/>
          <w:szCs w:val="22"/>
        </w:rPr>
        <w:t>el Comité para la Eliminación de la Discriminación contra la Mujer;</w:t>
      </w:r>
      <w:r w:rsidRPr="0046196A">
        <w:rPr>
          <w:rFonts w:ascii="Calibri" w:hAnsi="Calibri"/>
          <w:b w:val="0"/>
          <w:sz w:val="22"/>
          <w:szCs w:val="22"/>
        </w:rPr>
        <w:t xml:space="preserve"> y la Oficina de la Alta Comisionada de Derechos Humanos en Colombia</w:t>
      </w:r>
      <w:r w:rsidR="00A5512C" w:rsidRPr="0046196A">
        <w:rPr>
          <w:rStyle w:val="Refdenotaalpie"/>
          <w:rFonts w:ascii="Calibri" w:hAnsi="Calibri"/>
          <w:b w:val="0"/>
          <w:sz w:val="22"/>
          <w:szCs w:val="22"/>
          <w:lang w:val="es-ES"/>
        </w:rPr>
        <w:footnoteReference w:id="176"/>
      </w:r>
      <w:r w:rsidRPr="0046196A">
        <w:rPr>
          <w:rFonts w:ascii="Calibri" w:hAnsi="Calibri"/>
          <w:b w:val="0"/>
          <w:sz w:val="22"/>
          <w:szCs w:val="22"/>
        </w:rPr>
        <w:t>.   La Oficina de la Alta Comisionada de Derechos Humanos ha identificado en particular a los paramilitares como principales perpetradores de las amen</w:t>
      </w:r>
      <w:r w:rsidR="00F90BBA" w:rsidRPr="0046196A">
        <w:rPr>
          <w:rFonts w:ascii="Calibri" w:hAnsi="Calibri"/>
          <w:b w:val="0"/>
          <w:sz w:val="22"/>
          <w:szCs w:val="22"/>
        </w:rPr>
        <w:t>azas y actos de hostigamiento en contra de defensores de los derechos humanos, en zonas ocupadas por los actores del conflicto armado, incluyendo organizaciones de mujeres y líderes sociales</w:t>
      </w:r>
      <w:r w:rsidR="00533523" w:rsidRPr="0046196A">
        <w:rPr>
          <w:rStyle w:val="Refdenotaalpie"/>
          <w:rFonts w:ascii="Calibri" w:hAnsi="Calibri"/>
          <w:b w:val="0"/>
          <w:sz w:val="22"/>
          <w:szCs w:val="22"/>
          <w:lang w:val="es-ES"/>
        </w:rPr>
        <w:footnoteReference w:id="177"/>
      </w:r>
      <w:r w:rsidR="00F90BBA" w:rsidRPr="0046196A">
        <w:rPr>
          <w:rFonts w:ascii="Calibri" w:hAnsi="Calibri"/>
          <w:b w:val="0"/>
          <w:sz w:val="22"/>
          <w:szCs w:val="22"/>
        </w:rPr>
        <w:t>.</w:t>
      </w:r>
      <w:r w:rsidR="00362F7E" w:rsidRPr="0046196A">
        <w:rPr>
          <w:rFonts w:ascii="Calibri" w:hAnsi="Calibri"/>
          <w:b w:val="0"/>
          <w:sz w:val="22"/>
          <w:szCs w:val="22"/>
        </w:rPr>
        <w:t xml:space="preserve">  </w:t>
      </w:r>
    </w:p>
    <w:p w:rsidR="00C33D12" w:rsidRPr="0046196A" w:rsidRDefault="00C33D12" w:rsidP="00CF3FD3">
      <w:pPr>
        <w:pStyle w:val="Textoindependiente"/>
        <w:rPr>
          <w:rFonts w:ascii="Calibri" w:hAnsi="Calibri"/>
          <w:b w:val="0"/>
          <w:sz w:val="22"/>
          <w:szCs w:val="22"/>
          <w:lang w:val="es-ES"/>
        </w:rPr>
      </w:pPr>
    </w:p>
    <w:p w:rsidR="00FE53DA" w:rsidRPr="0046196A" w:rsidRDefault="00AE29A1"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rPr>
        <w:t>A nivel nacional, l</w:t>
      </w:r>
      <w:r w:rsidR="00FE53DA" w:rsidRPr="0046196A">
        <w:rPr>
          <w:rFonts w:ascii="Calibri" w:hAnsi="Calibri"/>
          <w:b w:val="0"/>
          <w:sz w:val="22"/>
          <w:szCs w:val="22"/>
        </w:rPr>
        <w:t xml:space="preserve">a </w:t>
      </w:r>
      <w:r w:rsidR="00FE53DA" w:rsidRPr="0046196A">
        <w:rPr>
          <w:rFonts w:ascii="Calibri" w:hAnsi="Calibri"/>
          <w:b w:val="0"/>
          <w:i/>
          <w:sz w:val="22"/>
          <w:szCs w:val="22"/>
        </w:rPr>
        <w:t>Mesa de Trabajo Mujer y Conflicto Armado</w:t>
      </w:r>
      <w:r w:rsidR="007074F0" w:rsidRPr="0046196A">
        <w:rPr>
          <w:rStyle w:val="Refdenotaalpie"/>
          <w:rFonts w:ascii="Calibri" w:hAnsi="Calibri"/>
          <w:b w:val="0"/>
          <w:sz w:val="22"/>
          <w:szCs w:val="22"/>
          <w:lang w:val="es-ES"/>
        </w:rPr>
        <w:footnoteReference w:id="178"/>
      </w:r>
      <w:r w:rsidR="00F47792" w:rsidRPr="0046196A">
        <w:rPr>
          <w:rFonts w:ascii="Calibri" w:hAnsi="Calibri"/>
          <w:b w:val="0"/>
          <w:sz w:val="22"/>
          <w:szCs w:val="22"/>
        </w:rPr>
        <w:t xml:space="preserve"> a su vez</w:t>
      </w:r>
      <w:r w:rsidR="00FE53DA" w:rsidRPr="0046196A">
        <w:rPr>
          <w:rFonts w:ascii="Calibri" w:hAnsi="Calibri"/>
          <w:b w:val="0"/>
          <w:sz w:val="22"/>
          <w:szCs w:val="22"/>
        </w:rPr>
        <w:t xml:space="preserve"> ha identificado </w:t>
      </w:r>
      <w:r w:rsidRPr="0046196A">
        <w:rPr>
          <w:rFonts w:ascii="Calibri" w:hAnsi="Calibri"/>
          <w:b w:val="0"/>
          <w:sz w:val="22"/>
          <w:szCs w:val="22"/>
        </w:rPr>
        <w:t xml:space="preserve">en sus informes </w:t>
      </w:r>
      <w:r w:rsidR="00FE53DA" w:rsidRPr="0046196A">
        <w:rPr>
          <w:rFonts w:ascii="Calibri" w:hAnsi="Calibri"/>
          <w:b w:val="0"/>
          <w:sz w:val="22"/>
          <w:szCs w:val="22"/>
        </w:rPr>
        <w:t>como una forma de violencia afectando a las mujeres en el contexto del conflicto armado, cuando organizaciones nacionales y regionales, en particular las que operan en zonas de guerra, son objeto de hostigamiento y amenazas, afectando a sus integrantes</w:t>
      </w:r>
      <w:r w:rsidR="005126A8" w:rsidRPr="0046196A">
        <w:rPr>
          <w:rFonts w:ascii="Calibri" w:hAnsi="Calibri"/>
          <w:b w:val="0"/>
          <w:sz w:val="22"/>
          <w:szCs w:val="22"/>
        </w:rPr>
        <w:t>,</w:t>
      </w:r>
      <w:r w:rsidR="00FE53DA" w:rsidRPr="0046196A">
        <w:rPr>
          <w:rFonts w:ascii="Calibri" w:hAnsi="Calibri"/>
          <w:b w:val="0"/>
          <w:sz w:val="22"/>
          <w:szCs w:val="22"/>
        </w:rPr>
        <w:t xml:space="preserve"> y al trabajo comunitario que llevan a cabo</w:t>
      </w:r>
      <w:r w:rsidR="00FD1096" w:rsidRPr="0046196A">
        <w:rPr>
          <w:rStyle w:val="Refdenotaalpie"/>
          <w:rFonts w:ascii="Calibri" w:hAnsi="Calibri"/>
          <w:b w:val="0"/>
          <w:sz w:val="22"/>
          <w:szCs w:val="22"/>
          <w:lang w:val="es-ES"/>
        </w:rPr>
        <w:footnoteReference w:id="179"/>
      </w:r>
      <w:r w:rsidR="00FE53DA" w:rsidRPr="0046196A">
        <w:rPr>
          <w:rFonts w:ascii="Calibri" w:hAnsi="Calibri"/>
          <w:b w:val="0"/>
          <w:sz w:val="22"/>
          <w:szCs w:val="22"/>
        </w:rPr>
        <w:t>.</w:t>
      </w:r>
      <w:r w:rsidR="00036635" w:rsidRPr="0046196A">
        <w:rPr>
          <w:rFonts w:ascii="Calibri" w:hAnsi="Calibri"/>
          <w:b w:val="0"/>
          <w:sz w:val="22"/>
          <w:szCs w:val="22"/>
        </w:rPr>
        <w:t xml:space="preserve"> </w:t>
      </w:r>
      <w:r w:rsidRPr="0046196A">
        <w:rPr>
          <w:rFonts w:ascii="Calibri" w:hAnsi="Calibri"/>
          <w:b w:val="0"/>
          <w:sz w:val="22"/>
          <w:szCs w:val="22"/>
        </w:rPr>
        <w:t xml:space="preserve">   </w:t>
      </w:r>
      <w:r w:rsidR="00DE5CCC" w:rsidRPr="0046196A">
        <w:rPr>
          <w:rFonts w:ascii="Calibri" w:hAnsi="Calibri"/>
          <w:b w:val="0"/>
          <w:sz w:val="22"/>
          <w:szCs w:val="22"/>
        </w:rPr>
        <w:t xml:space="preserve"> En su tercer informe </w:t>
      </w:r>
      <w:r w:rsidR="006C4FFE" w:rsidRPr="0046196A">
        <w:rPr>
          <w:rFonts w:ascii="Calibri" w:hAnsi="Calibri"/>
          <w:b w:val="0"/>
          <w:sz w:val="22"/>
          <w:szCs w:val="22"/>
        </w:rPr>
        <w:t xml:space="preserve">– 2002 - </w:t>
      </w:r>
      <w:r w:rsidR="00DE5CCC" w:rsidRPr="0046196A">
        <w:rPr>
          <w:rFonts w:ascii="Calibri" w:hAnsi="Calibri"/>
          <w:b w:val="0"/>
          <w:sz w:val="22"/>
          <w:szCs w:val="22"/>
        </w:rPr>
        <w:t xml:space="preserve">destacó como </w:t>
      </w:r>
      <w:r w:rsidR="00A61D46" w:rsidRPr="0046196A">
        <w:rPr>
          <w:rFonts w:ascii="Calibri" w:hAnsi="Calibri"/>
          <w:b w:val="0"/>
          <w:sz w:val="22"/>
          <w:szCs w:val="22"/>
        </w:rPr>
        <w:t xml:space="preserve">el incremento de las acciones militares y la coerción por parte de los actores armados afectaba de forma particular a las mujeres y a sus organizaciones, </w:t>
      </w:r>
      <w:r w:rsidR="00A61D46" w:rsidRPr="0046196A">
        <w:rPr>
          <w:rFonts w:ascii="Calibri" w:hAnsi="Calibri" w:cs="FrugalSans-Light"/>
          <w:b w:val="0"/>
          <w:sz w:val="22"/>
          <w:szCs w:val="22"/>
        </w:rPr>
        <w:t xml:space="preserve"> </w:t>
      </w:r>
      <w:r w:rsidR="00CB730A" w:rsidRPr="0046196A">
        <w:rPr>
          <w:rFonts w:ascii="Calibri" w:hAnsi="Calibri" w:cs="FrugalSans-Light"/>
          <w:b w:val="0"/>
          <w:sz w:val="22"/>
          <w:szCs w:val="22"/>
        </w:rPr>
        <w:t>incluyendo amenazas, agresiones directas contra las mujeres y sus familias,</w:t>
      </w:r>
      <w:r w:rsidR="006C4FFE" w:rsidRPr="0046196A">
        <w:rPr>
          <w:rFonts w:ascii="Calibri" w:hAnsi="Calibri" w:cs="FrugalSans-Light"/>
          <w:b w:val="0"/>
          <w:sz w:val="22"/>
          <w:szCs w:val="22"/>
        </w:rPr>
        <w:t xml:space="preserve"> propendiendo su desplazamiento</w:t>
      </w:r>
      <w:r w:rsidR="004829A3" w:rsidRPr="0046196A">
        <w:rPr>
          <w:rStyle w:val="Refdenotaalpie"/>
          <w:rFonts w:ascii="Calibri" w:hAnsi="Calibri" w:cs="FrugalSans-Light"/>
          <w:b w:val="0"/>
          <w:sz w:val="22"/>
          <w:szCs w:val="22"/>
          <w:lang w:val="es-ES"/>
        </w:rPr>
        <w:footnoteReference w:id="180"/>
      </w:r>
      <w:r w:rsidR="006C4FFE" w:rsidRPr="0046196A">
        <w:rPr>
          <w:rFonts w:ascii="Calibri" w:hAnsi="Calibri" w:cs="FrugalSans-Light"/>
          <w:b w:val="0"/>
          <w:sz w:val="22"/>
          <w:szCs w:val="22"/>
        </w:rPr>
        <w:t>.</w:t>
      </w:r>
      <w:r w:rsidR="00CB730A" w:rsidRPr="0046196A">
        <w:rPr>
          <w:rFonts w:ascii="Calibri" w:hAnsi="Calibri" w:cs="FrugalSans-Light"/>
          <w:b w:val="0"/>
          <w:sz w:val="22"/>
          <w:szCs w:val="22"/>
        </w:rPr>
        <w:t xml:space="preserve"> </w:t>
      </w:r>
      <w:r w:rsidR="004829A3" w:rsidRPr="0046196A">
        <w:rPr>
          <w:rFonts w:ascii="Calibri" w:hAnsi="Calibri" w:cs="FrugalSans-Light"/>
          <w:b w:val="0"/>
          <w:sz w:val="22"/>
          <w:szCs w:val="22"/>
        </w:rPr>
        <w:t xml:space="preserve"> El informe indica en particular que:</w:t>
      </w:r>
    </w:p>
    <w:p w:rsidR="004829A3" w:rsidRPr="0046196A" w:rsidRDefault="004829A3" w:rsidP="00CF3FD3">
      <w:pPr>
        <w:autoSpaceDE w:val="0"/>
        <w:autoSpaceDN w:val="0"/>
        <w:adjustRightInd w:val="0"/>
        <w:jc w:val="both"/>
        <w:rPr>
          <w:rFonts w:ascii="Calibri" w:hAnsi="Calibri" w:cs="FrugalSans-Light"/>
          <w:sz w:val="22"/>
          <w:szCs w:val="22"/>
          <w:lang w:val="es-ES"/>
        </w:rPr>
      </w:pPr>
    </w:p>
    <w:p w:rsidR="004829A3" w:rsidRPr="0046196A" w:rsidRDefault="004829A3" w:rsidP="00F47792">
      <w:pPr>
        <w:autoSpaceDE w:val="0"/>
        <w:autoSpaceDN w:val="0"/>
        <w:adjustRightInd w:val="0"/>
        <w:ind w:left="720" w:right="720"/>
        <w:jc w:val="both"/>
        <w:rPr>
          <w:rFonts w:ascii="Calibri" w:hAnsi="Calibri" w:cs="FrugalSans-Light"/>
          <w:sz w:val="20"/>
          <w:lang w:val="es-ES"/>
        </w:rPr>
      </w:pPr>
      <w:r w:rsidRPr="0046196A">
        <w:rPr>
          <w:rFonts w:ascii="Calibri" w:hAnsi="Calibri" w:cs="FrugalSans-Light"/>
          <w:sz w:val="20"/>
          <w:lang w:val="es-ES"/>
        </w:rPr>
        <w:t>Aunque el desplazamiento constituye simultáneamente la violación de todos los derechos (civiles, políticos, sociales, económicos y culturales) y una infracción al DIH</w:t>
      </w:r>
      <w:r w:rsidR="0052602A" w:rsidRPr="0046196A">
        <w:rPr>
          <w:rFonts w:ascii="Calibri" w:hAnsi="Calibri" w:cs="FrugalSans-Light"/>
          <w:sz w:val="20"/>
          <w:lang w:val="es-ES"/>
        </w:rPr>
        <w:t xml:space="preserve"> [derecho internacional humanitario]</w:t>
      </w:r>
      <w:r w:rsidRPr="0046196A">
        <w:rPr>
          <w:rFonts w:ascii="Calibri" w:hAnsi="Calibri" w:cs="FrugalSans-Light"/>
          <w:sz w:val="20"/>
          <w:lang w:val="es-ES"/>
        </w:rPr>
        <w:t>, en el caso de las mujeres que participan en organizaciones sociales con frecuencia está precedido de actos violentos y está orientado a desarticular procesos organizativos</w:t>
      </w:r>
      <w:r w:rsidR="00C33D12" w:rsidRPr="0046196A">
        <w:rPr>
          <w:rStyle w:val="Refdenotaalpie"/>
          <w:rFonts w:ascii="Calibri" w:hAnsi="Calibri" w:cs="FrugalSans-Light"/>
          <w:sz w:val="20"/>
          <w:lang w:val="es-ES"/>
        </w:rPr>
        <w:footnoteReference w:id="181"/>
      </w:r>
      <w:r w:rsidRPr="0046196A">
        <w:rPr>
          <w:rFonts w:ascii="Calibri" w:hAnsi="Calibri" w:cs="FrugalSans-Light"/>
          <w:sz w:val="20"/>
          <w:lang w:val="es-ES"/>
        </w:rPr>
        <w:t>.</w:t>
      </w:r>
    </w:p>
    <w:p w:rsidR="00216ACF" w:rsidRPr="0046196A" w:rsidRDefault="00216ACF" w:rsidP="00CF3FD3">
      <w:pPr>
        <w:pStyle w:val="Textoindependiente"/>
        <w:rPr>
          <w:rFonts w:ascii="Calibri" w:hAnsi="Calibri"/>
          <w:sz w:val="22"/>
          <w:szCs w:val="22"/>
          <w:lang w:val="es-ES"/>
        </w:rPr>
      </w:pPr>
      <w:bookmarkStart w:id="60" w:name="_Toc338779192"/>
    </w:p>
    <w:p w:rsidR="008E5E5A" w:rsidRPr="0046196A" w:rsidRDefault="00316A86"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 xml:space="preserve">Es importante además destacar pronunciamientos de la Corte Constitucional de Colombia aludiendo a los riesgos específicos enfrentados por las mujeres defensoras en el conflicto armado colombiano.  Por ejemplo, el </w:t>
      </w:r>
      <w:r w:rsidRPr="0046196A">
        <w:rPr>
          <w:rFonts w:ascii="Calibri" w:hAnsi="Calibri"/>
          <w:b w:val="0"/>
          <w:sz w:val="22"/>
          <w:szCs w:val="22"/>
          <w:lang w:val="es-ES_tradnl"/>
        </w:rPr>
        <w:t>Sentencia T-496 de 2008 emitida por la Corte Constitucional de Colombia tuteló los derechos a la vida, la seguridad, la libertad, la integridad física y el acceso a la justicia de varias defensoras de derechos humanos</w:t>
      </w:r>
      <w:r w:rsidR="001541A5" w:rsidRPr="0046196A">
        <w:rPr>
          <w:rStyle w:val="Refdenotaalpie"/>
          <w:rFonts w:ascii="Calibri" w:hAnsi="Calibri"/>
          <w:b w:val="0"/>
          <w:sz w:val="22"/>
          <w:szCs w:val="22"/>
          <w:lang w:val="es-ES_tradnl"/>
        </w:rPr>
        <w:footnoteReference w:id="182"/>
      </w:r>
      <w:r w:rsidRPr="0046196A">
        <w:rPr>
          <w:rFonts w:ascii="Calibri" w:hAnsi="Calibri"/>
          <w:b w:val="0"/>
          <w:sz w:val="22"/>
          <w:szCs w:val="22"/>
          <w:lang w:val="es-ES_tradnl"/>
        </w:rPr>
        <w:t xml:space="preserve">.  En dicha sentencia, la Corte Constitucional constató que por su condición de género, las defensoras de derechos humanos de las mujeres  “están expuestas a riesgos particulares y </w:t>
      </w:r>
      <w:r w:rsidR="00B94EBE" w:rsidRPr="0046196A">
        <w:rPr>
          <w:rFonts w:ascii="Calibri" w:hAnsi="Calibri"/>
          <w:b w:val="0"/>
          <w:sz w:val="22"/>
          <w:szCs w:val="22"/>
          <w:lang w:val="es-ES_tradnl"/>
        </w:rPr>
        <w:t xml:space="preserve">a una </w:t>
      </w:r>
      <w:r w:rsidRPr="0046196A">
        <w:rPr>
          <w:rFonts w:ascii="Calibri" w:hAnsi="Calibri"/>
          <w:b w:val="0"/>
          <w:sz w:val="22"/>
          <w:szCs w:val="22"/>
          <w:lang w:val="es-ES_tradnl"/>
        </w:rPr>
        <w:t>situación específica de vulnerabilidad en múltiples aspectos de sus vidas, dentro del conflicto armado. En su demanda revelan su calidad de víctimas sobrevivientes de actos violentos, situación que les impone cargas materiales y psicológicas de naturaleza extrema y abrupta”</w:t>
      </w:r>
      <w:r w:rsidRPr="0046196A">
        <w:rPr>
          <w:rStyle w:val="Refdenotaalpie"/>
          <w:rFonts w:ascii="Calibri" w:hAnsi="Calibri"/>
          <w:b w:val="0"/>
          <w:sz w:val="22"/>
          <w:szCs w:val="22"/>
          <w:lang w:val="es-ES_tradnl"/>
        </w:rPr>
        <w:footnoteReference w:id="183"/>
      </w:r>
      <w:r w:rsidRPr="0046196A">
        <w:rPr>
          <w:rFonts w:ascii="Calibri" w:hAnsi="Calibri"/>
          <w:b w:val="0"/>
          <w:sz w:val="22"/>
          <w:szCs w:val="22"/>
          <w:lang w:val="es-ES_tradnl"/>
        </w:rPr>
        <w:t>.</w:t>
      </w:r>
      <w:r w:rsidR="003E3310" w:rsidRPr="0046196A">
        <w:rPr>
          <w:rFonts w:ascii="Calibri" w:hAnsi="Calibri"/>
          <w:b w:val="0"/>
          <w:sz w:val="22"/>
          <w:szCs w:val="22"/>
          <w:lang w:val="es-ES_tradnl"/>
        </w:rPr>
        <w:t xml:space="preserve">   </w:t>
      </w:r>
      <w:r w:rsidR="00DB3B6F" w:rsidRPr="0046196A">
        <w:rPr>
          <w:rFonts w:ascii="Calibri" w:hAnsi="Calibri"/>
          <w:b w:val="0"/>
          <w:sz w:val="22"/>
          <w:szCs w:val="22"/>
          <w:lang w:val="es-ES_tradnl"/>
        </w:rPr>
        <w:t xml:space="preserve"> </w:t>
      </w:r>
    </w:p>
    <w:p w:rsidR="008E5E5A" w:rsidRPr="0046196A" w:rsidRDefault="008E5E5A" w:rsidP="00CF3FD3">
      <w:pPr>
        <w:pStyle w:val="Textoindependiente"/>
        <w:rPr>
          <w:rFonts w:ascii="Calibri" w:hAnsi="Calibri"/>
          <w:b w:val="0"/>
          <w:sz w:val="22"/>
          <w:szCs w:val="22"/>
          <w:lang w:val="es-ES_tradnl"/>
        </w:rPr>
      </w:pPr>
    </w:p>
    <w:p w:rsidR="00DB3B6F" w:rsidRPr="0046196A" w:rsidRDefault="00DB3B6F"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_tradnl"/>
        </w:rPr>
        <w:t>En su Auto 092-08 -</w:t>
      </w:r>
      <w:r w:rsidR="003462ED" w:rsidRPr="0046196A">
        <w:rPr>
          <w:rFonts w:ascii="Calibri" w:hAnsi="Calibri"/>
          <w:b w:val="0"/>
          <w:sz w:val="22"/>
          <w:szCs w:val="22"/>
          <w:lang w:val="es-ES_tradnl"/>
        </w:rPr>
        <w:t xml:space="preserve"> </w:t>
      </w:r>
      <w:r w:rsidRPr="0046196A">
        <w:rPr>
          <w:rFonts w:ascii="Calibri" w:hAnsi="Calibri"/>
          <w:b w:val="0"/>
          <w:sz w:val="22"/>
          <w:szCs w:val="22"/>
          <w:lang w:val="es-ES_tradnl"/>
        </w:rPr>
        <w:t>adoptado para proteger los derechos fundamentales de las mujeres desplazadas por el conflicto armado - la Corte Constitucional</w:t>
      </w:r>
      <w:r w:rsidR="008E5E5A" w:rsidRPr="0046196A">
        <w:rPr>
          <w:rFonts w:ascii="Calibri" w:hAnsi="Calibri"/>
          <w:b w:val="0"/>
          <w:sz w:val="22"/>
          <w:szCs w:val="22"/>
          <w:lang w:val="es-ES_tradnl"/>
        </w:rPr>
        <w:t xml:space="preserve"> de Colombia además</w:t>
      </w:r>
      <w:r w:rsidR="00D85641" w:rsidRPr="0046196A">
        <w:rPr>
          <w:rFonts w:ascii="Calibri" w:hAnsi="Calibri"/>
          <w:b w:val="0"/>
          <w:sz w:val="22"/>
          <w:szCs w:val="22"/>
          <w:lang w:val="es-ES_tradnl"/>
        </w:rPr>
        <w:t xml:space="preserve"> identificó</w:t>
      </w:r>
      <w:r w:rsidRPr="0046196A">
        <w:rPr>
          <w:rFonts w:ascii="Calibri" w:hAnsi="Calibri"/>
          <w:b w:val="0"/>
          <w:sz w:val="22"/>
          <w:szCs w:val="22"/>
          <w:lang w:val="es-ES_tradnl"/>
        </w:rPr>
        <w:t xml:space="preserve"> la </w:t>
      </w:r>
      <w:r w:rsidRPr="0046196A">
        <w:rPr>
          <w:rFonts w:ascii="Calibri" w:hAnsi="Calibri"/>
          <w:b w:val="0"/>
          <w:sz w:val="22"/>
          <w:szCs w:val="22"/>
          <w:lang w:val="es-ES_tradnl"/>
        </w:rPr>
        <w:lastRenderedPageBreak/>
        <w:t>pertenencia a organizaciones sociales y al desempeño de labores de liderazgo y promoción de los derechos humanos por las mujeres en zonas afectadas por el con</w:t>
      </w:r>
      <w:r w:rsidR="00980217" w:rsidRPr="0046196A">
        <w:rPr>
          <w:rFonts w:ascii="Calibri" w:hAnsi="Calibri"/>
          <w:b w:val="0"/>
          <w:sz w:val="22"/>
          <w:szCs w:val="22"/>
          <w:lang w:val="es-ES_tradnl"/>
        </w:rPr>
        <w:t>flicto armado, como un</w:t>
      </w:r>
      <w:r w:rsidR="00012CA4" w:rsidRPr="0046196A">
        <w:rPr>
          <w:rFonts w:ascii="Calibri" w:hAnsi="Calibri"/>
          <w:b w:val="0"/>
          <w:sz w:val="22"/>
          <w:szCs w:val="22"/>
          <w:lang w:val="es-ES_tradnl"/>
        </w:rPr>
        <w:t xml:space="preserve"> riesgo de género que propende</w:t>
      </w:r>
      <w:r w:rsidRPr="0046196A">
        <w:rPr>
          <w:rFonts w:ascii="Calibri" w:hAnsi="Calibri"/>
          <w:b w:val="0"/>
          <w:sz w:val="22"/>
          <w:szCs w:val="22"/>
          <w:lang w:val="es-ES_tradnl"/>
        </w:rPr>
        <w:t xml:space="preserve"> el desplazamiento forzado de mujeres defensoras de los derechos</w:t>
      </w:r>
      <w:r w:rsidR="00216ACF" w:rsidRPr="0046196A">
        <w:rPr>
          <w:rFonts w:ascii="Calibri" w:hAnsi="Calibri"/>
          <w:b w:val="0"/>
          <w:sz w:val="22"/>
          <w:szCs w:val="22"/>
          <w:lang w:val="es-ES_tradnl"/>
        </w:rPr>
        <w:t xml:space="preserve"> humanos</w:t>
      </w:r>
      <w:r w:rsidR="007454C2" w:rsidRPr="0046196A">
        <w:rPr>
          <w:rStyle w:val="Refdenotaalpie"/>
          <w:rFonts w:ascii="Calibri" w:hAnsi="Calibri"/>
          <w:b w:val="0"/>
          <w:sz w:val="22"/>
          <w:szCs w:val="22"/>
          <w:lang w:val="es-ES_tradnl"/>
        </w:rPr>
        <w:footnoteReference w:id="184"/>
      </w:r>
      <w:r w:rsidR="00216ACF" w:rsidRPr="0046196A">
        <w:rPr>
          <w:rFonts w:ascii="Calibri" w:hAnsi="Calibri"/>
          <w:b w:val="0"/>
          <w:sz w:val="22"/>
          <w:szCs w:val="22"/>
          <w:lang w:val="es-ES_tradnl"/>
        </w:rPr>
        <w:t>.   La Corte Constitucional documentó en el fallo el haber recibido información de numerosas entidades indicando que las mujeres que adquieren visibilidad pública como representantes de organizaciones de mujeres, sociales y comunitarias han sido objeto de homicidios, persecuciones, detenciones, retenciones arbitrarias, torturas, desapariciones, actos de violencia sexual y amenazas por parte de miembros de grupos armados ilegales</w:t>
      </w:r>
      <w:r w:rsidR="008E5E5A" w:rsidRPr="0046196A">
        <w:rPr>
          <w:rFonts w:ascii="Calibri" w:hAnsi="Calibri"/>
          <w:b w:val="0"/>
          <w:sz w:val="22"/>
          <w:szCs w:val="22"/>
          <w:lang w:val="es-ES_tradnl"/>
        </w:rPr>
        <w:t>, incluyendo en lugares como Medellín</w:t>
      </w:r>
      <w:r w:rsidR="00850E22" w:rsidRPr="0046196A">
        <w:rPr>
          <w:rStyle w:val="Refdenotaalpie"/>
          <w:rFonts w:ascii="Calibri" w:hAnsi="Calibri"/>
          <w:b w:val="0"/>
          <w:sz w:val="22"/>
          <w:szCs w:val="22"/>
          <w:lang w:val="es-ES_tradnl"/>
        </w:rPr>
        <w:footnoteReference w:id="185"/>
      </w:r>
      <w:r w:rsidR="00216ACF" w:rsidRPr="0046196A">
        <w:rPr>
          <w:rFonts w:ascii="Calibri" w:hAnsi="Calibri"/>
          <w:b w:val="0"/>
          <w:sz w:val="22"/>
          <w:szCs w:val="22"/>
          <w:lang w:val="es-ES_tradnl"/>
        </w:rPr>
        <w:t>.  Estos actos adem</w:t>
      </w:r>
      <w:r w:rsidR="002F6B62" w:rsidRPr="0046196A">
        <w:rPr>
          <w:rFonts w:ascii="Calibri" w:hAnsi="Calibri"/>
          <w:b w:val="0"/>
          <w:sz w:val="22"/>
          <w:szCs w:val="22"/>
          <w:lang w:val="es-ES_tradnl"/>
        </w:rPr>
        <w:t>ás han sido dirigidos a integrantes</w:t>
      </w:r>
      <w:r w:rsidR="00216ACF" w:rsidRPr="0046196A">
        <w:rPr>
          <w:rFonts w:ascii="Calibri" w:hAnsi="Calibri"/>
          <w:b w:val="0"/>
          <w:sz w:val="22"/>
          <w:szCs w:val="22"/>
          <w:lang w:val="es-ES_tradnl"/>
        </w:rPr>
        <w:t xml:space="preserve"> de sus familias</w:t>
      </w:r>
      <w:r w:rsidR="00244132" w:rsidRPr="0046196A">
        <w:rPr>
          <w:rStyle w:val="Refdenotaalpie"/>
          <w:rFonts w:ascii="Calibri" w:hAnsi="Calibri"/>
          <w:b w:val="0"/>
          <w:sz w:val="22"/>
          <w:szCs w:val="22"/>
          <w:lang w:val="es-ES_tradnl"/>
        </w:rPr>
        <w:footnoteReference w:id="186"/>
      </w:r>
      <w:r w:rsidR="00216ACF" w:rsidRPr="0046196A">
        <w:rPr>
          <w:rFonts w:ascii="Calibri" w:hAnsi="Calibri"/>
          <w:b w:val="0"/>
          <w:sz w:val="22"/>
          <w:szCs w:val="22"/>
          <w:lang w:val="es-ES_tradnl"/>
        </w:rPr>
        <w:t xml:space="preserve">.  </w:t>
      </w:r>
      <w:r w:rsidRPr="0046196A">
        <w:rPr>
          <w:rFonts w:ascii="Calibri" w:hAnsi="Calibri"/>
          <w:b w:val="0"/>
          <w:sz w:val="22"/>
          <w:szCs w:val="22"/>
          <w:lang w:val="es-ES_tradnl"/>
        </w:rPr>
        <w:t xml:space="preserve"> </w:t>
      </w:r>
      <w:r w:rsidR="008351E9" w:rsidRPr="0046196A">
        <w:rPr>
          <w:rFonts w:ascii="Calibri" w:hAnsi="Calibri"/>
          <w:b w:val="0"/>
          <w:sz w:val="22"/>
          <w:szCs w:val="22"/>
          <w:lang w:val="es-ES_tradnl"/>
        </w:rPr>
        <w:t xml:space="preserve"> </w:t>
      </w:r>
      <w:r w:rsidR="00B81C62" w:rsidRPr="0046196A">
        <w:rPr>
          <w:rFonts w:ascii="Calibri" w:hAnsi="Calibri"/>
          <w:b w:val="0"/>
          <w:sz w:val="22"/>
          <w:szCs w:val="22"/>
          <w:lang w:val="es-ES_tradnl"/>
        </w:rPr>
        <w:t xml:space="preserve">No </w:t>
      </w:r>
      <w:r w:rsidR="00866118" w:rsidRPr="0046196A">
        <w:rPr>
          <w:rFonts w:ascii="Calibri" w:hAnsi="Calibri"/>
          <w:b w:val="0"/>
          <w:sz w:val="22"/>
          <w:szCs w:val="22"/>
          <w:lang w:val="es-ES_tradnl"/>
        </w:rPr>
        <w:t>obstante los esfuerzos avanzados</w:t>
      </w:r>
      <w:r w:rsidR="00B81C62" w:rsidRPr="0046196A">
        <w:rPr>
          <w:rFonts w:ascii="Calibri" w:hAnsi="Calibri"/>
          <w:b w:val="0"/>
          <w:sz w:val="22"/>
          <w:szCs w:val="22"/>
          <w:lang w:val="es-ES_tradnl"/>
        </w:rPr>
        <w:t xml:space="preserve"> por el Estado </w:t>
      </w:r>
      <w:r w:rsidR="00866118" w:rsidRPr="0046196A">
        <w:rPr>
          <w:rFonts w:ascii="Calibri" w:hAnsi="Calibri"/>
          <w:b w:val="0"/>
          <w:sz w:val="22"/>
          <w:szCs w:val="22"/>
          <w:lang w:val="es-ES_tradnl"/>
        </w:rPr>
        <w:t xml:space="preserve">colombiano </w:t>
      </w:r>
      <w:r w:rsidR="00B81C62" w:rsidRPr="0046196A">
        <w:rPr>
          <w:rFonts w:ascii="Calibri" w:hAnsi="Calibri"/>
          <w:b w:val="0"/>
          <w:sz w:val="22"/>
          <w:szCs w:val="22"/>
          <w:lang w:val="es-ES_tradnl"/>
        </w:rPr>
        <w:t xml:space="preserve">para </w:t>
      </w:r>
      <w:r w:rsidR="00A874DA" w:rsidRPr="0046196A">
        <w:rPr>
          <w:rFonts w:ascii="Calibri" w:hAnsi="Calibri"/>
          <w:b w:val="0"/>
          <w:sz w:val="22"/>
          <w:szCs w:val="22"/>
          <w:lang w:val="es-ES_tradnl"/>
        </w:rPr>
        <w:t xml:space="preserve">superar los problemas identificados por la Corte Constitucional, </w:t>
      </w:r>
      <w:r w:rsidR="00B81C62" w:rsidRPr="0046196A">
        <w:rPr>
          <w:rFonts w:ascii="Calibri" w:hAnsi="Calibri"/>
          <w:b w:val="0"/>
          <w:sz w:val="22"/>
          <w:szCs w:val="22"/>
          <w:lang w:val="es-ES_tradnl"/>
        </w:rPr>
        <w:t>l</w:t>
      </w:r>
      <w:r w:rsidR="008351E9" w:rsidRPr="0046196A">
        <w:rPr>
          <w:rFonts w:ascii="Calibri" w:hAnsi="Calibri"/>
          <w:b w:val="0"/>
          <w:sz w:val="22"/>
          <w:szCs w:val="22"/>
          <w:lang w:val="es-ES_tradnl"/>
        </w:rPr>
        <w:t xml:space="preserve">a CIDH </w:t>
      </w:r>
      <w:r w:rsidR="00B81C62" w:rsidRPr="0046196A">
        <w:rPr>
          <w:rFonts w:ascii="Calibri" w:hAnsi="Calibri"/>
          <w:b w:val="0"/>
          <w:sz w:val="22"/>
          <w:szCs w:val="22"/>
          <w:lang w:val="es-ES_tradnl"/>
        </w:rPr>
        <w:t>continúa recibiendo información</w:t>
      </w:r>
      <w:r w:rsidR="00866118" w:rsidRPr="0046196A">
        <w:rPr>
          <w:rFonts w:ascii="Calibri" w:hAnsi="Calibri"/>
          <w:b w:val="0"/>
          <w:sz w:val="22"/>
          <w:szCs w:val="22"/>
          <w:lang w:val="es-ES_tradnl"/>
        </w:rPr>
        <w:t xml:space="preserve"> sobre los riesgos específicos que las defensoras siguen enfrentando a su seguridad en el marco del conflicto armado, en razón de su </w:t>
      </w:r>
      <w:r w:rsidR="00B81C62" w:rsidRPr="0046196A">
        <w:rPr>
          <w:rFonts w:ascii="Calibri" w:hAnsi="Calibri"/>
          <w:b w:val="0"/>
          <w:sz w:val="22"/>
          <w:szCs w:val="22"/>
          <w:lang w:val="es-ES_tradnl"/>
        </w:rPr>
        <w:t xml:space="preserve"> </w:t>
      </w:r>
      <w:r w:rsidR="008351E9" w:rsidRPr="0046196A">
        <w:rPr>
          <w:rFonts w:ascii="Calibri" w:hAnsi="Calibri"/>
          <w:b w:val="0"/>
          <w:sz w:val="22"/>
          <w:szCs w:val="22"/>
          <w:lang w:val="es-ES_tradnl"/>
        </w:rPr>
        <w:t xml:space="preserve">sexo, </w:t>
      </w:r>
      <w:r w:rsidR="00BE3E3F" w:rsidRPr="0046196A">
        <w:rPr>
          <w:rFonts w:ascii="Calibri" w:hAnsi="Calibri"/>
          <w:b w:val="0"/>
          <w:sz w:val="22"/>
          <w:szCs w:val="22"/>
          <w:lang w:val="es-ES_tradnl"/>
        </w:rPr>
        <w:t xml:space="preserve">su </w:t>
      </w:r>
      <w:r w:rsidR="008351E9" w:rsidRPr="0046196A">
        <w:rPr>
          <w:rFonts w:ascii="Calibri" w:hAnsi="Calibri"/>
          <w:b w:val="0"/>
          <w:sz w:val="22"/>
          <w:szCs w:val="22"/>
          <w:lang w:val="es-ES_tradnl"/>
        </w:rPr>
        <w:t>calidad de líderes sociales, y la i</w:t>
      </w:r>
      <w:r w:rsidR="00866118" w:rsidRPr="0046196A">
        <w:rPr>
          <w:rFonts w:ascii="Calibri" w:hAnsi="Calibri"/>
          <w:b w:val="0"/>
          <w:sz w:val="22"/>
          <w:szCs w:val="22"/>
          <w:lang w:val="es-ES_tradnl"/>
        </w:rPr>
        <w:t>ncompatibilidad de su trabajo con los intereses de</w:t>
      </w:r>
      <w:r w:rsidR="008351E9" w:rsidRPr="0046196A">
        <w:rPr>
          <w:rFonts w:ascii="Calibri" w:hAnsi="Calibri"/>
          <w:b w:val="0"/>
          <w:sz w:val="22"/>
          <w:szCs w:val="22"/>
          <w:lang w:val="es-ES_tradnl"/>
        </w:rPr>
        <w:t xml:space="preserve"> los actores inv</w:t>
      </w:r>
      <w:r w:rsidR="00BE3E3F" w:rsidRPr="0046196A">
        <w:rPr>
          <w:rFonts w:ascii="Calibri" w:hAnsi="Calibri"/>
          <w:b w:val="0"/>
          <w:sz w:val="22"/>
          <w:szCs w:val="22"/>
          <w:lang w:val="es-ES_tradnl"/>
        </w:rPr>
        <w:t>olucrados en el conflicto</w:t>
      </w:r>
      <w:r w:rsidR="003E5FD8" w:rsidRPr="0046196A">
        <w:rPr>
          <w:rStyle w:val="Refdenotaalpie"/>
          <w:rFonts w:ascii="Calibri" w:hAnsi="Calibri"/>
          <w:b w:val="0"/>
          <w:sz w:val="22"/>
          <w:szCs w:val="22"/>
          <w:lang w:val="es-ES_tradnl"/>
        </w:rPr>
        <w:footnoteReference w:id="187"/>
      </w:r>
      <w:r w:rsidR="008351E9" w:rsidRPr="0046196A">
        <w:rPr>
          <w:rFonts w:ascii="Calibri" w:hAnsi="Calibri"/>
          <w:b w:val="0"/>
          <w:sz w:val="22"/>
          <w:szCs w:val="22"/>
          <w:lang w:val="es-ES_tradnl"/>
        </w:rPr>
        <w:t>.</w:t>
      </w:r>
    </w:p>
    <w:p w:rsidR="00E628D2" w:rsidRPr="0046196A" w:rsidRDefault="00E628D2" w:rsidP="00CF3FD3">
      <w:pPr>
        <w:pStyle w:val="Textoindependiente"/>
        <w:outlineLvl w:val="1"/>
        <w:rPr>
          <w:rFonts w:ascii="Calibri" w:hAnsi="Calibri"/>
          <w:noProof/>
          <w:sz w:val="22"/>
          <w:szCs w:val="22"/>
        </w:rPr>
      </w:pPr>
    </w:p>
    <w:p w:rsidR="00932CA6" w:rsidRPr="0046196A" w:rsidRDefault="00EE710C" w:rsidP="00590479">
      <w:pPr>
        <w:pStyle w:val="Textoindependiente"/>
        <w:ind w:firstLine="720"/>
        <w:outlineLvl w:val="1"/>
        <w:rPr>
          <w:rFonts w:ascii="Calibri" w:hAnsi="Calibri"/>
          <w:noProof/>
          <w:sz w:val="22"/>
          <w:szCs w:val="22"/>
        </w:rPr>
      </w:pPr>
      <w:bookmarkStart w:id="61" w:name="_Toc369264047"/>
      <w:bookmarkStart w:id="62" w:name="_Toc370838924"/>
      <w:r w:rsidRPr="0046196A">
        <w:rPr>
          <w:rFonts w:ascii="Calibri" w:hAnsi="Calibri"/>
          <w:noProof/>
          <w:sz w:val="22"/>
          <w:szCs w:val="22"/>
        </w:rPr>
        <w:t>I.</w:t>
      </w:r>
      <w:r w:rsidRPr="0046196A">
        <w:rPr>
          <w:rFonts w:ascii="Calibri" w:hAnsi="Calibri"/>
          <w:noProof/>
          <w:sz w:val="22"/>
          <w:szCs w:val="22"/>
        </w:rPr>
        <w:tab/>
      </w:r>
      <w:r w:rsidR="00932CA6" w:rsidRPr="0046196A">
        <w:rPr>
          <w:rFonts w:ascii="Calibri" w:hAnsi="Calibri"/>
          <w:noProof/>
          <w:sz w:val="22"/>
          <w:szCs w:val="22"/>
        </w:rPr>
        <w:t>Procesos judiciales destinados a esclarecer los hechos</w:t>
      </w:r>
      <w:bookmarkEnd w:id="60"/>
      <w:bookmarkEnd w:id="61"/>
      <w:bookmarkEnd w:id="62"/>
    </w:p>
    <w:p w:rsidR="00932CA6" w:rsidRPr="0046196A" w:rsidRDefault="00932CA6" w:rsidP="00CF3FD3">
      <w:pPr>
        <w:pStyle w:val="Textoindependiente"/>
        <w:rPr>
          <w:rFonts w:ascii="Calibri" w:hAnsi="Calibri"/>
          <w:b w:val="0"/>
          <w:noProof/>
          <w:sz w:val="22"/>
          <w:szCs w:val="22"/>
          <w:u w:val="single"/>
        </w:rPr>
      </w:pPr>
    </w:p>
    <w:p w:rsidR="00932CA6" w:rsidRPr="0046196A" w:rsidRDefault="00DC2E04" w:rsidP="00CF3FD3">
      <w:pPr>
        <w:pStyle w:val="Textoindependiente"/>
        <w:rPr>
          <w:rFonts w:ascii="Calibri" w:hAnsi="Calibri"/>
          <w:b w:val="0"/>
          <w:noProof/>
          <w:sz w:val="22"/>
          <w:szCs w:val="22"/>
          <w:u w:val="single"/>
        </w:rPr>
      </w:pPr>
      <w:r w:rsidRPr="0046196A">
        <w:rPr>
          <w:rFonts w:ascii="Calibri" w:hAnsi="Calibri"/>
          <w:noProof/>
          <w:sz w:val="22"/>
          <w:szCs w:val="22"/>
        </w:rPr>
        <w:tab/>
      </w:r>
      <w:r w:rsidR="00B732D4" w:rsidRPr="0046196A">
        <w:rPr>
          <w:rFonts w:ascii="Calibri" w:hAnsi="Calibri"/>
          <w:noProof/>
          <w:sz w:val="22"/>
          <w:szCs w:val="22"/>
        </w:rPr>
        <w:t>Miry</w:t>
      </w:r>
      <w:r w:rsidR="00932CA6" w:rsidRPr="0046196A">
        <w:rPr>
          <w:rFonts w:ascii="Calibri" w:hAnsi="Calibri"/>
          <w:noProof/>
          <w:sz w:val="22"/>
          <w:szCs w:val="22"/>
        </w:rPr>
        <w:t xml:space="preserve">am Eugenia Rúa Figueroa y </w:t>
      </w:r>
      <w:r w:rsidR="004376A7" w:rsidRPr="0046196A">
        <w:rPr>
          <w:rFonts w:ascii="Calibri" w:hAnsi="Calibri"/>
          <w:noProof/>
          <w:sz w:val="22"/>
          <w:szCs w:val="22"/>
        </w:rPr>
        <w:t>sus familiares</w:t>
      </w:r>
    </w:p>
    <w:p w:rsidR="00932CA6" w:rsidRPr="0046196A" w:rsidRDefault="00932CA6" w:rsidP="00CF3FD3">
      <w:pPr>
        <w:pStyle w:val="Textoindependiente"/>
        <w:rPr>
          <w:rFonts w:ascii="Calibri" w:hAnsi="Calibri"/>
          <w:b w:val="0"/>
          <w:noProof/>
          <w:sz w:val="22"/>
          <w:szCs w:val="22"/>
          <w:u w:val="single"/>
        </w:rPr>
      </w:pPr>
    </w:p>
    <w:p w:rsidR="00932CA6" w:rsidRPr="0046196A" w:rsidRDefault="00821479" w:rsidP="00CF3FD3">
      <w:pPr>
        <w:pStyle w:val="Textoindependiente"/>
        <w:ind w:firstLine="720"/>
        <w:rPr>
          <w:rFonts w:ascii="Calibri" w:hAnsi="Calibri"/>
          <w:b w:val="0"/>
          <w:sz w:val="22"/>
          <w:szCs w:val="22"/>
          <w:lang w:val="es-ES"/>
        </w:rPr>
      </w:pPr>
      <w:r w:rsidRPr="0046196A">
        <w:rPr>
          <w:rFonts w:ascii="Calibri" w:hAnsi="Calibri"/>
          <w:noProof/>
          <w:sz w:val="22"/>
          <w:szCs w:val="22"/>
        </w:rPr>
        <w:t>1</w:t>
      </w:r>
      <w:r w:rsidR="00932CA6" w:rsidRPr="0046196A">
        <w:rPr>
          <w:rFonts w:ascii="Calibri" w:hAnsi="Calibri"/>
          <w:noProof/>
          <w:sz w:val="22"/>
          <w:szCs w:val="22"/>
        </w:rPr>
        <w:t>.</w:t>
      </w:r>
      <w:r w:rsidR="00932CA6" w:rsidRPr="0046196A">
        <w:rPr>
          <w:rFonts w:ascii="Calibri" w:hAnsi="Calibri"/>
          <w:noProof/>
          <w:sz w:val="22"/>
          <w:szCs w:val="22"/>
        </w:rPr>
        <w:tab/>
        <w:t>Denuncia por el Delito de Desplazamiento Forzado</w:t>
      </w:r>
      <w:r w:rsidR="00B774EB" w:rsidRPr="0046196A">
        <w:rPr>
          <w:rFonts w:ascii="Calibri" w:hAnsi="Calibri"/>
          <w:noProof/>
          <w:sz w:val="22"/>
          <w:szCs w:val="22"/>
        </w:rPr>
        <w:t>,</w:t>
      </w:r>
      <w:r w:rsidR="00D76368" w:rsidRPr="0046196A">
        <w:rPr>
          <w:rFonts w:ascii="Calibri" w:hAnsi="Calibri"/>
          <w:noProof/>
          <w:sz w:val="22"/>
          <w:szCs w:val="22"/>
        </w:rPr>
        <w:t xml:space="preserve"> y la Destrucción de la Propiedad</w:t>
      </w:r>
    </w:p>
    <w:p w:rsidR="00DF4553" w:rsidRPr="0046196A" w:rsidRDefault="00DF4553" w:rsidP="00CF3FD3">
      <w:pPr>
        <w:pStyle w:val="Textoindependiente"/>
        <w:rPr>
          <w:rFonts w:ascii="Calibri" w:hAnsi="Calibri"/>
          <w:b w:val="0"/>
          <w:sz w:val="22"/>
          <w:szCs w:val="22"/>
          <w:lang w:val="es-ES"/>
        </w:rPr>
      </w:pPr>
    </w:p>
    <w:p w:rsidR="00A3542A" w:rsidRPr="0046196A" w:rsidRDefault="00A3542A"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noProof/>
          <w:sz w:val="22"/>
          <w:szCs w:val="22"/>
        </w:rPr>
        <w:t>El 8 de julio de 2002, l</w:t>
      </w:r>
      <w:r w:rsidR="00403756" w:rsidRPr="0046196A">
        <w:rPr>
          <w:rFonts w:ascii="Calibri" w:hAnsi="Calibri"/>
          <w:b w:val="0"/>
          <w:noProof/>
          <w:sz w:val="22"/>
          <w:szCs w:val="22"/>
        </w:rPr>
        <w:t>a señora Rúa denunció</w:t>
      </w:r>
      <w:r w:rsidR="00CE2767" w:rsidRPr="0046196A">
        <w:rPr>
          <w:rFonts w:ascii="Calibri" w:hAnsi="Calibri"/>
          <w:b w:val="0"/>
          <w:noProof/>
          <w:sz w:val="22"/>
          <w:szCs w:val="22"/>
        </w:rPr>
        <w:t xml:space="preserve"> el saque</w:t>
      </w:r>
      <w:r w:rsidR="00403756" w:rsidRPr="0046196A">
        <w:rPr>
          <w:rFonts w:ascii="Calibri" w:hAnsi="Calibri"/>
          <w:b w:val="0"/>
          <w:noProof/>
          <w:sz w:val="22"/>
          <w:szCs w:val="22"/>
        </w:rPr>
        <w:t>o de su vivienda</w:t>
      </w:r>
      <w:r w:rsidR="00CE2767" w:rsidRPr="0046196A">
        <w:rPr>
          <w:rFonts w:ascii="Calibri" w:hAnsi="Calibri"/>
          <w:b w:val="0"/>
          <w:noProof/>
          <w:sz w:val="22"/>
          <w:szCs w:val="22"/>
        </w:rPr>
        <w:t>,</w:t>
      </w:r>
      <w:r w:rsidR="00F92D2D" w:rsidRPr="0046196A">
        <w:rPr>
          <w:rFonts w:ascii="Calibri" w:hAnsi="Calibri"/>
          <w:b w:val="0"/>
          <w:noProof/>
          <w:sz w:val="22"/>
          <w:szCs w:val="22"/>
        </w:rPr>
        <w:t xml:space="preserve"> y su</w:t>
      </w:r>
      <w:r w:rsidR="00403756" w:rsidRPr="0046196A">
        <w:rPr>
          <w:rFonts w:ascii="Calibri" w:hAnsi="Calibri"/>
          <w:b w:val="0"/>
          <w:noProof/>
          <w:sz w:val="22"/>
          <w:szCs w:val="22"/>
        </w:rPr>
        <w:t xml:space="preserve"> desplazam</w:t>
      </w:r>
      <w:r w:rsidRPr="0046196A">
        <w:rPr>
          <w:rFonts w:ascii="Calibri" w:hAnsi="Calibri"/>
          <w:b w:val="0"/>
          <w:noProof/>
          <w:sz w:val="22"/>
          <w:szCs w:val="22"/>
        </w:rPr>
        <w:t>iento forzado ante los Jueces Pena</w:t>
      </w:r>
      <w:r w:rsidR="00026E1D" w:rsidRPr="0046196A">
        <w:rPr>
          <w:rFonts w:ascii="Calibri" w:hAnsi="Calibri"/>
          <w:b w:val="0"/>
          <w:noProof/>
          <w:sz w:val="22"/>
          <w:szCs w:val="22"/>
        </w:rPr>
        <w:t>les del Circuito de Medellín, A</w:t>
      </w:r>
      <w:r w:rsidRPr="0046196A">
        <w:rPr>
          <w:rFonts w:ascii="Calibri" w:hAnsi="Calibri"/>
          <w:b w:val="0"/>
          <w:noProof/>
          <w:sz w:val="22"/>
          <w:szCs w:val="22"/>
        </w:rPr>
        <w:t>n</w:t>
      </w:r>
      <w:r w:rsidR="00026E1D" w:rsidRPr="0046196A">
        <w:rPr>
          <w:rFonts w:ascii="Calibri" w:hAnsi="Calibri"/>
          <w:b w:val="0"/>
          <w:noProof/>
          <w:sz w:val="22"/>
          <w:szCs w:val="22"/>
        </w:rPr>
        <w:t>t</w:t>
      </w:r>
      <w:r w:rsidRPr="0046196A">
        <w:rPr>
          <w:rFonts w:ascii="Calibri" w:hAnsi="Calibri"/>
          <w:b w:val="0"/>
          <w:noProof/>
          <w:sz w:val="22"/>
          <w:szCs w:val="22"/>
        </w:rPr>
        <w:t>ioquia, Subunidad de Terrorismo</w:t>
      </w:r>
      <w:r w:rsidR="00364B8E" w:rsidRPr="0046196A">
        <w:rPr>
          <w:rStyle w:val="Refdenotaalpie"/>
          <w:rFonts w:ascii="Calibri" w:hAnsi="Calibri"/>
          <w:b w:val="0"/>
          <w:noProof/>
          <w:sz w:val="22"/>
          <w:szCs w:val="22"/>
        </w:rPr>
        <w:footnoteReference w:id="188"/>
      </w:r>
      <w:r w:rsidR="00CE2767" w:rsidRPr="0046196A">
        <w:rPr>
          <w:rFonts w:ascii="Calibri" w:hAnsi="Calibri"/>
          <w:b w:val="0"/>
          <w:noProof/>
          <w:sz w:val="22"/>
          <w:szCs w:val="22"/>
        </w:rPr>
        <w:t xml:space="preserve">.  </w:t>
      </w:r>
      <w:r w:rsidRPr="0046196A">
        <w:rPr>
          <w:rFonts w:ascii="Calibri" w:hAnsi="Calibri"/>
          <w:b w:val="0"/>
          <w:noProof/>
          <w:sz w:val="22"/>
          <w:szCs w:val="22"/>
        </w:rPr>
        <w:t xml:space="preserve"> Presentó esta denuncia al tener que abandonar su residencia ubicada en la Calle 48C No. 121D-21, Barrio San Javier, la </w:t>
      </w:r>
      <w:r w:rsidR="00B774EB" w:rsidRPr="0046196A">
        <w:rPr>
          <w:rFonts w:ascii="Calibri" w:hAnsi="Calibri"/>
          <w:b w:val="0"/>
          <w:noProof/>
          <w:sz w:val="22"/>
          <w:szCs w:val="22"/>
        </w:rPr>
        <w:t>L</w:t>
      </w:r>
      <w:r w:rsidRPr="0046196A">
        <w:rPr>
          <w:rFonts w:ascii="Calibri" w:hAnsi="Calibri"/>
          <w:b w:val="0"/>
          <w:noProof/>
          <w:sz w:val="22"/>
          <w:szCs w:val="22"/>
        </w:rPr>
        <w:t>om</w:t>
      </w:r>
      <w:r w:rsidR="00C57699" w:rsidRPr="0046196A">
        <w:rPr>
          <w:rFonts w:ascii="Calibri" w:hAnsi="Calibri"/>
          <w:b w:val="0"/>
          <w:noProof/>
          <w:sz w:val="22"/>
          <w:szCs w:val="22"/>
        </w:rPr>
        <w:t xml:space="preserve">a de Medellín, </w:t>
      </w:r>
      <w:r w:rsidRPr="0046196A">
        <w:rPr>
          <w:rFonts w:ascii="Calibri" w:hAnsi="Calibri"/>
          <w:b w:val="0"/>
          <w:noProof/>
          <w:sz w:val="22"/>
          <w:szCs w:val="22"/>
        </w:rPr>
        <w:t>por temer de los distintos conflictos que existían en el</w:t>
      </w:r>
      <w:r w:rsidR="00C57699" w:rsidRPr="0046196A">
        <w:rPr>
          <w:rFonts w:ascii="Calibri" w:hAnsi="Calibri"/>
          <w:b w:val="0"/>
          <w:noProof/>
          <w:sz w:val="22"/>
          <w:szCs w:val="22"/>
        </w:rPr>
        <w:t xml:space="preserve"> sector, y el peligro que estos representaban para</w:t>
      </w:r>
      <w:r w:rsidRPr="0046196A">
        <w:rPr>
          <w:rFonts w:ascii="Calibri" w:hAnsi="Calibri"/>
          <w:b w:val="0"/>
          <w:noProof/>
          <w:sz w:val="22"/>
          <w:szCs w:val="22"/>
        </w:rPr>
        <w:t xml:space="preserve"> su vida y la de su familia</w:t>
      </w:r>
      <w:r w:rsidR="00A0720E" w:rsidRPr="0046196A">
        <w:rPr>
          <w:rStyle w:val="Refdenotaalpie"/>
          <w:rFonts w:ascii="Calibri" w:hAnsi="Calibri"/>
          <w:b w:val="0"/>
          <w:noProof/>
          <w:sz w:val="22"/>
          <w:szCs w:val="22"/>
        </w:rPr>
        <w:footnoteReference w:id="189"/>
      </w:r>
      <w:r w:rsidRPr="0046196A">
        <w:rPr>
          <w:rFonts w:ascii="Calibri" w:hAnsi="Calibri"/>
          <w:b w:val="0"/>
          <w:noProof/>
          <w:sz w:val="22"/>
          <w:szCs w:val="22"/>
        </w:rPr>
        <w:t>.  Denunció como responsables de estos hechos a las autodefensas que ope</w:t>
      </w:r>
      <w:r w:rsidR="00B774EB" w:rsidRPr="0046196A">
        <w:rPr>
          <w:rFonts w:ascii="Calibri" w:hAnsi="Calibri"/>
          <w:b w:val="0"/>
          <w:noProof/>
          <w:sz w:val="22"/>
          <w:szCs w:val="22"/>
        </w:rPr>
        <w:t>raban en su</w:t>
      </w:r>
      <w:r w:rsidRPr="0046196A">
        <w:rPr>
          <w:rFonts w:ascii="Calibri" w:hAnsi="Calibri"/>
          <w:b w:val="0"/>
          <w:noProof/>
          <w:sz w:val="22"/>
          <w:szCs w:val="22"/>
        </w:rPr>
        <w:t xml:space="preserve"> barrio</w:t>
      </w:r>
      <w:r w:rsidR="00B774EB" w:rsidRPr="0046196A">
        <w:rPr>
          <w:rFonts w:ascii="Calibri" w:hAnsi="Calibri"/>
          <w:b w:val="0"/>
          <w:noProof/>
          <w:sz w:val="22"/>
          <w:szCs w:val="22"/>
        </w:rPr>
        <w:t>, identificadas como</w:t>
      </w:r>
      <w:r w:rsidRPr="0046196A">
        <w:rPr>
          <w:rFonts w:ascii="Calibri" w:hAnsi="Calibri"/>
          <w:b w:val="0"/>
          <w:noProof/>
          <w:sz w:val="22"/>
          <w:szCs w:val="22"/>
        </w:rPr>
        <w:t xml:space="preserve"> Comando Nutibara</w:t>
      </w:r>
      <w:r w:rsidR="00A0720E" w:rsidRPr="0046196A">
        <w:rPr>
          <w:rStyle w:val="Refdenotaalpie"/>
          <w:rFonts w:ascii="Calibri" w:hAnsi="Calibri"/>
          <w:b w:val="0"/>
          <w:noProof/>
          <w:sz w:val="22"/>
          <w:szCs w:val="22"/>
        </w:rPr>
        <w:footnoteReference w:id="190"/>
      </w:r>
      <w:r w:rsidRPr="0046196A">
        <w:rPr>
          <w:rFonts w:ascii="Calibri" w:hAnsi="Calibri"/>
          <w:b w:val="0"/>
          <w:noProof/>
          <w:sz w:val="22"/>
          <w:szCs w:val="22"/>
        </w:rPr>
        <w:t>.</w:t>
      </w:r>
      <w:r w:rsidR="00242175" w:rsidRPr="0046196A">
        <w:rPr>
          <w:rFonts w:ascii="Calibri" w:hAnsi="Calibri"/>
          <w:b w:val="0"/>
          <w:noProof/>
          <w:sz w:val="22"/>
          <w:szCs w:val="22"/>
        </w:rPr>
        <w:t xml:space="preserve"> </w:t>
      </w:r>
    </w:p>
    <w:p w:rsidR="00A3542A" w:rsidRPr="0046196A" w:rsidRDefault="00A3542A" w:rsidP="00CF3FD3">
      <w:pPr>
        <w:pStyle w:val="Textoindependiente"/>
        <w:ind w:left="720"/>
        <w:rPr>
          <w:rFonts w:ascii="Calibri" w:hAnsi="Calibri"/>
          <w:b w:val="0"/>
          <w:sz w:val="22"/>
          <w:szCs w:val="22"/>
          <w:lang w:val="es-ES"/>
        </w:rPr>
      </w:pPr>
    </w:p>
    <w:p w:rsidR="00FB6C77" w:rsidRPr="0046196A" w:rsidRDefault="00FB6C77" w:rsidP="00CF3FD3">
      <w:pPr>
        <w:pStyle w:val="Textoindependiente"/>
        <w:ind w:left="720"/>
        <w:rPr>
          <w:rFonts w:ascii="Calibri" w:hAnsi="Calibri"/>
          <w:b w:val="0"/>
          <w:sz w:val="22"/>
          <w:szCs w:val="22"/>
          <w:lang w:val="es-ES"/>
        </w:rPr>
      </w:pPr>
      <w:r w:rsidRPr="0046196A">
        <w:rPr>
          <w:rFonts w:ascii="Calibri" w:hAnsi="Calibri"/>
          <w:noProof/>
          <w:sz w:val="22"/>
          <w:szCs w:val="22"/>
          <w:lang w:val="es-MX"/>
        </w:rPr>
        <w:t xml:space="preserve">Denuncia ante la Oficina de Derechos Humanos de la Procuraduría Departamental  </w:t>
      </w:r>
    </w:p>
    <w:p w:rsidR="00FB6C77" w:rsidRPr="0046196A" w:rsidRDefault="00FB6C77" w:rsidP="00CF3FD3">
      <w:pPr>
        <w:pStyle w:val="Textoindependiente"/>
        <w:ind w:left="720"/>
        <w:rPr>
          <w:rFonts w:ascii="Calibri" w:hAnsi="Calibri"/>
          <w:b w:val="0"/>
          <w:sz w:val="22"/>
          <w:szCs w:val="22"/>
          <w:lang w:val="es-ES"/>
        </w:rPr>
      </w:pPr>
    </w:p>
    <w:p w:rsidR="00242175" w:rsidRPr="0046196A" w:rsidRDefault="00242175"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 xml:space="preserve">La Fiscalía 18 Especializada – adscrita a la Unidad Nacional de Derechos Humanos de la Fiscalía General de la Nación – adelanta bajo el radicado No. </w:t>
      </w:r>
      <w:r w:rsidR="00815A23" w:rsidRPr="0046196A">
        <w:rPr>
          <w:rFonts w:ascii="Calibri" w:hAnsi="Calibri"/>
          <w:b w:val="0"/>
          <w:sz w:val="22"/>
          <w:szCs w:val="22"/>
          <w:lang w:val="es-ES"/>
        </w:rPr>
        <w:t>40</w:t>
      </w:r>
      <w:r w:rsidRPr="0046196A">
        <w:rPr>
          <w:rFonts w:ascii="Calibri" w:hAnsi="Calibri"/>
          <w:b w:val="0"/>
          <w:sz w:val="22"/>
          <w:szCs w:val="22"/>
          <w:lang w:val="es-ES"/>
        </w:rPr>
        <w:t xml:space="preserve">16, una investigación por el presunto </w:t>
      </w:r>
      <w:r w:rsidRPr="0046196A">
        <w:rPr>
          <w:rFonts w:ascii="Calibri" w:hAnsi="Calibri"/>
          <w:b w:val="0"/>
          <w:sz w:val="22"/>
          <w:szCs w:val="22"/>
          <w:lang w:val="es-ES"/>
        </w:rPr>
        <w:lastRenderedPageBreak/>
        <w:t>delito de desplazamiento forzado del que fue víctima la señora Rúa</w:t>
      </w:r>
      <w:r w:rsidR="007C6880" w:rsidRPr="0046196A">
        <w:rPr>
          <w:rStyle w:val="Refdenotaalpie"/>
          <w:rFonts w:ascii="Calibri" w:hAnsi="Calibri"/>
          <w:b w:val="0"/>
          <w:noProof/>
          <w:sz w:val="22"/>
          <w:szCs w:val="22"/>
        </w:rPr>
        <w:footnoteReference w:id="191"/>
      </w:r>
      <w:r w:rsidRPr="0046196A">
        <w:rPr>
          <w:rFonts w:ascii="Calibri" w:hAnsi="Calibri"/>
          <w:b w:val="0"/>
          <w:sz w:val="22"/>
          <w:szCs w:val="22"/>
          <w:lang w:val="es-ES"/>
        </w:rPr>
        <w:t xml:space="preserve">.  </w:t>
      </w:r>
      <w:r w:rsidR="00815A23" w:rsidRPr="0046196A">
        <w:rPr>
          <w:rFonts w:ascii="Calibri" w:hAnsi="Calibri"/>
          <w:b w:val="0"/>
          <w:sz w:val="22"/>
          <w:szCs w:val="22"/>
          <w:lang w:val="es-ES"/>
        </w:rPr>
        <w:t>En el marco de esta investigación, se han llevado</w:t>
      </w:r>
      <w:r w:rsidR="00026E1D" w:rsidRPr="0046196A">
        <w:rPr>
          <w:rFonts w:ascii="Calibri" w:hAnsi="Calibri"/>
          <w:b w:val="0"/>
          <w:sz w:val="22"/>
          <w:szCs w:val="22"/>
          <w:lang w:val="es-ES"/>
        </w:rPr>
        <w:t xml:space="preserve"> a cabo</w:t>
      </w:r>
      <w:r w:rsidR="00815A23" w:rsidRPr="0046196A">
        <w:rPr>
          <w:rFonts w:ascii="Calibri" w:hAnsi="Calibri"/>
          <w:b w:val="0"/>
          <w:sz w:val="22"/>
          <w:szCs w:val="22"/>
          <w:lang w:val="es-ES"/>
        </w:rPr>
        <w:t xml:space="preserve"> una serie de diligencias a fin de recabar </w:t>
      </w:r>
      <w:r w:rsidR="00C57699" w:rsidRPr="0046196A">
        <w:rPr>
          <w:rFonts w:ascii="Calibri" w:hAnsi="Calibri"/>
          <w:b w:val="0"/>
          <w:sz w:val="22"/>
          <w:szCs w:val="22"/>
          <w:lang w:val="es-ES"/>
        </w:rPr>
        <w:t xml:space="preserve">distintos tipos de </w:t>
      </w:r>
      <w:r w:rsidR="00815A23" w:rsidRPr="0046196A">
        <w:rPr>
          <w:rFonts w:ascii="Calibri" w:hAnsi="Calibri"/>
          <w:b w:val="0"/>
          <w:sz w:val="22"/>
          <w:szCs w:val="22"/>
          <w:lang w:val="es-ES"/>
        </w:rPr>
        <w:t>prueba</w:t>
      </w:r>
      <w:r w:rsidR="00C57699" w:rsidRPr="0046196A">
        <w:rPr>
          <w:rFonts w:ascii="Calibri" w:hAnsi="Calibri"/>
          <w:b w:val="0"/>
          <w:sz w:val="22"/>
          <w:szCs w:val="22"/>
          <w:lang w:val="es-ES"/>
        </w:rPr>
        <w:t>s</w:t>
      </w:r>
      <w:r w:rsidR="00815A23" w:rsidRPr="0046196A">
        <w:rPr>
          <w:rFonts w:ascii="Calibri" w:hAnsi="Calibri"/>
          <w:b w:val="0"/>
          <w:sz w:val="22"/>
          <w:szCs w:val="22"/>
          <w:lang w:val="es-ES"/>
        </w:rPr>
        <w:t xml:space="preserve"> de los hechos</w:t>
      </w:r>
      <w:r w:rsidRPr="0046196A">
        <w:rPr>
          <w:rStyle w:val="Refdenotaalpie"/>
          <w:rFonts w:ascii="Calibri" w:hAnsi="Calibri"/>
          <w:b w:val="0"/>
          <w:sz w:val="22"/>
          <w:szCs w:val="22"/>
          <w:lang w:val="es-MX"/>
        </w:rPr>
        <w:footnoteReference w:id="192"/>
      </w:r>
      <w:r w:rsidRPr="0046196A">
        <w:rPr>
          <w:rFonts w:ascii="Calibri" w:hAnsi="Calibri"/>
          <w:b w:val="0"/>
          <w:sz w:val="22"/>
          <w:szCs w:val="22"/>
          <w:lang w:val="es-MX"/>
        </w:rPr>
        <w:t xml:space="preserve">.   </w:t>
      </w:r>
      <w:r w:rsidR="006D1DE4" w:rsidRPr="0046196A">
        <w:rPr>
          <w:rFonts w:ascii="Calibri" w:hAnsi="Calibri"/>
          <w:b w:val="0"/>
          <w:sz w:val="22"/>
          <w:szCs w:val="22"/>
          <w:lang w:val="es-MX"/>
        </w:rPr>
        <w:t xml:space="preserve">Esta investigación se encuentra en etapa de instrucción, goza de </w:t>
      </w:r>
      <w:r w:rsidR="00D76368" w:rsidRPr="0046196A">
        <w:rPr>
          <w:rFonts w:ascii="Calibri" w:hAnsi="Calibri"/>
          <w:b w:val="0"/>
          <w:sz w:val="22"/>
          <w:szCs w:val="22"/>
          <w:lang w:val="es-MX"/>
        </w:rPr>
        <w:t>reserva, y en la misma no se ha</w:t>
      </w:r>
      <w:r w:rsidR="006D1DE4" w:rsidRPr="0046196A">
        <w:rPr>
          <w:rFonts w:ascii="Calibri" w:hAnsi="Calibri"/>
          <w:b w:val="0"/>
          <w:sz w:val="22"/>
          <w:szCs w:val="22"/>
          <w:lang w:val="es-MX"/>
        </w:rPr>
        <w:t xml:space="preserve"> individualizado a responsables</w:t>
      </w:r>
      <w:r w:rsidR="007C6880" w:rsidRPr="0046196A">
        <w:rPr>
          <w:rStyle w:val="Refdenotaalpie"/>
          <w:rFonts w:ascii="Calibri" w:hAnsi="Calibri"/>
          <w:b w:val="0"/>
          <w:noProof/>
          <w:sz w:val="22"/>
          <w:szCs w:val="22"/>
        </w:rPr>
        <w:footnoteReference w:id="193"/>
      </w:r>
      <w:r w:rsidR="006D1DE4" w:rsidRPr="0046196A">
        <w:rPr>
          <w:rFonts w:ascii="Calibri" w:hAnsi="Calibri"/>
          <w:b w:val="0"/>
          <w:sz w:val="22"/>
          <w:szCs w:val="22"/>
          <w:lang w:val="es-MX"/>
        </w:rPr>
        <w:t>.</w:t>
      </w:r>
    </w:p>
    <w:p w:rsidR="004376A7" w:rsidRPr="0046196A" w:rsidRDefault="004376A7" w:rsidP="00CF3FD3">
      <w:pPr>
        <w:pStyle w:val="Textoindependiente"/>
        <w:rPr>
          <w:rFonts w:ascii="Calibri" w:hAnsi="Calibri"/>
          <w:b w:val="0"/>
          <w:sz w:val="22"/>
          <w:szCs w:val="22"/>
        </w:rPr>
      </w:pPr>
    </w:p>
    <w:p w:rsidR="003030CC" w:rsidRPr="0046196A" w:rsidRDefault="00F5216F"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rPr>
        <w:t>La señora</w:t>
      </w:r>
      <w:r w:rsidRPr="0046196A">
        <w:rPr>
          <w:rFonts w:ascii="Calibri" w:hAnsi="Calibri"/>
          <w:b w:val="0"/>
          <w:sz w:val="22"/>
          <w:szCs w:val="22"/>
          <w:lang w:val="es-MX"/>
        </w:rPr>
        <w:t xml:space="preserve"> Rúa Figueroa asimismo acudió</w:t>
      </w:r>
      <w:r w:rsidR="00A434FA" w:rsidRPr="0046196A">
        <w:rPr>
          <w:rFonts w:ascii="Calibri" w:hAnsi="Calibri"/>
          <w:b w:val="0"/>
          <w:sz w:val="22"/>
          <w:szCs w:val="22"/>
          <w:lang w:val="es-MX"/>
        </w:rPr>
        <w:t xml:space="preserve"> a la O</w:t>
      </w:r>
      <w:r w:rsidRPr="0046196A">
        <w:rPr>
          <w:rFonts w:ascii="Calibri" w:hAnsi="Calibri"/>
          <w:b w:val="0"/>
          <w:sz w:val="22"/>
          <w:szCs w:val="22"/>
          <w:lang w:val="es-MX"/>
        </w:rPr>
        <w:t>ficina de Derechos Humanos d</w:t>
      </w:r>
      <w:r w:rsidR="007C7453" w:rsidRPr="0046196A">
        <w:rPr>
          <w:rFonts w:ascii="Calibri" w:hAnsi="Calibri"/>
          <w:b w:val="0"/>
          <w:sz w:val="22"/>
          <w:szCs w:val="22"/>
          <w:lang w:val="es-MX"/>
        </w:rPr>
        <w:t>e la Procuraduría Departamental</w:t>
      </w:r>
      <w:r w:rsidRPr="0046196A">
        <w:rPr>
          <w:rFonts w:ascii="Calibri" w:hAnsi="Calibri"/>
          <w:b w:val="0"/>
          <w:sz w:val="22"/>
          <w:szCs w:val="22"/>
          <w:lang w:val="es-MX"/>
        </w:rPr>
        <w:t xml:space="preserve"> para realizar una declaración de desplazamiento forzado</w:t>
      </w:r>
      <w:r w:rsidR="00F5530F" w:rsidRPr="0046196A">
        <w:rPr>
          <w:rStyle w:val="Refdenotaalpie"/>
          <w:rFonts w:ascii="Calibri" w:hAnsi="Calibri"/>
          <w:b w:val="0"/>
          <w:sz w:val="22"/>
          <w:szCs w:val="22"/>
          <w:lang w:val="es-MX"/>
        </w:rPr>
        <w:footnoteReference w:id="194"/>
      </w:r>
      <w:r w:rsidR="00F5530F" w:rsidRPr="0046196A">
        <w:rPr>
          <w:rFonts w:ascii="Calibri" w:hAnsi="Calibri"/>
          <w:b w:val="0"/>
          <w:sz w:val="22"/>
          <w:szCs w:val="22"/>
          <w:lang w:val="es-MX"/>
        </w:rPr>
        <w:t xml:space="preserve">. </w:t>
      </w:r>
      <w:r w:rsidR="00590DAB" w:rsidRPr="0046196A">
        <w:rPr>
          <w:rFonts w:ascii="Calibri" w:hAnsi="Calibri"/>
          <w:b w:val="0"/>
          <w:noProof/>
          <w:sz w:val="22"/>
          <w:szCs w:val="22"/>
        </w:rPr>
        <w:t xml:space="preserve">La Procuraduría Delegada para </w:t>
      </w:r>
      <w:r w:rsidR="00B16921" w:rsidRPr="0046196A">
        <w:rPr>
          <w:rFonts w:ascii="Calibri" w:hAnsi="Calibri"/>
          <w:b w:val="0"/>
          <w:noProof/>
          <w:sz w:val="22"/>
          <w:szCs w:val="22"/>
        </w:rPr>
        <w:t>los Derechos Humanos, en cumpli</w:t>
      </w:r>
      <w:r w:rsidR="00590DAB" w:rsidRPr="0046196A">
        <w:rPr>
          <w:rFonts w:ascii="Calibri" w:hAnsi="Calibri"/>
          <w:b w:val="0"/>
          <w:noProof/>
          <w:sz w:val="22"/>
          <w:szCs w:val="22"/>
        </w:rPr>
        <w:t>miento del Artículo 26 del Decreto 262 de 200</w:t>
      </w:r>
      <w:r w:rsidR="00CB64D7" w:rsidRPr="0046196A">
        <w:rPr>
          <w:rFonts w:ascii="Calibri" w:hAnsi="Calibri"/>
          <w:b w:val="0"/>
          <w:noProof/>
          <w:sz w:val="22"/>
          <w:szCs w:val="22"/>
        </w:rPr>
        <w:t>2, remitió copias a la autoridad disciplinaria competente</w:t>
      </w:r>
      <w:r w:rsidR="001E4607" w:rsidRPr="0046196A">
        <w:rPr>
          <w:rStyle w:val="Refdenotaalpie"/>
          <w:rFonts w:ascii="Calibri" w:hAnsi="Calibri"/>
          <w:b w:val="0"/>
          <w:noProof/>
          <w:sz w:val="22"/>
          <w:szCs w:val="22"/>
        </w:rPr>
        <w:footnoteReference w:id="195"/>
      </w:r>
      <w:r w:rsidR="00590DAB" w:rsidRPr="0046196A">
        <w:rPr>
          <w:rFonts w:ascii="Calibri" w:hAnsi="Calibri"/>
          <w:b w:val="0"/>
          <w:noProof/>
          <w:sz w:val="22"/>
          <w:szCs w:val="22"/>
        </w:rPr>
        <w:t>, para que,</w:t>
      </w:r>
      <w:r w:rsidR="00CB64D7" w:rsidRPr="0046196A">
        <w:rPr>
          <w:rFonts w:ascii="Calibri" w:hAnsi="Calibri"/>
          <w:b w:val="0"/>
          <w:noProof/>
          <w:sz w:val="22"/>
          <w:szCs w:val="22"/>
        </w:rPr>
        <w:t xml:space="preserve"> de considerarlo</w:t>
      </w:r>
      <w:r w:rsidR="00403756" w:rsidRPr="0046196A">
        <w:rPr>
          <w:rFonts w:ascii="Calibri" w:hAnsi="Calibri"/>
          <w:b w:val="0"/>
          <w:noProof/>
          <w:sz w:val="22"/>
          <w:szCs w:val="22"/>
        </w:rPr>
        <w:t xml:space="preserve"> pertinente, iniciara</w:t>
      </w:r>
      <w:r w:rsidR="00590DAB" w:rsidRPr="0046196A">
        <w:rPr>
          <w:rFonts w:ascii="Calibri" w:hAnsi="Calibri"/>
          <w:b w:val="0"/>
          <w:noProof/>
          <w:sz w:val="22"/>
          <w:szCs w:val="22"/>
        </w:rPr>
        <w:t xml:space="preserve"> las investigaciones por los hechos denunciados</w:t>
      </w:r>
      <w:r w:rsidR="00590DAB" w:rsidRPr="0046196A">
        <w:rPr>
          <w:rStyle w:val="Refdenotaalpie"/>
          <w:rFonts w:ascii="Calibri" w:hAnsi="Calibri"/>
          <w:b w:val="0"/>
          <w:noProof/>
          <w:sz w:val="22"/>
          <w:szCs w:val="22"/>
        </w:rPr>
        <w:footnoteReference w:id="196"/>
      </w:r>
      <w:r w:rsidR="00590DAB" w:rsidRPr="0046196A">
        <w:rPr>
          <w:rFonts w:ascii="Calibri" w:hAnsi="Calibri"/>
          <w:b w:val="0"/>
          <w:noProof/>
          <w:sz w:val="22"/>
          <w:szCs w:val="22"/>
        </w:rPr>
        <w:t>.</w:t>
      </w:r>
      <w:r w:rsidR="00C65198" w:rsidRPr="0046196A">
        <w:rPr>
          <w:rFonts w:ascii="Calibri" w:hAnsi="Calibri"/>
          <w:b w:val="0"/>
          <w:noProof/>
          <w:sz w:val="22"/>
          <w:szCs w:val="22"/>
        </w:rPr>
        <w:t xml:space="preserve">  </w:t>
      </w:r>
      <w:r w:rsidR="00403756" w:rsidRPr="0046196A">
        <w:rPr>
          <w:rFonts w:ascii="Calibri" w:hAnsi="Calibri"/>
          <w:b w:val="0"/>
          <w:noProof/>
          <w:sz w:val="22"/>
          <w:szCs w:val="22"/>
        </w:rPr>
        <w:t xml:space="preserve">La CIDH no tiene documentación indicando que la mencionada investigación fue iniciada.   </w:t>
      </w:r>
    </w:p>
    <w:p w:rsidR="00FF4229" w:rsidRPr="0046196A" w:rsidRDefault="00FF4229" w:rsidP="00CF3FD3">
      <w:pPr>
        <w:pStyle w:val="Textoindependiente"/>
        <w:rPr>
          <w:rFonts w:ascii="Calibri" w:hAnsi="Calibri"/>
          <w:b w:val="0"/>
          <w:sz w:val="22"/>
          <w:szCs w:val="22"/>
          <w:lang w:val="es-ES"/>
        </w:rPr>
      </w:pPr>
    </w:p>
    <w:p w:rsidR="003030CC" w:rsidRPr="0046196A" w:rsidRDefault="003030CC" w:rsidP="000D4A63">
      <w:pPr>
        <w:pStyle w:val="Textoindependiente"/>
        <w:ind w:firstLine="720"/>
        <w:rPr>
          <w:rFonts w:ascii="Calibri" w:hAnsi="Calibri"/>
          <w:noProof/>
          <w:sz w:val="22"/>
          <w:szCs w:val="22"/>
        </w:rPr>
      </w:pPr>
      <w:r w:rsidRPr="0046196A">
        <w:rPr>
          <w:rFonts w:ascii="Calibri" w:hAnsi="Calibri"/>
          <w:noProof/>
          <w:sz w:val="22"/>
          <w:szCs w:val="22"/>
        </w:rPr>
        <w:t>Luz Dary Ospina y sus familiares</w:t>
      </w:r>
    </w:p>
    <w:p w:rsidR="003030CC" w:rsidRPr="0046196A" w:rsidRDefault="003030CC" w:rsidP="00CF3FD3">
      <w:pPr>
        <w:pStyle w:val="Textoindependiente"/>
        <w:rPr>
          <w:rFonts w:ascii="Calibri" w:hAnsi="Calibri"/>
          <w:b w:val="0"/>
          <w:noProof/>
          <w:sz w:val="22"/>
          <w:szCs w:val="22"/>
        </w:rPr>
      </w:pPr>
    </w:p>
    <w:p w:rsidR="003030CC" w:rsidRPr="0046196A" w:rsidRDefault="000D4A63" w:rsidP="00CF3FD3">
      <w:pPr>
        <w:pStyle w:val="Textoindependiente"/>
        <w:ind w:left="1440" w:hanging="720"/>
        <w:rPr>
          <w:rFonts w:ascii="Calibri" w:hAnsi="Calibri"/>
          <w:noProof/>
          <w:sz w:val="22"/>
          <w:szCs w:val="22"/>
        </w:rPr>
      </w:pPr>
      <w:r w:rsidRPr="0046196A">
        <w:rPr>
          <w:rFonts w:ascii="Calibri" w:hAnsi="Calibri"/>
          <w:noProof/>
          <w:sz w:val="22"/>
          <w:szCs w:val="22"/>
        </w:rPr>
        <w:t>1</w:t>
      </w:r>
      <w:r w:rsidR="003030CC" w:rsidRPr="0046196A">
        <w:rPr>
          <w:rFonts w:ascii="Calibri" w:hAnsi="Calibri"/>
          <w:noProof/>
          <w:sz w:val="22"/>
          <w:szCs w:val="22"/>
        </w:rPr>
        <w:t>.</w:t>
      </w:r>
      <w:r w:rsidR="003030CC" w:rsidRPr="0046196A">
        <w:rPr>
          <w:rFonts w:ascii="Calibri" w:hAnsi="Calibri"/>
          <w:noProof/>
          <w:sz w:val="22"/>
          <w:szCs w:val="22"/>
        </w:rPr>
        <w:tab/>
        <w:t>Denu</w:t>
      </w:r>
      <w:r w:rsidR="00826CCF" w:rsidRPr="0046196A">
        <w:rPr>
          <w:rFonts w:ascii="Calibri" w:hAnsi="Calibri"/>
          <w:noProof/>
          <w:sz w:val="22"/>
          <w:szCs w:val="22"/>
        </w:rPr>
        <w:t>ncias por</w:t>
      </w:r>
      <w:r w:rsidR="0094213F" w:rsidRPr="0046196A">
        <w:rPr>
          <w:rFonts w:ascii="Calibri" w:hAnsi="Calibri"/>
          <w:noProof/>
          <w:sz w:val="22"/>
          <w:szCs w:val="22"/>
        </w:rPr>
        <w:t xml:space="preserve"> Desplazamiento Forzado y Amenazas</w:t>
      </w:r>
      <w:r w:rsidR="003030CC" w:rsidRPr="0046196A">
        <w:rPr>
          <w:rFonts w:ascii="Calibri" w:hAnsi="Calibri"/>
          <w:noProof/>
          <w:sz w:val="22"/>
          <w:szCs w:val="22"/>
        </w:rPr>
        <w:t xml:space="preserve"> ante la Procuradu</w:t>
      </w:r>
      <w:r w:rsidR="00AD1CB6" w:rsidRPr="0046196A">
        <w:rPr>
          <w:rFonts w:ascii="Calibri" w:hAnsi="Calibri"/>
          <w:noProof/>
          <w:sz w:val="22"/>
          <w:szCs w:val="22"/>
        </w:rPr>
        <w:t xml:space="preserve">ría Departamental de Antioquía y ante la </w:t>
      </w:r>
      <w:r w:rsidR="003030CC" w:rsidRPr="0046196A">
        <w:rPr>
          <w:rFonts w:ascii="Calibri" w:hAnsi="Calibri"/>
          <w:noProof/>
          <w:sz w:val="22"/>
          <w:szCs w:val="22"/>
        </w:rPr>
        <w:t>Defensoría de</w:t>
      </w:r>
      <w:r w:rsidR="00AD1CB6" w:rsidRPr="0046196A">
        <w:rPr>
          <w:rFonts w:ascii="Calibri" w:hAnsi="Calibri"/>
          <w:noProof/>
          <w:sz w:val="22"/>
          <w:szCs w:val="22"/>
        </w:rPr>
        <w:t>l Pueblo</w:t>
      </w:r>
    </w:p>
    <w:p w:rsidR="003030CC" w:rsidRPr="0046196A" w:rsidRDefault="003030CC" w:rsidP="00CF3FD3">
      <w:pPr>
        <w:pStyle w:val="Textoindependiente"/>
        <w:rPr>
          <w:rFonts w:ascii="Calibri" w:hAnsi="Calibri"/>
          <w:b w:val="0"/>
          <w:sz w:val="22"/>
          <w:szCs w:val="22"/>
        </w:rPr>
      </w:pPr>
    </w:p>
    <w:p w:rsidR="006F5D02" w:rsidRPr="0046196A" w:rsidRDefault="0071716F"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noProof/>
          <w:sz w:val="22"/>
          <w:szCs w:val="22"/>
        </w:rPr>
        <w:t xml:space="preserve">La </w:t>
      </w:r>
      <w:r w:rsidR="00826CCF" w:rsidRPr="0046196A">
        <w:rPr>
          <w:rFonts w:ascii="Calibri" w:hAnsi="Calibri"/>
          <w:b w:val="0"/>
          <w:noProof/>
          <w:sz w:val="22"/>
          <w:szCs w:val="22"/>
        </w:rPr>
        <w:t>señora Ospina denunció el desplazamiento</w:t>
      </w:r>
      <w:r w:rsidR="00CB64D7" w:rsidRPr="0046196A">
        <w:rPr>
          <w:rFonts w:ascii="Calibri" w:hAnsi="Calibri"/>
          <w:b w:val="0"/>
          <w:noProof/>
          <w:sz w:val="22"/>
          <w:szCs w:val="22"/>
        </w:rPr>
        <w:t xml:space="preserve"> forzado de su familia</w:t>
      </w:r>
      <w:r w:rsidR="00826CCF" w:rsidRPr="0046196A">
        <w:rPr>
          <w:rFonts w:ascii="Calibri" w:hAnsi="Calibri"/>
          <w:b w:val="0"/>
          <w:noProof/>
          <w:sz w:val="22"/>
          <w:szCs w:val="22"/>
        </w:rPr>
        <w:t xml:space="preserve"> y las amenazas sufridas </w:t>
      </w:r>
      <w:r w:rsidRPr="0046196A">
        <w:rPr>
          <w:rFonts w:ascii="Calibri" w:hAnsi="Calibri"/>
          <w:b w:val="0"/>
          <w:noProof/>
          <w:sz w:val="22"/>
          <w:szCs w:val="22"/>
        </w:rPr>
        <w:t>ante la Procuradu</w:t>
      </w:r>
      <w:r w:rsidR="00DC31E4" w:rsidRPr="0046196A">
        <w:rPr>
          <w:rFonts w:ascii="Calibri" w:hAnsi="Calibri"/>
          <w:b w:val="0"/>
          <w:noProof/>
          <w:sz w:val="22"/>
          <w:szCs w:val="22"/>
        </w:rPr>
        <w:t xml:space="preserve">ría Departamental de Antioquía y </w:t>
      </w:r>
      <w:r w:rsidRPr="0046196A">
        <w:rPr>
          <w:rFonts w:ascii="Calibri" w:hAnsi="Calibri"/>
          <w:b w:val="0"/>
          <w:noProof/>
          <w:sz w:val="22"/>
          <w:szCs w:val="22"/>
        </w:rPr>
        <w:t>ante la Defensoría del Pueblo</w:t>
      </w:r>
      <w:r w:rsidR="00DC31E4" w:rsidRPr="0046196A">
        <w:rPr>
          <w:rFonts w:ascii="Calibri" w:hAnsi="Calibri"/>
          <w:b w:val="0"/>
          <w:noProof/>
          <w:sz w:val="22"/>
          <w:szCs w:val="22"/>
        </w:rPr>
        <w:t xml:space="preserve"> el 18 de julio de 2003</w:t>
      </w:r>
      <w:r w:rsidR="00DC31E4" w:rsidRPr="0046196A">
        <w:rPr>
          <w:rStyle w:val="Refdenotaalpie"/>
          <w:rFonts w:ascii="Calibri" w:hAnsi="Calibri"/>
          <w:b w:val="0"/>
          <w:noProof/>
          <w:sz w:val="22"/>
          <w:szCs w:val="22"/>
        </w:rPr>
        <w:footnoteReference w:id="197"/>
      </w:r>
      <w:r w:rsidR="00DC31E4" w:rsidRPr="0046196A">
        <w:rPr>
          <w:rFonts w:ascii="Calibri" w:hAnsi="Calibri"/>
          <w:b w:val="0"/>
          <w:noProof/>
          <w:sz w:val="22"/>
          <w:szCs w:val="22"/>
        </w:rPr>
        <w:t>.  En dicha</w:t>
      </w:r>
      <w:r w:rsidR="00982231" w:rsidRPr="0046196A">
        <w:rPr>
          <w:rFonts w:ascii="Calibri" w:hAnsi="Calibri"/>
          <w:b w:val="0"/>
          <w:noProof/>
          <w:sz w:val="22"/>
          <w:szCs w:val="22"/>
        </w:rPr>
        <w:t xml:space="preserve"> denuncia, sostuvo</w:t>
      </w:r>
      <w:r w:rsidR="00583B8F" w:rsidRPr="0046196A">
        <w:rPr>
          <w:rFonts w:ascii="Calibri" w:hAnsi="Calibri"/>
          <w:b w:val="0"/>
          <w:noProof/>
          <w:sz w:val="22"/>
          <w:szCs w:val="22"/>
        </w:rPr>
        <w:t xml:space="preserve"> que se encontraba en una situación de desplazamiento intraurbano desde noviembre de 2002 y</w:t>
      </w:r>
      <w:r w:rsidR="00A434FA" w:rsidRPr="0046196A">
        <w:rPr>
          <w:rFonts w:ascii="Calibri" w:hAnsi="Calibri"/>
          <w:b w:val="0"/>
          <w:noProof/>
          <w:sz w:val="22"/>
          <w:szCs w:val="22"/>
        </w:rPr>
        <w:t xml:space="preserve"> que tuvo que salir por amenazas</w:t>
      </w:r>
      <w:r w:rsidR="00583B8F" w:rsidRPr="0046196A">
        <w:rPr>
          <w:rFonts w:ascii="Calibri" w:hAnsi="Calibri"/>
          <w:b w:val="0"/>
          <w:noProof/>
          <w:sz w:val="22"/>
          <w:szCs w:val="22"/>
        </w:rPr>
        <w:t xml:space="preserve"> de los paramilitares, mientras que su esposo e hijos se quedaron viviendo en el barrio</w:t>
      </w:r>
      <w:r w:rsidR="00847429" w:rsidRPr="0046196A">
        <w:rPr>
          <w:rStyle w:val="Refdenotaalpie"/>
          <w:rFonts w:ascii="Calibri" w:hAnsi="Calibri"/>
          <w:b w:val="0"/>
          <w:noProof/>
          <w:sz w:val="22"/>
          <w:szCs w:val="22"/>
        </w:rPr>
        <w:footnoteReference w:id="198"/>
      </w:r>
      <w:r w:rsidR="00304A49" w:rsidRPr="0046196A">
        <w:rPr>
          <w:rFonts w:ascii="Calibri" w:hAnsi="Calibri"/>
          <w:b w:val="0"/>
          <w:noProof/>
          <w:sz w:val="22"/>
          <w:szCs w:val="22"/>
        </w:rPr>
        <w:t xml:space="preserve">.  Relató en dicha denuncia los hechos descritos </w:t>
      </w:r>
      <w:r w:rsidR="00304A49" w:rsidRPr="0046196A">
        <w:rPr>
          <w:rFonts w:ascii="Calibri" w:hAnsi="Calibri"/>
          <w:b w:val="0"/>
          <w:i/>
          <w:noProof/>
          <w:sz w:val="22"/>
          <w:szCs w:val="22"/>
        </w:rPr>
        <w:t xml:space="preserve">supra </w:t>
      </w:r>
      <w:r w:rsidR="00FA49FF" w:rsidRPr="0046196A">
        <w:rPr>
          <w:rFonts w:ascii="Calibri" w:hAnsi="Calibri"/>
          <w:b w:val="0"/>
          <w:noProof/>
          <w:sz w:val="22"/>
          <w:szCs w:val="22"/>
        </w:rPr>
        <w:t>en los párrafos 127-129</w:t>
      </w:r>
      <w:r w:rsidR="00304A49" w:rsidRPr="0046196A">
        <w:rPr>
          <w:rFonts w:ascii="Calibri" w:hAnsi="Calibri"/>
          <w:b w:val="0"/>
          <w:noProof/>
          <w:sz w:val="22"/>
          <w:szCs w:val="22"/>
        </w:rPr>
        <w:t>.</w:t>
      </w:r>
    </w:p>
    <w:p w:rsidR="006F5D02" w:rsidRPr="0046196A" w:rsidRDefault="006F5D02" w:rsidP="00CF3FD3">
      <w:pPr>
        <w:pStyle w:val="Textoindependiente"/>
        <w:rPr>
          <w:rFonts w:ascii="Calibri" w:hAnsi="Calibri"/>
          <w:b w:val="0"/>
          <w:sz w:val="22"/>
          <w:szCs w:val="22"/>
          <w:lang w:val="es-ES"/>
        </w:rPr>
      </w:pPr>
    </w:p>
    <w:p w:rsidR="00BA7C61" w:rsidRPr="0046196A" w:rsidRDefault="00404E81"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noProof/>
          <w:sz w:val="22"/>
          <w:szCs w:val="22"/>
        </w:rPr>
        <w:t>La señora Luz Dary Ospina asimismo informó su entedimiento de que los hechos estaban vinculad</w:t>
      </w:r>
      <w:r w:rsidR="00DB48A2" w:rsidRPr="0046196A">
        <w:rPr>
          <w:rFonts w:ascii="Calibri" w:hAnsi="Calibri"/>
          <w:b w:val="0"/>
          <w:noProof/>
          <w:sz w:val="22"/>
          <w:szCs w:val="22"/>
        </w:rPr>
        <w:t>os a su trabajo con la Asociació</w:t>
      </w:r>
      <w:r w:rsidRPr="0046196A">
        <w:rPr>
          <w:rFonts w:ascii="Calibri" w:hAnsi="Calibri"/>
          <w:b w:val="0"/>
          <w:noProof/>
          <w:sz w:val="22"/>
          <w:szCs w:val="22"/>
        </w:rPr>
        <w:t>n de Mujeres de las Independencias (AMI)</w:t>
      </w:r>
      <w:r w:rsidR="00171FE6" w:rsidRPr="0046196A">
        <w:rPr>
          <w:rFonts w:ascii="Calibri" w:hAnsi="Calibri"/>
          <w:b w:val="0"/>
          <w:noProof/>
          <w:sz w:val="22"/>
          <w:szCs w:val="22"/>
        </w:rPr>
        <w:t>,</w:t>
      </w:r>
      <w:r w:rsidRPr="0046196A">
        <w:rPr>
          <w:rFonts w:ascii="Calibri" w:hAnsi="Calibri"/>
          <w:b w:val="0"/>
          <w:noProof/>
          <w:sz w:val="22"/>
          <w:szCs w:val="22"/>
        </w:rPr>
        <w:t xml:space="preserve"> y por haber interpuesto denuncias por los atropellos y la violación de derechos fundamentales que se vienen </w:t>
      </w:r>
      <w:r w:rsidRPr="0046196A">
        <w:rPr>
          <w:rFonts w:ascii="Calibri" w:hAnsi="Calibri"/>
          <w:b w:val="0"/>
          <w:noProof/>
          <w:sz w:val="22"/>
          <w:szCs w:val="22"/>
        </w:rPr>
        <w:lastRenderedPageBreak/>
        <w:t>cometiendo en la Comuna 13 desde la “Operación Mariscal” entre el 21 de mayo</w:t>
      </w:r>
      <w:r w:rsidR="00826CCF" w:rsidRPr="0046196A">
        <w:rPr>
          <w:rFonts w:ascii="Calibri" w:hAnsi="Calibri"/>
          <w:b w:val="0"/>
          <w:noProof/>
          <w:sz w:val="22"/>
          <w:szCs w:val="22"/>
        </w:rPr>
        <w:t xml:space="preserve"> de 2002</w:t>
      </w:r>
      <w:r w:rsidRPr="0046196A">
        <w:rPr>
          <w:rFonts w:ascii="Calibri" w:hAnsi="Calibri"/>
          <w:b w:val="0"/>
          <w:noProof/>
          <w:sz w:val="22"/>
          <w:szCs w:val="22"/>
        </w:rPr>
        <w:t xml:space="preserve"> hasta la fecha de presentación de la denuncia</w:t>
      </w:r>
      <w:r w:rsidR="00BA7C61" w:rsidRPr="0046196A">
        <w:rPr>
          <w:rStyle w:val="Refdenotaalpie"/>
          <w:rFonts w:ascii="Calibri" w:hAnsi="Calibri"/>
          <w:b w:val="0"/>
          <w:noProof/>
          <w:sz w:val="22"/>
          <w:szCs w:val="22"/>
        </w:rPr>
        <w:footnoteReference w:id="199"/>
      </w:r>
      <w:r w:rsidR="00BA7C61" w:rsidRPr="0046196A">
        <w:rPr>
          <w:rFonts w:ascii="Calibri" w:hAnsi="Calibri"/>
          <w:b w:val="0"/>
          <w:noProof/>
          <w:sz w:val="22"/>
          <w:szCs w:val="22"/>
        </w:rPr>
        <w:t>.    Señaló asi</w:t>
      </w:r>
      <w:r w:rsidRPr="0046196A">
        <w:rPr>
          <w:rFonts w:ascii="Calibri" w:hAnsi="Calibri"/>
          <w:b w:val="0"/>
          <w:noProof/>
          <w:sz w:val="22"/>
          <w:szCs w:val="22"/>
        </w:rPr>
        <w:t xml:space="preserve">mismo que </w:t>
      </w:r>
    </w:p>
    <w:p w:rsidR="00BA7C61" w:rsidRPr="0046196A" w:rsidRDefault="00BA7C61" w:rsidP="00CF3FD3">
      <w:pPr>
        <w:pStyle w:val="Textoindependiente"/>
        <w:rPr>
          <w:rFonts w:ascii="Calibri" w:hAnsi="Calibri"/>
          <w:b w:val="0"/>
          <w:sz w:val="22"/>
          <w:szCs w:val="22"/>
          <w:lang w:val="es-ES"/>
        </w:rPr>
      </w:pPr>
    </w:p>
    <w:p w:rsidR="00BA7C61" w:rsidRPr="0046196A" w:rsidRDefault="00BA7C61" w:rsidP="00CF3FD3">
      <w:pPr>
        <w:pStyle w:val="Textoindependiente"/>
        <w:ind w:left="720" w:right="720"/>
        <w:rPr>
          <w:rFonts w:ascii="Calibri" w:hAnsi="Calibri"/>
          <w:b w:val="0"/>
          <w:noProof/>
          <w:sz w:val="20"/>
        </w:rPr>
      </w:pPr>
      <w:r w:rsidRPr="0046196A">
        <w:rPr>
          <w:rFonts w:ascii="Calibri" w:hAnsi="Calibri"/>
          <w:b w:val="0"/>
          <w:noProof/>
          <w:sz w:val="20"/>
        </w:rPr>
        <w:t>…..en estos momentos hombres de civil armados se han tomado las viviendas que están ubicadas en sitios estratégicos, ya sea por su vista panorámica, o por estar a la entrada de los barrios, lo que facilita el control.   En Independencias I hay aproximadamente 7 viviendas en una manzana, de las cuales se han apoderado.  Hay familias que se han negado a entregar sus casas por lo que están corriendo un alto riesgo, además, les están pidiendo las e</w:t>
      </w:r>
      <w:r w:rsidR="007C7453" w:rsidRPr="0046196A">
        <w:rPr>
          <w:rFonts w:ascii="Calibri" w:hAnsi="Calibri"/>
          <w:b w:val="0"/>
          <w:noProof/>
          <w:sz w:val="20"/>
        </w:rPr>
        <w:t>scrituras de sus propiedades…..</w:t>
      </w:r>
      <w:r w:rsidRPr="0046196A">
        <w:rPr>
          <w:rFonts w:ascii="Calibri" w:hAnsi="Calibri"/>
          <w:b w:val="0"/>
          <w:noProof/>
          <w:sz w:val="20"/>
        </w:rPr>
        <w:t>La comunidad tiene temor de denunciar, porque ha visto claramente la connivencia entre paramilitrares, ejército y policía, lo que ha sido denunciado reiterativamente, sin ningún resultado</w:t>
      </w:r>
      <w:r w:rsidRPr="0046196A">
        <w:rPr>
          <w:rStyle w:val="Refdenotaalpie"/>
          <w:rFonts w:ascii="Calibri" w:hAnsi="Calibri"/>
          <w:b w:val="0"/>
          <w:noProof/>
          <w:sz w:val="20"/>
        </w:rPr>
        <w:footnoteReference w:id="200"/>
      </w:r>
      <w:r w:rsidRPr="0046196A">
        <w:rPr>
          <w:rFonts w:ascii="Calibri" w:hAnsi="Calibri"/>
          <w:b w:val="0"/>
          <w:noProof/>
          <w:sz w:val="20"/>
        </w:rPr>
        <w:t>.</w:t>
      </w:r>
    </w:p>
    <w:p w:rsidR="00BA7C61" w:rsidRPr="0046196A" w:rsidRDefault="00BA7C61" w:rsidP="00CF3FD3">
      <w:pPr>
        <w:pStyle w:val="Textoindependiente"/>
        <w:rPr>
          <w:rFonts w:ascii="Calibri" w:hAnsi="Calibri"/>
          <w:b w:val="0"/>
          <w:sz w:val="22"/>
          <w:szCs w:val="22"/>
        </w:rPr>
      </w:pPr>
    </w:p>
    <w:p w:rsidR="00BA7C61" w:rsidRPr="0046196A" w:rsidRDefault="00E8507A"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noProof/>
          <w:sz w:val="22"/>
          <w:szCs w:val="22"/>
        </w:rPr>
        <w:t xml:space="preserve">Solicitó especificamente que ante esta situación de riesgo e inseguridad </w:t>
      </w:r>
      <w:r w:rsidR="00826CCF" w:rsidRPr="0046196A">
        <w:rPr>
          <w:rFonts w:ascii="Calibri" w:hAnsi="Calibri"/>
          <w:b w:val="0"/>
          <w:noProof/>
          <w:sz w:val="22"/>
          <w:szCs w:val="22"/>
        </w:rPr>
        <w:t>afrontada por toda su</w:t>
      </w:r>
      <w:r w:rsidRPr="0046196A">
        <w:rPr>
          <w:rFonts w:ascii="Calibri" w:hAnsi="Calibri"/>
          <w:b w:val="0"/>
          <w:noProof/>
          <w:sz w:val="22"/>
          <w:szCs w:val="22"/>
        </w:rPr>
        <w:t xml:space="preserve"> familia, y el riesgo de perder su vivienda legalmente construid</w:t>
      </w:r>
      <w:r w:rsidR="004F01C8" w:rsidRPr="0046196A">
        <w:rPr>
          <w:rFonts w:ascii="Calibri" w:hAnsi="Calibri"/>
          <w:b w:val="0"/>
          <w:noProof/>
          <w:sz w:val="22"/>
          <w:szCs w:val="22"/>
        </w:rPr>
        <w:t>a, la adopción de “</w:t>
      </w:r>
      <w:r w:rsidRPr="0046196A">
        <w:rPr>
          <w:rFonts w:ascii="Calibri" w:hAnsi="Calibri"/>
          <w:b w:val="0"/>
          <w:noProof/>
          <w:sz w:val="22"/>
          <w:szCs w:val="22"/>
        </w:rPr>
        <w:t>m</w:t>
      </w:r>
      <w:r w:rsidR="00DB48A2" w:rsidRPr="0046196A">
        <w:rPr>
          <w:rFonts w:ascii="Calibri" w:hAnsi="Calibri"/>
          <w:b w:val="0"/>
          <w:noProof/>
          <w:sz w:val="22"/>
          <w:szCs w:val="22"/>
        </w:rPr>
        <w:t>edidas pertienentes de protecció</w:t>
      </w:r>
      <w:r w:rsidRPr="0046196A">
        <w:rPr>
          <w:rFonts w:ascii="Calibri" w:hAnsi="Calibri"/>
          <w:b w:val="0"/>
          <w:noProof/>
          <w:sz w:val="22"/>
          <w:szCs w:val="22"/>
        </w:rPr>
        <w:t>n, que tienen que ver con la vida, honra y bienes de todos los ciudadanos, como lo manifiesta nuestra Constitución Política”</w:t>
      </w:r>
      <w:r w:rsidR="00BA7C61" w:rsidRPr="0046196A">
        <w:rPr>
          <w:rStyle w:val="Refdenotaalpie"/>
          <w:rFonts w:ascii="Calibri" w:hAnsi="Calibri"/>
          <w:b w:val="0"/>
          <w:noProof/>
          <w:sz w:val="22"/>
          <w:szCs w:val="22"/>
        </w:rPr>
        <w:t xml:space="preserve"> </w:t>
      </w:r>
      <w:r w:rsidR="00BA7C61" w:rsidRPr="0046196A">
        <w:rPr>
          <w:rStyle w:val="Refdenotaalpie"/>
          <w:rFonts w:ascii="Calibri" w:hAnsi="Calibri"/>
          <w:b w:val="0"/>
          <w:noProof/>
          <w:sz w:val="22"/>
          <w:szCs w:val="22"/>
        </w:rPr>
        <w:footnoteReference w:id="201"/>
      </w:r>
      <w:r w:rsidRPr="0046196A">
        <w:rPr>
          <w:rFonts w:ascii="Calibri" w:hAnsi="Calibri"/>
          <w:b w:val="0"/>
          <w:noProof/>
          <w:sz w:val="22"/>
          <w:szCs w:val="22"/>
        </w:rPr>
        <w:t>.</w:t>
      </w:r>
    </w:p>
    <w:p w:rsidR="00EC5621" w:rsidRPr="0046196A" w:rsidRDefault="00EC5621" w:rsidP="00CF3FD3">
      <w:pPr>
        <w:pStyle w:val="Textoindependiente"/>
        <w:rPr>
          <w:rFonts w:ascii="Calibri" w:hAnsi="Calibri"/>
          <w:b w:val="0"/>
          <w:sz w:val="22"/>
          <w:szCs w:val="22"/>
          <w:lang w:val="es-ES"/>
        </w:rPr>
      </w:pPr>
    </w:p>
    <w:p w:rsidR="00BA7C61" w:rsidRPr="0046196A" w:rsidRDefault="000D4A63" w:rsidP="00CF3FD3">
      <w:pPr>
        <w:pStyle w:val="Textoindependiente"/>
        <w:ind w:left="1440" w:hanging="720"/>
        <w:rPr>
          <w:rFonts w:ascii="Calibri" w:hAnsi="Calibri"/>
          <w:noProof/>
          <w:sz w:val="22"/>
          <w:szCs w:val="22"/>
        </w:rPr>
      </w:pPr>
      <w:r w:rsidRPr="0046196A">
        <w:rPr>
          <w:rFonts w:ascii="Calibri" w:hAnsi="Calibri"/>
          <w:noProof/>
          <w:sz w:val="22"/>
          <w:szCs w:val="22"/>
        </w:rPr>
        <w:t>2</w:t>
      </w:r>
      <w:r w:rsidR="00CF3FD3" w:rsidRPr="0046196A">
        <w:rPr>
          <w:rFonts w:ascii="Calibri" w:hAnsi="Calibri"/>
          <w:noProof/>
          <w:sz w:val="22"/>
          <w:szCs w:val="22"/>
        </w:rPr>
        <w:t xml:space="preserve">. </w:t>
      </w:r>
      <w:r w:rsidR="00CF3FD3" w:rsidRPr="0046196A">
        <w:rPr>
          <w:rFonts w:ascii="Calibri" w:hAnsi="Calibri"/>
          <w:noProof/>
          <w:sz w:val="22"/>
          <w:szCs w:val="22"/>
        </w:rPr>
        <w:tab/>
      </w:r>
      <w:r w:rsidR="00BA7C61" w:rsidRPr="0046196A">
        <w:rPr>
          <w:rFonts w:ascii="Calibri" w:hAnsi="Calibri"/>
          <w:noProof/>
          <w:sz w:val="22"/>
          <w:szCs w:val="22"/>
        </w:rPr>
        <w:t>Investigación por el Delito de Desplazamiento Forzado y Amenazas</w:t>
      </w:r>
    </w:p>
    <w:p w:rsidR="00BA7C61" w:rsidRPr="0046196A" w:rsidRDefault="00BA7C61" w:rsidP="00CF3FD3">
      <w:pPr>
        <w:pStyle w:val="Textoindependiente"/>
        <w:ind w:left="720"/>
        <w:rPr>
          <w:rFonts w:ascii="Calibri" w:hAnsi="Calibri"/>
          <w:b w:val="0"/>
          <w:sz w:val="22"/>
          <w:szCs w:val="22"/>
          <w:lang w:val="es-ES"/>
        </w:rPr>
      </w:pPr>
    </w:p>
    <w:p w:rsidR="007F3B0D" w:rsidRPr="0046196A" w:rsidRDefault="00BA7C61"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noProof/>
          <w:sz w:val="22"/>
          <w:szCs w:val="22"/>
        </w:rPr>
        <w:t>La Fiscalía 107 Esp</w:t>
      </w:r>
      <w:r w:rsidR="007F3B0D" w:rsidRPr="0046196A">
        <w:rPr>
          <w:rFonts w:ascii="Calibri" w:hAnsi="Calibri"/>
          <w:b w:val="0"/>
          <w:noProof/>
          <w:sz w:val="22"/>
          <w:szCs w:val="22"/>
        </w:rPr>
        <w:t>ecializada de Medellín, adelantó</w:t>
      </w:r>
      <w:r w:rsidRPr="0046196A">
        <w:rPr>
          <w:rFonts w:ascii="Calibri" w:hAnsi="Calibri"/>
          <w:b w:val="0"/>
          <w:noProof/>
          <w:sz w:val="22"/>
          <w:szCs w:val="22"/>
        </w:rPr>
        <w:t xml:space="preserve"> bajo el Radicado 7155209 la investigación por los presuntos delitos de desplazamiento forzado y amenazas contra Luz Dary Ospinas</w:t>
      </w:r>
      <w:r w:rsidR="007F3B0D" w:rsidRPr="0046196A">
        <w:rPr>
          <w:rFonts w:ascii="Calibri" w:hAnsi="Calibri"/>
          <w:b w:val="0"/>
          <w:noProof/>
          <w:sz w:val="22"/>
          <w:szCs w:val="22"/>
        </w:rPr>
        <w:t xml:space="preserve"> hasta el 5 de septiembre de 2006</w:t>
      </w:r>
      <w:r w:rsidRPr="0046196A">
        <w:rPr>
          <w:rStyle w:val="Refdenotaalpie"/>
          <w:rFonts w:ascii="Calibri" w:hAnsi="Calibri"/>
          <w:b w:val="0"/>
          <w:noProof/>
          <w:sz w:val="22"/>
          <w:szCs w:val="22"/>
        </w:rPr>
        <w:footnoteReference w:id="202"/>
      </w:r>
      <w:r w:rsidRPr="0046196A">
        <w:rPr>
          <w:rFonts w:ascii="Calibri" w:hAnsi="Calibri"/>
          <w:b w:val="0"/>
          <w:noProof/>
          <w:sz w:val="22"/>
          <w:szCs w:val="22"/>
        </w:rPr>
        <w:t xml:space="preserve">.  </w:t>
      </w:r>
      <w:r w:rsidR="007F3B0D" w:rsidRPr="0046196A">
        <w:rPr>
          <w:rFonts w:ascii="Calibri" w:hAnsi="Calibri"/>
          <w:b w:val="0"/>
          <w:noProof/>
          <w:sz w:val="22"/>
          <w:szCs w:val="22"/>
        </w:rPr>
        <w:t>Dicha invest</w:t>
      </w:r>
      <w:r w:rsidR="00FC0BCA" w:rsidRPr="0046196A">
        <w:rPr>
          <w:rFonts w:ascii="Calibri" w:hAnsi="Calibri"/>
          <w:b w:val="0"/>
          <w:noProof/>
          <w:sz w:val="22"/>
          <w:szCs w:val="22"/>
        </w:rPr>
        <w:t>igación fue suspendida</w:t>
      </w:r>
      <w:r w:rsidR="00063314" w:rsidRPr="0046196A">
        <w:rPr>
          <w:rFonts w:ascii="Calibri" w:hAnsi="Calibri"/>
          <w:b w:val="0"/>
          <w:noProof/>
          <w:sz w:val="22"/>
          <w:szCs w:val="22"/>
        </w:rPr>
        <w:t xml:space="preserve"> provisionalmente</w:t>
      </w:r>
      <w:r w:rsidR="00FC0BCA" w:rsidRPr="0046196A">
        <w:rPr>
          <w:rFonts w:ascii="Calibri" w:hAnsi="Calibri"/>
          <w:b w:val="0"/>
          <w:noProof/>
          <w:sz w:val="22"/>
          <w:szCs w:val="22"/>
        </w:rPr>
        <w:t xml:space="preserve"> el 5 de septiembre de 2006</w:t>
      </w:r>
      <w:r w:rsidR="00CB64D7" w:rsidRPr="0046196A">
        <w:rPr>
          <w:rFonts w:ascii="Calibri" w:hAnsi="Calibri"/>
          <w:b w:val="0"/>
          <w:noProof/>
          <w:sz w:val="22"/>
          <w:szCs w:val="22"/>
        </w:rPr>
        <w:t>, observando la Fiscal involucrada</w:t>
      </w:r>
      <w:r w:rsidR="00826CCF" w:rsidRPr="0046196A">
        <w:rPr>
          <w:rFonts w:ascii="Calibri" w:hAnsi="Calibri"/>
          <w:b w:val="0"/>
          <w:noProof/>
          <w:sz w:val="22"/>
          <w:szCs w:val="22"/>
        </w:rPr>
        <w:t xml:space="preserve"> que </w:t>
      </w:r>
      <w:r w:rsidR="00511C42" w:rsidRPr="0046196A">
        <w:rPr>
          <w:rFonts w:ascii="Calibri" w:hAnsi="Calibri"/>
          <w:b w:val="0"/>
          <w:noProof/>
          <w:sz w:val="22"/>
          <w:szCs w:val="22"/>
        </w:rPr>
        <w:t>”como quiera que esta Delegada no observa de forma clara ningún sustento jurídico de procedibilidad de l</w:t>
      </w:r>
      <w:r w:rsidR="00CB64D7" w:rsidRPr="0046196A">
        <w:rPr>
          <w:rFonts w:ascii="Calibri" w:hAnsi="Calibri"/>
          <w:b w:val="0"/>
          <w:noProof/>
          <w:sz w:val="22"/>
          <w:szCs w:val="22"/>
        </w:rPr>
        <w:t>a acción para abrir investigació</w:t>
      </w:r>
      <w:r w:rsidR="00511C42" w:rsidRPr="0046196A">
        <w:rPr>
          <w:rFonts w:ascii="Calibri" w:hAnsi="Calibri"/>
          <w:b w:val="0"/>
          <w:noProof/>
          <w:sz w:val="22"/>
          <w:szCs w:val="22"/>
        </w:rPr>
        <w:t>n formal, así como tampoco prueba que decididamente amerite una resolución inhibitoria y han transcurrido más de ciento ochenta (180) días desde el inicio de la actuación, habiéndose realizado los esfuer</w:t>
      </w:r>
      <w:r w:rsidR="00826CCF" w:rsidRPr="0046196A">
        <w:rPr>
          <w:rFonts w:ascii="Calibri" w:hAnsi="Calibri"/>
          <w:b w:val="0"/>
          <w:noProof/>
          <w:sz w:val="22"/>
          <w:szCs w:val="22"/>
        </w:rPr>
        <w:t>z</w:t>
      </w:r>
      <w:r w:rsidR="00511C42" w:rsidRPr="0046196A">
        <w:rPr>
          <w:rFonts w:ascii="Calibri" w:hAnsi="Calibri"/>
          <w:b w:val="0"/>
          <w:noProof/>
          <w:sz w:val="22"/>
          <w:szCs w:val="22"/>
        </w:rPr>
        <w:t>os procesales propios de esta fase previa……”</w:t>
      </w:r>
      <w:r w:rsidR="00511C42" w:rsidRPr="0046196A">
        <w:rPr>
          <w:rStyle w:val="Refdenotaalpie"/>
          <w:rFonts w:ascii="Calibri" w:hAnsi="Calibri"/>
          <w:b w:val="0"/>
          <w:noProof/>
          <w:sz w:val="22"/>
          <w:szCs w:val="22"/>
        </w:rPr>
        <w:footnoteReference w:id="203"/>
      </w:r>
    </w:p>
    <w:p w:rsidR="005F4190" w:rsidRPr="0046196A" w:rsidRDefault="005F4190" w:rsidP="00CF3FD3">
      <w:pPr>
        <w:pStyle w:val="Textoindependiente"/>
        <w:rPr>
          <w:rFonts w:ascii="Calibri" w:hAnsi="Calibri"/>
          <w:b w:val="0"/>
          <w:sz w:val="22"/>
          <w:szCs w:val="22"/>
          <w:lang w:val="es-ES"/>
        </w:rPr>
      </w:pPr>
    </w:p>
    <w:p w:rsidR="00063314" w:rsidRPr="0046196A" w:rsidRDefault="00063314"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noProof/>
          <w:sz w:val="22"/>
          <w:szCs w:val="22"/>
        </w:rPr>
        <w:t xml:space="preserve">El 22 de enero de 2008, </w:t>
      </w:r>
      <w:r w:rsidR="00684CEF" w:rsidRPr="0046196A">
        <w:rPr>
          <w:rFonts w:ascii="Calibri" w:hAnsi="Calibri"/>
          <w:b w:val="0"/>
          <w:noProof/>
          <w:sz w:val="22"/>
          <w:szCs w:val="22"/>
        </w:rPr>
        <w:t>la Unidad Nacional de Derechos Humanos y del Derecho Internacional Humanitario – mediante Resol</w:t>
      </w:r>
      <w:r w:rsidR="00826CCF" w:rsidRPr="0046196A">
        <w:rPr>
          <w:rFonts w:ascii="Calibri" w:hAnsi="Calibri"/>
          <w:b w:val="0"/>
          <w:noProof/>
          <w:sz w:val="22"/>
          <w:szCs w:val="22"/>
        </w:rPr>
        <w:t>ución 06, Radicado 4017 – reabrió</w:t>
      </w:r>
      <w:r w:rsidR="00684CEF" w:rsidRPr="0046196A">
        <w:rPr>
          <w:rFonts w:ascii="Calibri" w:hAnsi="Calibri"/>
          <w:b w:val="0"/>
          <w:noProof/>
          <w:sz w:val="22"/>
          <w:szCs w:val="22"/>
        </w:rPr>
        <w:t xml:space="preserve"> dicha investigación.</w:t>
      </w:r>
      <w:r w:rsidR="00086909" w:rsidRPr="0046196A">
        <w:rPr>
          <w:rStyle w:val="Refdenotaalpie"/>
          <w:rFonts w:ascii="Calibri" w:hAnsi="Calibri"/>
          <w:b w:val="0"/>
          <w:noProof/>
          <w:sz w:val="22"/>
          <w:szCs w:val="22"/>
        </w:rPr>
        <w:footnoteReference w:id="204"/>
      </w:r>
      <w:r w:rsidR="00684CEF" w:rsidRPr="0046196A">
        <w:rPr>
          <w:rFonts w:ascii="Calibri" w:hAnsi="Calibri"/>
          <w:b w:val="0"/>
          <w:noProof/>
          <w:sz w:val="22"/>
          <w:szCs w:val="22"/>
        </w:rPr>
        <w:t xml:space="preserve">  </w:t>
      </w:r>
      <w:r w:rsidR="00566370" w:rsidRPr="0046196A">
        <w:rPr>
          <w:rFonts w:ascii="Calibri" w:hAnsi="Calibri"/>
          <w:b w:val="0"/>
          <w:noProof/>
          <w:sz w:val="22"/>
          <w:szCs w:val="22"/>
        </w:rPr>
        <w:t xml:space="preserve">  Sobre la suspensión provisiona</w:t>
      </w:r>
      <w:r w:rsidR="00826CCF" w:rsidRPr="0046196A">
        <w:rPr>
          <w:rFonts w:ascii="Calibri" w:hAnsi="Calibri"/>
          <w:b w:val="0"/>
          <w:noProof/>
          <w:sz w:val="22"/>
          <w:szCs w:val="22"/>
        </w:rPr>
        <w:t>l de la investigación, observó como sigue</w:t>
      </w:r>
      <w:r w:rsidR="00566370" w:rsidRPr="0046196A">
        <w:rPr>
          <w:rFonts w:ascii="Calibri" w:hAnsi="Calibri"/>
          <w:b w:val="0"/>
          <w:noProof/>
          <w:sz w:val="22"/>
          <w:szCs w:val="22"/>
        </w:rPr>
        <w:t>:</w:t>
      </w:r>
    </w:p>
    <w:p w:rsidR="0054093C" w:rsidRPr="0046196A" w:rsidRDefault="0054093C" w:rsidP="00CF3FD3">
      <w:pPr>
        <w:pStyle w:val="Textoindependiente"/>
        <w:rPr>
          <w:rFonts w:ascii="Calibri" w:hAnsi="Calibri"/>
          <w:b w:val="0"/>
          <w:sz w:val="22"/>
          <w:szCs w:val="22"/>
          <w:lang w:val="es-ES"/>
        </w:rPr>
      </w:pPr>
    </w:p>
    <w:p w:rsidR="0054093C" w:rsidRPr="0046196A" w:rsidRDefault="0054093C" w:rsidP="00CF3FD3">
      <w:pPr>
        <w:pStyle w:val="Textoindependiente"/>
        <w:ind w:left="720" w:right="720"/>
        <w:rPr>
          <w:rFonts w:ascii="Calibri" w:hAnsi="Calibri"/>
          <w:b w:val="0"/>
          <w:noProof/>
          <w:sz w:val="20"/>
        </w:rPr>
      </w:pPr>
      <w:r w:rsidRPr="0046196A">
        <w:rPr>
          <w:rFonts w:ascii="Calibri" w:hAnsi="Calibri"/>
          <w:b w:val="0"/>
          <w:noProof/>
          <w:sz w:val="20"/>
        </w:rPr>
        <w:t xml:space="preserve">La demora en cumplir el deber de investigar o los escasos resultados obtenidos con la investigación no son excusa válida para renunciar a la misión encomendada o para desconocer los intereses y propósitos que se persiguen con la </w:t>
      </w:r>
      <w:r w:rsidR="00826CCF" w:rsidRPr="0046196A">
        <w:rPr>
          <w:rFonts w:ascii="Calibri" w:hAnsi="Calibri"/>
          <w:b w:val="0"/>
          <w:noProof/>
          <w:sz w:val="20"/>
        </w:rPr>
        <w:t>investigación – conocer la verd</w:t>
      </w:r>
      <w:r w:rsidRPr="0046196A">
        <w:rPr>
          <w:rFonts w:ascii="Calibri" w:hAnsi="Calibri"/>
          <w:b w:val="0"/>
          <w:noProof/>
          <w:sz w:val="20"/>
        </w:rPr>
        <w:t>a</w:t>
      </w:r>
      <w:r w:rsidR="00826CCF" w:rsidRPr="0046196A">
        <w:rPr>
          <w:rFonts w:ascii="Calibri" w:hAnsi="Calibri"/>
          <w:b w:val="0"/>
          <w:noProof/>
          <w:sz w:val="20"/>
        </w:rPr>
        <w:t>d</w:t>
      </w:r>
      <w:r w:rsidRPr="0046196A">
        <w:rPr>
          <w:rFonts w:ascii="Calibri" w:hAnsi="Calibri"/>
          <w:b w:val="0"/>
          <w:noProof/>
          <w:sz w:val="20"/>
        </w:rPr>
        <w:t>, investigar los hechos, responsabilizar a los autores</w:t>
      </w:r>
      <w:r w:rsidR="00826CCF" w:rsidRPr="0046196A">
        <w:rPr>
          <w:rFonts w:ascii="Calibri" w:hAnsi="Calibri"/>
          <w:b w:val="0"/>
          <w:noProof/>
          <w:sz w:val="20"/>
        </w:rPr>
        <w:t>,</w:t>
      </w:r>
      <w:r w:rsidRPr="0046196A">
        <w:rPr>
          <w:rFonts w:ascii="Calibri" w:hAnsi="Calibri"/>
          <w:b w:val="0"/>
          <w:noProof/>
          <w:sz w:val="20"/>
        </w:rPr>
        <w:t xml:space="preserve"> y reparar a las víctimas – porque igualmente el Estado tiene que buscar la justicia a favor de todos los que tengan un interés legítimo en el resultado del proceso.  En el caso que nos ocupa, como no se ha identificado e individualizado a los presuntos responsables, mucho menos se les ha vinculado al proceso a través de indagatoria o de declaratoria de persona ausente, la investigación debe continuar a efectos de alcanzar los fines señalados, máxime cuando la acción no ha prescrito</w:t>
      </w:r>
      <w:r w:rsidRPr="0046196A">
        <w:rPr>
          <w:rStyle w:val="Refdenotaalpie"/>
          <w:rFonts w:ascii="Calibri" w:hAnsi="Calibri"/>
          <w:b w:val="0"/>
          <w:noProof/>
          <w:sz w:val="20"/>
        </w:rPr>
        <w:footnoteReference w:id="205"/>
      </w:r>
      <w:r w:rsidRPr="0046196A">
        <w:rPr>
          <w:rFonts w:ascii="Calibri" w:hAnsi="Calibri"/>
          <w:b w:val="0"/>
          <w:noProof/>
          <w:sz w:val="20"/>
        </w:rPr>
        <w:t>.</w:t>
      </w:r>
    </w:p>
    <w:p w:rsidR="0054093C" w:rsidRPr="0046196A" w:rsidRDefault="0054093C" w:rsidP="00CF3FD3">
      <w:pPr>
        <w:pStyle w:val="Textoindependiente"/>
        <w:rPr>
          <w:rFonts w:ascii="Calibri" w:hAnsi="Calibri"/>
          <w:b w:val="0"/>
          <w:sz w:val="22"/>
          <w:szCs w:val="22"/>
        </w:rPr>
      </w:pPr>
    </w:p>
    <w:p w:rsidR="00DC2A0B" w:rsidRPr="0046196A" w:rsidRDefault="0054093C"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 xml:space="preserve"> El 22 de febrero de 2010, </w:t>
      </w:r>
      <w:r w:rsidR="00826CCF" w:rsidRPr="0046196A">
        <w:rPr>
          <w:rFonts w:ascii="Calibri" w:hAnsi="Calibri"/>
          <w:b w:val="0"/>
          <w:sz w:val="22"/>
          <w:szCs w:val="22"/>
          <w:lang w:val="es-ES"/>
        </w:rPr>
        <w:t>se decretó</w:t>
      </w:r>
      <w:r w:rsidR="00B655B1" w:rsidRPr="0046196A">
        <w:rPr>
          <w:rFonts w:ascii="Calibri" w:hAnsi="Calibri"/>
          <w:b w:val="0"/>
          <w:sz w:val="22"/>
          <w:szCs w:val="22"/>
          <w:lang w:val="es-ES"/>
        </w:rPr>
        <w:t xml:space="preserve"> apertura de instrucción penal</w:t>
      </w:r>
      <w:r w:rsidR="00907F81" w:rsidRPr="0046196A">
        <w:rPr>
          <w:rFonts w:ascii="Calibri" w:hAnsi="Calibri"/>
          <w:b w:val="0"/>
          <w:sz w:val="22"/>
          <w:szCs w:val="22"/>
          <w:lang w:val="es-ES"/>
        </w:rPr>
        <w:t xml:space="preserve"> por el delito de </w:t>
      </w:r>
      <w:r w:rsidR="00907F81" w:rsidRPr="0046196A">
        <w:rPr>
          <w:rFonts w:ascii="Calibri" w:hAnsi="Calibri"/>
          <w:b w:val="0"/>
          <w:i/>
          <w:sz w:val="22"/>
          <w:szCs w:val="22"/>
          <w:lang w:val="es-ES"/>
        </w:rPr>
        <w:t>desplazamiento forzado en concurso con invasión de tierras o edificaciones</w:t>
      </w:r>
      <w:r w:rsidR="00B655B1" w:rsidRPr="0046196A">
        <w:rPr>
          <w:rFonts w:ascii="Calibri" w:hAnsi="Calibri"/>
          <w:b w:val="0"/>
          <w:sz w:val="22"/>
          <w:szCs w:val="22"/>
          <w:lang w:val="es-ES"/>
        </w:rPr>
        <w:t xml:space="preserve"> en contra de</w:t>
      </w:r>
      <w:r w:rsidR="00826CCF" w:rsidRPr="0046196A">
        <w:rPr>
          <w:rFonts w:ascii="Calibri" w:hAnsi="Calibri"/>
          <w:b w:val="0"/>
          <w:sz w:val="22"/>
          <w:szCs w:val="22"/>
          <w:lang w:val="es-ES"/>
        </w:rPr>
        <w:t>l señor</w:t>
      </w:r>
      <w:r w:rsidR="00B655B1" w:rsidRPr="0046196A">
        <w:rPr>
          <w:rFonts w:ascii="Calibri" w:hAnsi="Calibri"/>
          <w:b w:val="0"/>
          <w:sz w:val="22"/>
          <w:szCs w:val="22"/>
          <w:lang w:val="es-ES"/>
        </w:rPr>
        <w:t xml:space="preserve"> Horacio de Jesús Bedoya Vergara, como uno de los integrantes del grupo armado ilegal que amenazó y desplazó a Luz Dary Ospina y su familia, y que posteriormente se apoderó de su vivienda y enseres</w:t>
      </w:r>
      <w:r w:rsidR="00D768E8" w:rsidRPr="0046196A">
        <w:rPr>
          <w:rStyle w:val="Refdenotaalpie"/>
          <w:rFonts w:ascii="Calibri" w:hAnsi="Calibri"/>
          <w:b w:val="0"/>
          <w:sz w:val="22"/>
          <w:szCs w:val="22"/>
          <w:lang w:val="es-ES"/>
        </w:rPr>
        <w:footnoteReference w:id="206"/>
      </w:r>
      <w:r w:rsidR="00B655B1" w:rsidRPr="0046196A">
        <w:rPr>
          <w:rFonts w:ascii="Calibri" w:hAnsi="Calibri"/>
          <w:b w:val="0"/>
          <w:sz w:val="22"/>
          <w:szCs w:val="22"/>
          <w:lang w:val="es-ES"/>
        </w:rPr>
        <w:t>.</w:t>
      </w:r>
      <w:r w:rsidR="001C34B1" w:rsidRPr="0046196A">
        <w:rPr>
          <w:rFonts w:ascii="Calibri" w:hAnsi="Calibri"/>
          <w:b w:val="0"/>
          <w:sz w:val="22"/>
          <w:szCs w:val="22"/>
          <w:lang w:val="es-ES"/>
        </w:rPr>
        <w:t xml:space="preserve">    La</w:t>
      </w:r>
      <w:r w:rsidR="006B22A6" w:rsidRPr="0046196A">
        <w:rPr>
          <w:rFonts w:ascii="Calibri" w:hAnsi="Calibri"/>
          <w:b w:val="0"/>
          <w:sz w:val="22"/>
          <w:szCs w:val="22"/>
          <w:lang w:val="es-ES"/>
        </w:rPr>
        <w:t xml:space="preserve"> Señora </w:t>
      </w:r>
      <w:r w:rsidR="00D768E8" w:rsidRPr="0046196A">
        <w:rPr>
          <w:rFonts w:ascii="Calibri" w:hAnsi="Calibri"/>
          <w:b w:val="0"/>
          <w:sz w:val="22"/>
          <w:szCs w:val="22"/>
          <w:lang w:val="es-ES"/>
        </w:rPr>
        <w:t>Mosquera rindió declaración durante este proceso en donde aseveró que las amenazas, el desplazamiento forzado</w:t>
      </w:r>
      <w:r w:rsidR="006B22A6" w:rsidRPr="0046196A">
        <w:rPr>
          <w:rFonts w:ascii="Calibri" w:hAnsi="Calibri"/>
          <w:b w:val="0"/>
          <w:sz w:val="22"/>
          <w:szCs w:val="22"/>
          <w:lang w:val="es-ES"/>
        </w:rPr>
        <w:t>,</w:t>
      </w:r>
      <w:r w:rsidR="00D768E8" w:rsidRPr="0046196A">
        <w:rPr>
          <w:rFonts w:ascii="Calibri" w:hAnsi="Calibri"/>
          <w:b w:val="0"/>
          <w:sz w:val="22"/>
          <w:szCs w:val="22"/>
          <w:lang w:val="es-ES"/>
        </w:rPr>
        <w:t xml:space="preserve"> y la ocupación de la vivienda de Luz Dary Ospina Bastidas es atribuible al grupo paramilitar que hacía presencia en la zona</w:t>
      </w:r>
      <w:r w:rsidR="006B22A6" w:rsidRPr="0046196A">
        <w:rPr>
          <w:rFonts w:ascii="Calibri" w:hAnsi="Calibri"/>
          <w:b w:val="0"/>
          <w:sz w:val="22"/>
          <w:szCs w:val="22"/>
          <w:lang w:val="es-ES"/>
        </w:rPr>
        <w:t xml:space="preserve"> para noviembre de 2002</w:t>
      </w:r>
      <w:r w:rsidR="00D768E8" w:rsidRPr="0046196A">
        <w:rPr>
          <w:rFonts w:ascii="Calibri" w:hAnsi="Calibri"/>
          <w:b w:val="0"/>
          <w:sz w:val="22"/>
          <w:szCs w:val="22"/>
          <w:lang w:val="es-ES"/>
        </w:rPr>
        <w:t xml:space="preserve">, cuyos integrantes eran </w:t>
      </w:r>
      <w:r w:rsidR="00D768E8" w:rsidRPr="0046196A">
        <w:rPr>
          <w:rFonts w:ascii="Calibri" w:hAnsi="Calibri"/>
          <w:b w:val="0"/>
          <w:i/>
          <w:sz w:val="22"/>
          <w:szCs w:val="22"/>
          <w:lang w:val="es-ES"/>
        </w:rPr>
        <w:t xml:space="preserve">alias </w:t>
      </w:r>
      <w:r w:rsidR="00D768E8" w:rsidRPr="0046196A">
        <w:rPr>
          <w:rFonts w:ascii="Calibri" w:hAnsi="Calibri"/>
          <w:b w:val="0"/>
          <w:sz w:val="22"/>
          <w:szCs w:val="22"/>
          <w:lang w:val="es-ES"/>
        </w:rPr>
        <w:t>King Kong, Cero Ocho</w:t>
      </w:r>
      <w:r w:rsidR="006B22A6" w:rsidRPr="0046196A">
        <w:rPr>
          <w:rFonts w:ascii="Calibri" w:hAnsi="Calibri"/>
          <w:b w:val="0"/>
          <w:sz w:val="22"/>
          <w:szCs w:val="22"/>
          <w:lang w:val="es-ES"/>
        </w:rPr>
        <w:t>,</w:t>
      </w:r>
      <w:r w:rsidR="00D768E8" w:rsidRPr="0046196A">
        <w:rPr>
          <w:rFonts w:ascii="Calibri" w:hAnsi="Calibri"/>
          <w:b w:val="0"/>
          <w:sz w:val="22"/>
          <w:szCs w:val="22"/>
          <w:lang w:val="es-ES"/>
        </w:rPr>
        <w:t xml:space="preserve"> y Horacio Bedoya</w:t>
      </w:r>
      <w:r w:rsidR="00D768E8" w:rsidRPr="0046196A">
        <w:rPr>
          <w:rStyle w:val="Refdenotaalpie"/>
          <w:rFonts w:ascii="Calibri" w:hAnsi="Calibri"/>
          <w:b w:val="0"/>
          <w:sz w:val="22"/>
          <w:szCs w:val="22"/>
          <w:lang w:val="es-ES"/>
        </w:rPr>
        <w:footnoteReference w:id="207"/>
      </w:r>
      <w:r w:rsidR="00D768E8" w:rsidRPr="0046196A">
        <w:rPr>
          <w:rFonts w:ascii="Calibri" w:hAnsi="Calibri"/>
          <w:b w:val="0"/>
          <w:sz w:val="22"/>
          <w:szCs w:val="22"/>
          <w:lang w:val="es-ES"/>
        </w:rPr>
        <w:t>.    La Señora Mery Naranjo por su parte dec</w:t>
      </w:r>
      <w:r w:rsidR="003807D0" w:rsidRPr="0046196A">
        <w:rPr>
          <w:rFonts w:ascii="Calibri" w:hAnsi="Calibri"/>
          <w:b w:val="0"/>
          <w:sz w:val="22"/>
          <w:szCs w:val="22"/>
          <w:lang w:val="es-ES"/>
        </w:rPr>
        <w:t>laró que su compañera</w:t>
      </w:r>
      <w:r w:rsidR="00D768E8" w:rsidRPr="0046196A">
        <w:rPr>
          <w:rFonts w:ascii="Calibri" w:hAnsi="Calibri"/>
          <w:b w:val="0"/>
          <w:sz w:val="22"/>
          <w:szCs w:val="22"/>
          <w:lang w:val="es-ES"/>
        </w:rPr>
        <w:t xml:space="preserve"> Luz Dary Ospina Bastidas adelantaba un pr</w:t>
      </w:r>
      <w:r w:rsidR="006B22A6" w:rsidRPr="0046196A">
        <w:rPr>
          <w:rFonts w:ascii="Calibri" w:hAnsi="Calibri"/>
          <w:b w:val="0"/>
          <w:sz w:val="22"/>
          <w:szCs w:val="22"/>
          <w:lang w:val="es-ES"/>
        </w:rPr>
        <w:t>oceso de denuncia por violaciones de derechos humanos ocurridas</w:t>
      </w:r>
      <w:r w:rsidR="00D768E8" w:rsidRPr="0046196A">
        <w:rPr>
          <w:rFonts w:ascii="Calibri" w:hAnsi="Calibri"/>
          <w:b w:val="0"/>
          <w:sz w:val="22"/>
          <w:szCs w:val="22"/>
          <w:lang w:val="es-ES"/>
        </w:rPr>
        <w:t xml:space="preserve"> en la Comuna 13</w:t>
      </w:r>
      <w:r w:rsidR="006B22A6" w:rsidRPr="0046196A">
        <w:rPr>
          <w:rFonts w:ascii="Calibri" w:hAnsi="Calibri"/>
          <w:b w:val="0"/>
          <w:sz w:val="22"/>
          <w:szCs w:val="22"/>
          <w:lang w:val="es-ES"/>
        </w:rPr>
        <w:t>,</w:t>
      </w:r>
      <w:r w:rsidR="00D768E8" w:rsidRPr="0046196A">
        <w:rPr>
          <w:rFonts w:ascii="Calibri" w:hAnsi="Calibri"/>
          <w:b w:val="0"/>
          <w:sz w:val="22"/>
          <w:szCs w:val="22"/>
          <w:lang w:val="es-ES"/>
        </w:rPr>
        <w:t xml:space="preserve"> y que por dicha actividad fue amenazada y “</w:t>
      </w:r>
      <w:proofErr w:type="spellStart"/>
      <w:r w:rsidR="00D768E8" w:rsidRPr="0046196A">
        <w:rPr>
          <w:rFonts w:ascii="Calibri" w:hAnsi="Calibri"/>
          <w:b w:val="0"/>
          <w:sz w:val="22"/>
          <w:szCs w:val="22"/>
          <w:lang w:val="es-ES"/>
        </w:rPr>
        <w:t>tiltada</w:t>
      </w:r>
      <w:proofErr w:type="spellEnd"/>
      <w:r w:rsidR="00D768E8" w:rsidRPr="0046196A">
        <w:rPr>
          <w:rFonts w:ascii="Calibri" w:hAnsi="Calibri"/>
          <w:b w:val="0"/>
          <w:sz w:val="22"/>
          <w:szCs w:val="22"/>
          <w:lang w:val="es-ES"/>
        </w:rPr>
        <w:t xml:space="preserve"> de guerrillera” por los paramilitares del sector, al parecer integrante</w:t>
      </w:r>
      <w:r w:rsidR="006B22A6" w:rsidRPr="0046196A">
        <w:rPr>
          <w:rFonts w:ascii="Calibri" w:hAnsi="Calibri"/>
          <w:b w:val="0"/>
          <w:sz w:val="22"/>
          <w:szCs w:val="22"/>
          <w:lang w:val="es-ES"/>
        </w:rPr>
        <w:t>s</w:t>
      </w:r>
      <w:r w:rsidR="00D768E8" w:rsidRPr="0046196A">
        <w:rPr>
          <w:rFonts w:ascii="Calibri" w:hAnsi="Calibri"/>
          <w:b w:val="0"/>
          <w:sz w:val="22"/>
          <w:szCs w:val="22"/>
          <w:lang w:val="es-ES"/>
        </w:rPr>
        <w:t xml:space="preserve"> del Bloque Cacique </w:t>
      </w:r>
      <w:proofErr w:type="spellStart"/>
      <w:r w:rsidR="00D768E8" w:rsidRPr="0046196A">
        <w:rPr>
          <w:rFonts w:ascii="Calibri" w:hAnsi="Calibri"/>
          <w:b w:val="0"/>
          <w:sz w:val="22"/>
          <w:szCs w:val="22"/>
          <w:lang w:val="es-ES"/>
        </w:rPr>
        <w:t>Nu</w:t>
      </w:r>
      <w:r w:rsidR="005B13F4" w:rsidRPr="0046196A">
        <w:rPr>
          <w:rFonts w:ascii="Calibri" w:hAnsi="Calibri"/>
          <w:b w:val="0"/>
          <w:sz w:val="22"/>
          <w:szCs w:val="22"/>
          <w:lang w:val="es-ES"/>
        </w:rPr>
        <w:t>tibara</w:t>
      </w:r>
      <w:proofErr w:type="spellEnd"/>
      <w:r w:rsidR="005B13F4" w:rsidRPr="0046196A">
        <w:rPr>
          <w:rFonts w:ascii="Calibri" w:hAnsi="Calibri"/>
          <w:b w:val="0"/>
          <w:sz w:val="22"/>
          <w:szCs w:val="22"/>
          <w:lang w:val="es-ES"/>
        </w:rPr>
        <w:t xml:space="preserve">, y presenció la forma </w:t>
      </w:r>
      <w:r w:rsidR="00D768E8" w:rsidRPr="0046196A">
        <w:rPr>
          <w:rFonts w:ascii="Calibri" w:hAnsi="Calibri"/>
          <w:b w:val="0"/>
          <w:sz w:val="22"/>
          <w:szCs w:val="22"/>
          <w:lang w:val="es-ES"/>
        </w:rPr>
        <w:t>como el grupo armado se apropió de la casa de la Señora Ospina y sus enseres</w:t>
      </w:r>
      <w:r w:rsidR="00D768E8" w:rsidRPr="0046196A">
        <w:rPr>
          <w:rStyle w:val="Refdenotaalpie"/>
          <w:rFonts w:ascii="Calibri" w:hAnsi="Calibri"/>
          <w:b w:val="0"/>
          <w:sz w:val="22"/>
          <w:szCs w:val="22"/>
          <w:lang w:val="es-ES"/>
        </w:rPr>
        <w:footnoteReference w:id="208"/>
      </w:r>
      <w:r w:rsidR="00D768E8" w:rsidRPr="0046196A">
        <w:rPr>
          <w:rFonts w:ascii="Calibri" w:hAnsi="Calibri"/>
          <w:b w:val="0"/>
          <w:sz w:val="22"/>
          <w:szCs w:val="22"/>
          <w:lang w:val="es-ES"/>
        </w:rPr>
        <w:t>.   Identificó entre los integrantes q</w:t>
      </w:r>
      <w:r w:rsidR="006B22A6" w:rsidRPr="0046196A">
        <w:rPr>
          <w:rFonts w:ascii="Calibri" w:hAnsi="Calibri"/>
          <w:b w:val="0"/>
          <w:sz w:val="22"/>
          <w:szCs w:val="22"/>
          <w:lang w:val="es-ES"/>
        </w:rPr>
        <w:t>ue hacían parte de este grupo</w:t>
      </w:r>
      <w:r w:rsidR="00D768E8" w:rsidRPr="0046196A">
        <w:rPr>
          <w:rFonts w:ascii="Calibri" w:hAnsi="Calibri"/>
          <w:b w:val="0"/>
          <w:sz w:val="22"/>
          <w:szCs w:val="22"/>
          <w:lang w:val="es-ES"/>
        </w:rPr>
        <w:t xml:space="preserve"> a </w:t>
      </w:r>
      <w:r w:rsidR="00D768E8" w:rsidRPr="0046196A">
        <w:rPr>
          <w:rFonts w:ascii="Calibri" w:hAnsi="Calibri"/>
          <w:b w:val="0"/>
          <w:i/>
          <w:sz w:val="22"/>
          <w:szCs w:val="22"/>
          <w:lang w:val="es-ES"/>
        </w:rPr>
        <w:t xml:space="preserve">alias </w:t>
      </w:r>
      <w:r w:rsidR="00D768E8" w:rsidRPr="0046196A">
        <w:rPr>
          <w:rFonts w:ascii="Calibri" w:hAnsi="Calibri"/>
          <w:b w:val="0"/>
          <w:sz w:val="22"/>
          <w:szCs w:val="22"/>
          <w:lang w:val="es-ES"/>
        </w:rPr>
        <w:t>CERO OCHO, Jorge Aguilar, Horacio Bedoya, Cosa Mala, Jimmy El Zarco y Alex, entre muchos otros</w:t>
      </w:r>
      <w:r w:rsidR="00D768E8" w:rsidRPr="0046196A">
        <w:rPr>
          <w:rStyle w:val="Refdenotaalpie"/>
          <w:rFonts w:ascii="Calibri" w:hAnsi="Calibri"/>
          <w:b w:val="0"/>
          <w:sz w:val="22"/>
          <w:szCs w:val="22"/>
          <w:lang w:val="es-ES"/>
        </w:rPr>
        <w:footnoteReference w:id="209"/>
      </w:r>
      <w:r w:rsidR="00D768E8" w:rsidRPr="0046196A">
        <w:rPr>
          <w:rFonts w:ascii="Calibri" w:hAnsi="Calibri"/>
          <w:b w:val="0"/>
          <w:sz w:val="22"/>
          <w:szCs w:val="22"/>
          <w:lang w:val="es-ES"/>
        </w:rPr>
        <w:t>.</w:t>
      </w:r>
    </w:p>
    <w:p w:rsidR="00DC2A0B" w:rsidRPr="0046196A" w:rsidRDefault="00DC2A0B" w:rsidP="00CF3FD3">
      <w:pPr>
        <w:pStyle w:val="Textoindependiente"/>
        <w:rPr>
          <w:rFonts w:ascii="Calibri" w:hAnsi="Calibri"/>
          <w:b w:val="0"/>
          <w:sz w:val="22"/>
          <w:szCs w:val="22"/>
          <w:lang w:val="es-ES"/>
        </w:rPr>
      </w:pPr>
    </w:p>
    <w:p w:rsidR="006F3B28" w:rsidRPr="0046196A" w:rsidRDefault="006B22A6"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lastRenderedPageBreak/>
        <w:t>La Fiscalía dictó</w:t>
      </w:r>
      <w:r w:rsidR="00711F6C" w:rsidRPr="0046196A">
        <w:rPr>
          <w:rFonts w:ascii="Calibri" w:hAnsi="Calibri"/>
          <w:b w:val="0"/>
          <w:sz w:val="22"/>
          <w:szCs w:val="22"/>
          <w:lang w:val="es-ES"/>
        </w:rPr>
        <w:t xml:space="preserve"> medida de aseguramiento contra Horacio Bedoya el 12 de julio de 2010</w:t>
      </w:r>
      <w:r w:rsidR="00EE65F2" w:rsidRPr="0046196A">
        <w:rPr>
          <w:rStyle w:val="Refdenotaalpie"/>
          <w:rFonts w:ascii="Calibri" w:hAnsi="Calibri"/>
          <w:b w:val="0"/>
          <w:sz w:val="22"/>
          <w:szCs w:val="22"/>
          <w:lang w:val="es-ES"/>
        </w:rPr>
        <w:footnoteReference w:id="210"/>
      </w:r>
      <w:r w:rsidR="00DC2A0B" w:rsidRPr="0046196A">
        <w:rPr>
          <w:rFonts w:ascii="Calibri" w:hAnsi="Calibri"/>
          <w:b w:val="0"/>
          <w:sz w:val="22"/>
          <w:szCs w:val="22"/>
          <w:lang w:val="es-ES"/>
        </w:rPr>
        <w:t>.</w:t>
      </w:r>
      <w:r w:rsidR="00711F6C" w:rsidRPr="0046196A">
        <w:rPr>
          <w:rFonts w:ascii="Calibri" w:hAnsi="Calibri"/>
          <w:b w:val="0"/>
          <w:sz w:val="22"/>
          <w:szCs w:val="22"/>
          <w:lang w:val="es-ES"/>
        </w:rPr>
        <w:t xml:space="preserve"> </w:t>
      </w:r>
      <w:r w:rsidR="00DC2A0B" w:rsidRPr="0046196A">
        <w:rPr>
          <w:rFonts w:ascii="Calibri" w:hAnsi="Calibri"/>
          <w:b w:val="0"/>
          <w:sz w:val="22"/>
          <w:szCs w:val="22"/>
          <w:lang w:val="es-ES"/>
        </w:rPr>
        <w:t xml:space="preserve">  </w:t>
      </w:r>
      <w:r w:rsidR="005418A2" w:rsidRPr="0046196A">
        <w:rPr>
          <w:rFonts w:ascii="Calibri" w:hAnsi="Calibri"/>
          <w:b w:val="0"/>
          <w:sz w:val="22"/>
          <w:szCs w:val="22"/>
          <w:lang w:val="es-ES"/>
        </w:rPr>
        <w:t>El</w:t>
      </w:r>
      <w:r w:rsidRPr="0046196A">
        <w:rPr>
          <w:rFonts w:ascii="Calibri" w:hAnsi="Calibri"/>
          <w:b w:val="0"/>
          <w:sz w:val="22"/>
          <w:szCs w:val="22"/>
          <w:lang w:val="es-ES"/>
        </w:rPr>
        <w:t xml:space="preserve"> 29 de junio de 2011, se condenó</w:t>
      </w:r>
      <w:r w:rsidR="005418A2" w:rsidRPr="0046196A">
        <w:rPr>
          <w:rFonts w:ascii="Calibri" w:hAnsi="Calibri"/>
          <w:b w:val="0"/>
          <w:sz w:val="22"/>
          <w:szCs w:val="22"/>
          <w:lang w:val="es-ES"/>
        </w:rPr>
        <w:t xml:space="preserve"> al señor Horacio Bedoya Vergara mediante sentencia anticipada por los actos de desplazamiento forzado e invasión de tierras o edificaciones, de las cuales fue víctima Luz Dary Ospina Bastidas</w:t>
      </w:r>
      <w:r w:rsidR="00711BDC" w:rsidRPr="0046196A">
        <w:rPr>
          <w:rStyle w:val="Refdenotaalpie"/>
          <w:rFonts w:ascii="Calibri" w:hAnsi="Calibri"/>
          <w:b w:val="0"/>
          <w:sz w:val="22"/>
          <w:szCs w:val="22"/>
          <w:lang w:val="es-ES"/>
        </w:rPr>
        <w:footnoteReference w:id="211"/>
      </w:r>
      <w:r w:rsidR="005418A2" w:rsidRPr="0046196A">
        <w:rPr>
          <w:rFonts w:ascii="Calibri" w:hAnsi="Calibri"/>
          <w:b w:val="0"/>
          <w:sz w:val="22"/>
          <w:szCs w:val="22"/>
          <w:lang w:val="es-ES"/>
        </w:rPr>
        <w:t xml:space="preserve">.  </w:t>
      </w:r>
      <w:r w:rsidRPr="0046196A">
        <w:rPr>
          <w:rFonts w:ascii="Calibri" w:hAnsi="Calibri"/>
          <w:b w:val="0"/>
          <w:sz w:val="22"/>
          <w:szCs w:val="22"/>
          <w:lang w:val="es-ES"/>
        </w:rPr>
        <w:t>El Juzgado reconoció</w:t>
      </w:r>
      <w:r w:rsidR="004F1A79" w:rsidRPr="0046196A">
        <w:rPr>
          <w:rFonts w:ascii="Calibri" w:hAnsi="Calibri"/>
          <w:b w:val="0"/>
          <w:sz w:val="22"/>
          <w:szCs w:val="22"/>
          <w:lang w:val="es-ES"/>
        </w:rPr>
        <w:t xml:space="preserve"> que “el plenario no cuenta con abundante material probatorio, ello no es óbice para que la Judicatura, deduzca de la misma, la certeza demandada por los postulados penales, para emitir una sentencia de carácter condenatorio, en disfavor del procesado Bedoya Vergara”</w:t>
      </w:r>
      <w:r w:rsidR="004F1A79" w:rsidRPr="0046196A">
        <w:rPr>
          <w:rStyle w:val="Refdenotaalpie"/>
          <w:rFonts w:ascii="Calibri" w:hAnsi="Calibri"/>
          <w:b w:val="0"/>
          <w:sz w:val="22"/>
          <w:szCs w:val="22"/>
          <w:lang w:val="es-ES"/>
        </w:rPr>
        <w:footnoteReference w:id="212"/>
      </w:r>
      <w:r w:rsidR="004F1A79" w:rsidRPr="0046196A">
        <w:rPr>
          <w:rFonts w:ascii="Calibri" w:hAnsi="Calibri"/>
          <w:b w:val="0"/>
          <w:sz w:val="22"/>
          <w:szCs w:val="22"/>
          <w:lang w:val="es-ES"/>
        </w:rPr>
        <w:t>.</w:t>
      </w:r>
      <w:r w:rsidR="00367BAA" w:rsidRPr="0046196A">
        <w:rPr>
          <w:rFonts w:ascii="Calibri" w:hAnsi="Calibri"/>
          <w:b w:val="0"/>
          <w:sz w:val="22"/>
          <w:szCs w:val="22"/>
          <w:lang w:val="es-ES"/>
        </w:rPr>
        <w:t xml:space="preserve">  </w:t>
      </w:r>
      <w:r w:rsidRPr="0046196A">
        <w:rPr>
          <w:rFonts w:ascii="Calibri" w:hAnsi="Calibri"/>
          <w:b w:val="0"/>
          <w:sz w:val="22"/>
          <w:szCs w:val="22"/>
          <w:lang w:val="es-ES"/>
        </w:rPr>
        <w:t>Se le condenó</w:t>
      </w:r>
      <w:r w:rsidR="00BB6D81" w:rsidRPr="0046196A">
        <w:rPr>
          <w:rFonts w:ascii="Calibri" w:hAnsi="Calibri"/>
          <w:b w:val="0"/>
          <w:sz w:val="22"/>
          <w:szCs w:val="22"/>
          <w:lang w:val="es-ES"/>
        </w:rPr>
        <w:t xml:space="preserve"> a “cincuenta (50) meses de prisión, multa de trescientos cincuenta (350) salarios mínimos legales mensuales vigentes e interdicción de derechos y funciones públicas por un lapso de cuarenta y dos (42) meses al encontrarlo penalmente responsable de los delitos de desplazamiento forzado e invasión de tierras o edificaciones”</w:t>
      </w:r>
      <w:r w:rsidR="00BB6D81" w:rsidRPr="0046196A">
        <w:rPr>
          <w:rStyle w:val="Refdenotaalpie"/>
          <w:rFonts w:ascii="Calibri" w:hAnsi="Calibri"/>
          <w:b w:val="0"/>
          <w:sz w:val="22"/>
          <w:szCs w:val="22"/>
          <w:lang w:val="es-ES"/>
        </w:rPr>
        <w:footnoteReference w:id="213"/>
      </w:r>
      <w:r w:rsidR="00BB6D81" w:rsidRPr="0046196A">
        <w:rPr>
          <w:rFonts w:ascii="Calibri" w:hAnsi="Calibri"/>
          <w:b w:val="0"/>
          <w:sz w:val="22"/>
          <w:szCs w:val="22"/>
          <w:lang w:val="es-ES"/>
        </w:rPr>
        <w:t>.</w:t>
      </w:r>
      <w:r w:rsidR="00347154" w:rsidRPr="0046196A">
        <w:rPr>
          <w:rFonts w:ascii="Calibri" w:hAnsi="Calibri"/>
          <w:b w:val="0"/>
          <w:sz w:val="22"/>
          <w:szCs w:val="22"/>
          <w:lang w:val="es-ES"/>
        </w:rPr>
        <w:t xml:space="preserve">  </w:t>
      </w:r>
    </w:p>
    <w:p w:rsidR="006F3B28" w:rsidRPr="0046196A" w:rsidRDefault="006F3B28" w:rsidP="00CF3FD3">
      <w:pPr>
        <w:pStyle w:val="Textoindependiente"/>
        <w:rPr>
          <w:rFonts w:ascii="Calibri" w:hAnsi="Calibri"/>
          <w:b w:val="0"/>
          <w:sz w:val="22"/>
          <w:szCs w:val="22"/>
          <w:lang w:val="es-ES"/>
        </w:rPr>
      </w:pPr>
    </w:p>
    <w:p w:rsidR="005418A2" w:rsidRPr="0046196A" w:rsidRDefault="00347154"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La última actuación judicial como parte de</w:t>
      </w:r>
      <w:r w:rsidR="006B22A6" w:rsidRPr="0046196A">
        <w:rPr>
          <w:rFonts w:ascii="Calibri" w:hAnsi="Calibri"/>
          <w:b w:val="0"/>
          <w:sz w:val="22"/>
          <w:szCs w:val="22"/>
          <w:lang w:val="es-ES"/>
        </w:rPr>
        <w:t xml:space="preserve"> esta investigación comprendida</w:t>
      </w:r>
      <w:r w:rsidRPr="0046196A">
        <w:rPr>
          <w:rFonts w:ascii="Calibri" w:hAnsi="Calibri"/>
          <w:b w:val="0"/>
          <w:sz w:val="22"/>
          <w:szCs w:val="22"/>
          <w:lang w:val="es-ES"/>
        </w:rPr>
        <w:t xml:space="preserve"> en el expediente ante la CIDH es una orden del 13 de enero de 2012 de practicar labores investigativas con el fin de obtener información sobre la identidad y ubicación de varios integrantes de los Bloques Cacique </w:t>
      </w:r>
      <w:proofErr w:type="spellStart"/>
      <w:r w:rsidRPr="0046196A">
        <w:rPr>
          <w:rFonts w:ascii="Calibri" w:hAnsi="Calibri"/>
          <w:b w:val="0"/>
          <w:sz w:val="22"/>
          <w:szCs w:val="22"/>
          <w:lang w:val="es-ES"/>
        </w:rPr>
        <w:t>Nutibara</w:t>
      </w:r>
      <w:proofErr w:type="spellEnd"/>
      <w:r w:rsidRPr="0046196A">
        <w:rPr>
          <w:rFonts w:ascii="Calibri" w:hAnsi="Calibri"/>
          <w:b w:val="0"/>
          <w:sz w:val="22"/>
          <w:szCs w:val="22"/>
          <w:lang w:val="es-ES"/>
        </w:rPr>
        <w:t xml:space="preserve"> y Héroes de Granada</w:t>
      </w:r>
      <w:r w:rsidRPr="0046196A">
        <w:rPr>
          <w:rStyle w:val="Refdenotaalpie"/>
          <w:rFonts w:ascii="Calibri" w:hAnsi="Calibri"/>
          <w:b w:val="0"/>
          <w:sz w:val="22"/>
          <w:szCs w:val="22"/>
          <w:lang w:val="es-ES"/>
        </w:rPr>
        <w:footnoteReference w:id="214"/>
      </w:r>
      <w:r w:rsidRPr="0046196A">
        <w:rPr>
          <w:rFonts w:ascii="Calibri" w:hAnsi="Calibri"/>
          <w:b w:val="0"/>
          <w:sz w:val="22"/>
          <w:szCs w:val="22"/>
          <w:lang w:val="es-ES"/>
        </w:rPr>
        <w:t>.</w:t>
      </w:r>
      <w:r w:rsidR="003807D0" w:rsidRPr="0046196A">
        <w:rPr>
          <w:rFonts w:ascii="Calibri" w:hAnsi="Calibri"/>
          <w:b w:val="0"/>
          <w:sz w:val="22"/>
          <w:szCs w:val="22"/>
          <w:lang w:val="es-ES"/>
        </w:rPr>
        <w:t xml:space="preserve">   La Fiscalía General de la</w:t>
      </w:r>
      <w:r w:rsidR="006A5D89" w:rsidRPr="0046196A">
        <w:rPr>
          <w:rFonts w:ascii="Calibri" w:hAnsi="Calibri"/>
          <w:b w:val="0"/>
          <w:sz w:val="22"/>
          <w:szCs w:val="22"/>
          <w:lang w:val="es-ES"/>
        </w:rPr>
        <w:t xml:space="preserve"> Nación continúa emprendiendo</w:t>
      </w:r>
      <w:r w:rsidR="003807D0" w:rsidRPr="0046196A">
        <w:rPr>
          <w:rFonts w:ascii="Calibri" w:hAnsi="Calibri"/>
          <w:b w:val="0"/>
          <w:sz w:val="22"/>
          <w:szCs w:val="22"/>
          <w:lang w:val="es-ES"/>
        </w:rPr>
        <w:t xml:space="preserve"> labores investigativas con el objetivo de allegar información que permita establecer la identificación de los demás autores y/o partícipes en el presente asunto</w:t>
      </w:r>
      <w:r w:rsidR="00BF4867" w:rsidRPr="0046196A">
        <w:rPr>
          <w:rStyle w:val="Refdenotaalpie"/>
          <w:rFonts w:ascii="Calibri" w:hAnsi="Calibri"/>
          <w:b w:val="0"/>
          <w:sz w:val="22"/>
          <w:szCs w:val="22"/>
          <w:lang w:val="es-ES"/>
        </w:rPr>
        <w:footnoteReference w:id="215"/>
      </w:r>
      <w:r w:rsidR="003807D0" w:rsidRPr="0046196A">
        <w:rPr>
          <w:rFonts w:ascii="Calibri" w:hAnsi="Calibri"/>
          <w:b w:val="0"/>
          <w:sz w:val="22"/>
          <w:szCs w:val="22"/>
          <w:lang w:val="es-ES"/>
        </w:rPr>
        <w:t>.</w:t>
      </w:r>
      <w:r w:rsidR="002A5491" w:rsidRPr="0046196A">
        <w:rPr>
          <w:rFonts w:ascii="Calibri" w:hAnsi="Calibri"/>
          <w:b w:val="0"/>
          <w:sz w:val="22"/>
          <w:szCs w:val="22"/>
          <w:lang w:val="es-ES"/>
        </w:rPr>
        <w:t xml:space="preserve">  Sobre el particular, el Estado</w:t>
      </w:r>
      <w:r w:rsidR="006A5D89" w:rsidRPr="0046196A">
        <w:rPr>
          <w:rFonts w:ascii="Calibri" w:hAnsi="Calibri"/>
          <w:b w:val="0"/>
          <w:sz w:val="22"/>
          <w:szCs w:val="22"/>
          <w:lang w:val="es-ES"/>
        </w:rPr>
        <w:t xml:space="preserve"> ha informado en sus últimas observaciones que el pasado 27 de agosto de 2013 se efectuó una diligencia de formulación de cargos para sentencia anticipada contra Juan Carlos Villa Saldarriaga alias “móvil 8”, la cual fue remitida al Juzgado 9° Penal del Circuito de Medellín para sentencia</w:t>
      </w:r>
      <w:r w:rsidR="006A5D89" w:rsidRPr="0046196A">
        <w:rPr>
          <w:rStyle w:val="Refdenotaalpie"/>
          <w:rFonts w:ascii="Calibri" w:hAnsi="Calibri"/>
          <w:b w:val="0"/>
          <w:sz w:val="22"/>
          <w:szCs w:val="22"/>
          <w:lang w:val="es-ES"/>
        </w:rPr>
        <w:footnoteReference w:id="216"/>
      </w:r>
      <w:r w:rsidR="006A5D89" w:rsidRPr="0046196A">
        <w:rPr>
          <w:rFonts w:ascii="Calibri" w:hAnsi="Calibri"/>
          <w:b w:val="0"/>
          <w:sz w:val="22"/>
          <w:szCs w:val="22"/>
          <w:lang w:val="es-ES"/>
        </w:rPr>
        <w:t>.</w:t>
      </w:r>
    </w:p>
    <w:p w:rsidR="005418A2" w:rsidRPr="0046196A" w:rsidRDefault="005418A2" w:rsidP="00CF3FD3">
      <w:pPr>
        <w:pStyle w:val="Textoindependiente"/>
        <w:rPr>
          <w:rFonts w:ascii="Calibri" w:hAnsi="Calibri"/>
          <w:b w:val="0"/>
          <w:sz w:val="22"/>
          <w:szCs w:val="22"/>
          <w:lang w:val="es-ES"/>
        </w:rPr>
      </w:pPr>
    </w:p>
    <w:p w:rsidR="007652A7" w:rsidRPr="0046196A" w:rsidRDefault="00BC4095"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noProof/>
          <w:sz w:val="22"/>
          <w:szCs w:val="22"/>
        </w:rPr>
        <w:t>La Procuraduría Delegada para los Derechos Humanos, en cumplimiento del Artículo 26 del Decreto 262 de 20</w:t>
      </w:r>
      <w:r w:rsidR="006B22A6" w:rsidRPr="0046196A">
        <w:rPr>
          <w:rFonts w:ascii="Calibri" w:hAnsi="Calibri"/>
          <w:b w:val="0"/>
          <w:noProof/>
          <w:sz w:val="22"/>
          <w:szCs w:val="22"/>
        </w:rPr>
        <w:t xml:space="preserve">02, </w:t>
      </w:r>
      <w:r w:rsidR="005B13F4" w:rsidRPr="0046196A">
        <w:rPr>
          <w:rFonts w:ascii="Calibri" w:hAnsi="Calibri"/>
          <w:b w:val="0"/>
          <w:noProof/>
          <w:sz w:val="22"/>
          <w:szCs w:val="22"/>
        </w:rPr>
        <w:t xml:space="preserve">además </w:t>
      </w:r>
      <w:r w:rsidR="006B22A6" w:rsidRPr="0046196A">
        <w:rPr>
          <w:rFonts w:ascii="Calibri" w:hAnsi="Calibri"/>
          <w:b w:val="0"/>
          <w:noProof/>
          <w:sz w:val="22"/>
          <w:szCs w:val="22"/>
        </w:rPr>
        <w:t>remitió copias a la autoridad disciplinaria competente</w:t>
      </w:r>
      <w:r w:rsidR="005B13F4" w:rsidRPr="0046196A">
        <w:rPr>
          <w:rFonts w:ascii="Calibri" w:hAnsi="Calibri"/>
          <w:b w:val="0"/>
          <w:noProof/>
          <w:sz w:val="22"/>
          <w:szCs w:val="22"/>
        </w:rPr>
        <w:t>, para que, de considerarlo</w:t>
      </w:r>
      <w:r w:rsidRPr="0046196A">
        <w:rPr>
          <w:rFonts w:ascii="Calibri" w:hAnsi="Calibri"/>
          <w:b w:val="0"/>
          <w:noProof/>
          <w:sz w:val="22"/>
          <w:szCs w:val="22"/>
        </w:rPr>
        <w:t xml:space="preserve"> pertinente, iniciara las investigaciones por los hechos denunciados</w:t>
      </w:r>
      <w:r w:rsidR="003710D0" w:rsidRPr="0046196A">
        <w:rPr>
          <w:rStyle w:val="Refdenotaalpie"/>
          <w:rFonts w:ascii="Calibri" w:hAnsi="Calibri"/>
          <w:b w:val="0"/>
          <w:noProof/>
          <w:sz w:val="22"/>
          <w:szCs w:val="22"/>
        </w:rPr>
        <w:footnoteReference w:id="217"/>
      </w:r>
      <w:r w:rsidR="002104E1" w:rsidRPr="0046196A">
        <w:rPr>
          <w:rFonts w:ascii="Calibri" w:hAnsi="Calibri"/>
          <w:b w:val="0"/>
          <w:noProof/>
          <w:sz w:val="22"/>
          <w:szCs w:val="22"/>
        </w:rPr>
        <w:t xml:space="preserve">.  </w:t>
      </w:r>
      <w:r w:rsidRPr="0046196A">
        <w:rPr>
          <w:rFonts w:ascii="Calibri" w:hAnsi="Calibri"/>
          <w:b w:val="0"/>
          <w:noProof/>
          <w:sz w:val="22"/>
          <w:szCs w:val="22"/>
        </w:rPr>
        <w:t xml:space="preserve">La CIDH no tiene documentación indicando que la mencionada investigación fue iniciada.   </w:t>
      </w:r>
    </w:p>
    <w:p w:rsidR="00220965" w:rsidRPr="0046196A" w:rsidRDefault="00220965" w:rsidP="00CF3FD3">
      <w:pPr>
        <w:pStyle w:val="Textoindependiente"/>
        <w:rPr>
          <w:rFonts w:ascii="Calibri" w:hAnsi="Calibri"/>
          <w:b w:val="0"/>
          <w:sz w:val="22"/>
          <w:szCs w:val="22"/>
          <w:lang w:val="es-ES"/>
        </w:rPr>
      </w:pPr>
    </w:p>
    <w:p w:rsidR="007652A7" w:rsidRPr="0046196A" w:rsidRDefault="00DC2E04" w:rsidP="00CF3FD3">
      <w:pPr>
        <w:pStyle w:val="Textoindependiente"/>
        <w:ind w:right="720"/>
        <w:rPr>
          <w:rFonts w:ascii="Calibri" w:hAnsi="Calibri"/>
          <w:noProof/>
          <w:sz w:val="22"/>
          <w:szCs w:val="22"/>
        </w:rPr>
      </w:pPr>
      <w:r w:rsidRPr="0046196A">
        <w:rPr>
          <w:rFonts w:ascii="Calibri" w:hAnsi="Calibri"/>
          <w:noProof/>
          <w:sz w:val="22"/>
          <w:szCs w:val="22"/>
        </w:rPr>
        <w:tab/>
      </w:r>
      <w:r w:rsidR="007652A7" w:rsidRPr="0046196A">
        <w:rPr>
          <w:rFonts w:ascii="Calibri" w:hAnsi="Calibri"/>
          <w:noProof/>
          <w:sz w:val="22"/>
          <w:szCs w:val="22"/>
        </w:rPr>
        <w:t>Mery Naranjo, Maria del Socorro Mosquera y Ana Teresa Yarce y familiares</w:t>
      </w:r>
      <w:r w:rsidR="007652A7" w:rsidRPr="0046196A">
        <w:rPr>
          <w:rFonts w:ascii="Calibri" w:hAnsi="Calibri"/>
          <w:noProof/>
          <w:sz w:val="22"/>
          <w:szCs w:val="22"/>
        </w:rPr>
        <w:tab/>
        <w:t xml:space="preserve"> </w:t>
      </w:r>
    </w:p>
    <w:p w:rsidR="007652A7" w:rsidRPr="0046196A" w:rsidRDefault="007652A7" w:rsidP="00CF3FD3">
      <w:pPr>
        <w:pStyle w:val="Textoindependiente"/>
        <w:rPr>
          <w:rFonts w:ascii="Calibri" w:hAnsi="Calibri"/>
          <w:noProof/>
          <w:sz w:val="22"/>
          <w:szCs w:val="22"/>
        </w:rPr>
      </w:pPr>
    </w:p>
    <w:p w:rsidR="007652A7" w:rsidRPr="0046196A" w:rsidRDefault="00CF3FD3" w:rsidP="00CF3FD3">
      <w:pPr>
        <w:pStyle w:val="Textoindependiente"/>
        <w:ind w:left="1440" w:hanging="720"/>
        <w:rPr>
          <w:rFonts w:ascii="Calibri" w:hAnsi="Calibri"/>
          <w:noProof/>
          <w:sz w:val="22"/>
          <w:szCs w:val="22"/>
        </w:rPr>
      </w:pPr>
      <w:r w:rsidRPr="0046196A">
        <w:rPr>
          <w:rFonts w:ascii="Calibri" w:hAnsi="Calibri"/>
          <w:noProof/>
          <w:sz w:val="22"/>
          <w:szCs w:val="22"/>
        </w:rPr>
        <w:t>1</w:t>
      </w:r>
      <w:r w:rsidR="007652A7" w:rsidRPr="0046196A">
        <w:rPr>
          <w:rFonts w:ascii="Calibri" w:hAnsi="Calibri"/>
          <w:noProof/>
          <w:sz w:val="22"/>
          <w:szCs w:val="22"/>
        </w:rPr>
        <w:t>.</w:t>
      </w:r>
      <w:r w:rsidR="007652A7" w:rsidRPr="0046196A">
        <w:rPr>
          <w:rFonts w:ascii="Calibri" w:hAnsi="Calibri"/>
          <w:noProof/>
          <w:sz w:val="22"/>
          <w:szCs w:val="22"/>
        </w:rPr>
        <w:tab/>
        <w:t>Denuncia por</w:t>
      </w:r>
      <w:r w:rsidR="009C77FD" w:rsidRPr="0046196A">
        <w:rPr>
          <w:rFonts w:ascii="Calibri" w:hAnsi="Calibri"/>
          <w:noProof/>
          <w:sz w:val="22"/>
          <w:szCs w:val="22"/>
        </w:rPr>
        <w:t xml:space="preserve"> amenazas y</w:t>
      </w:r>
      <w:r w:rsidR="007652A7" w:rsidRPr="0046196A">
        <w:rPr>
          <w:rFonts w:ascii="Calibri" w:hAnsi="Calibri"/>
          <w:noProof/>
          <w:sz w:val="22"/>
          <w:szCs w:val="22"/>
        </w:rPr>
        <w:t xml:space="preserve"> el delito de desplazamiento forzado</w:t>
      </w:r>
      <w:r w:rsidR="00A62F1F" w:rsidRPr="0046196A">
        <w:rPr>
          <w:rFonts w:ascii="Calibri" w:hAnsi="Calibri"/>
          <w:noProof/>
          <w:sz w:val="22"/>
          <w:szCs w:val="22"/>
        </w:rPr>
        <w:t xml:space="preserve"> de la señora Yarce el 6</w:t>
      </w:r>
      <w:r w:rsidR="007652A7" w:rsidRPr="0046196A">
        <w:rPr>
          <w:rFonts w:ascii="Calibri" w:hAnsi="Calibri"/>
          <w:noProof/>
          <w:sz w:val="22"/>
          <w:szCs w:val="22"/>
        </w:rPr>
        <w:t xml:space="preserve"> de agosto de 2003</w:t>
      </w:r>
    </w:p>
    <w:p w:rsidR="007652A7" w:rsidRPr="0046196A" w:rsidRDefault="007652A7" w:rsidP="00CF3FD3">
      <w:pPr>
        <w:pStyle w:val="Textoindependiente"/>
        <w:rPr>
          <w:rFonts w:ascii="Calibri" w:hAnsi="Calibri"/>
          <w:b w:val="0"/>
          <w:sz w:val="22"/>
          <w:szCs w:val="22"/>
        </w:rPr>
      </w:pPr>
    </w:p>
    <w:p w:rsidR="009F5FD7" w:rsidRPr="0046196A" w:rsidRDefault="00275F89"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noProof/>
          <w:sz w:val="22"/>
          <w:szCs w:val="22"/>
        </w:rPr>
        <w:t xml:space="preserve">La señora Yarce presentó </w:t>
      </w:r>
      <w:r w:rsidR="009C77FD" w:rsidRPr="0046196A">
        <w:rPr>
          <w:rFonts w:ascii="Calibri" w:hAnsi="Calibri"/>
          <w:b w:val="0"/>
          <w:noProof/>
          <w:sz w:val="22"/>
          <w:szCs w:val="22"/>
        </w:rPr>
        <w:t xml:space="preserve">una </w:t>
      </w:r>
      <w:r w:rsidRPr="0046196A">
        <w:rPr>
          <w:rFonts w:ascii="Calibri" w:hAnsi="Calibri"/>
          <w:b w:val="0"/>
          <w:noProof/>
          <w:sz w:val="22"/>
          <w:szCs w:val="22"/>
        </w:rPr>
        <w:t xml:space="preserve">denuncia penal </w:t>
      </w:r>
      <w:r w:rsidR="00B94C22" w:rsidRPr="0046196A">
        <w:rPr>
          <w:rFonts w:ascii="Calibri" w:hAnsi="Calibri"/>
          <w:b w:val="0"/>
          <w:noProof/>
          <w:sz w:val="22"/>
          <w:szCs w:val="22"/>
        </w:rPr>
        <w:t xml:space="preserve">el </w:t>
      </w:r>
      <w:r w:rsidR="003675FE" w:rsidRPr="0046196A">
        <w:rPr>
          <w:rFonts w:ascii="Calibri" w:hAnsi="Calibri"/>
          <w:b w:val="0"/>
          <w:noProof/>
          <w:sz w:val="22"/>
          <w:szCs w:val="22"/>
        </w:rPr>
        <w:t>8</w:t>
      </w:r>
      <w:r w:rsidR="00B94C22" w:rsidRPr="0046196A">
        <w:rPr>
          <w:rFonts w:ascii="Calibri" w:hAnsi="Calibri"/>
          <w:b w:val="0"/>
          <w:noProof/>
          <w:sz w:val="22"/>
          <w:szCs w:val="22"/>
        </w:rPr>
        <w:t xml:space="preserve"> de agosto de 2003 </w:t>
      </w:r>
      <w:r w:rsidRPr="0046196A">
        <w:rPr>
          <w:rFonts w:ascii="Calibri" w:hAnsi="Calibri"/>
          <w:b w:val="0"/>
          <w:noProof/>
          <w:sz w:val="22"/>
          <w:szCs w:val="22"/>
        </w:rPr>
        <w:t xml:space="preserve">ante la Fiscalía General de la Nación – Unidad de Reacción Inmediata, Fiscalía 166 Seccional – </w:t>
      </w:r>
      <w:r w:rsidR="009C77FD" w:rsidRPr="0046196A">
        <w:rPr>
          <w:rFonts w:ascii="Calibri" w:hAnsi="Calibri"/>
          <w:b w:val="0"/>
          <w:noProof/>
          <w:sz w:val="22"/>
          <w:szCs w:val="22"/>
        </w:rPr>
        <w:t>solicitando medidas de protección de su vida y la de sus familiares, ante amenazas y actos de hostigamiento sufridos por parte de paramilitares, y su desplazamiento forzado inminente</w:t>
      </w:r>
      <w:r w:rsidR="009C017E" w:rsidRPr="0046196A">
        <w:rPr>
          <w:rStyle w:val="Refdenotaalpie"/>
          <w:rFonts w:ascii="Calibri" w:hAnsi="Calibri"/>
          <w:b w:val="0"/>
          <w:noProof/>
          <w:sz w:val="22"/>
          <w:szCs w:val="22"/>
        </w:rPr>
        <w:footnoteReference w:id="218"/>
      </w:r>
      <w:r w:rsidRPr="0046196A">
        <w:rPr>
          <w:rFonts w:ascii="Calibri" w:hAnsi="Calibri"/>
          <w:b w:val="0"/>
          <w:noProof/>
          <w:sz w:val="22"/>
          <w:szCs w:val="22"/>
        </w:rPr>
        <w:t>.</w:t>
      </w:r>
      <w:r w:rsidR="007622B4" w:rsidRPr="0046196A">
        <w:rPr>
          <w:rFonts w:ascii="Calibri" w:hAnsi="Calibri"/>
          <w:b w:val="0"/>
          <w:noProof/>
          <w:sz w:val="22"/>
          <w:szCs w:val="22"/>
        </w:rPr>
        <w:t xml:space="preserve">  </w:t>
      </w:r>
      <w:r w:rsidR="009C77FD" w:rsidRPr="0046196A">
        <w:rPr>
          <w:rFonts w:ascii="Calibri" w:hAnsi="Calibri"/>
          <w:b w:val="0"/>
          <w:noProof/>
          <w:sz w:val="22"/>
          <w:szCs w:val="22"/>
        </w:rPr>
        <w:t>Después de recibir dicha denuncia, e</w:t>
      </w:r>
      <w:r w:rsidR="00B94C22" w:rsidRPr="0046196A">
        <w:rPr>
          <w:rFonts w:ascii="Calibri" w:hAnsi="Calibri"/>
          <w:b w:val="0"/>
          <w:noProof/>
          <w:sz w:val="22"/>
          <w:szCs w:val="22"/>
        </w:rPr>
        <w:t>l Fiscal 166 Seccional solic</w:t>
      </w:r>
      <w:r w:rsidR="003675FE" w:rsidRPr="0046196A">
        <w:rPr>
          <w:rFonts w:ascii="Calibri" w:hAnsi="Calibri"/>
          <w:b w:val="0"/>
          <w:noProof/>
          <w:sz w:val="22"/>
          <w:szCs w:val="22"/>
        </w:rPr>
        <w:t>itó</w:t>
      </w:r>
      <w:r w:rsidR="00266CB7" w:rsidRPr="0046196A">
        <w:rPr>
          <w:rFonts w:ascii="Calibri" w:hAnsi="Calibri"/>
          <w:b w:val="0"/>
          <w:noProof/>
          <w:sz w:val="22"/>
          <w:szCs w:val="22"/>
        </w:rPr>
        <w:t>:</w:t>
      </w:r>
    </w:p>
    <w:p w:rsidR="00A22A46" w:rsidRPr="0046196A" w:rsidRDefault="00A22A46" w:rsidP="00CF3FD3">
      <w:pPr>
        <w:pStyle w:val="Textoindependiente"/>
        <w:rPr>
          <w:rFonts w:ascii="Calibri" w:hAnsi="Calibri"/>
          <w:b w:val="0"/>
          <w:noProof/>
          <w:sz w:val="22"/>
          <w:szCs w:val="22"/>
        </w:rPr>
      </w:pPr>
    </w:p>
    <w:p w:rsidR="00A22A46" w:rsidRPr="0046196A" w:rsidRDefault="00A22A46" w:rsidP="00CF3FD3">
      <w:pPr>
        <w:pStyle w:val="Textoindependiente"/>
        <w:ind w:left="720" w:right="720"/>
        <w:rPr>
          <w:rFonts w:ascii="Calibri" w:hAnsi="Calibri"/>
          <w:b w:val="0"/>
          <w:noProof/>
          <w:sz w:val="20"/>
        </w:rPr>
      </w:pPr>
      <w:r w:rsidRPr="0046196A">
        <w:rPr>
          <w:rFonts w:ascii="Calibri" w:hAnsi="Calibri"/>
          <w:b w:val="0"/>
          <w:noProof/>
          <w:sz w:val="20"/>
        </w:rPr>
        <w:t>a las autoridades de policía o militares que por una y otra razón deban conocer de los presentes hechos, prestar la máxima colaboración a la denunciante y a su familia, para proteger su vida y bienes.  A la vez este despacho le solicita a la policía judicial de la policía nacional, que opere en la Comuna 13, procurar identificar e individualizar a las personas coautores de estos hechos, entre ellos los antes mencionados- denunciados, con el fin de poder expedir la orden de captura por parte del Fiscal Seccional que siga conociendo de estas diligencias….”</w:t>
      </w:r>
      <w:r w:rsidRPr="0046196A">
        <w:rPr>
          <w:rStyle w:val="Refdenotaalpie"/>
          <w:rFonts w:ascii="Calibri" w:hAnsi="Calibri"/>
          <w:b w:val="0"/>
          <w:noProof/>
          <w:sz w:val="20"/>
        </w:rPr>
        <w:footnoteReference w:id="219"/>
      </w:r>
    </w:p>
    <w:p w:rsidR="00A22A46" w:rsidRPr="0046196A" w:rsidRDefault="00A22A46" w:rsidP="00CF3FD3">
      <w:pPr>
        <w:pStyle w:val="Textoindependiente"/>
        <w:ind w:left="720"/>
        <w:rPr>
          <w:rFonts w:ascii="Calibri" w:hAnsi="Calibri"/>
          <w:b w:val="0"/>
          <w:sz w:val="22"/>
          <w:szCs w:val="22"/>
        </w:rPr>
      </w:pPr>
    </w:p>
    <w:p w:rsidR="00A22A46" w:rsidRPr="0046196A" w:rsidRDefault="00161136"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 xml:space="preserve">La Fiscalía que conoció de la investigación profirió resolución inhibitoria por atipicidad del hecho investigado, concluyendo que la retirada de la señora </w:t>
      </w:r>
      <w:proofErr w:type="spellStart"/>
      <w:r w:rsidRPr="0046196A">
        <w:rPr>
          <w:rFonts w:ascii="Calibri" w:hAnsi="Calibri"/>
          <w:b w:val="0"/>
          <w:sz w:val="22"/>
          <w:szCs w:val="22"/>
          <w:lang w:val="es-ES"/>
        </w:rPr>
        <w:t>Yarce</w:t>
      </w:r>
      <w:proofErr w:type="spellEnd"/>
      <w:r w:rsidRPr="0046196A">
        <w:rPr>
          <w:rFonts w:ascii="Calibri" w:hAnsi="Calibri"/>
          <w:b w:val="0"/>
          <w:sz w:val="22"/>
          <w:szCs w:val="22"/>
          <w:lang w:val="es-ES"/>
        </w:rPr>
        <w:t xml:space="preserve"> de su vivienda no encaja dentro de la descripción típica del delito de desplazamiento forzado</w:t>
      </w:r>
      <w:r w:rsidR="00D62355" w:rsidRPr="0046196A">
        <w:rPr>
          <w:rStyle w:val="Refdenotaalpie"/>
          <w:rFonts w:ascii="Calibri" w:hAnsi="Calibri"/>
          <w:b w:val="0"/>
          <w:sz w:val="22"/>
          <w:szCs w:val="22"/>
          <w:lang w:val="es-ES"/>
        </w:rPr>
        <w:footnoteReference w:id="220"/>
      </w:r>
      <w:r w:rsidRPr="0046196A">
        <w:rPr>
          <w:rFonts w:ascii="Calibri" w:hAnsi="Calibri"/>
          <w:b w:val="0"/>
          <w:sz w:val="22"/>
          <w:szCs w:val="22"/>
          <w:lang w:val="es-ES"/>
        </w:rPr>
        <w:t>.</w:t>
      </w:r>
    </w:p>
    <w:p w:rsidR="009F5FD7" w:rsidRPr="0046196A" w:rsidRDefault="009F5FD7" w:rsidP="00CF3FD3">
      <w:pPr>
        <w:pStyle w:val="Textoindependiente"/>
        <w:rPr>
          <w:rFonts w:ascii="Calibri" w:hAnsi="Calibri"/>
          <w:b w:val="0"/>
          <w:noProof/>
          <w:sz w:val="22"/>
          <w:szCs w:val="22"/>
        </w:rPr>
      </w:pPr>
    </w:p>
    <w:p w:rsidR="009F5FD7" w:rsidRPr="0046196A" w:rsidRDefault="00CF3FD3" w:rsidP="00CF3FD3">
      <w:pPr>
        <w:pStyle w:val="Textoindependiente"/>
        <w:ind w:left="1440" w:hanging="720"/>
        <w:rPr>
          <w:rFonts w:ascii="Calibri" w:hAnsi="Calibri"/>
          <w:noProof/>
          <w:sz w:val="22"/>
          <w:szCs w:val="22"/>
        </w:rPr>
      </w:pPr>
      <w:r w:rsidRPr="0046196A">
        <w:rPr>
          <w:rFonts w:ascii="Calibri" w:hAnsi="Calibri"/>
          <w:noProof/>
          <w:sz w:val="22"/>
          <w:szCs w:val="22"/>
        </w:rPr>
        <w:t>2</w:t>
      </w:r>
      <w:r w:rsidR="009F5FD7" w:rsidRPr="0046196A">
        <w:rPr>
          <w:rFonts w:ascii="Calibri" w:hAnsi="Calibri"/>
          <w:noProof/>
          <w:sz w:val="22"/>
          <w:szCs w:val="22"/>
        </w:rPr>
        <w:t>.</w:t>
      </w:r>
      <w:r w:rsidR="009F5FD7" w:rsidRPr="0046196A">
        <w:rPr>
          <w:rFonts w:ascii="Calibri" w:hAnsi="Calibri"/>
          <w:b w:val="0"/>
          <w:noProof/>
          <w:sz w:val="22"/>
          <w:szCs w:val="22"/>
        </w:rPr>
        <w:tab/>
      </w:r>
      <w:r w:rsidR="009F5FD7" w:rsidRPr="0046196A">
        <w:rPr>
          <w:rFonts w:ascii="Calibri" w:hAnsi="Calibri"/>
          <w:noProof/>
          <w:sz w:val="22"/>
          <w:szCs w:val="22"/>
        </w:rPr>
        <w:t>Procesos vinculados a la detención</w:t>
      </w:r>
      <w:r w:rsidR="00B3791F" w:rsidRPr="0046196A">
        <w:rPr>
          <w:rFonts w:ascii="Calibri" w:hAnsi="Calibri"/>
          <w:noProof/>
          <w:sz w:val="22"/>
          <w:szCs w:val="22"/>
        </w:rPr>
        <w:t xml:space="preserve"> arbitraria</w:t>
      </w:r>
      <w:r w:rsidR="009F5FD7" w:rsidRPr="0046196A">
        <w:rPr>
          <w:rFonts w:ascii="Calibri" w:hAnsi="Calibri"/>
          <w:noProof/>
          <w:sz w:val="22"/>
          <w:szCs w:val="22"/>
        </w:rPr>
        <w:t xml:space="preserve"> de las señoras Mosquera Londoño, Naranjo Jímenez y Yarce</w:t>
      </w:r>
    </w:p>
    <w:p w:rsidR="009F5FD7" w:rsidRPr="0046196A" w:rsidRDefault="009F5FD7" w:rsidP="00CF3FD3">
      <w:pPr>
        <w:pStyle w:val="Textoindependiente"/>
        <w:rPr>
          <w:rFonts w:ascii="Calibri" w:hAnsi="Calibri"/>
          <w:b w:val="0"/>
          <w:sz w:val="22"/>
          <w:szCs w:val="22"/>
        </w:rPr>
      </w:pPr>
    </w:p>
    <w:p w:rsidR="00B3791F" w:rsidRPr="0046196A" w:rsidRDefault="00A107C7"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noProof/>
          <w:sz w:val="22"/>
          <w:szCs w:val="22"/>
        </w:rPr>
        <w:t>Las señoras Mosquera Londoño, Naranjo Jímenez y Yarce formularon denuncia</w:t>
      </w:r>
      <w:r w:rsidR="00E55738" w:rsidRPr="0046196A">
        <w:rPr>
          <w:rFonts w:ascii="Calibri" w:hAnsi="Calibri"/>
          <w:b w:val="0"/>
          <w:noProof/>
          <w:sz w:val="22"/>
          <w:szCs w:val="22"/>
        </w:rPr>
        <w:t xml:space="preserve"> </w:t>
      </w:r>
      <w:r w:rsidR="00832399" w:rsidRPr="0046196A">
        <w:rPr>
          <w:rFonts w:ascii="Calibri" w:hAnsi="Calibri"/>
          <w:b w:val="0"/>
          <w:noProof/>
          <w:sz w:val="22"/>
          <w:szCs w:val="22"/>
        </w:rPr>
        <w:t>en m</w:t>
      </w:r>
      <w:r w:rsidR="00E55738" w:rsidRPr="0046196A">
        <w:rPr>
          <w:rFonts w:ascii="Calibri" w:hAnsi="Calibri"/>
          <w:b w:val="0"/>
          <w:noProof/>
          <w:sz w:val="22"/>
          <w:szCs w:val="22"/>
        </w:rPr>
        <w:t>ayo de 2003</w:t>
      </w:r>
      <w:r w:rsidRPr="0046196A">
        <w:rPr>
          <w:rFonts w:ascii="Calibri" w:hAnsi="Calibri"/>
          <w:b w:val="0"/>
          <w:noProof/>
          <w:sz w:val="22"/>
          <w:szCs w:val="22"/>
        </w:rPr>
        <w:t xml:space="preserve"> ante la Procuraduría Delegada de Derechos Humanos para que se investigara y sancionara disciplinariamente a los servidores públi</w:t>
      </w:r>
      <w:r w:rsidR="0091077A" w:rsidRPr="0046196A">
        <w:rPr>
          <w:rFonts w:ascii="Calibri" w:hAnsi="Calibri"/>
          <w:b w:val="0"/>
          <w:noProof/>
          <w:sz w:val="22"/>
          <w:szCs w:val="22"/>
        </w:rPr>
        <w:t>cos responsables de la detención a la que fueron sometidas</w:t>
      </w:r>
      <w:r w:rsidRPr="0046196A">
        <w:rPr>
          <w:rFonts w:ascii="Calibri" w:hAnsi="Calibri"/>
          <w:b w:val="0"/>
          <w:noProof/>
          <w:sz w:val="22"/>
          <w:szCs w:val="22"/>
        </w:rPr>
        <w:t xml:space="preserve"> y de ser el caso se iniciara la investigación penal</w:t>
      </w:r>
      <w:r w:rsidR="00A87316" w:rsidRPr="0046196A">
        <w:rPr>
          <w:rStyle w:val="Refdenotaalpie"/>
          <w:rFonts w:ascii="Calibri" w:hAnsi="Calibri"/>
          <w:b w:val="0"/>
          <w:noProof/>
          <w:sz w:val="22"/>
          <w:szCs w:val="22"/>
        </w:rPr>
        <w:footnoteReference w:id="221"/>
      </w:r>
      <w:r w:rsidRPr="0046196A">
        <w:rPr>
          <w:rFonts w:ascii="Calibri" w:hAnsi="Calibri"/>
          <w:b w:val="0"/>
          <w:noProof/>
          <w:sz w:val="22"/>
          <w:szCs w:val="22"/>
        </w:rPr>
        <w:t>.</w:t>
      </w:r>
      <w:r w:rsidR="007B2608" w:rsidRPr="0046196A">
        <w:rPr>
          <w:rFonts w:ascii="Calibri" w:hAnsi="Calibri"/>
          <w:b w:val="0"/>
          <w:noProof/>
          <w:sz w:val="22"/>
          <w:szCs w:val="22"/>
        </w:rPr>
        <w:t xml:space="preserve">  </w:t>
      </w:r>
      <w:r w:rsidR="0091077A" w:rsidRPr="0046196A">
        <w:rPr>
          <w:rFonts w:ascii="Calibri" w:hAnsi="Calibri"/>
          <w:b w:val="0"/>
          <w:noProof/>
          <w:sz w:val="22"/>
          <w:szCs w:val="22"/>
        </w:rPr>
        <w:t xml:space="preserve"> </w:t>
      </w:r>
      <w:r w:rsidR="004D1443" w:rsidRPr="0046196A">
        <w:rPr>
          <w:rFonts w:ascii="Calibri" w:hAnsi="Calibri"/>
          <w:b w:val="0"/>
          <w:noProof/>
          <w:sz w:val="22"/>
          <w:szCs w:val="22"/>
        </w:rPr>
        <w:t xml:space="preserve"> La Procuraduría tuvo conocimiento de esta queja el 21 de julio de 2003 por presuntas amenazas y la detención arbitraria que habría sido cometida en contra de las señoras Yarce, Naranjo y Mosquera entre el 12 y el 21 de noviembre de 2002</w:t>
      </w:r>
      <w:r w:rsidR="00006872" w:rsidRPr="0046196A">
        <w:rPr>
          <w:rStyle w:val="Refdenotaalpie"/>
          <w:rFonts w:ascii="Calibri" w:hAnsi="Calibri"/>
          <w:b w:val="0"/>
          <w:noProof/>
          <w:sz w:val="22"/>
          <w:szCs w:val="22"/>
        </w:rPr>
        <w:footnoteReference w:id="222"/>
      </w:r>
      <w:r w:rsidR="004D1443" w:rsidRPr="0046196A">
        <w:rPr>
          <w:rFonts w:ascii="Calibri" w:hAnsi="Calibri"/>
          <w:b w:val="0"/>
          <w:noProof/>
          <w:sz w:val="22"/>
          <w:szCs w:val="22"/>
        </w:rPr>
        <w:t>.</w:t>
      </w:r>
      <w:r w:rsidR="00006872" w:rsidRPr="0046196A">
        <w:rPr>
          <w:rFonts w:ascii="Calibri" w:hAnsi="Calibri"/>
          <w:b w:val="0"/>
          <w:noProof/>
          <w:sz w:val="22"/>
          <w:szCs w:val="22"/>
        </w:rPr>
        <w:t xml:space="preserve">  </w:t>
      </w:r>
    </w:p>
    <w:p w:rsidR="00B3791F" w:rsidRPr="0046196A" w:rsidRDefault="00B3791F" w:rsidP="00CF3FD3">
      <w:pPr>
        <w:pStyle w:val="Textoindependiente"/>
        <w:rPr>
          <w:rFonts w:ascii="Calibri" w:hAnsi="Calibri"/>
          <w:b w:val="0"/>
          <w:sz w:val="22"/>
          <w:szCs w:val="22"/>
          <w:lang w:val="es-ES"/>
        </w:rPr>
      </w:pPr>
    </w:p>
    <w:p w:rsidR="00E55738" w:rsidRPr="0046196A" w:rsidRDefault="004D1443"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noProof/>
          <w:sz w:val="22"/>
          <w:szCs w:val="22"/>
        </w:rPr>
        <w:lastRenderedPageBreak/>
        <w:t>L</w:t>
      </w:r>
      <w:r w:rsidR="0091077A" w:rsidRPr="0046196A">
        <w:rPr>
          <w:rFonts w:ascii="Calibri" w:hAnsi="Calibri"/>
          <w:b w:val="0"/>
          <w:noProof/>
          <w:sz w:val="22"/>
          <w:szCs w:val="22"/>
        </w:rPr>
        <w:t>a Procuraduría Delegada para la Defensa de los Derechos Humanos</w:t>
      </w:r>
      <w:r w:rsidRPr="0046196A">
        <w:rPr>
          <w:rFonts w:ascii="Calibri" w:hAnsi="Calibri"/>
          <w:b w:val="0"/>
          <w:noProof/>
          <w:sz w:val="22"/>
          <w:szCs w:val="22"/>
        </w:rPr>
        <w:t xml:space="preserve"> procedió a adelantar la</w:t>
      </w:r>
      <w:r w:rsidR="0091077A" w:rsidRPr="0046196A">
        <w:rPr>
          <w:rFonts w:ascii="Calibri" w:hAnsi="Calibri"/>
          <w:b w:val="0"/>
          <w:noProof/>
          <w:sz w:val="22"/>
          <w:szCs w:val="22"/>
        </w:rPr>
        <w:t xml:space="preserve"> investigación disciplinaria No. 8-82157-2003</w:t>
      </w:r>
      <w:r w:rsidR="0083509B" w:rsidRPr="0046196A">
        <w:rPr>
          <w:rStyle w:val="Refdenotaalpie"/>
          <w:rFonts w:ascii="Calibri" w:hAnsi="Calibri"/>
          <w:b w:val="0"/>
          <w:noProof/>
          <w:sz w:val="22"/>
          <w:szCs w:val="22"/>
        </w:rPr>
        <w:footnoteReference w:id="223"/>
      </w:r>
      <w:r w:rsidR="001933BE" w:rsidRPr="0046196A">
        <w:rPr>
          <w:rFonts w:ascii="Calibri" w:hAnsi="Calibri"/>
          <w:b w:val="0"/>
          <w:noProof/>
          <w:sz w:val="22"/>
          <w:szCs w:val="22"/>
        </w:rPr>
        <w:t xml:space="preserve">.  </w:t>
      </w:r>
      <w:r w:rsidR="00006872" w:rsidRPr="0046196A">
        <w:rPr>
          <w:rFonts w:ascii="Calibri" w:hAnsi="Calibri"/>
          <w:b w:val="0"/>
          <w:noProof/>
          <w:sz w:val="22"/>
          <w:szCs w:val="22"/>
        </w:rPr>
        <w:t>Se procedió a notificar de la indagación preliminar a un Cabo Tercero del Ejército Nacional de Medellín</w:t>
      </w:r>
      <w:r w:rsidR="00D676C0" w:rsidRPr="0046196A">
        <w:rPr>
          <w:rStyle w:val="Refdenotaalpie"/>
          <w:rFonts w:ascii="Calibri" w:hAnsi="Calibri"/>
          <w:b w:val="0"/>
          <w:noProof/>
          <w:sz w:val="22"/>
          <w:szCs w:val="22"/>
        </w:rPr>
        <w:footnoteReference w:id="224"/>
      </w:r>
      <w:r w:rsidR="00006872" w:rsidRPr="0046196A">
        <w:rPr>
          <w:rFonts w:ascii="Calibri" w:hAnsi="Calibri"/>
          <w:b w:val="0"/>
          <w:noProof/>
          <w:sz w:val="22"/>
          <w:szCs w:val="22"/>
        </w:rPr>
        <w:t xml:space="preserve">.  </w:t>
      </w:r>
      <w:r w:rsidR="0091077A" w:rsidRPr="0046196A">
        <w:rPr>
          <w:rFonts w:ascii="Calibri" w:hAnsi="Calibri"/>
          <w:b w:val="0"/>
          <w:noProof/>
          <w:sz w:val="22"/>
          <w:szCs w:val="22"/>
        </w:rPr>
        <w:t>Dicha investigación fue remitida por competencia a la Procuraduría Provincial del Valle de Aburrá (Antioquia), en donde se adelanta bajo el radicado No. 136-5270-2004</w:t>
      </w:r>
      <w:r w:rsidR="002F0459" w:rsidRPr="0046196A">
        <w:rPr>
          <w:rStyle w:val="Refdenotaalpie"/>
          <w:rFonts w:ascii="Calibri" w:hAnsi="Calibri"/>
          <w:b w:val="0"/>
          <w:noProof/>
          <w:sz w:val="22"/>
          <w:szCs w:val="22"/>
        </w:rPr>
        <w:footnoteReference w:id="225"/>
      </w:r>
      <w:r w:rsidR="0091077A" w:rsidRPr="0046196A">
        <w:rPr>
          <w:rFonts w:ascii="Calibri" w:hAnsi="Calibri"/>
          <w:b w:val="0"/>
          <w:noProof/>
          <w:sz w:val="22"/>
          <w:szCs w:val="22"/>
        </w:rPr>
        <w:t xml:space="preserve">.  </w:t>
      </w:r>
      <w:r w:rsidR="00CE5BA0" w:rsidRPr="0046196A">
        <w:rPr>
          <w:rFonts w:ascii="Calibri" w:hAnsi="Calibri"/>
          <w:b w:val="0"/>
          <w:noProof/>
          <w:sz w:val="22"/>
          <w:szCs w:val="22"/>
        </w:rPr>
        <w:t xml:space="preserve">  Mediante auto de 29 de junio de 2006, se ordenó la apertura de la investigación en contra del mismo Cabo Tercero y la práctica de varias pruebas</w:t>
      </w:r>
      <w:r w:rsidR="00CE5BA0" w:rsidRPr="0046196A">
        <w:rPr>
          <w:rStyle w:val="Refdenotaalpie"/>
          <w:rFonts w:ascii="Calibri" w:hAnsi="Calibri"/>
          <w:b w:val="0"/>
          <w:noProof/>
          <w:sz w:val="22"/>
          <w:szCs w:val="22"/>
        </w:rPr>
        <w:footnoteReference w:id="226"/>
      </w:r>
      <w:r w:rsidR="00CE5BA0" w:rsidRPr="0046196A">
        <w:rPr>
          <w:rFonts w:ascii="Calibri" w:hAnsi="Calibri"/>
          <w:b w:val="0"/>
          <w:noProof/>
          <w:sz w:val="22"/>
          <w:szCs w:val="22"/>
        </w:rPr>
        <w:t xml:space="preserve">.  El proceso consta de piezas documentales, incluyendo: el informe de detención y </w:t>
      </w:r>
      <w:r w:rsidR="004F01C8" w:rsidRPr="0046196A">
        <w:rPr>
          <w:rFonts w:ascii="Calibri" w:hAnsi="Calibri"/>
          <w:b w:val="0"/>
          <w:noProof/>
          <w:sz w:val="22"/>
          <w:szCs w:val="22"/>
        </w:rPr>
        <w:t xml:space="preserve">la </w:t>
      </w:r>
      <w:r w:rsidR="00CE5BA0" w:rsidRPr="0046196A">
        <w:rPr>
          <w:rFonts w:ascii="Calibri" w:hAnsi="Calibri"/>
          <w:b w:val="0"/>
          <w:noProof/>
          <w:sz w:val="22"/>
          <w:szCs w:val="22"/>
        </w:rPr>
        <w:t>puesta a disposición de las señoras retenidas; la constancia de buen trato; el informe de las circunstancias en</w:t>
      </w:r>
      <w:r w:rsidR="00676FE1" w:rsidRPr="0046196A">
        <w:rPr>
          <w:rFonts w:ascii="Calibri" w:hAnsi="Calibri"/>
          <w:b w:val="0"/>
          <w:noProof/>
          <w:sz w:val="22"/>
          <w:szCs w:val="22"/>
        </w:rPr>
        <w:t xml:space="preserve"> las</w:t>
      </w:r>
      <w:r w:rsidR="00CE5BA0" w:rsidRPr="0046196A">
        <w:rPr>
          <w:rFonts w:ascii="Calibri" w:hAnsi="Calibri"/>
          <w:b w:val="0"/>
          <w:noProof/>
          <w:sz w:val="22"/>
          <w:szCs w:val="22"/>
        </w:rPr>
        <w:t xml:space="preserve"> que se produjo la captura; y el acta de visita especial al proceso penal adelantado en contra de las capturadas</w:t>
      </w:r>
      <w:r w:rsidR="007205CD" w:rsidRPr="0046196A">
        <w:rPr>
          <w:rStyle w:val="Refdenotaalpie"/>
          <w:rFonts w:ascii="Calibri" w:hAnsi="Calibri"/>
          <w:b w:val="0"/>
          <w:noProof/>
          <w:sz w:val="22"/>
          <w:szCs w:val="22"/>
        </w:rPr>
        <w:footnoteReference w:id="227"/>
      </w:r>
      <w:r w:rsidR="00CE5BA0" w:rsidRPr="0046196A">
        <w:rPr>
          <w:rFonts w:ascii="Calibri" w:hAnsi="Calibri"/>
          <w:b w:val="0"/>
          <w:noProof/>
          <w:sz w:val="22"/>
          <w:szCs w:val="22"/>
        </w:rPr>
        <w:t>.</w:t>
      </w:r>
      <w:r w:rsidR="000F00F6" w:rsidRPr="0046196A">
        <w:rPr>
          <w:rFonts w:ascii="Calibri" w:hAnsi="Calibri"/>
          <w:b w:val="0"/>
          <w:noProof/>
          <w:sz w:val="22"/>
          <w:szCs w:val="22"/>
        </w:rPr>
        <w:t xml:space="preserve">  </w:t>
      </w:r>
      <w:r w:rsidR="00CB08E5" w:rsidRPr="0046196A">
        <w:rPr>
          <w:rFonts w:ascii="Calibri" w:hAnsi="Calibri"/>
          <w:b w:val="0"/>
          <w:noProof/>
          <w:sz w:val="22"/>
          <w:szCs w:val="22"/>
        </w:rPr>
        <w:t xml:space="preserve"> </w:t>
      </w:r>
      <w:r w:rsidR="00141553" w:rsidRPr="0046196A">
        <w:rPr>
          <w:rFonts w:ascii="Calibri" w:hAnsi="Calibri"/>
          <w:b w:val="0"/>
          <w:noProof/>
          <w:sz w:val="22"/>
          <w:szCs w:val="22"/>
        </w:rPr>
        <w:t>En base</w:t>
      </w:r>
      <w:r w:rsidR="00CB08E5" w:rsidRPr="0046196A">
        <w:rPr>
          <w:rFonts w:ascii="Calibri" w:hAnsi="Calibri"/>
          <w:b w:val="0"/>
          <w:noProof/>
          <w:sz w:val="22"/>
          <w:szCs w:val="22"/>
        </w:rPr>
        <w:t xml:space="preserve"> a las pruebas allegadas a la investigación, la Procuraduría General de la Nación el 9 de noviembre</w:t>
      </w:r>
      <w:r w:rsidR="005A6DE5" w:rsidRPr="0046196A">
        <w:rPr>
          <w:rFonts w:ascii="Calibri" w:hAnsi="Calibri"/>
          <w:b w:val="0"/>
          <w:noProof/>
          <w:sz w:val="22"/>
          <w:szCs w:val="22"/>
        </w:rPr>
        <w:t xml:space="preserve"> de 2007 dispuso su archivo</w:t>
      </w:r>
      <w:r w:rsidR="00560A49" w:rsidRPr="0046196A">
        <w:rPr>
          <w:rStyle w:val="Refdenotaalpie"/>
          <w:rFonts w:ascii="Calibri" w:hAnsi="Calibri"/>
          <w:b w:val="0"/>
          <w:noProof/>
          <w:sz w:val="22"/>
          <w:szCs w:val="22"/>
        </w:rPr>
        <w:footnoteReference w:id="228"/>
      </w:r>
      <w:r w:rsidR="005A6DE5" w:rsidRPr="0046196A">
        <w:rPr>
          <w:rFonts w:ascii="Calibri" w:hAnsi="Calibri"/>
          <w:b w:val="0"/>
          <w:noProof/>
          <w:sz w:val="22"/>
          <w:szCs w:val="22"/>
        </w:rPr>
        <w:t>.</w:t>
      </w:r>
      <w:r w:rsidR="00CB08E5" w:rsidRPr="0046196A">
        <w:rPr>
          <w:rFonts w:ascii="Calibri" w:hAnsi="Calibri"/>
          <w:b w:val="0"/>
          <w:noProof/>
          <w:sz w:val="22"/>
          <w:szCs w:val="22"/>
        </w:rPr>
        <w:t xml:space="preserve"> </w:t>
      </w:r>
    </w:p>
    <w:p w:rsidR="00347C43" w:rsidRPr="0046196A" w:rsidRDefault="00347C43" w:rsidP="00CF3FD3">
      <w:pPr>
        <w:pStyle w:val="Textoindependiente"/>
        <w:rPr>
          <w:rFonts w:ascii="Calibri" w:hAnsi="Calibri"/>
          <w:noProof/>
          <w:sz w:val="22"/>
          <w:szCs w:val="22"/>
        </w:rPr>
      </w:pPr>
    </w:p>
    <w:p w:rsidR="005873A5" w:rsidRPr="0046196A" w:rsidRDefault="005873A5" w:rsidP="00CF3FD3">
      <w:pPr>
        <w:pStyle w:val="Textoindependiente"/>
        <w:rPr>
          <w:rFonts w:ascii="Calibri" w:hAnsi="Calibri"/>
          <w:noProof/>
          <w:sz w:val="22"/>
          <w:szCs w:val="22"/>
        </w:rPr>
      </w:pPr>
      <w:r w:rsidRPr="0046196A">
        <w:rPr>
          <w:rFonts w:ascii="Calibri" w:hAnsi="Calibri"/>
          <w:noProof/>
          <w:sz w:val="22"/>
          <w:szCs w:val="22"/>
        </w:rPr>
        <w:tab/>
      </w:r>
      <w:r w:rsidR="00CF3FD3" w:rsidRPr="0046196A">
        <w:rPr>
          <w:rFonts w:ascii="Calibri" w:hAnsi="Calibri"/>
          <w:noProof/>
          <w:sz w:val="22"/>
          <w:szCs w:val="22"/>
        </w:rPr>
        <w:t>3</w:t>
      </w:r>
      <w:r w:rsidRPr="0046196A">
        <w:rPr>
          <w:rFonts w:ascii="Calibri" w:hAnsi="Calibri"/>
          <w:noProof/>
          <w:sz w:val="22"/>
          <w:szCs w:val="22"/>
        </w:rPr>
        <w:t>.</w:t>
      </w:r>
      <w:r w:rsidRPr="0046196A">
        <w:rPr>
          <w:rFonts w:ascii="Calibri" w:hAnsi="Calibri"/>
          <w:b w:val="0"/>
          <w:noProof/>
          <w:sz w:val="22"/>
          <w:szCs w:val="22"/>
        </w:rPr>
        <w:tab/>
      </w:r>
      <w:r w:rsidR="00141553" w:rsidRPr="0046196A">
        <w:rPr>
          <w:rFonts w:ascii="Calibri" w:hAnsi="Calibri"/>
          <w:noProof/>
          <w:sz w:val="22"/>
          <w:szCs w:val="22"/>
        </w:rPr>
        <w:t>Investigación por el A</w:t>
      </w:r>
      <w:r w:rsidRPr="0046196A">
        <w:rPr>
          <w:rFonts w:ascii="Calibri" w:hAnsi="Calibri"/>
          <w:noProof/>
          <w:sz w:val="22"/>
          <w:szCs w:val="22"/>
        </w:rPr>
        <w:t>sesinato de la Señora Yarce</w:t>
      </w:r>
    </w:p>
    <w:p w:rsidR="005873A5" w:rsidRPr="0046196A" w:rsidRDefault="005873A5" w:rsidP="00CF3FD3">
      <w:pPr>
        <w:pStyle w:val="Textoindependiente"/>
        <w:rPr>
          <w:rFonts w:ascii="Calibri" w:hAnsi="Calibri"/>
          <w:b w:val="0"/>
          <w:noProof/>
          <w:sz w:val="22"/>
          <w:szCs w:val="22"/>
        </w:rPr>
      </w:pPr>
    </w:p>
    <w:p w:rsidR="009C77FD" w:rsidRPr="0046196A" w:rsidRDefault="00584B99"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noProof/>
          <w:sz w:val="22"/>
          <w:szCs w:val="22"/>
        </w:rPr>
        <w:t xml:space="preserve">Con relación a la muerte de la señora </w:t>
      </w:r>
      <w:r w:rsidR="00B3791F" w:rsidRPr="0046196A">
        <w:rPr>
          <w:rFonts w:ascii="Calibri" w:hAnsi="Calibri"/>
          <w:b w:val="0"/>
          <w:noProof/>
          <w:sz w:val="22"/>
          <w:szCs w:val="22"/>
        </w:rPr>
        <w:t xml:space="preserve">Ana Teresa </w:t>
      </w:r>
      <w:r w:rsidRPr="0046196A">
        <w:rPr>
          <w:rFonts w:ascii="Calibri" w:hAnsi="Calibri"/>
          <w:b w:val="0"/>
          <w:noProof/>
          <w:sz w:val="22"/>
          <w:szCs w:val="22"/>
        </w:rPr>
        <w:t>Yarce, se abrió una investigación</w:t>
      </w:r>
      <w:r w:rsidR="009C77FD" w:rsidRPr="0046196A">
        <w:rPr>
          <w:rFonts w:ascii="Calibri" w:hAnsi="Calibri"/>
          <w:b w:val="0"/>
          <w:noProof/>
          <w:sz w:val="22"/>
          <w:szCs w:val="22"/>
        </w:rPr>
        <w:t xml:space="preserve"> penal</w:t>
      </w:r>
      <w:r w:rsidRPr="0046196A">
        <w:rPr>
          <w:rFonts w:ascii="Calibri" w:hAnsi="Calibri"/>
          <w:b w:val="0"/>
          <w:noProof/>
          <w:sz w:val="22"/>
          <w:szCs w:val="22"/>
        </w:rPr>
        <w:t xml:space="preserve"> ante el Fiscal 37 de la Unidad 2ª de Vida de Medellín, la cual fue trasladada a la Fiscalía Especializada de Derechos </w:t>
      </w:r>
      <w:r w:rsidR="001D589F" w:rsidRPr="0046196A">
        <w:rPr>
          <w:rFonts w:ascii="Calibri" w:hAnsi="Calibri"/>
          <w:b w:val="0"/>
          <w:noProof/>
          <w:sz w:val="22"/>
          <w:szCs w:val="22"/>
        </w:rPr>
        <w:t>Humanos de esa mi</w:t>
      </w:r>
      <w:r w:rsidR="00B3791F" w:rsidRPr="0046196A">
        <w:rPr>
          <w:rFonts w:ascii="Calibri" w:hAnsi="Calibri"/>
          <w:b w:val="0"/>
          <w:noProof/>
          <w:sz w:val="22"/>
          <w:szCs w:val="22"/>
        </w:rPr>
        <w:t>sma ciudad</w:t>
      </w:r>
      <w:r w:rsidR="00D306FE" w:rsidRPr="0046196A">
        <w:rPr>
          <w:rFonts w:ascii="Calibri" w:hAnsi="Calibri"/>
          <w:b w:val="0"/>
          <w:noProof/>
          <w:sz w:val="22"/>
          <w:szCs w:val="22"/>
        </w:rPr>
        <w:t xml:space="preserve"> el 3 de diciembre de 2004</w:t>
      </w:r>
      <w:r w:rsidR="001D589F" w:rsidRPr="0046196A">
        <w:rPr>
          <w:rFonts w:ascii="Calibri" w:hAnsi="Calibri"/>
          <w:b w:val="0"/>
          <w:noProof/>
          <w:sz w:val="22"/>
          <w:szCs w:val="22"/>
        </w:rPr>
        <w:t>, bajo el radicado 2169</w:t>
      </w:r>
      <w:r w:rsidR="0091077A" w:rsidRPr="0046196A">
        <w:rPr>
          <w:rStyle w:val="Refdenotaalpie"/>
          <w:rFonts w:ascii="Calibri" w:hAnsi="Calibri"/>
          <w:b w:val="0"/>
          <w:noProof/>
          <w:sz w:val="22"/>
          <w:szCs w:val="22"/>
        </w:rPr>
        <w:footnoteReference w:id="229"/>
      </w:r>
      <w:r w:rsidR="00614654" w:rsidRPr="0046196A">
        <w:rPr>
          <w:rFonts w:ascii="Calibri" w:hAnsi="Calibri"/>
          <w:b w:val="0"/>
          <w:noProof/>
          <w:sz w:val="22"/>
          <w:szCs w:val="22"/>
        </w:rPr>
        <w:t xml:space="preserve">.  </w:t>
      </w:r>
    </w:p>
    <w:p w:rsidR="009C77FD" w:rsidRPr="0046196A" w:rsidRDefault="009C77FD" w:rsidP="00CF3FD3">
      <w:pPr>
        <w:pStyle w:val="Textoindependiente"/>
        <w:rPr>
          <w:rFonts w:ascii="Calibri" w:hAnsi="Calibri"/>
          <w:b w:val="0"/>
          <w:sz w:val="22"/>
          <w:szCs w:val="22"/>
          <w:lang w:val="es-ES"/>
        </w:rPr>
      </w:pPr>
    </w:p>
    <w:p w:rsidR="00D306FE" w:rsidRPr="0046196A" w:rsidRDefault="009C77FD"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noProof/>
          <w:sz w:val="22"/>
          <w:szCs w:val="22"/>
        </w:rPr>
        <w:t>Según los autos ante la CIDH, este</w:t>
      </w:r>
      <w:r w:rsidR="004F2F69" w:rsidRPr="0046196A">
        <w:rPr>
          <w:rFonts w:ascii="Calibri" w:hAnsi="Calibri"/>
          <w:b w:val="0"/>
          <w:noProof/>
          <w:sz w:val="22"/>
          <w:szCs w:val="22"/>
        </w:rPr>
        <w:t xml:space="preserve"> traslado tomó lugar</w:t>
      </w:r>
      <w:r w:rsidR="00D306FE" w:rsidRPr="0046196A">
        <w:rPr>
          <w:rFonts w:ascii="Calibri" w:hAnsi="Calibri"/>
          <w:b w:val="0"/>
          <w:noProof/>
          <w:sz w:val="22"/>
          <w:szCs w:val="22"/>
        </w:rPr>
        <w:t xml:space="preserve"> al considerar que le correspondía la investigación a la Unidad de Derechos Humanos de la Fiscalía General de la Nación, dado que la Señora Ana Teresa Yarce se desempeñaba como funcionaria de la Junta de Acción Comunal del barrio </w:t>
      </w:r>
      <w:r w:rsidR="00D93D8B" w:rsidRPr="0046196A">
        <w:rPr>
          <w:rFonts w:ascii="Calibri" w:hAnsi="Calibri"/>
          <w:b w:val="0"/>
          <w:noProof/>
          <w:sz w:val="22"/>
          <w:szCs w:val="22"/>
        </w:rPr>
        <w:t xml:space="preserve">La Independencia 3, </w:t>
      </w:r>
      <w:r w:rsidR="00D306FE" w:rsidRPr="0046196A">
        <w:rPr>
          <w:rFonts w:ascii="Calibri" w:hAnsi="Calibri"/>
          <w:b w:val="0"/>
          <w:noProof/>
          <w:sz w:val="22"/>
          <w:szCs w:val="22"/>
        </w:rPr>
        <w:t xml:space="preserve">era integrante de la organización </w:t>
      </w:r>
      <w:r w:rsidR="00D93D8B" w:rsidRPr="0046196A">
        <w:rPr>
          <w:rFonts w:ascii="Calibri" w:hAnsi="Calibri"/>
          <w:b w:val="0"/>
          <w:noProof/>
          <w:sz w:val="22"/>
          <w:szCs w:val="22"/>
        </w:rPr>
        <w:t>comunitaria conocida como Asociación de Mujeres de l</w:t>
      </w:r>
      <w:r w:rsidR="00CB0414" w:rsidRPr="0046196A">
        <w:rPr>
          <w:rFonts w:ascii="Calibri" w:hAnsi="Calibri"/>
          <w:b w:val="0"/>
          <w:noProof/>
          <w:sz w:val="22"/>
          <w:szCs w:val="22"/>
        </w:rPr>
        <w:t>as Indep</w:t>
      </w:r>
      <w:r w:rsidR="004F2F69" w:rsidRPr="0046196A">
        <w:rPr>
          <w:rFonts w:ascii="Calibri" w:hAnsi="Calibri"/>
          <w:b w:val="0"/>
          <w:noProof/>
          <w:sz w:val="22"/>
          <w:szCs w:val="22"/>
        </w:rPr>
        <w:t>en</w:t>
      </w:r>
      <w:r w:rsidR="00CB0414" w:rsidRPr="0046196A">
        <w:rPr>
          <w:rFonts w:ascii="Calibri" w:hAnsi="Calibri"/>
          <w:b w:val="0"/>
          <w:noProof/>
          <w:sz w:val="22"/>
          <w:szCs w:val="22"/>
        </w:rPr>
        <w:t>dencias (AMI), “y los mó</w:t>
      </w:r>
      <w:r w:rsidR="00D93D8B" w:rsidRPr="0046196A">
        <w:rPr>
          <w:rFonts w:ascii="Calibri" w:hAnsi="Calibri"/>
          <w:b w:val="0"/>
          <w:noProof/>
          <w:sz w:val="22"/>
          <w:szCs w:val="22"/>
        </w:rPr>
        <w:t>viles por los cuales perdió la vida obedeci</w:t>
      </w:r>
      <w:r w:rsidR="00C60F8B" w:rsidRPr="0046196A">
        <w:rPr>
          <w:rFonts w:ascii="Calibri" w:hAnsi="Calibri"/>
          <w:b w:val="0"/>
          <w:noProof/>
          <w:sz w:val="22"/>
          <w:szCs w:val="22"/>
        </w:rPr>
        <w:t>eron al parecer por razones polí</w:t>
      </w:r>
      <w:r w:rsidR="00D93D8B" w:rsidRPr="0046196A">
        <w:rPr>
          <w:rFonts w:ascii="Calibri" w:hAnsi="Calibri"/>
          <w:b w:val="0"/>
          <w:noProof/>
          <w:sz w:val="22"/>
          <w:szCs w:val="22"/>
        </w:rPr>
        <w:t>ticas dentro de un plan de exterminio contra las organizaciones no gubernamentales, cometido por presuntos integrantes de lo</w:t>
      </w:r>
      <w:r w:rsidR="00CB0414" w:rsidRPr="0046196A">
        <w:rPr>
          <w:rFonts w:ascii="Calibri" w:hAnsi="Calibri"/>
          <w:b w:val="0"/>
          <w:noProof/>
          <w:sz w:val="22"/>
          <w:szCs w:val="22"/>
        </w:rPr>
        <w:t>s grupos al margen de la Ley, má</w:t>
      </w:r>
      <w:r w:rsidR="00D93D8B" w:rsidRPr="0046196A">
        <w:rPr>
          <w:rFonts w:ascii="Calibri" w:hAnsi="Calibri"/>
          <w:b w:val="0"/>
          <w:noProof/>
          <w:sz w:val="22"/>
          <w:szCs w:val="22"/>
        </w:rPr>
        <w:t>s concretamente los que se conocen como los paramilitares”</w:t>
      </w:r>
      <w:r w:rsidR="00CB0414" w:rsidRPr="0046196A">
        <w:rPr>
          <w:rStyle w:val="Refdenotaalpie"/>
          <w:rFonts w:ascii="Calibri" w:hAnsi="Calibri"/>
          <w:b w:val="0"/>
          <w:noProof/>
          <w:sz w:val="22"/>
          <w:szCs w:val="22"/>
        </w:rPr>
        <w:footnoteReference w:id="230"/>
      </w:r>
      <w:r w:rsidR="00D93D8B" w:rsidRPr="0046196A">
        <w:rPr>
          <w:rFonts w:ascii="Calibri" w:hAnsi="Calibri"/>
          <w:b w:val="0"/>
          <w:noProof/>
          <w:sz w:val="22"/>
          <w:szCs w:val="22"/>
        </w:rPr>
        <w:t>.</w:t>
      </w:r>
      <w:r w:rsidR="004C3E59" w:rsidRPr="0046196A">
        <w:rPr>
          <w:rFonts w:ascii="Calibri" w:hAnsi="Calibri"/>
          <w:b w:val="0"/>
          <w:noProof/>
          <w:sz w:val="22"/>
          <w:szCs w:val="22"/>
        </w:rPr>
        <w:t xml:space="preserve">   </w:t>
      </w:r>
      <w:r w:rsidR="00034806" w:rsidRPr="0046196A">
        <w:rPr>
          <w:rFonts w:ascii="Calibri" w:hAnsi="Calibri"/>
          <w:b w:val="0"/>
          <w:noProof/>
          <w:sz w:val="22"/>
          <w:szCs w:val="22"/>
        </w:rPr>
        <w:t>El 14 de abril de 2005</w:t>
      </w:r>
      <w:r w:rsidR="00F91C2C" w:rsidRPr="0046196A">
        <w:rPr>
          <w:rFonts w:ascii="Calibri" w:hAnsi="Calibri"/>
          <w:b w:val="0"/>
          <w:noProof/>
          <w:sz w:val="22"/>
          <w:szCs w:val="22"/>
        </w:rPr>
        <w:t>, además se aplicó la figura penal de conexidad sustancial de los delitos, en donde se ordenó acumular las diligencias adelantadas en el marco de la investigación de la muerte de la</w:t>
      </w:r>
      <w:r w:rsidR="009E5025" w:rsidRPr="0046196A">
        <w:rPr>
          <w:rFonts w:ascii="Calibri" w:hAnsi="Calibri"/>
          <w:b w:val="0"/>
          <w:noProof/>
          <w:sz w:val="22"/>
          <w:szCs w:val="22"/>
        </w:rPr>
        <w:t xml:space="preserve"> señora Ana Teresa Yarce con la</w:t>
      </w:r>
      <w:r w:rsidRPr="0046196A">
        <w:rPr>
          <w:rFonts w:ascii="Calibri" w:hAnsi="Calibri"/>
          <w:b w:val="0"/>
          <w:noProof/>
          <w:sz w:val="22"/>
          <w:szCs w:val="22"/>
        </w:rPr>
        <w:t>s</w:t>
      </w:r>
      <w:r w:rsidR="00F91C2C" w:rsidRPr="0046196A">
        <w:rPr>
          <w:rFonts w:ascii="Calibri" w:hAnsi="Calibri"/>
          <w:b w:val="0"/>
          <w:noProof/>
          <w:sz w:val="22"/>
          <w:szCs w:val="22"/>
        </w:rPr>
        <w:t xml:space="preserve"> de las amenazas de las seño</w:t>
      </w:r>
      <w:r w:rsidRPr="0046196A">
        <w:rPr>
          <w:rFonts w:ascii="Calibri" w:hAnsi="Calibri"/>
          <w:b w:val="0"/>
          <w:noProof/>
          <w:sz w:val="22"/>
          <w:szCs w:val="22"/>
        </w:rPr>
        <w:t xml:space="preserve">ras </w:t>
      </w:r>
      <w:r w:rsidR="009E5025" w:rsidRPr="0046196A">
        <w:rPr>
          <w:rFonts w:ascii="Calibri" w:hAnsi="Calibri"/>
          <w:b w:val="0"/>
          <w:noProof/>
          <w:sz w:val="22"/>
          <w:szCs w:val="22"/>
        </w:rPr>
        <w:t>Mosquera,</w:t>
      </w:r>
      <w:r w:rsidRPr="0046196A">
        <w:rPr>
          <w:rFonts w:ascii="Calibri" w:hAnsi="Calibri"/>
          <w:b w:val="0"/>
          <w:noProof/>
          <w:sz w:val="22"/>
          <w:szCs w:val="22"/>
        </w:rPr>
        <w:t xml:space="preserve"> </w:t>
      </w:r>
      <w:r w:rsidR="00F91C2C" w:rsidRPr="0046196A">
        <w:rPr>
          <w:rFonts w:ascii="Calibri" w:hAnsi="Calibri"/>
          <w:b w:val="0"/>
          <w:noProof/>
          <w:sz w:val="22"/>
          <w:szCs w:val="22"/>
        </w:rPr>
        <w:t>Naranjo</w:t>
      </w:r>
      <w:r w:rsidR="009E5025" w:rsidRPr="0046196A">
        <w:rPr>
          <w:rFonts w:ascii="Calibri" w:hAnsi="Calibri"/>
          <w:b w:val="0"/>
          <w:noProof/>
          <w:sz w:val="22"/>
          <w:szCs w:val="22"/>
        </w:rPr>
        <w:t>,</w:t>
      </w:r>
      <w:r w:rsidRPr="0046196A">
        <w:rPr>
          <w:rFonts w:ascii="Calibri" w:hAnsi="Calibri"/>
          <w:b w:val="0"/>
          <w:noProof/>
          <w:sz w:val="22"/>
          <w:szCs w:val="22"/>
        </w:rPr>
        <w:t xml:space="preserve"> y </w:t>
      </w:r>
      <w:r w:rsidR="009E5025" w:rsidRPr="0046196A">
        <w:rPr>
          <w:rFonts w:ascii="Calibri" w:hAnsi="Calibri"/>
          <w:b w:val="0"/>
          <w:noProof/>
          <w:sz w:val="22"/>
          <w:szCs w:val="22"/>
        </w:rPr>
        <w:t>Yarce por parte de grupos armados ilegales</w:t>
      </w:r>
      <w:r w:rsidR="00253BCD" w:rsidRPr="0046196A">
        <w:rPr>
          <w:rStyle w:val="Refdenotaalpie"/>
          <w:rFonts w:ascii="Calibri" w:hAnsi="Calibri"/>
          <w:b w:val="0"/>
          <w:noProof/>
          <w:sz w:val="22"/>
          <w:szCs w:val="22"/>
        </w:rPr>
        <w:footnoteReference w:id="231"/>
      </w:r>
      <w:r w:rsidR="009E5025" w:rsidRPr="0046196A">
        <w:rPr>
          <w:rFonts w:ascii="Calibri" w:hAnsi="Calibri"/>
          <w:b w:val="0"/>
          <w:noProof/>
          <w:sz w:val="22"/>
          <w:szCs w:val="22"/>
        </w:rPr>
        <w:t>.</w:t>
      </w:r>
    </w:p>
    <w:p w:rsidR="00604F28" w:rsidRPr="0046196A" w:rsidRDefault="00604F28" w:rsidP="00CF3FD3">
      <w:pPr>
        <w:pStyle w:val="Prrafodelista"/>
        <w:rPr>
          <w:rFonts w:ascii="Calibri" w:hAnsi="Calibri"/>
          <w:b/>
          <w:sz w:val="22"/>
          <w:szCs w:val="22"/>
          <w:lang w:val="es-ES"/>
        </w:rPr>
      </w:pPr>
    </w:p>
    <w:p w:rsidR="00604F28" w:rsidRPr="0046196A" w:rsidRDefault="00604F28"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lastRenderedPageBreak/>
        <w:t>En la actualidad, la Fiscal</w:t>
      </w:r>
      <w:r w:rsidR="00927D9B" w:rsidRPr="0046196A">
        <w:rPr>
          <w:rFonts w:ascii="Calibri" w:hAnsi="Calibri"/>
          <w:b w:val="0"/>
          <w:sz w:val="22"/>
          <w:szCs w:val="22"/>
          <w:lang w:val="es-ES"/>
        </w:rPr>
        <w:t xml:space="preserve">ía 35 Especializada </w:t>
      </w:r>
      <w:r w:rsidR="00141553" w:rsidRPr="0046196A">
        <w:rPr>
          <w:rFonts w:ascii="Calibri" w:hAnsi="Calibri"/>
          <w:b w:val="0"/>
          <w:sz w:val="22"/>
          <w:szCs w:val="22"/>
          <w:lang w:val="es-ES"/>
        </w:rPr>
        <w:t xml:space="preserve">- </w:t>
      </w:r>
      <w:r w:rsidR="00927D9B" w:rsidRPr="0046196A">
        <w:rPr>
          <w:rFonts w:ascii="Calibri" w:hAnsi="Calibri"/>
          <w:b w:val="0"/>
          <w:sz w:val="22"/>
          <w:szCs w:val="22"/>
          <w:lang w:val="es-ES"/>
        </w:rPr>
        <w:t>adscrita a la Unid</w:t>
      </w:r>
      <w:r w:rsidR="00141553" w:rsidRPr="0046196A">
        <w:rPr>
          <w:rFonts w:ascii="Calibri" w:hAnsi="Calibri"/>
          <w:b w:val="0"/>
          <w:sz w:val="22"/>
          <w:szCs w:val="22"/>
          <w:lang w:val="es-ES"/>
        </w:rPr>
        <w:t>ad Nacional de Derechos Humanos</w:t>
      </w:r>
      <w:r w:rsidR="00927D9B" w:rsidRPr="0046196A">
        <w:rPr>
          <w:rFonts w:ascii="Calibri" w:hAnsi="Calibri"/>
          <w:b w:val="0"/>
          <w:sz w:val="22"/>
          <w:szCs w:val="22"/>
          <w:lang w:val="es-ES"/>
        </w:rPr>
        <w:t xml:space="preserve"> de la Fiscalía General de la Nación </w:t>
      </w:r>
      <w:r w:rsidR="00141553" w:rsidRPr="0046196A">
        <w:rPr>
          <w:rFonts w:ascii="Calibri" w:hAnsi="Calibri"/>
          <w:b w:val="0"/>
          <w:sz w:val="22"/>
          <w:szCs w:val="22"/>
          <w:lang w:val="es-ES"/>
        </w:rPr>
        <w:t xml:space="preserve">- investiga bajo el radicado no. 2169 los hechos correspondientes al homicidio de la señora Ana Teresa </w:t>
      </w:r>
      <w:proofErr w:type="spellStart"/>
      <w:r w:rsidR="00141553" w:rsidRPr="0046196A">
        <w:rPr>
          <w:rFonts w:ascii="Calibri" w:hAnsi="Calibri"/>
          <w:b w:val="0"/>
          <w:sz w:val="22"/>
          <w:szCs w:val="22"/>
          <w:lang w:val="es-ES"/>
        </w:rPr>
        <w:t>Yarce</w:t>
      </w:r>
      <w:proofErr w:type="spellEnd"/>
      <w:r w:rsidR="00141553" w:rsidRPr="0046196A">
        <w:rPr>
          <w:rFonts w:ascii="Calibri" w:hAnsi="Calibri"/>
          <w:b w:val="0"/>
          <w:sz w:val="22"/>
          <w:szCs w:val="22"/>
          <w:lang w:val="es-ES"/>
        </w:rPr>
        <w:t xml:space="preserve"> ocurrido el 6 de octubre de 2004</w:t>
      </w:r>
      <w:r w:rsidR="00141553" w:rsidRPr="0046196A">
        <w:rPr>
          <w:rStyle w:val="Refdenotaalpie"/>
          <w:rFonts w:ascii="Calibri" w:hAnsi="Calibri"/>
          <w:b w:val="0"/>
          <w:sz w:val="22"/>
          <w:szCs w:val="22"/>
          <w:lang w:val="es-ES"/>
        </w:rPr>
        <w:footnoteReference w:id="232"/>
      </w:r>
      <w:r w:rsidR="00141553" w:rsidRPr="0046196A">
        <w:rPr>
          <w:rFonts w:ascii="Calibri" w:hAnsi="Calibri"/>
          <w:b w:val="0"/>
          <w:sz w:val="22"/>
          <w:szCs w:val="22"/>
          <w:lang w:val="es-ES"/>
        </w:rPr>
        <w:t xml:space="preserve">.  La investigación de este asunto es emprendida de manera acumulada con quejas presentadas ante la Procuraduría de la Nación el 22 de agosto de 2003 – bajo el número 014427 -  </w:t>
      </w:r>
      <w:r w:rsidR="00927D9B" w:rsidRPr="0046196A">
        <w:rPr>
          <w:rFonts w:ascii="Calibri" w:hAnsi="Calibri"/>
          <w:b w:val="0"/>
          <w:sz w:val="22"/>
          <w:szCs w:val="22"/>
          <w:lang w:val="es-ES"/>
        </w:rPr>
        <w:t xml:space="preserve">por el delito de amenazas personales presuntamente realizadas en contra de las señoras Ana Teresa </w:t>
      </w:r>
      <w:proofErr w:type="spellStart"/>
      <w:r w:rsidR="00927D9B" w:rsidRPr="0046196A">
        <w:rPr>
          <w:rFonts w:ascii="Calibri" w:hAnsi="Calibri"/>
          <w:b w:val="0"/>
          <w:sz w:val="22"/>
          <w:szCs w:val="22"/>
          <w:lang w:val="es-ES"/>
        </w:rPr>
        <w:t>Yarce</w:t>
      </w:r>
      <w:proofErr w:type="spellEnd"/>
      <w:r w:rsidR="00927D9B" w:rsidRPr="0046196A">
        <w:rPr>
          <w:rFonts w:ascii="Calibri" w:hAnsi="Calibri"/>
          <w:b w:val="0"/>
          <w:sz w:val="22"/>
          <w:szCs w:val="22"/>
          <w:lang w:val="es-ES"/>
        </w:rPr>
        <w:t>, María del Socorro Mosquera</w:t>
      </w:r>
      <w:r w:rsidR="00141553" w:rsidRPr="0046196A">
        <w:rPr>
          <w:rFonts w:ascii="Calibri" w:hAnsi="Calibri"/>
          <w:b w:val="0"/>
          <w:sz w:val="22"/>
          <w:szCs w:val="22"/>
          <w:lang w:val="es-ES"/>
        </w:rPr>
        <w:t>,</w:t>
      </w:r>
      <w:r w:rsidR="00927D9B" w:rsidRPr="0046196A">
        <w:rPr>
          <w:rFonts w:ascii="Calibri" w:hAnsi="Calibri"/>
          <w:b w:val="0"/>
          <w:sz w:val="22"/>
          <w:szCs w:val="22"/>
          <w:lang w:val="es-ES"/>
        </w:rPr>
        <w:t xml:space="preserve"> y Mery del Socorro Naranjo</w:t>
      </w:r>
      <w:r w:rsidR="002C4FC6" w:rsidRPr="0046196A">
        <w:rPr>
          <w:rStyle w:val="Refdenotaalpie"/>
          <w:rFonts w:ascii="Calibri" w:hAnsi="Calibri"/>
          <w:b w:val="0"/>
          <w:sz w:val="22"/>
          <w:szCs w:val="22"/>
          <w:lang w:val="es-ES"/>
        </w:rPr>
        <w:footnoteReference w:id="233"/>
      </w:r>
      <w:r w:rsidR="00927D9B" w:rsidRPr="0046196A">
        <w:rPr>
          <w:rFonts w:ascii="Calibri" w:hAnsi="Calibri"/>
          <w:b w:val="0"/>
          <w:sz w:val="22"/>
          <w:szCs w:val="22"/>
          <w:lang w:val="es-ES"/>
        </w:rPr>
        <w:t>.</w:t>
      </w:r>
      <w:r w:rsidR="00DC786A" w:rsidRPr="0046196A">
        <w:rPr>
          <w:rFonts w:ascii="Calibri" w:hAnsi="Calibri"/>
          <w:b w:val="0"/>
          <w:sz w:val="22"/>
          <w:szCs w:val="22"/>
          <w:lang w:val="es-ES"/>
        </w:rPr>
        <w:t xml:space="preserve">    </w:t>
      </w:r>
    </w:p>
    <w:p w:rsidR="00671610" w:rsidRPr="0046196A" w:rsidRDefault="00671610" w:rsidP="00CF3FD3">
      <w:pPr>
        <w:pStyle w:val="Textoindependiente"/>
        <w:rPr>
          <w:rFonts w:ascii="Calibri" w:hAnsi="Calibri"/>
          <w:b w:val="0"/>
          <w:sz w:val="22"/>
          <w:szCs w:val="22"/>
          <w:lang w:val="es-ES"/>
        </w:rPr>
      </w:pPr>
    </w:p>
    <w:p w:rsidR="00F83C95" w:rsidRPr="0046196A" w:rsidRDefault="00671610"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noProof/>
          <w:sz w:val="22"/>
          <w:szCs w:val="22"/>
        </w:rPr>
        <w:t xml:space="preserve">Las actuaciones judiciales </w:t>
      </w:r>
      <w:r w:rsidR="00D02583" w:rsidRPr="0046196A">
        <w:rPr>
          <w:rFonts w:ascii="Calibri" w:hAnsi="Calibri"/>
          <w:b w:val="0"/>
          <w:noProof/>
          <w:sz w:val="22"/>
          <w:szCs w:val="22"/>
        </w:rPr>
        <w:t xml:space="preserve">en el expediente </w:t>
      </w:r>
      <w:r w:rsidRPr="0046196A">
        <w:rPr>
          <w:rFonts w:ascii="Calibri" w:hAnsi="Calibri"/>
          <w:b w:val="0"/>
          <w:noProof/>
          <w:sz w:val="22"/>
          <w:szCs w:val="22"/>
        </w:rPr>
        <w:t>ante la CIDH revelan el desempeño de las siguientes</w:t>
      </w:r>
      <w:r w:rsidR="00D62FA0" w:rsidRPr="0046196A">
        <w:rPr>
          <w:rFonts w:ascii="Calibri" w:hAnsi="Calibri"/>
          <w:b w:val="0"/>
          <w:noProof/>
          <w:sz w:val="22"/>
          <w:szCs w:val="22"/>
        </w:rPr>
        <w:t xml:space="preserve"> diligencias investigativas</w:t>
      </w:r>
      <w:r w:rsidR="00D5242A" w:rsidRPr="0046196A">
        <w:rPr>
          <w:rFonts w:ascii="Calibri" w:hAnsi="Calibri"/>
          <w:b w:val="0"/>
          <w:noProof/>
          <w:sz w:val="22"/>
          <w:szCs w:val="22"/>
        </w:rPr>
        <w:t xml:space="preserve"> en lo pertinente al asesinato de la Señora Yarce</w:t>
      </w:r>
      <w:r w:rsidR="005D3004" w:rsidRPr="0046196A">
        <w:rPr>
          <w:rFonts w:ascii="Calibri" w:hAnsi="Calibri"/>
          <w:b w:val="0"/>
          <w:noProof/>
          <w:sz w:val="22"/>
          <w:szCs w:val="22"/>
        </w:rPr>
        <w:t xml:space="preserve"> entre el 6 de octubre de 2004 y el 31 de agosto de 2007</w:t>
      </w:r>
      <w:r w:rsidR="00D62FA0" w:rsidRPr="0046196A">
        <w:rPr>
          <w:rFonts w:ascii="Calibri" w:hAnsi="Calibri"/>
          <w:b w:val="0"/>
          <w:noProof/>
          <w:sz w:val="22"/>
          <w:szCs w:val="22"/>
        </w:rPr>
        <w:t>: la inspección judicial del cadáver; registro civil de defunción; informes de la policía judicial (2023 y 1151);</w:t>
      </w:r>
      <w:r w:rsidR="004834DD" w:rsidRPr="0046196A">
        <w:rPr>
          <w:rFonts w:ascii="Calibri" w:hAnsi="Calibri"/>
          <w:b w:val="0"/>
          <w:noProof/>
          <w:sz w:val="22"/>
          <w:szCs w:val="22"/>
        </w:rPr>
        <w:t xml:space="preserve"> un album fotográfic</w:t>
      </w:r>
      <w:r w:rsidR="004C3E59" w:rsidRPr="0046196A">
        <w:rPr>
          <w:rFonts w:ascii="Calibri" w:hAnsi="Calibri"/>
          <w:b w:val="0"/>
          <w:noProof/>
          <w:sz w:val="22"/>
          <w:szCs w:val="22"/>
        </w:rPr>
        <w:t>o;</w:t>
      </w:r>
      <w:r w:rsidR="00D62FA0" w:rsidRPr="0046196A">
        <w:rPr>
          <w:rFonts w:ascii="Calibri" w:hAnsi="Calibri"/>
          <w:b w:val="0"/>
          <w:noProof/>
          <w:sz w:val="22"/>
          <w:szCs w:val="22"/>
        </w:rPr>
        <w:t xml:space="preserve"> protocolo de necropsia;</w:t>
      </w:r>
      <w:r w:rsidR="00B6518A" w:rsidRPr="0046196A">
        <w:rPr>
          <w:rFonts w:ascii="Calibri" w:hAnsi="Calibri"/>
          <w:b w:val="0"/>
          <w:noProof/>
          <w:sz w:val="22"/>
          <w:szCs w:val="22"/>
        </w:rPr>
        <w:t xml:space="preserve"> registro de necrodactilias; dictamen balístico efectuado a dos proyectiles recuperados al momento de</w:t>
      </w:r>
      <w:r w:rsidR="009C77FD" w:rsidRPr="0046196A">
        <w:rPr>
          <w:rFonts w:ascii="Calibri" w:hAnsi="Calibri"/>
          <w:b w:val="0"/>
          <w:noProof/>
          <w:sz w:val="22"/>
          <w:szCs w:val="22"/>
        </w:rPr>
        <w:t xml:space="preserve"> la diligencia mé</w:t>
      </w:r>
      <w:r w:rsidR="00B6518A" w:rsidRPr="0046196A">
        <w:rPr>
          <w:rFonts w:ascii="Calibri" w:hAnsi="Calibri"/>
          <w:b w:val="0"/>
          <w:noProof/>
          <w:sz w:val="22"/>
          <w:szCs w:val="22"/>
        </w:rPr>
        <w:t>dico legal;</w:t>
      </w:r>
      <w:r w:rsidR="00D62FA0" w:rsidRPr="0046196A">
        <w:rPr>
          <w:rFonts w:ascii="Calibri" w:hAnsi="Calibri"/>
          <w:b w:val="0"/>
          <w:noProof/>
          <w:sz w:val="22"/>
          <w:szCs w:val="22"/>
        </w:rPr>
        <w:t xml:space="preserve"> la toma de testimonios de Mónica Dulfary Orozco Yarce, hija de la Señora Yarce, y Mery del Socorro Naranjo Jiménez como testigos directos de los hechos; </w:t>
      </w:r>
      <w:r w:rsidR="00507725" w:rsidRPr="0046196A">
        <w:rPr>
          <w:rFonts w:ascii="Calibri" w:hAnsi="Calibri"/>
          <w:b w:val="0"/>
          <w:noProof/>
          <w:sz w:val="22"/>
          <w:szCs w:val="22"/>
        </w:rPr>
        <w:t xml:space="preserve">y </w:t>
      </w:r>
      <w:r w:rsidR="004834DD" w:rsidRPr="0046196A">
        <w:rPr>
          <w:rFonts w:ascii="Calibri" w:hAnsi="Calibri"/>
          <w:b w:val="0"/>
          <w:noProof/>
          <w:sz w:val="22"/>
          <w:szCs w:val="22"/>
        </w:rPr>
        <w:t>la toma de declaraciones</w:t>
      </w:r>
      <w:r w:rsidR="00EF6E3D" w:rsidRPr="0046196A">
        <w:rPr>
          <w:rFonts w:ascii="Calibri" w:hAnsi="Calibri"/>
          <w:b w:val="0"/>
          <w:noProof/>
          <w:sz w:val="22"/>
          <w:szCs w:val="22"/>
        </w:rPr>
        <w:t xml:space="preserve"> de la Señora Socorro Mosquera, de integrantes del ejército radicados en la zona; y</w:t>
      </w:r>
      <w:r w:rsidR="00B6518A" w:rsidRPr="0046196A">
        <w:rPr>
          <w:rFonts w:ascii="Calibri" w:hAnsi="Calibri"/>
          <w:b w:val="0"/>
          <w:noProof/>
          <w:sz w:val="22"/>
          <w:szCs w:val="22"/>
        </w:rPr>
        <w:t xml:space="preserve"> </w:t>
      </w:r>
      <w:r w:rsidR="004834DD" w:rsidRPr="0046196A">
        <w:rPr>
          <w:rFonts w:ascii="Calibri" w:hAnsi="Calibri"/>
          <w:b w:val="0"/>
          <w:noProof/>
          <w:sz w:val="22"/>
          <w:szCs w:val="22"/>
        </w:rPr>
        <w:t>de otros habitantes de la Comuna 13</w:t>
      </w:r>
      <w:r w:rsidR="005B4F31" w:rsidRPr="0046196A">
        <w:rPr>
          <w:rStyle w:val="Refdenotaalpie"/>
          <w:rFonts w:ascii="Calibri" w:hAnsi="Calibri"/>
          <w:b w:val="0"/>
          <w:noProof/>
          <w:sz w:val="22"/>
          <w:szCs w:val="22"/>
        </w:rPr>
        <w:footnoteReference w:id="234"/>
      </w:r>
      <w:r w:rsidR="004834DD" w:rsidRPr="0046196A">
        <w:rPr>
          <w:rFonts w:ascii="Calibri" w:hAnsi="Calibri"/>
          <w:b w:val="0"/>
          <w:noProof/>
          <w:sz w:val="22"/>
          <w:szCs w:val="22"/>
        </w:rPr>
        <w:t>.</w:t>
      </w:r>
    </w:p>
    <w:p w:rsidR="00F772BE" w:rsidRPr="0046196A" w:rsidRDefault="00F772BE" w:rsidP="00CF3FD3">
      <w:pPr>
        <w:pStyle w:val="Textoindependiente"/>
        <w:rPr>
          <w:rFonts w:ascii="Calibri" w:hAnsi="Calibri"/>
          <w:b w:val="0"/>
          <w:noProof/>
          <w:sz w:val="22"/>
          <w:szCs w:val="22"/>
        </w:rPr>
      </w:pPr>
    </w:p>
    <w:p w:rsidR="00F772BE" w:rsidRPr="0046196A" w:rsidRDefault="00F83C95"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noProof/>
          <w:sz w:val="22"/>
          <w:szCs w:val="22"/>
        </w:rPr>
        <w:t xml:space="preserve">En el marco de dicha investigación, </w:t>
      </w:r>
      <w:r w:rsidR="005D3004" w:rsidRPr="0046196A">
        <w:rPr>
          <w:rFonts w:ascii="Calibri" w:hAnsi="Calibri"/>
          <w:b w:val="0"/>
          <w:noProof/>
          <w:sz w:val="22"/>
          <w:szCs w:val="22"/>
        </w:rPr>
        <w:t>asimismo se tomó en consideració</w:t>
      </w:r>
      <w:r w:rsidRPr="0046196A">
        <w:rPr>
          <w:rFonts w:ascii="Calibri" w:hAnsi="Calibri"/>
          <w:b w:val="0"/>
          <w:noProof/>
          <w:sz w:val="22"/>
          <w:szCs w:val="22"/>
        </w:rPr>
        <w:t>n una comunicación escrita de la señora Caterina Bettina Ab</w:t>
      </w:r>
      <w:r w:rsidR="000608AD" w:rsidRPr="0046196A">
        <w:rPr>
          <w:rFonts w:ascii="Calibri" w:hAnsi="Calibri"/>
          <w:b w:val="0"/>
          <w:noProof/>
          <w:sz w:val="22"/>
          <w:szCs w:val="22"/>
        </w:rPr>
        <w:t>b</w:t>
      </w:r>
      <w:r w:rsidRPr="0046196A">
        <w:rPr>
          <w:rFonts w:ascii="Calibri" w:hAnsi="Calibri"/>
          <w:b w:val="0"/>
          <w:noProof/>
          <w:sz w:val="22"/>
          <w:szCs w:val="22"/>
        </w:rPr>
        <w:t>ati, el 7 de febrero de 2003</w:t>
      </w:r>
      <w:r w:rsidR="00C21801" w:rsidRPr="0046196A">
        <w:rPr>
          <w:rFonts w:ascii="Calibri" w:hAnsi="Calibri"/>
          <w:b w:val="0"/>
          <w:noProof/>
          <w:sz w:val="22"/>
          <w:szCs w:val="22"/>
        </w:rPr>
        <w:t>,</w:t>
      </w:r>
      <w:r w:rsidRPr="0046196A">
        <w:rPr>
          <w:rFonts w:ascii="Calibri" w:hAnsi="Calibri"/>
          <w:b w:val="0"/>
          <w:noProof/>
          <w:sz w:val="22"/>
          <w:szCs w:val="22"/>
        </w:rPr>
        <w:t xml:space="preserve"> a la Procuraduría General de la N</w:t>
      </w:r>
      <w:r w:rsidR="009C77FD" w:rsidRPr="0046196A">
        <w:rPr>
          <w:rFonts w:ascii="Calibri" w:hAnsi="Calibri"/>
          <w:b w:val="0"/>
          <w:noProof/>
          <w:sz w:val="22"/>
          <w:szCs w:val="22"/>
        </w:rPr>
        <w:t>ación, en la que se informó</w:t>
      </w:r>
      <w:r w:rsidR="000608AD" w:rsidRPr="0046196A">
        <w:rPr>
          <w:rFonts w:ascii="Calibri" w:hAnsi="Calibri"/>
          <w:b w:val="0"/>
          <w:noProof/>
          <w:sz w:val="22"/>
          <w:szCs w:val="22"/>
        </w:rPr>
        <w:t xml:space="preserve"> </w:t>
      </w:r>
      <w:r w:rsidR="00A77A52" w:rsidRPr="0046196A">
        <w:rPr>
          <w:rFonts w:ascii="Calibri" w:hAnsi="Calibri"/>
          <w:b w:val="0"/>
          <w:noProof/>
          <w:sz w:val="22"/>
          <w:szCs w:val="22"/>
        </w:rPr>
        <w:t>sobre</w:t>
      </w:r>
      <w:r w:rsidRPr="0046196A">
        <w:rPr>
          <w:rFonts w:ascii="Calibri" w:hAnsi="Calibri"/>
          <w:b w:val="0"/>
          <w:noProof/>
          <w:sz w:val="22"/>
          <w:szCs w:val="22"/>
        </w:rPr>
        <w:t xml:space="preserve"> </w:t>
      </w:r>
      <w:r w:rsidR="00A77A52" w:rsidRPr="0046196A">
        <w:rPr>
          <w:rFonts w:ascii="Calibri" w:hAnsi="Calibri"/>
          <w:b w:val="0"/>
          <w:noProof/>
          <w:sz w:val="22"/>
          <w:szCs w:val="22"/>
        </w:rPr>
        <w:t>las amenazas personales que vení</w:t>
      </w:r>
      <w:r w:rsidRPr="0046196A">
        <w:rPr>
          <w:rFonts w:ascii="Calibri" w:hAnsi="Calibri"/>
          <w:b w:val="0"/>
          <w:noProof/>
          <w:sz w:val="22"/>
          <w:szCs w:val="22"/>
        </w:rPr>
        <w:t>an siendo objeto las líderes comunitarias María del Socorro Mosquera, Mery Naranjo y Ana Teresa Yarce, luego de su liberación el 21 de noviembre de 2002</w:t>
      </w:r>
      <w:r w:rsidR="00A77A52" w:rsidRPr="0046196A">
        <w:rPr>
          <w:rStyle w:val="Refdenotaalpie"/>
          <w:rFonts w:ascii="Calibri" w:hAnsi="Calibri"/>
          <w:b w:val="0"/>
          <w:noProof/>
          <w:sz w:val="22"/>
          <w:szCs w:val="22"/>
        </w:rPr>
        <w:footnoteReference w:id="235"/>
      </w:r>
      <w:r w:rsidRPr="0046196A">
        <w:rPr>
          <w:rFonts w:ascii="Calibri" w:hAnsi="Calibri"/>
          <w:b w:val="0"/>
          <w:noProof/>
          <w:sz w:val="22"/>
          <w:szCs w:val="22"/>
        </w:rPr>
        <w:t>.</w:t>
      </w:r>
      <w:r w:rsidR="00B94A45" w:rsidRPr="0046196A">
        <w:rPr>
          <w:rFonts w:ascii="Calibri" w:hAnsi="Calibri"/>
          <w:b w:val="0"/>
          <w:noProof/>
          <w:sz w:val="22"/>
          <w:szCs w:val="22"/>
        </w:rPr>
        <w:t xml:space="preserve">  </w:t>
      </w:r>
      <w:r w:rsidR="000608AD" w:rsidRPr="0046196A">
        <w:rPr>
          <w:rFonts w:ascii="Calibri" w:hAnsi="Calibri"/>
          <w:b w:val="0"/>
          <w:noProof/>
          <w:sz w:val="22"/>
          <w:szCs w:val="22"/>
        </w:rPr>
        <w:t xml:space="preserve"> Dicha comunicación fue enviada</w:t>
      </w:r>
      <w:r w:rsidR="00904955" w:rsidRPr="0046196A">
        <w:rPr>
          <w:rFonts w:ascii="Calibri" w:hAnsi="Calibri"/>
          <w:b w:val="0"/>
          <w:noProof/>
          <w:sz w:val="22"/>
          <w:szCs w:val="22"/>
        </w:rPr>
        <w:t xml:space="preserve"> por</w:t>
      </w:r>
      <w:r w:rsidR="007D7AFE" w:rsidRPr="0046196A">
        <w:rPr>
          <w:rFonts w:ascii="Calibri" w:hAnsi="Calibri"/>
          <w:b w:val="0"/>
          <w:noProof/>
          <w:sz w:val="22"/>
          <w:szCs w:val="22"/>
        </w:rPr>
        <w:t xml:space="preserve"> la Procuraduría</w:t>
      </w:r>
      <w:r w:rsidR="000608AD" w:rsidRPr="0046196A">
        <w:rPr>
          <w:rFonts w:ascii="Calibri" w:hAnsi="Calibri"/>
          <w:b w:val="0"/>
          <w:noProof/>
          <w:sz w:val="22"/>
          <w:szCs w:val="22"/>
        </w:rPr>
        <w:t xml:space="preserve"> a la Fiscalía General de la Nación el 22 de agosto de 2003</w:t>
      </w:r>
      <w:r w:rsidR="00915BA1" w:rsidRPr="0046196A">
        <w:rPr>
          <w:rStyle w:val="Refdenotaalpie"/>
          <w:rFonts w:ascii="Calibri" w:hAnsi="Calibri"/>
          <w:b w:val="0"/>
          <w:noProof/>
          <w:sz w:val="22"/>
          <w:szCs w:val="22"/>
        </w:rPr>
        <w:footnoteReference w:id="236"/>
      </w:r>
      <w:r w:rsidR="000608AD" w:rsidRPr="0046196A">
        <w:rPr>
          <w:rFonts w:ascii="Calibri" w:hAnsi="Calibri"/>
          <w:b w:val="0"/>
          <w:noProof/>
          <w:sz w:val="22"/>
          <w:szCs w:val="22"/>
        </w:rPr>
        <w:t>.</w:t>
      </w:r>
      <w:r w:rsidR="0025282A" w:rsidRPr="0046196A">
        <w:rPr>
          <w:rFonts w:ascii="Calibri" w:hAnsi="Calibri"/>
          <w:b w:val="0"/>
          <w:noProof/>
          <w:sz w:val="22"/>
          <w:szCs w:val="22"/>
        </w:rPr>
        <w:t xml:space="preserve">  </w:t>
      </w:r>
      <w:r w:rsidR="00B94A45" w:rsidRPr="0046196A">
        <w:rPr>
          <w:rFonts w:ascii="Calibri" w:hAnsi="Calibri"/>
          <w:b w:val="0"/>
          <w:noProof/>
          <w:sz w:val="22"/>
          <w:szCs w:val="22"/>
        </w:rPr>
        <w:t xml:space="preserve"> </w:t>
      </w:r>
      <w:r w:rsidR="009C77FD" w:rsidRPr="0046196A">
        <w:rPr>
          <w:rFonts w:ascii="Calibri" w:hAnsi="Calibri"/>
          <w:b w:val="0"/>
          <w:noProof/>
          <w:sz w:val="22"/>
          <w:szCs w:val="22"/>
        </w:rPr>
        <w:t xml:space="preserve"> En dicha comunicación se relató</w:t>
      </w:r>
      <w:r w:rsidR="00B94A45" w:rsidRPr="0046196A">
        <w:rPr>
          <w:rFonts w:ascii="Calibri" w:hAnsi="Calibri"/>
          <w:b w:val="0"/>
          <w:noProof/>
          <w:sz w:val="22"/>
          <w:szCs w:val="22"/>
        </w:rPr>
        <w:t xml:space="preserve"> como las mencio</w:t>
      </w:r>
      <w:r w:rsidR="00C21801" w:rsidRPr="0046196A">
        <w:rPr>
          <w:rFonts w:ascii="Calibri" w:hAnsi="Calibri"/>
          <w:b w:val="0"/>
          <w:noProof/>
          <w:sz w:val="22"/>
          <w:szCs w:val="22"/>
        </w:rPr>
        <w:t>nadas defensoras sufrían actos intimidatorios</w:t>
      </w:r>
      <w:r w:rsidR="00B94A45" w:rsidRPr="0046196A">
        <w:rPr>
          <w:rFonts w:ascii="Calibri" w:hAnsi="Calibri"/>
          <w:b w:val="0"/>
          <w:noProof/>
          <w:sz w:val="22"/>
          <w:szCs w:val="22"/>
        </w:rPr>
        <w:t xml:space="preserve"> por </w:t>
      </w:r>
      <w:r w:rsidR="009C77FD" w:rsidRPr="0046196A">
        <w:rPr>
          <w:rFonts w:ascii="Calibri" w:hAnsi="Calibri"/>
          <w:b w:val="0"/>
          <w:noProof/>
          <w:sz w:val="22"/>
          <w:szCs w:val="22"/>
        </w:rPr>
        <w:t xml:space="preserve">parte de </w:t>
      </w:r>
      <w:r w:rsidR="00B94A45" w:rsidRPr="0046196A">
        <w:rPr>
          <w:rFonts w:ascii="Calibri" w:hAnsi="Calibri"/>
          <w:b w:val="0"/>
          <w:noProof/>
          <w:sz w:val="22"/>
          <w:szCs w:val="22"/>
        </w:rPr>
        <w:t>los grup</w:t>
      </w:r>
      <w:r w:rsidR="00D62FA0" w:rsidRPr="0046196A">
        <w:rPr>
          <w:rFonts w:ascii="Calibri" w:hAnsi="Calibri"/>
          <w:b w:val="0"/>
          <w:noProof/>
          <w:sz w:val="22"/>
          <w:szCs w:val="22"/>
        </w:rPr>
        <w:t>os paramilitares, a causa de sus</w:t>
      </w:r>
      <w:r w:rsidR="00B94A45" w:rsidRPr="0046196A">
        <w:rPr>
          <w:rFonts w:ascii="Calibri" w:hAnsi="Calibri"/>
          <w:b w:val="0"/>
          <w:noProof/>
          <w:sz w:val="22"/>
          <w:szCs w:val="22"/>
        </w:rPr>
        <w:t xml:space="preserve"> labores comunitarias</w:t>
      </w:r>
      <w:r w:rsidR="00B94A45" w:rsidRPr="0046196A">
        <w:rPr>
          <w:rStyle w:val="Refdenotaalpie"/>
          <w:rFonts w:ascii="Calibri" w:hAnsi="Calibri"/>
          <w:b w:val="0"/>
          <w:noProof/>
          <w:sz w:val="22"/>
          <w:szCs w:val="22"/>
        </w:rPr>
        <w:footnoteReference w:id="237"/>
      </w:r>
      <w:r w:rsidR="00B94A45" w:rsidRPr="0046196A">
        <w:rPr>
          <w:rFonts w:ascii="Calibri" w:hAnsi="Calibri"/>
          <w:b w:val="0"/>
          <w:noProof/>
          <w:sz w:val="22"/>
          <w:szCs w:val="22"/>
        </w:rPr>
        <w:t>.  En el marco de la investigación</w:t>
      </w:r>
      <w:r w:rsidR="007D7AFE" w:rsidRPr="0046196A">
        <w:rPr>
          <w:rFonts w:ascii="Calibri" w:hAnsi="Calibri"/>
          <w:b w:val="0"/>
          <w:noProof/>
          <w:sz w:val="22"/>
          <w:szCs w:val="22"/>
        </w:rPr>
        <w:t xml:space="preserve"> de la muerte de la señora Yarce</w:t>
      </w:r>
      <w:r w:rsidR="00F772BE" w:rsidRPr="0046196A">
        <w:rPr>
          <w:rFonts w:ascii="Calibri" w:hAnsi="Calibri"/>
          <w:b w:val="0"/>
          <w:noProof/>
          <w:sz w:val="22"/>
          <w:szCs w:val="22"/>
        </w:rPr>
        <w:t xml:space="preserve">, la Fiscalía </w:t>
      </w:r>
      <w:r w:rsidR="00F772BE" w:rsidRPr="0046196A">
        <w:rPr>
          <w:rFonts w:ascii="Calibri" w:hAnsi="Calibri"/>
          <w:b w:val="0"/>
          <w:noProof/>
          <w:sz w:val="22"/>
          <w:szCs w:val="22"/>
        </w:rPr>
        <w:lastRenderedPageBreak/>
        <w:t>estableció</w:t>
      </w:r>
      <w:r w:rsidR="00FA0953" w:rsidRPr="0046196A">
        <w:rPr>
          <w:rFonts w:ascii="Calibri" w:hAnsi="Calibri"/>
          <w:b w:val="0"/>
          <w:noProof/>
          <w:sz w:val="22"/>
          <w:szCs w:val="22"/>
        </w:rPr>
        <w:t xml:space="preserve"> un vínculo entre las</w:t>
      </w:r>
      <w:r w:rsidR="00B94A45" w:rsidRPr="0046196A">
        <w:rPr>
          <w:rFonts w:ascii="Calibri" w:hAnsi="Calibri"/>
          <w:b w:val="0"/>
          <w:noProof/>
          <w:sz w:val="22"/>
          <w:szCs w:val="22"/>
        </w:rPr>
        <w:t xml:space="preserve"> amenazas</w:t>
      </w:r>
      <w:r w:rsidR="00FA0953" w:rsidRPr="0046196A">
        <w:rPr>
          <w:rFonts w:ascii="Calibri" w:hAnsi="Calibri"/>
          <w:b w:val="0"/>
          <w:noProof/>
          <w:sz w:val="22"/>
          <w:szCs w:val="22"/>
        </w:rPr>
        <w:t xml:space="preserve"> referidas en dicha comunicación</w:t>
      </w:r>
      <w:r w:rsidR="00B94A45" w:rsidRPr="0046196A">
        <w:rPr>
          <w:rFonts w:ascii="Calibri" w:hAnsi="Calibri"/>
          <w:b w:val="0"/>
          <w:noProof/>
          <w:sz w:val="22"/>
          <w:szCs w:val="22"/>
        </w:rPr>
        <w:t xml:space="preserve"> y el asesinato de la señora Ana Teresa Yarce</w:t>
      </w:r>
      <w:r w:rsidR="00D62FA0" w:rsidRPr="0046196A">
        <w:rPr>
          <w:rStyle w:val="Refdenotaalpie"/>
          <w:rFonts w:ascii="Calibri" w:hAnsi="Calibri"/>
          <w:b w:val="0"/>
          <w:noProof/>
          <w:sz w:val="22"/>
          <w:szCs w:val="22"/>
        </w:rPr>
        <w:footnoteReference w:id="238"/>
      </w:r>
      <w:r w:rsidR="00B94A45" w:rsidRPr="0046196A">
        <w:rPr>
          <w:rFonts w:ascii="Calibri" w:hAnsi="Calibri"/>
          <w:b w:val="0"/>
          <w:noProof/>
          <w:sz w:val="22"/>
          <w:szCs w:val="22"/>
        </w:rPr>
        <w:t>.</w:t>
      </w:r>
      <w:r w:rsidR="00D62FA0" w:rsidRPr="0046196A">
        <w:rPr>
          <w:rFonts w:ascii="Calibri" w:hAnsi="Calibri"/>
          <w:b w:val="0"/>
          <w:noProof/>
          <w:sz w:val="22"/>
          <w:szCs w:val="22"/>
        </w:rPr>
        <w:t xml:space="preserve">    </w:t>
      </w:r>
      <w:r w:rsidR="00D5242A" w:rsidRPr="0046196A">
        <w:rPr>
          <w:rFonts w:ascii="Calibri" w:hAnsi="Calibri"/>
          <w:b w:val="0"/>
          <w:noProof/>
          <w:sz w:val="22"/>
          <w:szCs w:val="22"/>
        </w:rPr>
        <w:t xml:space="preserve"> </w:t>
      </w:r>
    </w:p>
    <w:p w:rsidR="00F772BE" w:rsidRPr="0046196A" w:rsidRDefault="00F772BE" w:rsidP="00CF3FD3">
      <w:pPr>
        <w:pStyle w:val="Textoindependiente"/>
        <w:rPr>
          <w:rFonts w:ascii="Calibri" w:hAnsi="Calibri"/>
          <w:b w:val="0"/>
          <w:sz w:val="22"/>
          <w:szCs w:val="22"/>
          <w:lang w:val="es-ES"/>
        </w:rPr>
      </w:pPr>
    </w:p>
    <w:p w:rsidR="00F772BE" w:rsidRPr="0046196A" w:rsidRDefault="00F772BE"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 xml:space="preserve">En los testimonios aportados tanto por los familiares de la señora </w:t>
      </w:r>
      <w:proofErr w:type="spellStart"/>
      <w:r w:rsidRPr="0046196A">
        <w:rPr>
          <w:rFonts w:ascii="Calibri" w:hAnsi="Calibri"/>
          <w:b w:val="0"/>
          <w:sz w:val="22"/>
          <w:szCs w:val="22"/>
          <w:lang w:val="es-ES"/>
        </w:rPr>
        <w:t>Yarce</w:t>
      </w:r>
      <w:proofErr w:type="spellEnd"/>
      <w:r w:rsidRPr="0046196A">
        <w:rPr>
          <w:rFonts w:ascii="Calibri" w:hAnsi="Calibri"/>
          <w:b w:val="0"/>
          <w:sz w:val="22"/>
          <w:szCs w:val="22"/>
          <w:lang w:val="es-ES"/>
        </w:rPr>
        <w:t>, com</w:t>
      </w:r>
      <w:r w:rsidR="009C77FD" w:rsidRPr="0046196A">
        <w:rPr>
          <w:rFonts w:ascii="Calibri" w:hAnsi="Calibri"/>
          <w:b w:val="0"/>
          <w:sz w:val="22"/>
          <w:szCs w:val="22"/>
          <w:lang w:val="es-ES"/>
        </w:rPr>
        <w:t xml:space="preserve">o las Señoras </w:t>
      </w:r>
      <w:r w:rsidRPr="0046196A">
        <w:rPr>
          <w:rFonts w:ascii="Calibri" w:hAnsi="Calibri"/>
          <w:b w:val="0"/>
          <w:sz w:val="22"/>
          <w:szCs w:val="22"/>
          <w:lang w:val="es-ES"/>
        </w:rPr>
        <w:t>Mosq</w:t>
      </w:r>
      <w:r w:rsidR="009C77FD" w:rsidRPr="0046196A">
        <w:rPr>
          <w:rFonts w:ascii="Calibri" w:hAnsi="Calibri"/>
          <w:b w:val="0"/>
          <w:sz w:val="22"/>
          <w:szCs w:val="22"/>
          <w:lang w:val="es-ES"/>
        </w:rPr>
        <w:t xml:space="preserve">uera y </w:t>
      </w:r>
      <w:r w:rsidR="005D3004" w:rsidRPr="0046196A">
        <w:rPr>
          <w:rFonts w:ascii="Calibri" w:hAnsi="Calibri"/>
          <w:b w:val="0"/>
          <w:sz w:val="22"/>
          <w:szCs w:val="22"/>
          <w:lang w:val="es-ES"/>
        </w:rPr>
        <w:t>Naranjo, se identifica</w:t>
      </w:r>
      <w:r w:rsidRPr="0046196A">
        <w:rPr>
          <w:rFonts w:ascii="Calibri" w:hAnsi="Calibri"/>
          <w:b w:val="0"/>
          <w:sz w:val="22"/>
          <w:szCs w:val="22"/>
          <w:lang w:val="es-ES"/>
        </w:rPr>
        <w:t xml:space="preserve"> de donde previenen las referidas amenazas</w:t>
      </w:r>
      <w:r w:rsidR="00E83727" w:rsidRPr="0046196A">
        <w:rPr>
          <w:rFonts w:ascii="Calibri" w:hAnsi="Calibri"/>
          <w:b w:val="0"/>
          <w:sz w:val="22"/>
          <w:szCs w:val="22"/>
          <w:lang w:val="es-ES"/>
        </w:rPr>
        <w:t>,</w:t>
      </w:r>
      <w:r w:rsidRPr="0046196A">
        <w:rPr>
          <w:rFonts w:ascii="Calibri" w:hAnsi="Calibri"/>
          <w:b w:val="0"/>
          <w:sz w:val="22"/>
          <w:szCs w:val="22"/>
          <w:lang w:val="es-ES"/>
        </w:rPr>
        <w:t xml:space="preserve"> y </w:t>
      </w:r>
      <w:r w:rsidR="00E83727" w:rsidRPr="0046196A">
        <w:rPr>
          <w:rFonts w:ascii="Calibri" w:hAnsi="Calibri"/>
          <w:b w:val="0"/>
          <w:sz w:val="22"/>
          <w:szCs w:val="22"/>
          <w:lang w:val="es-ES"/>
        </w:rPr>
        <w:t xml:space="preserve">las </w:t>
      </w:r>
      <w:r w:rsidRPr="0046196A">
        <w:rPr>
          <w:rFonts w:ascii="Calibri" w:hAnsi="Calibri"/>
          <w:b w:val="0"/>
          <w:sz w:val="22"/>
          <w:szCs w:val="22"/>
          <w:lang w:val="es-ES"/>
        </w:rPr>
        <w:t>distintas personas involucradas en las mism</w:t>
      </w:r>
      <w:r w:rsidR="005D3004" w:rsidRPr="0046196A">
        <w:rPr>
          <w:rFonts w:ascii="Calibri" w:hAnsi="Calibri"/>
          <w:b w:val="0"/>
          <w:sz w:val="22"/>
          <w:szCs w:val="22"/>
          <w:lang w:val="es-ES"/>
        </w:rPr>
        <w:t xml:space="preserve">as.  </w:t>
      </w:r>
      <w:r w:rsidRPr="0046196A">
        <w:rPr>
          <w:rFonts w:ascii="Calibri" w:hAnsi="Calibri"/>
          <w:b w:val="0"/>
          <w:sz w:val="22"/>
          <w:szCs w:val="22"/>
          <w:lang w:val="es-ES"/>
        </w:rPr>
        <w:t>Mónica</w:t>
      </w:r>
      <w:r w:rsidR="001A0065" w:rsidRPr="0046196A">
        <w:rPr>
          <w:rFonts w:ascii="Calibri" w:hAnsi="Calibri"/>
          <w:b w:val="0"/>
          <w:sz w:val="22"/>
          <w:szCs w:val="22"/>
          <w:lang w:val="es-ES"/>
        </w:rPr>
        <w:t xml:space="preserve"> </w:t>
      </w:r>
      <w:proofErr w:type="spellStart"/>
      <w:r w:rsidR="001A0065" w:rsidRPr="0046196A">
        <w:rPr>
          <w:rFonts w:ascii="Calibri" w:hAnsi="Calibri"/>
          <w:b w:val="0"/>
          <w:sz w:val="22"/>
          <w:szCs w:val="22"/>
          <w:lang w:val="es-ES"/>
        </w:rPr>
        <w:t>Dulfary</w:t>
      </w:r>
      <w:proofErr w:type="spellEnd"/>
      <w:r w:rsidR="001A0065" w:rsidRPr="0046196A">
        <w:rPr>
          <w:rFonts w:ascii="Calibri" w:hAnsi="Calibri"/>
          <w:b w:val="0"/>
          <w:sz w:val="22"/>
          <w:szCs w:val="22"/>
          <w:lang w:val="es-ES"/>
        </w:rPr>
        <w:t xml:space="preserve"> Orozco,</w:t>
      </w:r>
      <w:r w:rsidR="005D3004" w:rsidRPr="0046196A">
        <w:rPr>
          <w:rFonts w:ascii="Calibri" w:hAnsi="Calibri"/>
          <w:b w:val="0"/>
          <w:sz w:val="22"/>
          <w:szCs w:val="22"/>
          <w:lang w:val="es-ES"/>
        </w:rPr>
        <w:t xml:space="preserve"> hija de la Señora </w:t>
      </w:r>
      <w:proofErr w:type="spellStart"/>
      <w:r w:rsidR="005D3004" w:rsidRPr="0046196A">
        <w:rPr>
          <w:rFonts w:ascii="Calibri" w:hAnsi="Calibri"/>
          <w:b w:val="0"/>
          <w:sz w:val="22"/>
          <w:szCs w:val="22"/>
          <w:lang w:val="es-ES"/>
        </w:rPr>
        <w:t>Yarce</w:t>
      </w:r>
      <w:proofErr w:type="spellEnd"/>
      <w:r w:rsidR="005D3004" w:rsidRPr="0046196A">
        <w:rPr>
          <w:rFonts w:ascii="Calibri" w:hAnsi="Calibri"/>
          <w:b w:val="0"/>
          <w:sz w:val="22"/>
          <w:szCs w:val="22"/>
          <w:lang w:val="es-ES"/>
        </w:rPr>
        <w:t xml:space="preserve">, </w:t>
      </w:r>
      <w:r w:rsidR="001A0065" w:rsidRPr="0046196A">
        <w:rPr>
          <w:rFonts w:ascii="Calibri" w:hAnsi="Calibri"/>
          <w:b w:val="0"/>
          <w:sz w:val="22"/>
          <w:szCs w:val="22"/>
          <w:lang w:val="es-ES"/>
        </w:rPr>
        <w:t>identificó en su ampliación de declaración</w:t>
      </w:r>
      <w:r w:rsidRPr="0046196A">
        <w:rPr>
          <w:rFonts w:ascii="Calibri" w:hAnsi="Calibri"/>
          <w:b w:val="0"/>
          <w:sz w:val="22"/>
          <w:szCs w:val="22"/>
          <w:lang w:val="es-ES"/>
        </w:rPr>
        <w:t xml:space="preserve"> a varios de los perpetradores de las amenazas</w:t>
      </w:r>
      <w:r w:rsidR="00E83727" w:rsidRPr="0046196A">
        <w:rPr>
          <w:rFonts w:ascii="Calibri" w:hAnsi="Calibri"/>
          <w:b w:val="0"/>
          <w:sz w:val="22"/>
          <w:szCs w:val="22"/>
          <w:lang w:val="es-ES"/>
        </w:rPr>
        <w:t xml:space="preserve"> contra su madre antes de su muerte, incluyendo </w:t>
      </w:r>
      <w:r w:rsidR="009C77FD" w:rsidRPr="0046196A">
        <w:rPr>
          <w:rFonts w:ascii="Calibri" w:hAnsi="Calibri"/>
          <w:b w:val="0"/>
          <w:i/>
          <w:sz w:val="22"/>
          <w:szCs w:val="22"/>
          <w:lang w:val="es-ES"/>
        </w:rPr>
        <w:t>alias</w:t>
      </w:r>
      <w:r w:rsidR="009C77FD" w:rsidRPr="0046196A">
        <w:rPr>
          <w:rFonts w:ascii="Calibri" w:hAnsi="Calibri"/>
          <w:b w:val="0"/>
          <w:sz w:val="22"/>
          <w:szCs w:val="22"/>
          <w:lang w:val="es-ES"/>
        </w:rPr>
        <w:t xml:space="preserve"> a</w:t>
      </w:r>
      <w:r w:rsidRPr="0046196A">
        <w:rPr>
          <w:rFonts w:ascii="Calibri" w:hAnsi="Calibri"/>
          <w:b w:val="0"/>
          <w:sz w:val="22"/>
          <w:szCs w:val="22"/>
          <w:lang w:val="es-ES"/>
        </w:rPr>
        <w:t xml:space="preserve"> Jorge Aguilar, James Obregón, Juan Gabriel, Cosa Mala, Chupón, Horacio y El Guajiro</w:t>
      </w:r>
      <w:r w:rsidR="001A0065" w:rsidRPr="0046196A">
        <w:rPr>
          <w:rStyle w:val="Refdenotaalpie"/>
          <w:rFonts w:ascii="Calibri" w:hAnsi="Calibri"/>
          <w:b w:val="0"/>
          <w:sz w:val="22"/>
          <w:szCs w:val="22"/>
          <w:lang w:val="es-ES"/>
        </w:rPr>
        <w:footnoteReference w:id="239"/>
      </w:r>
      <w:r w:rsidRPr="0046196A">
        <w:rPr>
          <w:rFonts w:ascii="Calibri" w:hAnsi="Calibri"/>
          <w:b w:val="0"/>
          <w:sz w:val="22"/>
          <w:szCs w:val="22"/>
          <w:lang w:val="es-ES"/>
        </w:rPr>
        <w:t>.</w:t>
      </w:r>
      <w:r w:rsidR="00E95D3D" w:rsidRPr="0046196A">
        <w:rPr>
          <w:rFonts w:ascii="Calibri" w:hAnsi="Calibri"/>
          <w:b w:val="0"/>
          <w:sz w:val="22"/>
          <w:szCs w:val="22"/>
          <w:lang w:val="es-ES"/>
        </w:rPr>
        <w:t xml:space="preserve">  </w:t>
      </w:r>
      <w:r w:rsidR="001878A7" w:rsidRPr="0046196A">
        <w:rPr>
          <w:rFonts w:ascii="Calibri" w:hAnsi="Calibri"/>
          <w:b w:val="0"/>
          <w:sz w:val="22"/>
          <w:szCs w:val="22"/>
          <w:lang w:val="es-ES"/>
        </w:rPr>
        <w:t xml:space="preserve">Shirley Vanessa </w:t>
      </w:r>
      <w:proofErr w:type="spellStart"/>
      <w:r w:rsidR="001878A7" w:rsidRPr="0046196A">
        <w:rPr>
          <w:rFonts w:ascii="Calibri" w:hAnsi="Calibri"/>
          <w:b w:val="0"/>
          <w:sz w:val="22"/>
          <w:szCs w:val="22"/>
          <w:lang w:val="es-ES"/>
        </w:rPr>
        <w:t>Yarce</w:t>
      </w:r>
      <w:proofErr w:type="spellEnd"/>
      <w:r w:rsidR="001878A7" w:rsidRPr="0046196A">
        <w:rPr>
          <w:rFonts w:ascii="Calibri" w:hAnsi="Calibri"/>
          <w:b w:val="0"/>
          <w:sz w:val="22"/>
          <w:szCs w:val="22"/>
          <w:lang w:val="es-ES"/>
        </w:rPr>
        <w:t xml:space="preserve"> por su parte </w:t>
      </w:r>
      <w:r w:rsidR="00162EE6" w:rsidRPr="0046196A">
        <w:rPr>
          <w:rFonts w:ascii="Calibri" w:hAnsi="Calibri"/>
          <w:b w:val="0"/>
          <w:sz w:val="22"/>
          <w:szCs w:val="22"/>
          <w:lang w:val="es-ES"/>
        </w:rPr>
        <w:t>declaró que a su “mamá la amenazaban porque ella ma</w:t>
      </w:r>
      <w:r w:rsidR="005D3004" w:rsidRPr="0046196A">
        <w:rPr>
          <w:rFonts w:ascii="Calibri" w:hAnsi="Calibri"/>
          <w:b w:val="0"/>
          <w:sz w:val="22"/>
          <w:szCs w:val="22"/>
          <w:lang w:val="es-ES"/>
        </w:rPr>
        <w:t>ntenía cuida</w:t>
      </w:r>
      <w:r w:rsidR="00162EE6" w:rsidRPr="0046196A">
        <w:rPr>
          <w:rFonts w:ascii="Calibri" w:hAnsi="Calibri"/>
          <w:b w:val="0"/>
          <w:sz w:val="22"/>
          <w:szCs w:val="22"/>
          <w:lang w:val="es-ES"/>
        </w:rPr>
        <w:t>do</w:t>
      </w:r>
      <w:r w:rsidR="005D3004" w:rsidRPr="0046196A">
        <w:rPr>
          <w:rFonts w:ascii="Calibri" w:hAnsi="Calibri"/>
          <w:b w:val="0"/>
          <w:sz w:val="22"/>
          <w:szCs w:val="22"/>
          <w:lang w:val="es-ES"/>
        </w:rPr>
        <w:t>s</w:t>
      </w:r>
      <w:r w:rsidR="00162EE6" w:rsidRPr="0046196A">
        <w:rPr>
          <w:rFonts w:ascii="Calibri" w:hAnsi="Calibri"/>
          <w:b w:val="0"/>
          <w:sz w:val="22"/>
          <w:szCs w:val="22"/>
          <w:lang w:val="es-ES"/>
        </w:rPr>
        <w:t xml:space="preserve"> a los muchachos del barrio para que no los fueran a matar los que se hacen llamar p</w:t>
      </w:r>
      <w:r w:rsidR="009C77FD" w:rsidRPr="0046196A">
        <w:rPr>
          <w:rFonts w:ascii="Calibri" w:hAnsi="Calibri"/>
          <w:b w:val="0"/>
          <w:sz w:val="22"/>
          <w:szCs w:val="22"/>
          <w:lang w:val="es-ES"/>
        </w:rPr>
        <w:t>aramilitares….”</w:t>
      </w:r>
      <w:r w:rsidR="00FA0953" w:rsidRPr="0046196A">
        <w:rPr>
          <w:rStyle w:val="Refdenotaalpie"/>
          <w:rFonts w:ascii="Calibri" w:hAnsi="Calibri"/>
          <w:b w:val="0"/>
          <w:sz w:val="22"/>
          <w:szCs w:val="22"/>
          <w:lang w:val="es-ES"/>
        </w:rPr>
        <w:footnoteReference w:id="240"/>
      </w:r>
      <w:r w:rsidR="009C77FD" w:rsidRPr="0046196A">
        <w:rPr>
          <w:rFonts w:ascii="Calibri" w:hAnsi="Calibri"/>
          <w:b w:val="0"/>
          <w:sz w:val="22"/>
          <w:szCs w:val="22"/>
          <w:lang w:val="es-ES"/>
        </w:rPr>
        <w:t xml:space="preserve">  Además de Jorge Aguilar y el Chupó</w:t>
      </w:r>
      <w:r w:rsidR="00162EE6" w:rsidRPr="0046196A">
        <w:rPr>
          <w:rFonts w:ascii="Calibri" w:hAnsi="Calibri"/>
          <w:b w:val="0"/>
          <w:sz w:val="22"/>
          <w:szCs w:val="22"/>
          <w:lang w:val="es-ES"/>
        </w:rPr>
        <w:t>n, ella identificó</w:t>
      </w:r>
      <w:r w:rsidR="00374B0A" w:rsidRPr="0046196A">
        <w:rPr>
          <w:rFonts w:ascii="Calibri" w:hAnsi="Calibri"/>
          <w:b w:val="0"/>
          <w:sz w:val="22"/>
          <w:szCs w:val="22"/>
          <w:lang w:val="es-ES"/>
        </w:rPr>
        <w:t xml:space="preserve"> asimismo a</w:t>
      </w:r>
      <w:r w:rsidR="009C77FD" w:rsidRPr="0046196A">
        <w:rPr>
          <w:rFonts w:ascii="Calibri" w:hAnsi="Calibri"/>
          <w:b w:val="0"/>
          <w:sz w:val="22"/>
          <w:szCs w:val="22"/>
          <w:lang w:val="es-ES"/>
        </w:rPr>
        <w:t xml:space="preserve"> </w:t>
      </w:r>
      <w:r w:rsidR="009C77FD" w:rsidRPr="0046196A">
        <w:rPr>
          <w:rFonts w:ascii="Calibri" w:hAnsi="Calibri"/>
          <w:b w:val="0"/>
          <w:i/>
          <w:sz w:val="22"/>
          <w:szCs w:val="22"/>
          <w:lang w:val="es-ES"/>
        </w:rPr>
        <w:t>alias</w:t>
      </w:r>
      <w:r w:rsidR="00374B0A" w:rsidRPr="0046196A">
        <w:rPr>
          <w:rFonts w:ascii="Calibri" w:hAnsi="Calibri"/>
          <w:b w:val="0"/>
          <w:i/>
          <w:sz w:val="22"/>
          <w:szCs w:val="22"/>
          <w:lang w:val="es-ES"/>
        </w:rPr>
        <w:t xml:space="preserve"> </w:t>
      </w:r>
      <w:r w:rsidR="00374B0A" w:rsidRPr="0046196A">
        <w:rPr>
          <w:rFonts w:ascii="Calibri" w:hAnsi="Calibri"/>
          <w:b w:val="0"/>
          <w:sz w:val="22"/>
          <w:szCs w:val="22"/>
          <w:lang w:val="es-ES"/>
        </w:rPr>
        <w:t xml:space="preserve">Cosa Mala, Pipe, </w:t>
      </w:r>
      <w:r w:rsidR="00162EE6" w:rsidRPr="0046196A">
        <w:rPr>
          <w:rFonts w:ascii="Calibri" w:hAnsi="Calibri"/>
          <w:b w:val="0"/>
          <w:sz w:val="22"/>
          <w:szCs w:val="22"/>
          <w:lang w:val="es-ES"/>
        </w:rPr>
        <w:t>Horacio</w:t>
      </w:r>
      <w:r w:rsidR="00374B0A" w:rsidRPr="0046196A">
        <w:rPr>
          <w:rFonts w:ascii="Calibri" w:hAnsi="Calibri"/>
          <w:b w:val="0"/>
          <w:sz w:val="22"/>
          <w:szCs w:val="22"/>
          <w:lang w:val="es-ES"/>
        </w:rPr>
        <w:t xml:space="preserve"> y </w:t>
      </w:r>
      <w:r w:rsidR="005D3004" w:rsidRPr="0046196A">
        <w:rPr>
          <w:rFonts w:ascii="Calibri" w:hAnsi="Calibri"/>
          <w:b w:val="0"/>
          <w:sz w:val="22"/>
          <w:szCs w:val="22"/>
          <w:lang w:val="es-ES"/>
        </w:rPr>
        <w:t xml:space="preserve">a </w:t>
      </w:r>
      <w:r w:rsidR="00374B0A" w:rsidRPr="0046196A">
        <w:rPr>
          <w:rFonts w:ascii="Calibri" w:hAnsi="Calibri"/>
          <w:b w:val="0"/>
          <w:sz w:val="22"/>
          <w:szCs w:val="22"/>
          <w:lang w:val="es-ES"/>
        </w:rPr>
        <w:t>Octavio</w:t>
      </w:r>
      <w:r w:rsidR="005D3004" w:rsidRPr="0046196A">
        <w:rPr>
          <w:rFonts w:ascii="Calibri" w:hAnsi="Calibri"/>
          <w:b w:val="0"/>
          <w:sz w:val="22"/>
          <w:szCs w:val="22"/>
          <w:lang w:val="es-ES"/>
        </w:rPr>
        <w:t xml:space="preserve"> como integrantes del grupo de paramilitares que amenazaban a su madre</w:t>
      </w:r>
      <w:r w:rsidR="00374B0A" w:rsidRPr="0046196A">
        <w:rPr>
          <w:rStyle w:val="Refdenotaalpie"/>
          <w:rFonts w:ascii="Calibri" w:hAnsi="Calibri"/>
          <w:b w:val="0"/>
          <w:sz w:val="22"/>
          <w:szCs w:val="22"/>
          <w:lang w:val="es-ES"/>
        </w:rPr>
        <w:footnoteReference w:id="241"/>
      </w:r>
      <w:r w:rsidR="00374B0A" w:rsidRPr="0046196A">
        <w:rPr>
          <w:rFonts w:ascii="Calibri" w:hAnsi="Calibri"/>
          <w:b w:val="0"/>
          <w:sz w:val="22"/>
          <w:szCs w:val="22"/>
          <w:lang w:val="es-ES"/>
        </w:rPr>
        <w:t>.</w:t>
      </w:r>
      <w:r w:rsidR="00EA6788" w:rsidRPr="0046196A">
        <w:rPr>
          <w:rFonts w:ascii="Calibri" w:hAnsi="Calibri"/>
          <w:b w:val="0"/>
          <w:sz w:val="22"/>
          <w:szCs w:val="22"/>
          <w:lang w:val="es-ES"/>
        </w:rPr>
        <w:t xml:space="preserve">   </w:t>
      </w:r>
      <w:r w:rsidR="00374B0A" w:rsidRPr="0046196A">
        <w:rPr>
          <w:rFonts w:ascii="Calibri" w:hAnsi="Calibri"/>
          <w:b w:val="0"/>
          <w:sz w:val="22"/>
          <w:szCs w:val="22"/>
          <w:lang w:val="es-ES"/>
        </w:rPr>
        <w:t xml:space="preserve">  </w:t>
      </w:r>
    </w:p>
    <w:p w:rsidR="00374B0A" w:rsidRPr="0046196A" w:rsidRDefault="00374B0A" w:rsidP="00CF3FD3">
      <w:pPr>
        <w:pStyle w:val="Textoindependiente"/>
        <w:rPr>
          <w:rFonts w:ascii="Calibri" w:hAnsi="Calibri"/>
          <w:b w:val="0"/>
          <w:sz w:val="22"/>
          <w:szCs w:val="22"/>
          <w:lang w:val="es-ES"/>
        </w:rPr>
      </w:pPr>
    </w:p>
    <w:p w:rsidR="001C5A88" w:rsidRPr="0046196A" w:rsidRDefault="00374B0A"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 xml:space="preserve">En sus declaraciones, la Señora Mery Naranjo narró como </w:t>
      </w:r>
      <w:r w:rsidR="00836439" w:rsidRPr="0046196A">
        <w:rPr>
          <w:rFonts w:ascii="Calibri" w:hAnsi="Calibri"/>
          <w:b w:val="0"/>
          <w:sz w:val="22"/>
          <w:szCs w:val="22"/>
          <w:lang w:val="es-ES"/>
        </w:rPr>
        <w:t xml:space="preserve">después de la detención de ella y </w:t>
      </w:r>
      <w:r w:rsidR="005D3004" w:rsidRPr="0046196A">
        <w:rPr>
          <w:rFonts w:ascii="Calibri" w:hAnsi="Calibri"/>
          <w:b w:val="0"/>
          <w:sz w:val="22"/>
          <w:szCs w:val="22"/>
          <w:lang w:val="es-ES"/>
        </w:rPr>
        <w:t xml:space="preserve">de </w:t>
      </w:r>
      <w:r w:rsidR="00836439" w:rsidRPr="0046196A">
        <w:rPr>
          <w:rFonts w:ascii="Calibri" w:hAnsi="Calibri"/>
          <w:b w:val="0"/>
          <w:sz w:val="22"/>
          <w:szCs w:val="22"/>
          <w:lang w:val="es-ES"/>
        </w:rPr>
        <w:t xml:space="preserve">las Señoras Socorro Mosquera y Ana Teresa </w:t>
      </w:r>
      <w:proofErr w:type="spellStart"/>
      <w:r w:rsidR="00836439" w:rsidRPr="0046196A">
        <w:rPr>
          <w:rFonts w:ascii="Calibri" w:hAnsi="Calibri"/>
          <w:b w:val="0"/>
          <w:sz w:val="22"/>
          <w:szCs w:val="22"/>
          <w:lang w:val="es-ES"/>
        </w:rPr>
        <w:t>Yarce</w:t>
      </w:r>
      <w:proofErr w:type="spellEnd"/>
      <w:r w:rsidR="00836439" w:rsidRPr="0046196A">
        <w:rPr>
          <w:rFonts w:ascii="Calibri" w:hAnsi="Calibri"/>
          <w:b w:val="0"/>
          <w:sz w:val="22"/>
          <w:szCs w:val="22"/>
          <w:lang w:val="es-ES"/>
        </w:rPr>
        <w:t>, continuaron las amenazas contra ellas por parte de grupos paramilitares a raíz de su trabajo comunitario</w:t>
      </w:r>
      <w:r w:rsidR="00FA0953" w:rsidRPr="0046196A">
        <w:rPr>
          <w:rFonts w:ascii="Calibri" w:hAnsi="Calibri"/>
          <w:b w:val="0"/>
          <w:sz w:val="22"/>
          <w:szCs w:val="22"/>
          <w:lang w:val="es-ES"/>
        </w:rPr>
        <w:t xml:space="preserve"> y se refirió en concreto a Jorge Aguilar, James Obregón, Juan Gabriel, </w:t>
      </w:r>
      <w:r w:rsidR="000E5A09" w:rsidRPr="0046196A">
        <w:rPr>
          <w:rFonts w:ascii="Calibri" w:hAnsi="Calibri"/>
          <w:b w:val="0"/>
          <w:sz w:val="22"/>
          <w:szCs w:val="22"/>
          <w:lang w:val="es-ES"/>
        </w:rPr>
        <w:t xml:space="preserve">    </w:t>
      </w:r>
      <w:r w:rsidR="00FA0953" w:rsidRPr="0046196A">
        <w:rPr>
          <w:rFonts w:ascii="Calibri" w:hAnsi="Calibri"/>
          <w:b w:val="0"/>
          <w:sz w:val="22"/>
          <w:szCs w:val="22"/>
          <w:lang w:val="es-ES"/>
        </w:rPr>
        <w:t xml:space="preserve">Cosa Mala, </w:t>
      </w:r>
      <w:proofErr w:type="spellStart"/>
      <w:r w:rsidR="00FA0953" w:rsidRPr="0046196A">
        <w:rPr>
          <w:rFonts w:ascii="Calibri" w:hAnsi="Calibri"/>
          <w:b w:val="0"/>
          <w:sz w:val="22"/>
          <w:szCs w:val="22"/>
          <w:lang w:val="es-ES"/>
        </w:rPr>
        <w:t>Jhon</w:t>
      </w:r>
      <w:proofErr w:type="spellEnd"/>
      <w:r w:rsidR="00FA0953" w:rsidRPr="0046196A">
        <w:rPr>
          <w:rFonts w:ascii="Calibri" w:hAnsi="Calibri"/>
          <w:b w:val="0"/>
          <w:sz w:val="22"/>
          <w:szCs w:val="22"/>
          <w:lang w:val="es-ES"/>
        </w:rPr>
        <w:t xml:space="preserve"> James y el Chupón como autores de las mismas</w:t>
      </w:r>
      <w:r w:rsidR="00FA0953" w:rsidRPr="0046196A">
        <w:rPr>
          <w:rStyle w:val="Refdenotaalpie"/>
          <w:rFonts w:ascii="Calibri" w:hAnsi="Calibri"/>
          <w:b w:val="0"/>
          <w:sz w:val="22"/>
          <w:szCs w:val="22"/>
          <w:lang w:val="es-ES"/>
        </w:rPr>
        <w:footnoteReference w:id="242"/>
      </w:r>
      <w:r w:rsidR="00FA0953" w:rsidRPr="0046196A">
        <w:rPr>
          <w:rFonts w:ascii="Calibri" w:hAnsi="Calibri"/>
          <w:b w:val="0"/>
          <w:sz w:val="22"/>
          <w:szCs w:val="22"/>
          <w:lang w:val="es-ES"/>
        </w:rPr>
        <w:t xml:space="preserve">.  </w:t>
      </w:r>
      <w:r w:rsidR="00EE2E74" w:rsidRPr="0046196A">
        <w:rPr>
          <w:rFonts w:ascii="Calibri" w:hAnsi="Calibri"/>
          <w:b w:val="0"/>
          <w:sz w:val="22"/>
          <w:szCs w:val="22"/>
          <w:lang w:val="es-ES"/>
        </w:rPr>
        <w:t>En el caso de la señora M</w:t>
      </w:r>
      <w:r w:rsidR="00FA0953" w:rsidRPr="0046196A">
        <w:rPr>
          <w:rFonts w:ascii="Calibri" w:hAnsi="Calibri"/>
          <w:b w:val="0"/>
          <w:sz w:val="22"/>
          <w:szCs w:val="22"/>
          <w:lang w:val="es-ES"/>
        </w:rPr>
        <w:t>osquera, ella declaró</w:t>
      </w:r>
      <w:r w:rsidR="005D3004" w:rsidRPr="0046196A">
        <w:rPr>
          <w:rFonts w:ascii="Calibri" w:hAnsi="Calibri"/>
          <w:b w:val="0"/>
          <w:sz w:val="22"/>
          <w:szCs w:val="22"/>
          <w:lang w:val="es-ES"/>
        </w:rPr>
        <w:t xml:space="preserve"> </w:t>
      </w:r>
      <w:r w:rsidR="000D53BD" w:rsidRPr="0046196A">
        <w:rPr>
          <w:rFonts w:ascii="Calibri" w:hAnsi="Calibri"/>
          <w:b w:val="0"/>
          <w:sz w:val="22"/>
          <w:szCs w:val="22"/>
          <w:lang w:val="es-ES"/>
        </w:rPr>
        <w:t>sobre el allanamiento de su casa por el ejército, en la presencia de su hijo de 14 años de edad, ocurrido después de su detención hasta el 21 de noviembre de 2002</w:t>
      </w:r>
      <w:r w:rsidR="002C37B1" w:rsidRPr="0046196A">
        <w:rPr>
          <w:rStyle w:val="Refdenotaalpie"/>
          <w:rFonts w:ascii="Calibri" w:hAnsi="Calibri"/>
          <w:b w:val="0"/>
          <w:sz w:val="22"/>
          <w:szCs w:val="22"/>
          <w:lang w:val="es-ES"/>
        </w:rPr>
        <w:footnoteReference w:id="243"/>
      </w:r>
      <w:r w:rsidR="00FA0953" w:rsidRPr="0046196A">
        <w:rPr>
          <w:rFonts w:ascii="Calibri" w:hAnsi="Calibri"/>
          <w:b w:val="0"/>
          <w:sz w:val="22"/>
          <w:szCs w:val="22"/>
          <w:lang w:val="es-ES"/>
        </w:rPr>
        <w:t>.  Además declaró</w:t>
      </w:r>
      <w:r w:rsidR="000D53BD" w:rsidRPr="0046196A">
        <w:rPr>
          <w:rFonts w:ascii="Calibri" w:hAnsi="Calibri"/>
          <w:b w:val="0"/>
          <w:sz w:val="22"/>
          <w:szCs w:val="22"/>
          <w:lang w:val="es-ES"/>
        </w:rPr>
        <w:t xml:space="preserve"> que entiende que el asesinato de la señora </w:t>
      </w:r>
      <w:proofErr w:type="spellStart"/>
      <w:r w:rsidR="000D53BD" w:rsidRPr="0046196A">
        <w:rPr>
          <w:rFonts w:ascii="Calibri" w:hAnsi="Calibri"/>
          <w:b w:val="0"/>
          <w:sz w:val="22"/>
          <w:szCs w:val="22"/>
          <w:lang w:val="es-ES"/>
        </w:rPr>
        <w:t>Yarce</w:t>
      </w:r>
      <w:proofErr w:type="spellEnd"/>
      <w:r w:rsidR="000D53BD" w:rsidRPr="0046196A">
        <w:rPr>
          <w:rFonts w:ascii="Calibri" w:hAnsi="Calibri"/>
          <w:b w:val="0"/>
          <w:sz w:val="22"/>
          <w:szCs w:val="22"/>
          <w:lang w:val="es-ES"/>
        </w:rPr>
        <w:t xml:space="preserve"> se debió a </w:t>
      </w:r>
      <w:r w:rsidR="00045030" w:rsidRPr="0046196A">
        <w:rPr>
          <w:rFonts w:ascii="Calibri" w:hAnsi="Calibri"/>
          <w:b w:val="0"/>
          <w:sz w:val="22"/>
          <w:szCs w:val="22"/>
          <w:lang w:val="es-ES"/>
        </w:rPr>
        <w:t>su trabajo como líder comunitaria</w:t>
      </w:r>
      <w:r w:rsidR="002C37B1" w:rsidRPr="0046196A">
        <w:rPr>
          <w:rFonts w:ascii="Calibri" w:hAnsi="Calibri"/>
          <w:b w:val="0"/>
          <w:sz w:val="22"/>
          <w:szCs w:val="22"/>
          <w:lang w:val="es-ES"/>
        </w:rPr>
        <w:t xml:space="preserve"> y a amenazas por proteger a los jóvenes del barrio de las autodefensas</w:t>
      </w:r>
      <w:r w:rsidR="00FA0953" w:rsidRPr="0046196A">
        <w:rPr>
          <w:rFonts w:ascii="Calibri" w:hAnsi="Calibri"/>
          <w:b w:val="0"/>
          <w:sz w:val="22"/>
          <w:szCs w:val="22"/>
          <w:lang w:val="es-ES"/>
        </w:rPr>
        <w:t xml:space="preserve">, provenientes de integrantes de los bloques Héroes de Granadas y Cacique </w:t>
      </w:r>
      <w:proofErr w:type="spellStart"/>
      <w:r w:rsidR="00FA0953" w:rsidRPr="0046196A">
        <w:rPr>
          <w:rFonts w:ascii="Calibri" w:hAnsi="Calibri"/>
          <w:b w:val="0"/>
          <w:sz w:val="22"/>
          <w:szCs w:val="22"/>
          <w:lang w:val="es-ES"/>
        </w:rPr>
        <w:t>Nutibara</w:t>
      </w:r>
      <w:proofErr w:type="spellEnd"/>
      <w:r w:rsidR="002C37B1" w:rsidRPr="0046196A">
        <w:rPr>
          <w:rStyle w:val="Refdenotaalpie"/>
          <w:rFonts w:ascii="Calibri" w:hAnsi="Calibri"/>
          <w:b w:val="0"/>
          <w:sz w:val="22"/>
          <w:szCs w:val="22"/>
          <w:lang w:val="es-ES"/>
        </w:rPr>
        <w:footnoteReference w:id="244"/>
      </w:r>
      <w:r w:rsidR="000647CF" w:rsidRPr="0046196A">
        <w:rPr>
          <w:rFonts w:ascii="Calibri" w:hAnsi="Calibri"/>
          <w:b w:val="0"/>
          <w:sz w:val="22"/>
          <w:szCs w:val="22"/>
          <w:lang w:val="es-ES"/>
        </w:rPr>
        <w:t xml:space="preserve">.  </w:t>
      </w:r>
    </w:p>
    <w:p w:rsidR="00FA0953" w:rsidRPr="0046196A" w:rsidRDefault="00FA0953" w:rsidP="00CF3FD3">
      <w:pPr>
        <w:pStyle w:val="Textoindependiente"/>
        <w:rPr>
          <w:rFonts w:ascii="Calibri" w:hAnsi="Calibri"/>
          <w:b w:val="0"/>
          <w:sz w:val="22"/>
          <w:szCs w:val="22"/>
          <w:lang w:val="es-ES"/>
        </w:rPr>
      </w:pPr>
    </w:p>
    <w:p w:rsidR="004B1429" w:rsidRPr="0046196A" w:rsidRDefault="00EA6788"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 xml:space="preserve">En sus resoluciones sobre la situación jurídica de Jorge Aguilar y de </w:t>
      </w:r>
      <w:proofErr w:type="spellStart"/>
      <w:r w:rsidRPr="0046196A">
        <w:rPr>
          <w:rFonts w:ascii="Calibri" w:hAnsi="Calibri"/>
          <w:b w:val="0"/>
          <w:sz w:val="22"/>
          <w:szCs w:val="22"/>
          <w:lang w:val="es-ES"/>
        </w:rPr>
        <w:t>Jhon</w:t>
      </w:r>
      <w:proofErr w:type="spellEnd"/>
      <w:r w:rsidRPr="0046196A">
        <w:rPr>
          <w:rFonts w:ascii="Calibri" w:hAnsi="Calibri"/>
          <w:b w:val="0"/>
          <w:sz w:val="22"/>
          <w:szCs w:val="22"/>
          <w:lang w:val="es-ES"/>
        </w:rPr>
        <w:t xml:space="preserve"> Jairo Cano Durán, </w:t>
      </w:r>
      <w:r w:rsidR="009C77FD" w:rsidRPr="0046196A">
        <w:rPr>
          <w:rFonts w:ascii="Calibri" w:hAnsi="Calibri"/>
          <w:b w:val="0"/>
          <w:sz w:val="22"/>
          <w:szCs w:val="22"/>
          <w:lang w:val="es-ES"/>
        </w:rPr>
        <w:t>la Fiscalía aseveró</w:t>
      </w:r>
      <w:r w:rsidRPr="0046196A">
        <w:rPr>
          <w:rFonts w:ascii="Calibri" w:hAnsi="Calibri"/>
          <w:b w:val="0"/>
          <w:sz w:val="22"/>
          <w:szCs w:val="22"/>
          <w:lang w:val="es-ES"/>
        </w:rPr>
        <w:t xml:space="preserve"> que las señoras Socorro Mosquera, Naranjo y </w:t>
      </w:r>
      <w:proofErr w:type="spellStart"/>
      <w:r w:rsidR="009C77FD" w:rsidRPr="0046196A">
        <w:rPr>
          <w:rFonts w:ascii="Calibri" w:hAnsi="Calibri"/>
          <w:b w:val="0"/>
          <w:sz w:val="22"/>
          <w:szCs w:val="22"/>
          <w:lang w:val="es-ES"/>
        </w:rPr>
        <w:t>Ya</w:t>
      </w:r>
      <w:r w:rsidRPr="0046196A">
        <w:rPr>
          <w:rFonts w:ascii="Calibri" w:hAnsi="Calibri"/>
          <w:b w:val="0"/>
          <w:sz w:val="22"/>
          <w:szCs w:val="22"/>
          <w:lang w:val="es-ES"/>
        </w:rPr>
        <w:t>rce</w:t>
      </w:r>
      <w:proofErr w:type="spellEnd"/>
      <w:r w:rsidRPr="0046196A">
        <w:rPr>
          <w:rFonts w:ascii="Calibri" w:hAnsi="Calibri"/>
          <w:b w:val="0"/>
          <w:sz w:val="22"/>
          <w:szCs w:val="22"/>
          <w:lang w:val="es-ES"/>
        </w:rPr>
        <w:t xml:space="preserve"> “habían recurrido a la autoridad para evitar el accionar de la agrupación liderada entre otros por Jorge Aguilar, </w:t>
      </w:r>
      <w:proofErr w:type="spellStart"/>
      <w:r w:rsidRPr="0046196A">
        <w:rPr>
          <w:rFonts w:ascii="Calibri" w:hAnsi="Calibri"/>
          <w:b w:val="0"/>
          <w:sz w:val="22"/>
          <w:szCs w:val="22"/>
          <w:lang w:val="es-ES"/>
        </w:rPr>
        <w:t>Jhon</w:t>
      </w:r>
      <w:proofErr w:type="spellEnd"/>
      <w:r w:rsidRPr="0046196A">
        <w:rPr>
          <w:rFonts w:ascii="Calibri" w:hAnsi="Calibri"/>
          <w:b w:val="0"/>
          <w:sz w:val="22"/>
          <w:szCs w:val="22"/>
          <w:lang w:val="es-ES"/>
        </w:rPr>
        <w:t xml:space="preserve"> James </w:t>
      </w:r>
      <w:r w:rsidRPr="0046196A">
        <w:rPr>
          <w:rFonts w:ascii="Calibri" w:hAnsi="Calibri"/>
          <w:b w:val="0"/>
          <w:sz w:val="22"/>
          <w:szCs w:val="22"/>
          <w:lang w:val="es-ES"/>
        </w:rPr>
        <w:lastRenderedPageBreak/>
        <w:t>Obregón, Chupón, el Guajiro; personas que representaban el grupo ilegal con asentamiento en la Comuna 13 de esta ciudad”</w:t>
      </w:r>
      <w:r w:rsidR="004B1429" w:rsidRPr="0046196A">
        <w:rPr>
          <w:rStyle w:val="Refdenotaalpie"/>
          <w:rFonts w:ascii="Calibri" w:hAnsi="Calibri"/>
          <w:b w:val="0"/>
          <w:sz w:val="22"/>
          <w:szCs w:val="22"/>
          <w:lang w:val="es-ES"/>
        </w:rPr>
        <w:footnoteReference w:id="245"/>
      </w:r>
      <w:r w:rsidR="000647CF" w:rsidRPr="0046196A">
        <w:rPr>
          <w:rFonts w:ascii="Calibri" w:hAnsi="Calibri"/>
          <w:b w:val="0"/>
          <w:sz w:val="22"/>
          <w:szCs w:val="22"/>
          <w:lang w:val="es-ES"/>
        </w:rPr>
        <w:t xml:space="preserve">.  </w:t>
      </w:r>
    </w:p>
    <w:p w:rsidR="005873A5" w:rsidRPr="0046196A" w:rsidRDefault="005873A5" w:rsidP="00CF3FD3">
      <w:pPr>
        <w:pStyle w:val="Textoindependiente"/>
        <w:rPr>
          <w:rFonts w:ascii="Calibri" w:hAnsi="Calibri"/>
          <w:b w:val="0"/>
          <w:noProof/>
          <w:sz w:val="22"/>
          <w:szCs w:val="22"/>
          <w:lang w:val="es-ES"/>
        </w:rPr>
      </w:pPr>
    </w:p>
    <w:p w:rsidR="00C21801" w:rsidRPr="0046196A" w:rsidRDefault="00746EDA" w:rsidP="00CF3FD3">
      <w:pPr>
        <w:pStyle w:val="Textoindependiente"/>
        <w:numPr>
          <w:ilvl w:val="0"/>
          <w:numId w:val="2"/>
        </w:numPr>
        <w:tabs>
          <w:tab w:val="clear" w:pos="2610"/>
        </w:tabs>
        <w:ind w:left="0" w:firstLine="720"/>
        <w:rPr>
          <w:rFonts w:ascii="Calibri" w:hAnsi="Calibri"/>
          <w:noProof/>
          <w:sz w:val="22"/>
          <w:szCs w:val="22"/>
        </w:rPr>
      </w:pPr>
      <w:r w:rsidRPr="0046196A">
        <w:rPr>
          <w:rFonts w:ascii="Calibri" w:hAnsi="Calibri"/>
          <w:b w:val="0"/>
          <w:noProof/>
          <w:sz w:val="22"/>
          <w:szCs w:val="22"/>
        </w:rPr>
        <w:t xml:space="preserve">Al momento de ser indagado, el señor Jorge Aguilar manifestó ante la Fiscalía que había ingresado a las Autodefensas Unidas de Colombia y se desmobilizó con el grupo Héroes de Granada </w:t>
      </w:r>
      <w:r w:rsidR="000647CF" w:rsidRPr="0046196A">
        <w:rPr>
          <w:rFonts w:ascii="Calibri" w:hAnsi="Calibri"/>
          <w:b w:val="0"/>
          <w:noProof/>
          <w:sz w:val="22"/>
          <w:szCs w:val="22"/>
        </w:rPr>
        <w:t>el 31 de julio de 2005;</w:t>
      </w:r>
      <w:r w:rsidRPr="0046196A">
        <w:rPr>
          <w:rFonts w:ascii="Calibri" w:hAnsi="Calibri"/>
          <w:b w:val="0"/>
          <w:noProof/>
          <w:sz w:val="22"/>
          <w:szCs w:val="22"/>
        </w:rPr>
        <w:t xml:space="preserve"> en el momento de ser indagado se encontraba cumpliendo sentencia conde</w:t>
      </w:r>
      <w:r w:rsidR="00C21801" w:rsidRPr="0046196A">
        <w:rPr>
          <w:rFonts w:ascii="Calibri" w:hAnsi="Calibri"/>
          <w:b w:val="0"/>
          <w:noProof/>
          <w:sz w:val="22"/>
          <w:szCs w:val="22"/>
        </w:rPr>
        <w:t>n</w:t>
      </w:r>
      <w:r w:rsidRPr="0046196A">
        <w:rPr>
          <w:rFonts w:ascii="Calibri" w:hAnsi="Calibri"/>
          <w:b w:val="0"/>
          <w:noProof/>
          <w:sz w:val="22"/>
          <w:szCs w:val="22"/>
        </w:rPr>
        <w:t>atoria por los delitos de homicidio y por portar ilegalmente armas</w:t>
      </w:r>
      <w:r w:rsidR="000647CF" w:rsidRPr="0046196A">
        <w:rPr>
          <w:rFonts w:ascii="Calibri" w:hAnsi="Calibri"/>
          <w:b w:val="0"/>
          <w:noProof/>
          <w:sz w:val="22"/>
          <w:szCs w:val="22"/>
        </w:rPr>
        <w:t>; y</w:t>
      </w:r>
      <w:r w:rsidR="009C77FD" w:rsidRPr="0046196A">
        <w:rPr>
          <w:rFonts w:ascii="Calibri" w:hAnsi="Calibri"/>
          <w:b w:val="0"/>
          <w:noProof/>
          <w:sz w:val="22"/>
          <w:szCs w:val="22"/>
        </w:rPr>
        <w:t xml:space="preserve"> cumplía una</w:t>
      </w:r>
      <w:r w:rsidR="00C21801" w:rsidRPr="0046196A">
        <w:rPr>
          <w:rFonts w:ascii="Calibri" w:hAnsi="Calibri"/>
          <w:b w:val="0"/>
          <w:noProof/>
          <w:sz w:val="22"/>
          <w:szCs w:val="22"/>
        </w:rPr>
        <w:t xml:space="preserve"> función al interior de las AUC como patrullero</w:t>
      </w:r>
      <w:r w:rsidR="000647CF" w:rsidRPr="0046196A">
        <w:rPr>
          <w:rStyle w:val="Refdenotaalpie"/>
          <w:rFonts w:ascii="Calibri" w:hAnsi="Calibri"/>
          <w:b w:val="0"/>
          <w:noProof/>
          <w:sz w:val="22"/>
          <w:szCs w:val="22"/>
        </w:rPr>
        <w:footnoteReference w:id="246"/>
      </w:r>
      <w:r w:rsidR="00C21801" w:rsidRPr="0046196A">
        <w:rPr>
          <w:rFonts w:ascii="Calibri" w:hAnsi="Calibri"/>
          <w:b w:val="0"/>
          <w:noProof/>
          <w:sz w:val="22"/>
          <w:szCs w:val="22"/>
        </w:rPr>
        <w:t xml:space="preserve">.  Aseveró asimismo que su jefe inmediato era </w:t>
      </w:r>
      <w:r w:rsidR="00C21801" w:rsidRPr="0046196A">
        <w:rPr>
          <w:rFonts w:ascii="Calibri" w:hAnsi="Calibri"/>
          <w:b w:val="0"/>
          <w:i/>
          <w:noProof/>
          <w:sz w:val="22"/>
          <w:szCs w:val="22"/>
        </w:rPr>
        <w:t>Estartaz</w:t>
      </w:r>
      <w:r w:rsidR="00C21801" w:rsidRPr="0046196A">
        <w:rPr>
          <w:rFonts w:ascii="Calibri" w:hAnsi="Calibri"/>
          <w:b w:val="0"/>
          <w:noProof/>
          <w:sz w:val="22"/>
          <w:szCs w:val="22"/>
        </w:rPr>
        <w:t xml:space="preserve"> </w:t>
      </w:r>
      <w:r w:rsidR="000647CF" w:rsidRPr="0046196A">
        <w:rPr>
          <w:rFonts w:ascii="Calibri" w:hAnsi="Calibri"/>
          <w:b w:val="0"/>
          <w:noProof/>
          <w:sz w:val="22"/>
          <w:szCs w:val="22"/>
        </w:rPr>
        <w:t xml:space="preserve">– quien era el jefe del grupo Héroes de Granada - </w:t>
      </w:r>
      <w:r w:rsidR="00C21801" w:rsidRPr="0046196A">
        <w:rPr>
          <w:rFonts w:ascii="Calibri" w:hAnsi="Calibri"/>
          <w:b w:val="0"/>
          <w:noProof/>
          <w:sz w:val="22"/>
          <w:szCs w:val="22"/>
        </w:rPr>
        <w:t xml:space="preserve">y </w:t>
      </w:r>
      <w:r w:rsidR="000647CF" w:rsidRPr="0046196A">
        <w:rPr>
          <w:rFonts w:ascii="Calibri" w:hAnsi="Calibri"/>
          <w:b w:val="0"/>
          <w:noProof/>
          <w:sz w:val="22"/>
          <w:szCs w:val="22"/>
        </w:rPr>
        <w:t xml:space="preserve">que </w:t>
      </w:r>
      <w:r w:rsidR="00C21801" w:rsidRPr="0046196A">
        <w:rPr>
          <w:rFonts w:ascii="Calibri" w:hAnsi="Calibri"/>
          <w:b w:val="0"/>
          <w:noProof/>
          <w:sz w:val="22"/>
          <w:szCs w:val="22"/>
        </w:rPr>
        <w:t>se manejaba con cuatro patrulleros entre ellos Jhony Loco, Jhon Edison, y Horacio</w:t>
      </w:r>
      <w:r w:rsidR="000647CF" w:rsidRPr="0046196A">
        <w:rPr>
          <w:rStyle w:val="Refdenotaalpie"/>
          <w:rFonts w:ascii="Calibri" w:hAnsi="Calibri"/>
          <w:b w:val="0"/>
          <w:noProof/>
          <w:sz w:val="22"/>
          <w:szCs w:val="22"/>
        </w:rPr>
        <w:footnoteReference w:id="247"/>
      </w:r>
      <w:r w:rsidR="00C21801" w:rsidRPr="0046196A">
        <w:rPr>
          <w:rFonts w:ascii="Calibri" w:hAnsi="Calibri"/>
          <w:b w:val="0"/>
          <w:noProof/>
          <w:sz w:val="22"/>
          <w:szCs w:val="22"/>
        </w:rPr>
        <w:t xml:space="preserve">. </w:t>
      </w:r>
      <w:r w:rsidR="00FA0953" w:rsidRPr="0046196A">
        <w:rPr>
          <w:rFonts w:ascii="Calibri" w:hAnsi="Calibri"/>
          <w:noProof/>
          <w:sz w:val="22"/>
          <w:szCs w:val="22"/>
        </w:rPr>
        <w:t xml:space="preserve">  </w:t>
      </w:r>
      <w:r w:rsidR="003D30C3" w:rsidRPr="0046196A">
        <w:rPr>
          <w:rFonts w:ascii="Calibri" w:hAnsi="Calibri"/>
          <w:b w:val="0"/>
          <w:noProof/>
          <w:sz w:val="22"/>
          <w:szCs w:val="22"/>
        </w:rPr>
        <w:t>En su indagatoria Jhon Jairo Cano Dur</w:t>
      </w:r>
      <w:r w:rsidR="00771B74" w:rsidRPr="0046196A">
        <w:rPr>
          <w:rFonts w:ascii="Calibri" w:hAnsi="Calibri"/>
          <w:b w:val="0"/>
          <w:noProof/>
          <w:sz w:val="22"/>
          <w:szCs w:val="22"/>
        </w:rPr>
        <w:t xml:space="preserve">án declaró que </w:t>
      </w:r>
      <w:r w:rsidR="003D30C3" w:rsidRPr="0046196A">
        <w:rPr>
          <w:rFonts w:ascii="Calibri" w:hAnsi="Calibri"/>
          <w:b w:val="0"/>
          <w:noProof/>
          <w:sz w:val="22"/>
          <w:szCs w:val="22"/>
        </w:rPr>
        <w:t>era paramilitar</w:t>
      </w:r>
      <w:r w:rsidR="009C77FD" w:rsidRPr="0046196A">
        <w:rPr>
          <w:rFonts w:ascii="Calibri" w:hAnsi="Calibri"/>
          <w:b w:val="0"/>
          <w:noProof/>
          <w:sz w:val="22"/>
          <w:szCs w:val="22"/>
        </w:rPr>
        <w:t xml:space="preserve"> y pertenecía al Bloque Hé</w:t>
      </w:r>
      <w:r w:rsidR="00771B74" w:rsidRPr="0046196A">
        <w:rPr>
          <w:rFonts w:ascii="Calibri" w:hAnsi="Calibri"/>
          <w:b w:val="0"/>
          <w:noProof/>
          <w:sz w:val="22"/>
          <w:szCs w:val="22"/>
        </w:rPr>
        <w:t>roes de Granada</w:t>
      </w:r>
      <w:r w:rsidR="000647CF" w:rsidRPr="0046196A">
        <w:rPr>
          <w:rFonts w:ascii="Calibri" w:hAnsi="Calibri"/>
          <w:b w:val="0"/>
          <w:noProof/>
          <w:sz w:val="22"/>
          <w:szCs w:val="22"/>
        </w:rPr>
        <w:t xml:space="preserve"> y</w:t>
      </w:r>
      <w:r w:rsidR="003D30C3" w:rsidRPr="0046196A">
        <w:rPr>
          <w:rFonts w:ascii="Calibri" w:hAnsi="Calibri"/>
          <w:b w:val="0"/>
          <w:noProof/>
          <w:sz w:val="22"/>
          <w:szCs w:val="22"/>
        </w:rPr>
        <w:t xml:space="preserve"> que se encontraba pri</w:t>
      </w:r>
      <w:r w:rsidR="00F971CD" w:rsidRPr="0046196A">
        <w:rPr>
          <w:rFonts w:ascii="Calibri" w:hAnsi="Calibri"/>
          <w:b w:val="0"/>
          <w:noProof/>
          <w:sz w:val="22"/>
          <w:szCs w:val="22"/>
        </w:rPr>
        <w:t>vado de libertad en ese momento</w:t>
      </w:r>
      <w:r w:rsidR="000647CF" w:rsidRPr="0046196A">
        <w:rPr>
          <w:rStyle w:val="Refdenotaalpie"/>
          <w:rFonts w:ascii="Calibri" w:hAnsi="Calibri"/>
          <w:b w:val="0"/>
          <w:noProof/>
          <w:sz w:val="22"/>
          <w:szCs w:val="22"/>
        </w:rPr>
        <w:footnoteReference w:id="248"/>
      </w:r>
      <w:r w:rsidR="00F971CD" w:rsidRPr="0046196A">
        <w:rPr>
          <w:rFonts w:ascii="Calibri" w:hAnsi="Calibri"/>
          <w:b w:val="0"/>
          <w:noProof/>
          <w:sz w:val="22"/>
          <w:szCs w:val="22"/>
        </w:rPr>
        <w:t xml:space="preserve">. </w:t>
      </w:r>
      <w:r w:rsidR="003D30C3" w:rsidRPr="0046196A">
        <w:rPr>
          <w:rFonts w:ascii="Calibri" w:hAnsi="Calibri"/>
          <w:b w:val="0"/>
          <w:noProof/>
          <w:sz w:val="22"/>
          <w:szCs w:val="22"/>
        </w:rPr>
        <w:t xml:space="preserve"> </w:t>
      </w:r>
      <w:r w:rsidR="00F971CD" w:rsidRPr="0046196A">
        <w:rPr>
          <w:rFonts w:ascii="Calibri" w:hAnsi="Calibri"/>
          <w:b w:val="0"/>
          <w:noProof/>
          <w:sz w:val="22"/>
          <w:szCs w:val="22"/>
        </w:rPr>
        <w:t>D</w:t>
      </w:r>
      <w:r w:rsidR="00B64FDE" w:rsidRPr="0046196A">
        <w:rPr>
          <w:rFonts w:ascii="Calibri" w:hAnsi="Calibri"/>
          <w:b w:val="0"/>
          <w:noProof/>
          <w:sz w:val="22"/>
          <w:szCs w:val="22"/>
        </w:rPr>
        <w:t xml:space="preserve">escribe que </w:t>
      </w:r>
      <w:r w:rsidR="00B64FDE" w:rsidRPr="0046196A">
        <w:rPr>
          <w:rFonts w:ascii="Calibri" w:hAnsi="Calibri"/>
          <w:b w:val="0"/>
          <w:i/>
          <w:noProof/>
          <w:sz w:val="22"/>
          <w:szCs w:val="22"/>
        </w:rPr>
        <w:t>alias</w:t>
      </w:r>
      <w:r w:rsidR="00B64FDE" w:rsidRPr="0046196A">
        <w:rPr>
          <w:rFonts w:ascii="Calibri" w:hAnsi="Calibri"/>
          <w:b w:val="0"/>
          <w:noProof/>
          <w:sz w:val="22"/>
          <w:szCs w:val="22"/>
        </w:rPr>
        <w:t xml:space="preserve"> el Primo</w:t>
      </w:r>
      <w:r w:rsidR="00B64FDE" w:rsidRPr="0046196A">
        <w:rPr>
          <w:rFonts w:ascii="Calibri" w:hAnsi="Calibri"/>
          <w:b w:val="0"/>
          <w:i/>
          <w:noProof/>
          <w:sz w:val="22"/>
          <w:szCs w:val="22"/>
        </w:rPr>
        <w:t xml:space="preserve"> </w:t>
      </w:r>
      <w:r w:rsidR="00B64FDE" w:rsidRPr="0046196A">
        <w:rPr>
          <w:rFonts w:ascii="Calibri" w:hAnsi="Calibri"/>
          <w:b w:val="0"/>
          <w:noProof/>
          <w:sz w:val="22"/>
          <w:szCs w:val="22"/>
        </w:rPr>
        <w:t>era el jefe d</w:t>
      </w:r>
      <w:r w:rsidR="000647CF" w:rsidRPr="0046196A">
        <w:rPr>
          <w:rFonts w:ascii="Calibri" w:hAnsi="Calibri"/>
          <w:b w:val="0"/>
          <w:noProof/>
          <w:sz w:val="22"/>
          <w:szCs w:val="22"/>
        </w:rPr>
        <w:t xml:space="preserve">e todos los comandantes de zona, incluyendo a </w:t>
      </w:r>
      <w:r w:rsidR="00B64FDE" w:rsidRPr="0046196A">
        <w:rPr>
          <w:rFonts w:ascii="Calibri" w:hAnsi="Calibri"/>
          <w:b w:val="0"/>
          <w:noProof/>
          <w:sz w:val="22"/>
          <w:szCs w:val="22"/>
        </w:rPr>
        <w:t>Jorge Ag</w:t>
      </w:r>
      <w:r w:rsidR="009C77FD" w:rsidRPr="0046196A">
        <w:rPr>
          <w:rFonts w:ascii="Calibri" w:hAnsi="Calibri"/>
          <w:b w:val="0"/>
          <w:noProof/>
          <w:sz w:val="22"/>
          <w:szCs w:val="22"/>
        </w:rPr>
        <w:t>uilar</w:t>
      </w:r>
      <w:r w:rsidR="00B64FDE" w:rsidRPr="0046196A">
        <w:rPr>
          <w:rFonts w:ascii="Calibri" w:hAnsi="Calibri"/>
          <w:b w:val="0"/>
          <w:noProof/>
          <w:sz w:val="22"/>
          <w:szCs w:val="22"/>
        </w:rPr>
        <w:t xml:space="preserve">, y </w:t>
      </w:r>
      <w:r w:rsidR="009C77FD" w:rsidRPr="0046196A">
        <w:rPr>
          <w:rFonts w:ascii="Calibri" w:hAnsi="Calibri"/>
          <w:b w:val="0"/>
          <w:noProof/>
          <w:sz w:val="22"/>
          <w:szCs w:val="22"/>
        </w:rPr>
        <w:t xml:space="preserve">que </w:t>
      </w:r>
      <w:r w:rsidR="00B64FDE" w:rsidRPr="0046196A">
        <w:rPr>
          <w:rFonts w:ascii="Calibri" w:hAnsi="Calibri"/>
          <w:b w:val="0"/>
          <w:noProof/>
          <w:sz w:val="22"/>
          <w:szCs w:val="22"/>
        </w:rPr>
        <w:t xml:space="preserve">fue </w:t>
      </w:r>
      <w:r w:rsidR="00771B74" w:rsidRPr="0046196A">
        <w:rPr>
          <w:rFonts w:ascii="Calibri" w:hAnsi="Calibri"/>
          <w:b w:val="0"/>
          <w:noProof/>
          <w:sz w:val="22"/>
          <w:szCs w:val="22"/>
        </w:rPr>
        <w:t xml:space="preserve">el Primo </w:t>
      </w:r>
      <w:r w:rsidR="00B64FDE" w:rsidRPr="0046196A">
        <w:rPr>
          <w:rFonts w:ascii="Calibri" w:hAnsi="Calibri"/>
          <w:b w:val="0"/>
          <w:noProof/>
          <w:sz w:val="22"/>
          <w:szCs w:val="22"/>
        </w:rPr>
        <w:t xml:space="preserve">quien dio la </w:t>
      </w:r>
      <w:r w:rsidR="00771B74" w:rsidRPr="0046196A">
        <w:rPr>
          <w:rFonts w:ascii="Calibri" w:hAnsi="Calibri"/>
          <w:b w:val="0"/>
          <w:noProof/>
          <w:sz w:val="22"/>
          <w:szCs w:val="22"/>
        </w:rPr>
        <w:t xml:space="preserve">orden a Jhon Jairo Cano Durán y a </w:t>
      </w:r>
      <w:r w:rsidR="00B64FDE" w:rsidRPr="0046196A">
        <w:rPr>
          <w:rFonts w:ascii="Calibri" w:hAnsi="Calibri"/>
          <w:b w:val="0"/>
          <w:noProof/>
          <w:sz w:val="22"/>
          <w:szCs w:val="22"/>
        </w:rPr>
        <w:t xml:space="preserve">alias Jhony Loco </w:t>
      </w:r>
      <w:r w:rsidR="00771B74" w:rsidRPr="0046196A">
        <w:rPr>
          <w:rFonts w:ascii="Calibri" w:hAnsi="Calibri"/>
          <w:b w:val="0"/>
          <w:noProof/>
          <w:sz w:val="22"/>
          <w:szCs w:val="22"/>
        </w:rPr>
        <w:t>de disparar contra la señora Yarce</w:t>
      </w:r>
      <w:r w:rsidR="000647CF" w:rsidRPr="0046196A">
        <w:rPr>
          <w:rStyle w:val="Refdenotaalpie"/>
          <w:rFonts w:ascii="Calibri" w:hAnsi="Calibri"/>
          <w:b w:val="0"/>
          <w:noProof/>
          <w:sz w:val="22"/>
          <w:szCs w:val="22"/>
        </w:rPr>
        <w:footnoteReference w:id="249"/>
      </w:r>
      <w:r w:rsidR="00771B74" w:rsidRPr="0046196A">
        <w:rPr>
          <w:rFonts w:ascii="Calibri" w:hAnsi="Calibri"/>
          <w:b w:val="0"/>
          <w:noProof/>
          <w:sz w:val="22"/>
          <w:szCs w:val="22"/>
        </w:rPr>
        <w:t xml:space="preserve">. </w:t>
      </w:r>
      <w:r w:rsidR="00F971CD" w:rsidRPr="0046196A">
        <w:rPr>
          <w:rFonts w:ascii="Calibri" w:hAnsi="Calibri"/>
          <w:b w:val="0"/>
          <w:noProof/>
          <w:sz w:val="22"/>
          <w:szCs w:val="22"/>
        </w:rPr>
        <w:t>Confesó durante su indagatoria é</w:t>
      </w:r>
      <w:r w:rsidR="00771B74" w:rsidRPr="0046196A">
        <w:rPr>
          <w:rFonts w:ascii="Calibri" w:hAnsi="Calibri"/>
          <w:b w:val="0"/>
          <w:noProof/>
          <w:sz w:val="22"/>
          <w:szCs w:val="22"/>
        </w:rPr>
        <w:t xml:space="preserve">l </w:t>
      </w:r>
      <w:r w:rsidR="00F971CD" w:rsidRPr="0046196A">
        <w:rPr>
          <w:rFonts w:ascii="Calibri" w:hAnsi="Calibri"/>
          <w:b w:val="0"/>
          <w:noProof/>
          <w:sz w:val="22"/>
          <w:szCs w:val="22"/>
        </w:rPr>
        <w:t xml:space="preserve">personalmente </w:t>
      </w:r>
      <w:r w:rsidR="00771B74" w:rsidRPr="0046196A">
        <w:rPr>
          <w:rFonts w:ascii="Calibri" w:hAnsi="Calibri"/>
          <w:b w:val="0"/>
          <w:noProof/>
          <w:sz w:val="22"/>
          <w:szCs w:val="22"/>
        </w:rPr>
        <w:t>haber disparado contra la señora Yarce</w:t>
      </w:r>
      <w:r w:rsidR="000647CF" w:rsidRPr="0046196A">
        <w:rPr>
          <w:rStyle w:val="Refdenotaalpie"/>
          <w:rFonts w:ascii="Calibri" w:hAnsi="Calibri"/>
          <w:b w:val="0"/>
          <w:noProof/>
          <w:sz w:val="22"/>
          <w:szCs w:val="22"/>
        </w:rPr>
        <w:footnoteReference w:id="250"/>
      </w:r>
      <w:r w:rsidR="00771B74" w:rsidRPr="0046196A">
        <w:rPr>
          <w:rFonts w:ascii="Calibri" w:hAnsi="Calibri"/>
          <w:b w:val="0"/>
          <w:noProof/>
          <w:sz w:val="22"/>
          <w:szCs w:val="22"/>
        </w:rPr>
        <w:t xml:space="preserve">. </w:t>
      </w:r>
    </w:p>
    <w:p w:rsidR="00771B74" w:rsidRPr="0046196A" w:rsidRDefault="00771B74" w:rsidP="00CF3FD3">
      <w:pPr>
        <w:pStyle w:val="Textoindependiente"/>
        <w:rPr>
          <w:rFonts w:ascii="Calibri" w:hAnsi="Calibri"/>
          <w:noProof/>
          <w:sz w:val="22"/>
          <w:szCs w:val="22"/>
        </w:rPr>
      </w:pPr>
    </w:p>
    <w:p w:rsidR="004049A8" w:rsidRPr="0046196A" w:rsidRDefault="00AF7B80" w:rsidP="00CF3FD3">
      <w:pPr>
        <w:pStyle w:val="Textoindependiente"/>
        <w:numPr>
          <w:ilvl w:val="0"/>
          <w:numId w:val="2"/>
        </w:numPr>
        <w:tabs>
          <w:tab w:val="clear" w:pos="2610"/>
        </w:tabs>
        <w:ind w:left="0" w:firstLine="720"/>
        <w:rPr>
          <w:rFonts w:ascii="Calibri" w:hAnsi="Calibri"/>
          <w:b w:val="0"/>
          <w:i/>
          <w:noProof/>
          <w:sz w:val="22"/>
          <w:szCs w:val="22"/>
        </w:rPr>
      </w:pPr>
      <w:r w:rsidRPr="0046196A">
        <w:rPr>
          <w:rFonts w:ascii="Calibri" w:hAnsi="Calibri"/>
          <w:b w:val="0"/>
          <w:noProof/>
          <w:sz w:val="22"/>
          <w:szCs w:val="22"/>
        </w:rPr>
        <w:t xml:space="preserve">Según información aportada por las partes, </w:t>
      </w:r>
      <w:r w:rsidR="009C77FD" w:rsidRPr="0046196A">
        <w:rPr>
          <w:rFonts w:ascii="Calibri" w:hAnsi="Calibri"/>
          <w:b w:val="0"/>
          <w:noProof/>
          <w:sz w:val="22"/>
          <w:szCs w:val="22"/>
        </w:rPr>
        <w:t xml:space="preserve">en </w:t>
      </w:r>
      <w:r w:rsidRPr="0046196A">
        <w:rPr>
          <w:rFonts w:ascii="Calibri" w:hAnsi="Calibri"/>
          <w:b w:val="0"/>
          <w:noProof/>
          <w:sz w:val="22"/>
          <w:szCs w:val="22"/>
        </w:rPr>
        <w:t>las</w:t>
      </w:r>
      <w:r w:rsidR="00584B99" w:rsidRPr="0046196A">
        <w:rPr>
          <w:rFonts w:ascii="Calibri" w:hAnsi="Calibri"/>
          <w:b w:val="0"/>
          <w:noProof/>
          <w:sz w:val="22"/>
          <w:szCs w:val="22"/>
        </w:rPr>
        <w:t xml:space="preserve"> diligencias adelantadas en el marco</w:t>
      </w:r>
      <w:r w:rsidR="00FA0953" w:rsidRPr="0046196A">
        <w:rPr>
          <w:rFonts w:ascii="Calibri" w:hAnsi="Calibri"/>
          <w:b w:val="0"/>
          <w:noProof/>
          <w:sz w:val="22"/>
          <w:szCs w:val="22"/>
        </w:rPr>
        <w:t xml:space="preserve"> de dicha investigació</w:t>
      </w:r>
      <w:r w:rsidR="00584B99" w:rsidRPr="0046196A">
        <w:rPr>
          <w:rFonts w:ascii="Calibri" w:hAnsi="Calibri"/>
          <w:b w:val="0"/>
          <w:noProof/>
          <w:sz w:val="22"/>
          <w:szCs w:val="22"/>
        </w:rPr>
        <w:t>n, se han identificado y sancionado a dos partícipes del ilícito</w:t>
      </w:r>
      <w:r w:rsidR="00034C48" w:rsidRPr="0046196A">
        <w:rPr>
          <w:rStyle w:val="Refdenotaalpie"/>
          <w:rFonts w:ascii="Calibri" w:hAnsi="Calibri"/>
          <w:b w:val="0"/>
          <w:noProof/>
          <w:sz w:val="22"/>
          <w:szCs w:val="22"/>
        </w:rPr>
        <w:footnoteReference w:id="251"/>
      </w:r>
      <w:r w:rsidR="009C77FD" w:rsidRPr="0046196A">
        <w:rPr>
          <w:rFonts w:ascii="Calibri" w:hAnsi="Calibri"/>
          <w:b w:val="0"/>
          <w:noProof/>
          <w:sz w:val="22"/>
          <w:szCs w:val="22"/>
        </w:rPr>
        <w:t xml:space="preserve"> - Jorge Aguilar y Jhon Jairo Cano Durán </w:t>
      </w:r>
      <w:r w:rsidR="007D0E81" w:rsidRPr="0046196A">
        <w:rPr>
          <w:rFonts w:ascii="Calibri" w:hAnsi="Calibri"/>
          <w:b w:val="0"/>
          <w:noProof/>
          <w:sz w:val="22"/>
          <w:szCs w:val="22"/>
        </w:rPr>
        <w:t>– desde el 2009 hasta la fecha</w:t>
      </w:r>
      <w:r w:rsidR="00F95B59" w:rsidRPr="0046196A">
        <w:rPr>
          <w:rStyle w:val="Refdenotaalpie"/>
          <w:rFonts w:ascii="Calibri" w:hAnsi="Calibri"/>
          <w:b w:val="0"/>
          <w:noProof/>
          <w:sz w:val="22"/>
          <w:szCs w:val="22"/>
        </w:rPr>
        <w:footnoteReference w:id="252"/>
      </w:r>
      <w:r w:rsidR="00E11A51" w:rsidRPr="0046196A">
        <w:rPr>
          <w:rFonts w:ascii="Calibri" w:hAnsi="Calibri"/>
          <w:b w:val="0"/>
          <w:noProof/>
          <w:sz w:val="22"/>
          <w:szCs w:val="22"/>
        </w:rPr>
        <w:t>.</w:t>
      </w:r>
      <w:r w:rsidR="00B11DAA" w:rsidRPr="0046196A">
        <w:rPr>
          <w:rFonts w:ascii="Calibri" w:hAnsi="Calibri"/>
          <w:b w:val="0"/>
          <w:noProof/>
          <w:sz w:val="22"/>
          <w:szCs w:val="22"/>
        </w:rPr>
        <w:t xml:space="preserve">  </w:t>
      </w:r>
      <w:r w:rsidR="004049A8" w:rsidRPr="0046196A">
        <w:rPr>
          <w:rFonts w:ascii="Calibri" w:hAnsi="Calibri"/>
          <w:b w:val="0"/>
          <w:noProof/>
          <w:sz w:val="22"/>
          <w:szCs w:val="22"/>
        </w:rPr>
        <w:t xml:space="preserve">Jhon Jairo Cano Durán </w:t>
      </w:r>
      <w:r w:rsidR="004049A8" w:rsidRPr="0046196A">
        <w:rPr>
          <w:rFonts w:ascii="Calibri" w:hAnsi="Calibri"/>
          <w:b w:val="0"/>
          <w:i/>
          <w:noProof/>
          <w:sz w:val="22"/>
          <w:szCs w:val="22"/>
        </w:rPr>
        <w:t>alias</w:t>
      </w:r>
      <w:r w:rsidR="004049A8" w:rsidRPr="0046196A">
        <w:rPr>
          <w:rFonts w:ascii="Calibri" w:hAnsi="Calibri"/>
          <w:b w:val="0"/>
          <w:noProof/>
          <w:sz w:val="22"/>
          <w:szCs w:val="22"/>
        </w:rPr>
        <w:t xml:space="preserve"> Chupón </w:t>
      </w:r>
      <w:r w:rsidR="00A7771E" w:rsidRPr="0046196A">
        <w:rPr>
          <w:rFonts w:ascii="Calibri" w:hAnsi="Calibri"/>
          <w:b w:val="0"/>
          <w:noProof/>
          <w:sz w:val="22"/>
          <w:szCs w:val="22"/>
        </w:rPr>
        <w:t>fue condenado el 9 de enero de 2009 a 240 meses de prisión y a una multa equivalente a 1,487.5 salarios mínimos legales vigentes, por los tipos penales de homicidio en persona protegida, represalias, desplazamiento forzado</w:t>
      </w:r>
      <w:r w:rsidR="003675FE" w:rsidRPr="0046196A">
        <w:rPr>
          <w:rFonts w:ascii="Calibri" w:hAnsi="Calibri"/>
          <w:b w:val="0"/>
          <w:noProof/>
          <w:sz w:val="22"/>
          <w:szCs w:val="22"/>
        </w:rPr>
        <w:t>,</w:t>
      </w:r>
      <w:r w:rsidR="00A7771E" w:rsidRPr="0046196A">
        <w:rPr>
          <w:rFonts w:ascii="Calibri" w:hAnsi="Calibri"/>
          <w:b w:val="0"/>
          <w:noProof/>
          <w:sz w:val="22"/>
          <w:szCs w:val="22"/>
        </w:rPr>
        <w:t xml:space="preserve"> y concierto para delinguir</w:t>
      </w:r>
      <w:r w:rsidR="00694773" w:rsidRPr="0046196A">
        <w:rPr>
          <w:rStyle w:val="Refdenotaalpie"/>
          <w:rFonts w:ascii="Calibri" w:hAnsi="Calibri"/>
          <w:b w:val="0"/>
          <w:noProof/>
          <w:sz w:val="22"/>
          <w:szCs w:val="22"/>
        </w:rPr>
        <w:footnoteReference w:id="253"/>
      </w:r>
      <w:r w:rsidR="00A7771E" w:rsidRPr="0046196A">
        <w:rPr>
          <w:rFonts w:ascii="Calibri" w:hAnsi="Calibri"/>
          <w:b w:val="0"/>
          <w:noProof/>
          <w:sz w:val="22"/>
          <w:szCs w:val="22"/>
        </w:rPr>
        <w:t>.  El 15 de julio de 2010, Jorge Enrique Aguilar Rodríguez fue condenado por conducta de homicidio en persona protegida en concurso con el delito de represalias a 26 años y 4 meses de prisión</w:t>
      </w:r>
      <w:r w:rsidR="00694773" w:rsidRPr="0046196A">
        <w:rPr>
          <w:rStyle w:val="Refdenotaalpie"/>
          <w:rFonts w:ascii="Calibri" w:hAnsi="Calibri"/>
          <w:b w:val="0"/>
          <w:noProof/>
          <w:sz w:val="22"/>
          <w:szCs w:val="22"/>
        </w:rPr>
        <w:footnoteReference w:id="254"/>
      </w:r>
      <w:r w:rsidR="00A7771E" w:rsidRPr="0046196A">
        <w:rPr>
          <w:rFonts w:ascii="Calibri" w:hAnsi="Calibri"/>
          <w:b w:val="0"/>
          <w:noProof/>
          <w:sz w:val="22"/>
          <w:szCs w:val="22"/>
        </w:rPr>
        <w:t>.</w:t>
      </w:r>
    </w:p>
    <w:p w:rsidR="004049A8" w:rsidRPr="0046196A" w:rsidRDefault="004049A8" w:rsidP="00CF3FD3">
      <w:pPr>
        <w:pStyle w:val="Prrafodelista"/>
        <w:rPr>
          <w:rFonts w:ascii="Calibri" w:hAnsi="Calibri"/>
          <w:b/>
          <w:noProof/>
          <w:sz w:val="22"/>
          <w:szCs w:val="22"/>
          <w:lang w:val="es-ES"/>
        </w:rPr>
      </w:pPr>
    </w:p>
    <w:p w:rsidR="00856BDB" w:rsidRPr="0046196A" w:rsidRDefault="00856BDB" w:rsidP="00CF3FD3">
      <w:pPr>
        <w:pStyle w:val="Textoindependiente"/>
        <w:numPr>
          <w:ilvl w:val="0"/>
          <w:numId w:val="2"/>
        </w:numPr>
        <w:tabs>
          <w:tab w:val="clear" w:pos="2610"/>
        </w:tabs>
        <w:ind w:left="0" w:firstLine="720"/>
        <w:rPr>
          <w:rFonts w:ascii="Calibri" w:hAnsi="Calibri"/>
          <w:b w:val="0"/>
          <w:i/>
          <w:noProof/>
          <w:sz w:val="22"/>
          <w:szCs w:val="22"/>
        </w:rPr>
      </w:pPr>
      <w:r w:rsidRPr="0046196A">
        <w:rPr>
          <w:rFonts w:ascii="Calibri" w:hAnsi="Calibri"/>
          <w:b w:val="0"/>
          <w:noProof/>
          <w:sz w:val="22"/>
          <w:szCs w:val="22"/>
        </w:rPr>
        <w:lastRenderedPageBreak/>
        <w:t xml:space="preserve">Al dictar medida de aseguramiento en contra de los </w:t>
      </w:r>
      <w:r w:rsidR="00A41225" w:rsidRPr="0046196A">
        <w:rPr>
          <w:rFonts w:ascii="Calibri" w:hAnsi="Calibri"/>
          <w:b w:val="0"/>
          <w:noProof/>
          <w:sz w:val="22"/>
          <w:szCs w:val="22"/>
        </w:rPr>
        <w:t xml:space="preserve">dos </w:t>
      </w:r>
      <w:r w:rsidRPr="0046196A">
        <w:rPr>
          <w:rFonts w:ascii="Calibri" w:hAnsi="Calibri"/>
          <w:b w:val="0"/>
          <w:noProof/>
          <w:sz w:val="22"/>
          <w:szCs w:val="22"/>
        </w:rPr>
        <w:t>partícipes, la Fiscalía indicó que consideraba que el asesinato de la señora Ana Teresa Yarce estaba vinculado con el grupo ilegal Héroes de Granada</w:t>
      </w:r>
      <w:r w:rsidR="009C77FD" w:rsidRPr="0046196A">
        <w:rPr>
          <w:rFonts w:ascii="Calibri" w:hAnsi="Calibri"/>
          <w:b w:val="0"/>
          <w:noProof/>
          <w:sz w:val="22"/>
          <w:szCs w:val="22"/>
        </w:rPr>
        <w:t xml:space="preserve"> - ubicado</w:t>
      </w:r>
      <w:r w:rsidR="00F136C0" w:rsidRPr="0046196A">
        <w:rPr>
          <w:rFonts w:ascii="Calibri" w:hAnsi="Calibri"/>
          <w:b w:val="0"/>
          <w:noProof/>
          <w:sz w:val="22"/>
          <w:szCs w:val="22"/>
        </w:rPr>
        <w:t xml:space="preserve"> en el Terminal de lo</w:t>
      </w:r>
      <w:r w:rsidR="009C77FD" w:rsidRPr="0046196A">
        <w:rPr>
          <w:rFonts w:ascii="Calibri" w:hAnsi="Calibri"/>
          <w:b w:val="0"/>
          <w:noProof/>
          <w:sz w:val="22"/>
          <w:szCs w:val="22"/>
        </w:rPr>
        <w:t>s buses de conducciones América -</w:t>
      </w:r>
      <w:r w:rsidRPr="0046196A">
        <w:rPr>
          <w:rFonts w:ascii="Calibri" w:hAnsi="Calibri"/>
          <w:b w:val="0"/>
          <w:noProof/>
          <w:sz w:val="22"/>
          <w:szCs w:val="22"/>
        </w:rPr>
        <w:t xml:space="preserve"> y que la orden había sido impartida por uno de los mandos superiores, </w:t>
      </w:r>
      <w:r w:rsidRPr="0046196A">
        <w:rPr>
          <w:rFonts w:ascii="Calibri" w:hAnsi="Calibri"/>
          <w:b w:val="0"/>
          <w:i/>
          <w:noProof/>
          <w:sz w:val="22"/>
          <w:szCs w:val="22"/>
        </w:rPr>
        <w:t xml:space="preserve">alias </w:t>
      </w:r>
      <w:r w:rsidRPr="0046196A">
        <w:rPr>
          <w:rFonts w:ascii="Calibri" w:hAnsi="Calibri"/>
          <w:b w:val="0"/>
          <w:noProof/>
          <w:sz w:val="22"/>
          <w:szCs w:val="22"/>
        </w:rPr>
        <w:t>Johnny</w:t>
      </w:r>
      <w:r w:rsidR="00F136C0" w:rsidRPr="0046196A">
        <w:rPr>
          <w:rStyle w:val="Refdenotaalpie"/>
          <w:rFonts w:ascii="Calibri" w:hAnsi="Calibri"/>
          <w:b w:val="0"/>
          <w:noProof/>
          <w:sz w:val="22"/>
          <w:szCs w:val="22"/>
        </w:rPr>
        <w:footnoteReference w:id="255"/>
      </w:r>
      <w:r w:rsidR="00F136C0" w:rsidRPr="0046196A">
        <w:rPr>
          <w:rFonts w:ascii="Calibri" w:hAnsi="Calibri"/>
          <w:b w:val="0"/>
          <w:noProof/>
          <w:sz w:val="22"/>
          <w:szCs w:val="22"/>
        </w:rPr>
        <w:t xml:space="preserve">. </w:t>
      </w:r>
      <w:r w:rsidR="009C77FD" w:rsidRPr="0046196A">
        <w:rPr>
          <w:rFonts w:ascii="Calibri" w:hAnsi="Calibri"/>
          <w:b w:val="0"/>
          <w:noProof/>
          <w:sz w:val="22"/>
          <w:szCs w:val="22"/>
        </w:rPr>
        <w:t xml:space="preserve">  La Fiscalía aseveró</w:t>
      </w:r>
      <w:r w:rsidR="00A41225" w:rsidRPr="0046196A">
        <w:rPr>
          <w:rFonts w:ascii="Calibri" w:hAnsi="Calibri"/>
          <w:b w:val="0"/>
          <w:noProof/>
          <w:sz w:val="22"/>
          <w:szCs w:val="22"/>
        </w:rPr>
        <w:t xml:space="preserve"> que “se pudo conocer que días antes del homicidio la señora Ana Teresa Yarce, había evitado el desplazamiento de varias familias, por parte de los paramilitares”</w:t>
      </w:r>
      <w:r w:rsidR="00A41225" w:rsidRPr="0046196A">
        <w:rPr>
          <w:rStyle w:val="Refdenotaalpie"/>
          <w:rFonts w:ascii="Calibri" w:hAnsi="Calibri"/>
          <w:b w:val="0"/>
          <w:noProof/>
          <w:sz w:val="22"/>
          <w:szCs w:val="22"/>
        </w:rPr>
        <w:t xml:space="preserve"> </w:t>
      </w:r>
      <w:r w:rsidR="00A41225" w:rsidRPr="0046196A">
        <w:rPr>
          <w:rStyle w:val="Refdenotaalpie"/>
          <w:rFonts w:ascii="Calibri" w:hAnsi="Calibri"/>
          <w:b w:val="0"/>
          <w:noProof/>
          <w:sz w:val="22"/>
          <w:szCs w:val="22"/>
        </w:rPr>
        <w:footnoteReference w:id="256"/>
      </w:r>
      <w:r w:rsidR="00A41225" w:rsidRPr="0046196A">
        <w:rPr>
          <w:rFonts w:ascii="Calibri" w:hAnsi="Calibri"/>
          <w:b w:val="0"/>
          <w:noProof/>
          <w:sz w:val="22"/>
          <w:szCs w:val="22"/>
        </w:rPr>
        <w:t>.</w:t>
      </w:r>
      <w:r w:rsidR="004D4378" w:rsidRPr="0046196A">
        <w:rPr>
          <w:rFonts w:ascii="Calibri" w:hAnsi="Calibri"/>
          <w:b w:val="0"/>
          <w:noProof/>
          <w:sz w:val="22"/>
          <w:szCs w:val="22"/>
        </w:rPr>
        <w:t xml:space="preserve">  La Fiscalía ademá</w:t>
      </w:r>
      <w:r w:rsidR="009C77FD" w:rsidRPr="0046196A">
        <w:rPr>
          <w:rFonts w:ascii="Calibri" w:hAnsi="Calibri"/>
          <w:b w:val="0"/>
          <w:noProof/>
          <w:sz w:val="22"/>
          <w:szCs w:val="22"/>
        </w:rPr>
        <w:t>s identificó</w:t>
      </w:r>
      <w:r w:rsidR="004D4378" w:rsidRPr="0046196A">
        <w:rPr>
          <w:rFonts w:ascii="Calibri" w:hAnsi="Calibri"/>
          <w:b w:val="0"/>
          <w:noProof/>
          <w:sz w:val="22"/>
          <w:szCs w:val="22"/>
        </w:rPr>
        <w:t xml:space="preserve"> a otro coautor material del delito, a Jhony Alberto Henao Echevarria alias </w:t>
      </w:r>
      <w:r w:rsidR="004D4378" w:rsidRPr="0046196A">
        <w:rPr>
          <w:rFonts w:ascii="Calibri" w:hAnsi="Calibri"/>
          <w:b w:val="0"/>
          <w:i/>
          <w:noProof/>
          <w:sz w:val="22"/>
          <w:szCs w:val="22"/>
        </w:rPr>
        <w:t>Johny Loco</w:t>
      </w:r>
      <w:r w:rsidR="004D4378" w:rsidRPr="0046196A">
        <w:rPr>
          <w:rFonts w:ascii="Calibri" w:hAnsi="Calibri"/>
          <w:b w:val="0"/>
          <w:noProof/>
          <w:sz w:val="22"/>
          <w:szCs w:val="22"/>
        </w:rPr>
        <w:t>, también p</w:t>
      </w:r>
      <w:r w:rsidR="009C77FD" w:rsidRPr="0046196A">
        <w:rPr>
          <w:rFonts w:ascii="Calibri" w:hAnsi="Calibri"/>
          <w:b w:val="0"/>
          <w:noProof/>
          <w:sz w:val="22"/>
          <w:szCs w:val="22"/>
        </w:rPr>
        <w:t>aramilitar, a quien se le expidió</w:t>
      </w:r>
      <w:r w:rsidR="004D4378" w:rsidRPr="0046196A">
        <w:rPr>
          <w:rFonts w:ascii="Calibri" w:hAnsi="Calibri"/>
          <w:b w:val="0"/>
          <w:noProof/>
          <w:sz w:val="22"/>
          <w:szCs w:val="22"/>
        </w:rPr>
        <w:t xml:space="preserve"> orden de captura</w:t>
      </w:r>
      <w:r w:rsidR="00EC630F" w:rsidRPr="0046196A">
        <w:rPr>
          <w:rFonts w:ascii="Calibri" w:hAnsi="Calibri"/>
          <w:b w:val="0"/>
          <w:noProof/>
          <w:sz w:val="22"/>
          <w:szCs w:val="22"/>
        </w:rPr>
        <w:t xml:space="preserve"> el 6 de septiembre de 2007</w:t>
      </w:r>
      <w:r w:rsidR="003D30C3" w:rsidRPr="0046196A">
        <w:rPr>
          <w:rStyle w:val="Refdenotaalpie"/>
          <w:rFonts w:ascii="Calibri" w:hAnsi="Calibri"/>
          <w:b w:val="0"/>
          <w:noProof/>
          <w:sz w:val="22"/>
          <w:szCs w:val="22"/>
        </w:rPr>
        <w:footnoteReference w:id="257"/>
      </w:r>
      <w:r w:rsidR="004D4378" w:rsidRPr="0046196A">
        <w:rPr>
          <w:rFonts w:ascii="Calibri" w:hAnsi="Calibri"/>
          <w:b w:val="0"/>
          <w:noProof/>
          <w:sz w:val="22"/>
          <w:szCs w:val="22"/>
        </w:rPr>
        <w:t>.</w:t>
      </w:r>
    </w:p>
    <w:p w:rsidR="00E25430" w:rsidRPr="0046196A" w:rsidRDefault="00E25430" w:rsidP="00CF3FD3">
      <w:pPr>
        <w:pStyle w:val="Textoindependiente"/>
        <w:rPr>
          <w:rFonts w:ascii="Calibri" w:hAnsi="Calibri"/>
          <w:b w:val="0"/>
          <w:noProof/>
          <w:sz w:val="22"/>
          <w:szCs w:val="22"/>
        </w:rPr>
      </w:pPr>
    </w:p>
    <w:p w:rsidR="00064AF2" w:rsidRPr="0046196A" w:rsidRDefault="00CF3FD3" w:rsidP="00CF3FD3">
      <w:pPr>
        <w:pStyle w:val="Textoindependiente"/>
        <w:ind w:left="1440" w:hanging="720"/>
        <w:rPr>
          <w:rFonts w:ascii="Calibri" w:hAnsi="Calibri"/>
          <w:noProof/>
          <w:sz w:val="22"/>
          <w:szCs w:val="22"/>
        </w:rPr>
      </w:pPr>
      <w:r w:rsidRPr="0046196A">
        <w:rPr>
          <w:rFonts w:ascii="Calibri" w:hAnsi="Calibri"/>
          <w:noProof/>
          <w:sz w:val="22"/>
          <w:szCs w:val="22"/>
        </w:rPr>
        <w:t>4</w:t>
      </w:r>
      <w:r w:rsidR="00064AF2" w:rsidRPr="0046196A">
        <w:rPr>
          <w:rFonts w:ascii="Calibri" w:hAnsi="Calibri"/>
          <w:noProof/>
          <w:sz w:val="22"/>
          <w:szCs w:val="22"/>
        </w:rPr>
        <w:t>.</w:t>
      </w:r>
      <w:r w:rsidR="00064AF2" w:rsidRPr="0046196A">
        <w:rPr>
          <w:rFonts w:ascii="Calibri" w:hAnsi="Calibri"/>
          <w:noProof/>
          <w:sz w:val="22"/>
          <w:szCs w:val="22"/>
        </w:rPr>
        <w:tab/>
      </w:r>
      <w:r w:rsidR="004F01C8" w:rsidRPr="0046196A">
        <w:rPr>
          <w:rFonts w:ascii="Calibri" w:hAnsi="Calibri"/>
          <w:noProof/>
          <w:sz w:val="22"/>
          <w:szCs w:val="22"/>
        </w:rPr>
        <w:t xml:space="preserve">Investigación por el allanamiento ilegal de la vivienda de familiares de la señora Naranjo </w:t>
      </w:r>
      <w:r w:rsidR="00064AF2" w:rsidRPr="0046196A">
        <w:rPr>
          <w:rFonts w:ascii="Calibri" w:hAnsi="Calibri"/>
          <w:noProof/>
          <w:sz w:val="22"/>
          <w:szCs w:val="22"/>
        </w:rPr>
        <w:t>el 13 de febrero de 2006, en los cuales resultó herida la niña Luisa María Escudero</w:t>
      </w:r>
    </w:p>
    <w:p w:rsidR="00064AF2" w:rsidRPr="0046196A" w:rsidRDefault="00064AF2" w:rsidP="00CF3FD3">
      <w:pPr>
        <w:pStyle w:val="Textoindependiente"/>
        <w:ind w:left="720"/>
        <w:rPr>
          <w:rFonts w:ascii="Calibri" w:hAnsi="Calibri"/>
          <w:b w:val="0"/>
          <w:noProof/>
          <w:sz w:val="22"/>
          <w:szCs w:val="22"/>
        </w:rPr>
      </w:pPr>
    </w:p>
    <w:p w:rsidR="00064AF2" w:rsidRPr="0046196A" w:rsidRDefault="00C26DC4" w:rsidP="00CF3FD3">
      <w:pPr>
        <w:pStyle w:val="Textoindependiente"/>
        <w:numPr>
          <w:ilvl w:val="0"/>
          <w:numId w:val="2"/>
        </w:numPr>
        <w:tabs>
          <w:tab w:val="clear" w:pos="2610"/>
        </w:tabs>
        <w:ind w:left="0" w:firstLine="720"/>
        <w:rPr>
          <w:rFonts w:ascii="Calibri" w:hAnsi="Calibri"/>
          <w:noProof/>
          <w:sz w:val="22"/>
          <w:szCs w:val="22"/>
        </w:rPr>
      </w:pPr>
      <w:r w:rsidRPr="0046196A">
        <w:rPr>
          <w:rFonts w:ascii="Calibri" w:hAnsi="Calibri"/>
          <w:b w:val="0"/>
          <w:noProof/>
          <w:sz w:val="22"/>
          <w:szCs w:val="22"/>
        </w:rPr>
        <w:t>La investigación por estos hechos se encue</w:t>
      </w:r>
      <w:r w:rsidR="00153D83" w:rsidRPr="0046196A">
        <w:rPr>
          <w:rFonts w:ascii="Calibri" w:hAnsi="Calibri"/>
          <w:b w:val="0"/>
          <w:noProof/>
          <w:sz w:val="22"/>
          <w:szCs w:val="22"/>
        </w:rPr>
        <w:t>ntra a cargo de la Fiscalía 35 Adscrita a la Unidad Nacional de Derechos Humanos y Derecho Internacional Humanitario por el delito de tentativa de homicidio, prevaricato por omisión, violación de habitación ajena por servidor público</w:t>
      </w:r>
      <w:r w:rsidR="000D7434" w:rsidRPr="0046196A">
        <w:rPr>
          <w:rFonts w:ascii="Calibri" w:hAnsi="Calibri"/>
          <w:b w:val="0"/>
          <w:noProof/>
          <w:sz w:val="22"/>
          <w:szCs w:val="22"/>
        </w:rPr>
        <w:t>,</w:t>
      </w:r>
      <w:r w:rsidR="00153D83" w:rsidRPr="0046196A">
        <w:rPr>
          <w:rFonts w:ascii="Calibri" w:hAnsi="Calibri"/>
          <w:b w:val="0"/>
          <w:noProof/>
          <w:sz w:val="22"/>
          <w:szCs w:val="22"/>
        </w:rPr>
        <w:t xml:space="preserve"> y abuso de autoridad, bajo el radicado No. 3775</w:t>
      </w:r>
      <w:r w:rsidRPr="0046196A">
        <w:rPr>
          <w:rStyle w:val="Refdenotaalpie"/>
          <w:rFonts w:ascii="Calibri" w:hAnsi="Calibri"/>
          <w:b w:val="0"/>
          <w:noProof/>
          <w:sz w:val="22"/>
          <w:szCs w:val="22"/>
        </w:rPr>
        <w:footnoteReference w:id="258"/>
      </w:r>
      <w:r w:rsidRPr="0046196A">
        <w:rPr>
          <w:rFonts w:ascii="Calibri" w:hAnsi="Calibri"/>
          <w:b w:val="0"/>
          <w:noProof/>
          <w:sz w:val="22"/>
          <w:szCs w:val="22"/>
        </w:rPr>
        <w:t>.  Los hechos fueron puestos en</w:t>
      </w:r>
      <w:r w:rsidR="000A679E" w:rsidRPr="0046196A">
        <w:rPr>
          <w:rFonts w:ascii="Calibri" w:hAnsi="Calibri"/>
          <w:b w:val="0"/>
          <w:noProof/>
          <w:sz w:val="22"/>
          <w:szCs w:val="22"/>
        </w:rPr>
        <w:t xml:space="preserve"> conocimiento de las autoridad competente</w:t>
      </w:r>
      <w:r w:rsidRPr="0046196A">
        <w:rPr>
          <w:rFonts w:ascii="Calibri" w:hAnsi="Calibri"/>
          <w:b w:val="0"/>
          <w:noProof/>
          <w:sz w:val="22"/>
          <w:szCs w:val="22"/>
        </w:rPr>
        <w:t xml:space="preserve"> luego de 16 o 17 horas después de ocurridos</w:t>
      </w:r>
      <w:r w:rsidR="004C61CB" w:rsidRPr="0046196A">
        <w:rPr>
          <w:rStyle w:val="Refdenotaalpie"/>
          <w:rFonts w:ascii="Calibri" w:hAnsi="Calibri"/>
          <w:b w:val="0"/>
          <w:noProof/>
          <w:sz w:val="22"/>
          <w:szCs w:val="22"/>
        </w:rPr>
        <w:footnoteReference w:id="259"/>
      </w:r>
      <w:r w:rsidRPr="0046196A">
        <w:rPr>
          <w:rFonts w:ascii="Calibri" w:hAnsi="Calibri"/>
          <w:b w:val="0"/>
          <w:noProof/>
          <w:sz w:val="22"/>
          <w:szCs w:val="22"/>
        </w:rPr>
        <w:t>.</w:t>
      </w:r>
      <w:r w:rsidR="00AF7B80" w:rsidRPr="0046196A">
        <w:rPr>
          <w:rFonts w:ascii="Calibri" w:hAnsi="Calibri"/>
          <w:b w:val="0"/>
          <w:noProof/>
          <w:sz w:val="22"/>
          <w:szCs w:val="22"/>
        </w:rPr>
        <w:t xml:space="preserve">   </w:t>
      </w:r>
      <w:r w:rsidR="000A679E" w:rsidRPr="0046196A">
        <w:rPr>
          <w:rFonts w:ascii="Calibri" w:hAnsi="Calibri"/>
          <w:b w:val="0"/>
          <w:noProof/>
          <w:sz w:val="22"/>
          <w:szCs w:val="22"/>
        </w:rPr>
        <w:t>Mediante resolución de fecha 3 de noviembre de 2006, el Fiscal General de la Nacion designó especialmente al Fiscal Delegado ante los Jueces Penales del Circuito Especializado, adscrito a la Unidad Naciona</w:t>
      </w:r>
      <w:r w:rsidR="00346231" w:rsidRPr="0046196A">
        <w:rPr>
          <w:rFonts w:ascii="Calibri" w:hAnsi="Calibri"/>
          <w:b w:val="0"/>
          <w:noProof/>
          <w:sz w:val="22"/>
          <w:szCs w:val="22"/>
        </w:rPr>
        <w:t>l</w:t>
      </w:r>
      <w:r w:rsidR="000A679E" w:rsidRPr="0046196A">
        <w:rPr>
          <w:rFonts w:ascii="Calibri" w:hAnsi="Calibri"/>
          <w:b w:val="0"/>
          <w:noProof/>
          <w:sz w:val="22"/>
          <w:szCs w:val="22"/>
        </w:rPr>
        <w:t xml:space="preserve"> de Derechos Humanos y Derecho Internacional Humanitario con sede en la ciudad de Medellín para que adelante dicha invesigación</w:t>
      </w:r>
      <w:r w:rsidR="000A679E" w:rsidRPr="0046196A">
        <w:rPr>
          <w:rStyle w:val="Refdenotaalpie"/>
          <w:rFonts w:ascii="Calibri" w:hAnsi="Calibri"/>
          <w:b w:val="0"/>
          <w:noProof/>
          <w:sz w:val="22"/>
          <w:szCs w:val="22"/>
        </w:rPr>
        <w:footnoteReference w:id="260"/>
      </w:r>
      <w:r w:rsidR="00E95D3D" w:rsidRPr="0046196A">
        <w:rPr>
          <w:rFonts w:ascii="Calibri" w:hAnsi="Calibri"/>
          <w:b w:val="0"/>
          <w:noProof/>
          <w:sz w:val="22"/>
          <w:szCs w:val="22"/>
        </w:rPr>
        <w:t xml:space="preserve">. </w:t>
      </w:r>
      <w:r w:rsidR="000D7434" w:rsidRPr="0046196A">
        <w:rPr>
          <w:rFonts w:ascii="Calibri" w:hAnsi="Calibri"/>
          <w:b w:val="0"/>
          <w:noProof/>
          <w:sz w:val="22"/>
          <w:szCs w:val="22"/>
        </w:rPr>
        <w:t>La investigación se encuentra en etapa de indagación en la actualidad</w:t>
      </w:r>
      <w:r w:rsidR="000D7434" w:rsidRPr="0046196A">
        <w:rPr>
          <w:rStyle w:val="Refdenotaalpie"/>
          <w:rFonts w:ascii="Calibri" w:hAnsi="Calibri"/>
          <w:b w:val="0"/>
          <w:noProof/>
          <w:sz w:val="22"/>
          <w:szCs w:val="22"/>
        </w:rPr>
        <w:footnoteReference w:id="261"/>
      </w:r>
      <w:r w:rsidR="000D7434" w:rsidRPr="0046196A">
        <w:rPr>
          <w:rFonts w:ascii="Calibri" w:hAnsi="Calibri"/>
          <w:b w:val="0"/>
          <w:noProof/>
          <w:sz w:val="22"/>
          <w:szCs w:val="22"/>
        </w:rPr>
        <w:t>.</w:t>
      </w:r>
    </w:p>
    <w:p w:rsidR="00064AF2" w:rsidRPr="0046196A" w:rsidRDefault="00064AF2" w:rsidP="00CF3FD3">
      <w:pPr>
        <w:pStyle w:val="Textoindependiente"/>
        <w:rPr>
          <w:rFonts w:ascii="Calibri" w:hAnsi="Calibri"/>
          <w:noProof/>
          <w:sz w:val="22"/>
          <w:szCs w:val="22"/>
        </w:rPr>
      </w:pPr>
    </w:p>
    <w:p w:rsidR="00AC13EC" w:rsidRPr="0046196A" w:rsidRDefault="00346231" w:rsidP="00CF3FD3">
      <w:pPr>
        <w:pStyle w:val="Textoindependiente"/>
        <w:numPr>
          <w:ilvl w:val="0"/>
          <w:numId w:val="2"/>
        </w:numPr>
        <w:tabs>
          <w:tab w:val="clear" w:pos="2610"/>
        </w:tabs>
        <w:ind w:left="0" w:firstLine="720"/>
        <w:rPr>
          <w:rFonts w:ascii="Calibri" w:hAnsi="Calibri"/>
          <w:noProof/>
          <w:sz w:val="22"/>
          <w:szCs w:val="22"/>
        </w:rPr>
      </w:pPr>
      <w:r w:rsidRPr="0046196A">
        <w:rPr>
          <w:rFonts w:ascii="Calibri" w:hAnsi="Calibri"/>
          <w:b w:val="0"/>
          <w:noProof/>
          <w:sz w:val="22"/>
          <w:szCs w:val="22"/>
        </w:rPr>
        <w:t xml:space="preserve">La Procuraduría Regional </w:t>
      </w:r>
      <w:r w:rsidR="001623B7" w:rsidRPr="0046196A">
        <w:rPr>
          <w:rFonts w:ascii="Calibri" w:hAnsi="Calibri"/>
          <w:b w:val="0"/>
          <w:noProof/>
          <w:sz w:val="22"/>
          <w:szCs w:val="22"/>
        </w:rPr>
        <w:t>asimismo inició una investigació</w:t>
      </w:r>
      <w:r w:rsidRPr="0046196A">
        <w:rPr>
          <w:rFonts w:ascii="Calibri" w:hAnsi="Calibri"/>
          <w:b w:val="0"/>
          <w:noProof/>
          <w:sz w:val="22"/>
          <w:szCs w:val="22"/>
        </w:rPr>
        <w:t xml:space="preserve">n disciplinaria en el uso de su poder preferente, la cual fue posteriormente remitida a la Procuraduría Delegada para la Defensa de los Derechos Humanos por presunto allanamiento en la casa de la señora Mery Naranjo con lesiones producidas a la niña </w:t>
      </w:r>
      <w:r w:rsidR="00754613" w:rsidRPr="0046196A">
        <w:rPr>
          <w:rFonts w:ascii="Calibri" w:hAnsi="Calibri"/>
          <w:b w:val="0"/>
          <w:noProof/>
          <w:sz w:val="22"/>
          <w:szCs w:val="22"/>
        </w:rPr>
        <w:t>Luisa María Escudero, en contra de un Subteniente del Ejército Nacional</w:t>
      </w:r>
      <w:r w:rsidR="00754613" w:rsidRPr="0046196A">
        <w:rPr>
          <w:rStyle w:val="Refdenotaalpie"/>
          <w:rFonts w:ascii="Calibri" w:hAnsi="Calibri"/>
          <w:b w:val="0"/>
          <w:noProof/>
          <w:sz w:val="22"/>
          <w:szCs w:val="22"/>
        </w:rPr>
        <w:footnoteReference w:id="262"/>
      </w:r>
      <w:r w:rsidR="00754613" w:rsidRPr="0046196A">
        <w:rPr>
          <w:rFonts w:ascii="Calibri" w:hAnsi="Calibri"/>
          <w:b w:val="0"/>
          <w:noProof/>
          <w:sz w:val="22"/>
          <w:szCs w:val="22"/>
        </w:rPr>
        <w:t>.   El 6 de septiembre de 2006 se ordenó la apertura de la investigación y para adel</w:t>
      </w:r>
      <w:r w:rsidR="00C7186B" w:rsidRPr="0046196A">
        <w:rPr>
          <w:rFonts w:ascii="Calibri" w:hAnsi="Calibri"/>
          <w:b w:val="0"/>
          <w:noProof/>
          <w:sz w:val="22"/>
          <w:szCs w:val="22"/>
        </w:rPr>
        <w:t xml:space="preserve">antarla, se han llevado a cabo </w:t>
      </w:r>
      <w:r w:rsidR="00754613" w:rsidRPr="0046196A">
        <w:rPr>
          <w:rFonts w:ascii="Calibri" w:hAnsi="Calibri"/>
          <w:b w:val="0"/>
          <w:noProof/>
          <w:sz w:val="22"/>
          <w:szCs w:val="22"/>
        </w:rPr>
        <w:t xml:space="preserve">2 </w:t>
      </w:r>
      <w:r w:rsidR="00754613" w:rsidRPr="0046196A">
        <w:rPr>
          <w:rFonts w:ascii="Calibri" w:hAnsi="Calibri"/>
          <w:b w:val="0"/>
          <w:noProof/>
          <w:sz w:val="22"/>
          <w:szCs w:val="22"/>
        </w:rPr>
        <w:lastRenderedPageBreak/>
        <w:t>visitas especiales, se han tomado 8 versiones libres, 8 declaraciones, se han emitido 26 oficios</w:t>
      </w:r>
      <w:r w:rsidR="00E11A51" w:rsidRPr="0046196A">
        <w:rPr>
          <w:rFonts w:ascii="Calibri" w:hAnsi="Calibri"/>
          <w:b w:val="0"/>
          <w:noProof/>
          <w:sz w:val="22"/>
          <w:szCs w:val="22"/>
        </w:rPr>
        <w:t>,</w:t>
      </w:r>
      <w:r w:rsidR="00754613" w:rsidRPr="0046196A">
        <w:rPr>
          <w:rFonts w:ascii="Calibri" w:hAnsi="Calibri"/>
          <w:b w:val="0"/>
          <w:noProof/>
          <w:sz w:val="22"/>
          <w:szCs w:val="22"/>
        </w:rPr>
        <w:t xml:space="preserve"> y 3 providencias</w:t>
      </w:r>
      <w:r w:rsidR="00754613" w:rsidRPr="0046196A">
        <w:rPr>
          <w:rStyle w:val="Refdenotaalpie"/>
          <w:rFonts w:ascii="Calibri" w:hAnsi="Calibri"/>
          <w:b w:val="0"/>
          <w:noProof/>
          <w:sz w:val="22"/>
          <w:szCs w:val="22"/>
        </w:rPr>
        <w:footnoteReference w:id="263"/>
      </w:r>
      <w:r w:rsidR="00754613" w:rsidRPr="0046196A">
        <w:rPr>
          <w:rFonts w:ascii="Calibri" w:hAnsi="Calibri"/>
          <w:b w:val="0"/>
          <w:noProof/>
          <w:sz w:val="22"/>
          <w:szCs w:val="22"/>
        </w:rPr>
        <w:t xml:space="preserve">.    </w:t>
      </w:r>
    </w:p>
    <w:p w:rsidR="00AC13EC" w:rsidRPr="0046196A" w:rsidRDefault="00AC13EC" w:rsidP="00CF3FD3">
      <w:pPr>
        <w:pStyle w:val="Textoindependiente"/>
        <w:rPr>
          <w:rFonts w:ascii="Calibri" w:hAnsi="Calibri"/>
          <w:b w:val="0"/>
          <w:sz w:val="22"/>
          <w:szCs w:val="22"/>
          <w:lang w:val="es-ES"/>
        </w:rPr>
      </w:pPr>
    </w:p>
    <w:p w:rsidR="000602F6" w:rsidRPr="0046196A" w:rsidRDefault="009B2B9F" w:rsidP="000D4A63">
      <w:pPr>
        <w:pStyle w:val="Textoindependiente"/>
        <w:numPr>
          <w:ilvl w:val="0"/>
          <w:numId w:val="23"/>
        </w:numPr>
        <w:outlineLvl w:val="0"/>
        <w:rPr>
          <w:rFonts w:ascii="Calibri" w:hAnsi="Calibri"/>
          <w:sz w:val="22"/>
          <w:szCs w:val="22"/>
          <w:lang w:val="es-ES"/>
        </w:rPr>
      </w:pPr>
      <w:bookmarkStart w:id="63" w:name="_Toc338779193"/>
      <w:bookmarkStart w:id="64" w:name="_Toc369264048"/>
      <w:bookmarkStart w:id="65" w:name="_Toc370838925"/>
      <w:r w:rsidRPr="0046196A">
        <w:rPr>
          <w:rFonts w:ascii="Calibri" w:hAnsi="Calibri"/>
          <w:sz w:val="22"/>
          <w:szCs w:val="22"/>
          <w:lang w:val="es-ES"/>
        </w:rPr>
        <w:t>AN</w:t>
      </w:r>
      <w:r w:rsidRPr="0046196A">
        <w:rPr>
          <w:rFonts w:ascii="Calibri" w:hAnsi="Calibri" w:cs="Arial"/>
          <w:sz w:val="22"/>
          <w:szCs w:val="22"/>
          <w:lang w:val="es-ES"/>
        </w:rPr>
        <w:t>Á</w:t>
      </w:r>
      <w:r w:rsidRPr="0046196A">
        <w:rPr>
          <w:rFonts w:ascii="Calibri" w:hAnsi="Calibri"/>
          <w:sz w:val="22"/>
          <w:szCs w:val="22"/>
          <w:lang w:val="es-ES"/>
        </w:rPr>
        <w:t>LISIS DE DERECHO</w:t>
      </w:r>
      <w:bookmarkEnd w:id="63"/>
      <w:bookmarkEnd w:id="64"/>
      <w:bookmarkEnd w:id="65"/>
    </w:p>
    <w:p w:rsidR="000602F6" w:rsidRPr="0046196A" w:rsidRDefault="000602F6" w:rsidP="00CF3FD3">
      <w:pPr>
        <w:pStyle w:val="Textoindependiente"/>
        <w:rPr>
          <w:rFonts w:ascii="Calibri" w:hAnsi="Calibri"/>
          <w:sz w:val="22"/>
          <w:szCs w:val="22"/>
          <w:lang w:val="es-ES"/>
        </w:rPr>
      </w:pPr>
    </w:p>
    <w:p w:rsidR="000602F6" w:rsidRPr="0046196A" w:rsidRDefault="00DC2E04" w:rsidP="00CF3FD3">
      <w:pPr>
        <w:pStyle w:val="Textoindependiente"/>
        <w:rPr>
          <w:rFonts w:ascii="Calibri" w:hAnsi="Calibri"/>
          <w:sz w:val="22"/>
          <w:szCs w:val="22"/>
          <w:lang w:val="es-ES"/>
        </w:rPr>
      </w:pPr>
      <w:r w:rsidRPr="0046196A">
        <w:rPr>
          <w:rFonts w:ascii="Calibri" w:hAnsi="Calibri"/>
          <w:sz w:val="22"/>
          <w:szCs w:val="22"/>
          <w:lang w:val="es-ES"/>
        </w:rPr>
        <w:tab/>
      </w:r>
      <w:r w:rsidR="000602F6" w:rsidRPr="0046196A">
        <w:rPr>
          <w:rFonts w:ascii="Calibri" w:hAnsi="Calibri"/>
          <w:sz w:val="22"/>
          <w:szCs w:val="22"/>
          <w:lang w:val="es-ES"/>
        </w:rPr>
        <w:t>Consideraciones Previas</w:t>
      </w:r>
    </w:p>
    <w:p w:rsidR="000602F6" w:rsidRPr="0046196A" w:rsidRDefault="000602F6" w:rsidP="00CF3FD3">
      <w:pPr>
        <w:pStyle w:val="Textoindependiente"/>
        <w:rPr>
          <w:rFonts w:ascii="Calibri" w:hAnsi="Calibri"/>
          <w:b w:val="0"/>
          <w:sz w:val="22"/>
          <w:szCs w:val="22"/>
          <w:lang w:val="es-ES"/>
        </w:rPr>
      </w:pPr>
    </w:p>
    <w:p w:rsidR="008377CE" w:rsidRPr="0046196A" w:rsidRDefault="008377CE" w:rsidP="00CF3FD3">
      <w:pPr>
        <w:pStyle w:val="Textoindependiente"/>
        <w:numPr>
          <w:ilvl w:val="0"/>
          <w:numId w:val="2"/>
        </w:numPr>
        <w:tabs>
          <w:tab w:val="clear" w:pos="2610"/>
        </w:tabs>
        <w:ind w:left="0" w:firstLine="720"/>
        <w:rPr>
          <w:rFonts w:ascii="Calibri" w:hAnsi="Calibri"/>
          <w:noProof/>
          <w:sz w:val="22"/>
          <w:szCs w:val="22"/>
        </w:rPr>
      </w:pPr>
      <w:r w:rsidRPr="0046196A">
        <w:rPr>
          <w:rFonts w:ascii="Calibri" w:hAnsi="Calibri"/>
          <w:b w:val="0"/>
          <w:noProof/>
          <w:sz w:val="22"/>
          <w:szCs w:val="22"/>
        </w:rPr>
        <w:t xml:space="preserve">Los reclamos de los peticionarios ante la CIDH </w:t>
      </w:r>
      <w:r w:rsidR="006D4B29" w:rsidRPr="0046196A">
        <w:rPr>
          <w:rFonts w:ascii="Calibri" w:hAnsi="Calibri"/>
          <w:b w:val="0"/>
          <w:noProof/>
          <w:sz w:val="22"/>
          <w:szCs w:val="22"/>
        </w:rPr>
        <w:t xml:space="preserve">tienen varios hilos conductores y pueden resumirse en los siguientes términos.   Los peticionarios sostienen que el Estado falló en respetar y garantizar varios derechos de cinco defensoras de derechos humanos en la Comuna 13 de Medellín en un contexto conocido de conflicto armado en la zona para el 2002 con riesgos específicos para su integridad, vida, y trabajo organizativo.  </w:t>
      </w:r>
      <w:r w:rsidR="00A23EB8" w:rsidRPr="0046196A">
        <w:rPr>
          <w:rFonts w:ascii="Calibri" w:hAnsi="Calibri"/>
          <w:b w:val="0"/>
          <w:sz w:val="22"/>
          <w:szCs w:val="22"/>
        </w:rPr>
        <w:t>Alegan</w:t>
      </w:r>
      <w:r w:rsidRPr="0046196A">
        <w:rPr>
          <w:rFonts w:ascii="Calibri" w:hAnsi="Calibri"/>
          <w:b w:val="0"/>
          <w:sz w:val="22"/>
          <w:szCs w:val="22"/>
        </w:rPr>
        <w:t xml:space="preserve"> que dichas defensoras han sufrido un cuadro de actos de hostigamiento y amenazas por parte de actores estatales y paramilitares, </w:t>
      </w:r>
      <w:r w:rsidR="00B010F8" w:rsidRPr="0046196A">
        <w:rPr>
          <w:rFonts w:ascii="Calibri" w:hAnsi="Calibri"/>
          <w:b w:val="0"/>
          <w:sz w:val="22"/>
          <w:szCs w:val="22"/>
        </w:rPr>
        <w:t xml:space="preserve">los cuales han permanecido en la impunidad, </w:t>
      </w:r>
      <w:r w:rsidRPr="0046196A">
        <w:rPr>
          <w:rFonts w:ascii="Calibri" w:hAnsi="Calibri"/>
          <w:b w:val="0"/>
          <w:sz w:val="22"/>
          <w:szCs w:val="22"/>
        </w:rPr>
        <w:t>y la extensión de estas vejaciones al núcleo familiar de las mismas.   El Estado avanza una posición similar en los tres casos</w:t>
      </w:r>
      <w:r w:rsidR="003B4AA6" w:rsidRPr="0046196A">
        <w:rPr>
          <w:rFonts w:ascii="Calibri" w:hAnsi="Calibri"/>
          <w:b w:val="0"/>
          <w:sz w:val="22"/>
          <w:szCs w:val="22"/>
        </w:rPr>
        <w:t xml:space="preserve"> acumulados</w:t>
      </w:r>
      <w:r w:rsidRPr="0046196A">
        <w:rPr>
          <w:rFonts w:ascii="Calibri" w:hAnsi="Calibri"/>
          <w:b w:val="0"/>
          <w:sz w:val="22"/>
          <w:szCs w:val="22"/>
        </w:rPr>
        <w:t>, declarando el no ser responsable por los hechos, el estar debidamente investigando los mismos, y el haber desplegado una serie de esfuerzos para lograr la recuperación de la normalidad en la Comuna 13.</w:t>
      </w:r>
    </w:p>
    <w:p w:rsidR="008377CE" w:rsidRPr="0046196A" w:rsidRDefault="008377CE" w:rsidP="00CF3FD3">
      <w:pPr>
        <w:pStyle w:val="Textoindependiente"/>
        <w:rPr>
          <w:rFonts w:ascii="Calibri" w:hAnsi="Calibri"/>
          <w:noProof/>
          <w:sz w:val="22"/>
          <w:szCs w:val="22"/>
        </w:rPr>
      </w:pPr>
    </w:p>
    <w:p w:rsidR="000602F6" w:rsidRPr="0046196A" w:rsidRDefault="008461F6" w:rsidP="00CF3FD3">
      <w:pPr>
        <w:pStyle w:val="Textoindependiente"/>
        <w:numPr>
          <w:ilvl w:val="0"/>
          <w:numId w:val="2"/>
        </w:numPr>
        <w:tabs>
          <w:tab w:val="clear" w:pos="2610"/>
        </w:tabs>
        <w:ind w:left="0" w:firstLine="720"/>
        <w:rPr>
          <w:rFonts w:ascii="Calibri" w:hAnsi="Calibri"/>
          <w:noProof/>
          <w:sz w:val="22"/>
          <w:szCs w:val="22"/>
        </w:rPr>
      </w:pPr>
      <w:r w:rsidRPr="0046196A">
        <w:rPr>
          <w:rFonts w:ascii="Calibri" w:hAnsi="Calibri"/>
          <w:b w:val="0"/>
          <w:sz w:val="22"/>
          <w:szCs w:val="22"/>
          <w:lang w:val="es-ES"/>
        </w:rPr>
        <w:t>Antes de pasar a su</w:t>
      </w:r>
      <w:r w:rsidR="00FD370C" w:rsidRPr="0046196A">
        <w:rPr>
          <w:rFonts w:ascii="Calibri" w:hAnsi="Calibri"/>
          <w:b w:val="0"/>
          <w:sz w:val="22"/>
          <w:szCs w:val="22"/>
          <w:lang w:val="es-ES"/>
        </w:rPr>
        <w:t xml:space="preserve"> </w:t>
      </w:r>
      <w:r w:rsidR="00B34CFB" w:rsidRPr="0046196A">
        <w:rPr>
          <w:rFonts w:ascii="Calibri" w:hAnsi="Calibri"/>
          <w:b w:val="0"/>
          <w:sz w:val="22"/>
          <w:szCs w:val="22"/>
          <w:lang w:val="es-ES"/>
        </w:rPr>
        <w:t>análisis sobre el fondo de este</w:t>
      </w:r>
      <w:r w:rsidRPr="0046196A">
        <w:rPr>
          <w:rFonts w:ascii="Calibri" w:hAnsi="Calibri"/>
          <w:b w:val="0"/>
          <w:sz w:val="22"/>
          <w:szCs w:val="22"/>
          <w:lang w:val="es-ES"/>
        </w:rPr>
        <w:t xml:space="preserve"> asunto, la CIDH considera pertinente pronunciarse sobre varios elementos de contexto</w:t>
      </w:r>
      <w:r w:rsidR="000602F6" w:rsidRPr="0046196A">
        <w:rPr>
          <w:rFonts w:ascii="Calibri" w:hAnsi="Calibri"/>
          <w:b w:val="0"/>
          <w:sz w:val="22"/>
          <w:szCs w:val="22"/>
          <w:lang w:val="es-ES"/>
        </w:rPr>
        <w:t>,</w:t>
      </w:r>
      <w:r w:rsidRPr="0046196A">
        <w:rPr>
          <w:rFonts w:ascii="Calibri" w:hAnsi="Calibri"/>
          <w:b w:val="0"/>
          <w:sz w:val="22"/>
          <w:szCs w:val="22"/>
          <w:lang w:val="es-ES"/>
        </w:rPr>
        <w:t xml:space="preserve"> y como analizará su alcance en su ponderación sobre la responsabilidad internacional del Estado</w:t>
      </w:r>
      <w:r w:rsidR="000602F6" w:rsidRPr="0046196A">
        <w:rPr>
          <w:rFonts w:ascii="Calibri" w:hAnsi="Calibri"/>
          <w:b w:val="0"/>
          <w:sz w:val="22"/>
          <w:szCs w:val="22"/>
          <w:lang w:val="es-ES"/>
        </w:rPr>
        <w:t xml:space="preserve"> colombiano</w:t>
      </w:r>
      <w:r w:rsidRPr="0046196A">
        <w:rPr>
          <w:rFonts w:ascii="Calibri" w:hAnsi="Calibri"/>
          <w:b w:val="0"/>
          <w:sz w:val="22"/>
          <w:szCs w:val="22"/>
          <w:lang w:val="es-ES"/>
        </w:rPr>
        <w:t xml:space="preserve"> bajo diversas disposiciones de la Convención Americana.  </w:t>
      </w:r>
      <w:r w:rsidR="008377CE" w:rsidRPr="0046196A">
        <w:rPr>
          <w:rFonts w:ascii="Calibri" w:hAnsi="Calibri"/>
          <w:b w:val="0"/>
          <w:sz w:val="22"/>
          <w:szCs w:val="22"/>
          <w:lang w:val="es-ES"/>
        </w:rPr>
        <w:t xml:space="preserve">  </w:t>
      </w:r>
    </w:p>
    <w:p w:rsidR="000602F6" w:rsidRPr="0046196A" w:rsidRDefault="000602F6" w:rsidP="00CF3FD3">
      <w:pPr>
        <w:pStyle w:val="Textoindependiente"/>
        <w:rPr>
          <w:rFonts w:ascii="Calibri" w:hAnsi="Calibri"/>
          <w:noProof/>
          <w:sz w:val="22"/>
          <w:szCs w:val="22"/>
        </w:rPr>
      </w:pPr>
    </w:p>
    <w:p w:rsidR="000602F6" w:rsidRPr="0046196A" w:rsidRDefault="008461F6" w:rsidP="00CF3FD3">
      <w:pPr>
        <w:pStyle w:val="Textoindependiente"/>
        <w:numPr>
          <w:ilvl w:val="0"/>
          <w:numId w:val="2"/>
        </w:numPr>
        <w:tabs>
          <w:tab w:val="clear" w:pos="2610"/>
        </w:tabs>
        <w:ind w:left="0" w:firstLine="720"/>
        <w:rPr>
          <w:rFonts w:ascii="Calibri" w:hAnsi="Calibri"/>
          <w:noProof/>
          <w:sz w:val="22"/>
          <w:szCs w:val="22"/>
        </w:rPr>
      </w:pPr>
      <w:r w:rsidRPr="0046196A">
        <w:rPr>
          <w:rFonts w:ascii="Calibri" w:hAnsi="Calibri"/>
          <w:b w:val="0"/>
          <w:sz w:val="22"/>
          <w:szCs w:val="22"/>
          <w:lang w:val="es-ES"/>
        </w:rPr>
        <w:t xml:space="preserve">Los peticionarios sostienen que los hechos vinculados a las señoras Rúa, Bastidas, Mosquera, Naranjo, y </w:t>
      </w:r>
      <w:proofErr w:type="spellStart"/>
      <w:r w:rsidRPr="0046196A">
        <w:rPr>
          <w:rFonts w:ascii="Calibri" w:hAnsi="Calibri"/>
          <w:b w:val="0"/>
          <w:sz w:val="22"/>
          <w:szCs w:val="22"/>
          <w:lang w:val="es-ES"/>
        </w:rPr>
        <w:t>Yarce</w:t>
      </w:r>
      <w:proofErr w:type="spellEnd"/>
      <w:r w:rsidRPr="0046196A">
        <w:rPr>
          <w:rFonts w:ascii="Calibri" w:hAnsi="Calibri"/>
          <w:b w:val="0"/>
          <w:sz w:val="22"/>
          <w:szCs w:val="22"/>
          <w:lang w:val="es-ES"/>
        </w:rPr>
        <w:t xml:space="preserve"> tomaron lugar en un contexto </w:t>
      </w:r>
      <w:r w:rsidR="001D19DC" w:rsidRPr="0046196A">
        <w:rPr>
          <w:rFonts w:ascii="Calibri" w:hAnsi="Calibri"/>
          <w:b w:val="0"/>
          <w:sz w:val="22"/>
          <w:szCs w:val="22"/>
          <w:lang w:val="es-ES"/>
        </w:rPr>
        <w:t>caracterizado por tres</w:t>
      </w:r>
      <w:r w:rsidR="00897C67" w:rsidRPr="0046196A">
        <w:rPr>
          <w:rFonts w:ascii="Calibri" w:hAnsi="Calibri"/>
          <w:b w:val="0"/>
          <w:sz w:val="22"/>
          <w:szCs w:val="22"/>
          <w:lang w:val="es-ES"/>
        </w:rPr>
        <w:t xml:space="preserve"> elementos</w:t>
      </w:r>
      <w:r w:rsidRPr="0046196A">
        <w:rPr>
          <w:rFonts w:ascii="Calibri" w:hAnsi="Calibri"/>
          <w:b w:val="0"/>
          <w:sz w:val="22"/>
          <w:szCs w:val="22"/>
          <w:lang w:val="es-ES"/>
        </w:rPr>
        <w:t>.  En primer término, presentan información ante la CIDH sobre los operativos militares emprendidos por el Estado en la Comuna 13 durante el 2002, y su afectación particular en la población civil.  En segundo término, aducen el posterior asentamiento de los grupos paramilitares en la Comuna 13 después de los citados operativos – aún con la presencia de la fuerza pública – y su actuación contra defensoras de derechos humanos con la tolerancia del Estado.  En tercer lugar, las partes presentan información</w:t>
      </w:r>
      <w:r w:rsidR="00886895" w:rsidRPr="0046196A">
        <w:rPr>
          <w:rFonts w:ascii="Calibri" w:hAnsi="Calibri"/>
          <w:b w:val="0"/>
          <w:sz w:val="22"/>
          <w:szCs w:val="22"/>
          <w:lang w:val="es-ES"/>
        </w:rPr>
        <w:t xml:space="preserve"> genérica</w:t>
      </w:r>
      <w:r w:rsidRPr="0046196A">
        <w:rPr>
          <w:rFonts w:ascii="Calibri" w:hAnsi="Calibri"/>
          <w:b w:val="0"/>
          <w:sz w:val="22"/>
          <w:szCs w:val="22"/>
          <w:lang w:val="es-ES"/>
        </w:rPr>
        <w:t xml:space="preserve"> sobre el estado de conmoción interior decretado por el Estado de Colombia el 11 de agosto de 2002, aplicable a todo el territorio nacional por 90 días, prorrogado por primera vez el 8 de noviembre de 2002, y por segunda el 5 de febrero de 2003.</w:t>
      </w:r>
    </w:p>
    <w:p w:rsidR="000602F6" w:rsidRPr="0046196A" w:rsidRDefault="000602F6" w:rsidP="00CF3FD3">
      <w:pPr>
        <w:pStyle w:val="Textoindependiente"/>
        <w:rPr>
          <w:rFonts w:ascii="Calibri" w:hAnsi="Calibri"/>
          <w:b w:val="0"/>
          <w:sz w:val="22"/>
          <w:szCs w:val="22"/>
          <w:lang w:val="es-ES"/>
        </w:rPr>
      </w:pPr>
    </w:p>
    <w:p w:rsidR="000602F6" w:rsidRPr="0046196A" w:rsidRDefault="008461F6" w:rsidP="00CF3FD3">
      <w:pPr>
        <w:pStyle w:val="Textoindependiente"/>
        <w:numPr>
          <w:ilvl w:val="0"/>
          <w:numId w:val="2"/>
        </w:numPr>
        <w:tabs>
          <w:tab w:val="clear" w:pos="2610"/>
        </w:tabs>
        <w:ind w:left="0" w:firstLine="720"/>
        <w:rPr>
          <w:rFonts w:ascii="Calibri" w:hAnsi="Calibri"/>
          <w:noProof/>
          <w:sz w:val="22"/>
          <w:szCs w:val="22"/>
        </w:rPr>
      </w:pPr>
      <w:r w:rsidRPr="0046196A">
        <w:rPr>
          <w:rFonts w:ascii="Calibri" w:hAnsi="Calibri"/>
          <w:b w:val="0"/>
          <w:sz w:val="22"/>
          <w:szCs w:val="22"/>
          <w:lang w:val="es-ES"/>
        </w:rPr>
        <w:t>Sobre el primer elemento, la CIDH considera que los hechos ocurrieron en el contexto del conflicto armado interno colombiano, como resultado de enfrentamientos entre los grupos armados ilegales y la fuerza pública, y una posterior connivencia entre grupos paramilitares y la fuerza pública en la zona</w:t>
      </w:r>
      <w:r w:rsidR="00AC13EC" w:rsidRPr="0046196A">
        <w:rPr>
          <w:rFonts w:ascii="Calibri" w:hAnsi="Calibri"/>
          <w:b w:val="0"/>
          <w:sz w:val="22"/>
          <w:szCs w:val="22"/>
          <w:lang w:val="es-ES"/>
        </w:rPr>
        <w:t xml:space="preserve">.  </w:t>
      </w:r>
      <w:r w:rsidRPr="0046196A">
        <w:rPr>
          <w:rFonts w:ascii="Calibri" w:hAnsi="Calibri"/>
          <w:b w:val="0"/>
          <w:sz w:val="22"/>
          <w:szCs w:val="22"/>
          <w:lang w:val="es-ES"/>
        </w:rPr>
        <w:t>La CIDH se ha pronunciado sobre los deberes generales y especiales de protección del Estado de Colombia de la población civil a su cargo en medio del conflicto armado que ha afectado al país por más de cuarenta años; deberes generados por varias disposiciones de la C</w:t>
      </w:r>
      <w:r w:rsidR="001D19DC" w:rsidRPr="0046196A">
        <w:rPr>
          <w:rFonts w:ascii="Calibri" w:hAnsi="Calibri"/>
          <w:b w:val="0"/>
          <w:sz w:val="22"/>
          <w:szCs w:val="22"/>
          <w:lang w:val="es-ES"/>
        </w:rPr>
        <w:t>onvención Americana, así como por</w:t>
      </w:r>
      <w:r w:rsidRPr="0046196A">
        <w:rPr>
          <w:rFonts w:ascii="Calibri" w:hAnsi="Calibri"/>
          <w:b w:val="0"/>
          <w:sz w:val="22"/>
          <w:szCs w:val="22"/>
          <w:lang w:val="es-ES"/>
        </w:rPr>
        <w:t xml:space="preserve"> los principios de distinción y proporcionalidad consagrados en el derecho internacional humanitario</w:t>
      </w:r>
      <w:r w:rsidRPr="0046196A">
        <w:rPr>
          <w:rStyle w:val="Refdenotaalpie"/>
          <w:rFonts w:ascii="Calibri" w:hAnsi="Calibri"/>
          <w:b w:val="0"/>
          <w:sz w:val="22"/>
          <w:szCs w:val="22"/>
          <w:lang w:val="es-ES"/>
        </w:rPr>
        <w:footnoteReference w:id="264"/>
      </w:r>
      <w:r w:rsidRPr="0046196A">
        <w:rPr>
          <w:rFonts w:ascii="Calibri" w:hAnsi="Calibri"/>
          <w:b w:val="0"/>
          <w:sz w:val="22"/>
          <w:szCs w:val="22"/>
          <w:lang w:val="es-ES"/>
        </w:rPr>
        <w:t xml:space="preserve">.   En consecuencia, la Comisión analizará los reclamos de las partes a la luz del contexto </w:t>
      </w:r>
      <w:r w:rsidRPr="0046196A">
        <w:rPr>
          <w:rFonts w:ascii="Calibri" w:hAnsi="Calibri"/>
          <w:b w:val="0"/>
          <w:sz w:val="22"/>
          <w:szCs w:val="22"/>
          <w:lang w:val="es-ES"/>
        </w:rPr>
        <w:lastRenderedPageBreak/>
        <w:t>de conflicto armado en el que se desarrollaron, las disposiciones relevantes de la Convención Americana</w:t>
      </w:r>
      <w:r w:rsidRPr="0046196A">
        <w:rPr>
          <w:rStyle w:val="Refdenotaalpie"/>
          <w:rFonts w:ascii="Calibri" w:hAnsi="Calibri"/>
          <w:b w:val="0"/>
          <w:sz w:val="22"/>
          <w:szCs w:val="22"/>
          <w:lang w:val="es-ES"/>
        </w:rPr>
        <w:footnoteReference w:id="265"/>
      </w:r>
      <w:r w:rsidRPr="0046196A">
        <w:rPr>
          <w:rFonts w:ascii="Calibri" w:hAnsi="Calibri"/>
          <w:b w:val="0"/>
          <w:sz w:val="22"/>
          <w:szCs w:val="22"/>
          <w:lang w:val="es-ES"/>
        </w:rPr>
        <w:t xml:space="preserve">, y el derecho internacional humanitario.  En sus consideraciones de derecho, la CIDH </w:t>
      </w:r>
      <w:r w:rsidR="001D19DC" w:rsidRPr="0046196A">
        <w:rPr>
          <w:rFonts w:ascii="Calibri" w:hAnsi="Calibri"/>
          <w:b w:val="0"/>
          <w:sz w:val="22"/>
          <w:szCs w:val="22"/>
          <w:lang w:val="es-ES"/>
        </w:rPr>
        <w:t>tomará además</w:t>
      </w:r>
      <w:r w:rsidRPr="0046196A">
        <w:rPr>
          <w:rFonts w:ascii="Calibri" w:hAnsi="Calibri"/>
          <w:b w:val="0"/>
          <w:sz w:val="22"/>
          <w:szCs w:val="22"/>
          <w:lang w:val="es-ES"/>
        </w:rPr>
        <w:t xml:space="preserve"> en cuenta sus pronunciamientos pertinentes al impacto específico del conflicto armado colombiano en las mujeres,</w:t>
      </w:r>
      <w:r w:rsidR="00530296" w:rsidRPr="0046196A">
        <w:rPr>
          <w:rFonts w:ascii="Calibri" w:hAnsi="Calibri"/>
          <w:b w:val="0"/>
          <w:sz w:val="22"/>
          <w:szCs w:val="22"/>
          <w:lang w:val="es-ES"/>
        </w:rPr>
        <w:t xml:space="preserve"> y los </w:t>
      </w:r>
      <w:r w:rsidR="00327567" w:rsidRPr="0046196A">
        <w:rPr>
          <w:rFonts w:ascii="Calibri" w:hAnsi="Calibri"/>
          <w:b w:val="0"/>
          <w:sz w:val="22"/>
          <w:szCs w:val="22"/>
          <w:lang w:val="es-ES"/>
        </w:rPr>
        <w:t>riesgos específicos generados por</w:t>
      </w:r>
      <w:r w:rsidR="00530296" w:rsidRPr="0046196A">
        <w:rPr>
          <w:rFonts w:ascii="Calibri" w:hAnsi="Calibri"/>
          <w:b w:val="0"/>
          <w:sz w:val="22"/>
          <w:szCs w:val="22"/>
          <w:lang w:val="es-ES"/>
        </w:rPr>
        <w:t xml:space="preserve"> dicho contexto en la actividad de las mujeres que trabajan en la defensa de los derechos humanos. </w:t>
      </w:r>
      <w:r w:rsidRPr="0046196A">
        <w:rPr>
          <w:rFonts w:ascii="Calibri" w:hAnsi="Calibri"/>
          <w:b w:val="0"/>
          <w:sz w:val="22"/>
          <w:szCs w:val="22"/>
          <w:lang w:val="es-ES"/>
        </w:rPr>
        <w:t xml:space="preserve"> </w:t>
      </w:r>
      <w:r w:rsidR="00530296" w:rsidRPr="0046196A">
        <w:rPr>
          <w:rFonts w:ascii="Calibri" w:hAnsi="Calibri"/>
          <w:b w:val="0"/>
          <w:sz w:val="22"/>
          <w:szCs w:val="22"/>
          <w:lang w:val="es-ES"/>
        </w:rPr>
        <w:t xml:space="preserve"> </w:t>
      </w:r>
    </w:p>
    <w:p w:rsidR="000602F6" w:rsidRPr="0046196A" w:rsidRDefault="000602F6" w:rsidP="00CF3FD3">
      <w:pPr>
        <w:pStyle w:val="Textoindependiente"/>
        <w:rPr>
          <w:rFonts w:ascii="Calibri" w:hAnsi="Calibri"/>
          <w:noProof/>
          <w:sz w:val="22"/>
          <w:szCs w:val="22"/>
        </w:rPr>
      </w:pPr>
    </w:p>
    <w:p w:rsidR="00470DAA" w:rsidRPr="0046196A" w:rsidRDefault="008461F6" w:rsidP="00CF3FD3">
      <w:pPr>
        <w:pStyle w:val="Textoindependiente"/>
        <w:numPr>
          <w:ilvl w:val="0"/>
          <w:numId w:val="2"/>
        </w:numPr>
        <w:tabs>
          <w:tab w:val="clear" w:pos="2610"/>
        </w:tabs>
        <w:ind w:left="0" w:firstLine="720"/>
        <w:rPr>
          <w:rFonts w:ascii="Calibri" w:hAnsi="Calibri"/>
          <w:noProof/>
          <w:sz w:val="22"/>
          <w:szCs w:val="22"/>
        </w:rPr>
      </w:pPr>
      <w:r w:rsidRPr="0046196A">
        <w:rPr>
          <w:rFonts w:ascii="Calibri" w:hAnsi="Calibri"/>
          <w:b w:val="0"/>
          <w:sz w:val="22"/>
          <w:szCs w:val="22"/>
          <w:lang w:val="es-ES"/>
        </w:rPr>
        <w:t xml:space="preserve">Con respecto al segundo elemento, los peticionarios sostienen una serie de hechos presuntamente perpetrados no sólo por agentes del Estado, pero por los grupos paramilitares asentados en la zona de la Comuna 13.  </w:t>
      </w:r>
      <w:r w:rsidR="005E4FBC" w:rsidRPr="0046196A">
        <w:rPr>
          <w:rFonts w:ascii="Calibri" w:hAnsi="Calibri"/>
          <w:b w:val="0"/>
          <w:sz w:val="22"/>
          <w:szCs w:val="22"/>
          <w:lang w:val="es-ES"/>
        </w:rPr>
        <w:t xml:space="preserve">Respecto a la naturaleza de </w:t>
      </w:r>
      <w:r w:rsidR="001D19DC" w:rsidRPr="0046196A">
        <w:rPr>
          <w:rFonts w:ascii="Calibri" w:hAnsi="Calibri"/>
          <w:b w:val="0"/>
          <w:sz w:val="22"/>
          <w:szCs w:val="22"/>
          <w:lang w:val="es-ES"/>
        </w:rPr>
        <w:t>los paramilitares</w:t>
      </w:r>
      <w:r w:rsidR="005E4FBC" w:rsidRPr="0046196A">
        <w:rPr>
          <w:rFonts w:ascii="Calibri" w:hAnsi="Calibri"/>
          <w:b w:val="0"/>
          <w:sz w:val="22"/>
          <w:szCs w:val="22"/>
          <w:lang w:val="es-ES"/>
        </w:rPr>
        <w:t>, como la CIDH ha establecido</w:t>
      </w:r>
      <w:r w:rsidRPr="0046196A">
        <w:rPr>
          <w:rFonts w:ascii="Calibri" w:hAnsi="Calibri"/>
          <w:b w:val="0"/>
          <w:sz w:val="22"/>
          <w:szCs w:val="22"/>
          <w:lang w:val="es-ES"/>
        </w:rPr>
        <w:t>, el Estado colombi</w:t>
      </w:r>
      <w:r w:rsidR="00AC13EC" w:rsidRPr="0046196A">
        <w:rPr>
          <w:rFonts w:ascii="Calibri" w:hAnsi="Calibri"/>
          <w:b w:val="0"/>
          <w:sz w:val="22"/>
          <w:szCs w:val="22"/>
          <w:lang w:val="es-ES"/>
        </w:rPr>
        <w:t>ano jugó</w:t>
      </w:r>
      <w:r w:rsidRPr="0046196A">
        <w:rPr>
          <w:rFonts w:ascii="Calibri" w:hAnsi="Calibri"/>
          <w:b w:val="0"/>
          <w:sz w:val="22"/>
          <w:szCs w:val="22"/>
          <w:lang w:val="es-ES"/>
        </w:rPr>
        <w:t xml:space="preserve"> un papel importante en el desarrollo de los grupos paramilitares o de autodefensa, a quien permitió actuar con protección legal y legitimidad en las décadas de los </w:t>
      </w:r>
      <w:r w:rsidR="009E7E38" w:rsidRPr="0046196A">
        <w:rPr>
          <w:rFonts w:ascii="Calibri" w:hAnsi="Calibri"/>
          <w:b w:val="0"/>
          <w:sz w:val="22"/>
          <w:szCs w:val="22"/>
          <w:lang w:val="es-ES"/>
        </w:rPr>
        <w:t>set</w:t>
      </w:r>
      <w:r w:rsidRPr="0046196A">
        <w:rPr>
          <w:rFonts w:ascii="Calibri" w:hAnsi="Calibri"/>
          <w:b w:val="0"/>
          <w:sz w:val="22"/>
          <w:szCs w:val="22"/>
          <w:lang w:val="es-ES"/>
        </w:rPr>
        <w:t>enta y ochenta, siendo responsable por su existencia y fortalecimiento</w:t>
      </w:r>
      <w:r w:rsidRPr="0046196A">
        <w:rPr>
          <w:rStyle w:val="Refdenotaalpie"/>
          <w:rFonts w:ascii="Calibri" w:hAnsi="Calibri"/>
          <w:b w:val="0"/>
          <w:sz w:val="22"/>
          <w:szCs w:val="22"/>
          <w:lang w:val="es-ES"/>
        </w:rPr>
        <w:footnoteReference w:id="266"/>
      </w:r>
      <w:r w:rsidRPr="0046196A">
        <w:rPr>
          <w:rFonts w:ascii="Calibri" w:hAnsi="Calibri"/>
          <w:b w:val="0"/>
          <w:sz w:val="22"/>
          <w:szCs w:val="22"/>
          <w:lang w:val="es-ES"/>
        </w:rPr>
        <w:t xml:space="preserve">.   Si bien el Estado ha adoptado determinadas medidas legislativas a fin de prohibir, prevenir y castigar las actividades de los grupos de autodefensa o paramilitares, estas medidas no </w:t>
      </w:r>
      <w:r w:rsidR="00BD3A6E" w:rsidRPr="0046196A">
        <w:rPr>
          <w:rFonts w:ascii="Calibri" w:hAnsi="Calibri"/>
          <w:b w:val="0"/>
          <w:sz w:val="22"/>
          <w:szCs w:val="22"/>
          <w:lang w:val="es-ES"/>
        </w:rPr>
        <w:t xml:space="preserve">se vieron traducidas </w:t>
      </w:r>
      <w:r w:rsidRPr="0046196A">
        <w:rPr>
          <w:rFonts w:ascii="Calibri" w:hAnsi="Calibri"/>
          <w:b w:val="0"/>
          <w:sz w:val="22"/>
          <w:szCs w:val="22"/>
          <w:lang w:val="es-ES"/>
        </w:rPr>
        <w:t>en la desactivación concreta y efectiva del riesgo que</w:t>
      </w:r>
      <w:r w:rsidR="00B05B8D" w:rsidRPr="0046196A">
        <w:rPr>
          <w:rFonts w:ascii="Calibri" w:hAnsi="Calibri"/>
          <w:b w:val="0"/>
          <w:sz w:val="22"/>
          <w:szCs w:val="22"/>
          <w:lang w:val="es-ES"/>
        </w:rPr>
        <w:t xml:space="preserve"> el propio Estado contribuyó</w:t>
      </w:r>
      <w:r w:rsidRPr="0046196A">
        <w:rPr>
          <w:rFonts w:ascii="Calibri" w:hAnsi="Calibri"/>
          <w:b w:val="0"/>
          <w:sz w:val="22"/>
          <w:szCs w:val="22"/>
          <w:lang w:val="es-ES"/>
        </w:rPr>
        <w:t xml:space="preserve"> a crear</w:t>
      </w:r>
      <w:r w:rsidRPr="0046196A">
        <w:rPr>
          <w:rStyle w:val="Refdenotaalpie"/>
          <w:rFonts w:ascii="Calibri" w:hAnsi="Calibri"/>
          <w:b w:val="0"/>
          <w:sz w:val="22"/>
          <w:szCs w:val="22"/>
          <w:lang w:val="es-ES"/>
        </w:rPr>
        <w:footnoteReference w:id="267"/>
      </w:r>
      <w:r w:rsidRPr="0046196A">
        <w:rPr>
          <w:rFonts w:ascii="Calibri" w:hAnsi="Calibri"/>
          <w:b w:val="0"/>
          <w:sz w:val="22"/>
          <w:szCs w:val="22"/>
          <w:lang w:val="es-ES"/>
        </w:rPr>
        <w:t>.  Dicho riesgo – como ha</w:t>
      </w:r>
      <w:r w:rsidR="001D19DC" w:rsidRPr="0046196A">
        <w:rPr>
          <w:rFonts w:ascii="Calibri" w:hAnsi="Calibri"/>
          <w:b w:val="0"/>
          <w:sz w:val="22"/>
          <w:szCs w:val="22"/>
          <w:lang w:val="es-ES"/>
        </w:rPr>
        <w:t xml:space="preserve"> sido </w:t>
      </w:r>
      <w:r w:rsidRPr="0046196A">
        <w:rPr>
          <w:rFonts w:ascii="Calibri" w:hAnsi="Calibri"/>
          <w:b w:val="0"/>
          <w:sz w:val="22"/>
          <w:szCs w:val="22"/>
          <w:lang w:val="es-ES"/>
        </w:rPr>
        <w:t>indicado por la Corte Inte</w:t>
      </w:r>
      <w:r w:rsidR="00BD3A6E" w:rsidRPr="0046196A">
        <w:rPr>
          <w:rFonts w:ascii="Calibri" w:hAnsi="Calibri"/>
          <w:b w:val="0"/>
          <w:sz w:val="22"/>
          <w:szCs w:val="22"/>
          <w:lang w:val="es-ES"/>
        </w:rPr>
        <w:t>ramericana - agravó</w:t>
      </w:r>
      <w:r w:rsidR="00470DAA" w:rsidRPr="0046196A">
        <w:rPr>
          <w:rFonts w:ascii="Calibri" w:hAnsi="Calibri"/>
          <w:b w:val="0"/>
          <w:sz w:val="22"/>
          <w:szCs w:val="22"/>
          <w:lang w:val="es-ES"/>
        </w:rPr>
        <w:t xml:space="preserve"> la situación de vulnerabilidad</w:t>
      </w:r>
      <w:r w:rsidRPr="0046196A">
        <w:rPr>
          <w:rFonts w:ascii="Calibri" w:hAnsi="Calibri"/>
          <w:b w:val="0"/>
          <w:sz w:val="22"/>
          <w:szCs w:val="22"/>
          <w:lang w:val="es-ES"/>
        </w:rPr>
        <w:t xml:space="preserve"> de las defensoras y defensores de derechos humanos que denuncian las violaciones cometidas por paramilitares</w:t>
      </w:r>
      <w:r w:rsidR="00256DEF" w:rsidRPr="0046196A">
        <w:rPr>
          <w:rFonts w:ascii="Calibri" w:hAnsi="Calibri"/>
          <w:b w:val="0"/>
          <w:sz w:val="22"/>
          <w:szCs w:val="22"/>
          <w:lang w:val="es-ES"/>
        </w:rPr>
        <w:t>,</w:t>
      </w:r>
      <w:r w:rsidRPr="0046196A">
        <w:rPr>
          <w:rFonts w:ascii="Calibri" w:hAnsi="Calibri"/>
          <w:b w:val="0"/>
          <w:sz w:val="22"/>
          <w:szCs w:val="22"/>
          <w:lang w:val="es-ES"/>
        </w:rPr>
        <w:t xml:space="preserve"> y la fuerza pública</w:t>
      </w:r>
      <w:r w:rsidRPr="0046196A">
        <w:rPr>
          <w:rStyle w:val="Refdenotaalpie"/>
          <w:rFonts w:ascii="Calibri" w:hAnsi="Calibri"/>
          <w:b w:val="0"/>
          <w:sz w:val="22"/>
          <w:szCs w:val="22"/>
          <w:lang w:val="es-ES"/>
        </w:rPr>
        <w:footnoteReference w:id="268"/>
      </w:r>
      <w:r w:rsidRPr="0046196A">
        <w:rPr>
          <w:rFonts w:ascii="Calibri" w:hAnsi="Calibri"/>
          <w:b w:val="0"/>
          <w:sz w:val="22"/>
          <w:szCs w:val="22"/>
          <w:lang w:val="es-ES"/>
        </w:rPr>
        <w:t>.  Mientras e</w:t>
      </w:r>
      <w:r w:rsidR="00BD3A6E" w:rsidRPr="0046196A">
        <w:rPr>
          <w:rFonts w:ascii="Calibri" w:hAnsi="Calibri"/>
          <w:b w:val="0"/>
          <w:sz w:val="22"/>
          <w:szCs w:val="22"/>
          <w:lang w:val="es-ES"/>
        </w:rPr>
        <w:t>sta situación de riesgo subsistió</w:t>
      </w:r>
      <w:r w:rsidRPr="0046196A">
        <w:rPr>
          <w:rFonts w:ascii="Calibri" w:hAnsi="Calibri"/>
          <w:b w:val="0"/>
          <w:sz w:val="22"/>
          <w:szCs w:val="22"/>
          <w:lang w:val="es-ES"/>
        </w:rPr>
        <w:t>, los deberes especiales de prevención y protección a cargo del Estado, y la obligación de investigar con toda diligencia actos u omisiones de agentes estatales y particulares que atenten contra l</w:t>
      </w:r>
      <w:r w:rsidR="00BD3A6E" w:rsidRPr="0046196A">
        <w:rPr>
          <w:rFonts w:ascii="Calibri" w:hAnsi="Calibri"/>
          <w:b w:val="0"/>
          <w:sz w:val="22"/>
          <w:szCs w:val="22"/>
          <w:lang w:val="es-ES"/>
        </w:rPr>
        <w:t>a población civil, se encontraron acentuados</w:t>
      </w:r>
      <w:r w:rsidRPr="0046196A">
        <w:rPr>
          <w:rStyle w:val="Refdenotaalpie"/>
          <w:rFonts w:ascii="Calibri" w:hAnsi="Calibri"/>
          <w:b w:val="0"/>
          <w:sz w:val="22"/>
          <w:szCs w:val="22"/>
          <w:lang w:val="es-ES"/>
        </w:rPr>
        <w:footnoteReference w:id="269"/>
      </w:r>
      <w:r w:rsidRPr="0046196A">
        <w:rPr>
          <w:rFonts w:ascii="Calibri" w:hAnsi="Calibri"/>
          <w:b w:val="0"/>
          <w:sz w:val="22"/>
          <w:szCs w:val="22"/>
          <w:lang w:val="es-ES"/>
        </w:rPr>
        <w:t>.   La Comisión entonces reitera que el Estado creó objetivamente una situación de riesgo para sus habitantes y defensores, sin adoptar todas las medidas necesarias y suficientes para evitar que los grupos paramilitares pudieran seguir cometiendo hechos como lo</w:t>
      </w:r>
      <w:r w:rsidR="00470DAA" w:rsidRPr="0046196A">
        <w:rPr>
          <w:rFonts w:ascii="Calibri" w:hAnsi="Calibri"/>
          <w:b w:val="0"/>
          <w:sz w:val="22"/>
          <w:szCs w:val="22"/>
          <w:lang w:val="es-ES"/>
        </w:rPr>
        <w:t>s que son objeto de este asunto</w:t>
      </w:r>
      <w:r w:rsidRPr="0046196A">
        <w:rPr>
          <w:rFonts w:ascii="Calibri" w:hAnsi="Calibri"/>
          <w:b w:val="0"/>
          <w:sz w:val="22"/>
          <w:szCs w:val="22"/>
          <w:lang w:val="es-ES"/>
        </w:rPr>
        <w:t>.  La Comisión analizará las alegadas violaciones a la Convención Americana y el alcance de los deberes de prevención y protección en este caso concreto partiendo de estos parámetros.</w:t>
      </w:r>
    </w:p>
    <w:p w:rsidR="00470DAA" w:rsidRPr="0046196A" w:rsidRDefault="00470DAA" w:rsidP="00CF3FD3">
      <w:pPr>
        <w:pStyle w:val="Textoindependiente"/>
        <w:rPr>
          <w:rFonts w:ascii="Calibri" w:hAnsi="Calibri"/>
          <w:noProof/>
          <w:sz w:val="22"/>
          <w:szCs w:val="22"/>
        </w:rPr>
      </w:pPr>
    </w:p>
    <w:p w:rsidR="00A82F01" w:rsidRPr="0046196A" w:rsidRDefault="00F7221E" w:rsidP="00CF3FD3">
      <w:pPr>
        <w:pStyle w:val="Textoindependiente"/>
        <w:numPr>
          <w:ilvl w:val="0"/>
          <w:numId w:val="2"/>
        </w:numPr>
        <w:tabs>
          <w:tab w:val="clear" w:pos="2610"/>
        </w:tabs>
        <w:ind w:left="0" w:firstLine="720"/>
        <w:rPr>
          <w:rFonts w:ascii="Calibri" w:hAnsi="Calibri"/>
          <w:noProof/>
          <w:sz w:val="22"/>
          <w:szCs w:val="22"/>
        </w:rPr>
      </w:pPr>
      <w:r w:rsidRPr="0046196A">
        <w:rPr>
          <w:rFonts w:ascii="Calibri" w:hAnsi="Calibri"/>
          <w:b w:val="0"/>
          <w:sz w:val="22"/>
          <w:szCs w:val="22"/>
          <w:lang w:val="es-ES"/>
        </w:rPr>
        <w:t>En tercer término, las determinaciones de hecho demuestran que varios de los eventos objeto</w:t>
      </w:r>
      <w:r w:rsidR="00532B35" w:rsidRPr="0046196A">
        <w:rPr>
          <w:rFonts w:ascii="Calibri" w:hAnsi="Calibri"/>
          <w:b w:val="0"/>
          <w:sz w:val="22"/>
          <w:szCs w:val="22"/>
          <w:lang w:val="es-ES"/>
        </w:rPr>
        <w:t xml:space="preserve"> de este asunto han sido contemporáneos</w:t>
      </w:r>
      <w:r w:rsidR="00D204CE" w:rsidRPr="0046196A">
        <w:rPr>
          <w:rFonts w:ascii="Calibri" w:hAnsi="Calibri"/>
          <w:b w:val="0"/>
          <w:sz w:val="22"/>
          <w:szCs w:val="22"/>
          <w:lang w:val="es-ES"/>
        </w:rPr>
        <w:t xml:space="preserve"> con</w:t>
      </w:r>
      <w:r w:rsidR="00B104CD" w:rsidRPr="0046196A">
        <w:rPr>
          <w:rFonts w:ascii="Calibri" w:hAnsi="Calibri"/>
          <w:b w:val="0"/>
          <w:sz w:val="22"/>
          <w:szCs w:val="22"/>
          <w:lang w:val="es-ES"/>
        </w:rPr>
        <w:t>,</w:t>
      </w:r>
      <w:r w:rsidRPr="0046196A">
        <w:rPr>
          <w:rFonts w:ascii="Calibri" w:hAnsi="Calibri"/>
          <w:b w:val="0"/>
          <w:sz w:val="22"/>
          <w:szCs w:val="22"/>
          <w:lang w:val="es-ES"/>
        </w:rPr>
        <w:t xml:space="preserve"> o sus c</w:t>
      </w:r>
      <w:r w:rsidR="00532B35" w:rsidRPr="0046196A">
        <w:rPr>
          <w:rFonts w:ascii="Calibri" w:hAnsi="Calibri"/>
          <w:b w:val="0"/>
          <w:sz w:val="22"/>
          <w:szCs w:val="22"/>
          <w:lang w:val="es-ES"/>
        </w:rPr>
        <w:t xml:space="preserve">onsecuencias han continuado </w:t>
      </w:r>
      <w:r w:rsidR="00D204CE" w:rsidRPr="0046196A">
        <w:rPr>
          <w:rFonts w:ascii="Calibri" w:hAnsi="Calibri"/>
          <w:b w:val="0"/>
          <w:sz w:val="22"/>
          <w:szCs w:val="22"/>
          <w:lang w:val="es-ES"/>
        </w:rPr>
        <w:t>desde</w:t>
      </w:r>
      <w:r w:rsidR="0024682B" w:rsidRPr="0046196A">
        <w:rPr>
          <w:rFonts w:ascii="Calibri" w:hAnsi="Calibri"/>
          <w:b w:val="0"/>
          <w:sz w:val="22"/>
          <w:szCs w:val="22"/>
          <w:lang w:val="es-ES"/>
        </w:rPr>
        <w:t xml:space="preserve"> el </w:t>
      </w:r>
      <w:r w:rsidRPr="0046196A">
        <w:rPr>
          <w:rFonts w:ascii="Calibri" w:hAnsi="Calibri"/>
          <w:b w:val="0"/>
          <w:sz w:val="22"/>
          <w:szCs w:val="22"/>
          <w:lang w:val="es-ES"/>
        </w:rPr>
        <w:t xml:space="preserve">estado de conmoción interior decretado por el Presidente Álvaro Uribe el 12 de agosto de 2002, que </w:t>
      </w:r>
      <w:r w:rsidRPr="0046196A">
        <w:rPr>
          <w:rFonts w:ascii="Calibri" w:hAnsi="Calibri"/>
          <w:b w:val="0"/>
          <w:sz w:val="22"/>
          <w:szCs w:val="22"/>
          <w:lang w:val="es-ES"/>
        </w:rPr>
        <w:lastRenderedPageBreak/>
        <w:t>junto a sus prórrogas, tuvo una duración de nueve</w:t>
      </w:r>
      <w:r w:rsidR="00B104CD" w:rsidRPr="0046196A">
        <w:rPr>
          <w:rFonts w:ascii="Calibri" w:hAnsi="Calibri"/>
          <w:b w:val="0"/>
          <w:sz w:val="22"/>
          <w:szCs w:val="22"/>
          <w:lang w:val="es-ES"/>
        </w:rPr>
        <w:t xml:space="preserve"> meses, cuyas circunstancias fueron</w:t>
      </w:r>
      <w:r w:rsidRPr="0046196A">
        <w:rPr>
          <w:rFonts w:ascii="Calibri" w:hAnsi="Calibri"/>
          <w:b w:val="0"/>
          <w:sz w:val="22"/>
          <w:szCs w:val="22"/>
          <w:lang w:val="es-ES"/>
        </w:rPr>
        <w:t xml:space="preserve"> descritas </w:t>
      </w:r>
      <w:r w:rsidRPr="0046196A">
        <w:rPr>
          <w:rFonts w:ascii="Calibri" w:hAnsi="Calibri"/>
          <w:b w:val="0"/>
          <w:i/>
          <w:sz w:val="22"/>
          <w:szCs w:val="22"/>
          <w:lang w:val="es-ES"/>
        </w:rPr>
        <w:t>supra</w:t>
      </w:r>
      <w:r w:rsidRPr="0046196A">
        <w:rPr>
          <w:rFonts w:ascii="Calibri" w:hAnsi="Calibri"/>
          <w:b w:val="0"/>
          <w:sz w:val="22"/>
          <w:szCs w:val="22"/>
          <w:lang w:val="es-ES"/>
        </w:rPr>
        <w:t xml:space="preserve"> </w:t>
      </w:r>
      <w:r w:rsidR="00A02FD3" w:rsidRPr="0046196A">
        <w:rPr>
          <w:rFonts w:ascii="Calibri" w:hAnsi="Calibri"/>
          <w:b w:val="0"/>
          <w:sz w:val="22"/>
          <w:szCs w:val="22"/>
          <w:lang w:val="es-ES"/>
        </w:rPr>
        <w:t xml:space="preserve">en los </w:t>
      </w:r>
      <w:r w:rsidRPr="0046196A">
        <w:rPr>
          <w:rFonts w:ascii="Calibri" w:hAnsi="Calibri"/>
          <w:b w:val="0"/>
          <w:sz w:val="22"/>
          <w:szCs w:val="22"/>
          <w:lang w:val="es-ES"/>
        </w:rPr>
        <w:t>p</w:t>
      </w:r>
      <w:r w:rsidR="00A02FD3" w:rsidRPr="0046196A">
        <w:rPr>
          <w:rFonts w:ascii="Calibri" w:hAnsi="Calibri"/>
          <w:b w:val="0"/>
          <w:sz w:val="22"/>
          <w:szCs w:val="22"/>
          <w:lang w:val="es-ES"/>
        </w:rPr>
        <w:t>árrafos</w:t>
      </w:r>
      <w:r w:rsidR="006E68DA" w:rsidRPr="0046196A">
        <w:rPr>
          <w:rFonts w:ascii="Calibri" w:hAnsi="Calibri"/>
          <w:b w:val="0"/>
          <w:sz w:val="22"/>
          <w:szCs w:val="22"/>
          <w:lang w:val="es-ES"/>
        </w:rPr>
        <w:t xml:space="preserve"> </w:t>
      </w:r>
      <w:r w:rsidR="002214D8" w:rsidRPr="0046196A">
        <w:rPr>
          <w:rFonts w:ascii="Calibri" w:hAnsi="Calibri"/>
          <w:b w:val="0"/>
          <w:sz w:val="22"/>
          <w:szCs w:val="22"/>
          <w:lang w:val="es-ES"/>
        </w:rPr>
        <w:t>155</w:t>
      </w:r>
      <w:r w:rsidR="00397487" w:rsidRPr="0046196A">
        <w:rPr>
          <w:rFonts w:ascii="Calibri" w:hAnsi="Calibri"/>
          <w:b w:val="0"/>
          <w:sz w:val="22"/>
          <w:szCs w:val="22"/>
          <w:lang w:val="es-ES"/>
        </w:rPr>
        <w:t>-15</w:t>
      </w:r>
      <w:r w:rsidR="002214D8" w:rsidRPr="0046196A">
        <w:rPr>
          <w:rFonts w:ascii="Calibri" w:hAnsi="Calibri"/>
          <w:b w:val="0"/>
          <w:sz w:val="22"/>
          <w:szCs w:val="22"/>
          <w:lang w:val="es-ES"/>
        </w:rPr>
        <w:t>9</w:t>
      </w:r>
      <w:r w:rsidRPr="0046196A">
        <w:rPr>
          <w:rStyle w:val="Refdenotaalpie"/>
          <w:rFonts w:ascii="Calibri" w:hAnsi="Calibri"/>
          <w:b w:val="0"/>
          <w:sz w:val="22"/>
          <w:szCs w:val="22"/>
          <w:lang w:val="es-ES"/>
        </w:rPr>
        <w:footnoteReference w:id="270"/>
      </w:r>
      <w:r w:rsidRPr="0046196A">
        <w:rPr>
          <w:rFonts w:ascii="Calibri" w:hAnsi="Calibri"/>
          <w:b w:val="0"/>
          <w:sz w:val="22"/>
          <w:szCs w:val="22"/>
          <w:lang w:val="es-ES"/>
        </w:rPr>
        <w:t>.</w:t>
      </w:r>
      <w:r w:rsidR="00010A0A" w:rsidRPr="0046196A">
        <w:rPr>
          <w:rFonts w:ascii="Calibri" w:hAnsi="Calibri"/>
          <w:noProof/>
          <w:sz w:val="22"/>
          <w:szCs w:val="22"/>
        </w:rPr>
        <w:t xml:space="preserve">  </w:t>
      </w:r>
    </w:p>
    <w:p w:rsidR="00A82F01" w:rsidRPr="0046196A" w:rsidRDefault="00A82F01" w:rsidP="00CF3FD3">
      <w:pPr>
        <w:pStyle w:val="Textoindependiente"/>
        <w:rPr>
          <w:rFonts w:ascii="Calibri" w:hAnsi="Calibri"/>
          <w:b w:val="0"/>
          <w:sz w:val="22"/>
          <w:szCs w:val="22"/>
          <w:lang w:val="es-ES"/>
        </w:rPr>
      </w:pPr>
    </w:p>
    <w:p w:rsidR="00A97472" w:rsidRPr="0046196A" w:rsidRDefault="00F7221E" w:rsidP="00CF3FD3">
      <w:pPr>
        <w:pStyle w:val="Textoindependiente"/>
        <w:numPr>
          <w:ilvl w:val="0"/>
          <w:numId w:val="2"/>
        </w:numPr>
        <w:tabs>
          <w:tab w:val="clear" w:pos="2610"/>
        </w:tabs>
        <w:ind w:left="0" w:firstLine="720"/>
        <w:rPr>
          <w:rFonts w:ascii="Calibri" w:hAnsi="Calibri"/>
          <w:noProof/>
          <w:sz w:val="22"/>
          <w:szCs w:val="22"/>
        </w:rPr>
      </w:pPr>
      <w:r w:rsidRPr="0046196A">
        <w:rPr>
          <w:rFonts w:ascii="Calibri" w:hAnsi="Calibri"/>
          <w:b w:val="0"/>
          <w:sz w:val="22"/>
          <w:szCs w:val="22"/>
          <w:lang w:val="es-ES"/>
        </w:rPr>
        <w:t>En sus presentaciones, los peticionarios sostienen</w:t>
      </w:r>
      <w:r w:rsidR="00BF77FF" w:rsidRPr="0046196A">
        <w:rPr>
          <w:rFonts w:ascii="Calibri" w:hAnsi="Calibri"/>
          <w:b w:val="0"/>
          <w:sz w:val="22"/>
          <w:szCs w:val="22"/>
          <w:lang w:val="es-ES"/>
        </w:rPr>
        <w:t xml:space="preserve"> de forma genérica</w:t>
      </w:r>
      <w:r w:rsidRPr="0046196A">
        <w:rPr>
          <w:rFonts w:ascii="Calibri" w:hAnsi="Calibri"/>
          <w:b w:val="0"/>
          <w:sz w:val="22"/>
          <w:szCs w:val="22"/>
          <w:lang w:val="es-ES"/>
        </w:rPr>
        <w:t xml:space="preserve"> que el Estado no respetó los parámetros mínimos de legalidad y proporcionalidad durante dicho estado de conmoción interior, ordenando operaciones militares que desconocieron las garantías mínimas a las que se refiere el artículo 27 de la Convención Americana. </w:t>
      </w:r>
      <w:r w:rsidR="00010A0A" w:rsidRPr="0046196A">
        <w:rPr>
          <w:rFonts w:ascii="Calibri" w:hAnsi="Calibri"/>
          <w:b w:val="0"/>
          <w:sz w:val="22"/>
          <w:szCs w:val="22"/>
          <w:lang w:val="es-ES"/>
        </w:rPr>
        <w:t xml:space="preserve">  </w:t>
      </w:r>
      <w:r w:rsidR="00BE54BE" w:rsidRPr="0046196A">
        <w:rPr>
          <w:rFonts w:ascii="Calibri" w:hAnsi="Calibri"/>
          <w:b w:val="0"/>
          <w:sz w:val="22"/>
          <w:szCs w:val="22"/>
          <w:lang w:val="es-ES"/>
        </w:rPr>
        <w:t>En respuesta, el Estado</w:t>
      </w:r>
      <w:r w:rsidR="00BF77FF" w:rsidRPr="0046196A">
        <w:rPr>
          <w:rFonts w:ascii="Calibri" w:hAnsi="Calibri"/>
          <w:b w:val="0"/>
          <w:sz w:val="22"/>
          <w:szCs w:val="22"/>
          <w:lang w:val="es-ES"/>
        </w:rPr>
        <w:t xml:space="preserve"> se ha referido de forma genérica</w:t>
      </w:r>
      <w:r w:rsidR="00BE54BE" w:rsidRPr="0046196A">
        <w:rPr>
          <w:rFonts w:ascii="Calibri" w:hAnsi="Calibri"/>
          <w:b w:val="0"/>
          <w:sz w:val="22"/>
          <w:szCs w:val="22"/>
          <w:lang w:val="es-ES"/>
        </w:rPr>
        <w:t xml:space="preserve"> </w:t>
      </w:r>
      <w:r w:rsidRPr="0046196A">
        <w:rPr>
          <w:rFonts w:ascii="Calibri" w:hAnsi="Calibri"/>
          <w:b w:val="0"/>
          <w:sz w:val="22"/>
          <w:szCs w:val="22"/>
          <w:lang w:val="es-ES"/>
        </w:rPr>
        <w:t>a las restricciones de derechos humanos permitidas por el numeral 1 del artículo 27, indicando que los criterios de necesidad y proporcionalidad en la obtención de un fin legítimo fueron tenidos en cuenta durante el desarrollo de la Operación Orión, “como medida tomada por el Estado dentro de su margen de apreciación y en cumplimiento del deber de garantizar el goce de los derechos fundamentales en una sociedad democrática”</w:t>
      </w:r>
      <w:r w:rsidRPr="0046196A">
        <w:rPr>
          <w:rStyle w:val="Refdenotaalpie"/>
          <w:rFonts w:ascii="Calibri" w:hAnsi="Calibri"/>
          <w:b w:val="0"/>
          <w:sz w:val="22"/>
          <w:szCs w:val="22"/>
          <w:lang w:val="es-ES"/>
        </w:rPr>
        <w:footnoteReference w:id="271"/>
      </w:r>
      <w:r w:rsidRPr="0046196A">
        <w:rPr>
          <w:rFonts w:ascii="Calibri" w:hAnsi="Calibri"/>
          <w:b w:val="0"/>
          <w:sz w:val="22"/>
          <w:szCs w:val="22"/>
          <w:lang w:val="es-ES"/>
        </w:rPr>
        <w:t>.</w:t>
      </w:r>
      <w:r w:rsidR="002A1FB5" w:rsidRPr="0046196A">
        <w:rPr>
          <w:rFonts w:ascii="Calibri" w:hAnsi="Calibri"/>
          <w:b w:val="0"/>
          <w:sz w:val="22"/>
          <w:szCs w:val="22"/>
          <w:lang w:val="es-ES"/>
        </w:rPr>
        <w:t xml:space="preserve">  El Estado además ha afirmado </w:t>
      </w:r>
      <w:r w:rsidR="00C545DB" w:rsidRPr="0046196A">
        <w:rPr>
          <w:rFonts w:ascii="Calibri" w:hAnsi="Calibri"/>
          <w:b w:val="0"/>
          <w:sz w:val="22"/>
          <w:szCs w:val="22"/>
          <w:lang w:val="es-ES"/>
        </w:rPr>
        <w:t xml:space="preserve">de forma genérica </w:t>
      </w:r>
      <w:r w:rsidR="002A1FB5" w:rsidRPr="0046196A">
        <w:rPr>
          <w:rFonts w:ascii="Calibri" w:hAnsi="Calibri"/>
          <w:b w:val="0"/>
          <w:sz w:val="22"/>
          <w:szCs w:val="22"/>
          <w:lang w:val="es-ES"/>
        </w:rPr>
        <w:t>durante la etapa de fondo que no existe un vínculo entre los hechos que han motivado el presente asunto con los operat</w:t>
      </w:r>
      <w:r w:rsidR="006E68DA" w:rsidRPr="0046196A">
        <w:rPr>
          <w:rFonts w:ascii="Calibri" w:hAnsi="Calibri"/>
          <w:b w:val="0"/>
          <w:sz w:val="22"/>
          <w:szCs w:val="22"/>
          <w:lang w:val="es-ES"/>
        </w:rPr>
        <w:t>ivos realizados en la Comuna 13 durante el 2002;</w:t>
      </w:r>
      <w:r w:rsidR="002A1FB5" w:rsidRPr="0046196A">
        <w:rPr>
          <w:rFonts w:ascii="Calibri" w:hAnsi="Calibri"/>
          <w:b w:val="0"/>
          <w:sz w:val="22"/>
          <w:szCs w:val="22"/>
          <w:lang w:val="es-ES"/>
        </w:rPr>
        <w:t xml:space="preserve"> que varios de los hechos presentados por los peticionarios no ocurrieron dur</w:t>
      </w:r>
      <w:r w:rsidR="006E68DA" w:rsidRPr="0046196A">
        <w:rPr>
          <w:rFonts w:ascii="Calibri" w:hAnsi="Calibri"/>
          <w:b w:val="0"/>
          <w:sz w:val="22"/>
          <w:szCs w:val="22"/>
          <w:lang w:val="es-ES"/>
        </w:rPr>
        <w:t>ante los mencionados operativos;</w:t>
      </w:r>
      <w:r w:rsidR="002A1FB5" w:rsidRPr="0046196A">
        <w:rPr>
          <w:rFonts w:ascii="Calibri" w:hAnsi="Calibri"/>
          <w:b w:val="0"/>
          <w:sz w:val="22"/>
          <w:szCs w:val="22"/>
          <w:lang w:val="es-ES"/>
        </w:rPr>
        <w:t xml:space="preserve"> y que </w:t>
      </w:r>
      <w:r w:rsidR="007B1A5F" w:rsidRPr="0046196A">
        <w:rPr>
          <w:rFonts w:ascii="Calibri" w:hAnsi="Calibri"/>
          <w:b w:val="0"/>
          <w:sz w:val="22"/>
          <w:szCs w:val="22"/>
          <w:lang w:val="es-ES"/>
        </w:rPr>
        <w:t xml:space="preserve">los hechos bajo examen tampoco </w:t>
      </w:r>
      <w:r w:rsidR="002A1FB5" w:rsidRPr="0046196A">
        <w:rPr>
          <w:rFonts w:ascii="Calibri" w:hAnsi="Calibri"/>
          <w:b w:val="0"/>
          <w:sz w:val="22"/>
          <w:szCs w:val="22"/>
          <w:lang w:val="es-ES"/>
        </w:rPr>
        <w:t>tienen un vínc</w:t>
      </w:r>
      <w:r w:rsidR="007B1A5F" w:rsidRPr="0046196A">
        <w:rPr>
          <w:rFonts w:ascii="Calibri" w:hAnsi="Calibri"/>
          <w:b w:val="0"/>
          <w:sz w:val="22"/>
          <w:szCs w:val="22"/>
          <w:lang w:val="es-ES"/>
        </w:rPr>
        <w:t xml:space="preserve">ulo con el Estado de Conmoción </w:t>
      </w:r>
      <w:r w:rsidR="002A1FB5" w:rsidRPr="0046196A">
        <w:rPr>
          <w:rFonts w:ascii="Calibri" w:hAnsi="Calibri"/>
          <w:b w:val="0"/>
          <w:sz w:val="22"/>
          <w:szCs w:val="22"/>
          <w:lang w:val="es-ES"/>
        </w:rPr>
        <w:t>Interior decretado el 11 de agosto de 2002.</w:t>
      </w:r>
      <w:r w:rsidR="006747C1" w:rsidRPr="0046196A">
        <w:rPr>
          <w:rFonts w:ascii="Calibri" w:hAnsi="Calibri"/>
          <w:b w:val="0"/>
          <w:sz w:val="22"/>
          <w:szCs w:val="22"/>
          <w:lang w:val="es-ES"/>
        </w:rPr>
        <w:t xml:space="preserve">  </w:t>
      </w:r>
      <w:r w:rsidR="00BF77FF" w:rsidRPr="0046196A">
        <w:rPr>
          <w:rFonts w:ascii="Calibri" w:hAnsi="Calibri"/>
          <w:b w:val="0"/>
          <w:noProof/>
          <w:sz w:val="22"/>
          <w:szCs w:val="22"/>
        </w:rPr>
        <w:t xml:space="preserve">La CIDH observa que </w:t>
      </w:r>
      <w:r w:rsidR="003872EE" w:rsidRPr="0046196A">
        <w:rPr>
          <w:rFonts w:ascii="Calibri" w:hAnsi="Calibri"/>
          <w:b w:val="0"/>
          <w:noProof/>
          <w:sz w:val="22"/>
          <w:szCs w:val="22"/>
        </w:rPr>
        <w:t xml:space="preserve">en </w:t>
      </w:r>
      <w:r w:rsidR="00BF77FF" w:rsidRPr="0046196A">
        <w:rPr>
          <w:rFonts w:ascii="Calibri" w:hAnsi="Calibri"/>
          <w:b w:val="0"/>
          <w:noProof/>
          <w:sz w:val="22"/>
          <w:szCs w:val="22"/>
        </w:rPr>
        <w:t>este asunto no cuenta con suficientes elem</w:t>
      </w:r>
      <w:r w:rsidR="00EC3BD6" w:rsidRPr="0046196A">
        <w:rPr>
          <w:rFonts w:ascii="Calibri" w:hAnsi="Calibri"/>
          <w:b w:val="0"/>
          <w:noProof/>
          <w:sz w:val="22"/>
          <w:szCs w:val="22"/>
        </w:rPr>
        <w:t>entos para poder pronunciarse</w:t>
      </w:r>
      <w:r w:rsidR="00CE3727" w:rsidRPr="0046196A">
        <w:rPr>
          <w:rFonts w:ascii="Calibri" w:hAnsi="Calibri"/>
          <w:b w:val="0"/>
          <w:noProof/>
          <w:sz w:val="22"/>
          <w:szCs w:val="22"/>
        </w:rPr>
        <w:t xml:space="preserve"> sobre la alegada violación</w:t>
      </w:r>
      <w:r w:rsidR="00BF77FF" w:rsidRPr="0046196A">
        <w:rPr>
          <w:rFonts w:ascii="Calibri" w:hAnsi="Calibri"/>
          <w:b w:val="0"/>
          <w:noProof/>
          <w:sz w:val="22"/>
          <w:szCs w:val="22"/>
        </w:rPr>
        <w:t xml:space="preserve"> del artículo 27 de la Convención Americana.    </w:t>
      </w:r>
    </w:p>
    <w:p w:rsidR="008107F9" w:rsidRPr="0046196A" w:rsidRDefault="008107F9" w:rsidP="00CF3FD3">
      <w:pPr>
        <w:pStyle w:val="Textoindependiente"/>
        <w:rPr>
          <w:rFonts w:ascii="Calibri" w:hAnsi="Calibri"/>
          <w:noProof/>
          <w:sz w:val="22"/>
          <w:szCs w:val="22"/>
        </w:rPr>
      </w:pPr>
    </w:p>
    <w:p w:rsidR="008A3607" w:rsidRPr="0046196A" w:rsidRDefault="002A6D44" w:rsidP="00CF3FD3">
      <w:pPr>
        <w:pStyle w:val="Textoindependiente"/>
        <w:ind w:left="1440" w:hanging="720"/>
        <w:outlineLvl w:val="1"/>
        <w:rPr>
          <w:rFonts w:ascii="Calibri" w:hAnsi="Calibri"/>
          <w:sz w:val="22"/>
          <w:szCs w:val="22"/>
          <w:lang w:val="es-ES"/>
        </w:rPr>
      </w:pPr>
      <w:bookmarkStart w:id="66" w:name="_Toc369264049"/>
      <w:bookmarkStart w:id="67" w:name="_Toc370838926"/>
      <w:r w:rsidRPr="0046196A">
        <w:rPr>
          <w:rFonts w:ascii="Calibri" w:hAnsi="Calibri"/>
          <w:sz w:val="22"/>
          <w:szCs w:val="22"/>
          <w:lang w:val="es-AR"/>
        </w:rPr>
        <w:t>A</w:t>
      </w:r>
      <w:r w:rsidR="00DC2E04" w:rsidRPr="0046196A">
        <w:rPr>
          <w:rFonts w:ascii="Calibri" w:hAnsi="Calibri"/>
          <w:sz w:val="22"/>
          <w:szCs w:val="22"/>
          <w:lang w:val="es-AR"/>
        </w:rPr>
        <w:t>.</w:t>
      </w:r>
      <w:r w:rsidR="00DC2E04" w:rsidRPr="0046196A">
        <w:rPr>
          <w:rFonts w:ascii="Calibri" w:hAnsi="Calibri"/>
          <w:sz w:val="22"/>
          <w:szCs w:val="22"/>
          <w:lang w:val="es-AR"/>
        </w:rPr>
        <w:tab/>
      </w:r>
      <w:bookmarkStart w:id="68" w:name="_Toc338779194"/>
      <w:r w:rsidR="008A3607" w:rsidRPr="0046196A">
        <w:rPr>
          <w:rFonts w:ascii="Calibri" w:hAnsi="Calibri"/>
          <w:sz w:val="22"/>
          <w:szCs w:val="22"/>
          <w:lang w:val="es-ES"/>
        </w:rPr>
        <w:t>Derecho a la integridad personal (artículo 5.1</w:t>
      </w:r>
      <w:r w:rsidR="00BB13AB" w:rsidRPr="0046196A">
        <w:rPr>
          <w:rStyle w:val="Refdenotaalpie"/>
          <w:rFonts w:ascii="Calibri" w:hAnsi="Calibri"/>
          <w:sz w:val="22"/>
          <w:szCs w:val="22"/>
          <w:lang w:val="es-ES"/>
        </w:rPr>
        <w:footnoteReference w:id="272"/>
      </w:r>
      <w:r w:rsidR="008A3607" w:rsidRPr="0046196A">
        <w:rPr>
          <w:rFonts w:ascii="Calibri" w:hAnsi="Calibri"/>
          <w:sz w:val="22"/>
          <w:szCs w:val="22"/>
          <w:lang w:val="es-ES"/>
        </w:rPr>
        <w:t>)</w:t>
      </w:r>
      <w:r w:rsidR="00687240" w:rsidRPr="0046196A">
        <w:rPr>
          <w:rFonts w:ascii="Calibri" w:hAnsi="Calibri"/>
          <w:sz w:val="22"/>
          <w:szCs w:val="22"/>
          <w:lang w:val="es-ES"/>
        </w:rPr>
        <w:t>,</w:t>
      </w:r>
      <w:r w:rsidR="00897C67" w:rsidRPr="0046196A">
        <w:rPr>
          <w:rFonts w:ascii="Calibri" w:hAnsi="Calibri"/>
          <w:sz w:val="22"/>
          <w:szCs w:val="22"/>
          <w:lang w:val="es-ES"/>
        </w:rPr>
        <w:t xml:space="preserve"> en relación con el artículo</w:t>
      </w:r>
      <w:r w:rsidR="008A3607" w:rsidRPr="0046196A">
        <w:rPr>
          <w:rFonts w:ascii="Calibri" w:hAnsi="Calibri"/>
          <w:sz w:val="22"/>
          <w:szCs w:val="22"/>
          <w:lang w:val="es-ES"/>
        </w:rPr>
        <w:t xml:space="preserve"> 1.1 </w:t>
      </w:r>
      <w:r w:rsidR="00897C67" w:rsidRPr="0046196A">
        <w:rPr>
          <w:rFonts w:ascii="Calibri" w:hAnsi="Calibri"/>
          <w:sz w:val="22"/>
          <w:szCs w:val="22"/>
          <w:lang w:val="es-ES"/>
        </w:rPr>
        <w:t>de la Convención Americana</w:t>
      </w:r>
      <w:bookmarkEnd w:id="66"/>
      <w:bookmarkEnd w:id="67"/>
      <w:bookmarkEnd w:id="68"/>
    </w:p>
    <w:p w:rsidR="004660CE" w:rsidRPr="0046196A" w:rsidRDefault="004660CE" w:rsidP="00CF3FD3">
      <w:pPr>
        <w:pStyle w:val="Textoindependiente"/>
        <w:ind w:left="1440" w:hanging="720"/>
        <w:outlineLvl w:val="1"/>
        <w:rPr>
          <w:rFonts w:ascii="Calibri" w:hAnsi="Calibri"/>
          <w:sz w:val="22"/>
          <w:szCs w:val="22"/>
          <w:lang w:val="es-ES"/>
        </w:rPr>
      </w:pPr>
    </w:p>
    <w:p w:rsidR="00236297" w:rsidRPr="0046196A" w:rsidRDefault="00BB13AB" w:rsidP="00CF3FD3">
      <w:pPr>
        <w:pStyle w:val="Textoindependiente"/>
        <w:numPr>
          <w:ilvl w:val="0"/>
          <w:numId w:val="2"/>
        </w:numPr>
        <w:tabs>
          <w:tab w:val="clear" w:pos="2610"/>
        </w:tabs>
        <w:ind w:left="0" w:firstLine="720"/>
        <w:rPr>
          <w:rFonts w:ascii="Calibri" w:hAnsi="Calibri"/>
          <w:b w:val="0"/>
          <w:noProof/>
          <w:sz w:val="22"/>
          <w:szCs w:val="22"/>
        </w:rPr>
      </w:pPr>
      <w:r w:rsidRPr="0046196A">
        <w:rPr>
          <w:rFonts w:ascii="Calibri" w:hAnsi="Calibri"/>
          <w:b w:val="0"/>
          <w:sz w:val="22"/>
          <w:szCs w:val="22"/>
        </w:rPr>
        <w:t xml:space="preserve">El </w:t>
      </w:r>
      <w:r w:rsidR="00954FBE" w:rsidRPr="0046196A">
        <w:rPr>
          <w:rFonts w:ascii="Calibri" w:hAnsi="Calibri"/>
          <w:b w:val="0"/>
          <w:sz w:val="22"/>
          <w:szCs w:val="22"/>
        </w:rPr>
        <w:t>derecho</w:t>
      </w:r>
      <w:r w:rsidRPr="0046196A">
        <w:rPr>
          <w:rFonts w:ascii="Calibri" w:hAnsi="Calibri"/>
          <w:b w:val="0"/>
          <w:sz w:val="22"/>
          <w:szCs w:val="22"/>
        </w:rPr>
        <w:t xml:space="preserve"> a la integridad personal protegido por el artículo 5 de la Convención Americana</w:t>
      </w:r>
      <w:r w:rsidR="00954FBE" w:rsidRPr="0046196A">
        <w:rPr>
          <w:rFonts w:ascii="Calibri" w:hAnsi="Calibri"/>
          <w:b w:val="0"/>
          <w:sz w:val="22"/>
          <w:szCs w:val="22"/>
        </w:rPr>
        <w:t xml:space="preserve"> tiene un carácter fundamental en el sistema de garantías de la Convención Americana</w:t>
      </w:r>
      <w:r w:rsidR="008127F4" w:rsidRPr="0046196A">
        <w:rPr>
          <w:rStyle w:val="Refdenotaalpie"/>
          <w:rFonts w:ascii="Calibri" w:hAnsi="Calibri"/>
          <w:b w:val="0"/>
          <w:sz w:val="22"/>
          <w:szCs w:val="22"/>
          <w:lang w:val="es-AR"/>
        </w:rPr>
        <w:footnoteReference w:id="273"/>
      </w:r>
      <w:r w:rsidR="00954FBE" w:rsidRPr="0046196A">
        <w:rPr>
          <w:rFonts w:ascii="Calibri" w:hAnsi="Calibri"/>
          <w:b w:val="0"/>
          <w:sz w:val="22"/>
          <w:szCs w:val="22"/>
        </w:rPr>
        <w:t xml:space="preserve">.  Los Estados está prohibidos de suspenderlo de forma absoluta bajo el </w:t>
      </w:r>
      <w:r w:rsidR="002D16B9" w:rsidRPr="0046196A">
        <w:rPr>
          <w:rFonts w:ascii="Calibri" w:hAnsi="Calibri"/>
          <w:b w:val="0"/>
          <w:sz w:val="22"/>
          <w:szCs w:val="22"/>
        </w:rPr>
        <w:t>artículo 27.2</w:t>
      </w:r>
      <w:r w:rsidR="00954FBE" w:rsidRPr="0046196A">
        <w:rPr>
          <w:rFonts w:ascii="Calibri" w:hAnsi="Calibri"/>
          <w:b w:val="0"/>
          <w:sz w:val="22"/>
          <w:szCs w:val="22"/>
        </w:rPr>
        <w:t xml:space="preserve"> del mismo instrumento</w:t>
      </w:r>
      <w:r w:rsidR="002D16B9" w:rsidRPr="0046196A">
        <w:rPr>
          <w:rFonts w:ascii="Calibri" w:hAnsi="Calibri"/>
          <w:b w:val="0"/>
          <w:sz w:val="22"/>
          <w:szCs w:val="22"/>
        </w:rPr>
        <w:t xml:space="preserve"> en caso de “</w:t>
      </w:r>
      <w:r w:rsidR="002402B1" w:rsidRPr="0046196A">
        <w:rPr>
          <w:rFonts w:ascii="Calibri" w:hAnsi="Calibri"/>
          <w:b w:val="0"/>
          <w:sz w:val="22"/>
          <w:szCs w:val="22"/>
        </w:rPr>
        <w:t>guerra, de peligro público o de otra emergencia que amenace la independencia o seguridad”</w:t>
      </w:r>
      <w:r w:rsidR="00954FBE" w:rsidRPr="0046196A">
        <w:rPr>
          <w:rFonts w:ascii="Calibri" w:hAnsi="Calibri"/>
          <w:b w:val="0"/>
          <w:sz w:val="22"/>
          <w:szCs w:val="22"/>
        </w:rPr>
        <w:t xml:space="preserve">. </w:t>
      </w:r>
      <w:r w:rsidR="008127F4" w:rsidRPr="0046196A">
        <w:rPr>
          <w:rFonts w:ascii="Calibri" w:hAnsi="Calibri"/>
          <w:b w:val="0"/>
          <w:sz w:val="22"/>
          <w:szCs w:val="22"/>
        </w:rPr>
        <w:t xml:space="preserve">  </w:t>
      </w:r>
      <w:r w:rsidR="002402B1" w:rsidRPr="0046196A">
        <w:rPr>
          <w:rFonts w:ascii="Calibri" w:hAnsi="Calibri"/>
          <w:b w:val="0"/>
          <w:sz w:val="22"/>
          <w:szCs w:val="22"/>
        </w:rPr>
        <w:t xml:space="preserve"> </w:t>
      </w:r>
      <w:r w:rsidR="00954FBE" w:rsidRPr="0046196A">
        <w:rPr>
          <w:rFonts w:ascii="Calibri" w:hAnsi="Calibri"/>
          <w:b w:val="0"/>
          <w:sz w:val="22"/>
          <w:szCs w:val="22"/>
        </w:rPr>
        <w:t xml:space="preserve"> </w:t>
      </w:r>
    </w:p>
    <w:p w:rsidR="00236297" w:rsidRPr="0046196A" w:rsidRDefault="00236297" w:rsidP="00CF3FD3">
      <w:pPr>
        <w:pStyle w:val="Textoindependiente"/>
        <w:rPr>
          <w:rFonts w:ascii="Calibri" w:hAnsi="Calibri"/>
          <w:b w:val="0"/>
          <w:noProof/>
          <w:sz w:val="22"/>
          <w:szCs w:val="22"/>
        </w:rPr>
      </w:pPr>
    </w:p>
    <w:p w:rsidR="008A3607" w:rsidRPr="0046196A" w:rsidRDefault="00CF2C1A" w:rsidP="00CF3FD3">
      <w:pPr>
        <w:pStyle w:val="Textoindependiente"/>
        <w:numPr>
          <w:ilvl w:val="0"/>
          <w:numId w:val="2"/>
        </w:numPr>
        <w:tabs>
          <w:tab w:val="clear" w:pos="2610"/>
        </w:tabs>
        <w:ind w:left="0" w:firstLine="720"/>
        <w:rPr>
          <w:rFonts w:ascii="Calibri" w:hAnsi="Calibri"/>
          <w:b w:val="0"/>
          <w:noProof/>
          <w:sz w:val="22"/>
          <w:szCs w:val="22"/>
        </w:rPr>
      </w:pPr>
      <w:r w:rsidRPr="0046196A">
        <w:rPr>
          <w:rFonts w:ascii="Calibri" w:hAnsi="Calibri"/>
          <w:b w:val="0"/>
          <w:sz w:val="22"/>
          <w:szCs w:val="22"/>
        </w:rPr>
        <w:t>Según el ar</w:t>
      </w:r>
      <w:r w:rsidR="00687240" w:rsidRPr="0046196A">
        <w:rPr>
          <w:rFonts w:ascii="Calibri" w:hAnsi="Calibri"/>
          <w:b w:val="0"/>
          <w:sz w:val="22"/>
          <w:szCs w:val="22"/>
        </w:rPr>
        <w:t>tículo 1.1 de la Convención Americana</w:t>
      </w:r>
      <w:r w:rsidRPr="0046196A">
        <w:rPr>
          <w:rFonts w:ascii="Calibri" w:hAnsi="Calibri"/>
          <w:b w:val="0"/>
          <w:sz w:val="22"/>
          <w:szCs w:val="22"/>
        </w:rPr>
        <w:t xml:space="preserve">, </w:t>
      </w:r>
      <w:r w:rsidR="008127F4" w:rsidRPr="0046196A">
        <w:rPr>
          <w:rFonts w:ascii="Calibri" w:hAnsi="Calibri"/>
          <w:b w:val="0"/>
          <w:sz w:val="22"/>
          <w:szCs w:val="22"/>
        </w:rPr>
        <w:t>el derecho a la integridad personal</w:t>
      </w:r>
      <w:r w:rsidRPr="0046196A">
        <w:rPr>
          <w:rFonts w:ascii="Calibri" w:hAnsi="Calibri"/>
          <w:b w:val="0"/>
          <w:sz w:val="22"/>
          <w:szCs w:val="22"/>
        </w:rPr>
        <w:t xml:space="preserve"> debe</w:t>
      </w:r>
      <w:r w:rsidR="00954FBE" w:rsidRPr="0046196A">
        <w:rPr>
          <w:rFonts w:ascii="Calibri" w:hAnsi="Calibri"/>
          <w:b w:val="0"/>
          <w:sz w:val="22"/>
          <w:szCs w:val="22"/>
        </w:rPr>
        <w:t xml:space="preserve"> </w:t>
      </w:r>
      <w:r w:rsidRPr="0046196A">
        <w:rPr>
          <w:rFonts w:ascii="Calibri" w:hAnsi="Calibri"/>
          <w:b w:val="0"/>
          <w:sz w:val="22"/>
          <w:szCs w:val="22"/>
        </w:rPr>
        <w:t>ser</w:t>
      </w:r>
      <w:r w:rsidR="00954FBE" w:rsidRPr="0046196A">
        <w:rPr>
          <w:rFonts w:ascii="Calibri" w:hAnsi="Calibri"/>
          <w:b w:val="0"/>
          <w:sz w:val="22"/>
          <w:szCs w:val="22"/>
        </w:rPr>
        <w:t xml:space="preserve"> además</w:t>
      </w:r>
      <w:r w:rsidRPr="0046196A">
        <w:rPr>
          <w:rFonts w:ascii="Calibri" w:hAnsi="Calibri"/>
          <w:b w:val="0"/>
          <w:sz w:val="22"/>
          <w:szCs w:val="22"/>
        </w:rPr>
        <w:t xml:space="preserve"> respetado y garantizado por el Estado “sin discriminación alguna por motivos de raza, </w:t>
      </w:r>
      <w:r w:rsidRPr="0046196A">
        <w:rPr>
          <w:rFonts w:ascii="Calibri" w:hAnsi="Calibri"/>
          <w:b w:val="0"/>
          <w:sz w:val="22"/>
          <w:szCs w:val="22"/>
        </w:rPr>
        <w:lastRenderedPageBreak/>
        <w:t>color, sexo, idioma, religión, opiniones políticas o de cualquier otra índole, origen nacional o social, posición económica,  nacimiento o cualquier otra condición social</w:t>
      </w:r>
      <w:r w:rsidR="00687240" w:rsidRPr="0046196A">
        <w:rPr>
          <w:rFonts w:ascii="Calibri" w:hAnsi="Calibri"/>
          <w:b w:val="0"/>
          <w:sz w:val="22"/>
          <w:szCs w:val="22"/>
        </w:rPr>
        <w:t>”</w:t>
      </w:r>
      <w:r w:rsidR="002402B1" w:rsidRPr="0046196A">
        <w:rPr>
          <w:rFonts w:ascii="Calibri" w:hAnsi="Calibri"/>
          <w:b w:val="0"/>
          <w:sz w:val="22"/>
          <w:szCs w:val="22"/>
        </w:rPr>
        <w:t>.</w:t>
      </w:r>
    </w:p>
    <w:p w:rsidR="008A3607" w:rsidRPr="0046196A" w:rsidRDefault="008A3607" w:rsidP="00CF3FD3">
      <w:pPr>
        <w:pStyle w:val="Textoindependiente"/>
        <w:rPr>
          <w:rFonts w:ascii="Calibri" w:hAnsi="Calibri"/>
          <w:b w:val="0"/>
          <w:noProof/>
          <w:sz w:val="22"/>
          <w:szCs w:val="22"/>
        </w:rPr>
      </w:pPr>
    </w:p>
    <w:p w:rsidR="00BB13AB" w:rsidRPr="0046196A" w:rsidRDefault="00DB47D3" w:rsidP="00CF3FD3">
      <w:pPr>
        <w:pStyle w:val="Textoindependiente"/>
        <w:numPr>
          <w:ilvl w:val="0"/>
          <w:numId w:val="2"/>
        </w:numPr>
        <w:tabs>
          <w:tab w:val="clear" w:pos="2610"/>
        </w:tabs>
        <w:ind w:left="0" w:firstLine="720"/>
        <w:rPr>
          <w:rFonts w:ascii="Calibri" w:hAnsi="Calibri"/>
          <w:b w:val="0"/>
          <w:noProof/>
          <w:sz w:val="22"/>
          <w:szCs w:val="22"/>
        </w:rPr>
      </w:pPr>
      <w:r w:rsidRPr="0046196A">
        <w:rPr>
          <w:rFonts w:ascii="Calibri" w:hAnsi="Calibri"/>
          <w:b w:val="0"/>
          <w:sz w:val="22"/>
          <w:szCs w:val="22"/>
        </w:rPr>
        <w:t>Los peticionarios presentan</w:t>
      </w:r>
      <w:r w:rsidR="00BB13AB" w:rsidRPr="0046196A">
        <w:rPr>
          <w:rFonts w:ascii="Calibri" w:hAnsi="Calibri"/>
          <w:b w:val="0"/>
          <w:sz w:val="22"/>
          <w:szCs w:val="22"/>
        </w:rPr>
        <w:t xml:space="preserve"> ante la CIDH una serie de reclamos</w:t>
      </w:r>
      <w:r w:rsidR="00E0224F" w:rsidRPr="0046196A">
        <w:rPr>
          <w:rFonts w:ascii="Calibri" w:hAnsi="Calibri"/>
          <w:b w:val="0"/>
          <w:sz w:val="22"/>
          <w:szCs w:val="22"/>
        </w:rPr>
        <w:t xml:space="preserve"> pertinentes a la garantía del derecho a la integridad personal de cinco defensoras de derechos humanos en la Comuna 13</w:t>
      </w:r>
      <w:r w:rsidR="00DF3E6C" w:rsidRPr="0046196A">
        <w:rPr>
          <w:rFonts w:ascii="Calibri" w:hAnsi="Calibri"/>
          <w:b w:val="0"/>
          <w:sz w:val="22"/>
          <w:szCs w:val="22"/>
        </w:rPr>
        <w:t xml:space="preserve"> de Medellín</w:t>
      </w:r>
      <w:r w:rsidR="00E0224F" w:rsidRPr="0046196A">
        <w:rPr>
          <w:rFonts w:ascii="Calibri" w:hAnsi="Calibri"/>
          <w:b w:val="0"/>
          <w:sz w:val="22"/>
          <w:szCs w:val="22"/>
        </w:rPr>
        <w:t xml:space="preserve">.  Entienden que el Estado ha fallado en su deber de protección de la integridad personal y del trabajo organizativo de las mismas, en un contexto conocido de riesgo para los defensores de derechos humanos que denuncian crímenes cometidos por los paramilitares en una zona afectada por el conflicto armado colombiano.  </w:t>
      </w:r>
      <w:r w:rsidR="009379B5" w:rsidRPr="0046196A">
        <w:rPr>
          <w:rFonts w:ascii="Calibri" w:hAnsi="Calibri"/>
          <w:b w:val="0"/>
          <w:sz w:val="22"/>
          <w:szCs w:val="22"/>
        </w:rPr>
        <w:t xml:space="preserve">Sostienen que dichas defensoras han sufrido actos continuos de hostigamiento y amenazas por parte de actores estatales y paramilitares, </w:t>
      </w:r>
      <w:r w:rsidR="00E0224F" w:rsidRPr="0046196A">
        <w:rPr>
          <w:rFonts w:ascii="Calibri" w:hAnsi="Calibri"/>
          <w:b w:val="0"/>
          <w:sz w:val="22"/>
          <w:szCs w:val="22"/>
        </w:rPr>
        <w:t xml:space="preserve">incluyendo la detención arbitraria de las señoras Mosquera, Naranjo y </w:t>
      </w:r>
      <w:proofErr w:type="spellStart"/>
      <w:r w:rsidR="00E0224F" w:rsidRPr="0046196A">
        <w:rPr>
          <w:rFonts w:ascii="Calibri" w:hAnsi="Calibri"/>
          <w:b w:val="0"/>
          <w:sz w:val="22"/>
          <w:szCs w:val="22"/>
        </w:rPr>
        <w:t>Yarce</w:t>
      </w:r>
      <w:proofErr w:type="spellEnd"/>
      <w:r w:rsidR="00E0224F" w:rsidRPr="0046196A">
        <w:rPr>
          <w:rFonts w:ascii="Calibri" w:hAnsi="Calibri"/>
          <w:b w:val="0"/>
          <w:sz w:val="22"/>
          <w:szCs w:val="22"/>
        </w:rPr>
        <w:t xml:space="preserve"> entre el 12 y el 21 de noviembre de 2002; el asesinato de la señora </w:t>
      </w:r>
      <w:proofErr w:type="spellStart"/>
      <w:r w:rsidR="00E0224F" w:rsidRPr="0046196A">
        <w:rPr>
          <w:rFonts w:ascii="Calibri" w:hAnsi="Calibri"/>
          <w:b w:val="0"/>
          <w:sz w:val="22"/>
          <w:szCs w:val="22"/>
        </w:rPr>
        <w:t>Yarce</w:t>
      </w:r>
      <w:proofErr w:type="spellEnd"/>
      <w:r w:rsidR="00E0224F" w:rsidRPr="0046196A">
        <w:rPr>
          <w:rFonts w:ascii="Calibri" w:hAnsi="Calibri"/>
          <w:b w:val="0"/>
          <w:sz w:val="22"/>
          <w:szCs w:val="22"/>
        </w:rPr>
        <w:t xml:space="preserve"> el 6 de octubre de 2004; el desplazamiento forzado de las señoras Rúa, Ospina, Mosquera y</w:t>
      </w:r>
      <w:r w:rsidR="00BB13AB" w:rsidRPr="0046196A">
        <w:rPr>
          <w:rFonts w:ascii="Calibri" w:hAnsi="Calibri"/>
          <w:b w:val="0"/>
          <w:sz w:val="22"/>
          <w:szCs w:val="22"/>
        </w:rPr>
        <w:t xml:space="preserve"> Naranjo entre el 2002 y el presente</w:t>
      </w:r>
      <w:r w:rsidR="00E0224F" w:rsidRPr="0046196A">
        <w:rPr>
          <w:rFonts w:ascii="Calibri" w:hAnsi="Calibri"/>
          <w:b w:val="0"/>
          <w:sz w:val="22"/>
          <w:szCs w:val="22"/>
        </w:rPr>
        <w:t xml:space="preserve">; </w:t>
      </w:r>
      <w:r w:rsidR="009379B5" w:rsidRPr="0046196A">
        <w:rPr>
          <w:rFonts w:ascii="Calibri" w:hAnsi="Calibri"/>
          <w:b w:val="0"/>
          <w:sz w:val="22"/>
          <w:szCs w:val="22"/>
        </w:rPr>
        <w:t>la destrucción</w:t>
      </w:r>
      <w:r w:rsidR="00E0224F" w:rsidRPr="0046196A">
        <w:rPr>
          <w:rFonts w:ascii="Calibri" w:hAnsi="Calibri"/>
          <w:b w:val="0"/>
          <w:sz w:val="22"/>
          <w:szCs w:val="22"/>
        </w:rPr>
        <w:t xml:space="preserve"> escalonada de las</w:t>
      </w:r>
      <w:r w:rsidR="009379B5" w:rsidRPr="0046196A">
        <w:rPr>
          <w:rFonts w:ascii="Calibri" w:hAnsi="Calibri"/>
          <w:b w:val="0"/>
          <w:sz w:val="22"/>
          <w:szCs w:val="22"/>
        </w:rPr>
        <w:t xml:space="preserve"> viviendas</w:t>
      </w:r>
      <w:r w:rsidR="00E0224F" w:rsidRPr="0046196A">
        <w:rPr>
          <w:rFonts w:ascii="Calibri" w:hAnsi="Calibri"/>
          <w:b w:val="0"/>
          <w:sz w:val="22"/>
          <w:szCs w:val="22"/>
        </w:rPr>
        <w:t xml:space="preserve"> de las señoras Rúa y Ospina entre el 2002 y el 2003</w:t>
      </w:r>
      <w:r w:rsidR="009379B5" w:rsidRPr="0046196A">
        <w:rPr>
          <w:rFonts w:ascii="Calibri" w:hAnsi="Calibri"/>
          <w:b w:val="0"/>
          <w:sz w:val="22"/>
          <w:szCs w:val="22"/>
        </w:rPr>
        <w:t>; y la extensión de estas vejaciones al núcleo familiar de las mismas</w:t>
      </w:r>
      <w:r w:rsidR="00E0224F" w:rsidRPr="0046196A">
        <w:rPr>
          <w:rFonts w:ascii="Calibri" w:hAnsi="Calibri"/>
          <w:b w:val="0"/>
          <w:sz w:val="22"/>
          <w:szCs w:val="22"/>
        </w:rPr>
        <w:t xml:space="preserve">.  </w:t>
      </w:r>
      <w:r w:rsidR="00DF256D" w:rsidRPr="0046196A">
        <w:rPr>
          <w:rFonts w:ascii="Calibri" w:hAnsi="Calibri"/>
          <w:b w:val="0"/>
          <w:sz w:val="22"/>
          <w:szCs w:val="22"/>
        </w:rPr>
        <w:t xml:space="preserve"> </w:t>
      </w:r>
      <w:r w:rsidR="00293505" w:rsidRPr="0046196A">
        <w:rPr>
          <w:rFonts w:ascii="Calibri" w:hAnsi="Calibri"/>
          <w:b w:val="0"/>
          <w:sz w:val="22"/>
          <w:szCs w:val="22"/>
        </w:rPr>
        <w:t>Estas violaciones a su vez</w:t>
      </w:r>
      <w:r w:rsidR="00DF256D" w:rsidRPr="0046196A">
        <w:rPr>
          <w:rFonts w:ascii="Calibri" w:hAnsi="Calibri"/>
          <w:b w:val="0"/>
          <w:sz w:val="22"/>
          <w:szCs w:val="22"/>
        </w:rPr>
        <w:t xml:space="preserve"> han resultado en la interrupción y el cese del trabajo de cada una de las mencionadas defensoras en la Comuna 13.</w:t>
      </w:r>
    </w:p>
    <w:p w:rsidR="00BB13AB" w:rsidRPr="0046196A" w:rsidRDefault="00BB13AB" w:rsidP="00CF3FD3">
      <w:pPr>
        <w:pStyle w:val="Textoindependiente"/>
        <w:rPr>
          <w:rFonts w:ascii="Calibri" w:hAnsi="Calibri"/>
          <w:b w:val="0"/>
          <w:noProof/>
          <w:sz w:val="22"/>
          <w:szCs w:val="22"/>
        </w:rPr>
      </w:pPr>
    </w:p>
    <w:p w:rsidR="00107475" w:rsidRPr="0046196A" w:rsidRDefault="00E0224F" w:rsidP="00CF3FD3">
      <w:pPr>
        <w:pStyle w:val="Textoindependiente"/>
        <w:numPr>
          <w:ilvl w:val="0"/>
          <w:numId w:val="2"/>
        </w:numPr>
        <w:tabs>
          <w:tab w:val="clear" w:pos="2610"/>
        </w:tabs>
        <w:ind w:left="0" w:firstLine="720"/>
        <w:rPr>
          <w:rFonts w:ascii="Calibri" w:hAnsi="Calibri"/>
          <w:b w:val="0"/>
          <w:noProof/>
          <w:sz w:val="22"/>
          <w:szCs w:val="22"/>
        </w:rPr>
      </w:pPr>
      <w:r w:rsidRPr="0046196A">
        <w:rPr>
          <w:rFonts w:ascii="Calibri" w:hAnsi="Calibri"/>
          <w:b w:val="0"/>
          <w:sz w:val="22"/>
          <w:szCs w:val="22"/>
        </w:rPr>
        <w:t>Los peticionarios indican además que estos actos han tomado lugar en un contexto de conflicto armado, en donde el Estado ejecutó una serie de</w:t>
      </w:r>
      <w:r w:rsidR="00BB13AB" w:rsidRPr="0046196A">
        <w:rPr>
          <w:rFonts w:ascii="Calibri" w:hAnsi="Calibri"/>
          <w:b w:val="0"/>
          <w:sz w:val="22"/>
          <w:szCs w:val="22"/>
        </w:rPr>
        <w:t xml:space="preserve"> operativos militares en la Comuna 13</w:t>
      </w:r>
      <w:r w:rsidRPr="0046196A">
        <w:rPr>
          <w:rFonts w:ascii="Calibri" w:hAnsi="Calibri"/>
          <w:b w:val="0"/>
          <w:sz w:val="22"/>
          <w:szCs w:val="22"/>
        </w:rPr>
        <w:t xml:space="preserve"> durante el 2002, los cuales facilitaron que se consolidara la prese</w:t>
      </w:r>
      <w:r w:rsidR="00BB13AB" w:rsidRPr="0046196A">
        <w:rPr>
          <w:rFonts w:ascii="Calibri" w:hAnsi="Calibri"/>
          <w:b w:val="0"/>
          <w:sz w:val="22"/>
          <w:szCs w:val="22"/>
        </w:rPr>
        <w:t>ncia paramilitar en dicha localidad</w:t>
      </w:r>
      <w:r w:rsidRPr="0046196A">
        <w:rPr>
          <w:rFonts w:ascii="Calibri" w:hAnsi="Calibri"/>
          <w:b w:val="0"/>
          <w:sz w:val="22"/>
          <w:szCs w:val="22"/>
        </w:rPr>
        <w:t xml:space="preserve">.   </w:t>
      </w:r>
      <w:r w:rsidR="00D76ECF" w:rsidRPr="0046196A">
        <w:rPr>
          <w:rFonts w:ascii="Calibri" w:hAnsi="Calibri"/>
          <w:b w:val="0"/>
          <w:sz w:val="22"/>
          <w:szCs w:val="22"/>
        </w:rPr>
        <w:t>El Estado ha argumentado ante la CIDH que no e</w:t>
      </w:r>
      <w:r w:rsidR="002D16B9" w:rsidRPr="0046196A">
        <w:rPr>
          <w:rFonts w:ascii="Calibri" w:hAnsi="Calibri"/>
          <w:b w:val="0"/>
          <w:sz w:val="22"/>
          <w:szCs w:val="22"/>
        </w:rPr>
        <w:t>s responsable de las vulneraciones alegadas</w:t>
      </w:r>
      <w:r w:rsidR="00D76ECF" w:rsidRPr="0046196A">
        <w:rPr>
          <w:rFonts w:ascii="Calibri" w:hAnsi="Calibri"/>
          <w:b w:val="0"/>
          <w:sz w:val="22"/>
          <w:szCs w:val="22"/>
        </w:rPr>
        <w:t>; que está debidamente investigando los hechos; y que ha llevado a cabo un esfuerzo significat</w:t>
      </w:r>
      <w:r w:rsidR="00C03AE2" w:rsidRPr="0046196A">
        <w:rPr>
          <w:rFonts w:ascii="Calibri" w:hAnsi="Calibri"/>
          <w:b w:val="0"/>
          <w:sz w:val="22"/>
          <w:szCs w:val="22"/>
        </w:rPr>
        <w:t>ivo a fin de recuperar el orden público</w:t>
      </w:r>
      <w:r w:rsidR="00D76ECF" w:rsidRPr="0046196A">
        <w:rPr>
          <w:rFonts w:ascii="Calibri" w:hAnsi="Calibri"/>
          <w:b w:val="0"/>
          <w:sz w:val="22"/>
          <w:szCs w:val="22"/>
        </w:rPr>
        <w:t xml:space="preserve"> en la Comuna 13. </w:t>
      </w:r>
    </w:p>
    <w:p w:rsidR="00107475" w:rsidRPr="0046196A" w:rsidRDefault="00107475" w:rsidP="00CF3FD3">
      <w:pPr>
        <w:pStyle w:val="Textoindependiente"/>
        <w:rPr>
          <w:rFonts w:ascii="Calibri" w:hAnsi="Calibri"/>
          <w:b w:val="0"/>
          <w:sz w:val="22"/>
          <w:szCs w:val="22"/>
        </w:rPr>
      </w:pPr>
    </w:p>
    <w:p w:rsidR="007D3725" w:rsidRPr="0046196A" w:rsidRDefault="006638A9" w:rsidP="00CF3FD3">
      <w:pPr>
        <w:pStyle w:val="Textoindependiente"/>
        <w:numPr>
          <w:ilvl w:val="0"/>
          <w:numId w:val="2"/>
        </w:numPr>
        <w:tabs>
          <w:tab w:val="clear" w:pos="2610"/>
        </w:tabs>
        <w:ind w:left="0" w:firstLine="720"/>
        <w:rPr>
          <w:rFonts w:ascii="Calibri" w:hAnsi="Calibri"/>
          <w:b w:val="0"/>
          <w:noProof/>
          <w:sz w:val="22"/>
          <w:szCs w:val="22"/>
        </w:rPr>
      </w:pPr>
      <w:r w:rsidRPr="0046196A">
        <w:rPr>
          <w:rFonts w:ascii="Calibri" w:hAnsi="Calibri"/>
          <w:b w:val="0"/>
          <w:sz w:val="22"/>
          <w:szCs w:val="22"/>
        </w:rPr>
        <w:t>La Comisión comenzará su análisis de los argumentos de las partes presenta</w:t>
      </w:r>
      <w:r w:rsidR="00AB6B7E" w:rsidRPr="0046196A">
        <w:rPr>
          <w:rFonts w:ascii="Calibri" w:hAnsi="Calibri"/>
          <w:b w:val="0"/>
          <w:sz w:val="22"/>
          <w:szCs w:val="22"/>
        </w:rPr>
        <w:t>n</w:t>
      </w:r>
      <w:r w:rsidRPr="0046196A">
        <w:rPr>
          <w:rFonts w:ascii="Calibri" w:hAnsi="Calibri"/>
          <w:b w:val="0"/>
          <w:sz w:val="22"/>
          <w:szCs w:val="22"/>
        </w:rPr>
        <w:t xml:space="preserve">do consideraciones relacionadas al </w:t>
      </w:r>
      <w:r w:rsidR="004A231C" w:rsidRPr="0046196A">
        <w:rPr>
          <w:rFonts w:ascii="Calibri" w:hAnsi="Calibri"/>
          <w:b w:val="0"/>
          <w:sz w:val="22"/>
          <w:szCs w:val="22"/>
        </w:rPr>
        <w:t xml:space="preserve">alcance del deber de protección y prevención contenido en el </w:t>
      </w:r>
      <w:r w:rsidRPr="0046196A">
        <w:rPr>
          <w:rFonts w:ascii="Calibri" w:hAnsi="Calibri"/>
          <w:b w:val="0"/>
          <w:sz w:val="22"/>
          <w:szCs w:val="22"/>
        </w:rPr>
        <w:t>artículo 5.1 de la Convención Americana</w:t>
      </w:r>
      <w:r w:rsidR="002402B1" w:rsidRPr="0046196A">
        <w:rPr>
          <w:rFonts w:ascii="Calibri" w:hAnsi="Calibri"/>
          <w:b w:val="0"/>
          <w:sz w:val="22"/>
          <w:szCs w:val="22"/>
        </w:rPr>
        <w:t>,</w:t>
      </w:r>
      <w:r w:rsidR="000207EA" w:rsidRPr="0046196A">
        <w:rPr>
          <w:rFonts w:ascii="Calibri" w:hAnsi="Calibri"/>
          <w:b w:val="0"/>
          <w:sz w:val="22"/>
          <w:szCs w:val="22"/>
        </w:rPr>
        <w:t xml:space="preserve"> y sus consecuencias jurídicas en la</w:t>
      </w:r>
      <w:r w:rsidRPr="0046196A">
        <w:rPr>
          <w:rFonts w:ascii="Calibri" w:hAnsi="Calibri"/>
          <w:b w:val="0"/>
          <w:sz w:val="22"/>
          <w:szCs w:val="22"/>
        </w:rPr>
        <w:t xml:space="preserve"> actividad de las defensoras de derechos humanos.  Después analizará las amenazas</w:t>
      </w:r>
      <w:r w:rsidR="00DF3E6C" w:rsidRPr="0046196A">
        <w:rPr>
          <w:rFonts w:ascii="Calibri" w:hAnsi="Calibri"/>
          <w:b w:val="0"/>
          <w:sz w:val="22"/>
          <w:szCs w:val="22"/>
        </w:rPr>
        <w:t xml:space="preserve"> y los actos de hostigamiento</w:t>
      </w:r>
      <w:r w:rsidRPr="0046196A">
        <w:rPr>
          <w:rFonts w:ascii="Calibri" w:hAnsi="Calibri"/>
          <w:b w:val="0"/>
          <w:sz w:val="22"/>
          <w:szCs w:val="22"/>
        </w:rPr>
        <w:t xml:space="preserve">, el desplazamiento forzado, y el allanamiento y </w:t>
      </w:r>
      <w:r w:rsidR="00E33A99" w:rsidRPr="0046196A">
        <w:rPr>
          <w:rFonts w:ascii="Calibri" w:hAnsi="Calibri"/>
          <w:b w:val="0"/>
          <w:sz w:val="22"/>
          <w:szCs w:val="22"/>
        </w:rPr>
        <w:t xml:space="preserve">la </w:t>
      </w:r>
      <w:r w:rsidRPr="0046196A">
        <w:rPr>
          <w:rFonts w:ascii="Calibri" w:hAnsi="Calibri"/>
          <w:b w:val="0"/>
          <w:sz w:val="22"/>
          <w:szCs w:val="22"/>
        </w:rPr>
        <w:t>ocupación de las viviendas de las señoras</w:t>
      </w:r>
      <w:r w:rsidR="001900A6" w:rsidRPr="0046196A">
        <w:rPr>
          <w:rFonts w:ascii="Calibri" w:hAnsi="Calibri"/>
          <w:b w:val="0"/>
          <w:sz w:val="22"/>
          <w:szCs w:val="22"/>
        </w:rPr>
        <w:t xml:space="preserve"> Rúa Figueroa y Ospina Bastidas</w:t>
      </w:r>
      <w:r w:rsidR="00DF3E6C" w:rsidRPr="0046196A">
        <w:rPr>
          <w:rFonts w:ascii="Calibri" w:hAnsi="Calibri"/>
          <w:b w:val="0"/>
          <w:sz w:val="22"/>
          <w:szCs w:val="22"/>
        </w:rPr>
        <w:t>,</w:t>
      </w:r>
      <w:r w:rsidR="004A231C" w:rsidRPr="0046196A">
        <w:rPr>
          <w:rFonts w:ascii="Calibri" w:hAnsi="Calibri"/>
          <w:b w:val="0"/>
          <w:sz w:val="22"/>
          <w:szCs w:val="22"/>
        </w:rPr>
        <w:t xml:space="preserve"> a la luz de estas consideraciones</w:t>
      </w:r>
      <w:r w:rsidR="001900A6" w:rsidRPr="0046196A">
        <w:rPr>
          <w:rFonts w:ascii="Calibri" w:hAnsi="Calibri"/>
          <w:b w:val="0"/>
          <w:sz w:val="22"/>
          <w:szCs w:val="22"/>
        </w:rPr>
        <w:t xml:space="preserve">. </w:t>
      </w:r>
      <w:r w:rsidRPr="0046196A">
        <w:rPr>
          <w:rFonts w:ascii="Calibri" w:hAnsi="Calibri"/>
          <w:b w:val="0"/>
          <w:sz w:val="22"/>
          <w:szCs w:val="22"/>
        </w:rPr>
        <w:t xml:space="preserve"> </w:t>
      </w:r>
      <w:r w:rsidR="001900A6" w:rsidRPr="0046196A">
        <w:rPr>
          <w:rFonts w:ascii="Calibri" w:hAnsi="Calibri"/>
          <w:b w:val="0"/>
          <w:sz w:val="22"/>
          <w:szCs w:val="22"/>
        </w:rPr>
        <w:t>Las violaciones vinculadas</w:t>
      </w:r>
      <w:r w:rsidR="00874303" w:rsidRPr="0046196A">
        <w:rPr>
          <w:rFonts w:ascii="Calibri" w:hAnsi="Calibri"/>
          <w:b w:val="0"/>
          <w:sz w:val="22"/>
          <w:szCs w:val="22"/>
        </w:rPr>
        <w:t xml:space="preserve"> al artículo 5.1. en lo pertinente</w:t>
      </w:r>
      <w:r w:rsidR="001900A6" w:rsidRPr="0046196A">
        <w:rPr>
          <w:rFonts w:ascii="Calibri" w:hAnsi="Calibri"/>
          <w:b w:val="0"/>
          <w:sz w:val="22"/>
          <w:szCs w:val="22"/>
        </w:rPr>
        <w:t xml:space="preserve"> a la detención arbitraria de las señoras</w:t>
      </w:r>
      <w:r w:rsidR="00007BE1" w:rsidRPr="0046196A">
        <w:rPr>
          <w:rFonts w:ascii="Calibri" w:hAnsi="Calibri"/>
          <w:b w:val="0"/>
          <w:sz w:val="22"/>
          <w:szCs w:val="22"/>
        </w:rPr>
        <w:t xml:space="preserve"> Naranjo, Mosquera y </w:t>
      </w:r>
      <w:proofErr w:type="spellStart"/>
      <w:r w:rsidR="00007BE1" w:rsidRPr="0046196A">
        <w:rPr>
          <w:rFonts w:ascii="Calibri" w:hAnsi="Calibri"/>
          <w:b w:val="0"/>
          <w:sz w:val="22"/>
          <w:szCs w:val="22"/>
        </w:rPr>
        <w:t>Yarce</w:t>
      </w:r>
      <w:proofErr w:type="spellEnd"/>
      <w:r w:rsidR="00007BE1" w:rsidRPr="0046196A">
        <w:rPr>
          <w:rFonts w:ascii="Calibri" w:hAnsi="Calibri"/>
          <w:b w:val="0"/>
          <w:sz w:val="22"/>
          <w:szCs w:val="22"/>
        </w:rPr>
        <w:t>;</w:t>
      </w:r>
      <w:r w:rsidR="009379B5" w:rsidRPr="0046196A">
        <w:rPr>
          <w:rFonts w:ascii="Calibri" w:hAnsi="Calibri"/>
          <w:b w:val="0"/>
          <w:sz w:val="22"/>
          <w:szCs w:val="22"/>
        </w:rPr>
        <w:t xml:space="preserve"> al desplazamiento forzado de las señoras Rúa, Ospina, Mosquera y Naranjo;</w:t>
      </w:r>
      <w:r w:rsidR="00007BE1" w:rsidRPr="0046196A">
        <w:rPr>
          <w:rFonts w:ascii="Calibri" w:hAnsi="Calibri"/>
          <w:b w:val="0"/>
          <w:sz w:val="22"/>
          <w:szCs w:val="22"/>
        </w:rPr>
        <w:t xml:space="preserve"> </w:t>
      </w:r>
      <w:r w:rsidR="004A231C" w:rsidRPr="0046196A">
        <w:rPr>
          <w:rFonts w:ascii="Calibri" w:hAnsi="Calibri"/>
          <w:b w:val="0"/>
          <w:sz w:val="22"/>
          <w:szCs w:val="22"/>
        </w:rPr>
        <w:t>y a la afectación de las violaciones de derechos humanos en los</w:t>
      </w:r>
      <w:r w:rsidR="00874303" w:rsidRPr="0046196A">
        <w:rPr>
          <w:rFonts w:ascii="Calibri" w:hAnsi="Calibri"/>
          <w:b w:val="0"/>
          <w:sz w:val="22"/>
          <w:szCs w:val="22"/>
        </w:rPr>
        <w:t xml:space="preserve"> familiares de las cinco defensoras serán discutidas en secciones posteriores. </w:t>
      </w:r>
      <w:r w:rsidRPr="0046196A">
        <w:rPr>
          <w:rFonts w:ascii="Calibri" w:hAnsi="Calibri"/>
          <w:b w:val="0"/>
          <w:sz w:val="22"/>
          <w:szCs w:val="22"/>
        </w:rPr>
        <w:t xml:space="preserve"> </w:t>
      </w:r>
      <w:r w:rsidR="00874303" w:rsidRPr="0046196A">
        <w:rPr>
          <w:rFonts w:ascii="Calibri" w:hAnsi="Calibri"/>
          <w:b w:val="0"/>
          <w:sz w:val="22"/>
          <w:szCs w:val="22"/>
        </w:rPr>
        <w:t xml:space="preserve"> </w:t>
      </w:r>
    </w:p>
    <w:p w:rsidR="007D3725" w:rsidRPr="0046196A" w:rsidRDefault="007D3725" w:rsidP="00CF3FD3">
      <w:pPr>
        <w:pStyle w:val="Textoindependiente"/>
        <w:rPr>
          <w:rFonts w:ascii="Calibri" w:hAnsi="Calibri"/>
          <w:sz w:val="22"/>
          <w:szCs w:val="22"/>
          <w:lang w:val="es-ES"/>
        </w:rPr>
      </w:pPr>
    </w:p>
    <w:p w:rsidR="003654AB" w:rsidRPr="0046196A" w:rsidRDefault="003654AB" w:rsidP="000E7EA1">
      <w:pPr>
        <w:pStyle w:val="Textoindependiente"/>
        <w:ind w:firstLine="720"/>
        <w:outlineLvl w:val="2"/>
        <w:rPr>
          <w:rFonts w:ascii="Calibri" w:hAnsi="Calibri"/>
          <w:b w:val="0"/>
          <w:noProof/>
          <w:sz w:val="22"/>
          <w:szCs w:val="22"/>
        </w:rPr>
      </w:pPr>
      <w:bookmarkStart w:id="69" w:name="_Toc338779195"/>
      <w:bookmarkStart w:id="70" w:name="_Toc369264050"/>
      <w:bookmarkStart w:id="71" w:name="_Toc370838927"/>
      <w:r w:rsidRPr="0046196A">
        <w:rPr>
          <w:rFonts w:ascii="Calibri" w:hAnsi="Calibri"/>
          <w:sz w:val="22"/>
          <w:szCs w:val="22"/>
          <w:lang w:val="es-ES"/>
        </w:rPr>
        <w:t>1.</w:t>
      </w:r>
      <w:r w:rsidRPr="0046196A">
        <w:rPr>
          <w:rFonts w:ascii="Calibri" w:hAnsi="Calibri"/>
          <w:sz w:val="22"/>
          <w:szCs w:val="22"/>
          <w:lang w:val="es-ES"/>
        </w:rPr>
        <w:tab/>
        <w:t>Consideraciones sobre el contenido del artículo 5.1 de la Convención Americana</w:t>
      </w:r>
      <w:r w:rsidR="00D3559E" w:rsidRPr="0046196A">
        <w:rPr>
          <w:rFonts w:ascii="Calibri" w:hAnsi="Calibri"/>
          <w:sz w:val="22"/>
          <w:szCs w:val="22"/>
          <w:lang w:val="es-ES"/>
        </w:rPr>
        <w:t>,</w:t>
      </w:r>
      <w:r w:rsidRPr="0046196A">
        <w:rPr>
          <w:rFonts w:ascii="Calibri" w:hAnsi="Calibri"/>
          <w:sz w:val="22"/>
          <w:szCs w:val="22"/>
          <w:lang w:val="es-ES"/>
        </w:rPr>
        <w:t xml:space="preserve"> y el trabajo de las defensoras de derechos humanos</w:t>
      </w:r>
      <w:bookmarkEnd w:id="69"/>
      <w:bookmarkEnd w:id="70"/>
      <w:bookmarkEnd w:id="71"/>
    </w:p>
    <w:p w:rsidR="003654AB" w:rsidRPr="0046196A" w:rsidRDefault="003654AB" w:rsidP="00CF3FD3">
      <w:pPr>
        <w:pStyle w:val="Textoindependiente"/>
        <w:rPr>
          <w:rFonts w:ascii="Calibri" w:hAnsi="Calibri"/>
          <w:sz w:val="22"/>
          <w:szCs w:val="22"/>
          <w:lang w:val="es-ES"/>
        </w:rPr>
      </w:pPr>
    </w:p>
    <w:p w:rsidR="00A628AA" w:rsidRPr="0046196A" w:rsidRDefault="0043445D" w:rsidP="00CF3FD3">
      <w:pPr>
        <w:pStyle w:val="Textoindependiente"/>
        <w:numPr>
          <w:ilvl w:val="0"/>
          <w:numId w:val="2"/>
        </w:numPr>
        <w:tabs>
          <w:tab w:val="clear" w:pos="2610"/>
        </w:tabs>
        <w:ind w:left="0" w:firstLine="720"/>
        <w:rPr>
          <w:rFonts w:ascii="Calibri" w:hAnsi="Calibri"/>
          <w:b w:val="0"/>
          <w:noProof/>
          <w:sz w:val="22"/>
          <w:szCs w:val="22"/>
        </w:rPr>
      </w:pPr>
      <w:r w:rsidRPr="0046196A">
        <w:rPr>
          <w:rFonts w:ascii="Calibri" w:hAnsi="Calibri"/>
          <w:b w:val="0"/>
          <w:sz w:val="22"/>
          <w:szCs w:val="22"/>
        </w:rPr>
        <w:t>La Comisión se ha pronunciado sobre el alcance pa</w:t>
      </w:r>
      <w:r w:rsidR="00413564" w:rsidRPr="0046196A">
        <w:rPr>
          <w:rFonts w:ascii="Calibri" w:hAnsi="Calibri"/>
          <w:b w:val="0"/>
          <w:sz w:val="22"/>
          <w:szCs w:val="22"/>
        </w:rPr>
        <w:t>rticular del deber de prevención</w:t>
      </w:r>
      <w:r w:rsidRPr="0046196A">
        <w:rPr>
          <w:rFonts w:ascii="Calibri" w:hAnsi="Calibri"/>
          <w:b w:val="0"/>
          <w:sz w:val="22"/>
          <w:szCs w:val="22"/>
        </w:rPr>
        <w:t xml:space="preserve"> y protección c</w:t>
      </w:r>
      <w:r w:rsidR="00D3559E" w:rsidRPr="0046196A">
        <w:rPr>
          <w:rFonts w:ascii="Calibri" w:hAnsi="Calibri"/>
          <w:b w:val="0"/>
          <w:sz w:val="22"/>
          <w:szCs w:val="22"/>
        </w:rPr>
        <w:t>ontenido</w:t>
      </w:r>
      <w:r w:rsidR="00AA1E92" w:rsidRPr="0046196A">
        <w:rPr>
          <w:rFonts w:ascii="Calibri" w:hAnsi="Calibri"/>
          <w:b w:val="0"/>
          <w:sz w:val="22"/>
          <w:szCs w:val="22"/>
        </w:rPr>
        <w:t xml:space="preserve"> en el artículo 5.1 en lo pertinente al</w:t>
      </w:r>
      <w:r w:rsidRPr="0046196A">
        <w:rPr>
          <w:rFonts w:ascii="Calibri" w:hAnsi="Calibri"/>
          <w:b w:val="0"/>
          <w:sz w:val="22"/>
          <w:szCs w:val="22"/>
        </w:rPr>
        <w:t xml:space="preserve"> trabajo de las defensoras de derechos humanos</w:t>
      </w:r>
      <w:r w:rsidR="00CB1DD4" w:rsidRPr="0046196A">
        <w:rPr>
          <w:rStyle w:val="Refdenotaalpie"/>
          <w:rFonts w:ascii="Calibri" w:hAnsi="Calibri"/>
          <w:b w:val="0"/>
          <w:sz w:val="22"/>
          <w:szCs w:val="22"/>
          <w:lang w:val="es-ES"/>
        </w:rPr>
        <w:footnoteReference w:id="274"/>
      </w:r>
      <w:r w:rsidRPr="0046196A">
        <w:rPr>
          <w:rFonts w:ascii="Calibri" w:hAnsi="Calibri"/>
          <w:b w:val="0"/>
          <w:sz w:val="22"/>
          <w:szCs w:val="22"/>
        </w:rPr>
        <w:t>.</w:t>
      </w:r>
      <w:r w:rsidR="007F7904" w:rsidRPr="0046196A">
        <w:rPr>
          <w:rFonts w:ascii="Calibri" w:hAnsi="Calibri"/>
          <w:b w:val="0"/>
          <w:sz w:val="22"/>
          <w:szCs w:val="22"/>
        </w:rPr>
        <w:t xml:space="preserve">  </w:t>
      </w:r>
      <w:r w:rsidR="00BA1449" w:rsidRPr="0046196A">
        <w:rPr>
          <w:rFonts w:ascii="Calibri" w:hAnsi="Calibri"/>
          <w:b w:val="0"/>
          <w:sz w:val="22"/>
          <w:szCs w:val="22"/>
        </w:rPr>
        <w:t>El sistema interamericano ha definido de forma amplia quien deber ser considerado como defensora o d</w:t>
      </w:r>
      <w:r w:rsidR="00FE294E" w:rsidRPr="0046196A">
        <w:rPr>
          <w:rFonts w:ascii="Calibri" w:hAnsi="Calibri"/>
          <w:b w:val="0"/>
          <w:sz w:val="22"/>
          <w:szCs w:val="22"/>
        </w:rPr>
        <w:t>efensor de los derechos humanos incluyendo “toda persona que de cualquier forma promueva o procure la realización de los derechos humanos y las libertades fundamentales reconocidos a nivel nacional e internacional”</w:t>
      </w:r>
      <w:r w:rsidR="00FE294E" w:rsidRPr="0046196A">
        <w:rPr>
          <w:rStyle w:val="Refdenotaalpie"/>
          <w:rFonts w:ascii="Calibri" w:hAnsi="Calibri"/>
          <w:b w:val="0"/>
          <w:sz w:val="22"/>
          <w:szCs w:val="22"/>
        </w:rPr>
        <w:footnoteReference w:id="275"/>
      </w:r>
      <w:r w:rsidR="00FE294E" w:rsidRPr="0046196A">
        <w:rPr>
          <w:rFonts w:ascii="Calibri" w:hAnsi="Calibri"/>
          <w:b w:val="0"/>
          <w:sz w:val="22"/>
          <w:szCs w:val="22"/>
        </w:rPr>
        <w:t xml:space="preserve">. </w:t>
      </w:r>
      <w:r w:rsidR="00BA1449" w:rsidRPr="0046196A">
        <w:rPr>
          <w:rFonts w:ascii="Calibri" w:hAnsi="Calibri"/>
          <w:b w:val="0"/>
          <w:sz w:val="22"/>
          <w:szCs w:val="22"/>
        </w:rPr>
        <w:t xml:space="preserve"> </w:t>
      </w:r>
      <w:r w:rsidR="00FE294E" w:rsidRPr="0046196A">
        <w:rPr>
          <w:rFonts w:ascii="Calibri" w:hAnsi="Calibri" w:cs="Arial"/>
          <w:sz w:val="22"/>
          <w:szCs w:val="22"/>
          <w:lang w:val="es-ES"/>
        </w:rPr>
        <w:t xml:space="preserve">   </w:t>
      </w:r>
      <w:r w:rsidR="002C132B" w:rsidRPr="0046196A">
        <w:rPr>
          <w:rFonts w:ascii="Calibri" w:hAnsi="Calibri" w:cs="Arial"/>
          <w:b w:val="0"/>
          <w:sz w:val="22"/>
          <w:szCs w:val="22"/>
          <w:lang w:val="es-ES"/>
        </w:rPr>
        <w:t>La CIDH ha considerado que</w:t>
      </w:r>
      <w:r w:rsidR="00106772" w:rsidRPr="0046196A">
        <w:rPr>
          <w:rFonts w:ascii="Calibri" w:hAnsi="Calibri" w:cs="Arial"/>
          <w:b w:val="0"/>
          <w:sz w:val="22"/>
          <w:szCs w:val="22"/>
          <w:lang w:val="es-ES"/>
        </w:rPr>
        <w:t xml:space="preserve"> las integrantes de organizaciones que </w:t>
      </w:r>
      <w:r w:rsidR="00106772" w:rsidRPr="0046196A">
        <w:rPr>
          <w:rFonts w:ascii="Calibri" w:hAnsi="Calibri" w:cs="Arial"/>
          <w:b w:val="0"/>
          <w:sz w:val="22"/>
          <w:szCs w:val="22"/>
          <w:lang w:val="es-ES"/>
        </w:rPr>
        <w:lastRenderedPageBreak/>
        <w:t>trabajan en</w:t>
      </w:r>
      <w:r w:rsidR="00BB13AB" w:rsidRPr="0046196A">
        <w:rPr>
          <w:rFonts w:ascii="Calibri" w:hAnsi="Calibri" w:cs="Arial"/>
          <w:b w:val="0"/>
          <w:sz w:val="22"/>
          <w:szCs w:val="22"/>
          <w:lang w:val="es-ES"/>
        </w:rPr>
        <w:t xml:space="preserve"> el avance de los derechos humanos</w:t>
      </w:r>
      <w:r w:rsidR="00106772" w:rsidRPr="0046196A">
        <w:rPr>
          <w:rFonts w:ascii="Calibri" w:hAnsi="Calibri" w:cs="Arial"/>
          <w:b w:val="0"/>
          <w:sz w:val="22"/>
          <w:szCs w:val="22"/>
          <w:lang w:val="es-ES"/>
        </w:rPr>
        <w:t xml:space="preserve"> </w:t>
      </w:r>
      <w:r w:rsidR="00007BE1" w:rsidRPr="0046196A">
        <w:rPr>
          <w:rFonts w:ascii="Calibri" w:hAnsi="Calibri" w:cs="Arial"/>
          <w:b w:val="0"/>
          <w:sz w:val="22"/>
          <w:szCs w:val="22"/>
          <w:lang w:val="es-ES"/>
        </w:rPr>
        <w:t>como</w:t>
      </w:r>
      <w:r w:rsidR="00D3559E" w:rsidRPr="0046196A">
        <w:rPr>
          <w:rFonts w:ascii="Calibri" w:hAnsi="Calibri" w:cs="Arial"/>
          <w:b w:val="0"/>
          <w:sz w:val="22"/>
          <w:szCs w:val="22"/>
          <w:lang w:val="es-ES"/>
        </w:rPr>
        <w:t xml:space="preserve"> la</w:t>
      </w:r>
      <w:r w:rsidR="00007BE1" w:rsidRPr="0046196A">
        <w:rPr>
          <w:rFonts w:ascii="Calibri" w:hAnsi="Calibri" w:cs="Arial"/>
          <w:b w:val="0"/>
          <w:sz w:val="22"/>
          <w:szCs w:val="22"/>
          <w:lang w:val="es-ES"/>
        </w:rPr>
        <w:t xml:space="preserve"> Asociación de Mujeres de las Independencias, </w:t>
      </w:r>
      <w:r w:rsidR="002C132B" w:rsidRPr="0046196A">
        <w:rPr>
          <w:rFonts w:ascii="Calibri" w:hAnsi="Calibri" w:cs="Arial"/>
          <w:b w:val="0"/>
          <w:sz w:val="22"/>
          <w:szCs w:val="22"/>
          <w:lang w:val="es-ES"/>
        </w:rPr>
        <w:t>y las Juntas de Acción Comunal</w:t>
      </w:r>
      <w:r w:rsidR="00007BE1" w:rsidRPr="0046196A">
        <w:rPr>
          <w:rFonts w:ascii="Calibri" w:hAnsi="Calibri" w:cs="Arial"/>
          <w:b w:val="0"/>
          <w:sz w:val="22"/>
          <w:szCs w:val="22"/>
          <w:lang w:val="es-ES"/>
        </w:rPr>
        <w:t>,</w:t>
      </w:r>
      <w:r w:rsidR="00702F7A" w:rsidRPr="0046196A">
        <w:rPr>
          <w:rFonts w:ascii="Calibri" w:hAnsi="Calibri" w:cs="Arial"/>
          <w:b w:val="0"/>
          <w:sz w:val="22"/>
          <w:szCs w:val="22"/>
          <w:lang w:val="es-ES"/>
        </w:rPr>
        <w:t xml:space="preserve"> se encuentran</w:t>
      </w:r>
      <w:r w:rsidR="00007BE1" w:rsidRPr="0046196A">
        <w:rPr>
          <w:rFonts w:ascii="Calibri" w:hAnsi="Calibri" w:cs="Arial"/>
          <w:b w:val="0"/>
          <w:sz w:val="22"/>
          <w:szCs w:val="22"/>
          <w:lang w:val="es-ES"/>
        </w:rPr>
        <w:t xml:space="preserve"> comprendidas</w:t>
      </w:r>
      <w:r w:rsidR="002C132B" w:rsidRPr="0046196A">
        <w:rPr>
          <w:rFonts w:ascii="Calibri" w:hAnsi="Calibri" w:cs="Arial"/>
          <w:b w:val="0"/>
          <w:sz w:val="22"/>
          <w:szCs w:val="22"/>
          <w:lang w:val="es-ES"/>
        </w:rPr>
        <w:t xml:space="preserve"> dentro de la definición de defensoras y defensores de los derechos humanos</w:t>
      </w:r>
      <w:r w:rsidR="00886806" w:rsidRPr="0046196A">
        <w:rPr>
          <w:rStyle w:val="Refdenotaalpie"/>
          <w:rFonts w:ascii="Calibri" w:hAnsi="Calibri" w:cs="Arial"/>
          <w:b w:val="0"/>
          <w:sz w:val="22"/>
          <w:szCs w:val="22"/>
          <w:lang w:val="es-ES"/>
        </w:rPr>
        <w:footnoteReference w:id="276"/>
      </w:r>
      <w:r w:rsidR="002C132B" w:rsidRPr="0046196A">
        <w:rPr>
          <w:rFonts w:ascii="Calibri" w:hAnsi="Calibri" w:cs="Arial"/>
          <w:b w:val="0"/>
          <w:sz w:val="22"/>
          <w:szCs w:val="22"/>
          <w:lang w:val="es-ES"/>
        </w:rPr>
        <w:t>.</w:t>
      </w:r>
    </w:p>
    <w:p w:rsidR="00A628AA" w:rsidRPr="0046196A" w:rsidRDefault="00A628AA" w:rsidP="00CF3FD3">
      <w:pPr>
        <w:pStyle w:val="Textoindependiente"/>
        <w:rPr>
          <w:rFonts w:ascii="Calibri" w:hAnsi="Calibri"/>
          <w:b w:val="0"/>
          <w:noProof/>
          <w:sz w:val="22"/>
          <w:szCs w:val="22"/>
        </w:rPr>
      </w:pPr>
    </w:p>
    <w:p w:rsidR="00A628AA" w:rsidRPr="0046196A" w:rsidRDefault="007F7904" w:rsidP="00CF3FD3">
      <w:pPr>
        <w:pStyle w:val="Textoindependiente"/>
        <w:numPr>
          <w:ilvl w:val="0"/>
          <w:numId w:val="2"/>
        </w:numPr>
        <w:tabs>
          <w:tab w:val="clear" w:pos="2610"/>
        </w:tabs>
        <w:ind w:left="0" w:firstLine="720"/>
        <w:rPr>
          <w:rFonts w:ascii="Calibri" w:hAnsi="Calibri"/>
          <w:b w:val="0"/>
          <w:noProof/>
          <w:sz w:val="22"/>
          <w:szCs w:val="22"/>
        </w:rPr>
      </w:pPr>
      <w:r w:rsidRPr="0046196A">
        <w:rPr>
          <w:rFonts w:ascii="Calibri" w:hAnsi="Calibri"/>
          <w:b w:val="0"/>
          <w:sz w:val="22"/>
          <w:szCs w:val="22"/>
        </w:rPr>
        <w:t>La</w:t>
      </w:r>
      <w:r w:rsidR="00CB1DD4" w:rsidRPr="0046196A">
        <w:rPr>
          <w:rFonts w:ascii="Calibri" w:hAnsi="Calibri"/>
          <w:b w:val="0"/>
          <w:sz w:val="22"/>
          <w:szCs w:val="22"/>
        </w:rPr>
        <w:t xml:space="preserve"> obligación de respeto y garantía</w:t>
      </w:r>
      <w:r w:rsidRPr="0046196A">
        <w:rPr>
          <w:rFonts w:ascii="Calibri" w:hAnsi="Calibri"/>
          <w:b w:val="0"/>
          <w:sz w:val="22"/>
          <w:szCs w:val="22"/>
        </w:rPr>
        <w:t xml:space="preserve"> de los Estados bajo el artículo 5(1)</w:t>
      </w:r>
      <w:r w:rsidR="00413564" w:rsidRPr="0046196A">
        <w:rPr>
          <w:rFonts w:ascii="Calibri" w:hAnsi="Calibri"/>
          <w:b w:val="0"/>
          <w:sz w:val="22"/>
          <w:szCs w:val="22"/>
        </w:rPr>
        <w:t xml:space="preserve"> es abarcadora, comprendiendo agresiones físicas o psicológicas, amenazas</w:t>
      </w:r>
      <w:r w:rsidR="00E444AD" w:rsidRPr="0046196A">
        <w:rPr>
          <w:rFonts w:ascii="Calibri" w:hAnsi="Calibri"/>
          <w:b w:val="0"/>
          <w:sz w:val="22"/>
          <w:szCs w:val="22"/>
        </w:rPr>
        <w:t>,</w:t>
      </w:r>
      <w:r w:rsidR="00124B92" w:rsidRPr="0046196A">
        <w:rPr>
          <w:rFonts w:ascii="Calibri" w:hAnsi="Calibri"/>
          <w:b w:val="0"/>
          <w:sz w:val="22"/>
          <w:szCs w:val="22"/>
        </w:rPr>
        <w:t xml:space="preserve"> y hostigamientos utilizados a</w:t>
      </w:r>
      <w:r w:rsidR="00413564" w:rsidRPr="0046196A">
        <w:rPr>
          <w:rFonts w:ascii="Calibri" w:hAnsi="Calibri"/>
          <w:b w:val="0"/>
          <w:sz w:val="22"/>
          <w:szCs w:val="22"/>
        </w:rPr>
        <w:t xml:space="preserve"> fin de disminuir la capacidad física y mental de las defensoras y los defensores de derechos humanos</w:t>
      </w:r>
      <w:r w:rsidR="00CB1DD4" w:rsidRPr="0046196A">
        <w:rPr>
          <w:rStyle w:val="Refdenotaalpie"/>
          <w:rFonts w:ascii="Calibri" w:hAnsi="Calibri"/>
          <w:b w:val="0"/>
          <w:sz w:val="22"/>
          <w:szCs w:val="22"/>
          <w:lang w:val="es-ES"/>
        </w:rPr>
        <w:footnoteReference w:id="277"/>
      </w:r>
      <w:r w:rsidR="00446A04" w:rsidRPr="0046196A">
        <w:rPr>
          <w:rFonts w:ascii="Calibri" w:hAnsi="Calibri"/>
          <w:b w:val="0"/>
          <w:sz w:val="22"/>
          <w:szCs w:val="22"/>
        </w:rPr>
        <w:t xml:space="preserve">.  </w:t>
      </w:r>
      <w:r w:rsidR="00FE5D55" w:rsidRPr="0046196A">
        <w:rPr>
          <w:rFonts w:ascii="Calibri" w:hAnsi="Calibri"/>
          <w:b w:val="0"/>
          <w:sz w:val="22"/>
          <w:szCs w:val="22"/>
        </w:rPr>
        <w:t>El</w:t>
      </w:r>
      <w:r w:rsidR="00AA1E92" w:rsidRPr="0046196A">
        <w:rPr>
          <w:rFonts w:ascii="Calibri" w:hAnsi="Calibri"/>
          <w:b w:val="0"/>
          <w:sz w:val="22"/>
          <w:szCs w:val="22"/>
        </w:rPr>
        <w:t xml:space="preserve"> Estado</w:t>
      </w:r>
      <w:r w:rsidR="001A395D" w:rsidRPr="0046196A">
        <w:rPr>
          <w:rFonts w:ascii="Calibri" w:hAnsi="Calibri"/>
          <w:b w:val="0"/>
          <w:sz w:val="22"/>
          <w:szCs w:val="22"/>
        </w:rPr>
        <w:t xml:space="preserve"> puede incurrir </w:t>
      </w:r>
      <w:r w:rsidR="00446A04" w:rsidRPr="0046196A">
        <w:rPr>
          <w:rFonts w:ascii="Calibri" w:hAnsi="Calibri"/>
          <w:b w:val="0"/>
          <w:sz w:val="22"/>
          <w:szCs w:val="22"/>
        </w:rPr>
        <w:t xml:space="preserve">en </w:t>
      </w:r>
      <w:r w:rsidR="001A395D" w:rsidRPr="0046196A">
        <w:rPr>
          <w:rFonts w:ascii="Calibri" w:hAnsi="Calibri"/>
          <w:b w:val="0"/>
          <w:sz w:val="22"/>
          <w:szCs w:val="22"/>
        </w:rPr>
        <w:t xml:space="preserve">responsabilidad internacional </w:t>
      </w:r>
      <w:r w:rsidR="00AA1E92" w:rsidRPr="0046196A">
        <w:rPr>
          <w:rFonts w:ascii="Calibri" w:hAnsi="Calibri"/>
          <w:b w:val="0"/>
          <w:sz w:val="22"/>
          <w:szCs w:val="22"/>
        </w:rPr>
        <w:t xml:space="preserve">por el menoscabo del derecho a la integridad personal </w:t>
      </w:r>
      <w:r w:rsidR="00B855B3" w:rsidRPr="0046196A">
        <w:rPr>
          <w:rFonts w:ascii="Calibri" w:hAnsi="Calibri"/>
          <w:b w:val="0"/>
          <w:sz w:val="22"/>
          <w:szCs w:val="22"/>
        </w:rPr>
        <w:t>al</w:t>
      </w:r>
      <w:r w:rsidR="001A395D" w:rsidRPr="0046196A">
        <w:rPr>
          <w:rFonts w:ascii="Calibri" w:hAnsi="Calibri"/>
          <w:b w:val="0"/>
          <w:sz w:val="22"/>
          <w:szCs w:val="22"/>
        </w:rPr>
        <w:t xml:space="preserve"> no adoptar medidas razonables para pr</w:t>
      </w:r>
      <w:r w:rsidR="00FE5470" w:rsidRPr="0046196A">
        <w:rPr>
          <w:rFonts w:ascii="Calibri" w:hAnsi="Calibri"/>
          <w:b w:val="0"/>
          <w:sz w:val="22"/>
          <w:szCs w:val="22"/>
        </w:rPr>
        <w:t>evenir estas agresiones</w:t>
      </w:r>
      <w:r w:rsidR="001A395D" w:rsidRPr="0046196A">
        <w:rPr>
          <w:rFonts w:ascii="Calibri" w:hAnsi="Calibri"/>
          <w:b w:val="0"/>
          <w:sz w:val="22"/>
          <w:szCs w:val="22"/>
        </w:rPr>
        <w:t xml:space="preserve"> en contra de defensoras y defensores de derechos humanos; investigar de forma diligente y seria los hechos puestos en su conocimiento; y al no sancionar a los responsables de estos hechos</w:t>
      </w:r>
      <w:r w:rsidR="00AA1E92" w:rsidRPr="0046196A">
        <w:rPr>
          <w:rStyle w:val="Refdenotaalpie"/>
          <w:rFonts w:ascii="Calibri" w:hAnsi="Calibri"/>
          <w:b w:val="0"/>
          <w:sz w:val="22"/>
          <w:szCs w:val="22"/>
          <w:lang w:val="es-ES"/>
        </w:rPr>
        <w:footnoteReference w:id="278"/>
      </w:r>
      <w:r w:rsidR="00AA1E92" w:rsidRPr="0046196A">
        <w:rPr>
          <w:rFonts w:ascii="Calibri" w:hAnsi="Calibri"/>
          <w:b w:val="0"/>
          <w:sz w:val="22"/>
          <w:szCs w:val="22"/>
        </w:rPr>
        <w:t xml:space="preserve">.  </w:t>
      </w:r>
    </w:p>
    <w:p w:rsidR="00A628AA" w:rsidRPr="0046196A" w:rsidRDefault="00A628AA" w:rsidP="00CF3FD3">
      <w:pPr>
        <w:pStyle w:val="Textoindependiente"/>
        <w:rPr>
          <w:rFonts w:ascii="Calibri" w:hAnsi="Calibri"/>
          <w:b w:val="0"/>
          <w:noProof/>
          <w:sz w:val="22"/>
          <w:szCs w:val="22"/>
        </w:rPr>
      </w:pPr>
    </w:p>
    <w:p w:rsidR="00DF4554" w:rsidRPr="003948CA" w:rsidRDefault="008A2AE5" w:rsidP="00DF4554">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 xml:space="preserve">Tanto la Corte como la Comisión han establecido que este deber de protección y prevención puede extenderse en determinadas circunstancias a actos cometidos por actores estatales, </w:t>
      </w:r>
      <w:r w:rsidR="003948CA">
        <w:rPr>
          <w:rFonts w:ascii="Calibri" w:hAnsi="Calibri"/>
          <w:b w:val="0"/>
          <w:sz w:val="22"/>
          <w:szCs w:val="22"/>
          <w:lang w:val="es-ES"/>
        </w:rPr>
        <w:t xml:space="preserve">terceros, o particulares.   </w:t>
      </w:r>
      <w:r w:rsidRPr="0046196A">
        <w:rPr>
          <w:rFonts w:ascii="Calibri" w:hAnsi="Calibri"/>
          <w:b w:val="0"/>
          <w:sz w:val="22"/>
          <w:szCs w:val="22"/>
          <w:lang w:val="es-ES"/>
        </w:rPr>
        <w:t>Dicha responsabilidad internacional se encuentra condicionada al conocimiento de una situación de riesgo real e inmediato - para un individuo o grupo de individuos determinado – y a las posibilidades razonables de prevenir o evitar dicho riesgo</w:t>
      </w:r>
      <w:r w:rsidRPr="0046196A">
        <w:rPr>
          <w:rStyle w:val="Refdenotaalpie"/>
          <w:rFonts w:ascii="Calibri" w:hAnsi="Calibri"/>
          <w:b w:val="0"/>
          <w:sz w:val="22"/>
          <w:szCs w:val="22"/>
          <w:lang w:val="es-ES"/>
        </w:rPr>
        <w:footnoteReference w:id="279"/>
      </w:r>
      <w:r w:rsidRPr="0046196A">
        <w:rPr>
          <w:rFonts w:ascii="Calibri" w:hAnsi="Calibri"/>
          <w:b w:val="0"/>
          <w:sz w:val="22"/>
          <w:szCs w:val="22"/>
          <w:lang w:val="es-ES"/>
        </w:rPr>
        <w:t>.   Aunque un acto, omisión, o hecho de un particular tenga como consecuencia jurídica la violación de determinados derechos humanos de otro particular, aquél no es automáticamente atribuible al Estado, pues debe atenderse a las circunstancias particulares del caso</w:t>
      </w:r>
      <w:r w:rsidR="00707623" w:rsidRPr="0046196A">
        <w:rPr>
          <w:rFonts w:ascii="Calibri" w:hAnsi="Calibri"/>
          <w:b w:val="0"/>
          <w:sz w:val="22"/>
          <w:szCs w:val="22"/>
          <w:lang w:val="es-ES"/>
        </w:rPr>
        <w:t>,</w:t>
      </w:r>
      <w:r w:rsidRPr="0046196A">
        <w:rPr>
          <w:rFonts w:ascii="Calibri" w:hAnsi="Calibri"/>
          <w:b w:val="0"/>
          <w:sz w:val="22"/>
          <w:szCs w:val="22"/>
          <w:lang w:val="es-ES"/>
        </w:rPr>
        <w:t xml:space="preserve"> y a la concreción de dichas obligaciones de garantía</w:t>
      </w:r>
      <w:r w:rsidRPr="0046196A">
        <w:rPr>
          <w:rStyle w:val="Refdenotaalpie"/>
          <w:rFonts w:ascii="Calibri" w:hAnsi="Calibri"/>
          <w:b w:val="0"/>
          <w:sz w:val="22"/>
          <w:szCs w:val="22"/>
          <w:lang w:val="es-ES"/>
        </w:rPr>
        <w:footnoteReference w:id="280"/>
      </w:r>
      <w:r w:rsidR="003948CA">
        <w:rPr>
          <w:rFonts w:ascii="Calibri" w:hAnsi="Calibri"/>
          <w:b w:val="0"/>
          <w:sz w:val="22"/>
          <w:szCs w:val="22"/>
          <w:lang w:val="es-ES"/>
        </w:rPr>
        <w:t xml:space="preserve">.  La Comisión discute en este informe en secciones posteriores el alcance de la responsabilidad estatal hacia las acciones de particulares que amenazan la integridad, vida y trabajo de las defensoras de los derechos de las mujeres en Colombia trabajando en zonas afectadas por el conflicto armado en dicho país </w:t>
      </w:r>
      <w:r w:rsidR="003948CA" w:rsidRPr="003948CA">
        <w:rPr>
          <w:rFonts w:ascii="Calibri" w:hAnsi="Calibri"/>
          <w:b w:val="0"/>
          <w:sz w:val="22"/>
          <w:szCs w:val="22"/>
          <w:lang w:val="es-ES"/>
        </w:rPr>
        <w:t>(ver</w:t>
      </w:r>
      <w:r w:rsidR="00DF4554" w:rsidRPr="003948CA">
        <w:rPr>
          <w:rFonts w:ascii="Calibri" w:hAnsi="Calibri"/>
          <w:b w:val="0"/>
          <w:sz w:val="22"/>
          <w:szCs w:val="22"/>
          <w:lang w:val="es-ES"/>
        </w:rPr>
        <w:t xml:space="preserve"> </w:t>
      </w:r>
      <w:r w:rsidR="003948CA" w:rsidRPr="003948CA">
        <w:rPr>
          <w:rFonts w:ascii="Calibri" w:hAnsi="Calibri"/>
          <w:b w:val="0"/>
          <w:sz w:val="22"/>
          <w:szCs w:val="22"/>
          <w:lang w:val="es-ES"/>
        </w:rPr>
        <w:t xml:space="preserve">párrafos </w:t>
      </w:r>
      <w:r w:rsidR="003948CA" w:rsidRPr="003948CA">
        <w:rPr>
          <w:rFonts w:ascii="Calibri" w:hAnsi="Calibri"/>
          <w:b w:val="0"/>
          <w:i/>
          <w:sz w:val="22"/>
          <w:szCs w:val="22"/>
          <w:lang w:val="es-ES"/>
        </w:rPr>
        <w:t>infra</w:t>
      </w:r>
      <w:r w:rsidR="00DF4554" w:rsidRPr="003948CA">
        <w:rPr>
          <w:rFonts w:ascii="Calibri" w:hAnsi="Calibri"/>
          <w:b w:val="0"/>
          <w:i/>
          <w:sz w:val="22"/>
          <w:szCs w:val="22"/>
          <w:lang w:val="es-ES"/>
        </w:rPr>
        <w:t xml:space="preserve"> </w:t>
      </w:r>
      <w:r w:rsidR="00DF4554" w:rsidRPr="003948CA">
        <w:rPr>
          <w:rFonts w:ascii="Calibri" w:hAnsi="Calibri"/>
          <w:b w:val="0"/>
          <w:sz w:val="22"/>
          <w:szCs w:val="22"/>
          <w:lang w:val="es-ES"/>
        </w:rPr>
        <w:t>252-264; 279-282; 312-321; 322-332).</w:t>
      </w:r>
    </w:p>
    <w:p w:rsidR="008A2AE5" w:rsidRPr="003948CA" w:rsidRDefault="008A2AE5" w:rsidP="00DF4554">
      <w:pPr>
        <w:pStyle w:val="Textoindependiente"/>
        <w:rPr>
          <w:rFonts w:ascii="Calibri" w:hAnsi="Calibri"/>
          <w:b w:val="0"/>
          <w:noProof/>
          <w:sz w:val="22"/>
          <w:szCs w:val="22"/>
          <w:lang w:val="es-ES"/>
        </w:rPr>
      </w:pPr>
    </w:p>
    <w:p w:rsidR="008A2AE5" w:rsidRPr="003948CA" w:rsidRDefault="008A2AE5" w:rsidP="00CF3FD3">
      <w:pPr>
        <w:pStyle w:val="Textoindependiente"/>
        <w:rPr>
          <w:rFonts w:ascii="Calibri" w:hAnsi="Calibri"/>
          <w:b w:val="0"/>
          <w:sz w:val="22"/>
          <w:szCs w:val="22"/>
          <w:lang w:val="es-ES"/>
        </w:rPr>
      </w:pPr>
    </w:p>
    <w:p w:rsidR="00E11139" w:rsidRPr="0046196A" w:rsidRDefault="00DF4554" w:rsidP="00CF3FD3">
      <w:pPr>
        <w:pStyle w:val="Textoindependiente"/>
        <w:numPr>
          <w:ilvl w:val="0"/>
          <w:numId w:val="2"/>
        </w:numPr>
        <w:tabs>
          <w:tab w:val="clear" w:pos="2610"/>
        </w:tabs>
        <w:ind w:left="0" w:firstLine="720"/>
        <w:rPr>
          <w:rFonts w:ascii="Calibri" w:hAnsi="Calibri"/>
          <w:b w:val="0"/>
          <w:sz w:val="22"/>
          <w:szCs w:val="22"/>
          <w:lang w:val="es-ES"/>
        </w:rPr>
      </w:pPr>
      <w:r>
        <w:rPr>
          <w:rFonts w:ascii="Calibri" w:hAnsi="Calibri"/>
          <w:b w:val="0"/>
          <w:sz w:val="22"/>
          <w:szCs w:val="22"/>
        </w:rPr>
        <w:lastRenderedPageBreak/>
        <w:t>En este sentido, e</w:t>
      </w:r>
      <w:r w:rsidR="007F7904" w:rsidRPr="0046196A">
        <w:rPr>
          <w:rFonts w:ascii="Calibri" w:hAnsi="Calibri"/>
          <w:b w:val="0"/>
          <w:sz w:val="22"/>
          <w:szCs w:val="22"/>
        </w:rPr>
        <w:t>l deber de prevención y protección del Esta</w:t>
      </w:r>
      <w:r w:rsidR="00E252AB" w:rsidRPr="0046196A">
        <w:rPr>
          <w:rFonts w:ascii="Calibri" w:hAnsi="Calibri"/>
          <w:b w:val="0"/>
          <w:sz w:val="22"/>
          <w:szCs w:val="22"/>
        </w:rPr>
        <w:t>do adquiere un contenido especial</w:t>
      </w:r>
      <w:r w:rsidR="007F7904" w:rsidRPr="0046196A">
        <w:rPr>
          <w:rFonts w:ascii="Calibri" w:hAnsi="Calibri"/>
          <w:b w:val="0"/>
          <w:sz w:val="22"/>
          <w:szCs w:val="22"/>
        </w:rPr>
        <w:t xml:space="preserve"> </w:t>
      </w:r>
      <w:r w:rsidR="008001A5" w:rsidRPr="0046196A">
        <w:rPr>
          <w:rFonts w:ascii="Calibri" w:hAnsi="Calibri"/>
          <w:b w:val="0"/>
          <w:sz w:val="22"/>
          <w:szCs w:val="22"/>
        </w:rPr>
        <w:t xml:space="preserve">cuando se trata </w:t>
      </w:r>
      <w:r w:rsidR="00E252AB" w:rsidRPr="0046196A">
        <w:rPr>
          <w:rFonts w:ascii="Calibri" w:hAnsi="Calibri"/>
          <w:b w:val="0"/>
          <w:sz w:val="22"/>
          <w:szCs w:val="22"/>
        </w:rPr>
        <w:t>de</w:t>
      </w:r>
      <w:r w:rsidR="007F7904" w:rsidRPr="0046196A">
        <w:rPr>
          <w:rFonts w:ascii="Calibri" w:hAnsi="Calibri"/>
          <w:b w:val="0"/>
          <w:sz w:val="22"/>
          <w:szCs w:val="22"/>
        </w:rPr>
        <w:t xml:space="preserve"> mujeres que trabajan en la d</w:t>
      </w:r>
      <w:r w:rsidR="00FB54FD" w:rsidRPr="0046196A">
        <w:rPr>
          <w:rFonts w:ascii="Calibri" w:hAnsi="Calibri"/>
          <w:b w:val="0"/>
          <w:sz w:val="22"/>
          <w:szCs w:val="22"/>
        </w:rPr>
        <w:t xml:space="preserve">efensa de los derechos humanos.  </w:t>
      </w:r>
      <w:r w:rsidR="006E2C9A" w:rsidRPr="0046196A">
        <w:rPr>
          <w:rFonts w:ascii="Calibri" w:hAnsi="Calibri"/>
          <w:b w:val="0"/>
          <w:sz w:val="22"/>
          <w:szCs w:val="22"/>
        </w:rPr>
        <w:t>Al riesgo inherente en el trabajo de defensa de los derechos humanos, se suma la historia de discriminación que han sufrido las mujeres en base a su sexo, a raíz de las concepciones estereotipadas y patrones socioculturales de comportamiento que han promovido su tratamiento inferior</w:t>
      </w:r>
      <w:r w:rsidR="00D67D68" w:rsidRPr="0046196A">
        <w:rPr>
          <w:rStyle w:val="Refdenotaalpie"/>
          <w:rFonts w:ascii="Calibri" w:hAnsi="Calibri"/>
          <w:b w:val="0"/>
          <w:sz w:val="22"/>
          <w:szCs w:val="22"/>
        </w:rPr>
        <w:footnoteReference w:id="281"/>
      </w:r>
      <w:r w:rsidR="006E2C9A" w:rsidRPr="0046196A">
        <w:rPr>
          <w:rFonts w:ascii="Calibri" w:hAnsi="Calibri"/>
          <w:b w:val="0"/>
          <w:sz w:val="22"/>
          <w:szCs w:val="22"/>
        </w:rPr>
        <w:t xml:space="preserve">. </w:t>
      </w:r>
      <w:r w:rsidR="007F7904" w:rsidRPr="0046196A">
        <w:rPr>
          <w:rFonts w:ascii="Calibri" w:hAnsi="Calibri"/>
          <w:b w:val="0"/>
          <w:sz w:val="22"/>
          <w:szCs w:val="22"/>
        </w:rPr>
        <w:t xml:space="preserve"> </w:t>
      </w:r>
      <w:r w:rsidR="005F1FE7" w:rsidRPr="0046196A">
        <w:rPr>
          <w:rFonts w:ascii="Calibri" w:hAnsi="Calibri"/>
          <w:b w:val="0"/>
          <w:sz w:val="22"/>
          <w:szCs w:val="22"/>
        </w:rPr>
        <w:t>Esta historia</w:t>
      </w:r>
      <w:r w:rsidR="00E11139" w:rsidRPr="0046196A">
        <w:rPr>
          <w:rFonts w:ascii="Calibri" w:hAnsi="Calibri"/>
          <w:b w:val="0"/>
          <w:sz w:val="22"/>
          <w:szCs w:val="22"/>
        </w:rPr>
        <w:t xml:space="preserve"> de discriminación</w:t>
      </w:r>
      <w:r w:rsidR="005F1FE7" w:rsidRPr="0046196A">
        <w:rPr>
          <w:rFonts w:ascii="Calibri" w:hAnsi="Calibri"/>
          <w:b w:val="0"/>
          <w:sz w:val="22"/>
          <w:szCs w:val="22"/>
        </w:rPr>
        <w:t xml:space="preserve"> las ha expuesto</w:t>
      </w:r>
      <w:r w:rsidR="0056144E" w:rsidRPr="0046196A">
        <w:rPr>
          <w:rFonts w:ascii="Calibri" w:hAnsi="Calibri"/>
          <w:b w:val="0"/>
          <w:sz w:val="22"/>
          <w:szCs w:val="22"/>
        </w:rPr>
        <w:t xml:space="preserve"> en determinados contextos</w:t>
      </w:r>
      <w:r w:rsidR="005F1FE7" w:rsidRPr="0046196A">
        <w:rPr>
          <w:rFonts w:ascii="Calibri" w:hAnsi="Calibri"/>
          <w:b w:val="0"/>
          <w:sz w:val="22"/>
          <w:szCs w:val="22"/>
        </w:rPr>
        <w:t xml:space="preserve"> de forma incrementada a actos de violencia, amenazas, hostigamientos</w:t>
      </w:r>
      <w:r w:rsidR="00700295" w:rsidRPr="0046196A">
        <w:rPr>
          <w:rFonts w:ascii="Calibri" w:hAnsi="Calibri"/>
          <w:b w:val="0"/>
          <w:sz w:val="22"/>
          <w:szCs w:val="22"/>
        </w:rPr>
        <w:t>, y otros tipos de vulneraciones a sus derechos humanos</w:t>
      </w:r>
      <w:r w:rsidR="00D67D68" w:rsidRPr="0046196A">
        <w:rPr>
          <w:rStyle w:val="Refdenotaalpie"/>
          <w:rFonts w:ascii="Calibri" w:hAnsi="Calibri" w:cs="Arial"/>
          <w:b w:val="0"/>
          <w:sz w:val="22"/>
          <w:szCs w:val="22"/>
        </w:rPr>
        <w:footnoteReference w:id="282"/>
      </w:r>
      <w:r w:rsidR="007F0578" w:rsidRPr="0046196A">
        <w:rPr>
          <w:rFonts w:ascii="Calibri" w:hAnsi="Calibri"/>
          <w:b w:val="0"/>
          <w:sz w:val="22"/>
          <w:szCs w:val="22"/>
        </w:rPr>
        <w:t>.</w:t>
      </w:r>
      <w:r w:rsidR="00E33F00" w:rsidRPr="0046196A">
        <w:rPr>
          <w:rFonts w:ascii="Calibri" w:hAnsi="Calibri"/>
          <w:b w:val="0"/>
          <w:sz w:val="22"/>
          <w:szCs w:val="22"/>
        </w:rPr>
        <w:t xml:space="preserve"> </w:t>
      </w:r>
      <w:r w:rsidR="007F0578" w:rsidRPr="0046196A">
        <w:rPr>
          <w:rFonts w:ascii="Calibri" w:hAnsi="Calibri"/>
          <w:b w:val="0"/>
          <w:sz w:val="22"/>
          <w:szCs w:val="22"/>
        </w:rPr>
        <w:t xml:space="preserve"> </w:t>
      </w:r>
      <w:r w:rsidR="00E33F00" w:rsidRPr="0046196A">
        <w:rPr>
          <w:rFonts w:ascii="Calibri" w:hAnsi="Calibri"/>
          <w:b w:val="0"/>
          <w:sz w:val="22"/>
          <w:szCs w:val="22"/>
        </w:rPr>
        <w:t>La CIDH ha establecido como l</w:t>
      </w:r>
      <w:r w:rsidR="00120BEB" w:rsidRPr="0046196A">
        <w:rPr>
          <w:rFonts w:ascii="Calibri" w:hAnsi="Calibri"/>
          <w:b w:val="0"/>
          <w:sz w:val="22"/>
          <w:szCs w:val="22"/>
        </w:rPr>
        <w:t xml:space="preserve">as defensoras </w:t>
      </w:r>
      <w:r w:rsidR="00A628AA" w:rsidRPr="0046196A">
        <w:rPr>
          <w:rFonts w:ascii="Calibri" w:hAnsi="Calibri"/>
          <w:b w:val="0"/>
          <w:sz w:val="22"/>
          <w:szCs w:val="22"/>
        </w:rPr>
        <w:t>continúan en varios países del hemisferio</w:t>
      </w:r>
      <w:r w:rsidR="0056144E" w:rsidRPr="0046196A">
        <w:rPr>
          <w:rFonts w:ascii="Calibri" w:hAnsi="Calibri"/>
          <w:b w:val="0"/>
          <w:sz w:val="22"/>
          <w:szCs w:val="22"/>
        </w:rPr>
        <w:t xml:space="preserve"> – como Colombia -</w:t>
      </w:r>
      <w:r w:rsidR="00A628AA" w:rsidRPr="0046196A">
        <w:rPr>
          <w:rFonts w:ascii="Calibri" w:hAnsi="Calibri"/>
          <w:b w:val="0"/>
          <w:sz w:val="22"/>
          <w:szCs w:val="22"/>
        </w:rPr>
        <w:t xml:space="preserve"> siendo expuestas a una situación especial de riesgo a vulneraciones de sus derechos humanos en comparación con otros grupos de defensores</w:t>
      </w:r>
      <w:r w:rsidR="00F52BF1" w:rsidRPr="0046196A">
        <w:rPr>
          <w:rStyle w:val="Refdenotaalpie"/>
          <w:rFonts w:ascii="Calibri" w:hAnsi="Calibri"/>
          <w:b w:val="0"/>
          <w:sz w:val="22"/>
          <w:szCs w:val="22"/>
        </w:rPr>
        <w:footnoteReference w:id="283"/>
      </w:r>
      <w:r w:rsidR="00A628AA" w:rsidRPr="0046196A">
        <w:rPr>
          <w:rFonts w:ascii="Calibri" w:hAnsi="Calibri"/>
          <w:b w:val="0"/>
          <w:sz w:val="22"/>
          <w:szCs w:val="22"/>
        </w:rPr>
        <w:t>.</w:t>
      </w:r>
      <w:r w:rsidR="00F81FE2" w:rsidRPr="0046196A">
        <w:rPr>
          <w:rFonts w:ascii="Calibri" w:hAnsi="Calibri"/>
          <w:b w:val="0"/>
          <w:sz w:val="22"/>
          <w:szCs w:val="22"/>
        </w:rPr>
        <w:t xml:space="preserve">   </w:t>
      </w:r>
      <w:r w:rsidR="008A2AE5" w:rsidRPr="0046196A">
        <w:rPr>
          <w:rFonts w:ascii="Calibri" w:hAnsi="Calibri"/>
          <w:b w:val="0"/>
          <w:sz w:val="22"/>
          <w:szCs w:val="22"/>
        </w:rPr>
        <w:t xml:space="preserve"> </w:t>
      </w:r>
    </w:p>
    <w:p w:rsidR="00E11139" w:rsidRPr="0046196A" w:rsidRDefault="00E11139" w:rsidP="00CF3FD3">
      <w:pPr>
        <w:pStyle w:val="Textoindependiente"/>
        <w:rPr>
          <w:rFonts w:ascii="Calibri" w:hAnsi="Calibri"/>
          <w:b w:val="0"/>
          <w:sz w:val="22"/>
          <w:szCs w:val="22"/>
          <w:lang w:val="es-ES"/>
        </w:rPr>
      </w:pPr>
    </w:p>
    <w:p w:rsidR="00F479C7" w:rsidRPr="0046196A" w:rsidRDefault="00E11139"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AR"/>
        </w:rPr>
        <w:t>En consecuencia, el vínculo inherente entre la discriminación y la violencia contra las mujeres es relevante al alcance del deber de protección de un Estado hacia la actividad de las mujeres defensoras de derechos humanos</w:t>
      </w:r>
      <w:r w:rsidR="00707623" w:rsidRPr="0046196A">
        <w:rPr>
          <w:rFonts w:ascii="Calibri" w:hAnsi="Calibri"/>
          <w:b w:val="0"/>
          <w:sz w:val="22"/>
          <w:szCs w:val="22"/>
          <w:lang w:val="es-AR"/>
        </w:rPr>
        <w:t>,</w:t>
      </w:r>
      <w:r w:rsidRPr="0046196A">
        <w:rPr>
          <w:rFonts w:ascii="Calibri" w:hAnsi="Calibri"/>
          <w:b w:val="0"/>
          <w:sz w:val="22"/>
          <w:szCs w:val="22"/>
          <w:lang w:val="es-AR"/>
        </w:rPr>
        <w:t xml:space="preserve"> y acarrea obligaciones especia</w:t>
      </w:r>
      <w:r w:rsidR="00707623" w:rsidRPr="0046196A">
        <w:rPr>
          <w:rFonts w:ascii="Calibri" w:hAnsi="Calibri"/>
          <w:b w:val="0"/>
          <w:sz w:val="22"/>
          <w:szCs w:val="22"/>
          <w:lang w:val="es-AR"/>
        </w:rPr>
        <w:t>les de prevención para el mismo</w:t>
      </w:r>
      <w:r w:rsidRPr="0046196A">
        <w:rPr>
          <w:rFonts w:ascii="Calibri" w:hAnsi="Calibri"/>
          <w:b w:val="0"/>
          <w:sz w:val="22"/>
          <w:szCs w:val="22"/>
          <w:lang w:val="es-AR"/>
        </w:rPr>
        <w:t xml:space="preserve">.  Cuando un Estado no adopta </w:t>
      </w:r>
      <w:r w:rsidR="00F479C7" w:rsidRPr="0046196A">
        <w:rPr>
          <w:rFonts w:ascii="Calibri" w:hAnsi="Calibri"/>
          <w:b w:val="0"/>
          <w:sz w:val="22"/>
          <w:szCs w:val="22"/>
          <w:lang w:val="es-AR"/>
        </w:rPr>
        <w:t>medidas</w:t>
      </w:r>
      <w:r w:rsidRPr="0046196A">
        <w:rPr>
          <w:rFonts w:ascii="Calibri" w:hAnsi="Calibri"/>
          <w:b w:val="0"/>
          <w:sz w:val="22"/>
          <w:szCs w:val="22"/>
          <w:lang w:val="es-AR"/>
        </w:rPr>
        <w:t xml:space="preserve"> razonables</w:t>
      </w:r>
      <w:r w:rsidR="00F479C7" w:rsidRPr="0046196A">
        <w:rPr>
          <w:rFonts w:ascii="Calibri" w:hAnsi="Calibri"/>
          <w:b w:val="0"/>
          <w:sz w:val="22"/>
          <w:szCs w:val="22"/>
          <w:lang w:val="es-AR"/>
        </w:rPr>
        <w:t xml:space="preserve"> para prevenir actos d</w:t>
      </w:r>
      <w:r w:rsidRPr="0046196A">
        <w:rPr>
          <w:rFonts w:ascii="Calibri" w:hAnsi="Calibri"/>
          <w:b w:val="0"/>
          <w:sz w:val="22"/>
          <w:szCs w:val="22"/>
          <w:lang w:val="es-AR"/>
        </w:rPr>
        <w:t xml:space="preserve">e violencia contra las mujeres defensoras de derechos humanos, </w:t>
      </w:r>
      <w:r w:rsidR="00F479C7" w:rsidRPr="0046196A">
        <w:rPr>
          <w:rFonts w:ascii="Calibri" w:hAnsi="Calibri"/>
          <w:b w:val="0"/>
          <w:sz w:val="22"/>
          <w:szCs w:val="22"/>
          <w:lang w:val="es-AR"/>
        </w:rPr>
        <w:t>y rem</w:t>
      </w:r>
      <w:r w:rsidR="00B11DAA" w:rsidRPr="0046196A">
        <w:rPr>
          <w:rFonts w:ascii="Calibri" w:hAnsi="Calibri"/>
          <w:b w:val="0"/>
          <w:sz w:val="22"/>
          <w:szCs w:val="22"/>
          <w:lang w:val="es-AR"/>
        </w:rPr>
        <w:t>ediar un contexto conocido de</w:t>
      </w:r>
      <w:r w:rsidR="00F479C7" w:rsidRPr="0046196A">
        <w:rPr>
          <w:rFonts w:ascii="Calibri" w:hAnsi="Calibri"/>
          <w:b w:val="0"/>
          <w:sz w:val="22"/>
          <w:szCs w:val="22"/>
          <w:lang w:val="es-AR"/>
        </w:rPr>
        <w:t xml:space="preserve"> discriminación que promueve la repetición de estos actos, no sólo contraviene el derecho a la integridad personal, pero también su obligación de no discriminar </w:t>
      </w:r>
      <w:r w:rsidRPr="0046196A">
        <w:rPr>
          <w:rFonts w:ascii="Calibri" w:hAnsi="Calibri"/>
          <w:b w:val="0"/>
          <w:sz w:val="22"/>
          <w:szCs w:val="22"/>
          <w:lang w:val="es-AR"/>
        </w:rPr>
        <w:t xml:space="preserve">contra las mismas </w:t>
      </w:r>
      <w:r w:rsidR="00707623" w:rsidRPr="0046196A">
        <w:rPr>
          <w:rFonts w:ascii="Calibri" w:hAnsi="Calibri"/>
          <w:b w:val="0"/>
          <w:sz w:val="22"/>
          <w:szCs w:val="22"/>
          <w:lang w:val="es-AR"/>
        </w:rPr>
        <w:t>contenido</w:t>
      </w:r>
      <w:r w:rsidR="00F479C7" w:rsidRPr="0046196A">
        <w:rPr>
          <w:rFonts w:ascii="Calibri" w:hAnsi="Calibri"/>
          <w:b w:val="0"/>
          <w:sz w:val="22"/>
          <w:szCs w:val="22"/>
          <w:lang w:val="es-AR"/>
        </w:rPr>
        <w:t xml:space="preserve"> en el artículo 1.1 de la Convención Americana</w:t>
      </w:r>
      <w:r w:rsidR="006D65CA" w:rsidRPr="0046196A">
        <w:rPr>
          <w:rStyle w:val="Refdenotaalpie"/>
          <w:rFonts w:ascii="Calibri" w:hAnsi="Calibri"/>
          <w:b w:val="0"/>
          <w:sz w:val="22"/>
          <w:szCs w:val="22"/>
          <w:lang w:val="es-AR"/>
        </w:rPr>
        <w:footnoteReference w:id="284"/>
      </w:r>
      <w:r w:rsidR="00F479C7" w:rsidRPr="0046196A">
        <w:rPr>
          <w:rFonts w:ascii="Calibri" w:hAnsi="Calibri"/>
          <w:b w:val="0"/>
          <w:sz w:val="22"/>
          <w:szCs w:val="22"/>
          <w:lang w:val="es-AR"/>
        </w:rPr>
        <w:t xml:space="preserve">.  </w:t>
      </w:r>
      <w:r w:rsidR="001E540C" w:rsidRPr="0046196A">
        <w:rPr>
          <w:rFonts w:ascii="Calibri" w:hAnsi="Calibri"/>
          <w:b w:val="0"/>
          <w:sz w:val="22"/>
          <w:szCs w:val="22"/>
          <w:lang w:val="es-AR"/>
        </w:rPr>
        <w:t xml:space="preserve"> </w:t>
      </w:r>
    </w:p>
    <w:p w:rsidR="00607C5C" w:rsidRPr="0046196A" w:rsidRDefault="00607C5C" w:rsidP="00CF3FD3">
      <w:pPr>
        <w:pStyle w:val="Textoindependiente"/>
        <w:rPr>
          <w:rFonts w:ascii="Calibri" w:hAnsi="Calibri"/>
          <w:b w:val="0"/>
          <w:sz w:val="22"/>
          <w:szCs w:val="22"/>
          <w:lang w:val="es-ES"/>
        </w:rPr>
      </w:pPr>
    </w:p>
    <w:p w:rsidR="001A32F9" w:rsidRPr="0046196A" w:rsidRDefault="0021282B"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 xml:space="preserve">Este deber de prevención </w:t>
      </w:r>
      <w:r w:rsidR="0056144E" w:rsidRPr="0046196A">
        <w:rPr>
          <w:rFonts w:ascii="Calibri" w:hAnsi="Calibri"/>
          <w:b w:val="0"/>
          <w:sz w:val="22"/>
          <w:szCs w:val="22"/>
        </w:rPr>
        <w:t xml:space="preserve">y repuesta </w:t>
      </w:r>
      <w:r w:rsidRPr="0046196A">
        <w:rPr>
          <w:rFonts w:ascii="Calibri" w:hAnsi="Calibri"/>
          <w:b w:val="0"/>
          <w:sz w:val="22"/>
          <w:szCs w:val="22"/>
        </w:rPr>
        <w:t xml:space="preserve">del Estado no se limita a proporcionar </w:t>
      </w:r>
      <w:r w:rsidR="00A1724E" w:rsidRPr="0046196A">
        <w:rPr>
          <w:rFonts w:ascii="Calibri" w:hAnsi="Calibri"/>
          <w:b w:val="0"/>
          <w:sz w:val="22"/>
          <w:szCs w:val="22"/>
        </w:rPr>
        <w:t>medidas materiales a las defensoras afectadas a fin de proteger su integridad personal, o al asegurar que sus agentes no interfieran en el pleno ejercicio de sus derechos humanos</w:t>
      </w:r>
      <w:r w:rsidR="00A1724E" w:rsidRPr="0046196A">
        <w:rPr>
          <w:rStyle w:val="Refdenotaalpie"/>
          <w:rFonts w:ascii="Calibri" w:hAnsi="Calibri"/>
          <w:b w:val="0"/>
          <w:sz w:val="22"/>
          <w:szCs w:val="22"/>
          <w:lang w:val="es-ES"/>
        </w:rPr>
        <w:footnoteReference w:id="285"/>
      </w:r>
      <w:r w:rsidR="00A1724E" w:rsidRPr="0046196A">
        <w:rPr>
          <w:rFonts w:ascii="Calibri" w:hAnsi="Calibri"/>
          <w:b w:val="0"/>
          <w:sz w:val="22"/>
          <w:szCs w:val="22"/>
        </w:rPr>
        <w:t xml:space="preserve">.  Conlleva asimismo el deber de actuar sobre las causas estructurales que afectan </w:t>
      </w:r>
      <w:r w:rsidR="00E11139" w:rsidRPr="0046196A">
        <w:rPr>
          <w:rFonts w:ascii="Calibri" w:hAnsi="Calibri"/>
          <w:b w:val="0"/>
          <w:sz w:val="22"/>
          <w:szCs w:val="22"/>
        </w:rPr>
        <w:t>su seguridad</w:t>
      </w:r>
      <w:r w:rsidR="00A1724E" w:rsidRPr="0046196A">
        <w:rPr>
          <w:rStyle w:val="Refdenotaalpie"/>
          <w:rFonts w:ascii="Calibri" w:hAnsi="Calibri"/>
          <w:b w:val="0"/>
          <w:sz w:val="22"/>
          <w:szCs w:val="22"/>
          <w:lang w:val="es-ES"/>
        </w:rPr>
        <w:footnoteReference w:id="286"/>
      </w:r>
      <w:r w:rsidR="00A1724E" w:rsidRPr="0046196A">
        <w:rPr>
          <w:rFonts w:ascii="Calibri" w:hAnsi="Calibri"/>
          <w:b w:val="0"/>
          <w:sz w:val="22"/>
          <w:szCs w:val="22"/>
        </w:rPr>
        <w:t>, con el fin de crear las condiciones necesarias para el efectivo goce y disfrute de los derechos establecidos en la Convención Americana</w:t>
      </w:r>
      <w:r w:rsidR="00A1724E" w:rsidRPr="0046196A">
        <w:rPr>
          <w:rStyle w:val="Refdenotaalpie"/>
          <w:rFonts w:ascii="Calibri" w:hAnsi="Calibri"/>
          <w:b w:val="0"/>
          <w:sz w:val="22"/>
          <w:szCs w:val="22"/>
        </w:rPr>
        <w:footnoteReference w:id="287"/>
      </w:r>
      <w:r w:rsidR="008846BD" w:rsidRPr="0046196A">
        <w:rPr>
          <w:rFonts w:ascii="Calibri" w:hAnsi="Calibri"/>
          <w:b w:val="0"/>
          <w:sz w:val="22"/>
          <w:szCs w:val="22"/>
        </w:rPr>
        <w:t xml:space="preserve">. </w:t>
      </w:r>
      <w:r w:rsidR="0056144E" w:rsidRPr="0046196A">
        <w:rPr>
          <w:rFonts w:ascii="Calibri" w:hAnsi="Calibri"/>
          <w:b w:val="0"/>
          <w:sz w:val="22"/>
          <w:szCs w:val="22"/>
        </w:rPr>
        <w:t>Acarrea par</w:t>
      </w:r>
      <w:r w:rsidR="0069564B" w:rsidRPr="0046196A">
        <w:rPr>
          <w:rFonts w:ascii="Calibri" w:hAnsi="Calibri"/>
          <w:b w:val="0"/>
          <w:sz w:val="22"/>
          <w:szCs w:val="22"/>
        </w:rPr>
        <w:t xml:space="preserve">a el Estado la obligación de </w:t>
      </w:r>
      <w:r w:rsidR="0056144E" w:rsidRPr="0046196A">
        <w:rPr>
          <w:rFonts w:ascii="Calibri" w:hAnsi="Calibri"/>
          <w:b w:val="0"/>
          <w:sz w:val="22"/>
          <w:szCs w:val="22"/>
        </w:rPr>
        <w:t>tomar en cuenta</w:t>
      </w:r>
      <w:r w:rsidR="0069564B" w:rsidRPr="0046196A">
        <w:rPr>
          <w:rFonts w:ascii="Calibri" w:hAnsi="Calibri"/>
          <w:b w:val="0"/>
          <w:sz w:val="22"/>
          <w:szCs w:val="22"/>
        </w:rPr>
        <w:t xml:space="preserve"> riesgos específicos que enfrentan las mujeres defensoras de derechos humanos en un determinado contexto, en la adopción de medidas para proteger su integridad personal y prevenir otras viol</w:t>
      </w:r>
      <w:r w:rsidR="008846BD" w:rsidRPr="0046196A">
        <w:rPr>
          <w:rFonts w:ascii="Calibri" w:hAnsi="Calibri"/>
          <w:b w:val="0"/>
          <w:sz w:val="22"/>
          <w:szCs w:val="22"/>
        </w:rPr>
        <w:t xml:space="preserve">aciones a sus derechos humanos.  </w:t>
      </w:r>
      <w:r w:rsidR="007A372A" w:rsidRPr="0046196A">
        <w:rPr>
          <w:rFonts w:ascii="Calibri" w:hAnsi="Calibri"/>
          <w:b w:val="0"/>
          <w:sz w:val="22"/>
          <w:szCs w:val="22"/>
        </w:rPr>
        <w:t xml:space="preserve">Es parte </w:t>
      </w:r>
      <w:r w:rsidR="007A372A" w:rsidRPr="0046196A">
        <w:rPr>
          <w:rFonts w:ascii="Calibri" w:hAnsi="Calibri"/>
          <w:b w:val="0"/>
          <w:sz w:val="22"/>
          <w:szCs w:val="22"/>
        </w:rPr>
        <w:lastRenderedPageBreak/>
        <w:t>fundamental</w:t>
      </w:r>
      <w:r w:rsidR="001E540C" w:rsidRPr="0046196A">
        <w:rPr>
          <w:rFonts w:ascii="Calibri" w:hAnsi="Calibri"/>
          <w:b w:val="0"/>
          <w:sz w:val="22"/>
          <w:szCs w:val="22"/>
        </w:rPr>
        <w:t xml:space="preserve"> del deber del Estado de adoptar medidas integrales para debidamente responder a la violencia contra las mujeres, con la debida diligencia requerida.</w:t>
      </w:r>
    </w:p>
    <w:p w:rsidR="001A32F9" w:rsidRPr="0046196A" w:rsidRDefault="001A32F9" w:rsidP="00CF3FD3">
      <w:pPr>
        <w:pStyle w:val="Textoindependiente"/>
        <w:rPr>
          <w:rFonts w:ascii="Calibri" w:hAnsi="Calibri"/>
          <w:b w:val="0"/>
          <w:sz w:val="22"/>
          <w:szCs w:val="22"/>
        </w:rPr>
      </w:pPr>
    </w:p>
    <w:p w:rsidR="00DD7DED" w:rsidRPr="0046196A" w:rsidRDefault="0090280F" w:rsidP="00CF3FD3">
      <w:pPr>
        <w:pStyle w:val="Textoindependiente"/>
        <w:numPr>
          <w:ilvl w:val="0"/>
          <w:numId w:val="2"/>
        </w:numPr>
        <w:tabs>
          <w:tab w:val="clear" w:pos="2610"/>
        </w:tabs>
        <w:ind w:left="0" w:firstLine="720"/>
        <w:rPr>
          <w:rFonts w:ascii="Calibri" w:hAnsi="Calibri"/>
          <w:sz w:val="22"/>
          <w:szCs w:val="22"/>
        </w:rPr>
      </w:pPr>
      <w:r w:rsidRPr="0046196A">
        <w:rPr>
          <w:rFonts w:ascii="Calibri" w:hAnsi="Calibri"/>
          <w:b w:val="0"/>
          <w:sz w:val="22"/>
          <w:szCs w:val="22"/>
        </w:rPr>
        <w:t xml:space="preserve">Ello significa que </w:t>
      </w:r>
      <w:r w:rsidR="00E11139" w:rsidRPr="0046196A">
        <w:rPr>
          <w:rFonts w:ascii="Calibri" w:hAnsi="Calibri"/>
          <w:b w:val="0"/>
          <w:sz w:val="22"/>
          <w:szCs w:val="22"/>
        </w:rPr>
        <w:t>el deber de protección reforzado</w:t>
      </w:r>
      <w:r w:rsidRPr="0046196A">
        <w:rPr>
          <w:rFonts w:ascii="Calibri" w:hAnsi="Calibri"/>
          <w:b w:val="0"/>
          <w:sz w:val="22"/>
          <w:szCs w:val="22"/>
        </w:rPr>
        <w:t xml:space="preserve"> del Estado hacia las defensoras de derechos humanos se </w:t>
      </w:r>
      <w:r w:rsidR="00AC4BAC" w:rsidRPr="0046196A">
        <w:rPr>
          <w:rFonts w:ascii="Calibri" w:hAnsi="Calibri"/>
          <w:b w:val="0"/>
          <w:sz w:val="22"/>
          <w:szCs w:val="22"/>
        </w:rPr>
        <w:t xml:space="preserve">ve acentuado </w:t>
      </w:r>
      <w:r w:rsidRPr="0046196A">
        <w:rPr>
          <w:rFonts w:ascii="Calibri" w:hAnsi="Calibri"/>
          <w:b w:val="0"/>
          <w:sz w:val="22"/>
          <w:szCs w:val="22"/>
        </w:rPr>
        <w:t>en situaciones d</w:t>
      </w:r>
      <w:r w:rsidR="00E11139" w:rsidRPr="0046196A">
        <w:rPr>
          <w:rFonts w:ascii="Calibri" w:hAnsi="Calibri"/>
          <w:b w:val="0"/>
          <w:sz w:val="22"/>
          <w:szCs w:val="22"/>
        </w:rPr>
        <w:t>e conflicto armado,</w:t>
      </w:r>
      <w:r w:rsidR="00AC4BAC" w:rsidRPr="0046196A">
        <w:rPr>
          <w:rFonts w:ascii="Calibri" w:hAnsi="Calibri"/>
          <w:b w:val="0"/>
          <w:sz w:val="22"/>
          <w:szCs w:val="22"/>
        </w:rPr>
        <w:t xml:space="preserve"> como la que atraviesa Colombia.  En el marco de dicho contexto,</w:t>
      </w:r>
      <w:r w:rsidR="008846BD" w:rsidRPr="0046196A">
        <w:rPr>
          <w:rFonts w:ascii="Calibri" w:hAnsi="Calibri"/>
          <w:b w:val="0"/>
          <w:sz w:val="22"/>
          <w:szCs w:val="22"/>
        </w:rPr>
        <w:t xml:space="preserve"> la Comisión considera probado que</w:t>
      </w:r>
      <w:r w:rsidR="00AC4BAC" w:rsidRPr="0046196A">
        <w:rPr>
          <w:rFonts w:ascii="Calibri" w:hAnsi="Calibri"/>
          <w:b w:val="0"/>
          <w:sz w:val="22"/>
          <w:szCs w:val="22"/>
        </w:rPr>
        <w:t xml:space="preserve"> el Estado colombiano ha sido alertado </w:t>
      </w:r>
      <w:r w:rsidR="00BF4A2D" w:rsidRPr="0046196A">
        <w:rPr>
          <w:rFonts w:ascii="Calibri" w:hAnsi="Calibri"/>
          <w:b w:val="0"/>
          <w:sz w:val="22"/>
          <w:szCs w:val="22"/>
        </w:rPr>
        <w:t xml:space="preserve">de forma continua </w:t>
      </w:r>
      <w:r w:rsidR="00AC4BAC" w:rsidRPr="0046196A">
        <w:rPr>
          <w:rFonts w:ascii="Calibri" w:hAnsi="Calibri"/>
          <w:b w:val="0"/>
          <w:sz w:val="22"/>
          <w:szCs w:val="22"/>
        </w:rPr>
        <w:t>por la comunidad internacional</w:t>
      </w:r>
      <w:r w:rsidR="00F47DF4" w:rsidRPr="0046196A">
        <w:rPr>
          <w:rFonts w:ascii="Calibri" w:hAnsi="Calibri"/>
          <w:b w:val="0"/>
          <w:sz w:val="22"/>
          <w:szCs w:val="22"/>
        </w:rPr>
        <w:t xml:space="preserve"> y nacional</w:t>
      </w:r>
      <w:r w:rsidR="00AC4BAC" w:rsidRPr="0046196A">
        <w:rPr>
          <w:rFonts w:ascii="Calibri" w:hAnsi="Calibri"/>
          <w:b w:val="0"/>
          <w:sz w:val="22"/>
          <w:szCs w:val="22"/>
        </w:rPr>
        <w:t xml:space="preserve"> sobre como las </w:t>
      </w:r>
      <w:r w:rsidR="00BF4A2D" w:rsidRPr="0046196A">
        <w:rPr>
          <w:rFonts w:ascii="Calibri" w:hAnsi="Calibri"/>
          <w:b w:val="0"/>
          <w:sz w:val="22"/>
          <w:szCs w:val="22"/>
        </w:rPr>
        <w:t xml:space="preserve">mujeres que trabajan en la defensa de los </w:t>
      </w:r>
      <w:r w:rsidR="00AC4BAC" w:rsidRPr="0046196A">
        <w:rPr>
          <w:rFonts w:ascii="Calibri" w:hAnsi="Calibri"/>
          <w:b w:val="0"/>
          <w:sz w:val="22"/>
          <w:szCs w:val="22"/>
        </w:rPr>
        <w:t>de derechos humanos suelen ser objeto de hostigamiento y amenazas por parte de los actores armados al considerar que su liderazgo amenaza el control social y territorial que persiguen</w:t>
      </w:r>
      <w:r w:rsidR="00BF4A2D" w:rsidRPr="0046196A">
        <w:rPr>
          <w:rStyle w:val="Refdenotaalpie"/>
          <w:rFonts w:ascii="Calibri" w:hAnsi="Calibri"/>
          <w:b w:val="0"/>
          <w:sz w:val="22"/>
          <w:szCs w:val="22"/>
        </w:rPr>
        <w:footnoteReference w:id="288"/>
      </w:r>
      <w:r w:rsidR="008846BD" w:rsidRPr="0046196A">
        <w:rPr>
          <w:rFonts w:ascii="Calibri" w:hAnsi="Calibri"/>
          <w:b w:val="0"/>
          <w:sz w:val="22"/>
          <w:szCs w:val="22"/>
        </w:rPr>
        <w:t>.</w:t>
      </w:r>
      <w:r w:rsidR="00AC4BAC" w:rsidRPr="0046196A">
        <w:rPr>
          <w:rFonts w:ascii="Calibri" w:hAnsi="Calibri"/>
          <w:b w:val="0"/>
          <w:sz w:val="22"/>
          <w:szCs w:val="22"/>
        </w:rPr>
        <w:t xml:space="preserve"> </w:t>
      </w:r>
      <w:r w:rsidR="000F726E" w:rsidRPr="0046196A">
        <w:rPr>
          <w:rFonts w:ascii="Calibri" w:hAnsi="Calibri"/>
          <w:b w:val="0"/>
          <w:sz w:val="22"/>
          <w:szCs w:val="22"/>
        </w:rPr>
        <w:t xml:space="preserve"> En consecuencia, la CIDH considera que el Estado  colombiano tenía conocimiento del contexto de riesgo en el cual trabajaban las cinco mujeres defensoras de los derechos humanos en el asunto bajo examen.</w:t>
      </w:r>
    </w:p>
    <w:p w:rsidR="00DD5FA5" w:rsidRPr="0046196A" w:rsidRDefault="00DD5FA5" w:rsidP="00CF3FD3">
      <w:pPr>
        <w:pStyle w:val="Textoindependiente"/>
        <w:rPr>
          <w:rFonts w:ascii="Calibri" w:hAnsi="Calibri"/>
          <w:b w:val="0"/>
          <w:sz w:val="22"/>
          <w:szCs w:val="22"/>
        </w:rPr>
      </w:pPr>
    </w:p>
    <w:p w:rsidR="002D14D8" w:rsidRPr="0046196A" w:rsidRDefault="002D14D8" w:rsidP="00CF3FD3">
      <w:pPr>
        <w:ind w:firstLine="720"/>
        <w:jc w:val="both"/>
        <w:outlineLvl w:val="2"/>
        <w:rPr>
          <w:rFonts w:ascii="Calibri" w:hAnsi="Calibri"/>
          <w:b/>
          <w:sz w:val="22"/>
          <w:szCs w:val="22"/>
          <w:lang w:val="es-ES"/>
        </w:rPr>
      </w:pPr>
      <w:bookmarkStart w:id="72" w:name="_Toc338779196"/>
      <w:bookmarkStart w:id="73" w:name="_Toc369264051"/>
      <w:bookmarkStart w:id="74" w:name="_Toc370838928"/>
      <w:r w:rsidRPr="0046196A">
        <w:rPr>
          <w:rFonts w:ascii="Calibri" w:hAnsi="Calibri"/>
          <w:b/>
          <w:sz w:val="22"/>
          <w:szCs w:val="22"/>
          <w:lang w:val="es-ES"/>
        </w:rPr>
        <w:t>2.</w:t>
      </w:r>
      <w:r w:rsidRPr="0046196A">
        <w:rPr>
          <w:rFonts w:ascii="Calibri" w:hAnsi="Calibri"/>
          <w:b/>
          <w:sz w:val="22"/>
          <w:szCs w:val="22"/>
          <w:lang w:val="es-ES"/>
        </w:rPr>
        <w:tab/>
        <w:t>Análisis de los hechos concretos a la luz de estas consideraciones</w:t>
      </w:r>
      <w:bookmarkEnd w:id="72"/>
      <w:bookmarkEnd w:id="73"/>
      <w:bookmarkEnd w:id="74"/>
    </w:p>
    <w:p w:rsidR="00A560EF" w:rsidRPr="0046196A" w:rsidRDefault="00A560EF" w:rsidP="00CF3FD3">
      <w:pPr>
        <w:pStyle w:val="Textoindependiente"/>
        <w:rPr>
          <w:rFonts w:ascii="Calibri" w:hAnsi="Calibri"/>
          <w:b w:val="0"/>
          <w:sz w:val="22"/>
          <w:szCs w:val="22"/>
          <w:lang w:val="es-ES"/>
        </w:rPr>
      </w:pPr>
    </w:p>
    <w:p w:rsidR="007A6D70" w:rsidRPr="0046196A" w:rsidRDefault="00175DF4"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lang w:val="es-ES"/>
        </w:rPr>
        <w:t>Según los</w:t>
      </w:r>
      <w:r w:rsidR="00830AA2" w:rsidRPr="0046196A">
        <w:rPr>
          <w:rFonts w:ascii="Calibri" w:hAnsi="Calibri"/>
          <w:b w:val="0"/>
          <w:sz w:val="22"/>
          <w:szCs w:val="22"/>
        </w:rPr>
        <w:t xml:space="preserve"> hechos </w:t>
      </w:r>
      <w:r w:rsidRPr="0046196A">
        <w:rPr>
          <w:rFonts w:ascii="Calibri" w:hAnsi="Calibri"/>
          <w:b w:val="0"/>
          <w:sz w:val="22"/>
          <w:szCs w:val="22"/>
        </w:rPr>
        <w:t xml:space="preserve">probados, </w:t>
      </w:r>
      <w:r w:rsidR="00830AA2" w:rsidRPr="0046196A">
        <w:rPr>
          <w:rFonts w:ascii="Calibri" w:hAnsi="Calibri"/>
          <w:b w:val="0"/>
          <w:sz w:val="22"/>
          <w:szCs w:val="22"/>
        </w:rPr>
        <w:t>las señoras Rúa y Ospina</w:t>
      </w:r>
      <w:r w:rsidR="008107F9" w:rsidRPr="0046196A">
        <w:rPr>
          <w:rFonts w:ascii="Calibri" w:hAnsi="Calibri"/>
          <w:b w:val="0"/>
          <w:sz w:val="22"/>
          <w:szCs w:val="22"/>
        </w:rPr>
        <w:t xml:space="preserve"> fueron informadas</w:t>
      </w:r>
      <w:r w:rsidR="00F1643C" w:rsidRPr="0046196A">
        <w:rPr>
          <w:rFonts w:ascii="Calibri" w:hAnsi="Calibri"/>
          <w:b w:val="0"/>
          <w:sz w:val="22"/>
          <w:szCs w:val="22"/>
        </w:rPr>
        <w:t xml:space="preserve"> en el transcurso del 2002</w:t>
      </w:r>
      <w:r w:rsidR="008107F9" w:rsidRPr="0046196A">
        <w:rPr>
          <w:rFonts w:ascii="Calibri" w:hAnsi="Calibri"/>
          <w:b w:val="0"/>
          <w:sz w:val="22"/>
          <w:szCs w:val="22"/>
        </w:rPr>
        <w:t xml:space="preserve"> por residentes de la Comuna 13 de que sus nombres se encontraban en unas listas de personas que los paramilitares pretendían asesinar</w:t>
      </w:r>
      <w:r w:rsidR="006400F0" w:rsidRPr="0046196A">
        <w:rPr>
          <w:rStyle w:val="Refdenotaalpie"/>
          <w:rFonts w:ascii="Calibri" w:hAnsi="Calibri"/>
          <w:b w:val="0"/>
          <w:sz w:val="22"/>
          <w:szCs w:val="22"/>
        </w:rPr>
        <w:footnoteReference w:id="289"/>
      </w:r>
      <w:r w:rsidR="00E74F9E" w:rsidRPr="0046196A">
        <w:rPr>
          <w:rFonts w:ascii="Calibri" w:hAnsi="Calibri"/>
          <w:b w:val="0"/>
          <w:sz w:val="22"/>
          <w:szCs w:val="22"/>
        </w:rPr>
        <w:t xml:space="preserve">.  </w:t>
      </w:r>
      <w:r w:rsidR="008107F9" w:rsidRPr="0046196A">
        <w:rPr>
          <w:rFonts w:ascii="Calibri" w:hAnsi="Calibri"/>
          <w:b w:val="0"/>
          <w:sz w:val="22"/>
          <w:szCs w:val="22"/>
        </w:rPr>
        <w:t>El conocer que sus nombres se encontraban en estas listas, desencadenó en una serie de eventos incluyendo el desplazamiento forzado de las señoras Rúa y Ospina en junio y noviembre de 2002 respectivamente; el abandono permanente de su actividad de defensa de los derechos humanos; y la ocupación y destrucción escalonada de sus vi</w:t>
      </w:r>
      <w:r w:rsidR="007A6D70" w:rsidRPr="0046196A">
        <w:rPr>
          <w:rFonts w:ascii="Calibri" w:hAnsi="Calibri"/>
          <w:b w:val="0"/>
          <w:sz w:val="22"/>
          <w:szCs w:val="22"/>
        </w:rPr>
        <w:t>viendas entre el 2002 y el 2003;</w:t>
      </w:r>
      <w:r w:rsidR="008107F9" w:rsidRPr="0046196A">
        <w:rPr>
          <w:rFonts w:ascii="Calibri" w:hAnsi="Calibri"/>
          <w:b w:val="0"/>
          <w:sz w:val="22"/>
          <w:szCs w:val="22"/>
        </w:rPr>
        <w:t xml:space="preserve"> con efectos en las víctimas, y sus familiares que perduran hasta la fecha.  </w:t>
      </w:r>
    </w:p>
    <w:p w:rsidR="001467FB" w:rsidRPr="0046196A" w:rsidRDefault="001467FB" w:rsidP="00CF3FD3">
      <w:pPr>
        <w:pStyle w:val="Textoindependiente"/>
        <w:rPr>
          <w:rFonts w:ascii="Calibri" w:hAnsi="Calibri"/>
          <w:b w:val="0"/>
          <w:sz w:val="22"/>
          <w:szCs w:val="22"/>
          <w:lang w:val="es-ES"/>
        </w:rPr>
      </w:pPr>
    </w:p>
    <w:p w:rsidR="00CE3EA6" w:rsidRPr="0046196A" w:rsidRDefault="0086223C"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La CIDH observa que l</w:t>
      </w:r>
      <w:r w:rsidR="00597D59" w:rsidRPr="0046196A">
        <w:rPr>
          <w:rFonts w:ascii="Calibri" w:hAnsi="Calibri"/>
          <w:b w:val="0"/>
          <w:sz w:val="22"/>
          <w:szCs w:val="22"/>
          <w:lang w:val="es-ES"/>
        </w:rPr>
        <w:t>as</w:t>
      </w:r>
      <w:r w:rsidR="001467FB" w:rsidRPr="0046196A">
        <w:rPr>
          <w:rFonts w:ascii="Calibri" w:hAnsi="Calibri"/>
          <w:b w:val="0"/>
          <w:sz w:val="22"/>
          <w:szCs w:val="22"/>
        </w:rPr>
        <w:t xml:space="preserve"> amenazas de muerte descritas por las señoras Rúa y Ospina coinciden con la práctica identificada por la Oficina de la Alta Comisionada de los Derechos Humanos en Colombia en su informe anual del 2002, en donde integrantes de grupos al margen de la ley las empleaban contra integrantes de organizaciones sociales como una estrategia principal para causar su desplazamiento y apropiarse de sus bienes</w:t>
      </w:r>
      <w:r w:rsidR="001467FB" w:rsidRPr="0046196A">
        <w:rPr>
          <w:rStyle w:val="Refdenotaalpie"/>
          <w:rFonts w:ascii="Calibri" w:hAnsi="Calibri"/>
          <w:b w:val="0"/>
          <w:sz w:val="22"/>
          <w:szCs w:val="22"/>
          <w:lang w:val="es-ES"/>
        </w:rPr>
        <w:footnoteReference w:id="290"/>
      </w:r>
      <w:r w:rsidR="008B0D70" w:rsidRPr="0046196A">
        <w:rPr>
          <w:rFonts w:ascii="Calibri" w:hAnsi="Calibri"/>
          <w:b w:val="0"/>
          <w:sz w:val="22"/>
          <w:szCs w:val="22"/>
          <w:lang w:val="es-ES"/>
        </w:rPr>
        <w:t>.</w:t>
      </w:r>
      <w:r w:rsidR="008D1CCE" w:rsidRPr="0046196A">
        <w:rPr>
          <w:rFonts w:ascii="Calibri" w:hAnsi="Calibri"/>
          <w:b w:val="0"/>
          <w:sz w:val="22"/>
          <w:szCs w:val="22"/>
        </w:rPr>
        <w:t xml:space="preserve">  </w:t>
      </w:r>
      <w:r w:rsidR="00CE3EA6" w:rsidRPr="0046196A">
        <w:rPr>
          <w:rFonts w:ascii="Calibri" w:hAnsi="Calibri"/>
          <w:b w:val="0"/>
          <w:sz w:val="22"/>
          <w:szCs w:val="22"/>
        </w:rPr>
        <w:t xml:space="preserve">Varios indicios en el expediente ante la CIDH además </w:t>
      </w:r>
      <w:r w:rsidR="00CE3EA6" w:rsidRPr="0046196A">
        <w:rPr>
          <w:rFonts w:ascii="Calibri" w:hAnsi="Calibri"/>
          <w:b w:val="0"/>
          <w:sz w:val="22"/>
          <w:szCs w:val="22"/>
        </w:rPr>
        <w:lastRenderedPageBreak/>
        <w:t>sugieren que las señor</w:t>
      </w:r>
      <w:r w:rsidR="005A52A9" w:rsidRPr="0046196A">
        <w:rPr>
          <w:rFonts w:ascii="Calibri" w:hAnsi="Calibri"/>
          <w:b w:val="0"/>
          <w:sz w:val="22"/>
          <w:szCs w:val="22"/>
        </w:rPr>
        <w:t xml:space="preserve">as Luz Dary Ospina Bastidas y </w:t>
      </w:r>
      <w:proofErr w:type="spellStart"/>
      <w:r w:rsidR="005A52A9" w:rsidRPr="0046196A">
        <w:rPr>
          <w:rFonts w:ascii="Calibri" w:hAnsi="Calibri"/>
          <w:b w:val="0"/>
          <w:sz w:val="22"/>
          <w:szCs w:val="22"/>
        </w:rPr>
        <w:t>Miry</w:t>
      </w:r>
      <w:r w:rsidR="00CE3EA6" w:rsidRPr="0046196A">
        <w:rPr>
          <w:rFonts w:ascii="Calibri" w:hAnsi="Calibri"/>
          <w:b w:val="0"/>
          <w:sz w:val="22"/>
          <w:szCs w:val="22"/>
        </w:rPr>
        <w:t>am</w:t>
      </w:r>
      <w:proofErr w:type="spellEnd"/>
      <w:r w:rsidR="00CE3EA6" w:rsidRPr="0046196A">
        <w:rPr>
          <w:rFonts w:ascii="Calibri" w:hAnsi="Calibri"/>
          <w:b w:val="0"/>
          <w:sz w:val="22"/>
          <w:szCs w:val="22"/>
        </w:rPr>
        <w:t xml:space="preserve"> Eugenia Rúa Figueroa sufrieron estas amenazas como resultado de su actividad de denuncia de crímenes que los paramilitares cometían en la Comuna 13, como amenazas conducentes al desplazamiento forzado de familias completas, el asesinato de jóvenes considerados como “milicianos”, y la destrucción escalonada de viviendas</w:t>
      </w:r>
      <w:r w:rsidR="00CE3EA6" w:rsidRPr="0046196A">
        <w:rPr>
          <w:rStyle w:val="Refdenotaalpie"/>
          <w:rFonts w:ascii="Calibri" w:hAnsi="Calibri"/>
          <w:b w:val="0"/>
          <w:sz w:val="22"/>
          <w:szCs w:val="22"/>
        </w:rPr>
        <w:footnoteReference w:id="291"/>
      </w:r>
      <w:r w:rsidR="00CE3EA6" w:rsidRPr="0046196A">
        <w:rPr>
          <w:rFonts w:ascii="Calibri" w:hAnsi="Calibri"/>
          <w:b w:val="0"/>
          <w:sz w:val="22"/>
          <w:szCs w:val="22"/>
        </w:rPr>
        <w:t xml:space="preserve">.    </w:t>
      </w:r>
    </w:p>
    <w:p w:rsidR="007A6D70" w:rsidRPr="0046196A" w:rsidRDefault="007A6D70" w:rsidP="00CF3FD3">
      <w:pPr>
        <w:pStyle w:val="Textoindependiente"/>
        <w:rPr>
          <w:rFonts w:ascii="Calibri" w:hAnsi="Calibri"/>
          <w:b w:val="0"/>
          <w:sz w:val="22"/>
          <w:szCs w:val="22"/>
        </w:rPr>
      </w:pPr>
    </w:p>
    <w:p w:rsidR="007A6D70" w:rsidRPr="0046196A" w:rsidRDefault="007A6D70"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 xml:space="preserve">Por ejemplo, </w:t>
      </w:r>
      <w:r w:rsidRPr="0046196A">
        <w:rPr>
          <w:rFonts w:ascii="Calibri" w:hAnsi="Calibri"/>
          <w:b w:val="0"/>
          <w:sz w:val="22"/>
          <w:szCs w:val="22"/>
          <w:lang w:val="es-MX"/>
        </w:rPr>
        <w:t xml:space="preserve">las declaraciones de Blanca Inés Jiménez Pérez, </w:t>
      </w:r>
      <w:r w:rsidRPr="0046196A">
        <w:rPr>
          <w:rFonts w:ascii="Calibri" w:hAnsi="Calibri"/>
          <w:b w:val="0"/>
          <w:sz w:val="22"/>
          <w:szCs w:val="22"/>
          <w:lang w:val="es-ES"/>
        </w:rPr>
        <w:t xml:space="preserve">María Noemí Morales, Adriana Patricia Suárez, y Marta Elena Higuita, habitantes del barrio las Independencias III de la Comuna 13 e integrantes de la AMI para la fecha de los hechos, describen </w:t>
      </w:r>
      <w:r w:rsidR="00EC1014" w:rsidRPr="0046196A">
        <w:rPr>
          <w:rFonts w:ascii="Calibri" w:hAnsi="Calibri"/>
          <w:b w:val="0"/>
          <w:sz w:val="22"/>
          <w:szCs w:val="22"/>
          <w:lang w:val="es-ES"/>
        </w:rPr>
        <w:t xml:space="preserve">como Luz Dary Ospina Bastidas se vio forzada a salir de la Comuna 13 en razón de amenazas efectuadas contra ella por paramilitares, </w:t>
      </w:r>
      <w:r w:rsidR="00C820F7" w:rsidRPr="0046196A">
        <w:rPr>
          <w:rFonts w:ascii="Calibri" w:hAnsi="Calibri"/>
          <w:b w:val="0"/>
          <w:sz w:val="22"/>
          <w:szCs w:val="22"/>
          <w:lang w:val="es-ES"/>
        </w:rPr>
        <w:t>y como los mismos después de su desplazamiento forzado, ocuparon su vivienda</w:t>
      </w:r>
      <w:r w:rsidR="008D1CCE" w:rsidRPr="0046196A">
        <w:rPr>
          <w:rFonts w:ascii="Calibri" w:hAnsi="Calibri"/>
          <w:b w:val="0"/>
          <w:sz w:val="22"/>
          <w:szCs w:val="22"/>
          <w:lang w:val="es-ES"/>
        </w:rPr>
        <w:t>,</w:t>
      </w:r>
      <w:r w:rsidR="00524E72" w:rsidRPr="0046196A">
        <w:rPr>
          <w:rFonts w:ascii="Calibri" w:hAnsi="Calibri"/>
          <w:b w:val="0"/>
          <w:sz w:val="22"/>
          <w:szCs w:val="22"/>
          <w:lang w:val="es-ES"/>
        </w:rPr>
        <w:t xml:space="preserve"> la desmantelaron, y</w:t>
      </w:r>
      <w:r w:rsidR="00C820F7" w:rsidRPr="0046196A">
        <w:rPr>
          <w:rFonts w:ascii="Calibri" w:hAnsi="Calibri"/>
          <w:b w:val="0"/>
          <w:sz w:val="22"/>
          <w:szCs w:val="22"/>
          <w:lang w:val="es-ES"/>
        </w:rPr>
        <w:t xml:space="preserve"> se apropiaron de todos sus bienes</w:t>
      </w:r>
      <w:r w:rsidR="00C820F7" w:rsidRPr="0046196A">
        <w:rPr>
          <w:rStyle w:val="Refdenotaalpie"/>
          <w:rFonts w:ascii="Calibri" w:hAnsi="Calibri"/>
          <w:b w:val="0"/>
          <w:sz w:val="22"/>
          <w:szCs w:val="22"/>
          <w:lang w:val="es-ES"/>
        </w:rPr>
        <w:footnoteReference w:id="292"/>
      </w:r>
      <w:r w:rsidR="00C820F7" w:rsidRPr="0046196A">
        <w:rPr>
          <w:rFonts w:ascii="Calibri" w:hAnsi="Calibri"/>
          <w:b w:val="0"/>
          <w:sz w:val="22"/>
          <w:szCs w:val="22"/>
          <w:lang w:val="es-ES"/>
        </w:rPr>
        <w:t>.</w:t>
      </w:r>
      <w:r w:rsidR="008D1CCE" w:rsidRPr="0046196A">
        <w:rPr>
          <w:rFonts w:ascii="Calibri" w:hAnsi="Calibri"/>
          <w:b w:val="0"/>
          <w:sz w:val="22"/>
          <w:szCs w:val="22"/>
          <w:lang w:val="es-ES"/>
        </w:rPr>
        <w:t xml:space="preserve"> La señora María Noemí Moral</w:t>
      </w:r>
      <w:r w:rsidR="00EC1014" w:rsidRPr="0046196A">
        <w:rPr>
          <w:rFonts w:ascii="Calibri" w:hAnsi="Calibri"/>
          <w:b w:val="0"/>
          <w:sz w:val="22"/>
          <w:szCs w:val="22"/>
          <w:lang w:val="es-ES"/>
        </w:rPr>
        <w:t>es declaró en concreto</w:t>
      </w:r>
      <w:r w:rsidR="008D1CCE" w:rsidRPr="0046196A">
        <w:rPr>
          <w:rFonts w:ascii="Calibri" w:hAnsi="Calibri"/>
          <w:b w:val="0"/>
          <w:sz w:val="22"/>
          <w:szCs w:val="22"/>
          <w:lang w:val="es-ES"/>
        </w:rPr>
        <w:t xml:space="preserve">: </w:t>
      </w:r>
      <w:r w:rsidR="00C820F7" w:rsidRPr="0046196A">
        <w:rPr>
          <w:rFonts w:ascii="Calibri" w:hAnsi="Calibri"/>
          <w:b w:val="0"/>
          <w:sz w:val="22"/>
          <w:szCs w:val="22"/>
          <w:lang w:val="es-ES"/>
        </w:rPr>
        <w:t xml:space="preserve">  </w:t>
      </w:r>
    </w:p>
    <w:p w:rsidR="007A6D70" w:rsidRPr="0046196A" w:rsidRDefault="007A6D70" w:rsidP="00CF3FD3">
      <w:pPr>
        <w:pStyle w:val="Textoindependiente"/>
        <w:rPr>
          <w:rFonts w:ascii="Calibri" w:hAnsi="Calibri"/>
          <w:b w:val="0"/>
          <w:sz w:val="22"/>
          <w:szCs w:val="22"/>
          <w:lang w:val="es-ES"/>
        </w:rPr>
      </w:pPr>
    </w:p>
    <w:p w:rsidR="007A6D70" w:rsidRPr="00AE6788" w:rsidRDefault="007A6D70" w:rsidP="00CF3FD3">
      <w:pPr>
        <w:pStyle w:val="Textoindependiente"/>
        <w:ind w:left="720" w:right="720"/>
        <w:rPr>
          <w:rFonts w:ascii="Calibri" w:hAnsi="Calibri"/>
          <w:b w:val="0"/>
          <w:sz w:val="20"/>
          <w:lang w:val="es-MX"/>
        </w:rPr>
      </w:pPr>
      <w:r w:rsidRPr="00AE6788">
        <w:rPr>
          <w:rFonts w:ascii="Calibri" w:hAnsi="Calibri"/>
          <w:b w:val="0"/>
          <w:sz w:val="20"/>
          <w:lang w:val="es-MX"/>
        </w:rPr>
        <w:t>A los días que ella [Luz Dary Ospina] se fue de la casa, llegaron una noche hombres armados y dijeron que ellos eran los que comandaban el barrio, eran paramilitares y les dijeron a la familia que había ahí, que tenían que desocupar la casa inmediatamente porque ya era de ellos y comenzaron a saquearla.  Durante esos días, los paramilitares la desocuparon totalmente y luego la empezaron a desbaratar, esa casa hoy está totalmente destruida, lo único que dejaron fueron unas columnas, porque hasta el adobe lo picaron.  Allá están los bultos de escombros.    La casa era grande, tenía 5 piezas, comedor, 2 baños, patio, sala y cocina, la casa estaba revocada y le faltaba pintura pero la cocina estaba terminada, estaba enchapada y había un baño también enchapado.  La casa tenía 1 puerta de aluminio y otra metálica, la casa tenía sus ventanas y sus rejas……Ella no pudo rescatar nada y</w:t>
      </w:r>
      <w:r w:rsidR="00EC1014" w:rsidRPr="00AE6788">
        <w:rPr>
          <w:rFonts w:ascii="Calibri" w:hAnsi="Calibri"/>
          <w:b w:val="0"/>
          <w:sz w:val="20"/>
          <w:lang w:val="es-MX"/>
        </w:rPr>
        <w:t xml:space="preserve"> hoy lo que queda de esa casa es</w:t>
      </w:r>
      <w:r w:rsidRPr="00AE6788">
        <w:rPr>
          <w:rFonts w:ascii="Calibri" w:hAnsi="Calibri"/>
          <w:b w:val="0"/>
          <w:sz w:val="20"/>
          <w:lang w:val="es-MX"/>
        </w:rPr>
        <w:t xml:space="preserve"> tristeza, ademá</w:t>
      </w:r>
      <w:r w:rsidR="00EC1014" w:rsidRPr="00AE6788">
        <w:rPr>
          <w:rFonts w:ascii="Calibri" w:hAnsi="Calibri"/>
          <w:b w:val="0"/>
          <w:sz w:val="20"/>
          <w:lang w:val="es-MX"/>
        </w:rPr>
        <w:t>s</w:t>
      </w:r>
      <w:r w:rsidRPr="00AE6788">
        <w:rPr>
          <w:rFonts w:ascii="Calibri" w:hAnsi="Calibri"/>
          <w:b w:val="0"/>
          <w:sz w:val="20"/>
          <w:lang w:val="es-MX"/>
        </w:rPr>
        <w:t xml:space="preserve"> a Luz Dary le ha tocado muy duro y está de arrimada donde una hija</w:t>
      </w:r>
      <w:r w:rsidRPr="00AE6788">
        <w:rPr>
          <w:rStyle w:val="Refdenotaalpie"/>
          <w:rFonts w:ascii="Calibri" w:hAnsi="Calibri"/>
          <w:b w:val="0"/>
          <w:sz w:val="20"/>
          <w:lang w:val="es-MX"/>
        </w:rPr>
        <w:footnoteReference w:id="293"/>
      </w:r>
      <w:r w:rsidRPr="00AE6788">
        <w:rPr>
          <w:rFonts w:ascii="Calibri" w:hAnsi="Calibri"/>
          <w:b w:val="0"/>
          <w:sz w:val="20"/>
          <w:lang w:val="es-MX"/>
        </w:rPr>
        <w:t xml:space="preserve">. </w:t>
      </w:r>
    </w:p>
    <w:p w:rsidR="008107F9" w:rsidRPr="0046196A" w:rsidRDefault="008107F9" w:rsidP="00CF3FD3">
      <w:pPr>
        <w:pStyle w:val="Textoindependiente"/>
        <w:rPr>
          <w:rFonts w:ascii="Calibri" w:hAnsi="Calibri"/>
          <w:b w:val="0"/>
          <w:sz w:val="22"/>
          <w:szCs w:val="22"/>
          <w:lang w:val="es-ES"/>
        </w:rPr>
      </w:pPr>
    </w:p>
    <w:p w:rsidR="00394433" w:rsidRPr="0046196A" w:rsidRDefault="003C6CC9"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rPr>
        <w:t>En el caso de la señora Luz Dary Ospina Bastidas</w:t>
      </w:r>
      <w:r w:rsidR="00BD6EB3" w:rsidRPr="0046196A">
        <w:rPr>
          <w:rFonts w:ascii="Calibri" w:hAnsi="Calibri"/>
          <w:b w:val="0"/>
          <w:sz w:val="22"/>
          <w:szCs w:val="22"/>
        </w:rPr>
        <w:t xml:space="preserve"> el primer</w:t>
      </w:r>
      <w:r w:rsidR="00CE3EA6" w:rsidRPr="0046196A">
        <w:rPr>
          <w:rFonts w:ascii="Calibri" w:hAnsi="Calibri"/>
          <w:b w:val="0"/>
          <w:sz w:val="22"/>
          <w:szCs w:val="22"/>
        </w:rPr>
        <w:t xml:space="preserve"> condenado por las amenazas y el consecuente desplazamiento forzado que sufrieron tanto ella como sus familiares, y la apropiación de su vivienda</w:t>
      </w:r>
      <w:r w:rsidR="004E252B" w:rsidRPr="0046196A">
        <w:rPr>
          <w:rFonts w:ascii="Calibri" w:hAnsi="Calibri"/>
          <w:b w:val="0"/>
          <w:sz w:val="22"/>
          <w:szCs w:val="22"/>
        </w:rPr>
        <w:t>,</w:t>
      </w:r>
      <w:r w:rsidR="00CE3EA6" w:rsidRPr="0046196A">
        <w:rPr>
          <w:rFonts w:ascii="Calibri" w:hAnsi="Calibri"/>
          <w:b w:val="0"/>
          <w:sz w:val="22"/>
          <w:szCs w:val="22"/>
        </w:rPr>
        <w:t xml:space="preserve"> y </w:t>
      </w:r>
      <w:r w:rsidR="004E252B" w:rsidRPr="0046196A">
        <w:rPr>
          <w:rFonts w:ascii="Calibri" w:hAnsi="Calibri"/>
          <w:b w:val="0"/>
          <w:sz w:val="22"/>
          <w:szCs w:val="22"/>
        </w:rPr>
        <w:t xml:space="preserve">sus </w:t>
      </w:r>
      <w:r w:rsidR="00CE3EA6" w:rsidRPr="0046196A">
        <w:rPr>
          <w:rFonts w:ascii="Calibri" w:hAnsi="Calibri"/>
          <w:b w:val="0"/>
          <w:sz w:val="22"/>
          <w:szCs w:val="22"/>
        </w:rPr>
        <w:t xml:space="preserve">enseres es un integrante </w:t>
      </w:r>
      <w:r w:rsidRPr="0046196A">
        <w:rPr>
          <w:rFonts w:ascii="Calibri" w:hAnsi="Calibri"/>
          <w:b w:val="0"/>
          <w:sz w:val="22"/>
          <w:szCs w:val="22"/>
        </w:rPr>
        <w:t>del Bloque Héroes de Granada</w:t>
      </w:r>
      <w:r w:rsidRPr="0046196A">
        <w:rPr>
          <w:rStyle w:val="Refdenotaalpie"/>
          <w:rFonts w:ascii="Calibri" w:hAnsi="Calibri"/>
          <w:b w:val="0"/>
          <w:sz w:val="22"/>
          <w:szCs w:val="22"/>
          <w:lang w:val="es-ES"/>
        </w:rPr>
        <w:footnoteReference w:id="294"/>
      </w:r>
      <w:r w:rsidRPr="0046196A">
        <w:rPr>
          <w:rFonts w:ascii="Calibri" w:hAnsi="Calibri"/>
          <w:b w:val="0"/>
          <w:sz w:val="22"/>
          <w:szCs w:val="22"/>
          <w:lang w:val="es-ES"/>
        </w:rPr>
        <w:t xml:space="preserve">.  </w:t>
      </w:r>
      <w:r w:rsidR="00664F86" w:rsidRPr="0046196A">
        <w:rPr>
          <w:rFonts w:ascii="Calibri" w:hAnsi="Calibri"/>
          <w:b w:val="0"/>
          <w:sz w:val="22"/>
          <w:szCs w:val="22"/>
          <w:lang w:val="es-ES"/>
        </w:rPr>
        <w:t xml:space="preserve">Sobre </w:t>
      </w:r>
      <w:proofErr w:type="spellStart"/>
      <w:r w:rsidR="00664F86" w:rsidRPr="0046196A">
        <w:rPr>
          <w:rFonts w:ascii="Calibri" w:hAnsi="Calibri"/>
          <w:b w:val="0"/>
          <w:sz w:val="22"/>
          <w:szCs w:val="22"/>
          <w:lang w:val="es-ES"/>
        </w:rPr>
        <w:t>Miry</w:t>
      </w:r>
      <w:r w:rsidR="00394433" w:rsidRPr="0046196A">
        <w:rPr>
          <w:rFonts w:ascii="Calibri" w:hAnsi="Calibri"/>
          <w:b w:val="0"/>
          <w:sz w:val="22"/>
          <w:szCs w:val="22"/>
          <w:lang w:val="es-ES"/>
        </w:rPr>
        <w:t>am</w:t>
      </w:r>
      <w:proofErr w:type="spellEnd"/>
      <w:r w:rsidR="00394433" w:rsidRPr="0046196A">
        <w:rPr>
          <w:rFonts w:ascii="Calibri" w:hAnsi="Calibri"/>
          <w:b w:val="0"/>
          <w:sz w:val="22"/>
          <w:szCs w:val="22"/>
          <w:lang w:val="es-ES"/>
        </w:rPr>
        <w:t xml:space="preserve"> Eugenia Rúa Figueroa, el Sistema Municipal para la Prevención y Atención de Desastres (en adelante “SIMAPD”) </w:t>
      </w:r>
      <w:r w:rsidR="00394433" w:rsidRPr="0046196A">
        <w:rPr>
          <w:rFonts w:ascii="Calibri" w:hAnsi="Calibri"/>
          <w:b w:val="0"/>
          <w:sz w:val="22"/>
          <w:szCs w:val="22"/>
          <w:lang w:val="es-ES"/>
        </w:rPr>
        <w:lastRenderedPageBreak/>
        <w:t>certificó el 10 de</w:t>
      </w:r>
      <w:r w:rsidR="00664F86" w:rsidRPr="0046196A">
        <w:rPr>
          <w:rFonts w:ascii="Calibri" w:hAnsi="Calibri"/>
          <w:b w:val="0"/>
          <w:sz w:val="22"/>
          <w:szCs w:val="22"/>
          <w:lang w:val="es-ES"/>
        </w:rPr>
        <w:t xml:space="preserve"> julio de 2012 que la misma</w:t>
      </w:r>
      <w:r w:rsidR="00394433" w:rsidRPr="0046196A">
        <w:rPr>
          <w:rFonts w:ascii="Calibri" w:hAnsi="Calibri"/>
          <w:b w:val="0"/>
          <w:sz w:val="22"/>
          <w:szCs w:val="22"/>
          <w:lang w:val="es-ES"/>
        </w:rPr>
        <w:t xml:space="preserve"> fue víctima de desalojo con sus tres hijas y esposo a causa de enfrentamientos armados entre los grupos de autodefensa y las milicias de</w:t>
      </w:r>
      <w:r w:rsidR="00E34758" w:rsidRPr="0046196A">
        <w:rPr>
          <w:rFonts w:ascii="Calibri" w:hAnsi="Calibri"/>
          <w:b w:val="0"/>
          <w:sz w:val="22"/>
          <w:szCs w:val="22"/>
          <w:lang w:val="es-ES"/>
        </w:rPr>
        <w:t>l</w:t>
      </w:r>
      <w:r w:rsidR="00394433" w:rsidRPr="0046196A">
        <w:rPr>
          <w:rFonts w:ascii="Calibri" w:hAnsi="Calibri"/>
          <w:b w:val="0"/>
          <w:sz w:val="22"/>
          <w:szCs w:val="22"/>
          <w:lang w:val="es-ES"/>
        </w:rPr>
        <w:t xml:space="preserve"> Barrio Nuevo de la Comuna 13, y que en el proceso perdió su vivienda y enseres, al tener que desplazarse a otro lugar en búsqueda de seguridad</w:t>
      </w:r>
      <w:r w:rsidR="007C653E" w:rsidRPr="0046196A">
        <w:rPr>
          <w:rStyle w:val="Refdenotaalpie"/>
          <w:rFonts w:ascii="Calibri" w:hAnsi="Calibri"/>
          <w:b w:val="0"/>
          <w:sz w:val="22"/>
          <w:szCs w:val="22"/>
          <w:lang w:val="es-ES"/>
        </w:rPr>
        <w:footnoteReference w:id="295"/>
      </w:r>
      <w:r w:rsidR="00394433" w:rsidRPr="0046196A">
        <w:rPr>
          <w:rFonts w:ascii="Calibri" w:hAnsi="Calibri"/>
          <w:b w:val="0"/>
          <w:sz w:val="22"/>
          <w:szCs w:val="22"/>
          <w:lang w:val="es-ES"/>
        </w:rPr>
        <w:t>.</w:t>
      </w:r>
      <w:r w:rsidR="000C6F38" w:rsidRPr="0046196A">
        <w:rPr>
          <w:rFonts w:ascii="Calibri" w:hAnsi="Calibri"/>
          <w:b w:val="0"/>
          <w:sz w:val="22"/>
          <w:szCs w:val="22"/>
          <w:lang w:val="es-ES"/>
        </w:rPr>
        <w:t xml:space="preserve">   </w:t>
      </w:r>
      <w:r w:rsidR="000C6F38" w:rsidRPr="0046196A">
        <w:rPr>
          <w:rFonts w:ascii="Calibri" w:hAnsi="Calibri"/>
          <w:b w:val="0"/>
          <w:sz w:val="22"/>
          <w:szCs w:val="22"/>
        </w:rPr>
        <w:t>El Estado colombiano no ha controvertido ante la CIDH que las amenaz</w:t>
      </w:r>
      <w:r w:rsidR="005A52A9" w:rsidRPr="0046196A">
        <w:rPr>
          <w:rFonts w:ascii="Calibri" w:hAnsi="Calibri"/>
          <w:b w:val="0"/>
          <w:sz w:val="22"/>
          <w:szCs w:val="22"/>
        </w:rPr>
        <w:t xml:space="preserve">as que llevaron a las señoras </w:t>
      </w:r>
      <w:proofErr w:type="spellStart"/>
      <w:r w:rsidR="005A52A9" w:rsidRPr="0046196A">
        <w:rPr>
          <w:rFonts w:ascii="Calibri" w:hAnsi="Calibri"/>
          <w:b w:val="0"/>
          <w:sz w:val="22"/>
          <w:szCs w:val="22"/>
        </w:rPr>
        <w:t>Miry</w:t>
      </w:r>
      <w:r w:rsidR="000C6F38" w:rsidRPr="0046196A">
        <w:rPr>
          <w:rFonts w:ascii="Calibri" w:hAnsi="Calibri"/>
          <w:b w:val="0"/>
          <w:sz w:val="22"/>
          <w:szCs w:val="22"/>
        </w:rPr>
        <w:t>am</w:t>
      </w:r>
      <w:proofErr w:type="spellEnd"/>
      <w:r w:rsidR="000C6F38" w:rsidRPr="0046196A">
        <w:rPr>
          <w:rFonts w:ascii="Calibri" w:hAnsi="Calibri"/>
          <w:b w:val="0"/>
          <w:sz w:val="22"/>
          <w:szCs w:val="22"/>
        </w:rPr>
        <w:t xml:space="preserve"> Eugenia Rúa Figueroa y Luz Dary Ospina Bastidas y </w:t>
      </w:r>
      <w:r w:rsidR="0086223C" w:rsidRPr="0046196A">
        <w:rPr>
          <w:rFonts w:ascii="Calibri" w:hAnsi="Calibri"/>
          <w:b w:val="0"/>
          <w:sz w:val="22"/>
          <w:szCs w:val="22"/>
        </w:rPr>
        <w:t xml:space="preserve">a </w:t>
      </w:r>
      <w:r w:rsidR="000C6F38" w:rsidRPr="0046196A">
        <w:rPr>
          <w:rFonts w:ascii="Calibri" w:hAnsi="Calibri"/>
          <w:b w:val="0"/>
          <w:sz w:val="22"/>
          <w:szCs w:val="22"/>
        </w:rPr>
        <w:t xml:space="preserve">sus familiares a desocupar sus viviendas y al desplazamiento forzado hayan provenido de grupos paramilitares.  </w:t>
      </w:r>
      <w:r w:rsidR="007906FD" w:rsidRPr="0046196A">
        <w:rPr>
          <w:rFonts w:ascii="Calibri" w:hAnsi="Calibri"/>
          <w:b w:val="0"/>
          <w:sz w:val="22"/>
          <w:szCs w:val="22"/>
        </w:rPr>
        <w:t xml:space="preserve"> </w:t>
      </w:r>
    </w:p>
    <w:p w:rsidR="000D1AF6" w:rsidRPr="0046196A" w:rsidRDefault="000D1AF6" w:rsidP="00CF3FD3">
      <w:pPr>
        <w:pStyle w:val="Textoindependiente"/>
        <w:rPr>
          <w:rFonts w:ascii="Calibri" w:hAnsi="Calibri"/>
          <w:sz w:val="22"/>
          <w:szCs w:val="22"/>
          <w:lang w:val="es-ES"/>
        </w:rPr>
      </w:pPr>
    </w:p>
    <w:p w:rsidR="007906FD" w:rsidRPr="0046196A" w:rsidRDefault="00CE3EA6"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rPr>
        <w:t xml:space="preserve">Las amenazas y hechos posteriores denunciados por Luz Dary Ospina Bastidas y </w:t>
      </w:r>
      <w:proofErr w:type="spellStart"/>
      <w:r w:rsidRPr="0046196A">
        <w:rPr>
          <w:rFonts w:ascii="Calibri" w:hAnsi="Calibri"/>
          <w:b w:val="0"/>
          <w:sz w:val="22"/>
          <w:szCs w:val="22"/>
        </w:rPr>
        <w:t>Miryam</w:t>
      </w:r>
      <w:proofErr w:type="spellEnd"/>
      <w:r w:rsidRPr="0046196A">
        <w:rPr>
          <w:rFonts w:ascii="Calibri" w:hAnsi="Calibri"/>
          <w:b w:val="0"/>
          <w:sz w:val="22"/>
          <w:szCs w:val="22"/>
        </w:rPr>
        <w:t xml:space="preserve"> Eugenia Rúa Figueroa son además consistentes con los pronunciamientos de la CIDH, la Defensoría del Pueblo </w:t>
      </w:r>
      <w:r w:rsidR="0086223C" w:rsidRPr="0046196A">
        <w:rPr>
          <w:rFonts w:ascii="Calibri" w:hAnsi="Calibri"/>
          <w:b w:val="0"/>
          <w:sz w:val="22"/>
          <w:szCs w:val="22"/>
        </w:rPr>
        <w:t>de Colombia, la Oficina de la Alta</w:t>
      </w:r>
      <w:r w:rsidRPr="0046196A">
        <w:rPr>
          <w:rFonts w:ascii="Calibri" w:hAnsi="Calibri"/>
          <w:b w:val="0"/>
          <w:sz w:val="22"/>
          <w:szCs w:val="22"/>
        </w:rPr>
        <w:t xml:space="preserve"> Comisionado de Derechos Humanos, y otras organizaciones nacionales sobre la consolidación de la presencia paramilitar en la Comuna 13 para el 2002</w:t>
      </w:r>
      <w:r w:rsidR="004E252B" w:rsidRPr="0046196A">
        <w:rPr>
          <w:rFonts w:ascii="Calibri" w:hAnsi="Calibri"/>
          <w:b w:val="0"/>
          <w:sz w:val="22"/>
          <w:szCs w:val="22"/>
        </w:rPr>
        <w:t>,</w:t>
      </w:r>
      <w:r w:rsidRPr="0046196A">
        <w:rPr>
          <w:rFonts w:ascii="Calibri" w:hAnsi="Calibri"/>
          <w:b w:val="0"/>
          <w:sz w:val="22"/>
          <w:szCs w:val="22"/>
        </w:rPr>
        <w:t xml:space="preserve"> y su autoría de actos de violencia, hostigamientos e intimidación con qui</w:t>
      </w:r>
      <w:r w:rsidR="004E252B" w:rsidRPr="0046196A">
        <w:rPr>
          <w:rFonts w:ascii="Calibri" w:hAnsi="Calibri"/>
          <w:b w:val="0"/>
          <w:sz w:val="22"/>
          <w:szCs w:val="22"/>
        </w:rPr>
        <w:t>enes no expresaran apoyo con su</w:t>
      </w:r>
      <w:r w:rsidRPr="0046196A">
        <w:rPr>
          <w:rFonts w:ascii="Calibri" w:hAnsi="Calibri"/>
          <w:b w:val="0"/>
          <w:sz w:val="22"/>
          <w:szCs w:val="22"/>
        </w:rPr>
        <w:t xml:space="preserve"> proyecto</w:t>
      </w:r>
      <w:r w:rsidR="004E252B" w:rsidRPr="0046196A">
        <w:rPr>
          <w:rFonts w:ascii="Calibri" w:hAnsi="Calibri"/>
          <w:b w:val="0"/>
          <w:sz w:val="22"/>
          <w:szCs w:val="22"/>
        </w:rPr>
        <w:t xml:space="preserve"> de control de la zona</w:t>
      </w:r>
      <w:r w:rsidRPr="0046196A">
        <w:rPr>
          <w:rStyle w:val="TextonotapieCar1"/>
          <w:rFonts w:ascii="Calibri" w:hAnsi="Calibri"/>
          <w:b w:val="0"/>
          <w:sz w:val="22"/>
          <w:szCs w:val="22"/>
          <w:vertAlign w:val="superscript"/>
          <w:lang w:val="es-ES"/>
        </w:rPr>
        <w:footnoteReference w:id="296"/>
      </w:r>
      <w:r w:rsidRPr="0046196A">
        <w:rPr>
          <w:rFonts w:ascii="Calibri" w:hAnsi="Calibri"/>
          <w:b w:val="0"/>
          <w:sz w:val="22"/>
          <w:szCs w:val="22"/>
        </w:rPr>
        <w:t xml:space="preserve">.  </w:t>
      </w:r>
      <w:r w:rsidR="0086223C" w:rsidRPr="0046196A">
        <w:rPr>
          <w:rFonts w:ascii="Calibri" w:hAnsi="Calibri"/>
          <w:b w:val="0"/>
          <w:sz w:val="22"/>
          <w:szCs w:val="22"/>
          <w:lang w:val="es-ES"/>
        </w:rPr>
        <w:t>Verificó además</w:t>
      </w:r>
      <w:r w:rsidR="00D9740E" w:rsidRPr="0046196A">
        <w:rPr>
          <w:rFonts w:ascii="Calibri" w:hAnsi="Calibri"/>
          <w:b w:val="0"/>
          <w:sz w:val="22"/>
          <w:szCs w:val="22"/>
          <w:lang w:val="es-ES"/>
        </w:rPr>
        <w:t xml:space="preserve"> la CIDH que e</w:t>
      </w:r>
      <w:r w:rsidR="003171F8" w:rsidRPr="0046196A">
        <w:rPr>
          <w:rFonts w:ascii="Calibri" w:hAnsi="Calibri"/>
          <w:b w:val="0"/>
          <w:sz w:val="22"/>
          <w:szCs w:val="22"/>
          <w:lang w:val="es-ES"/>
        </w:rPr>
        <w:t>stos factores generaron</w:t>
      </w:r>
      <w:r w:rsidR="00D9740E" w:rsidRPr="0046196A">
        <w:rPr>
          <w:rFonts w:ascii="Calibri" w:hAnsi="Calibri"/>
          <w:b w:val="0"/>
          <w:sz w:val="22"/>
          <w:szCs w:val="22"/>
          <w:lang w:val="es-ES"/>
        </w:rPr>
        <w:t xml:space="preserve"> el desplazamiento </w:t>
      </w:r>
      <w:proofErr w:type="spellStart"/>
      <w:r w:rsidR="00D9740E" w:rsidRPr="0046196A">
        <w:rPr>
          <w:rFonts w:ascii="Calibri" w:hAnsi="Calibri"/>
          <w:b w:val="0"/>
          <w:sz w:val="22"/>
          <w:szCs w:val="22"/>
          <w:lang w:val="es-ES"/>
        </w:rPr>
        <w:t>intraurbano</w:t>
      </w:r>
      <w:proofErr w:type="spellEnd"/>
      <w:r w:rsidR="00D9740E" w:rsidRPr="0046196A">
        <w:rPr>
          <w:rFonts w:ascii="Calibri" w:hAnsi="Calibri"/>
          <w:b w:val="0"/>
          <w:sz w:val="22"/>
          <w:szCs w:val="22"/>
          <w:lang w:val="es-ES"/>
        </w:rPr>
        <w:t xml:space="preserve"> de decenas de familias, forzadas a abandonar sus hogares, propendiendo lo que los grupos paramilitares califican como “el reino del silencio”</w:t>
      </w:r>
      <w:r w:rsidR="00D9740E" w:rsidRPr="0046196A">
        <w:rPr>
          <w:rStyle w:val="TextonotapieCar1"/>
          <w:rFonts w:ascii="Calibri" w:hAnsi="Calibri"/>
          <w:b w:val="0"/>
          <w:sz w:val="22"/>
          <w:szCs w:val="22"/>
          <w:vertAlign w:val="superscript"/>
          <w:lang w:val="es-ES"/>
        </w:rPr>
        <w:footnoteReference w:id="297"/>
      </w:r>
      <w:r w:rsidR="00D9740E" w:rsidRPr="0046196A">
        <w:rPr>
          <w:rFonts w:ascii="Calibri" w:hAnsi="Calibri"/>
          <w:b w:val="0"/>
          <w:sz w:val="22"/>
          <w:szCs w:val="22"/>
          <w:lang w:val="es-ES"/>
        </w:rPr>
        <w:t>.</w:t>
      </w:r>
      <w:r w:rsidR="0047537E" w:rsidRPr="0046196A">
        <w:rPr>
          <w:rFonts w:ascii="Calibri" w:hAnsi="Calibri"/>
          <w:b w:val="0"/>
          <w:sz w:val="22"/>
          <w:szCs w:val="22"/>
          <w:lang w:val="es-ES"/>
        </w:rPr>
        <w:t xml:space="preserve">  </w:t>
      </w:r>
      <w:r w:rsidR="0047537E" w:rsidRPr="0046196A">
        <w:rPr>
          <w:rFonts w:ascii="Calibri" w:hAnsi="Calibri"/>
          <w:b w:val="0"/>
          <w:sz w:val="22"/>
          <w:szCs w:val="22"/>
        </w:rPr>
        <w:t>Estas acciones se han visto</w:t>
      </w:r>
      <w:r w:rsidR="00AD5CE2" w:rsidRPr="0046196A">
        <w:rPr>
          <w:rFonts w:ascii="Calibri" w:hAnsi="Calibri"/>
          <w:b w:val="0"/>
          <w:sz w:val="22"/>
          <w:szCs w:val="22"/>
        </w:rPr>
        <w:t xml:space="preserve"> a su vez</w:t>
      </w:r>
      <w:r w:rsidR="0047537E" w:rsidRPr="0046196A">
        <w:rPr>
          <w:rFonts w:ascii="Calibri" w:hAnsi="Calibri"/>
          <w:b w:val="0"/>
          <w:sz w:val="22"/>
          <w:szCs w:val="22"/>
        </w:rPr>
        <w:t xml:space="preserve"> agravadas por la inacción del Estado frente a los señalamientos y la estigmatización del trabajo de estas organizaciones</w:t>
      </w:r>
      <w:r w:rsidR="00E34758" w:rsidRPr="0046196A">
        <w:rPr>
          <w:rFonts w:ascii="Calibri" w:hAnsi="Calibri"/>
          <w:b w:val="0"/>
          <w:sz w:val="22"/>
          <w:szCs w:val="22"/>
        </w:rPr>
        <w:t xml:space="preserve"> y sus integrantes</w:t>
      </w:r>
      <w:r w:rsidR="0047537E" w:rsidRPr="0046196A">
        <w:rPr>
          <w:rFonts w:ascii="Calibri" w:hAnsi="Calibri"/>
          <w:b w:val="0"/>
          <w:sz w:val="22"/>
          <w:szCs w:val="22"/>
        </w:rPr>
        <w:t xml:space="preserve">; su tolerancia y aquiescencia de la incursión paramilitar en la Comuna 13; y a la impunidad de la gran mayoría de estos hechos.  </w:t>
      </w:r>
      <w:r w:rsidR="00825D27" w:rsidRPr="0046196A">
        <w:rPr>
          <w:rFonts w:ascii="Calibri" w:hAnsi="Calibri"/>
          <w:b w:val="0"/>
          <w:sz w:val="22"/>
          <w:szCs w:val="22"/>
        </w:rPr>
        <w:t xml:space="preserve">  </w:t>
      </w:r>
      <w:r w:rsidR="007906FD" w:rsidRPr="0046196A">
        <w:rPr>
          <w:rFonts w:ascii="Calibri" w:hAnsi="Calibri"/>
          <w:b w:val="0"/>
          <w:sz w:val="22"/>
          <w:szCs w:val="22"/>
        </w:rPr>
        <w:t xml:space="preserve">  </w:t>
      </w:r>
    </w:p>
    <w:p w:rsidR="007906FD" w:rsidRPr="0046196A" w:rsidRDefault="007906FD" w:rsidP="00CF3FD3">
      <w:pPr>
        <w:pStyle w:val="Textoindependiente"/>
        <w:rPr>
          <w:rFonts w:ascii="Calibri" w:hAnsi="Calibri"/>
          <w:sz w:val="22"/>
          <w:szCs w:val="22"/>
          <w:lang w:val="es-ES"/>
        </w:rPr>
      </w:pPr>
    </w:p>
    <w:p w:rsidR="00825D27" w:rsidRPr="0046196A" w:rsidRDefault="00825D27" w:rsidP="00CF3FD3">
      <w:pPr>
        <w:pStyle w:val="Textoindependiente"/>
        <w:numPr>
          <w:ilvl w:val="0"/>
          <w:numId w:val="2"/>
        </w:numPr>
        <w:tabs>
          <w:tab w:val="clear" w:pos="2610"/>
        </w:tabs>
        <w:ind w:left="0" w:firstLine="720"/>
        <w:rPr>
          <w:rFonts w:ascii="Calibri" w:hAnsi="Calibri"/>
          <w:b w:val="0"/>
          <w:noProof/>
          <w:sz w:val="22"/>
          <w:szCs w:val="22"/>
        </w:rPr>
      </w:pPr>
      <w:r w:rsidRPr="0046196A">
        <w:rPr>
          <w:rFonts w:ascii="Calibri" w:hAnsi="Calibri"/>
          <w:b w:val="0"/>
          <w:sz w:val="22"/>
          <w:szCs w:val="22"/>
          <w:lang w:val="es-ES"/>
        </w:rPr>
        <w:t xml:space="preserve">En este sentido, </w:t>
      </w:r>
      <w:r w:rsidRPr="0046196A">
        <w:rPr>
          <w:rFonts w:ascii="Calibri" w:hAnsi="Calibri"/>
          <w:b w:val="0"/>
          <w:sz w:val="22"/>
          <w:szCs w:val="22"/>
        </w:rPr>
        <w:t>la CIDH considera probado (</w:t>
      </w:r>
      <w:r w:rsidRPr="0046196A">
        <w:rPr>
          <w:rFonts w:ascii="Calibri" w:hAnsi="Calibri"/>
          <w:b w:val="0"/>
          <w:i/>
          <w:sz w:val="22"/>
          <w:szCs w:val="22"/>
        </w:rPr>
        <w:t>supra</w:t>
      </w:r>
      <w:r w:rsidR="005A0CC4" w:rsidRPr="0046196A">
        <w:rPr>
          <w:rFonts w:ascii="Calibri" w:hAnsi="Calibri"/>
          <w:b w:val="0"/>
          <w:sz w:val="22"/>
          <w:szCs w:val="22"/>
        </w:rPr>
        <w:t xml:space="preserve"> párrafo</w:t>
      </w:r>
      <w:r w:rsidR="00EB53D8" w:rsidRPr="0046196A">
        <w:rPr>
          <w:rFonts w:ascii="Calibri" w:hAnsi="Calibri"/>
          <w:b w:val="0"/>
          <w:sz w:val="22"/>
          <w:szCs w:val="22"/>
        </w:rPr>
        <w:t>s</w:t>
      </w:r>
      <w:r w:rsidR="002F350D" w:rsidRPr="0046196A">
        <w:rPr>
          <w:rFonts w:ascii="Calibri" w:hAnsi="Calibri"/>
          <w:b w:val="0"/>
          <w:sz w:val="22"/>
          <w:szCs w:val="22"/>
        </w:rPr>
        <w:t xml:space="preserve"> 147-154</w:t>
      </w:r>
      <w:r w:rsidR="00AD5CE2" w:rsidRPr="0046196A">
        <w:rPr>
          <w:rFonts w:ascii="Calibri" w:hAnsi="Calibri"/>
          <w:b w:val="0"/>
          <w:sz w:val="22"/>
          <w:szCs w:val="22"/>
        </w:rPr>
        <w:t xml:space="preserve">) que los hechos denunciados por las señoras </w:t>
      </w:r>
      <w:proofErr w:type="spellStart"/>
      <w:r w:rsidR="00AD5CE2" w:rsidRPr="0046196A">
        <w:rPr>
          <w:rFonts w:ascii="Calibri" w:hAnsi="Calibri"/>
          <w:b w:val="0"/>
          <w:sz w:val="22"/>
          <w:szCs w:val="22"/>
        </w:rPr>
        <w:t>Miryam</w:t>
      </w:r>
      <w:proofErr w:type="spellEnd"/>
      <w:r w:rsidR="00AD5CE2" w:rsidRPr="0046196A">
        <w:rPr>
          <w:rFonts w:ascii="Calibri" w:hAnsi="Calibri"/>
          <w:b w:val="0"/>
          <w:sz w:val="22"/>
          <w:szCs w:val="22"/>
        </w:rPr>
        <w:t xml:space="preserve"> Eugenia Rúa Figueroa y Luz Dary Ospina Bastidas</w:t>
      </w:r>
      <w:r w:rsidRPr="0046196A">
        <w:rPr>
          <w:rFonts w:ascii="Calibri" w:hAnsi="Calibri"/>
          <w:b w:val="0"/>
          <w:sz w:val="22"/>
          <w:szCs w:val="22"/>
        </w:rPr>
        <w:t xml:space="preserve"> ocurrieron en un contexto de conflicto armado en la Comuna 13 conocido por el Estado colombiano, caracterizado por enfrentamientos entre los grupos armados ilegales y la fuerza pública durante varias décadas</w:t>
      </w:r>
      <w:r w:rsidR="0086223C" w:rsidRPr="0046196A">
        <w:rPr>
          <w:rStyle w:val="Refdenotaalpie"/>
          <w:rFonts w:ascii="Calibri" w:hAnsi="Calibri"/>
          <w:b w:val="0"/>
          <w:sz w:val="22"/>
          <w:szCs w:val="22"/>
        </w:rPr>
        <w:footnoteReference w:id="298"/>
      </w:r>
      <w:r w:rsidR="0086223C" w:rsidRPr="0046196A">
        <w:rPr>
          <w:rFonts w:ascii="Calibri" w:hAnsi="Calibri"/>
          <w:b w:val="0"/>
          <w:sz w:val="22"/>
          <w:szCs w:val="22"/>
        </w:rPr>
        <w:t>.  Este contexto</w:t>
      </w:r>
      <w:r w:rsidRPr="0046196A">
        <w:rPr>
          <w:rFonts w:ascii="Calibri" w:hAnsi="Calibri"/>
          <w:b w:val="0"/>
          <w:sz w:val="22"/>
          <w:szCs w:val="22"/>
        </w:rPr>
        <w:t xml:space="preserve"> se vio intensificado por los operativos militares ejecutados por el mismo Estado en la zona durante el 2002, y la solidificación de </w:t>
      </w:r>
      <w:r w:rsidR="00AD5CE2" w:rsidRPr="0046196A">
        <w:rPr>
          <w:rFonts w:ascii="Calibri" w:hAnsi="Calibri"/>
          <w:b w:val="0"/>
          <w:sz w:val="22"/>
          <w:szCs w:val="22"/>
        </w:rPr>
        <w:t>la presencia paramilitar luego</w:t>
      </w:r>
      <w:r w:rsidRPr="0046196A">
        <w:rPr>
          <w:rFonts w:ascii="Calibri" w:hAnsi="Calibri"/>
          <w:b w:val="0"/>
          <w:sz w:val="22"/>
          <w:szCs w:val="22"/>
        </w:rPr>
        <w:t xml:space="preserve"> de estos operativos</w:t>
      </w:r>
      <w:r w:rsidRPr="0046196A">
        <w:rPr>
          <w:rStyle w:val="Refdenotaalpie"/>
          <w:rFonts w:ascii="Calibri" w:hAnsi="Calibri"/>
          <w:b w:val="0"/>
          <w:sz w:val="22"/>
          <w:szCs w:val="22"/>
        </w:rPr>
        <w:footnoteReference w:id="299"/>
      </w:r>
      <w:r w:rsidRPr="0046196A">
        <w:rPr>
          <w:rFonts w:ascii="Calibri" w:hAnsi="Calibri"/>
          <w:b w:val="0"/>
          <w:sz w:val="22"/>
          <w:szCs w:val="22"/>
        </w:rPr>
        <w:t xml:space="preserve">.   </w:t>
      </w:r>
      <w:r w:rsidRPr="0046196A">
        <w:rPr>
          <w:rFonts w:ascii="Calibri" w:hAnsi="Calibri"/>
          <w:b w:val="0"/>
          <w:sz w:val="22"/>
          <w:szCs w:val="22"/>
          <w:lang w:val="es-ES"/>
        </w:rPr>
        <w:t xml:space="preserve"> </w:t>
      </w:r>
    </w:p>
    <w:p w:rsidR="00AF3C7D" w:rsidRPr="0046196A" w:rsidRDefault="00AF3C7D" w:rsidP="00CF3FD3">
      <w:pPr>
        <w:pStyle w:val="Textoindependiente"/>
        <w:rPr>
          <w:rFonts w:ascii="Calibri" w:hAnsi="Calibri"/>
          <w:sz w:val="22"/>
          <w:szCs w:val="22"/>
        </w:rPr>
      </w:pPr>
    </w:p>
    <w:p w:rsidR="005A0A3B" w:rsidRPr="0046196A" w:rsidRDefault="0047537E" w:rsidP="00CF3FD3">
      <w:pPr>
        <w:pStyle w:val="Textoindependiente"/>
        <w:numPr>
          <w:ilvl w:val="0"/>
          <w:numId w:val="2"/>
        </w:numPr>
        <w:tabs>
          <w:tab w:val="clear" w:pos="2610"/>
        </w:tabs>
        <w:ind w:left="0" w:firstLine="720"/>
        <w:rPr>
          <w:rFonts w:ascii="Calibri" w:hAnsi="Calibri"/>
          <w:b w:val="0"/>
          <w:noProof/>
          <w:sz w:val="22"/>
          <w:szCs w:val="22"/>
        </w:rPr>
      </w:pPr>
      <w:r w:rsidRPr="0046196A">
        <w:rPr>
          <w:rFonts w:ascii="Calibri" w:hAnsi="Calibri"/>
          <w:b w:val="0"/>
          <w:sz w:val="22"/>
          <w:szCs w:val="22"/>
        </w:rPr>
        <w:t>Sobre estos hechos probados, la</w:t>
      </w:r>
      <w:r w:rsidR="00550E06" w:rsidRPr="0046196A">
        <w:rPr>
          <w:rFonts w:ascii="Calibri" w:hAnsi="Calibri"/>
          <w:b w:val="0"/>
          <w:sz w:val="22"/>
          <w:szCs w:val="22"/>
        </w:rPr>
        <w:t xml:space="preserve"> Comisión </w:t>
      </w:r>
      <w:r w:rsidR="00DD5FA5" w:rsidRPr="0046196A">
        <w:rPr>
          <w:rFonts w:ascii="Calibri" w:hAnsi="Calibri"/>
          <w:b w:val="0"/>
          <w:sz w:val="22"/>
          <w:szCs w:val="22"/>
        </w:rPr>
        <w:t>está llamada a adoptar las sigu</w:t>
      </w:r>
      <w:r w:rsidR="0080153E" w:rsidRPr="0046196A">
        <w:rPr>
          <w:rFonts w:ascii="Calibri" w:hAnsi="Calibri"/>
          <w:b w:val="0"/>
          <w:sz w:val="22"/>
          <w:szCs w:val="22"/>
        </w:rPr>
        <w:t xml:space="preserve">ientes conclusiones de derecho.  </w:t>
      </w:r>
      <w:r w:rsidR="00550E06" w:rsidRPr="0046196A">
        <w:rPr>
          <w:rFonts w:ascii="Calibri" w:hAnsi="Calibri"/>
          <w:b w:val="0"/>
          <w:sz w:val="22"/>
          <w:szCs w:val="22"/>
        </w:rPr>
        <w:t xml:space="preserve">En primer lugar, la </w:t>
      </w:r>
      <w:r w:rsidR="00550E06" w:rsidRPr="0046196A">
        <w:rPr>
          <w:rFonts w:ascii="Calibri" w:hAnsi="Calibri"/>
          <w:b w:val="0"/>
          <w:kern w:val="20"/>
          <w:sz w:val="22"/>
          <w:szCs w:val="22"/>
        </w:rPr>
        <w:t>CIDH considera que el Estado tenía un deber acentuado de protección hacia la población civil</w:t>
      </w:r>
      <w:r w:rsidR="005A0A3B" w:rsidRPr="0046196A">
        <w:rPr>
          <w:rFonts w:ascii="Calibri" w:hAnsi="Calibri"/>
          <w:b w:val="0"/>
          <w:kern w:val="20"/>
          <w:sz w:val="22"/>
          <w:szCs w:val="22"/>
        </w:rPr>
        <w:t xml:space="preserve"> en la Comuna 13</w:t>
      </w:r>
      <w:r w:rsidR="00550E06" w:rsidRPr="0046196A">
        <w:rPr>
          <w:rFonts w:ascii="Calibri" w:hAnsi="Calibri"/>
          <w:b w:val="0"/>
          <w:kern w:val="20"/>
          <w:sz w:val="22"/>
          <w:szCs w:val="22"/>
        </w:rPr>
        <w:t>, considerando el contexto de conocim</w:t>
      </w:r>
      <w:r w:rsidR="00A76F02" w:rsidRPr="0046196A">
        <w:rPr>
          <w:rFonts w:ascii="Calibri" w:hAnsi="Calibri"/>
          <w:b w:val="0"/>
          <w:kern w:val="20"/>
          <w:sz w:val="22"/>
          <w:szCs w:val="22"/>
        </w:rPr>
        <w:t>iento público de conflicto armado en la zona</w:t>
      </w:r>
      <w:r w:rsidR="005A0A3B" w:rsidRPr="0046196A">
        <w:rPr>
          <w:rFonts w:ascii="Calibri" w:hAnsi="Calibri"/>
          <w:b w:val="0"/>
          <w:kern w:val="20"/>
          <w:sz w:val="22"/>
          <w:szCs w:val="22"/>
        </w:rPr>
        <w:t xml:space="preserve">; </w:t>
      </w:r>
      <w:r w:rsidR="00825D27" w:rsidRPr="0046196A">
        <w:rPr>
          <w:rFonts w:ascii="Calibri" w:hAnsi="Calibri"/>
          <w:b w:val="0"/>
          <w:kern w:val="20"/>
          <w:sz w:val="22"/>
          <w:szCs w:val="22"/>
        </w:rPr>
        <w:t xml:space="preserve">la implementación por el Estado de un número seguido de operativos militares durante el 2002; y el incremento de la presencia paramilitar en la zona después de estos </w:t>
      </w:r>
      <w:r w:rsidR="00825D27" w:rsidRPr="0046196A">
        <w:rPr>
          <w:rFonts w:ascii="Calibri" w:hAnsi="Calibri"/>
          <w:b w:val="0"/>
          <w:kern w:val="20"/>
          <w:sz w:val="22"/>
          <w:szCs w:val="22"/>
        </w:rPr>
        <w:lastRenderedPageBreak/>
        <w:t>operativos.</w:t>
      </w:r>
      <w:r w:rsidR="00550E06" w:rsidRPr="0046196A">
        <w:rPr>
          <w:rFonts w:ascii="Calibri" w:hAnsi="Calibri"/>
          <w:b w:val="0"/>
          <w:kern w:val="20"/>
          <w:sz w:val="22"/>
          <w:szCs w:val="22"/>
        </w:rPr>
        <w:t xml:space="preserve"> </w:t>
      </w:r>
      <w:r w:rsidR="001610B5" w:rsidRPr="0046196A">
        <w:rPr>
          <w:rFonts w:ascii="Calibri" w:hAnsi="Calibri"/>
          <w:b w:val="0"/>
          <w:kern w:val="20"/>
          <w:sz w:val="22"/>
          <w:szCs w:val="22"/>
        </w:rPr>
        <w:t>Estos deberes emanaban de sus obligaciones contraídas bajo el derecho internacional de los derechos humanos descritas</w:t>
      </w:r>
      <w:r w:rsidR="00FE5470" w:rsidRPr="0046196A">
        <w:rPr>
          <w:rFonts w:ascii="Calibri" w:hAnsi="Calibri"/>
          <w:b w:val="0"/>
          <w:kern w:val="20"/>
          <w:sz w:val="22"/>
          <w:szCs w:val="22"/>
        </w:rPr>
        <w:t xml:space="preserve"> </w:t>
      </w:r>
      <w:r w:rsidR="00FE5470" w:rsidRPr="0046196A">
        <w:rPr>
          <w:rFonts w:ascii="Calibri" w:hAnsi="Calibri"/>
          <w:b w:val="0"/>
          <w:i/>
          <w:kern w:val="20"/>
          <w:sz w:val="22"/>
          <w:szCs w:val="22"/>
        </w:rPr>
        <w:t>supra</w:t>
      </w:r>
      <w:r w:rsidR="001610B5" w:rsidRPr="0046196A">
        <w:rPr>
          <w:rFonts w:ascii="Calibri" w:hAnsi="Calibri"/>
          <w:b w:val="0"/>
          <w:kern w:val="20"/>
          <w:sz w:val="22"/>
          <w:szCs w:val="22"/>
        </w:rPr>
        <w:t xml:space="preserve"> en los párrafos</w:t>
      </w:r>
      <w:r w:rsidR="006E49F8" w:rsidRPr="0046196A">
        <w:rPr>
          <w:rFonts w:ascii="Calibri" w:hAnsi="Calibri"/>
          <w:b w:val="0"/>
          <w:kern w:val="20"/>
          <w:sz w:val="22"/>
          <w:szCs w:val="22"/>
        </w:rPr>
        <w:t xml:space="preserve"> 216-222</w:t>
      </w:r>
      <w:r w:rsidR="001610B5" w:rsidRPr="0046196A">
        <w:rPr>
          <w:rFonts w:ascii="Calibri" w:hAnsi="Calibri"/>
          <w:b w:val="0"/>
          <w:kern w:val="20"/>
          <w:sz w:val="22"/>
          <w:szCs w:val="22"/>
        </w:rPr>
        <w:t>.</w:t>
      </w:r>
      <w:r w:rsidR="00EF6A07" w:rsidRPr="0046196A">
        <w:rPr>
          <w:rFonts w:ascii="Calibri" w:hAnsi="Calibri"/>
          <w:b w:val="0"/>
          <w:kern w:val="20"/>
          <w:sz w:val="22"/>
          <w:szCs w:val="22"/>
        </w:rPr>
        <w:t xml:space="preserve">  </w:t>
      </w:r>
      <w:r w:rsidR="00EB2879" w:rsidRPr="0046196A">
        <w:rPr>
          <w:rFonts w:ascii="Calibri" w:hAnsi="Calibri"/>
          <w:b w:val="0"/>
          <w:kern w:val="20"/>
          <w:sz w:val="22"/>
          <w:szCs w:val="22"/>
        </w:rPr>
        <w:t>El mismo Estado ha reconocido</w:t>
      </w:r>
      <w:r w:rsidR="00175DF4" w:rsidRPr="0046196A">
        <w:rPr>
          <w:rFonts w:ascii="Calibri" w:hAnsi="Calibri"/>
          <w:b w:val="0"/>
          <w:kern w:val="20"/>
          <w:sz w:val="22"/>
          <w:szCs w:val="22"/>
        </w:rPr>
        <w:t xml:space="preserve"> el contexto de inseguridad en la Comuna 13 </w:t>
      </w:r>
      <w:r w:rsidR="002C132B" w:rsidRPr="0046196A">
        <w:rPr>
          <w:rFonts w:ascii="Calibri" w:hAnsi="Calibri"/>
          <w:b w:val="0"/>
          <w:kern w:val="20"/>
          <w:sz w:val="22"/>
          <w:szCs w:val="22"/>
        </w:rPr>
        <w:t>contemporáneo con estos hechos</w:t>
      </w:r>
      <w:r w:rsidR="00EB2879" w:rsidRPr="0046196A">
        <w:rPr>
          <w:rFonts w:ascii="Calibri" w:hAnsi="Calibri"/>
          <w:b w:val="0"/>
          <w:kern w:val="20"/>
          <w:sz w:val="22"/>
          <w:szCs w:val="22"/>
        </w:rPr>
        <w:t xml:space="preserve"> ante la CIDH</w:t>
      </w:r>
      <w:r w:rsidR="00C17605" w:rsidRPr="0046196A">
        <w:rPr>
          <w:rStyle w:val="Refdenotaalpie"/>
          <w:rFonts w:ascii="Calibri" w:hAnsi="Calibri"/>
          <w:b w:val="0"/>
          <w:kern w:val="20"/>
          <w:sz w:val="22"/>
          <w:szCs w:val="22"/>
        </w:rPr>
        <w:footnoteReference w:id="300"/>
      </w:r>
      <w:r w:rsidR="00EB2879" w:rsidRPr="0046196A">
        <w:rPr>
          <w:rFonts w:ascii="Calibri" w:hAnsi="Calibri"/>
          <w:b w:val="0"/>
          <w:kern w:val="20"/>
          <w:sz w:val="22"/>
          <w:szCs w:val="22"/>
        </w:rPr>
        <w:t xml:space="preserve">. </w:t>
      </w:r>
      <w:r w:rsidR="00175DF4" w:rsidRPr="0046196A">
        <w:rPr>
          <w:rFonts w:ascii="Calibri" w:hAnsi="Calibri"/>
          <w:b w:val="0"/>
          <w:kern w:val="20"/>
          <w:sz w:val="22"/>
          <w:szCs w:val="22"/>
        </w:rPr>
        <w:t xml:space="preserve">  </w:t>
      </w:r>
      <w:r w:rsidR="00CA2649" w:rsidRPr="0046196A">
        <w:rPr>
          <w:rFonts w:ascii="Calibri" w:hAnsi="Calibri"/>
          <w:b w:val="0"/>
          <w:kern w:val="20"/>
          <w:sz w:val="22"/>
          <w:szCs w:val="22"/>
        </w:rPr>
        <w:t xml:space="preserve">Ante su conocimiento de </w:t>
      </w:r>
      <w:r w:rsidR="00175DF4" w:rsidRPr="0046196A">
        <w:rPr>
          <w:rFonts w:ascii="Calibri" w:hAnsi="Calibri"/>
          <w:b w:val="0"/>
          <w:kern w:val="20"/>
          <w:sz w:val="22"/>
          <w:szCs w:val="22"/>
        </w:rPr>
        <w:t xml:space="preserve">dicho contexto, el </w:t>
      </w:r>
      <w:r w:rsidR="005A0A3B" w:rsidRPr="0046196A">
        <w:rPr>
          <w:rFonts w:ascii="Calibri" w:hAnsi="Calibri"/>
          <w:b w:val="0"/>
          <w:kern w:val="20"/>
          <w:sz w:val="22"/>
          <w:szCs w:val="22"/>
        </w:rPr>
        <w:t>Estado tenía la obligación</w:t>
      </w:r>
      <w:r w:rsidR="00AB6B7E" w:rsidRPr="0046196A">
        <w:rPr>
          <w:rFonts w:ascii="Calibri" w:hAnsi="Calibri"/>
          <w:b w:val="0"/>
          <w:kern w:val="20"/>
          <w:sz w:val="22"/>
          <w:szCs w:val="22"/>
        </w:rPr>
        <w:t xml:space="preserve"> de adoptar medidas razonables a fin de prevenir actos de</w:t>
      </w:r>
      <w:r w:rsidR="005A0A3B" w:rsidRPr="0046196A">
        <w:rPr>
          <w:rFonts w:ascii="Calibri" w:hAnsi="Calibri"/>
          <w:b w:val="0"/>
          <w:kern w:val="20"/>
          <w:sz w:val="22"/>
          <w:szCs w:val="22"/>
        </w:rPr>
        <w:t xml:space="preserve"> </w:t>
      </w:r>
      <w:r w:rsidR="0031674A" w:rsidRPr="0046196A">
        <w:rPr>
          <w:rFonts w:ascii="Calibri" w:hAnsi="Calibri"/>
          <w:b w:val="0"/>
          <w:kern w:val="20"/>
          <w:sz w:val="22"/>
          <w:szCs w:val="22"/>
        </w:rPr>
        <w:t>violencia contra las defensoras</w:t>
      </w:r>
      <w:r w:rsidR="005A0A3B" w:rsidRPr="0046196A">
        <w:rPr>
          <w:rFonts w:ascii="Calibri" w:hAnsi="Calibri"/>
          <w:b w:val="0"/>
          <w:kern w:val="20"/>
          <w:sz w:val="22"/>
          <w:szCs w:val="22"/>
        </w:rPr>
        <w:t xml:space="preserve"> y los defensores de derechos humanos – perpetrado</w:t>
      </w:r>
      <w:r w:rsidR="0033733E" w:rsidRPr="0046196A">
        <w:rPr>
          <w:rFonts w:ascii="Calibri" w:hAnsi="Calibri"/>
          <w:b w:val="0"/>
          <w:kern w:val="20"/>
          <w:sz w:val="22"/>
          <w:szCs w:val="22"/>
        </w:rPr>
        <w:t>s</w:t>
      </w:r>
      <w:r w:rsidR="005A0A3B" w:rsidRPr="0046196A">
        <w:rPr>
          <w:rFonts w:ascii="Calibri" w:hAnsi="Calibri"/>
          <w:b w:val="0"/>
          <w:kern w:val="20"/>
          <w:sz w:val="22"/>
          <w:szCs w:val="22"/>
        </w:rPr>
        <w:t xml:space="preserve"> tanto por agen</w:t>
      </w:r>
      <w:r w:rsidR="0033733E" w:rsidRPr="0046196A">
        <w:rPr>
          <w:rFonts w:ascii="Calibri" w:hAnsi="Calibri"/>
          <w:b w:val="0"/>
          <w:kern w:val="20"/>
          <w:sz w:val="22"/>
          <w:szCs w:val="22"/>
        </w:rPr>
        <w:t>tes estatales, como paramilitares en connivencia con la fuerza pública</w:t>
      </w:r>
      <w:r w:rsidR="005A0A3B" w:rsidRPr="0046196A">
        <w:rPr>
          <w:rFonts w:ascii="Calibri" w:hAnsi="Calibri"/>
          <w:b w:val="0"/>
          <w:kern w:val="20"/>
          <w:sz w:val="22"/>
          <w:szCs w:val="22"/>
        </w:rPr>
        <w:t xml:space="preserve"> – así como el deber de generar las condiciones necesarias para el ejercicio de la labor </w:t>
      </w:r>
      <w:r w:rsidR="00175DF4" w:rsidRPr="0046196A">
        <w:rPr>
          <w:rFonts w:ascii="Calibri" w:hAnsi="Calibri"/>
          <w:b w:val="0"/>
          <w:kern w:val="20"/>
          <w:sz w:val="22"/>
          <w:szCs w:val="22"/>
        </w:rPr>
        <w:t xml:space="preserve">de </w:t>
      </w:r>
      <w:r w:rsidR="005A0A3B" w:rsidRPr="0046196A">
        <w:rPr>
          <w:rFonts w:ascii="Calibri" w:hAnsi="Calibri"/>
          <w:b w:val="0"/>
          <w:kern w:val="20"/>
          <w:sz w:val="22"/>
          <w:szCs w:val="22"/>
        </w:rPr>
        <w:t>defen</w:t>
      </w:r>
      <w:r w:rsidR="00046BDC" w:rsidRPr="0046196A">
        <w:rPr>
          <w:rFonts w:ascii="Calibri" w:hAnsi="Calibri"/>
          <w:b w:val="0"/>
          <w:kern w:val="20"/>
          <w:sz w:val="22"/>
          <w:szCs w:val="22"/>
        </w:rPr>
        <w:t>sa de los derechos humanos.</w:t>
      </w:r>
    </w:p>
    <w:p w:rsidR="005A0A3B" w:rsidRPr="0046196A" w:rsidRDefault="00607798" w:rsidP="00CF3FD3">
      <w:pPr>
        <w:pStyle w:val="Textoindependiente"/>
        <w:rPr>
          <w:rFonts w:ascii="Calibri" w:hAnsi="Calibri"/>
          <w:b w:val="0"/>
          <w:kern w:val="20"/>
          <w:sz w:val="22"/>
          <w:szCs w:val="22"/>
        </w:rPr>
      </w:pPr>
      <w:r w:rsidRPr="0046196A">
        <w:rPr>
          <w:rFonts w:ascii="Calibri" w:hAnsi="Calibri"/>
          <w:b w:val="0"/>
          <w:kern w:val="20"/>
          <w:sz w:val="22"/>
          <w:szCs w:val="22"/>
        </w:rPr>
        <w:t xml:space="preserve"> </w:t>
      </w:r>
    </w:p>
    <w:p w:rsidR="005A0A3B" w:rsidRPr="0046196A" w:rsidRDefault="005A0A3B" w:rsidP="00CF3FD3">
      <w:pPr>
        <w:pStyle w:val="Textoindependiente"/>
        <w:numPr>
          <w:ilvl w:val="0"/>
          <w:numId w:val="2"/>
        </w:numPr>
        <w:tabs>
          <w:tab w:val="clear" w:pos="2610"/>
        </w:tabs>
        <w:ind w:left="0" w:firstLine="720"/>
        <w:rPr>
          <w:rFonts w:ascii="Calibri" w:hAnsi="Calibri"/>
          <w:b w:val="0"/>
          <w:noProof/>
          <w:sz w:val="22"/>
          <w:szCs w:val="22"/>
        </w:rPr>
      </w:pPr>
      <w:r w:rsidRPr="0046196A">
        <w:rPr>
          <w:rFonts w:ascii="Calibri" w:hAnsi="Calibri"/>
          <w:b w:val="0"/>
          <w:kern w:val="20"/>
          <w:sz w:val="22"/>
          <w:szCs w:val="22"/>
        </w:rPr>
        <w:t>En segundo lugar, la CIDH establece que este deber acentuado de protección</w:t>
      </w:r>
      <w:r w:rsidR="003F634C" w:rsidRPr="0046196A">
        <w:rPr>
          <w:rFonts w:ascii="Calibri" w:hAnsi="Calibri"/>
          <w:b w:val="0"/>
          <w:kern w:val="20"/>
          <w:sz w:val="22"/>
          <w:szCs w:val="22"/>
        </w:rPr>
        <w:t xml:space="preserve"> y respuesta</w:t>
      </w:r>
      <w:r w:rsidRPr="0046196A">
        <w:rPr>
          <w:rFonts w:ascii="Calibri" w:hAnsi="Calibri"/>
          <w:b w:val="0"/>
          <w:kern w:val="20"/>
          <w:sz w:val="22"/>
          <w:szCs w:val="22"/>
        </w:rPr>
        <w:t xml:space="preserve"> del Estado se </w:t>
      </w:r>
      <w:r w:rsidR="006400F0" w:rsidRPr="0046196A">
        <w:rPr>
          <w:rFonts w:ascii="Calibri" w:hAnsi="Calibri"/>
          <w:b w:val="0"/>
          <w:kern w:val="20"/>
          <w:sz w:val="22"/>
          <w:szCs w:val="22"/>
        </w:rPr>
        <w:t>veía reforzado a su vez por dos</w:t>
      </w:r>
      <w:r w:rsidRPr="0046196A">
        <w:rPr>
          <w:rFonts w:ascii="Calibri" w:hAnsi="Calibri"/>
          <w:b w:val="0"/>
          <w:kern w:val="20"/>
          <w:sz w:val="22"/>
          <w:szCs w:val="22"/>
        </w:rPr>
        <w:t xml:space="preserve"> factores</w:t>
      </w:r>
      <w:r w:rsidR="0045256B" w:rsidRPr="0046196A">
        <w:rPr>
          <w:rFonts w:ascii="Calibri" w:hAnsi="Calibri"/>
          <w:b w:val="0"/>
          <w:kern w:val="20"/>
          <w:sz w:val="22"/>
          <w:szCs w:val="22"/>
        </w:rPr>
        <w:t xml:space="preserve"> conocidos por el Estado</w:t>
      </w:r>
      <w:r w:rsidRPr="0046196A">
        <w:rPr>
          <w:rFonts w:ascii="Calibri" w:hAnsi="Calibri"/>
          <w:b w:val="0"/>
          <w:kern w:val="20"/>
          <w:sz w:val="22"/>
          <w:szCs w:val="22"/>
        </w:rPr>
        <w:t>: la situación de riesgo particular de las mujeres defensoras de derechos humanos, en razón de la disc</w:t>
      </w:r>
      <w:r w:rsidR="00065E8E" w:rsidRPr="0046196A">
        <w:rPr>
          <w:rFonts w:ascii="Calibri" w:hAnsi="Calibri"/>
          <w:b w:val="0"/>
          <w:kern w:val="20"/>
          <w:sz w:val="22"/>
          <w:szCs w:val="22"/>
        </w:rPr>
        <w:t xml:space="preserve">riminación histórica </w:t>
      </w:r>
      <w:r w:rsidRPr="0046196A">
        <w:rPr>
          <w:rFonts w:ascii="Calibri" w:hAnsi="Calibri"/>
          <w:b w:val="0"/>
          <w:kern w:val="20"/>
          <w:sz w:val="22"/>
          <w:szCs w:val="22"/>
        </w:rPr>
        <w:t>que han sufrido</w:t>
      </w:r>
      <w:r w:rsidR="00065E8E" w:rsidRPr="0046196A">
        <w:rPr>
          <w:rFonts w:ascii="Calibri" w:hAnsi="Calibri"/>
          <w:b w:val="0"/>
          <w:kern w:val="20"/>
          <w:sz w:val="22"/>
          <w:szCs w:val="22"/>
        </w:rPr>
        <w:t xml:space="preserve"> en virtud de su sexo y las causas que persiguen</w:t>
      </w:r>
      <w:r w:rsidRPr="0046196A">
        <w:rPr>
          <w:rFonts w:ascii="Calibri" w:hAnsi="Calibri"/>
          <w:b w:val="0"/>
          <w:kern w:val="20"/>
          <w:sz w:val="22"/>
          <w:szCs w:val="22"/>
        </w:rPr>
        <w:t>;</w:t>
      </w:r>
      <w:r w:rsidR="0033733E" w:rsidRPr="0046196A">
        <w:rPr>
          <w:rFonts w:ascii="Calibri" w:hAnsi="Calibri"/>
          <w:b w:val="0"/>
          <w:kern w:val="20"/>
          <w:sz w:val="22"/>
          <w:szCs w:val="22"/>
        </w:rPr>
        <w:t xml:space="preserve"> y</w:t>
      </w:r>
      <w:r w:rsidR="006400F0" w:rsidRPr="0046196A">
        <w:rPr>
          <w:rFonts w:ascii="Calibri" w:hAnsi="Calibri"/>
          <w:b w:val="0"/>
          <w:kern w:val="20"/>
          <w:sz w:val="22"/>
          <w:szCs w:val="22"/>
        </w:rPr>
        <w:t xml:space="preserve"> el agravamiento de este riesgo en zonas controladas por los actores que hacen parte del conflicto armado</w:t>
      </w:r>
      <w:r w:rsidR="0045256B" w:rsidRPr="0046196A">
        <w:rPr>
          <w:rFonts w:ascii="Calibri" w:hAnsi="Calibri"/>
          <w:b w:val="0"/>
          <w:kern w:val="20"/>
          <w:sz w:val="22"/>
          <w:szCs w:val="22"/>
        </w:rPr>
        <w:t xml:space="preserve"> colombiano</w:t>
      </w:r>
      <w:r w:rsidR="006400F0" w:rsidRPr="0046196A">
        <w:rPr>
          <w:rFonts w:ascii="Calibri" w:hAnsi="Calibri"/>
          <w:b w:val="0"/>
          <w:kern w:val="20"/>
          <w:sz w:val="22"/>
          <w:szCs w:val="22"/>
        </w:rPr>
        <w:t xml:space="preserve">. </w:t>
      </w:r>
      <w:r w:rsidR="00966B90" w:rsidRPr="0046196A">
        <w:rPr>
          <w:rFonts w:ascii="Calibri" w:hAnsi="Calibri"/>
          <w:b w:val="0"/>
          <w:kern w:val="20"/>
          <w:sz w:val="22"/>
          <w:szCs w:val="22"/>
        </w:rPr>
        <w:t xml:space="preserve"> Según descrito en los hechos probados, l</w:t>
      </w:r>
      <w:r w:rsidRPr="0046196A">
        <w:rPr>
          <w:rFonts w:ascii="Calibri" w:hAnsi="Calibri"/>
          <w:b w:val="0"/>
          <w:kern w:val="20"/>
          <w:sz w:val="22"/>
          <w:szCs w:val="22"/>
        </w:rPr>
        <w:t>a CIDH se ha pronunciado de forma reitera</w:t>
      </w:r>
      <w:r w:rsidR="0024682B" w:rsidRPr="0046196A">
        <w:rPr>
          <w:rFonts w:ascii="Calibri" w:hAnsi="Calibri"/>
          <w:b w:val="0"/>
          <w:kern w:val="20"/>
          <w:sz w:val="22"/>
          <w:szCs w:val="22"/>
        </w:rPr>
        <w:t>da sobre como las mujeres</w:t>
      </w:r>
      <w:r w:rsidRPr="0046196A">
        <w:rPr>
          <w:rFonts w:ascii="Calibri" w:hAnsi="Calibri"/>
          <w:b w:val="0"/>
          <w:kern w:val="20"/>
          <w:sz w:val="22"/>
          <w:szCs w:val="22"/>
        </w:rPr>
        <w:t xml:space="preserve"> que trabajan en la defensa de los derechos</w:t>
      </w:r>
      <w:r w:rsidR="0024682B" w:rsidRPr="0046196A">
        <w:rPr>
          <w:rFonts w:ascii="Calibri" w:hAnsi="Calibri"/>
          <w:b w:val="0"/>
          <w:kern w:val="20"/>
          <w:sz w:val="22"/>
          <w:szCs w:val="22"/>
        </w:rPr>
        <w:t xml:space="preserve"> humanos</w:t>
      </w:r>
      <w:r w:rsidRPr="0046196A">
        <w:rPr>
          <w:rFonts w:ascii="Calibri" w:hAnsi="Calibri"/>
          <w:b w:val="0"/>
          <w:kern w:val="20"/>
          <w:sz w:val="22"/>
          <w:szCs w:val="22"/>
        </w:rPr>
        <w:t xml:space="preserve"> que actúan en zonas de confrontación bélica</w:t>
      </w:r>
      <w:r w:rsidR="0045256B" w:rsidRPr="0046196A">
        <w:rPr>
          <w:rFonts w:ascii="Calibri" w:hAnsi="Calibri"/>
          <w:b w:val="0"/>
          <w:kern w:val="20"/>
          <w:sz w:val="22"/>
          <w:szCs w:val="22"/>
        </w:rPr>
        <w:t xml:space="preserve"> en Colombia</w:t>
      </w:r>
      <w:r w:rsidRPr="0046196A">
        <w:rPr>
          <w:rFonts w:ascii="Calibri" w:hAnsi="Calibri"/>
          <w:b w:val="0"/>
          <w:kern w:val="20"/>
          <w:sz w:val="22"/>
          <w:szCs w:val="22"/>
        </w:rPr>
        <w:t>, son objeto de hostigamientos y amenazas,</w:t>
      </w:r>
      <w:r w:rsidR="006400F0" w:rsidRPr="0046196A">
        <w:rPr>
          <w:rFonts w:ascii="Calibri" w:hAnsi="Calibri"/>
          <w:b w:val="0"/>
          <w:kern w:val="20"/>
          <w:sz w:val="22"/>
          <w:szCs w:val="22"/>
        </w:rPr>
        <w:t xml:space="preserve"> que afectan tanto a sus integrantes</w:t>
      </w:r>
      <w:r w:rsidRPr="0046196A">
        <w:rPr>
          <w:rFonts w:ascii="Calibri" w:hAnsi="Calibri"/>
          <w:b w:val="0"/>
          <w:kern w:val="20"/>
          <w:sz w:val="22"/>
          <w:szCs w:val="22"/>
        </w:rPr>
        <w:t xml:space="preserve"> como al trabajo comunitario que desarrollan</w:t>
      </w:r>
      <w:r w:rsidRPr="0046196A">
        <w:rPr>
          <w:rStyle w:val="Refdenotaalpie"/>
          <w:rFonts w:ascii="Calibri" w:hAnsi="Calibri"/>
          <w:b w:val="0"/>
          <w:bCs/>
          <w:kern w:val="20"/>
          <w:sz w:val="22"/>
          <w:szCs w:val="22"/>
          <w:lang w:val="es-ES"/>
        </w:rPr>
        <w:footnoteReference w:id="301"/>
      </w:r>
      <w:r w:rsidRPr="0046196A">
        <w:rPr>
          <w:rFonts w:ascii="Calibri" w:hAnsi="Calibri"/>
          <w:b w:val="0"/>
          <w:kern w:val="20"/>
          <w:sz w:val="22"/>
          <w:szCs w:val="22"/>
        </w:rPr>
        <w:t>.  Los actores armados consideran que el liderazgo ejercido por las</w:t>
      </w:r>
      <w:r w:rsidR="0031674A" w:rsidRPr="0046196A">
        <w:rPr>
          <w:rFonts w:ascii="Calibri" w:hAnsi="Calibri"/>
          <w:b w:val="0"/>
          <w:kern w:val="20"/>
          <w:sz w:val="22"/>
          <w:szCs w:val="22"/>
        </w:rPr>
        <w:t xml:space="preserve"> mujeres defensoras</w:t>
      </w:r>
      <w:r w:rsidRPr="0046196A">
        <w:rPr>
          <w:rFonts w:ascii="Calibri" w:hAnsi="Calibri"/>
          <w:b w:val="0"/>
          <w:kern w:val="20"/>
          <w:sz w:val="22"/>
          <w:szCs w:val="22"/>
        </w:rPr>
        <w:t>, y su labor de denuncia de violaciones de derechos humanos, representa un obstáculo que impide su avance en el control social y territorial en ciertas zonas del país</w:t>
      </w:r>
      <w:r w:rsidRPr="0046196A">
        <w:rPr>
          <w:rStyle w:val="Refdenotaalpie"/>
          <w:rFonts w:ascii="Calibri" w:hAnsi="Calibri"/>
          <w:b w:val="0"/>
          <w:bCs/>
          <w:kern w:val="20"/>
          <w:sz w:val="22"/>
          <w:szCs w:val="22"/>
          <w:lang w:val="es-ES"/>
        </w:rPr>
        <w:footnoteReference w:id="302"/>
      </w:r>
      <w:r w:rsidRPr="0046196A">
        <w:rPr>
          <w:rFonts w:ascii="Calibri" w:hAnsi="Calibri"/>
          <w:b w:val="0"/>
          <w:kern w:val="20"/>
          <w:sz w:val="22"/>
          <w:szCs w:val="22"/>
        </w:rPr>
        <w:t>.</w:t>
      </w:r>
      <w:r w:rsidR="00B16016" w:rsidRPr="0046196A">
        <w:rPr>
          <w:rFonts w:ascii="Calibri" w:hAnsi="Calibri"/>
          <w:b w:val="0"/>
          <w:kern w:val="20"/>
          <w:sz w:val="22"/>
          <w:szCs w:val="22"/>
        </w:rPr>
        <w:t xml:space="preserve">  </w:t>
      </w:r>
      <w:r w:rsidR="00144A5E" w:rsidRPr="0046196A">
        <w:rPr>
          <w:rFonts w:ascii="Calibri" w:hAnsi="Calibri"/>
          <w:b w:val="0"/>
          <w:sz w:val="22"/>
          <w:szCs w:val="22"/>
          <w:lang w:val="es-ES_tradnl"/>
        </w:rPr>
        <w:t xml:space="preserve">El Estado no sólo contraviene el derecho a la integridad personal cuando falla en adoptar medidas </w:t>
      </w:r>
      <w:r w:rsidR="00943924" w:rsidRPr="0046196A">
        <w:rPr>
          <w:rFonts w:ascii="Calibri" w:hAnsi="Calibri"/>
          <w:b w:val="0"/>
          <w:sz w:val="22"/>
          <w:szCs w:val="22"/>
          <w:lang w:val="es-ES_tradnl"/>
        </w:rPr>
        <w:t xml:space="preserve">razonables </w:t>
      </w:r>
      <w:r w:rsidR="00144A5E" w:rsidRPr="0046196A">
        <w:rPr>
          <w:rFonts w:ascii="Calibri" w:hAnsi="Calibri"/>
          <w:b w:val="0"/>
          <w:sz w:val="22"/>
          <w:szCs w:val="22"/>
          <w:lang w:val="es-ES_tradnl"/>
        </w:rPr>
        <w:t>de prevención de ac</w:t>
      </w:r>
      <w:r w:rsidR="00943924" w:rsidRPr="0046196A">
        <w:rPr>
          <w:rFonts w:ascii="Calibri" w:hAnsi="Calibri"/>
          <w:b w:val="0"/>
          <w:sz w:val="22"/>
          <w:szCs w:val="22"/>
          <w:lang w:val="es-ES_tradnl"/>
        </w:rPr>
        <w:t>tos de violencia contra las mujeres defensoras</w:t>
      </w:r>
      <w:r w:rsidR="00631405" w:rsidRPr="0046196A">
        <w:rPr>
          <w:rFonts w:ascii="Calibri" w:hAnsi="Calibri"/>
          <w:b w:val="0"/>
          <w:sz w:val="22"/>
          <w:szCs w:val="22"/>
          <w:lang w:val="es-ES_tradnl"/>
        </w:rPr>
        <w:t xml:space="preserve">, </w:t>
      </w:r>
      <w:r w:rsidR="0045256B" w:rsidRPr="0046196A">
        <w:rPr>
          <w:rFonts w:ascii="Calibri" w:hAnsi="Calibri"/>
          <w:b w:val="0"/>
          <w:sz w:val="22"/>
          <w:szCs w:val="22"/>
          <w:lang w:val="es-ES_tradnl"/>
        </w:rPr>
        <w:t xml:space="preserve">en un contexto conocido de riesgo, </w:t>
      </w:r>
      <w:r w:rsidR="00631405" w:rsidRPr="0046196A">
        <w:rPr>
          <w:rFonts w:ascii="Calibri" w:hAnsi="Calibri"/>
          <w:b w:val="0"/>
          <w:sz w:val="22"/>
          <w:szCs w:val="22"/>
          <w:lang w:val="es-ES_tradnl"/>
        </w:rPr>
        <w:t>sino que también menoscaba</w:t>
      </w:r>
      <w:r w:rsidR="00144A5E" w:rsidRPr="0046196A">
        <w:rPr>
          <w:rFonts w:ascii="Calibri" w:hAnsi="Calibri"/>
          <w:b w:val="0"/>
          <w:sz w:val="22"/>
          <w:szCs w:val="22"/>
          <w:lang w:val="es-ES_tradnl"/>
        </w:rPr>
        <w:t xml:space="preserve"> su obligac</w:t>
      </w:r>
      <w:r w:rsidR="00175DF4" w:rsidRPr="0046196A">
        <w:rPr>
          <w:rFonts w:ascii="Calibri" w:hAnsi="Calibri"/>
          <w:b w:val="0"/>
          <w:sz w:val="22"/>
          <w:szCs w:val="22"/>
          <w:lang w:val="es-ES_tradnl"/>
        </w:rPr>
        <w:t>ión de respetar y garantizar sus</w:t>
      </w:r>
      <w:r w:rsidR="00144A5E" w:rsidRPr="0046196A">
        <w:rPr>
          <w:rFonts w:ascii="Calibri" w:hAnsi="Calibri"/>
          <w:b w:val="0"/>
          <w:sz w:val="22"/>
          <w:szCs w:val="22"/>
          <w:lang w:val="es-ES_tradnl"/>
        </w:rPr>
        <w:t xml:space="preserve"> derechos libre de toda forma de discr</w:t>
      </w:r>
      <w:r w:rsidR="00943924" w:rsidRPr="0046196A">
        <w:rPr>
          <w:rFonts w:ascii="Calibri" w:hAnsi="Calibri"/>
          <w:b w:val="0"/>
          <w:sz w:val="22"/>
          <w:szCs w:val="22"/>
          <w:lang w:val="es-ES_tradnl"/>
        </w:rPr>
        <w:t>iminación comprendida en el artí</w:t>
      </w:r>
      <w:r w:rsidR="00144A5E" w:rsidRPr="0046196A">
        <w:rPr>
          <w:rFonts w:ascii="Calibri" w:hAnsi="Calibri"/>
          <w:b w:val="0"/>
          <w:sz w:val="22"/>
          <w:szCs w:val="22"/>
          <w:lang w:val="es-ES_tradnl"/>
        </w:rPr>
        <w:t>culo 1.1 de la Convención Americana.</w:t>
      </w:r>
      <w:r w:rsidR="00607C5C" w:rsidRPr="0046196A">
        <w:rPr>
          <w:rFonts w:ascii="Calibri" w:hAnsi="Calibri"/>
          <w:b w:val="0"/>
          <w:sz w:val="22"/>
          <w:szCs w:val="22"/>
          <w:lang w:val="es-ES_tradnl"/>
        </w:rPr>
        <w:t xml:space="preserve">  </w:t>
      </w:r>
    </w:p>
    <w:p w:rsidR="005A0A3B" w:rsidRPr="0046196A" w:rsidRDefault="005A0A3B" w:rsidP="00CF3FD3">
      <w:pPr>
        <w:pStyle w:val="Textoindependiente"/>
        <w:rPr>
          <w:rFonts w:ascii="Calibri" w:hAnsi="Calibri"/>
          <w:b w:val="0"/>
          <w:noProof/>
          <w:sz w:val="22"/>
          <w:szCs w:val="22"/>
        </w:rPr>
      </w:pPr>
    </w:p>
    <w:p w:rsidR="007B0925" w:rsidRPr="0046196A" w:rsidRDefault="007B0925" w:rsidP="00CF3FD3">
      <w:pPr>
        <w:pStyle w:val="Textoindependiente"/>
        <w:numPr>
          <w:ilvl w:val="0"/>
          <w:numId w:val="2"/>
        </w:numPr>
        <w:tabs>
          <w:tab w:val="clear" w:pos="2610"/>
        </w:tabs>
        <w:ind w:left="0" w:firstLine="720"/>
        <w:rPr>
          <w:rFonts w:ascii="Calibri" w:hAnsi="Calibri"/>
          <w:b w:val="0"/>
          <w:noProof/>
          <w:sz w:val="22"/>
          <w:szCs w:val="22"/>
        </w:rPr>
      </w:pPr>
      <w:r w:rsidRPr="0046196A">
        <w:rPr>
          <w:rFonts w:ascii="Calibri" w:hAnsi="Calibri"/>
          <w:b w:val="0"/>
          <w:kern w:val="20"/>
          <w:sz w:val="22"/>
          <w:szCs w:val="22"/>
        </w:rPr>
        <w:t>En tercer tér</w:t>
      </w:r>
      <w:r w:rsidR="00046BDC" w:rsidRPr="0046196A">
        <w:rPr>
          <w:rFonts w:ascii="Calibri" w:hAnsi="Calibri"/>
          <w:b w:val="0"/>
          <w:kern w:val="20"/>
          <w:sz w:val="22"/>
          <w:szCs w:val="22"/>
        </w:rPr>
        <w:t xml:space="preserve">mino, la CIDH entiende que </w:t>
      </w:r>
      <w:r w:rsidRPr="0046196A">
        <w:rPr>
          <w:rFonts w:ascii="Calibri" w:hAnsi="Calibri"/>
          <w:b w:val="0"/>
          <w:kern w:val="20"/>
          <w:sz w:val="22"/>
          <w:szCs w:val="22"/>
        </w:rPr>
        <w:t>la inefectividad del Estado en desmantelar</w:t>
      </w:r>
      <w:r w:rsidR="00046BDC" w:rsidRPr="0046196A">
        <w:rPr>
          <w:rFonts w:ascii="Calibri" w:hAnsi="Calibri"/>
          <w:b w:val="0"/>
          <w:kern w:val="20"/>
          <w:sz w:val="22"/>
          <w:szCs w:val="22"/>
        </w:rPr>
        <w:t xml:space="preserve"> los grupos paramilitares, acarrea para el mismo</w:t>
      </w:r>
      <w:r w:rsidRPr="0046196A">
        <w:rPr>
          <w:rFonts w:ascii="Calibri" w:hAnsi="Calibri"/>
          <w:b w:val="0"/>
          <w:kern w:val="20"/>
          <w:sz w:val="22"/>
          <w:szCs w:val="22"/>
        </w:rPr>
        <w:t xml:space="preserve"> un deber especial y continuo de prevención y protección</w:t>
      </w:r>
      <w:r w:rsidR="00046BDC" w:rsidRPr="0046196A">
        <w:rPr>
          <w:rFonts w:ascii="Calibri" w:hAnsi="Calibri"/>
          <w:b w:val="0"/>
          <w:kern w:val="20"/>
          <w:sz w:val="22"/>
          <w:szCs w:val="22"/>
        </w:rPr>
        <w:t xml:space="preserve"> de la población civil</w:t>
      </w:r>
      <w:r w:rsidRPr="0046196A">
        <w:rPr>
          <w:rFonts w:ascii="Calibri" w:hAnsi="Calibri"/>
          <w:b w:val="0"/>
          <w:kern w:val="20"/>
          <w:sz w:val="22"/>
          <w:szCs w:val="22"/>
        </w:rPr>
        <w:t xml:space="preserve"> en donde exista su presencia</w:t>
      </w:r>
      <w:r w:rsidRPr="0046196A">
        <w:rPr>
          <w:rStyle w:val="Refdenotaalpie"/>
          <w:rFonts w:ascii="Calibri" w:hAnsi="Calibri"/>
          <w:b w:val="0"/>
          <w:bCs/>
          <w:kern w:val="20"/>
          <w:sz w:val="22"/>
          <w:szCs w:val="22"/>
          <w:lang w:val="es-ES"/>
        </w:rPr>
        <w:footnoteReference w:id="303"/>
      </w:r>
      <w:r w:rsidRPr="0046196A">
        <w:rPr>
          <w:rFonts w:ascii="Calibri" w:hAnsi="Calibri"/>
          <w:b w:val="0"/>
          <w:kern w:val="20"/>
          <w:sz w:val="22"/>
          <w:szCs w:val="22"/>
        </w:rPr>
        <w:t>.  En el asunto bajo examen, el Estado tenía un deber acentuado de pro</w:t>
      </w:r>
      <w:r w:rsidR="00046BDC" w:rsidRPr="0046196A">
        <w:rPr>
          <w:rFonts w:ascii="Calibri" w:hAnsi="Calibri"/>
          <w:b w:val="0"/>
          <w:kern w:val="20"/>
          <w:sz w:val="22"/>
          <w:szCs w:val="22"/>
        </w:rPr>
        <w:t>tección de las</w:t>
      </w:r>
      <w:r w:rsidRPr="0046196A">
        <w:rPr>
          <w:rFonts w:ascii="Calibri" w:hAnsi="Calibri"/>
          <w:b w:val="0"/>
          <w:kern w:val="20"/>
          <w:sz w:val="22"/>
          <w:szCs w:val="22"/>
        </w:rPr>
        <w:t xml:space="preserve"> defensoras de derechos humanos por su conocimiento de la presencia paramilitar en la zona, e</w:t>
      </w:r>
      <w:r w:rsidR="00222C49" w:rsidRPr="0046196A">
        <w:rPr>
          <w:rFonts w:ascii="Calibri" w:hAnsi="Calibri"/>
          <w:b w:val="0"/>
          <w:kern w:val="20"/>
          <w:sz w:val="22"/>
          <w:szCs w:val="22"/>
        </w:rPr>
        <w:t>l cual no cumplió, con efectos</w:t>
      </w:r>
      <w:r w:rsidRPr="0046196A">
        <w:rPr>
          <w:rFonts w:ascii="Calibri" w:hAnsi="Calibri"/>
          <w:b w:val="0"/>
          <w:kern w:val="20"/>
          <w:sz w:val="22"/>
          <w:szCs w:val="22"/>
        </w:rPr>
        <w:t xml:space="preserve"> para las señoras Rúa, Ospina, y sus familiares hasta la fecha.    </w:t>
      </w:r>
    </w:p>
    <w:p w:rsidR="007B0925" w:rsidRPr="0046196A" w:rsidRDefault="007B0925" w:rsidP="00CF3FD3">
      <w:pPr>
        <w:pStyle w:val="Textoindependiente"/>
        <w:rPr>
          <w:rFonts w:ascii="Calibri" w:hAnsi="Calibri"/>
          <w:b w:val="0"/>
          <w:kern w:val="20"/>
          <w:sz w:val="22"/>
          <w:szCs w:val="22"/>
        </w:rPr>
      </w:pPr>
    </w:p>
    <w:p w:rsidR="007906FD" w:rsidRPr="0046196A" w:rsidRDefault="003F634C" w:rsidP="00CF3FD3">
      <w:pPr>
        <w:pStyle w:val="Textoindependiente"/>
        <w:numPr>
          <w:ilvl w:val="0"/>
          <w:numId w:val="2"/>
        </w:numPr>
        <w:tabs>
          <w:tab w:val="clear" w:pos="2610"/>
        </w:tabs>
        <w:ind w:left="0" w:firstLine="720"/>
        <w:rPr>
          <w:rFonts w:ascii="Calibri" w:hAnsi="Calibri"/>
          <w:sz w:val="22"/>
          <w:szCs w:val="22"/>
        </w:rPr>
      </w:pPr>
      <w:r w:rsidRPr="0046196A">
        <w:rPr>
          <w:rFonts w:ascii="Calibri" w:hAnsi="Calibri"/>
          <w:b w:val="0"/>
          <w:kern w:val="20"/>
          <w:sz w:val="22"/>
          <w:szCs w:val="22"/>
        </w:rPr>
        <w:t>Aún siendo debidamente alertado de estos riesgos específicos, l</w:t>
      </w:r>
      <w:r w:rsidR="005A0A3B" w:rsidRPr="0046196A">
        <w:rPr>
          <w:rFonts w:ascii="Calibri" w:hAnsi="Calibri"/>
          <w:b w:val="0"/>
          <w:kern w:val="20"/>
          <w:sz w:val="22"/>
          <w:szCs w:val="22"/>
        </w:rPr>
        <w:t xml:space="preserve">a Comisión no ha recibido información en el marco de este caso ilustrando medidas razonables que haya adoptado el Estado </w:t>
      </w:r>
      <w:r w:rsidR="00966B90" w:rsidRPr="0046196A">
        <w:rPr>
          <w:rFonts w:ascii="Calibri" w:hAnsi="Calibri"/>
          <w:b w:val="0"/>
          <w:kern w:val="20"/>
          <w:sz w:val="22"/>
          <w:szCs w:val="22"/>
        </w:rPr>
        <w:t xml:space="preserve">colombiano </w:t>
      </w:r>
      <w:r w:rsidR="005A0A3B" w:rsidRPr="0046196A">
        <w:rPr>
          <w:rFonts w:ascii="Calibri" w:hAnsi="Calibri"/>
          <w:b w:val="0"/>
          <w:kern w:val="20"/>
          <w:sz w:val="22"/>
          <w:szCs w:val="22"/>
        </w:rPr>
        <w:t>a fin de proteger a las defensoras de derechos humanos durante los operativos militares</w:t>
      </w:r>
      <w:r w:rsidR="0033733E" w:rsidRPr="0046196A">
        <w:rPr>
          <w:rFonts w:ascii="Calibri" w:hAnsi="Calibri"/>
          <w:b w:val="0"/>
          <w:kern w:val="20"/>
          <w:sz w:val="22"/>
          <w:szCs w:val="22"/>
        </w:rPr>
        <w:t xml:space="preserve"> mencio</w:t>
      </w:r>
      <w:r w:rsidR="0020471F" w:rsidRPr="0046196A">
        <w:rPr>
          <w:rFonts w:ascii="Calibri" w:hAnsi="Calibri"/>
          <w:b w:val="0"/>
          <w:kern w:val="20"/>
          <w:sz w:val="22"/>
          <w:szCs w:val="22"/>
        </w:rPr>
        <w:t>nados</w:t>
      </w:r>
      <w:r w:rsidR="0031674A" w:rsidRPr="0046196A">
        <w:rPr>
          <w:rFonts w:ascii="Calibri" w:hAnsi="Calibri"/>
          <w:b w:val="0"/>
          <w:kern w:val="20"/>
          <w:sz w:val="22"/>
          <w:szCs w:val="22"/>
        </w:rPr>
        <w:t>,</w:t>
      </w:r>
      <w:r w:rsidR="0020471F" w:rsidRPr="0046196A">
        <w:rPr>
          <w:rFonts w:ascii="Calibri" w:hAnsi="Calibri"/>
          <w:b w:val="0"/>
          <w:kern w:val="20"/>
          <w:sz w:val="22"/>
          <w:szCs w:val="22"/>
        </w:rPr>
        <w:t xml:space="preserve"> y sus efectos posteriores.</w:t>
      </w:r>
      <w:r w:rsidR="006400F0" w:rsidRPr="0046196A">
        <w:rPr>
          <w:rFonts w:ascii="Calibri" w:hAnsi="Calibri"/>
          <w:b w:val="0"/>
          <w:kern w:val="20"/>
          <w:sz w:val="22"/>
          <w:szCs w:val="22"/>
        </w:rPr>
        <w:t xml:space="preserve">  Tampoco se desprende que se haya investigado con l</w:t>
      </w:r>
      <w:r w:rsidR="00FF7D70" w:rsidRPr="0046196A">
        <w:rPr>
          <w:rFonts w:ascii="Calibri" w:hAnsi="Calibri"/>
          <w:b w:val="0"/>
          <w:kern w:val="20"/>
          <w:sz w:val="22"/>
          <w:szCs w:val="22"/>
        </w:rPr>
        <w:t>a debida diligencia requerida los</w:t>
      </w:r>
      <w:r w:rsidR="006400F0" w:rsidRPr="0046196A">
        <w:rPr>
          <w:rFonts w:ascii="Calibri" w:hAnsi="Calibri"/>
          <w:b w:val="0"/>
          <w:kern w:val="20"/>
          <w:sz w:val="22"/>
          <w:szCs w:val="22"/>
        </w:rPr>
        <w:t xml:space="preserve"> desplazamiento</w:t>
      </w:r>
      <w:r w:rsidR="00FF7D70" w:rsidRPr="0046196A">
        <w:rPr>
          <w:rFonts w:ascii="Calibri" w:hAnsi="Calibri"/>
          <w:b w:val="0"/>
          <w:kern w:val="20"/>
          <w:sz w:val="22"/>
          <w:szCs w:val="22"/>
        </w:rPr>
        <w:t>s</w:t>
      </w:r>
      <w:r w:rsidR="006400F0" w:rsidRPr="0046196A">
        <w:rPr>
          <w:rFonts w:ascii="Calibri" w:hAnsi="Calibri"/>
          <w:b w:val="0"/>
          <w:kern w:val="20"/>
          <w:sz w:val="22"/>
          <w:szCs w:val="22"/>
        </w:rPr>
        <w:t xml:space="preserve"> forzado</w:t>
      </w:r>
      <w:r w:rsidR="00FF7D70" w:rsidRPr="0046196A">
        <w:rPr>
          <w:rFonts w:ascii="Calibri" w:hAnsi="Calibri"/>
          <w:b w:val="0"/>
          <w:kern w:val="20"/>
          <w:sz w:val="22"/>
          <w:szCs w:val="22"/>
        </w:rPr>
        <w:t>s denunciados</w:t>
      </w:r>
      <w:r w:rsidR="0080153E" w:rsidRPr="0046196A">
        <w:rPr>
          <w:rFonts w:ascii="Calibri" w:hAnsi="Calibri"/>
          <w:b w:val="0"/>
          <w:kern w:val="20"/>
          <w:sz w:val="22"/>
          <w:szCs w:val="22"/>
        </w:rPr>
        <w:t xml:space="preserve">. </w:t>
      </w:r>
      <w:r w:rsidR="0067472F" w:rsidRPr="0046196A">
        <w:rPr>
          <w:rFonts w:ascii="Calibri" w:hAnsi="Calibri"/>
          <w:b w:val="0"/>
          <w:kern w:val="20"/>
          <w:sz w:val="22"/>
          <w:szCs w:val="22"/>
        </w:rPr>
        <w:t xml:space="preserve"> </w:t>
      </w:r>
      <w:r w:rsidR="007906FD" w:rsidRPr="0046196A">
        <w:rPr>
          <w:rFonts w:ascii="Calibri" w:hAnsi="Calibri"/>
          <w:b w:val="0"/>
          <w:kern w:val="20"/>
          <w:sz w:val="22"/>
          <w:szCs w:val="22"/>
        </w:rPr>
        <w:t xml:space="preserve">Por ejemplo, </w:t>
      </w:r>
      <w:r w:rsidR="007906FD" w:rsidRPr="0046196A">
        <w:rPr>
          <w:rFonts w:ascii="Calibri" w:hAnsi="Calibri"/>
          <w:b w:val="0"/>
          <w:sz w:val="22"/>
          <w:szCs w:val="22"/>
        </w:rPr>
        <w:t xml:space="preserve">en el caso de la </w:t>
      </w:r>
      <w:r w:rsidR="007906FD" w:rsidRPr="0046196A">
        <w:rPr>
          <w:rFonts w:ascii="Calibri" w:hAnsi="Calibri"/>
          <w:b w:val="0"/>
          <w:sz w:val="22"/>
          <w:szCs w:val="22"/>
        </w:rPr>
        <w:lastRenderedPageBreak/>
        <w:t xml:space="preserve">señora Ospina, </w:t>
      </w:r>
      <w:r w:rsidR="00501755" w:rsidRPr="0046196A">
        <w:rPr>
          <w:rFonts w:ascii="Calibri" w:hAnsi="Calibri"/>
          <w:b w:val="0"/>
          <w:sz w:val="22"/>
          <w:szCs w:val="22"/>
        </w:rPr>
        <w:t>según los hechos probados</w:t>
      </w:r>
      <w:r w:rsidR="007906FD" w:rsidRPr="0046196A">
        <w:rPr>
          <w:rFonts w:ascii="Calibri" w:hAnsi="Calibri"/>
          <w:b w:val="0"/>
          <w:sz w:val="22"/>
          <w:szCs w:val="22"/>
        </w:rPr>
        <w:t xml:space="preserve"> ella denunció ante las autoridades que integrantes de la fuerza pública participaron en el allanamiento de su vivienda el 3 de marzo de 2003, el cual facilitó la ocupación posterior paramilitar de la misma</w:t>
      </w:r>
      <w:r w:rsidR="0067472F" w:rsidRPr="0046196A">
        <w:rPr>
          <w:rFonts w:ascii="Calibri" w:hAnsi="Calibri"/>
          <w:b w:val="0"/>
          <w:sz w:val="22"/>
          <w:szCs w:val="22"/>
        </w:rPr>
        <w:t>, y propendió su desplazamiento forzado</w:t>
      </w:r>
      <w:r w:rsidR="007906FD" w:rsidRPr="0046196A">
        <w:rPr>
          <w:rStyle w:val="Refdenotaalpie"/>
          <w:rFonts w:ascii="Calibri" w:hAnsi="Calibri"/>
          <w:b w:val="0"/>
          <w:sz w:val="22"/>
          <w:szCs w:val="22"/>
        </w:rPr>
        <w:footnoteReference w:id="304"/>
      </w:r>
      <w:r w:rsidR="00501755" w:rsidRPr="0046196A">
        <w:rPr>
          <w:rFonts w:ascii="Calibri" w:hAnsi="Calibri"/>
          <w:b w:val="0"/>
          <w:sz w:val="22"/>
          <w:szCs w:val="22"/>
        </w:rPr>
        <w:t>. Sin embargo, e</w:t>
      </w:r>
      <w:r w:rsidR="007906FD" w:rsidRPr="0046196A">
        <w:rPr>
          <w:rFonts w:ascii="Calibri" w:hAnsi="Calibri"/>
          <w:b w:val="0"/>
          <w:sz w:val="22"/>
          <w:szCs w:val="22"/>
        </w:rPr>
        <w:t>n la investigación emprendida por las autoridades</w:t>
      </w:r>
      <w:r w:rsidR="00501755" w:rsidRPr="0046196A">
        <w:rPr>
          <w:rFonts w:ascii="Calibri" w:hAnsi="Calibri"/>
          <w:b w:val="0"/>
          <w:sz w:val="22"/>
          <w:szCs w:val="22"/>
        </w:rPr>
        <w:t xml:space="preserve"> de su denuncia</w:t>
      </w:r>
      <w:r w:rsidR="007906FD" w:rsidRPr="0046196A">
        <w:rPr>
          <w:rFonts w:ascii="Calibri" w:hAnsi="Calibri"/>
          <w:b w:val="0"/>
          <w:sz w:val="22"/>
          <w:szCs w:val="22"/>
        </w:rPr>
        <w:t xml:space="preserve"> no se desprende que se haya debidamente explorado el posible involucramiento de la fuerza pública en la ocupación y el posterior desmantelamiento de su vivienda, después de su desplazamiento.</w:t>
      </w:r>
    </w:p>
    <w:p w:rsidR="007906FD" w:rsidRPr="0046196A" w:rsidRDefault="007906FD" w:rsidP="00CF3FD3">
      <w:pPr>
        <w:pStyle w:val="Textoindependiente"/>
        <w:rPr>
          <w:rFonts w:ascii="Calibri" w:hAnsi="Calibri"/>
          <w:sz w:val="22"/>
          <w:szCs w:val="22"/>
        </w:rPr>
      </w:pPr>
    </w:p>
    <w:p w:rsidR="002C132B" w:rsidRPr="0046196A" w:rsidRDefault="006400F0" w:rsidP="00CF3FD3">
      <w:pPr>
        <w:pStyle w:val="Textoindependiente"/>
        <w:numPr>
          <w:ilvl w:val="0"/>
          <w:numId w:val="2"/>
        </w:numPr>
        <w:tabs>
          <w:tab w:val="clear" w:pos="2610"/>
        </w:tabs>
        <w:ind w:left="0" w:firstLine="720"/>
        <w:rPr>
          <w:rFonts w:ascii="Calibri" w:hAnsi="Calibri"/>
          <w:b w:val="0"/>
          <w:kern w:val="20"/>
          <w:sz w:val="22"/>
          <w:szCs w:val="22"/>
        </w:rPr>
      </w:pPr>
      <w:r w:rsidRPr="0046196A">
        <w:rPr>
          <w:rFonts w:ascii="Calibri" w:hAnsi="Calibri"/>
          <w:b w:val="0"/>
          <w:kern w:val="20"/>
          <w:sz w:val="22"/>
          <w:szCs w:val="22"/>
        </w:rPr>
        <w:t xml:space="preserve"> </w:t>
      </w:r>
      <w:r w:rsidR="00393D36" w:rsidRPr="0046196A">
        <w:rPr>
          <w:rFonts w:ascii="Calibri" w:hAnsi="Calibri"/>
          <w:b w:val="0"/>
          <w:kern w:val="20"/>
          <w:sz w:val="22"/>
          <w:szCs w:val="22"/>
        </w:rPr>
        <w:t>El contexto de inseguridad en donde operaban estas defensoras es ilustrado por el otorgamiento de medidas ca</w:t>
      </w:r>
      <w:r w:rsidRPr="0046196A">
        <w:rPr>
          <w:rFonts w:ascii="Calibri" w:hAnsi="Calibri"/>
          <w:b w:val="0"/>
          <w:kern w:val="20"/>
          <w:sz w:val="22"/>
          <w:szCs w:val="22"/>
        </w:rPr>
        <w:t xml:space="preserve">utelares por la CIDH </w:t>
      </w:r>
      <w:r w:rsidR="00393D36" w:rsidRPr="0046196A">
        <w:rPr>
          <w:rFonts w:ascii="Calibri" w:hAnsi="Calibri"/>
          <w:b w:val="0"/>
          <w:kern w:val="20"/>
          <w:sz w:val="22"/>
          <w:szCs w:val="22"/>
        </w:rPr>
        <w:t xml:space="preserve">en beneficio de las Señoras Naranjo y Mosquera a raíz de </w:t>
      </w:r>
      <w:r w:rsidR="0020471F" w:rsidRPr="0046196A">
        <w:rPr>
          <w:rFonts w:ascii="Calibri" w:hAnsi="Calibri"/>
          <w:b w:val="0"/>
          <w:kern w:val="20"/>
          <w:sz w:val="22"/>
          <w:szCs w:val="22"/>
        </w:rPr>
        <w:t>su trabajo organizativo el 22 de octubre de 2004</w:t>
      </w:r>
      <w:r w:rsidR="0031674A" w:rsidRPr="0046196A">
        <w:rPr>
          <w:rFonts w:ascii="Calibri" w:hAnsi="Calibri"/>
          <w:b w:val="0"/>
          <w:kern w:val="20"/>
          <w:sz w:val="22"/>
          <w:szCs w:val="22"/>
        </w:rPr>
        <w:t>,</w:t>
      </w:r>
      <w:r w:rsidR="00393D36" w:rsidRPr="0046196A">
        <w:rPr>
          <w:rFonts w:ascii="Calibri" w:hAnsi="Calibri"/>
          <w:b w:val="0"/>
          <w:kern w:val="20"/>
          <w:sz w:val="22"/>
          <w:szCs w:val="22"/>
        </w:rPr>
        <w:t xml:space="preserve"> y el otorgamiento de medidas provisionales el 5 de julio de 2006. </w:t>
      </w:r>
      <w:r w:rsidR="00DC2A0B" w:rsidRPr="0046196A">
        <w:rPr>
          <w:rFonts w:ascii="Calibri" w:hAnsi="Calibri"/>
          <w:b w:val="0"/>
          <w:kern w:val="20"/>
          <w:sz w:val="22"/>
          <w:szCs w:val="22"/>
        </w:rPr>
        <w:t xml:space="preserve"> Vale destacar que tanto la CIDH como la Corte</w:t>
      </w:r>
      <w:r w:rsidR="00393D36" w:rsidRPr="0046196A">
        <w:rPr>
          <w:rFonts w:ascii="Calibri" w:hAnsi="Calibri"/>
          <w:b w:val="0"/>
          <w:kern w:val="20"/>
          <w:sz w:val="22"/>
          <w:szCs w:val="22"/>
        </w:rPr>
        <w:t xml:space="preserve"> se han pronunciado de forma reiterada sobre la inefectividad </w:t>
      </w:r>
      <w:r w:rsidR="00501755" w:rsidRPr="0046196A">
        <w:rPr>
          <w:rFonts w:ascii="Calibri" w:hAnsi="Calibri"/>
          <w:b w:val="0"/>
          <w:kern w:val="20"/>
          <w:sz w:val="22"/>
          <w:szCs w:val="22"/>
        </w:rPr>
        <w:t xml:space="preserve">e insuficiencia </w:t>
      </w:r>
      <w:r w:rsidR="00393D36" w:rsidRPr="0046196A">
        <w:rPr>
          <w:rFonts w:ascii="Calibri" w:hAnsi="Calibri"/>
          <w:b w:val="0"/>
          <w:kern w:val="20"/>
          <w:sz w:val="22"/>
          <w:szCs w:val="22"/>
        </w:rPr>
        <w:t>de los mecanismos de protección otorgados en beneficio de las defensoras de los derechos humanos en el marco de dichas medidas, incluyendo el asesinato de varios de sus familiares</w:t>
      </w:r>
      <w:r w:rsidR="00DD037F" w:rsidRPr="0046196A">
        <w:rPr>
          <w:rStyle w:val="Refdenotaalpie"/>
          <w:rFonts w:ascii="Calibri" w:hAnsi="Calibri"/>
          <w:b w:val="0"/>
          <w:sz w:val="22"/>
          <w:szCs w:val="22"/>
          <w:lang w:val="es-ES"/>
        </w:rPr>
        <w:footnoteReference w:id="305"/>
      </w:r>
      <w:r w:rsidR="00393D36" w:rsidRPr="0046196A">
        <w:rPr>
          <w:rFonts w:ascii="Calibri" w:hAnsi="Calibri"/>
          <w:b w:val="0"/>
          <w:kern w:val="20"/>
          <w:sz w:val="22"/>
          <w:szCs w:val="22"/>
        </w:rPr>
        <w:t>.</w:t>
      </w:r>
    </w:p>
    <w:p w:rsidR="00404BA4" w:rsidRPr="0046196A" w:rsidRDefault="00404BA4" w:rsidP="00CF3FD3">
      <w:pPr>
        <w:pStyle w:val="Textoindependiente"/>
        <w:rPr>
          <w:rFonts w:ascii="Calibri" w:hAnsi="Calibri"/>
          <w:b w:val="0"/>
          <w:kern w:val="20"/>
          <w:sz w:val="22"/>
          <w:szCs w:val="22"/>
        </w:rPr>
      </w:pPr>
    </w:p>
    <w:p w:rsidR="00501755" w:rsidRPr="0046196A" w:rsidRDefault="004325FD" w:rsidP="00CF3FD3">
      <w:pPr>
        <w:pStyle w:val="Textoindependiente"/>
        <w:numPr>
          <w:ilvl w:val="0"/>
          <w:numId w:val="2"/>
        </w:numPr>
        <w:tabs>
          <w:tab w:val="clear" w:pos="2610"/>
        </w:tabs>
        <w:ind w:left="0" w:firstLine="720"/>
        <w:rPr>
          <w:rFonts w:ascii="Calibri" w:hAnsi="Calibri"/>
          <w:b w:val="0"/>
          <w:noProof/>
          <w:sz w:val="22"/>
          <w:szCs w:val="22"/>
        </w:rPr>
      </w:pPr>
      <w:r w:rsidRPr="0046196A">
        <w:rPr>
          <w:rFonts w:ascii="Calibri" w:hAnsi="Calibri"/>
          <w:b w:val="0"/>
          <w:kern w:val="20"/>
          <w:sz w:val="22"/>
          <w:szCs w:val="22"/>
        </w:rPr>
        <w:t>La CIDH</w:t>
      </w:r>
      <w:r w:rsidR="00C05691" w:rsidRPr="0046196A">
        <w:rPr>
          <w:rFonts w:ascii="Calibri" w:hAnsi="Calibri"/>
          <w:b w:val="0"/>
          <w:kern w:val="20"/>
          <w:sz w:val="22"/>
          <w:szCs w:val="22"/>
        </w:rPr>
        <w:t xml:space="preserve"> a su vez resalta</w:t>
      </w:r>
      <w:r w:rsidR="00AD6A22" w:rsidRPr="0046196A">
        <w:rPr>
          <w:rFonts w:ascii="Calibri" w:hAnsi="Calibri"/>
          <w:b w:val="0"/>
          <w:kern w:val="20"/>
          <w:sz w:val="22"/>
          <w:szCs w:val="22"/>
        </w:rPr>
        <w:t xml:space="preserve"> su preocupación sob</w:t>
      </w:r>
      <w:r w:rsidR="00394727" w:rsidRPr="0046196A">
        <w:rPr>
          <w:rFonts w:ascii="Calibri" w:hAnsi="Calibri"/>
          <w:b w:val="0"/>
          <w:kern w:val="20"/>
          <w:sz w:val="22"/>
          <w:szCs w:val="22"/>
        </w:rPr>
        <w:t>re el efecto amedrentador de las</w:t>
      </w:r>
      <w:r w:rsidR="00AD6A22" w:rsidRPr="0046196A">
        <w:rPr>
          <w:rFonts w:ascii="Calibri" w:hAnsi="Calibri"/>
          <w:b w:val="0"/>
          <w:kern w:val="20"/>
          <w:sz w:val="22"/>
          <w:szCs w:val="22"/>
        </w:rPr>
        <w:t xml:space="preserve"> fallas de protección</w:t>
      </w:r>
      <w:r w:rsidR="0067472F" w:rsidRPr="0046196A">
        <w:rPr>
          <w:rFonts w:ascii="Calibri" w:hAnsi="Calibri"/>
          <w:b w:val="0"/>
          <w:kern w:val="20"/>
          <w:sz w:val="22"/>
          <w:szCs w:val="22"/>
        </w:rPr>
        <w:t xml:space="preserve"> y respuesta</w:t>
      </w:r>
      <w:r w:rsidR="00AD6A22" w:rsidRPr="0046196A">
        <w:rPr>
          <w:rFonts w:ascii="Calibri" w:hAnsi="Calibri"/>
          <w:b w:val="0"/>
          <w:kern w:val="20"/>
          <w:sz w:val="22"/>
          <w:szCs w:val="22"/>
        </w:rPr>
        <w:t xml:space="preserve"> </w:t>
      </w:r>
      <w:r w:rsidR="00394727" w:rsidRPr="0046196A">
        <w:rPr>
          <w:rFonts w:ascii="Calibri" w:hAnsi="Calibri"/>
          <w:b w:val="0"/>
          <w:kern w:val="20"/>
          <w:sz w:val="22"/>
          <w:szCs w:val="22"/>
        </w:rPr>
        <w:t xml:space="preserve">del Estado </w:t>
      </w:r>
      <w:r w:rsidR="00D75C6C" w:rsidRPr="0046196A">
        <w:rPr>
          <w:rFonts w:ascii="Calibri" w:hAnsi="Calibri"/>
          <w:b w:val="0"/>
          <w:kern w:val="20"/>
          <w:sz w:val="22"/>
          <w:szCs w:val="22"/>
        </w:rPr>
        <w:t xml:space="preserve">en este caso </w:t>
      </w:r>
      <w:r w:rsidR="00394727" w:rsidRPr="0046196A">
        <w:rPr>
          <w:rFonts w:ascii="Calibri" w:hAnsi="Calibri"/>
          <w:b w:val="0"/>
          <w:kern w:val="20"/>
          <w:sz w:val="22"/>
          <w:szCs w:val="22"/>
        </w:rPr>
        <w:t xml:space="preserve">sobre </w:t>
      </w:r>
      <w:r w:rsidR="0031674A" w:rsidRPr="0046196A">
        <w:rPr>
          <w:rFonts w:ascii="Calibri" w:hAnsi="Calibri"/>
          <w:b w:val="0"/>
          <w:kern w:val="20"/>
          <w:sz w:val="22"/>
          <w:szCs w:val="22"/>
        </w:rPr>
        <w:t>las mujeres</w:t>
      </w:r>
      <w:r w:rsidR="0080153E" w:rsidRPr="0046196A">
        <w:rPr>
          <w:rFonts w:ascii="Calibri" w:hAnsi="Calibri"/>
          <w:b w:val="0"/>
          <w:kern w:val="20"/>
          <w:sz w:val="22"/>
          <w:szCs w:val="22"/>
        </w:rPr>
        <w:t xml:space="preserve"> que trabajaban</w:t>
      </w:r>
      <w:r w:rsidR="00AD6A22" w:rsidRPr="0046196A">
        <w:rPr>
          <w:rFonts w:ascii="Calibri" w:hAnsi="Calibri"/>
          <w:b w:val="0"/>
          <w:kern w:val="20"/>
          <w:sz w:val="22"/>
          <w:szCs w:val="22"/>
        </w:rPr>
        <w:t xml:space="preserve"> en la defensa de los derechos humanos</w:t>
      </w:r>
      <w:r w:rsidR="00D75C6C" w:rsidRPr="0046196A">
        <w:rPr>
          <w:rFonts w:ascii="Calibri" w:hAnsi="Calibri"/>
          <w:b w:val="0"/>
          <w:kern w:val="20"/>
          <w:sz w:val="22"/>
          <w:szCs w:val="22"/>
        </w:rPr>
        <w:t xml:space="preserve"> en la Comuna 13</w:t>
      </w:r>
      <w:r w:rsidR="00AD6A22" w:rsidRPr="0046196A">
        <w:rPr>
          <w:rFonts w:ascii="Calibri" w:hAnsi="Calibri"/>
          <w:b w:val="0"/>
          <w:kern w:val="20"/>
          <w:sz w:val="22"/>
          <w:szCs w:val="22"/>
        </w:rPr>
        <w:t>.</w:t>
      </w:r>
      <w:r w:rsidR="00C80212" w:rsidRPr="0046196A">
        <w:rPr>
          <w:rFonts w:ascii="Calibri" w:hAnsi="Calibri"/>
          <w:b w:val="0"/>
          <w:kern w:val="20"/>
          <w:sz w:val="22"/>
          <w:szCs w:val="22"/>
        </w:rPr>
        <w:t xml:space="preserve">  </w:t>
      </w:r>
      <w:r w:rsidR="00393D36" w:rsidRPr="0046196A">
        <w:rPr>
          <w:rFonts w:ascii="Calibri" w:hAnsi="Calibri"/>
          <w:b w:val="0"/>
          <w:kern w:val="20"/>
          <w:sz w:val="22"/>
          <w:szCs w:val="22"/>
        </w:rPr>
        <w:t>Obran en el expediente ante la CIDH declaraciones de las Señoras Rúa y Bastidas indicando que abandonaron su trabajo comunitario y organizativo de forma permanente por el miedo a señalamientos, persecuc</w:t>
      </w:r>
      <w:r w:rsidR="0033733E" w:rsidRPr="0046196A">
        <w:rPr>
          <w:rFonts w:ascii="Calibri" w:hAnsi="Calibri"/>
          <w:b w:val="0"/>
          <w:kern w:val="20"/>
          <w:sz w:val="22"/>
          <w:szCs w:val="22"/>
        </w:rPr>
        <w:t>ión y otros actos de violencia, y como será discutido a fondo más adelante, aún continúan en situación de desplazamiento, en condiciones económicas precarias</w:t>
      </w:r>
      <w:r w:rsidR="00EA17B5" w:rsidRPr="0046196A">
        <w:rPr>
          <w:rStyle w:val="Refdenotaalpie"/>
          <w:rFonts w:ascii="Calibri" w:hAnsi="Calibri"/>
          <w:b w:val="0"/>
          <w:kern w:val="20"/>
          <w:sz w:val="22"/>
          <w:szCs w:val="22"/>
        </w:rPr>
        <w:footnoteReference w:id="306"/>
      </w:r>
      <w:r w:rsidR="0033733E" w:rsidRPr="0046196A">
        <w:rPr>
          <w:rFonts w:ascii="Calibri" w:hAnsi="Calibri"/>
          <w:b w:val="0"/>
          <w:kern w:val="20"/>
          <w:sz w:val="22"/>
          <w:szCs w:val="22"/>
        </w:rPr>
        <w:t xml:space="preserve">. </w:t>
      </w:r>
      <w:r w:rsidR="00501755" w:rsidRPr="0046196A">
        <w:rPr>
          <w:rFonts w:ascii="Calibri" w:hAnsi="Calibri"/>
          <w:b w:val="0"/>
          <w:kern w:val="20"/>
          <w:sz w:val="22"/>
          <w:szCs w:val="22"/>
        </w:rPr>
        <w:t xml:space="preserve"> Dichas declaraciones además aluden a la e</w:t>
      </w:r>
      <w:r w:rsidR="00E34758" w:rsidRPr="0046196A">
        <w:rPr>
          <w:rFonts w:ascii="Calibri" w:hAnsi="Calibri"/>
          <w:b w:val="0"/>
          <w:kern w:val="20"/>
          <w:sz w:val="22"/>
          <w:szCs w:val="22"/>
        </w:rPr>
        <w:t>xtensión de estas violaciones a los familiares</w:t>
      </w:r>
      <w:r w:rsidR="00501755" w:rsidRPr="0046196A">
        <w:rPr>
          <w:rFonts w:ascii="Calibri" w:hAnsi="Calibri"/>
          <w:b w:val="0"/>
          <w:kern w:val="20"/>
          <w:sz w:val="22"/>
          <w:szCs w:val="22"/>
        </w:rPr>
        <w:t xml:space="preserve"> de las mencionadas defensoras, incluyendo el haber acompañado el desplazamiento forzado</w:t>
      </w:r>
      <w:r w:rsidR="00E34758" w:rsidRPr="0046196A">
        <w:rPr>
          <w:rFonts w:ascii="Calibri" w:hAnsi="Calibri"/>
          <w:b w:val="0"/>
          <w:kern w:val="20"/>
          <w:sz w:val="22"/>
          <w:szCs w:val="22"/>
        </w:rPr>
        <w:t>, un cambio radical y traumático</w:t>
      </w:r>
      <w:r w:rsidR="00501755" w:rsidRPr="0046196A">
        <w:rPr>
          <w:rFonts w:ascii="Calibri" w:hAnsi="Calibri"/>
          <w:b w:val="0"/>
          <w:kern w:val="20"/>
          <w:sz w:val="22"/>
          <w:szCs w:val="22"/>
        </w:rPr>
        <w:t xml:space="preserve"> de su proyecto de vida, y la interrupción de sus trabajos y estudios, aspe</w:t>
      </w:r>
      <w:r w:rsidR="00A659F9" w:rsidRPr="0046196A">
        <w:rPr>
          <w:rFonts w:ascii="Calibri" w:hAnsi="Calibri"/>
          <w:b w:val="0"/>
          <w:kern w:val="20"/>
          <w:sz w:val="22"/>
          <w:szCs w:val="22"/>
        </w:rPr>
        <w:t>cto que será objeto de análisis</w:t>
      </w:r>
      <w:r w:rsidR="00501755" w:rsidRPr="0046196A">
        <w:rPr>
          <w:rFonts w:ascii="Calibri" w:hAnsi="Calibri"/>
          <w:b w:val="0"/>
          <w:kern w:val="20"/>
          <w:sz w:val="22"/>
          <w:szCs w:val="22"/>
        </w:rPr>
        <w:t xml:space="preserve"> en secciones posteriores de este informe</w:t>
      </w:r>
      <w:r w:rsidR="00501755" w:rsidRPr="0046196A">
        <w:rPr>
          <w:rStyle w:val="Refdenotaalpie"/>
          <w:rFonts w:ascii="Calibri" w:hAnsi="Calibri"/>
          <w:b w:val="0"/>
          <w:kern w:val="20"/>
          <w:sz w:val="22"/>
          <w:szCs w:val="22"/>
        </w:rPr>
        <w:footnoteReference w:id="307"/>
      </w:r>
      <w:r w:rsidR="00501755" w:rsidRPr="0046196A">
        <w:rPr>
          <w:rFonts w:ascii="Calibri" w:hAnsi="Calibri"/>
          <w:b w:val="0"/>
          <w:kern w:val="20"/>
          <w:sz w:val="22"/>
          <w:szCs w:val="22"/>
        </w:rPr>
        <w:t xml:space="preserve">.   </w:t>
      </w:r>
    </w:p>
    <w:p w:rsidR="00501755" w:rsidRPr="0046196A" w:rsidRDefault="00501755" w:rsidP="00CF3FD3">
      <w:pPr>
        <w:pStyle w:val="Textoindependiente"/>
        <w:rPr>
          <w:rFonts w:ascii="Calibri" w:hAnsi="Calibri"/>
          <w:b w:val="0"/>
          <w:sz w:val="22"/>
          <w:szCs w:val="22"/>
          <w:lang w:val="es-ES_tradnl"/>
        </w:rPr>
      </w:pPr>
    </w:p>
    <w:p w:rsidR="00D75C6C" w:rsidRPr="0046196A" w:rsidRDefault="00D75C6C" w:rsidP="00CF3FD3">
      <w:pPr>
        <w:pStyle w:val="Textoindependiente"/>
        <w:numPr>
          <w:ilvl w:val="0"/>
          <w:numId w:val="2"/>
        </w:numPr>
        <w:tabs>
          <w:tab w:val="clear" w:pos="2610"/>
        </w:tabs>
        <w:ind w:left="0" w:firstLine="720"/>
        <w:rPr>
          <w:rFonts w:ascii="Calibri" w:hAnsi="Calibri"/>
          <w:b w:val="0"/>
          <w:noProof/>
          <w:sz w:val="22"/>
          <w:szCs w:val="22"/>
        </w:rPr>
      </w:pPr>
      <w:r w:rsidRPr="0046196A">
        <w:rPr>
          <w:rFonts w:ascii="Calibri" w:hAnsi="Calibri"/>
          <w:b w:val="0"/>
          <w:sz w:val="22"/>
          <w:szCs w:val="22"/>
          <w:lang w:val="es-ES_tradnl"/>
        </w:rPr>
        <w:t>La CIDH reitera la necesidad de legitimar y prote</w:t>
      </w:r>
      <w:r w:rsidR="00277615" w:rsidRPr="0046196A">
        <w:rPr>
          <w:rFonts w:ascii="Calibri" w:hAnsi="Calibri"/>
          <w:b w:val="0"/>
          <w:sz w:val="22"/>
          <w:szCs w:val="22"/>
          <w:lang w:val="es-ES_tradnl"/>
        </w:rPr>
        <w:t>ger las acciones de las mujeres defensoras de los derechos humanos</w:t>
      </w:r>
      <w:r w:rsidRPr="0046196A">
        <w:rPr>
          <w:rFonts w:ascii="Calibri" w:hAnsi="Calibri"/>
          <w:b w:val="0"/>
          <w:sz w:val="22"/>
          <w:szCs w:val="22"/>
          <w:lang w:val="es-ES_tradnl"/>
        </w:rPr>
        <w:t xml:space="preserve"> ante la amenaza a su existencia y trabajo por parte de los actores del conflicto armado</w:t>
      </w:r>
      <w:r w:rsidR="0067472F" w:rsidRPr="0046196A">
        <w:rPr>
          <w:rFonts w:ascii="Calibri" w:hAnsi="Calibri"/>
          <w:b w:val="0"/>
          <w:sz w:val="22"/>
          <w:szCs w:val="22"/>
          <w:lang w:val="es-ES_tradnl"/>
        </w:rPr>
        <w:t xml:space="preserve"> colombiano</w:t>
      </w:r>
      <w:r w:rsidRPr="0046196A">
        <w:rPr>
          <w:rFonts w:ascii="Calibri" w:hAnsi="Calibri"/>
          <w:b w:val="0"/>
          <w:sz w:val="22"/>
          <w:szCs w:val="22"/>
          <w:lang w:val="es-ES_tradnl"/>
        </w:rPr>
        <w:t xml:space="preserve">, incluyendo la fuerza pública, y su obligación positiva de crear las condiciones estructurales necesarias para que estas puedan desempeñar su trabajo en este contexto </w:t>
      </w:r>
      <w:r w:rsidR="0067472F" w:rsidRPr="0046196A">
        <w:rPr>
          <w:rFonts w:ascii="Calibri" w:hAnsi="Calibri"/>
          <w:b w:val="0"/>
          <w:sz w:val="22"/>
          <w:szCs w:val="22"/>
          <w:lang w:val="es-ES_tradnl"/>
        </w:rPr>
        <w:t xml:space="preserve">conocido </w:t>
      </w:r>
      <w:r w:rsidRPr="0046196A">
        <w:rPr>
          <w:rFonts w:ascii="Calibri" w:hAnsi="Calibri"/>
          <w:b w:val="0"/>
          <w:sz w:val="22"/>
          <w:szCs w:val="22"/>
          <w:lang w:val="es-ES_tradnl"/>
        </w:rPr>
        <w:t xml:space="preserve">de riesgo.  </w:t>
      </w:r>
    </w:p>
    <w:p w:rsidR="0018784F" w:rsidRPr="0046196A" w:rsidRDefault="0018784F" w:rsidP="00CF3FD3">
      <w:pPr>
        <w:pStyle w:val="Textoindependiente"/>
        <w:rPr>
          <w:rFonts w:ascii="Calibri" w:hAnsi="Calibri"/>
          <w:b w:val="0"/>
          <w:noProof/>
          <w:sz w:val="22"/>
          <w:szCs w:val="22"/>
        </w:rPr>
      </w:pPr>
    </w:p>
    <w:p w:rsidR="00E47359" w:rsidRPr="0046196A" w:rsidRDefault="004E7E11" w:rsidP="00CF3FD3">
      <w:pPr>
        <w:pStyle w:val="Textoindependiente"/>
        <w:numPr>
          <w:ilvl w:val="0"/>
          <w:numId w:val="2"/>
        </w:numPr>
        <w:tabs>
          <w:tab w:val="clear" w:pos="2610"/>
        </w:tabs>
        <w:ind w:left="0" w:firstLine="720"/>
        <w:rPr>
          <w:rFonts w:ascii="Calibri" w:hAnsi="Calibri" w:cs="Arial"/>
          <w:b w:val="0"/>
          <w:sz w:val="22"/>
          <w:szCs w:val="22"/>
          <w:lang w:val="es-ES"/>
        </w:rPr>
      </w:pPr>
      <w:r w:rsidRPr="0046196A">
        <w:rPr>
          <w:rFonts w:ascii="Calibri" w:hAnsi="Calibri"/>
          <w:b w:val="0"/>
          <w:kern w:val="20"/>
          <w:sz w:val="22"/>
          <w:szCs w:val="22"/>
        </w:rPr>
        <w:t>En base a las consideraciones expuestas, la Comisión considera que fue violado el derecho a la integridad personal de las señora</w:t>
      </w:r>
      <w:r w:rsidR="00242392" w:rsidRPr="0046196A">
        <w:rPr>
          <w:rFonts w:ascii="Calibri" w:hAnsi="Calibri"/>
          <w:b w:val="0"/>
          <w:kern w:val="20"/>
          <w:sz w:val="22"/>
          <w:szCs w:val="22"/>
        </w:rPr>
        <w:t>s</w:t>
      </w:r>
      <w:r w:rsidR="00E34758" w:rsidRPr="0046196A">
        <w:rPr>
          <w:rFonts w:ascii="Calibri" w:hAnsi="Calibri"/>
          <w:b w:val="0"/>
          <w:kern w:val="20"/>
          <w:sz w:val="22"/>
          <w:szCs w:val="22"/>
        </w:rPr>
        <w:t xml:space="preserve"> </w:t>
      </w:r>
      <w:proofErr w:type="spellStart"/>
      <w:r w:rsidR="00E34758" w:rsidRPr="0046196A">
        <w:rPr>
          <w:rFonts w:ascii="Calibri" w:hAnsi="Calibri"/>
          <w:b w:val="0"/>
          <w:kern w:val="20"/>
          <w:sz w:val="22"/>
          <w:szCs w:val="22"/>
        </w:rPr>
        <w:t>Miry</w:t>
      </w:r>
      <w:r w:rsidRPr="0046196A">
        <w:rPr>
          <w:rFonts w:ascii="Calibri" w:hAnsi="Calibri"/>
          <w:b w:val="0"/>
          <w:kern w:val="20"/>
          <w:sz w:val="22"/>
          <w:szCs w:val="22"/>
        </w:rPr>
        <w:t>am</w:t>
      </w:r>
      <w:proofErr w:type="spellEnd"/>
      <w:r w:rsidRPr="0046196A">
        <w:rPr>
          <w:rFonts w:ascii="Calibri" w:hAnsi="Calibri"/>
          <w:b w:val="0"/>
          <w:kern w:val="20"/>
          <w:sz w:val="22"/>
          <w:szCs w:val="22"/>
        </w:rPr>
        <w:t xml:space="preserve"> Eugenia Rúa Figueroa y Luz Dary Ospina Bast</w:t>
      </w:r>
      <w:r w:rsidR="00345606" w:rsidRPr="0046196A">
        <w:rPr>
          <w:rFonts w:ascii="Calibri" w:hAnsi="Calibri"/>
          <w:b w:val="0"/>
          <w:kern w:val="20"/>
          <w:sz w:val="22"/>
          <w:szCs w:val="22"/>
        </w:rPr>
        <w:t>idas contenido en el artículo 5.1</w:t>
      </w:r>
      <w:r w:rsidRPr="0046196A">
        <w:rPr>
          <w:rFonts w:ascii="Calibri" w:hAnsi="Calibri"/>
          <w:b w:val="0"/>
          <w:kern w:val="20"/>
          <w:sz w:val="22"/>
          <w:szCs w:val="22"/>
        </w:rPr>
        <w:t xml:space="preserve"> de la Convención Americana</w:t>
      </w:r>
      <w:r w:rsidR="00084018" w:rsidRPr="0046196A">
        <w:rPr>
          <w:rFonts w:ascii="Calibri" w:hAnsi="Calibri"/>
          <w:b w:val="0"/>
          <w:kern w:val="20"/>
          <w:sz w:val="22"/>
          <w:szCs w:val="22"/>
        </w:rPr>
        <w:t>, en relación con el artículo 1.1 del mismo instrumento</w:t>
      </w:r>
      <w:r w:rsidRPr="0046196A">
        <w:rPr>
          <w:rFonts w:ascii="Calibri" w:hAnsi="Calibri"/>
          <w:b w:val="0"/>
          <w:kern w:val="20"/>
          <w:sz w:val="22"/>
          <w:szCs w:val="22"/>
        </w:rPr>
        <w:t xml:space="preserve">.  </w:t>
      </w:r>
      <w:r w:rsidR="00393D36" w:rsidRPr="0046196A">
        <w:rPr>
          <w:rFonts w:ascii="Calibri" w:hAnsi="Calibri"/>
          <w:b w:val="0"/>
          <w:kern w:val="20"/>
          <w:sz w:val="22"/>
          <w:szCs w:val="22"/>
        </w:rPr>
        <w:t xml:space="preserve"> </w:t>
      </w:r>
    </w:p>
    <w:p w:rsidR="003602B3" w:rsidRPr="0046196A" w:rsidRDefault="003602B3" w:rsidP="00CF3FD3">
      <w:pPr>
        <w:pStyle w:val="Textoindependiente"/>
        <w:rPr>
          <w:rFonts w:ascii="Calibri" w:hAnsi="Calibri"/>
          <w:sz w:val="22"/>
          <w:szCs w:val="22"/>
          <w:lang w:val="es-ES"/>
        </w:rPr>
      </w:pPr>
    </w:p>
    <w:p w:rsidR="00E47359" w:rsidRPr="0046196A" w:rsidRDefault="00E47359" w:rsidP="00CF3FD3">
      <w:pPr>
        <w:ind w:left="1440" w:hanging="720"/>
        <w:jc w:val="both"/>
        <w:outlineLvl w:val="1"/>
        <w:rPr>
          <w:rFonts w:ascii="Calibri" w:hAnsi="Calibri" w:cs="Arial"/>
          <w:b/>
          <w:sz w:val="22"/>
          <w:szCs w:val="22"/>
          <w:lang w:val="es-ES"/>
        </w:rPr>
      </w:pPr>
      <w:bookmarkStart w:id="75" w:name="_Toc338779197"/>
      <w:bookmarkStart w:id="76" w:name="_Toc369264052"/>
      <w:bookmarkStart w:id="77" w:name="_Toc370838929"/>
      <w:r w:rsidRPr="0046196A">
        <w:rPr>
          <w:rFonts w:ascii="Calibri" w:hAnsi="Calibri" w:cs="Arial"/>
          <w:b/>
          <w:sz w:val="22"/>
          <w:szCs w:val="22"/>
          <w:lang w:val="es-ES"/>
        </w:rPr>
        <w:t>B.</w:t>
      </w:r>
      <w:r w:rsidRPr="0046196A">
        <w:rPr>
          <w:rFonts w:ascii="Calibri" w:hAnsi="Calibri" w:cs="Arial"/>
          <w:b/>
          <w:sz w:val="22"/>
          <w:szCs w:val="22"/>
          <w:lang w:val="es-ES"/>
        </w:rPr>
        <w:tab/>
        <w:t>Derechos a la libertad personal</w:t>
      </w:r>
      <w:r w:rsidR="000D698F" w:rsidRPr="0046196A">
        <w:rPr>
          <w:rFonts w:ascii="Calibri" w:hAnsi="Calibri" w:cs="Arial"/>
          <w:b/>
          <w:sz w:val="22"/>
          <w:szCs w:val="22"/>
          <w:lang w:val="es-ES"/>
        </w:rPr>
        <w:t xml:space="preserve"> y </w:t>
      </w:r>
      <w:r w:rsidRPr="0046196A">
        <w:rPr>
          <w:rFonts w:ascii="Calibri" w:hAnsi="Calibri" w:cs="Arial"/>
          <w:b/>
          <w:sz w:val="22"/>
          <w:szCs w:val="22"/>
          <w:lang w:val="es-ES"/>
        </w:rPr>
        <w:t>a la integridad personal (artículos 7.1 y 7.3</w:t>
      </w:r>
      <w:r w:rsidRPr="0046196A">
        <w:rPr>
          <w:rStyle w:val="Refdenotaalpie"/>
          <w:rFonts w:ascii="Calibri" w:hAnsi="Calibri" w:cs="Arial"/>
          <w:b/>
          <w:sz w:val="22"/>
          <w:szCs w:val="22"/>
          <w:lang w:val="es-ES"/>
        </w:rPr>
        <w:footnoteReference w:id="308"/>
      </w:r>
      <w:r w:rsidR="006D7861" w:rsidRPr="0046196A">
        <w:rPr>
          <w:rFonts w:ascii="Calibri" w:hAnsi="Calibri" w:cs="Arial"/>
          <w:b/>
          <w:sz w:val="22"/>
          <w:szCs w:val="22"/>
          <w:lang w:val="es-ES"/>
        </w:rPr>
        <w:t>, y 5.1</w:t>
      </w:r>
      <w:r w:rsidRPr="0046196A">
        <w:rPr>
          <w:rFonts w:ascii="Calibri" w:hAnsi="Calibri" w:cs="Arial"/>
          <w:b/>
          <w:sz w:val="22"/>
          <w:szCs w:val="22"/>
          <w:lang w:val="es-ES"/>
        </w:rPr>
        <w:t xml:space="preserve">), en relación con </w:t>
      </w:r>
      <w:r w:rsidR="00DC2A0B" w:rsidRPr="0046196A">
        <w:rPr>
          <w:rFonts w:ascii="Calibri" w:hAnsi="Calibri" w:cs="Arial"/>
          <w:b/>
          <w:sz w:val="22"/>
          <w:szCs w:val="22"/>
          <w:lang w:val="es-ES"/>
        </w:rPr>
        <w:t>el artículo</w:t>
      </w:r>
      <w:r w:rsidRPr="0046196A">
        <w:rPr>
          <w:rFonts w:ascii="Calibri" w:hAnsi="Calibri" w:cs="Arial"/>
          <w:b/>
          <w:sz w:val="22"/>
          <w:szCs w:val="22"/>
          <w:lang w:val="es-ES"/>
        </w:rPr>
        <w:t xml:space="preserve"> 1.1 de la Convención Americana</w:t>
      </w:r>
      <w:bookmarkEnd w:id="75"/>
      <w:bookmarkEnd w:id="76"/>
      <w:bookmarkEnd w:id="77"/>
    </w:p>
    <w:p w:rsidR="00E47359" w:rsidRPr="0046196A" w:rsidRDefault="00E47359" w:rsidP="00CF3FD3">
      <w:pPr>
        <w:pStyle w:val="Textoindependiente"/>
        <w:rPr>
          <w:rFonts w:ascii="Calibri" w:hAnsi="Calibri"/>
          <w:sz w:val="22"/>
          <w:szCs w:val="22"/>
          <w:lang w:val="es-ES"/>
        </w:rPr>
      </w:pPr>
    </w:p>
    <w:p w:rsidR="00DC2A0B" w:rsidRPr="0046196A" w:rsidRDefault="00EC1D18" w:rsidP="00CF3FD3">
      <w:pPr>
        <w:pStyle w:val="Textoindependiente"/>
        <w:numPr>
          <w:ilvl w:val="0"/>
          <w:numId w:val="2"/>
        </w:numPr>
        <w:tabs>
          <w:tab w:val="clear" w:pos="2610"/>
        </w:tabs>
        <w:ind w:left="0" w:firstLine="720"/>
        <w:rPr>
          <w:rFonts w:ascii="Calibri" w:hAnsi="Calibri" w:cs="Arial"/>
          <w:b w:val="0"/>
          <w:sz w:val="22"/>
          <w:szCs w:val="22"/>
          <w:lang w:val="es-ES"/>
        </w:rPr>
      </w:pPr>
      <w:r w:rsidRPr="0046196A">
        <w:rPr>
          <w:rFonts w:ascii="Calibri" w:hAnsi="Calibri"/>
          <w:b w:val="0"/>
          <w:sz w:val="22"/>
          <w:szCs w:val="22"/>
          <w:lang w:val="es-ES"/>
        </w:rPr>
        <w:t xml:space="preserve">El artículo 7 </w:t>
      </w:r>
      <w:r w:rsidR="00B21169" w:rsidRPr="0046196A">
        <w:rPr>
          <w:rFonts w:ascii="Calibri" w:hAnsi="Calibri"/>
          <w:b w:val="0"/>
          <w:sz w:val="22"/>
          <w:szCs w:val="22"/>
          <w:lang w:val="es-ES"/>
        </w:rPr>
        <w:t xml:space="preserve">de la Convención Americana </w:t>
      </w:r>
      <w:r w:rsidR="006E61A5" w:rsidRPr="0046196A">
        <w:rPr>
          <w:rFonts w:ascii="Calibri" w:hAnsi="Calibri"/>
          <w:b w:val="0"/>
          <w:sz w:val="22"/>
          <w:szCs w:val="22"/>
          <w:lang w:val="es-ES"/>
        </w:rPr>
        <w:t>se refiere al derecho a la libertad personal y a las garantías que se deben observar en caso de una privación de la libertad</w:t>
      </w:r>
      <w:r w:rsidR="00782CCB" w:rsidRPr="0046196A">
        <w:rPr>
          <w:rStyle w:val="Refdenotaalpie"/>
          <w:rFonts w:ascii="Calibri" w:hAnsi="Calibri" w:cs="Arial"/>
          <w:b w:val="0"/>
          <w:sz w:val="22"/>
          <w:szCs w:val="22"/>
          <w:lang w:val="es-ES"/>
        </w:rPr>
        <w:footnoteReference w:id="309"/>
      </w:r>
      <w:r w:rsidR="00DA54A8" w:rsidRPr="0046196A">
        <w:rPr>
          <w:rFonts w:ascii="Calibri" w:hAnsi="Calibri"/>
          <w:b w:val="0"/>
          <w:sz w:val="22"/>
          <w:szCs w:val="22"/>
          <w:lang w:val="es-ES"/>
        </w:rPr>
        <w:t xml:space="preserve">.  </w:t>
      </w:r>
      <w:r w:rsidR="00B21169" w:rsidRPr="0046196A">
        <w:rPr>
          <w:rFonts w:ascii="Calibri" w:hAnsi="Calibri"/>
          <w:b w:val="0"/>
          <w:sz w:val="22"/>
          <w:szCs w:val="22"/>
          <w:lang w:val="es-ES"/>
        </w:rPr>
        <w:t xml:space="preserve"> </w:t>
      </w:r>
      <w:r w:rsidR="00E47359" w:rsidRPr="0046196A">
        <w:rPr>
          <w:rFonts w:ascii="Calibri" w:hAnsi="Calibri"/>
          <w:b w:val="0"/>
          <w:sz w:val="22"/>
          <w:szCs w:val="22"/>
        </w:rPr>
        <w:t>Sus</w:t>
      </w:r>
      <w:r w:rsidR="00B21169" w:rsidRPr="0046196A">
        <w:rPr>
          <w:rFonts w:ascii="Calibri" w:hAnsi="Calibri"/>
          <w:b w:val="0"/>
          <w:sz w:val="22"/>
          <w:szCs w:val="22"/>
        </w:rPr>
        <w:t xml:space="preserve"> disposiciones</w:t>
      </w:r>
      <w:r w:rsidR="000776B3" w:rsidRPr="0046196A">
        <w:rPr>
          <w:rFonts w:ascii="Calibri" w:hAnsi="Calibri"/>
          <w:b w:val="0"/>
          <w:sz w:val="22"/>
          <w:szCs w:val="22"/>
        </w:rPr>
        <w:t xml:space="preserve"> establece</w:t>
      </w:r>
      <w:r w:rsidR="00B21169" w:rsidRPr="0046196A">
        <w:rPr>
          <w:rFonts w:ascii="Calibri" w:hAnsi="Calibri"/>
          <w:b w:val="0"/>
          <w:sz w:val="22"/>
          <w:szCs w:val="22"/>
        </w:rPr>
        <w:t>n</w:t>
      </w:r>
      <w:r w:rsidR="000776B3" w:rsidRPr="0046196A">
        <w:rPr>
          <w:rFonts w:ascii="Calibri" w:hAnsi="Calibri"/>
          <w:b w:val="0"/>
          <w:sz w:val="22"/>
          <w:szCs w:val="22"/>
        </w:rPr>
        <w:t xml:space="preserve"> límites al poder público prohibiendo expresamente tanto las detenciones ilegales como arbitrarias</w:t>
      </w:r>
      <w:r w:rsidR="000776B3" w:rsidRPr="0046196A">
        <w:rPr>
          <w:rStyle w:val="Refdenotaalpie"/>
          <w:rFonts w:ascii="Calibri" w:hAnsi="Calibri" w:cs="Arial"/>
          <w:b w:val="0"/>
          <w:sz w:val="22"/>
          <w:szCs w:val="22"/>
          <w:lang w:val="es-ES"/>
        </w:rPr>
        <w:footnoteReference w:id="310"/>
      </w:r>
      <w:r w:rsidR="005B2562" w:rsidRPr="0046196A">
        <w:rPr>
          <w:rFonts w:ascii="Calibri" w:hAnsi="Calibri"/>
          <w:b w:val="0"/>
          <w:sz w:val="22"/>
          <w:szCs w:val="22"/>
        </w:rPr>
        <w:t xml:space="preserve">.  </w:t>
      </w:r>
    </w:p>
    <w:p w:rsidR="00DC2A0B" w:rsidRPr="0046196A" w:rsidRDefault="00DC2A0B" w:rsidP="00CF3FD3">
      <w:pPr>
        <w:pStyle w:val="Textoindependiente"/>
        <w:rPr>
          <w:rFonts w:ascii="Calibri" w:hAnsi="Calibri" w:cs="Arial"/>
          <w:b w:val="0"/>
          <w:sz w:val="22"/>
          <w:szCs w:val="22"/>
          <w:lang w:val="es-ES"/>
        </w:rPr>
      </w:pPr>
    </w:p>
    <w:p w:rsidR="005B2562" w:rsidRPr="0046196A" w:rsidRDefault="005B2562" w:rsidP="00CF3FD3">
      <w:pPr>
        <w:pStyle w:val="Textoindependiente"/>
        <w:numPr>
          <w:ilvl w:val="0"/>
          <w:numId w:val="2"/>
        </w:numPr>
        <w:tabs>
          <w:tab w:val="clear" w:pos="2610"/>
        </w:tabs>
        <w:ind w:left="0" w:firstLine="720"/>
        <w:rPr>
          <w:rFonts w:ascii="Calibri" w:hAnsi="Calibri" w:cs="Arial"/>
          <w:b w:val="0"/>
          <w:sz w:val="22"/>
          <w:szCs w:val="22"/>
          <w:lang w:val="es-ES"/>
        </w:rPr>
      </w:pPr>
      <w:r w:rsidRPr="0046196A">
        <w:rPr>
          <w:rFonts w:ascii="Calibri" w:hAnsi="Calibri"/>
          <w:b w:val="0"/>
          <w:sz w:val="22"/>
          <w:szCs w:val="22"/>
          <w:lang w:val="es-NI"/>
        </w:rPr>
        <w:t>La Comisión entiende</w:t>
      </w:r>
      <w:r w:rsidR="00E47359" w:rsidRPr="0046196A">
        <w:rPr>
          <w:rFonts w:ascii="Calibri" w:hAnsi="Calibri"/>
          <w:b w:val="0"/>
          <w:sz w:val="22"/>
          <w:szCs w:val="22"/>
          <w:lang w:val="es-NI"/>
        </w:rPr>
        <w:t xml:space="preserve"> que una detención es ilegal y arbitraria</w:t>
      </w:r>
      <w:r w:rsidR="00D4539B" w:rsidRPr="0046196A">
        <w:rPr>
          <w:rFonts w:ascii="Calibri" w:hAnsi="Calibri"/>
          <w:b w:val="0"/>
          <w:sz w:val="22"/>
          <w:szCs w:val="22"/>
          <w:lang w:val="es-NI"/>
        </w:rPr>
        <w:t xml:space="preserve"> cuando es practicada al margen de los motivos y fo</w:t>
      </w:r>
      <w:r w:rsidR="00B21169" w:rsidRPr="0046196A">
        <w:rPr>
          <w:rFonts w:ascii="Calibri" w:hAnsi="Calibri"/>
          <w:b w:val="0"/>
          <w:sz w:val="22"/>
          <w:szCs w:val="22"/>
          <w:lang w:val="es-NI"/>
        </w:rPr>
        <w:t>rmalidades que establece la ley;</w:t>
      </w:r>
      <w:r w:rsidR="00D4539B" w:rsidRPr="0046196A">
        <w:rPr>
          <w:rFonts w:ascii="Calibri" w:hAnsi="Calibri"/>
          <w:b w:val="0"/>
          <w:sz w:val="22"/>
          <w:szCs w:val="22"/>
          <w:lang w:val="es-NI"/>
        </w:rPr>
        <w:t xml:space="preserve"> cuando se ejecuta sin observar las normas exigidas por la ley</w:t>
      </w:r>
      <w:r w:rsidR="00B21169" w:rsidRPr="0046196A">
        <w:rPr>
          <w:rFonts w:ascii="Calibri" w:hAnsi="Calibri"/>
          <w:b w:val="0"/>
          <w:sz w:val="22"/>
          <w:szCs w:val="22"/>
          <w:lang w:val="es-NI"/>
        </w:rPr>
        <w:t>;</w:t>
      </w:r>
      <w:r w:rsidR="00D4539B" w:rsidRPr="0046196A">
        <w:rPr>
          <w:rFonts w:ascii="Calibri" w:hAnsi="Calibri"/>
          <w:b w:val="0"/>
          <w:sz w:val="22"/>
          <w:szCs w:val="22"/>
          <w:lang w:val="es-NI"/>
        </w:rPr>
        <w:t xml:space="preserve"> y cuando se practica para fines distintos a los previstos y requeridos por la ley</w:t>
      </w:r>
      <w:r w:rsidR="00A14789" w:rsidRPr="0046196A">
        <w:rPr>
          <w:rStyle w:val="Refdenotaalpie"/>
          <w:rFonts w:ascii="Calibri" w:hAnsi="Calibri" w:cs="Arial"/>
          <w:b w:val="0"/>
          <w:sz w:val="22"/>
          <w:szCs w:val="22"/>
          <w:lang w:val="es-ES"/>
        </w:rPr>
        <w:footnoteReference w:id="311"/>
      </w:r>
      <w:r w:rsidR="0086516B" w:rsidRPr="0046196A">
        <w:rPr>
          <w:rFonts w:ascii="Calibri" w:hAnsi="Calibri"/>
          <w:b w:val="0"/>
          <w:sz w:val="22"/>
          <w:szCs w:val="22"/>
          <w:lang w:val="es-ES"/>
        </w:rPr>
        <w:t>.</w:t>
      </w:r>
      <w:r w:rsidR="00591F2F" w:rsidRPr="0046196A">
        <w:rPr>
          <w:rFonts w:ascii="Calibri" w:hAnsi="Calibri"/>
          <w:b w:val="0"/>
          <w:sz w:val="22"/>
          <w:szCs w:val="22"/>
          <w:lang w:val="es-ES"/>
        </w:rPr>
        <w:t xml:space="preserve">  </w:t>
      </w:r>
      <w:r w:rsidR="0086516B" w:rsidRPr="0046196A">
        <w:rPr>
          <w:rFonts w:ascii="Calibri" w:hAnsi="Calibri"/>
          <w:b w:val="0"/>
          <w:sz w:val="22"/>
          <w:szCs w:val="22"/>
          <w:lang w:val="es-ES"/>
        </w:rPr>
        <w:t xml:space="preserve">  </w:t>
      </w:r>
      <w:r w:rsidRPr="0046196A">
        <w:rPr>
          <w:rFonts w:ascii="Calibri" w:hAnsi="Calibri"/>
          <w:b w:val="0"/>
          <w:sz w:val="22"/>
          <w:szCs w:val="22"/>
        </w:rPr>
        <w:t>El derecho a la libertad personal comprende a su vez una serie de garantías durante una detención, entre ellas, el derecho a ser informado de las razones de la detención</w:t>
      </w:r>
      <w:r w:rsidRPr="0046196A">
        <w:rPr>
          <w:rStyle w:val="Refdenotaalpie"/>
          <w:rFonts w:ascii="Calibri" w:hAnsi="Calibri" w:cs="Arial"/>
          <w:b w:val="0"/>
          <w:sz w:val="22"/>
          <w:szCs w:val="22"/>
          <w:lang w:val="es-ES"/>
        </w:rPr>
        <w:footnoteReference w:id="312"/>
      </w:r>
      <w:r w:rsidRPr="0046196A">
        <w:rPr>
          <w:rFonts w:ascii="Calibri" w:hAnsi="Calibri"/>
          <w:b w:val="0"/>
          <w:sz w:val="22"/>
          <w:szCs w:val="22"/>
        </w:rPr>
        <w:t>; ha ser notificado sin demora del cargo formulado en su contra</w:t>
      </w:r>
      <w:r w:rsidRPr="0046196A">
        <w:rPr>
          <w:rStyle w:val="Refdenotaalpie"/>
          <w:rFonts w:ascii="Calibri" w:hAnsi="Calibri" w:cs="Arial"/>
          <w:b w:val="0"/>
          <w:sz w:val="22"/>
          <w:szCs w:val="22"/>
          <w:lang w:val="es-ES"/>
        </w:rPr>
        <w:footnoteReference w:id="313"/>
      </w:r>
      <w:r w:rsidRPr="0046196A">
        <w:rPr>
          <w:rFonts w:ascii="Calibri" w:hAnsi="Calibri"/>
          <w:b w:val="0"/>
          <w:sz w:val="22"/>
          <w:szCs w:val="22"/>
        </w:rPr>
        <w:t>; y ha ser puesto inmediatamente a disposición de un juez cuando la detención se efectúa sin orden judicial</w:t>
      </w:r>
      <w:r w:rsidRPr="0046196A">
        <w:rPr>
          <w:rStyle w:val="Refdenotaalpie"/>
          <w:rFonts w:ascii="Calibri" w:hAnsi="Calibri" w:cs="Arial"/>
          <w:b w:val="0"/>
          <w:sz w:val="22"/>
          <w:szCs w:val="22"/>
          <w:lang w:val="es-ES"/>
        </w:rPr>
        <w:footnoteReference w:id="314"/>
      </w:r>
      <w:r w:rsidRPr="0046196A">
        <w:rPr>
          <w:rFonts w:ascii="Calibri" w:hAnsi="Calibri"/>
          <w:b w:val="0"/>
          <w:sz w:val="22"/>
          <w:szCs w:val="22"/>
        </w:rPr>
        <w:t xml:space="preserve">.   </w:t>
      </w:r>
    </w:p>
    <w:p w:rsidR="004377B0" w:rsidRPr="0046196A" w:rsidRDefault="004377B0" w:rsidP="00CF3FD3">
      <w:pPr>
        <w:pStyle w:val="Textoindependiente"/>
        <w:rPr>
          <w:rFonts w:ascii="Calibri" w:hAnsi="Calibri"/>
          <w:b w:val="0"/>
          <w:noProof/>
          <w:sz w:val="22"/>
          <w:szCs w:val="22"/>
        </w:rPr>
      </w:pPr>
    </w:p>
    <w:p w:rsidR="008D1AB1" w:rsidRPr="0046196A" w:rsidRDefault="00A91E71" w:rsidP="00CF3FD3">
      <w:pPr>
        <w:pStyle w:val="Textoindependiente"/>
        <w:numPr>
          <w:ilvl w:val="0"/>
          <w:numId w:val="2"/>
        </w:numPr>
        <w:tabs>
          <w:tab w:val="clear" w:pos="2610"/>
        </w:tabs>
        <w:ind w:left="0" w:firstLine="720"/>
        <w:rPr>
          <w:rFonts w:ascii="Calibri" w:hAnsi="Calibri"/>
          <w:b w:val="0"/>
          <w:noProof/>
          <w:sz w:val="22"/>
          <w:szCs w:val="22"/>
        </w:rPr>
      </w:pPr>
      <w:r w:rsidRPr="0046196A">
        <w:rPr>
          <w:rFonts w:ascii="Calibri" w:hAnsi="Calibri"/>
          <w:b w:val="0"/>
          <w:sz w:val="22"/>
          <w:szCs w:val="22"/>
        </w:rPr>
        <w:t xml:space="preserve">En el asunto bajo examen, los peticionarios sostienen que el derecho a la libertad personal de las señoras Naranjo, Mosquera y </w:t>
      </w:r>
      <w:proofErr w:type="spellStart"/>
      <w:r w:rsidRPr="0046196A">
        <w:rPr>
          <w:rFonts w:ascii="Calibri" w:hAnsi="Calibri"/>
          <w:b w:val="0"/>
          <w:sz w:val="22"/>
          <w:szCs w:val="22"/>
        </w:rPr>
        <w:t>Yarce</w:t>
      </w:r>
      <w:proofErr w:type="spellEnd"/>
      <w:r w:rsidRPr="0046196A">
        <w:rPr>
          <w:rFonts w:ascii="Calibri" w:hAnsi="Calibri"/>
          <w:b w:val="0"/>
          <w:sz w:val="22"/>
          <w:szCs w:val="22"/>
        </w:rPr>
        <w:t xml:space="preserve"> fue menoscabado el 12 de noviembre de 2012,</w:t>
      </w:r>
      <w:r w:rsidR="00D46E86" w:rsidRPr="0046196A">
        <w:rPr>
          <w:rFonts w:ascii="Calibri" w:hAnsi="Calibri"/>
          <w:b w:val="0"/>
          <w:sz w:val="22"/>
          <w:szCs w:val="22"/>
        </w:rPr>
        <w:t xml:space="preserve"> </w:t>
      </w:r>
      <w:r w:rsidRPr="0046196A">
        <w:rPr>
          <w:rFonts w:ascii="Calibri" w:hAnsi="Calibri"/>
          <w:b w:val="0"/>
          <w:sz w:val="22"/>
          <w:szCs w:val="22"/>
        </w:rPr>
        <w:t xml:space="preserve">al ser detenidas de forma </w:t>
      </w:r>
      <w:r w:rsidR="0031674A" w:rsidRPr="0046196A">
        <w:rPr>
          <w:rFonts w:ascii="Calibri" w:hAnsi="Calibri"/>
          <w:b w:val="0"/>
          <w:sz w:val="22"/>
          <w:szCs w:val="22"/>
        </w:rPr>
        <w:t xml:space="preserve">ilegal y </w:t>
      </w:r>
      <w:r w:rsidRPr="0046196A">
        <w:rPr>
          <w:rFonts w:ascii="Calibri" w:hAnsi="Calibri"/>
          <w:b w:val="0"/>
          <w:sz w:val="22"/>
          <w:szCs w:val="22"/>
        </w:rPr>
        <w:t>arbitraria mediante una acción conjunta entre el Ejérci</w:t>
      </w:r>
      <w:r w:rsidR="00B21169" w:rsidRPr="0046196A">
        <w:rPr>
          <w:rFonts w:ascii="Calibri" w:hAnsi="Calibri"/>
          <w:b w:val="0"/>
          <w:sz w:val="22"/>
          <w:szCs w:val="22"/>
        </w:rPr>
        <w:t>to y la Policía Nacional</w:t>
      </w:r>
      <w:r w:rsidR="00EA3FC5" w:rsidRPr="0046196A">
        <w:rPr>
          <w:rFonts w:ascii="Calibri" w:hAnsi="Calibri"/>
          <w:b w:val="0"/>
          <w:sz w:val="22"/>
          <w:szCs w:val="22"/>
        </w:rPr>
        <w:t xml:space="preserve">. </w:t>
      </w:r>
      <w:r w:rsidR="00D46E86" w:rsidRPr="0046196A">
        <w:rPr>
          <w:rFonts w:ascii="Calibri" w:hAnsi="Calibri"/>
          <w:b w:val="0"/>
          <w:sz w:val="22"/>
          <w:szCs w:val="22"/>
        </w:rPr>
        <w:t xml:space="preserve"> Estos hechos son contemporáneos con el estado de conmoción interior adoptado mediante el Decreto 1837</w:t>
      </w:r>
      <w:r w:rsidR="00C414CC" w:rsidRPr="0046196A">
        <w:rPr>
          <w:rFonts w:ascii="Calibri" w:hAnsi="Calibri"/>
          <w:b w:val="0"/>
          <w:sz w:val="22"/>
          <w:szCs w:val="22"/>
        </w:rPr>
        <w:t xml:space="preserve"> el 12 de agosto de 2002 y sus extensiones</w:t>
      </w:r>
      <w:r w:rsidR="00D46E86" w:rsidRPr="0046196A">
        <w:rPr>
          <w:rFonts w:ascii="Calibri" w:hAnsi="Calibri"/>
          <w:b w:val="0"/>
          <w:sz w:val="22"/>
          <w:szCs w:val="22"/>
        </w:rPr>
        <w:t>.</w:t>
      </w:r>
      <w:r w:rsidR="00811C85" w:rsidRPr="0046196A">
        <w:rPr>
          <w:rFonts w:ascii="Calibri" w:hAnsi="Calibri"/>
          <w:b w:val="0"/>
          <w:sz w:val="22"/>
          <w:szCs w:val="22"/>
        </w:rPr>
        <w:t xml:space="preserve"> Indican</w:t>
      </w:r>
      <w:r w:rsidR="00232426" w:rsidRPr="0046196A">
        <w:rPr>
          <w:rFonts w:ascii="Calibri" w:hAnsi="Calibri"/>
          <w:b w:val="0"/>
          <w:sz w:val="22"/>
          <w:szCs w:val="22"/>
        </w:rPr>
        <w:t xml:space="preserve"> que fueron detenidas</w:t>
      </w:r>
      <w:r w:rsidR="0008319F" w:rsidRPr="0046196A">
        <w:rPr>
          <w:rFonts w:ascii="Calibri" w:hAnsi="Calibri"/>
          <w:b w:val="0"/>
          <w:sz w:val="22"/>
          <w:szCs w:val="22"/>
        </w:rPr>
        <w:t xml:space="preserve"> al margen de la ley;</w:t>
      </w:r>
      <w:r w:rsidR="00232426" w:rsidRPr="0046196A">
        <w:rPr>
          <w:rFonts w:ascii="Calibri" w:hAnsi="Calibri"/>
          <w:b w:val="0"/>
          <w:sz w:val="22"/>
          <w:szCs w:val="22"/>
        </w:rPr>
        <w:t xml:space="preserve"> sin orden judicial; sin ser informadas del motivo de su detención; y que estuvieron detenidas por nueve días de forma infundada. </w:t>
      </w:r>
      <w:r w:rsidR="00EA3FC5" w:rsidRPr="0046196A">
        <w:rPr>
          <w:rFonts w:ascii="Calibri" w:hAnsi="Calibri"/>
          <w:b w:val="0"/>
          <w:sz w:val="22"/>
          <w:szCs w:val="22"/>
        </w:rPr>
        <w:t xml:space="preserve"> </w:t>
      </w:r>
      <w:r w:rsidRPr="0046196A">
        <w:rPr>
          <w:rFonts w:ascii="Calibri" w:hAnsi="Calibri"/>
          <w:b w:val="0"/>
          <w:sz w:val="22"/>
          <w:szCs w:val="22"/>
        </w:rPr>
        <w:t xml:space="preserve">El Estado sostiene que </w:t>
      </w:r>
      <w:r w:rsidR="00EC2948" w:rsidRPr="0046196A">
        <w:rPr>
          <w:rFonts w:ascii="Calibri" w:hAnsi="Calibri"/>
          <w:b w:val="0"/>
          <w:sz w:val="22"/>
          <w:szCs w:val="22"/>
        </w:rPr>
        <w:t xml:space="preserve">su detención tuvo sustento en información presentada por vecinos del sector; que </w:t>
      </w:r>
      <w:r w:rsidR="00EA5380" w:rsidRPr="0046196A">
        <w:rPr>
          <w:rFonts w:ascii="Calibri" w:hAnsi="Calibri"/>
          <w:b w:val="0"/>
          <w:sz w:val="22"/>
          <w:szCs w:val="22"/>
        </w:rPr>
        <w:t xml:space="preserve">las indagadas </w:t>
      </w:r>
      <w:r w:rsidR="00EC2948" w:rsidRPr="0046196A">
        <w:rPr>
          <w:rFonts w:ascii="Calibri" w:hAnsi="Calibri"/>
          <w:b w:val="0"/>
          <w:sz w:val="22"/>
          <w:szCs w:val="22"/>
        </w:rPr>
        <w:t>fueron puestas a disposi</w:t>
      </w:r>
      <w:r w:rsidR="004325FD" w:rsidRPr="0046196A">
        <w:rPr>
          <w:rFonts w:ascii="Calibri" w:hAnsi="Calibri"/>
          <w:b w:val="0"/>
          <w:sz w:val="22"/>
          <w:szCs w:val="22"/>
        </w:rPr>
        <w:t>ción de la Fiscalía por la presu</w:t>
      </w:r>
      <w:r w:rsidR="00EC2948" w:rsidRPr="0046196A">
        <w:rPr>
          <w:rFonts w:ascii="Calibri" w:hAnsi="Calibri"/>
          <w:b w:val="0"/>
          <w:sz w:val="22"/>
          <w:szCs w:val="22"/>
        </w:rPr>
        <w:t xml:space="preserve">nta comisión del delito de rebelión; y </w:t>
      </w:r>
      <w:r w:rsidR="0024682B" w:rsidRPr="0046196A">
        <w:rPr>
          <w:rFonts w:ascii="Calibri" w:hAnsi="Calibri"/>
          <w:b w:val="0"/>
          <w:sz w:val="22"/>
          <w:szCs w:val="22"/>
        </w:rPr>
        <w:t xml:space="preserve">que </w:t>
      </w:r>
      <w:r w:rsidR="00EC2948" w:rsidRPr="0046196A">
        <w:rPr>
          <w:rFonts w:ascii="Calibri" w:hAnsi="Calibri"/>
          <w:b w:val="0"/>
          <w:sz w:val="22"/>
          <w:szCs w:val="22"/>
        </w:rPr>
        <w:t xml:space="preserve">el 22 de mayo de 2003 se procedió a </w:t>
      </w:r>
      <w:proofErr w:type="spellStart"/>
      <w:r w:rsidR="00EC2948" w:rsidRPr="0046196A">
        <w:rPr>
          <w:rFonts w:ascii="Calibri" w:hAnsi="Calibri"/>
          <w:b w:val="0"/>
          <w:sz w:val="22"/>
          <w:szCs w:val="22"/>
        </w:rPr>
        <w:t>precluir</w:t>
      </w:r>
      <w:proofErr w:type="spellEnd"/>
      <w:r w:rsidR="00EC2948" w:rsidRPr="0046196A">
        <w:rPr>
          <w:rFonts w:ascii="Calibri" w:hAnsi="Calibri"/>
          <w:b w:val="0"/>
          <w:sz w:val="22"/>
          <w:szCs w:val="22"/>
        </w:rPr>
        <w:t xml:space="preserve"> la investigación por falta de mérito para proferir resolución de acusación en contra de las procesadas.  </w:t>
      </w:r>
      <w:r w:rsidR="008D1AB1" w:rsidRPr="0046196A">
        <w:rPr>
          <w:rFonts w:ascii="Calibri" w:hAnsi="Calibri"/>
          <w:b w:val="0"/>
          <w:noProof/>
          <w:sz w:val="22"/>
          <w:szCs w:val="22"/>
        </w:rPr>
        <w:t xml:space="preserve"> </w:t>
      </w:r>
    </w:p>
    <w:p w:rsidR="008D1AB1" w:rsidRPr="0046196A" w:rsidRDefault="008D1AB1" w:rsidP="00CF3FD3">
      <w:pPr>
        <w:pStyle w:val="Textoindependiente"/>
        <w:rPr>
          <w:rFonts w:ascii="Calibri" w:hAnsi="Calibri"/>
          <w:b w:val="0"/>
          <w:sz w:val="22"/>
          <w:szCs w:val="22"/>
        </w:rPr>
      </w:pPr>
    </w:p>
    <w:p w:rsidR="008D1AB1" w:rsidRPr="0046196A" w:rsidRDefault="008D1AB1" w:rsidP="00CF3FD3">
      <w:pPr>
        <w:pStyle w:val="Textoindependiente"/>
        <w:numPr>
          <w:ilvl w:val="0"/>
          <w:numId w:val="2"/>
        </w:numPr>
        <w:tabs>
          <w:tab w:val="clear" w:pos="2610"/>
        </w:tabs>
        <w:ind w:left="0" w:firstLine="720"/>
        <w:rPr>
          <w:rFonts w:ascii="Calibri" w:hAnsi="Calibri"/>
          <w:b w:val="0"/>
          <w:noProof/>
          <w:sz w:val="22"/>
          <w:szCs w:val="22"/>
        </w:rPr>
      </w:pPr>
      <w:r w:rsidRPr="0046196A">
        <w:rPr>
          <w:rFonts w:ascii="Calibri" w:hAnsi="Calibri"/>
          <w:b w:val="0"/>
          <w:sz w:val="22"/>
          <w:szCs w:val="22"/>
        </w:rPr>
        <w:t xml:space="preserve"> </w:t>
      </w:r>
      <w:r w:rsidR="005F4C6D" w:rsidRPr="0046196A">
        <w:rPr>
          <w:rFonts w:ascii="Calibri" w:hAnsi="Calibri"/>
          <w:b w:val="0"/>
          <w:sz w:val="22"/>
          <w:szCs w:val="22"/>
        </w:rPr>
        <w:t>Corresponde entonces a la CIDH examinar</w:t>
      </w:r>
      <w:r w:rsidRPr="0046196A">
        <w:rPr>
          <w:rFonts w:ascii="Calibri" w:hAnsi="Calibri"/>
          <w:b w:val="0"/>
          <w:sz w:val="22"/>
          <w:szCs w:val="22"/>
        </w:rPr>
        <w:t xml:space="preserve"> si la detención de las señoras </w:t>
      </w:r>
      <w:r w:rsidR="00B02E9A" w:rsidRPr="0046196A">
        <w:rPr>
          <w:rFonts w:ascii="Calibri" w:hAnsi="Calibri"/>
          <w:b w:val="0"/>
          <w:sz w:val="22"/>
          <w:szCs w:val="22"/>
        </w:rPr>
        <w:t xml:space="preserve">Mosquera, Naranjo y </w:t>
      </w:r>
      <w:proofErr w:type="spellStart"/>
      <w:r w:rsidR="00B02E9A" w:rsidRPr="0046196A">
        <w:rPr>
          <w:rFonts w:ascii="Calibri" w:hAnsi="Calibri"/>
          <w:b w:val="0"/>
          <w:sz w:val="22"/>
          <w:szCs w:val="22"/>
        </w:rPr>
        <w:t>Yarce</w:t>
      </w:r>
      <w:proofErr w:type="spellEnd"/>
      <w:r w:rsidR="00B02E9A" w:rsidRPr="0046196A">
        <w:rPr>
          <w:rFonts w:ascii="Calibri" w:hAnsi="Calibri"/>
          <w:b w:val="0"/>
          <w:sz w:val="22"/>
          <w:szCs w:val="22"/>
        </w:rPr>
        <w:t xml:space="preserve"> fue re</w:t>
      </w:r>
      <w:r w:rsidRPr="0046196A">
        <w:rPr>
          <w:rFonts w:ascii="Calibri" w:hAnsi="Calibri"/>
          <w:b w:val="0"/>
          <w:sz w:val="22"/>
          <w:szCs w:val="22"/>
        </w:rPr>
        <w:t xml:space="preserve">alizada de </w:t>
      </w:r>
      <w:r w:rsidR="0080153E" w:rsidRPr="0046196A">
        <w:rPr>
          <w:rFonts w:ascii="Calibri" w:hAnsi="Calibri"/>
          <w:b w:val="0"/>
          <w:sz w:val="22"/>
          <w:szCs w:val="22"/>
        </w:rPr>
        <w:t>conformidad con los principios internacionales expuestos</w:t>
      </w:r>
      <w:r w:rsidR="00B02E9A" w:rsidRPr="0046196A">
        <w:rPr>
          <w:rFonts w:ascii="Calibri" w:hAnsi="Calibri"/>
          <w:b w:val="0"/>
          <w:sz w:val="22"/>
          <w:szCs w:val="22"/>
        </w:rPr>
        <w:t xml:space="preserve">.  </w:t>
      </w:r>
    </w:p>
    <w:p w:rsidR="008D1AB1" w:rsidRPr="0046196A" w:rsidRDefault="008D1AB1" w:rsidP="00CF3FD3">
      <w:pPr>
        <w:pStyle w:val="Textoindependiente"/>
        <w:rPr>
          <w:rFonts w:ascii="Calibri" w:hAnsi="Calibri"/>
          <w:b w:val="0"/>
          <w:sz w:val="22"/>
          <w:szCs w:val="22"/>
        </w:rPr>
      </w:pPr>
    </w:p>
    <w:p w:rsidR="00F127EC" w:rsidRPr="0046196A" w:rsidRDefault="002F3A65" w:rsidP="00CF3FD3">
      <w:pPr>
        <w:pStyle w:val="Textoindependiente"/>
        <w:numPr>
          <w:ilvl w:val="0"/>
          <w:numId w:val="2"/>
        </w:numPr>
        <w:tabs>
          <w:tab w:val="clear" w:pos="2610"/>
        </w:tabs>
        <w:ind w:left="0" w:firstLine="720"/>
        <w:rPr>
          <w:rFonts w:ascii="Calibri" w:hAnsi="Calibri"/>
          <w:b w:val="0"/>
          <w:noProof/>
          <w:sz w:val="22"/>
          <w:szCs w:val="22"/>
        </w:rPr>
      </w:pPr>
      <w:r w:rsidRPr="0046196A">
        <w:rPr>
          <w:rFonts w:ascii="Calibri" w:hAnsi="Calibri"/>
          <w:b w:val="0"/>
          <w:sz w:val="22"/>
          <w:szCs w:val="22"/>
        </w:rPr>
        <w:lastRenderedPageBreak/>
        <w:t>Respecto a la legalidad de la detención, e</w:t>
      </w:r>
      <w:r w:rsidR="00B53CE4" w:rsidRPr="0046196A">
        <w:rPr>
          <w:rFonts w:ascii="Calibri" w:hAnsi="Calibri"/>
          <w:b w:val="0"/>
          <w:sz w:val="22"/>
          <w:szCs w:val="22"/>
        </w:rPr>
        <w:t>l artículo 28 de la Constitución</w:t>
      </w:r>
      <w:r w:rsidR="00F929FE" w:rsidRPr="0046196A">
        <w:rPr>
          <w:rFonts w:ascii="Calibri" w:hAnsi="Calibri"/>
          <w:b w:val="0"/>
          <w:sz w:val="22"/>
          <w:szCs w:val="22"/>
        </w:rPr>
        <w:t xml:space="preserve"> Política</w:t>
      </w:r>
      <w:r w:rsidR="00B53CE4" w:rsidRPr="0046196A">
        <w:rPr>
          <w:rFonts w:ascii="Calibri" w:hAnsi="Calibri"/>
          <w:b w:val="0"/>
          <w:sz w:val="22"/>
          <w:szCs w:val="22"/>
        </w:rPr>
        <w:t xml:space="preserve"> de Colombia dispone que ninguna persona puede ser detenida “sino en virtud de mandamiento escrito de autoridad judicial competente, con las formalidades legales y por motivo previamente d</w:t>
      </w:r>
      <w:r w:rsidR="00C76F80" w:rsidRPr="0046196A">
        <w:rPr>
          <w:rFonts w:ascii="Calibri" w:hAnsi="Calibri"/>
          <w:b w:val="0"/>
          <w:sz w:val="22"/>
          <w:szCs w:val="22"/>
        </w:rPr>
        <w:t xml:space="preserve">efinido por ley”.  </w:t>
      </w:r>
      <w:r w:rsidR="003248A9" w:rsidRPr="0046196A">
        <w:rPr>
          <w:rFonts w:ascii="Calibri" w:hAnsi="Calibri"/>
          <w:b w:val="0"/>
          <w:sz w:val="22"/>
          <w:szCs w:val="22"/>
        </w:rPr>
        <w:t>El artículo 214 del mismo instrumento</w:t>
      </w:r>
      <w:r w:rsidR="00BF7125" w:rsidRPr="0046196A">
        <w:rPr>
          <w:rFonts w:ascii="Calibri" w:hAnsi="Calibri"/>
          <w:b w:val="0"/>
          <w:sz w:val="22"/>
          <w:szCs w:val="22"/>
        </w:rPr>
        <w:t xml:space="preserve"> establece</w:t>
      </w:r>
      <w:r w:rsidR="003248A9" w:rsidRPr="0046196A">
        <w:rPr>
          <w:rFonts w:ascii="Calibri" w:hAnsi="Calibri"/>
          <w:b w:val="0"/>
          <w:sz w:val="22"/>
          <w:szCs w:val="22"/>
        </w:rPr>
        <w:t xml:space="preserve"> que durante los </w:t>
      </w:r>
      <w:r w:rsidR="00785C30" w:rsidRPr="0046196A">
        <w:rPr>
          <w:rFonts w:ascii="Calibri" w:hAnsi="Calibri"/>
          <w:b w:val="0"/>
          <w:sz w:val="22"/>
          <w:szCs w:val="22"/>
        </w:rPr>
        <w:t>estados de conmoción interior “n</w:t>
      </w:r>
      <w:r w:rsidR="003248A9" w:rsidRPr="0046196A">
        <w:rPr>
          <w:rFonts w:ascii="Calibri" w:hAnsi="Calibri"/>
          <w:b w:val="0"/>
          <w:sz w:val="22"/>
          <w:szCs w:val="22"/>
        </w:rPr>
        <w:t>o podrán suspenderse los derechos humanos ni las libertades fundamentales”</w:t>
      </w:r>
      <w:r w:rsidR="00C76F80" w:rsidRPr="0046196A">
        <w:rPr>
          <w:rStyle w:val="Refdenotaalpie"/>
          <w:rFonts w:ascii="Calibri" w:hAnsi="Calibri"/>
          <w:b w:val="0"/>
          <w:sz w:val="22"/>
          <w:szCs w:val="22"/>
        </w:rPr>
        <w:footnoteReference w:id="315"/>
      </w:r>
      <w:r w:rsidR="008D1AB1" w:rsidRPr="0046196A">
        <w:rPr>
          <w:rFonts w:ascii="Calibri" w:hAnsi="Calibri"/>
          <w:b w:val="0"/>
          <w:sz w:val="22"/>
          <w:szCs w:val="22"/>
        </w:rPr>
        <w:t xml:space="preserve">.  </w:t>
      </w:r>
      <w:r w:rsidR="00811C85" w:rsidRPr="0046196A">
        <w:rPr>
          <w:rFonts w:ascii="Calibri" w:hAnsi="Calibri"/>
          <w:b w:val="0"/>
          <w:sz w:val="22"/>
          <w:szCs w:val="22"/>
        </w:rPr>
        <w:t xml:space="preserve">La ley estatutaria </w:t>
      </w:r>
      <w:r w:rsidR="003500F8" w:rsidRPr="0046196A">
        <w:rPr>
          <w:rFonts w:ascii="Calibri" w:hAnsi="Calibri"/>
          <w:b w:val="0"/>
          <w:sz w:val="22"/>
          <w:szCs w:val="22"/>
        </w:rPr>
        <w:t xml:space="preserve">que regula los estados de excepción </w:t>
      </w:r>
      <w:r w:rsidR="00A41325" w:rsidRPr="0046196A">
        <w:rPr>
          <w:rFonts w:ascii="Calibri" w:hAnsi="Calibri"/>
          <w:b w:val="0"/>
          <w:sz w:val="22"/>
          <w:szCs w:val="22"/>
        </w:rPr>
        <w:t xml:space="preserve">en Colombia – Ley 137 de 1994 – dispone </w:t>
      </w:r>
      <w:r w:rsidR="00BF7125" w:rsidRPr="0046196A">
        <w:rPr>
          <w:rFonts w:ascii="Calibri" w:hAnsi="Calibri"/>
          <w:b w:val="0"/>
          <w:sz w:val="22"/>
          <w:szCs w:val="22"/>
        </w:rPr>
        <w:t>entre las facultades del G</w:t>
      </w:r>
      <w:r w:rsidR="00271BD3" w:rsidRPr="0046196A">
        <w:rPr>
          <w:rFonts w:ascii="Calibri" w:hAnsi="Calibri"/>
          <w:b w:val="0"/>
          <w:sz w:val="22"/>
          <w:szCs w:val="22"/>
        </w:rPr>
        <w:t>obierno el “disponer con orden de autoridad judicial competente, la aprehensión preventiva de personas de quienes se tenga indicio sobre su participación o sobre sus planes de participar en la comisión de delitos, relacionados con las cau</w:t>
      </w:r>
      <w:r w:rsidR="008D1AB1" w:rsidRPr="0046196A">
        <w:rPr>
          <w:rFonts w:ascii="Calibri" w:hAnsi="Calibri"/>
          <w:b w:val="0"/>
          <w:sz w:val="22"/>
          <w:szCs w:val="22"/>
        </w:rPr>
        <w:t>sa</w:t>
      </w:r>
      <w:r w:rsidR="00271BD3" w:rsidRPr="0046196A">
        <w:rPr>
          <w:rFonts w:ascii="Calibri" w:hAnsi="Calibri"/>
          <w:b w:val="0"/>
          <w:sz w:val="22"/>
          <w:szCs w:val="22"/>
        </w:rPr>
        <w:t>s de la perturbación del orden público”</w:t>
      </w:r>
      <w:r w:rsidR="0096473D" w:rsidRPr="0046196A">
        <w:rPr>
          <w:rStyle w:val="Refdenotaalpie"/>
          <w:rFonts w:ascii="Calibri" w:hAnsi="Calibri"/>
          <w:b w:val="0"/>
          <w:sz w:val="22"/>
          <w:szCs w:val="22"/>
          <w:lang w:val="es-ES"/>
        </w:rPr>
        <w:footnoteReference w:id="316"/>
      </w:r>
      <w:r w:rsidR="005F4C6D" w:rsidRPr="0046196A">
        <w:rPr>
          <w:rFonts w:ascii="Calibri" w:hAnsi="Calibri"/>
          <w:b w:val="0"/>
          <w:sz w:val="22"/>
          <w:szCs w:val="22"/>
        </w:rPr>
        <w:t>.  La ley estatutaria restringe las circunstancias en las cuales se puede detener de forma preventiva a personas sin orden judicial</w:t>
      </w:r>
      <w:r w:rsidR="00F929FE" w:rsidRPr="0046196A">
        <w:rPr>
          <w:rFonts w:ascii="Calibri" w:hAnsi="Calibri"/>
          <w:b w:val="0"/>
          <w:sz w:val="22"/>
          <w:szCs w:val="22"/>
        </w:rPr>
        <w:t xml:space="preserve"> indicando</w:t>
      </w:r>
      <w:r w:rsidR="007A5B1B" w:rsidRPr="0046196A">
        <w:rPr>
          <w:rFonts w:ascii="Calibri" w:hAnsi="Calibri"/>
          <w:b w:val="0"/>
          <w:sz w:val="22"/>
          <w:szCs w:val="22"/>
        </w:rPr>
        <w:t>:</w:t>
      </w:r>
      <w:r w:rsidR="00F929FE" w:rsidRPr="0046196A">
        <w:rPr>
          <w:rFonts w:ascii="Calibri" w:hAnsi="Calibri"/>
          <w:b w:val="0"/>
          <w:sz w:val="22"/>
          <w:szCs w:val="22"/>
        </w:rPr>
        <w:t xml:space="preserve"> </w:t>
      </w:r>
      <w:r w:rsidR="005F4C6D" w:rsidRPr="0046196A">
        <w:rPr>
          <w:rFonts w:ascii="Calibri" w:hAnsi="Calibri"/>
          <w:b w:val="0"/>
          <w:sz w:val="22"/>
          <w:szCs w:val="22"/>
        </w:rPr>
        <w:t xml:space="preserve">  </w:t>
      </w:r>
      <w:r w:rsidR="00271BD3" w:rsidRPr="0046196A">
        <w:rPr>
          <w:rFonts w:ascii="Calibri" w:hAnsi="Calibri"/>
          <w:b w:val="0"/>
          <w:sz w:val="22"/>
          <w:szCs w:val="22"/>
        </w:rPr>
        <w:t xml:space="preserve"> </w:t>
      </w:r>
    </w:p>
    <w:p w:rsidR="00F127EC" w:rsidRPr="0046196A" w:rsidRDefault="00F127EC" w:rsidP="00CF3FD3">
      <w:pPr>
        <w:pStyle w:val="Textoindependiente"/>
        <w:rPr>
          <w:rFonts w:ascii="Calibri" w:hAnsi="Calibri"/>
          <w:b w:val="0"/>
          <w:noProof/>
          <w:sz w:val="22"/>
          <w:szCs w:val="22"/>
        </w:rPr>
      </w:pPr>
    </w:p>
    <w:p w:rsidR="00F127EC" w:rsidRPr="0046196A" w:rsidRDefault="00F127EC" w:rsidP="00CF3FD3">
      <w:pPr>
        <w:ind w:left="720" w:right="720"/>
        <w:jc w:val="both"/>
        <w:rPr>
          <w:rFonts w:ascii="Calibri" w:hAnsi="Calibri"/>
          <w:sz w:val="20"/>
          <w:lang w:val="es-ES"/>
        </w:rPr>
      </w:pPr>
      <w:r w:rsidRPr="0046196A">
        <w:rPr>
          <w:rFonts w:ascii="Calibri" w:hAnsi="Calibri"/>
          <w:sz w:val="20"/>
          <w:lang w:val="es-ES"/>
        </w:rPr>
        <w:t>Cuando existan circunstancias de urgencia insuperables y sea necesario proteger un derecho fundamental en grave e inminente peligro, la autorización judicial previamente escrita podrá ser comunicada verbalmente…..Cuando las circunstancias señaladas en el inciso anterior se presenten y sea imposible requerir la autorización judicial, podrá actuarse sin orden del funcionario judicial.  El aprehendido preventivamente deberá ser puesto a disposición de un fiscal tan pronto como sea posible y en todo caso dentro de las veinticuatro horas siguientes, para que éste adopte la decisión correspondiente en el término de treinta y seis horas.  En este caso deberá informarse a la Procuraduría del hecho y de las razones que motivaron dicha actuación, para lo de su competencia</w:t>
      </w:r>
      <w:r w:rsidRPr="0046196A">
        <w:rPr>
          <w:rStyle w:val="Refdenotaalpie"/>
          <w:rFonts w:ascii="Calibri" w:hAnsi="Calibri"/>
          <w:sz w:val="20"/>
          <w:lang w:val="es-ES"/>
        </w:rPr>
        <w:footnoteReference w:id="317"/>
      </w:r>
      <w:r w:rsidRPr="0046196A">
        <w:rPr>
          <w:rFonts w:ascii="Calibri" w:hAnsi="Calibri"/>
          <w:sz w:val="20"/>
          <w:lang w:val="es-ES"/>
        </w:rPr>
        <w:t xml:space="preserve">. </w:t>
      </w:r>
    </w:p>
    <w:p w:rsidR="00F127EC" w:rsidRPr="0046196A" w:rsidRDefault="00F127EC" w:rsidP="00CF3FD3">
      <w:pPr>
        <w:pStyle w:val="Textoindependiente"/>
        <w:rPr>
          <w:rFonts w:ascii="Calibri" w:hAnsi="Calibri"/>
          <w:b w:val="0"/>
          <w:noProof/>
          <w:sz w:val="22"/>
          <w:szCs w:val="22"/>
          <w:lang w:val="es-ES"/>
        </w:rPr>
      </w:pPr>
    </w:p>
    <w:p w:rsidR="00EB66E8" w:rsidRPr="0046196A" w:rsidRDefault="00BF7125" w:rsidP="00CF3FD3">
      <w:pPr>
        <w:pStyle w:val="Textoindependiente"/>
        <w:numPr>
          <w:ilvl w:val="0"/>
          <w:numId w:val="2"/>
        </w:numPr>
        <w:tabs>
          <w:tab w:val="clear" w:pos="2610"/>
        </w:tabs>
        <w:ind w:left="0" w:firstLine="720"/>
        <w:rPr>
          <w:rFonts w:ascii="Calibri" w:hAnsi="Calibri"/>
          <w:b w:val="0"/>
          <w:noProof/>
          <w:sz w:val="22"/>
          <w:szCs w:val="22"/>
        </w:rPr>
      </w:pPr>
      <w:r w:rsidRPr="0046196A">
        <w:rPr>
          <w:rFonts w:ascii="Calibri" w:hAnsi="Calibri"/>
          <w:b w:val="0"/>
          <w:sz w:val="22"/>
          <w:szCs w:val="22"/>
          <w:lang w:val="es-ES"/>
        </w:rPr>
        <w:t xml:space="preserve">La Corte Constitucional de Colombia en su sentencia </w:t>
      </w:r>
      <w:r w:rsidR="00A26DB2" w:rsidRPr="0046196A">
        <w:rPr>
          <w:rFonts w:ascii="Calibri" w:hAnsi="Calibri"/>
          <w:b w:val="0"/>
          <w:sz w:val="22"/>
          <w:szCs w:val="22"/>
          <w:lang w:val="es-ES"/>
        </w:rPr>
        <w:t>C 802-02 examinó las disposiciones del Decreto 1837</w:t>
      </w:r>
      <w:r w:rsidR="00F6364B" w:rsidRPr="0046196A">
        <w:rPr>
          <w:rFonts w:ascii="Calibri" w:hAnsi="Calibri"/>
          <w:b w:val="0"/>
          <w:sz w:val="22"/>
          <w:szCs w:val="22"/>
          <w:lang w:val="es-ES"/>
        </w:rPr>
        <w:t>,</w:t>
      </w:r>
      <w:r w:rsidR="00B02E9A" w:rsidRPr="0046196A">
        <w:rPr>
          <w:rFonts w:ascii="Calibri" w:hAnsi="Calibri"/>
          <w:b w:val="0"/>
          <w:sz w:val="22"/>
          <w:szCs w:val="22"/>
          <w:lang w:val="es-ES"/>
        </w:rPr>
        <w:t xml:space="preserve"> mediante el cual se declaró el estado de conmoción interior el 12 de agosto de 2002,</w:t>
      </w:r>
      <w:r w:rsidR="00A26DB2" w:rsidRPr="0046196A">
        <w:rPr>
          <w:rFonts w:ascii="Calibri" w:hAnsi="Calibri"/>
          <w:b w:val="0"/>
          <w:sz w:val="22"/>
          <w:szCs w:val="22"/>
          <w:lang w:val="es-ES"/>
        </w:rPr>
        <w:t xml:space="preserve"> y estableció que “la sola declaratoria del estado de excepción no implica necesariamente </w:t>
      </w:r>
      <w:r w:rsidR="00620CD6" w:rsidRPr="0046196A">
        <w:rPr>
          <w:rFonts w:ascii="Calibri" w:hAnsi="Calibri"/>
          <w:b w:val="0"/>
          <w:sz w:val="22"/>
          <w:szCs w:val="22"/>
          <w:lang w:val="es-ES"/>
        </w:rPr>
        <w:t xml:space="preserve">una </w:t>
      </w:r>
      <w:r w:rsidR="00A26DB2" w:rsidRPr="0046196A">
        <w:rPr>
          <w:rFonts w:ascii="Calibri" w:hAnsi="Calibri"/>
          <w:b w:val="0"/>
          <w:sz w:val="22"/>
          <w:szCs w:val="22"/>
          <w:lang w:val="es-ES"/>
        </w:rPr>
        <w:t>restricción de derechos y da</w:t>
      </w:r>
      <w:r w:rsidR="00F6364B" w:rsidRPr="0046196A">
        <w:rPr>
          <w:rFonts w:ascii="Calibri" w:hAnsi="Calibri"/>
          <w:b w:val="0"/>
          <w:sz w:val="22"/>
          <w:szCs w:val="22"/>
          <w:lang w:val="es-ES"/>
        </w:rPr>
        <w:t>da</w:t>
      </w:r>
      <w:r w:rsidR="00A26DB2" w:rsidRPr="0046196A">
        <w:rPr>
          <w:rFonts w:ascii="Calibri" w:hAnsi="Calibri"/>
          <w:b w:val="0"/>
          <w:sz w:val="22"/>
          <w:szCs w:val="22"/>
          <w:lang w:val="es-ES"/>
        </w:rPr>
        <w:t xml:space="preserve"> la incidencia que una medida de ésta índole en el desenvolvimiento de la vida en comunidad, cuando se vaya a hacer uso de ella es necesario que se identifi</w:t>
      </w:r>
      <w:r w:rsidR="00F6364B" w:rsidRPr="0046196A">
        <w:rPr>
          <w:rFonts w:ascii="Calibri" w:hAnsi="Calibri"/>
          <w:b w:val="0"/>
          <w:sz w:val="22"/>
          <w:szCs w:val="22"/>
          <w:lang w:val="es-ES"/>
        </w:rPr>
        <w:t>quen genéricamente las libertade</w:t>
      </w:r>
      <w:r w:rsidR="00A26DB2" w:rsidRPr="0046196A">
        <w:rPr>
          <w:rFonts w:ascii="Calibri" w:hAnsi="Calibri"/>
          <w:b w:val="0"/>
          <w:sz w:val="22"/>
          <w:szCs w:val="22"/>
          <w:lang w:val="es-ES"/>
        </w:rPr>
        <w:t xml:space="preserve">s que serán restringidas por los decretos legislativos en desarrollo”. </w:t>
      </w:r>
      <w:r w:rsidR="00F127EC" w:rsidRPr="0046196A">
        <w:rPr>
          <w:rFonts w:ascii="Calibri" w:hAnsi="Calibri"/>
          <w:b w:val="0"/>
          <w:sz w:val="22"/>
          <w:szCs w:val="22"/>
          <w:lang w:val="es-ES"/>
        </w:rPr>
        <w:t xml:space="preserve">  </w:t>
      </w:r>
      <w:r w:rsidR="00F127EC" w:rsidRPr="0046196A">
        <w:rPr>
          <w:rFonts w:ascii="Calibri" w:hAnsi="Calibri"/>
          <w:b w:val="0"/>
          <w:sz w:val="22"/>
          <w:szCs w:val="22"/>
        </w:rPr>
        <w:t>La Corte interpretó</w:t>
      </w:r>
      <w:r w:rsidR="00125498" w:rsidRPr="0046196A">
        <w:rPr>
          <w:rFonts w:ascii="Calibri" w:hAnsi="Calibri"/>
          <w:b w:val="0"/>
          <w:sz w:val="22"/>
          <w:szCs w:val="22"/>
        </w:rPr>
        <w:t xml:space="preserve"> esta facultad de forma estricta, estableciendo que el Decr</w:t>
      </w:r>
      <w:r w:rsidR="00C951AB" w:rsidRPr="0046196A">
        <w:rPr>
          <w:rFonts w:ascii="Calibri" w:hAnsi="Calibri"/>
          <w:b w:val="0"/>
          <w:sz w:val="22"/>
          <w:szCs w:val="22"/>
        </w:rPr>
        <w:t>eto 1837 só</w:t>
      </w:r>
      <w:r w:rsidR="00125498" w:rsidRPr="0046196A">
        <w:rPr>
          <w:rFonts w:ascii="Calibri" w:hAnsi="Calibri"/>
          <w:b w:val="0"/>
          <w:sz w:val="22"/>
          <w:szCs w:val="22"/>
        </w:rPr>
        <w:t>lo anuncia “la necesidad de restringir la libre circulación de personas y vehículos en lugares y horas determinadas por las autoridades”, y por lo tanto, “ésta, y no otras libertades fundamentales, podrá ser afectada por los decretos legislativos en desarrollo”.</w:t>
      </w:r>
      <w:r w:rsidR="00C456DA" w:rsidRPr="0046196A">
        <w:rPr>
          <w:rFonts w:ascii="Calibri" w:hAnsi="Calibri"/>
          <w:b w:val="0"/>
          <w:sz w:val="22"/>
          <w:szCs w:val="22"/>
        </w:rPr>
        <w:t xml:space="preserve">  </w:t>
      </w:r>
      <w:r w:rsidR="009552EE" w:rsidRPr="0046196A">
        <w:rPr>
          <w:rFonts w:ascii="Calibri" w:hAnsi="Calibri"/>
          <w:b w:val="0"/>
          <w:sz w:val="22"/>
          <w:szCs w:val="22"/>
        </w:rPr>
        <w:t xml:space="preserve">  Como fue establecido e</w:t>
      </w:r>
      <w:r w:rsidR="007F256F" w:rsidRPr="0046196A">
        <w:rPr>
          <w:rFonts w:ascii="Calibri" w:hAnsi="Calibri"/>
          <w:b w:val="0"/>
          <w:sz w:val="22"/>
          <w:szCs w:val="22"/>
        </w:rPr>
        <w:t>n la sección de hechos probados (</w:t>
      </w:r>
      <w:r w:rsidR="009552EE" w:rsidRPr="0046196A">
        <w:rPr>
          <w:rFonts w:ascii="Calibri" w:hAnsi="Calibri"/>
          <w:b w:val="0"/>
          <w:i/>
          <w:sz w:val="22"/>
          <w:szCs w:val="22"/>
        </w:rPr>
        <w:t xml:space="preserve">supra </w:t>
      </w:r>
      <w:r w:rsidR="004325FD" w:rsidRPr="0046196A">
        <w:rPr>
          <w:rFonts w:ascii="Calibri" w:hAnsi="Calibri"/>
          <w:b w:val="0"/>
          <w:sz w:val="22"/>
          <w:szCs w:val="22"/>
        </w:rPr>
        <w:t>párrafo</w:t>
      </w:r>
      <w:r w:rsidR="003602B3" w:rsidRPr="0046196A">
        <w:rPr>
          <w:rFonts w:ascii="Calibri" w:hAnsi="Calibri"/>
          <w:b w:val="0"/>
          <w:sz w:val="22"/>
          <w:szCs w:val="22"/>
        </w:rPr>
        <w:t xml:space="preserve"> 159</w:t>
      </w:r>
      <w:r w:rsidR="007F256F" w:rsidRPr="0046196A">
        <w:rPr>
          <w:rFonts w:ascii="Calibri" w:hAnsi="Calibri"/>
          <w:b w:val="0"/>
          <w:sz w:val="22"/>
          <w:szCs w:val="22"/>
        </w:rPr>
        <w:t>)</w:t>
      </w:r>
      <w:r w:rsidR="009552EE" w:rsidRPr="0046196A">
        <w:rPr>
          <w:rFonts w:ascii="Calibri" w:hAnsi="Calibri"/>
          <w:b w:val="0"/>
          <w:sz w:val="22"/>
          <w:szCs w:val="22"/>
        </w:rPr>
        <w:t xml:space="preserve"> </w:t>
      </w:r>
      <w:r w:rsidR="008773C3" w:rsidRPr="0046196A">
        <w:rPr>
          <w:rFonts w:ascii="Calibri" w:hAnsi="Calibri"/>
          <w:b w:val="0"/>
          <w:sz w:val="22"/>
          <w:szCs w:val="22"/>
        </w:rPr>
        <w:t>mediante la sentencia C-1024-02, la Corte Constitucional declar</w:t>
      </w:r>
      <w:r w:rsidR="00F127EC" w:rsidRPr="0046196A">
        <w:rPr>
          <w:rFonts w:ascii="Calibri" w:hAnsi="Calibri"/>
          <w:b w:val="0"/>
          <w:sz w:val="22"/>
          <w:szCs w:val="22"/>
        </w:rPr>
        <w:t>ó inexequibles disposiciones de un decreto legislativo posterior</w:t>
      </w:r>
      <w:r w:rsidR="007F256F" w:rsidRPr="0046196A">
        <w:rPr>
          <w:rFonts w:ascii="Calibri" w:hAnsi="Calibri"/>
          <w:b w:val="0"/>
          <w:sz w:val="22"/>
          <w:szCs w:val="22"/>
        </w:rPr>
        <w:t xml:space="preserve"> en el marco del mismo estado de conmoción interior</w:t>
      </w:r>
      <w:r w:rsidR="00F127EC" w:rsidRPr="0046196A">
        <w:rPr>
          <w:rFonts w:ascii="Calibri" w:hAnsi="Calibri"/>
          <w:b w:val="0"/>
          <w:sz w:val="22"/>
          <w:szCs w:val="22"/>
        </w:rPr>
        <w:t xml:space="preserve"> p</w:t>
      </w:r>
      <w:r w:rsidR="008773C3" w:rsidRPr="0046196A">
        <w:rPr>
          <w:rFonts w:ascii="Calibri" w:hAnsi="Calibri"/>
          <w:b w:val="0"/>
          <w:sz w:val="22"/>
          <w:szCs w:val="22"/>
        </w:rPr>
        <w:t>ermitiendo la captura de sospechosos sin orden judicial</w:t>
      </w:r>
      <w:r w:rsidR="00954536" w:rsidRPr="0046196A">
        <w:rPr>
          <w:rFonts w:ascii="Calibri" w:hAnsi="Calibri"/>
          <w:b w:val="0"/>
          <w:sz w:val="22"/>
          <w:szCs w:val="22"/>
        </w:rPr>
        <w:t>,</w:t>
      </w:r>
      <w:r w:rsidR="008773C3" w:rsidRPr="0046196A">
        <w:rPr>
          <w:rFonts w:ascii="Calibri" w:hAnsi="Calibri"/>
          <w:b w:val="0"/>
          <w:sz w:val="22"/>
          <w:szCs w:val="22"/>
        </w:rPr>
        <w:t xml:space="preserve"> y las inspecciones y allanamientos sin autorización judicial.  </w:t>
      </w:r>
      <w:r w:rsidR="00D62F9F" w:rsidRPr="0046196A">
        <w:rPr>
          <w:rFonts w:ascii="Calibri" w:hAnsi="Calibri"/>
          <w:b w:val="0"/>
          <w:sz w:val="22"/>
          <w:szCs w:val="22"/>
        </w:rPr>
        <w:t xml:space="preserve"> </w:t>
      </w:r>
    </w:p>
    <w:p w:rsidR="00EB66E8" w:rsidRPr="0046196A" w:rsidRDefault="00EB66E8" w:rsidP="00CF3FD3">
      <w:pPr>
        <w:pStyle w:val="Textoindependiente"/>
        <w:rPr>
          <w:rFonts w:ascii="Calibri" w:hAnsi="Calibri"/>
          <w:b w:val="0"/>
          <w:noProof/>
          <w:sz w:val="22"/>
          <w:szCs w:val="22"/>
        </w:rPr>
      </w:pPr>
    </w:p>
    <w:p w:rsidR="006720ED" w:rsidRPr="0046196A" w:rsidRDefault="00DB3BA0" w:rsidP="00CF3FD3">
      <w:pPr>
        <w:pStyle w:val="Textoindependiente"/>
        <w:numPr>
          <w:ilvl w:val="0"/>
          <w:numId w:val="2"/>
        </w:numPr>
        <w:tabs>
          <w:tab w:val="clear" w:pos="2610"/>
        </w:tabs>
        <w:ind w:left="0" w:firstLine="720"/>
        <w:rPr>
          <w:rFonts w:ascii="Calibri" w:hAnsi="Calibri"/>
          <w:b w:val="0"/>
          <w:noProof/>
          <w:sz w:val="22"/>
          <w:szCs w:val="22"/>
        </w:rPr>
      </w:pPr>
      <w:r w:rsidRPr="0046196A">
        <w:rPr>
          <w:rFonts w:ascii="Calibri" w:hAnsi="Calibri"/>
          <w:b w:val="0"/>
          <w:sz w:val="22"/>
          <w:szCs w:val="22"/>
        </w:rPr>
        <w:t>Por lo tanto, no se desprende de la normativa interna colombiana</w:t>
      </w:r>
      <w:r w:rsidR="00F929FE" w:rsidRPr="0046196A">
        <w:rPr>
          <w:rFonts w:ascii="Calibri" w:hAnsi="Calibri"/>
          <w:b w:val="0"/>
          <w:sz w:val="22"/>
          <w:szCs w:val="22"/>
        </w:rPr>
        <w:t xml:space="preserve"> regulando la detención de posibles sospechosos durante un estado de conmoción interior, y las disposiciones de ley específicas aplicables al estado objeto de este asunto, que las mismas</w:t>
      </w:r>
      <w:r w:rsidR="007F256F" w:rsidRPr="0046196A">
        <w:rPr>
          <w:rFonts w:ascii="Calibri" w:hAnsi="Calibri"/>
          <w:b w:val="0"/>
          <w:sz w:val="22"/>
          <w:szCs w:val="22"/>
        </w:rPr>
        <w:t xml:space="preserve"> justificaran detenciones sin orden </w:t>
      </w:r>
      <w:r w:rsidR="00C951AB" w:rsidRPr="0046196A">
        <w:rPr>
          <w:rFonts w:ascii="Calibri" w:hAnsi="Calibri"/>
          <w:b w:val="0"/>
          <w:sz w:val="22"/>
          <w:szCs w:val="22"/>
        </w:rPr>
        <w:lastRenderedPageBreak/>
        <w:t>de “autoridad judicial competente”</w:t>
      </w:r>
      <w:r w:rsidR="00620CD6" w:rsidRPr="0046196A">
        <w:rPr>
          <w:rFonts w:ascii="Calibri" w:hAnsi="Calibri"/>
          <w:b w:val="0"/>
          <w:sz w:val="22"/>
          <w:szCs w:val="22"/>
        </w:rPr>
        <w:t xml:space="preserve">. </w:t>
      </w:r>
      <w:r w:rsidR="00F929FE" w:rsidRPr="0046196A">
        <w:rPr>
          <w:rFonts w:ascii="Calibri" w:hAnsi="Calibri"/>
          <w:b w:val="0"/>
          <w:sz w:val="22"/>
          <w:szCs w:val="22"/>
        </w:rPr>
        <w:t xml:space="preserve"> </w:t>
      </w:r>
      <w:r w:rsidR="00A1354B" w:rsidRPr="0046196A">
        <w:rPr>
          <w:rFonts w:ascii="Calibri" w:hAnsi="Calibri"/>
          <w:b w:val="0"/>
          <w:sz w:val="22"/>
          <w:szCs w:val="22"/>
        </w:rPr>
        <w:t>La CIDH observa</w:t>
      </w:r>
      <w:r w:rsidR="007F256F" w:rsidRPr="0046196A">
        <w:rPr>
          <w:rFonts w:ascii="Calibri" w:hAnsi="Calibri"/>
          <w:b w:val="0"/>
          <w:sz w:val="22"/>
          <w:szCs w:val="22"/>
        </w:rPr>
        <w:t xml:space="preserve"> por </w:t>
      </w:r>
      <w:r w:rsidR="00620CD6" w:rsidRPr="0046196A">
        <w:rPr>
          <w:rFonts w:ascii="Calibri" w:hAnsi="Calibri"/>
          <w:b w:val="0"/>
          <w:sz w:val="22"/>
          <w:szCs w:val="22"/>
        </w:rPr>
        <w:t>tanto</w:t>
      </w:r>
      <w:r w:rsidR="00A1354B" w:rsidRPr="0046196A">
        <w:rPr>
          <w:rFonts w:ascii="Calibri" w:hAnsi="Calibri"/>
          <w:b w:val="0"/>
          <w:sz w:val="22"/>
          <w:szCs w:val="22"/>
        </w:rPr>
        <w:t xml:space="preserve"> </w:t>
      </w:r>
      <w:r w:rsidR="007F256F" w:rsidRPr="0046196A">
        <w:rPr>
          <w:rFonts w:ascii="Calibri" w:hAnsi="Calibri"/>
          <w:b w:val="0"/>
          <w:sz w:val="22"/>
          <w:szCs w:val="22"/>
        </w:rPr>
        <w:t xml:space="preserve">que las señoras Mosquera, Naranjo y </w:t>
      </w:r>
      <w:proofErr w:type="spellStart"/>
      <w:r w:rsidR="007F256F" w:rsidRPr="0046196A">
        <w:rPr>
          <w:rFonts w:ascii="Calibri" w:hAnsi="Calibri"/>
          <w:b w:val="0"/>
          <w:sz w:val="22"/>
          <w:szCs w:val="22"/>
        </w:rPr>
        <w:t>Yarce</w:t>
      </w:r>
      <w:proofErr w:type="spellEnd"/>
      <w:r w:rsidR="007F256F" w:rsidRPr="0046196A">
        <w:rPr>
          <w:rFonts w:ascii="Calibri" w:hAnsi="Calibri"/>
          <w:b w:val="0"/>
          <w:sz w:val="22"/>
          <w:szCs w:val="22"/>
        </w:rPr>
        <w:t xml:space="preserve"> fueron detenidas al margen de los supuestos de la ley vigentes para la fecha de los hechos.  </w:t>
      </w:r>
      <w:r w:rsidR="00890D4C" w:rsidRPr="0046196A">
        <w:rPr>
          <w:rFonts w:ascii="Calibri" w:hAnsi="Calibri"/>
          <w:b w:val="0"/>
          <w:sz w:val="22"/>
          <w:szCs w:val="22"/>
        </w:rPr>
        <w:t xml:space="preserve"> </w:t>
      </w:r>
    </w:p>
    <w:p w:rsidR="004377B0" w:rsidRPr="0046196A" w:rsidRDefault="004377B0" w:rsidP="00CF3FD3">
      <w:pPr>
        <w:pStyle w:val="Textoindependiente"/>
        <w:rPr>
          <w:rFonts w:ascii="Calibri" w:hAnsi="Calibri"/>
          <w:b w:val="0"/>
          <w:sz w:val="22"/>
          <w:szCs w:val="22"/>
        </w:rPr>
      </w:pPr>
    </w:p>
    <w:p w:rsidR="00675A50" w:rsidRPr="0046196A" w:rsidRDefault="003620E6" w:rsidP="00CF3FD3">
      <w:pPr>
        <w:pStyle w:val="Textoindependiente"/>
        <w:numPr>
          <w:ilvl w:val="0"/>
          <w:numId w:val="2"/>
        </w:numPr>
        <w:tabs>
          <w:tab w:val="clear" w:pos="2610"/>
        </w:tabs>
        <w:ind w:left="0" w:firstLine="720"/>
        <w:rPr>
          <w:rFonts w:ascii="Calibri" w:hAnsi="Calibri"/>
          <w:b w:val="0"/>
          <w:noProof/>
          <w:sz w:val="22"/>
          <w:szCs w:val="22"/>
        </w:rPr>
      </w:pPr>
      <w:r w:rsidRPr="0046196A">
        <w:rPr>
          <w:rFonts w:ascii="Calibri" w:hAnsi="Calibri"/>
          <w:b w:val="0"/>
          <w:sz w:val="22"/>
          <w:szCs w:val="22"/>
        </w:rPr>
        <w:t>En este sentido, l</w:t>
      </w:r>
      <w:r w:rsidR="004377B0" w:rsidRPr="0046196A">
        <w:rPr>
          <w:rFonts w:ascii="Calibri" w:hAnsi="Calibri"/>
          <w:b w:val="0"/>
          <w:sz w:val="22"/>
          <w:szCs w:val="22"/>
        </w:rPr>
        <w:t xml:space="preserve">as señoras Mosquera, Naranjo y </w:t>
      </w:r>
      <w:proofErr w:type="spellStart"/>
      <w:r w:rsidR="004377B0" w:rsidRPr="0046196A">
        <w:rPr>
          <w:rFonts w:ascii="Calibri" w:hAnsi="Calibri"/>
          <w:b w:val="0"/>
          <w:sz w:val="22"/>
          <w:szCs w:val="22"/>
        </w:rPr>
        <w:t>Yarce</w:t>
      </w:r>
      <w:proofErr w:type="spellEnd"/>
      <w:r w:rsidR="004377B0" w:rsidRPr="0046196A">
        <w:rPr>
          <w:rFonts w:ascii="Calibri" w:hAnsi="Calibri"/>
          <w:b w:val="0"/>
          <w:sz w:val="22"/>
          <w:szCs w:val="22"/>
        </w:rPr>
        <w:t xml:space="preserve"> fueron</w:t>
      </w:r>
      <w:r w:rsidR="002745E2" w:rsidRPr="0046196A">
        <w:rPr>
          <w:rFonts w:ascii="Calibri" w:hAnsi="Calibri"/>
          <w:b w:val="0"/>
          <w:sz w:val="22"/>
          <w:szCs w:val="22"/>
        </w:rPr>
        <w:t xml:space="preserve"> detenidas sin que mediara orden de autoridad competente</w:t>
      </w:r>
      <w:r w:rsidR="00620CD6" w:rsidRPr="0046196A">
        <w:rPr>
          <w:rFonts w:ascii="Calibri" w:hAnsi="Calibri"/>
          <w:b w:val="0"/>
          <w:sz w:val="22"/>
          <w:szCs w:val="22"/>
        </w:rPr>
        <w:t>,</w:t>
      </w:r>
      <w:r w:rsidR="002745E2" w:rsidRPr="0046196A">
        <w:rPr>
          <w:rFonts w:ascii="Calibri" w:hAnsi="Calibri"/>
          <w:b w:val="0"/>
          <w:sz w:val="22"/>
          <w:szCs w:val="22"/>
        </w:rPr>
        <w:t xml:space="preserve"> y sin expresión de causa.  No hay evidencia</w:t>
      </w:r>
      <w:r w:rsidR="00F929FE" w:rsidRPr="0046196A">
        <w:rPr>
          <w:rFonts w:ascii="Calibri" w:hAnsi="Calibri"/>
          <w:b w:val="0"/>
          <w:sz w:val="22"/>
          <w:szCs w:val="22"/>
        </w:rPr>
        <w:t xml:space="preserve"> indicando</w:t>
      </w:r>
      <w:r w:rsidR="002745E2" w:rsidRPr="0046196A">
        <w:rPr>
          <w:rFonts w:ascii="Calibri" w:hAnsi="Calibri"/>
          <w:b w:val="0"/>
          <w:sz w:val="22"/>
          <w:szCs w:val="22"/>
        </w:rPr>
        <w:t xml:space="preserve"> </w:t>
      </w:r>
      <w:r w:rsidR="009177F8" w:rsidRPr="0046196A">
        <w:rPr>
          <w:rFonts w:ascii="Calibri" w:hAnsi="Calibri"/>
          <w:b w:val="0"/>
          <w:sz w:val="22"/>
          <w:szCs w:val="22"/>
        </w:rPr>
        <w:t xml:space="preserve">que fueron sorprendidas </w:t>
      </w:r>
      <w:r w:rsidR="009177F8" w:rsidRPr="0046196A">
        <w:rPr>
          <w:rFonts w:ascii="Calibri" w:hAnsi="Calibri"/>
          <w:b w:val="0"/>
          <w:i/>
          <w:sz w:val="22"/>
          <w:szCs w:val="22"/>
        </w:rPr>
        <w:t xml:space="preserve">in </w:t>
      </w:r>
      <w:proofErr w:type="spellStart"/>
      <w:r w:rsidR="009177F8" w:rsidRPr="0046196A">
        <w:rPr>
          <w:rFonts w:ascii="Calibri" w:hAnsi="Calibri"/>
          <w:b w:val="0"/>
          <w:i/>
          <w:sz w:val="22"/>
          <w:szCs w:val="22"/>
        </w:rPr>
        <w:t>flagranti</w:t>
      </w:r>
      <w:proofErr w:type="spellEnd"/>
      <w:r w:rsidR="00A1354B" w:rsidRPr="0046196A">
        <w:rPr>
          <w:rFonts w:ascii="Calibri" w:hAnsi="Calibri"/>
          <w:b w:val="0"/>
          <w:sz w:val="22"/>
          <w:szCs w:val="22"/>
        </w:rPr>
        <w:t xml:space="preserve">, o </w:t>
      </w:r>
      <w:r w:rsidR="007F256F" w:rsidRPr="0046196A">
        <w:rPr>
          <w:rFonts w:ascii="Calibri" w:hAnsi="Calibri"/>
          <w:b w:val="0"/>
          <w:sz w:val="22"/>
          <w:szCs w:val="22"/>
        </w:rPr>
        <w:t xml:space="preserve">bajo </w:t>
      </w:r>
      <w:r w:rsidR="00A1354B" w:rsidRPr="0046196A">
        <w:rPr>
          <w:rFonts w:ascii="Calibri" w:hAnsi="Calibri"/>
          <w:b w:val="0"/>
          <w:sz w:val="22"/>
          <w:szCs w:val="22"/>
        </w:rPr>
        <w:t>alguna circunstancia</w:t>
      </w:r>
      <w:r w:rsidR="004377B0" w:rsidRPr="0046196A">
        <w:rPr>
          <w:rFonts w:ascii="Calibri" w:hAnsi="Calibri"/>
          <w:b w:val="0"/>
          <w:sz w:val="22"/>
          <w:szCs w:val="22"/>
        </w:rPr>
        <w:t xml:space="preserve"> de “urgencia insuperable”</w:t>
      </w:r>
      <w:r w:rsidR="00A1354B" w:rsidRPr="0046196A">
        <w:rPr>
          <w:rFonts w:ascii="Calibri" w:hAnsi="Calibri"/>
          <w:b w:val="0"/>
          <w:sz w:val="22"/>
          <w:szCs w:val="22"/>
        </w:rPr>
        <w:t xml:space="preserve"> que ameritara su detención en contravención de los requisitos impuestos por las normas colombianas.  </w:t>
      </w:r>
      <w:r w:rsidR="004377B0" w:rsidRPr="0046196A">
        <w:rPr>
          <w:rFonts w:ascii="Calibri" w:hAnsi="Calibri"/>
          <w:b w:val="0"/>
          <w:sz w:val="22"/>
          <w:szCs w:val="22"/>
        </w:rPr>
        <w:t xml:space="preserve"> No hay elementos asimismo de las constancias de las partes que indiquen que su detención fuera estrictamente necesaria, o que tuviera un nexo con la declaración de conmoción interior.  </w:t>
      </w:r>
      <w:r w:rsidR="00EA5380" w:rsidRPr="0046196A">
        <w:rPr>
          <w:rFonts w:ascii="Calibri" w:hAnsi="Calibri"/>
          <w:b w:val="0"/>
          <w:sz w:val="22"/>
          <w:szCs w:val="22"/>
        </w:rPr>
        <w:t>Los hechos probados ante la CIDH demuestran que l</w:t>
      </w:r>
      <w:r w:rsidR="002745E2" w:rsidRPr="0046196A">
        <w:rPr>
          <w:rFonts w:ascii="Calibri" w:hAnsi="Calibri"/>
          <w:b w:val="0"/>
          <w:sz w:val="22"/>
          <w:szCs w:val="22"/>
        </w:rPr>
        <w:t>a detención de las señoras Mos</w:t>
      </w:r>
      <w:r w:rsidR="00EA5380" w:rsidRPr="0046196A">
        <w:rPr>
          <w:rFonts w:ascii="Calibri" w:hAnsi="Calibri"/>
          <w:b w:val="0"/>
          <w:sz w:val="22"/>
          <w:szCs w:val="22"/>
        </w:rPr>
        <w:t xml:space="preserve">quera, Naranjo y </w:t>
      </w:r>
      <w:proofErr w:type="spellStart"/>
      <w:r w:rsidR="00EA5380" w:rsidRPr="0046196A">
        <w:rPr>
          <w:rFonts w:ascii="Calibri" w:hAnsi="Calibri"/>
          <w:b w:val="0"/>
          <w:sz w:val="22"/>
          <w:szCs w:val="22"/>
        </w:rPr>
        <w:t>Yarce</w:t>
      </w:r>
      <w:proofErr w:type="spellEnd"/>
      <w:r w:rsidR="00EA5380" w:rsidRPr="0046196A">
        <w:rPr>
          <w:rFonts w:ascii="Calibri" w:hAnsi="Calibri"/>
          <w:b w:val="0"/>
          <w:sz w:val="22"/>
          <w:szCs w:val="22"/>
        </w:rPr>
        <w:t xml:space="preserve"> </w:t>
      </w:r>
      <w:r w:rsidR="002745E2" w:rsidRPr="0046196A">
        <w:rPr>
          <w:rFonts w:ascii="Calibri" w:hAnsi="Calibri"/>
          <w:b w:val="0"/>
          <w:sz w:val="22"/>
          <w:szCs w:val="22"/>
        </w:rPr>
        <w:t>se sustentó en un “absoluto vacío probatorio” y en base a medios de prueba no permitidos por ley; según establecido por la resolución emitida por el Fiscal a cargo el 21 de noviembre de 2002</w:t>
      </w:r>
      <w:r w:rsidR="008D1AB1" w:rsidRPr="0046196A">
        <w:rPr>
          <w:rStyle w:val="Refdenotaalpie"/>
          <w:rFonts w:ascii="Calibri" w:hAnsi="Calibri"/>
          <w:b w:val="0"/>
          <w:sz w:val="22"/>
          <w:szCs w:val="22"/>
        </w:rPr>
        <w:footnoteReference w:id="318"/>
      </w:r>
      <w:r w:rsidR="002745E2" w:rsidRPr="0046196A">
        <w:rPr>
          <w:rFonts w:ascii="Calibri" w:hAnsi="Calibri"/>
          <w:b w:val="0"/>
          <w:sz w:val="22"/>
          <w:szCs w:val="22"/>
        </w:rPr>
        <w:t>.</w:t>
      </w:r>
      <w:r w:rsidR="00EA5380" w:rsidRPr="0046196A">
        <w:rPr>
          <w:rFonts w:ascii="Calibri" w:hAnsi="Calibri"/>
          <w:b w:val="0"/>
          <w:sz w:val="22"/>
          <w:szCs w:val="22"/>
        </w:rPr>
        <w:t xml:space="preserve">  </w:t>
      </w:r>
      <w:r w:rsidR="002745E2" w:rsidRPr="0046196A">
        <w:rPr>
          <w:rFonts w:ascii="Calibri" w:hAnsi="Calibri"/>
          <w:b w:val="0"/>
          <w:sz w:val="22"/>
          <w:szCs w:val="22"/>
        </w:rPr>
        <w:t>Las circunstancias de su detención están en abierta viol</w:t>
      </w:r>
      <w:r w:rsidR="004377B0" w:rsidRPr="0046196A">
        <w:rPr>
          <w:rFonts w:ascii="Calibri" w:hAnsi="Calibri"/>
          <w:b w:val="0"/>
          <w:sz w:val="22"/>
          <w:szCs w:val="22"/>
        </w:rPr>
        <w:t>ación de los preceptos contenidos en los numerales 1 y 3 del artículo</w:t>
      </w:r>
      <w:r w:rsidR="002745E2" w:rsidRPr="0046196A">
        <w:rPr>
          <w:rFonts w:ascii="Calibri" w:hAnsi="Calibri"/>
          <w:b w:val="0"/>
          <w:sz w:val="22"/>
          <w:szCs w:val="22"/>
        </w:rPr>
        <w:t xml:space="preserve"> 7 de la Convención Americana. </w:t>
      </w:r>
    </w:p>
    <w:p w:rsidR="00675A50" w:rsidRPr="0046196A" w:rsidRDefault="00675A50" w:rsidP="00CF3FD3">
      <w:pPr>
        <w:pStyle w:val="Textoindependiente"/>
        <w:rPr>
          <w:rFonts w:ascii="Calibri" w:hAnsi="Calibri"/>
          <w:b w:val="0"/>
          <w:sz w:val="22"/>
          <w:szCs w:val="22"/>
          <w:lang w:val="es-MX"/>
        </w:rPr>
      </w:pPr>
    </w:p>
    <w:p w:rsidR="00675A50" w:rsidRPr="0046196A" w:rsidRDefault="005A4694" w:rsidP="00CF3FD3">
      <w:pPr>
        <w:pStyle w:val="Textoindependiente"/>
        <w:numPr>
          <w:ilvl w:val="0"/>
          <w:numId w:val="2"/>
        </w:numPr>
        <w:tabs>
          <w:tab w:val="clear" w:pos="2610"/>
        </w:tabs>
        <w:ind w:left="0" w:firstLine="720"/>
        <w:rPr>
          <w:rFonts w:ascii="Calibri" w:hAnsi="Calibri"/>
          <w:b w:val="0"/>
          <w:sz w:val="22"/>
          <w:szCs w:val="22"/>
          <w:lang w:val="es-MX"/>
        </w:rPr>
      </w:pPr>
      <w:r w:rsidRPr="0046196A">
        <w:rPr>
          <w:rFonts w:ascii="Calibri" w:hAnsi="Calibri"/>
          <w:b w:val="0"/>
          <w:sz w:val="22"/>
          <w:szCs w:val="22"/>
          <w:lang w:val="es-MX"/>
        </w:rPr>
        <w:t xml:space="preserve">La CIDH asimismo </w:t>
      </w:r>
      <w:r w:rsidR="00B33FBF" w:rsidRPr="0046196A">
        <w:rPr>
          <w:rFonts w:ascii="Calibri" w:hAnsi="Calibri"/>
          <w:b w:val="0"/>
          <w:sz w:val="22"/>
          <w:szCs w:val="22"/>
          <w:lang w:val="es-MX"/>
        </w:rPr>
        <w:t xml:space="preserve">observa con preocupación </w:t>
      </w:r>
      <w:r w:rsidR="00C97704" w:rsidRPr="0046196A">
        <w:rPr>
          <w:rFonts w:ascii="Calibri" w:hAnsi="Calibri"/>
          <w:b w:val="0"/>
          <w:sz w:val="22"/>
          <w:szCs w:val="22"/>
          <w:lang w:val="es-MX"/>
        </w:rPr>
        <w:t>el hecho</w:t>
      </w:r>
      <w:r w:rsidR="00675A50" w:rsidRPr="0046196A">
        <w:rPr>
          <w:rFonts w:ascii="Calibri" w:hAnsi="Calibri"/>
          <w:b w:val="0"/>
          <w:sz w:val="22"/>
          <w:szCs w:val="22"/>
          <w:lang w:val="es-MX"/>
        </w:rPr>
        <w:t xml:space="preserve"> probado</w:t>
      </w:r>
      <w:r w:rsidR="00C97704" w:rsidRPr="0046196A">
        <w:rPr>
          <w:rFonts w:ascii="Calibri" w:hAnsi="Calibri"/>
          <w:b w:val="0"/>
          <w:sz w:val="22"/>
          <w:szCs w:val="22"/>
          <w:lang w:val="es-MX"/>
        </w:rPr>
        <w:t xml:space="preserve"> que las señoras Naranjo, Mosquera y Rúa fueron detenidas cuatro días después de haber sostenido una reunión con el Secretario de Gobierno Municipal, en donde reportaron </w:t>
      </w:r>
      <w:r w:rsidR="00817F8B" w:rsidRPr="0046196A">
        <w:rPr>
          <w:rFonts w:ascii="Calibri" w:hAnsi="Calibri"/>
          <w:b w:val="0"/>
          <w:sz w:val="22"/>
          <w:szCs w:val="22"/>
          <w:lang w:val="es-MX"/>
        </w:rPr>
        <w:t>homicidios perpetrados por grupos paramilitares</w:t>
      </w:r>
      <w:r w:rsidR="00D10236" w:rsidRPr="0046196A">
        <w:rPr>
          <w:rFonts w:ascii="Calibri" w:hAnsi="Calibri"/>
          <w:b w:val="0"/>
          <w:sz w:val="22"/>
          <w:szCs w:val="22"/>
          <w:lang w:val="es-MX"/>
        </w:rPr>
        <w:t xml:space="preserve"> en lugares de la Comuna fuertemente controlados por el ejército</w:t>
      </w:r>
      <w:r w:rsidR="00817F8B" w:rsidRPr="0046196A">
        <w:rPr>
          <w:rStyle w:val="Refdenotaalpie"/>
          <w:rFonts w:ascii="Calibri" w:hAnsi="Calibri"/>
          <w:b w:val="0"/>
          <w:sz w:val="22"/>
          <w:szCs w:val="22"/>
          <w:lang w:val="es-MX"/>
        </w:rPr>
        <w:footnoteReference w:id="319"/>
      </w:r>
      <w:r w:rsidR="00D10236" w:rsidRPr="0046196A">
        <w:rPr>
          <w:rFonts w:ascii="Calibri" w:hAnsi="Calibri"/>
          <w:b w:val="0"/>
          <w:sz w:val="22"/>
          <w:szCs w:val="22"/>
          <w:lang w:val="es-MX"/>
        </w:rPr>
        <w:t xml:space="preserve">. </w:t>
      </w:r>
      <w:r w:rsidR="002E2CA1" w:rsidRPr="0046196A">
        <w:rPr>
          <w:rFonts w:ascii="Calibri" w:hAnsi="Calibri"/>
          <w:b w:val="0"/>
          <w:sz w:val="22"/>
          <w:szCs w:val="22"/>
          <w:lang w:val="es-MX"/>
        </w:rPr>
        <w:t xml:space="preserve"> </w:t>
      </w:r>
      <w:r w:rsidR="00103265" w:rsidRPr="0046196A">
        <w:rPr>
          <w:rFonts w:ascii="Calibri" w:hAnsi="Calibri"/>
          <w:b w:val="0"/>
          <w:sz w:val="22"/>
          <w:szCs w:val="22"/>
          <w:lang w:val="es-MX"/>
        </w:rPr>
        <w:t>La Oficina de la Alta Comisionada de las Naciones Unidas identificó a las detenciones arbitrarias de civiles, como parte del patrón de</w:t>
      </w:r>
      <w:r w:rsidR="007827AC" w:rsidRPr="0046196A">
        <w:rPr>
          <w:rFonts w:ascii="Calibri" w:hAnsi="Calibri"/>
          <w:b w:val="0"/>
          <w:sz w:val="22"/>
          <w:szCs w:val="22"/>
          <w:lang w:val="es-MX"/>
        </w:rPr>
        <w:t xml:space="preserve"> violaciones a los</w:t>
      </w:r>
      <w:r w:rsidR="00103265" w:rsidRPr="0046196A">
        <w:rPr>
          <w:rFonts w:ascii="Calibri" w:hAnsi="Calibri"/>
          <w:b w:val="0"/>
          <w:sz w:val="22"/>
          <w:szCs w:val="22"/>
          <w:lang w:val="es-MX"/>
        </w:rPr>
        <w:t xml:space="preserve"> derechos humanos que formó parte de la Operación Orión, la cual fue contemporánea con estos hechos</w:t>
      </w:r>
      <w:r w:rsidR="00103265" w:rsidRPr="0046196A">
        <w:rPr>
          <w:rStyle w:val="Refdenotaalpie"/>
          <w:rFonts w:ascii="Calibri" w:hAnsi="Calibri"/>
          <w:b w:val="0"/>
          <w:sz w:val="22"/>
          <w:szCs w:val="22"/>
          <w:lang w:val="es-MX"/>
        </w:rPr>
        <w:footnoteReference w:id="320"/>
      </w:r>
      <w:r w:rsidR="00103265" w:rsidRPr="0046196A">
        <w:rPr>
          <w:rFonts w:ascii="Calibri" w:hAnsi="Calibri"/>
          <w:b w:val="0"/>
          <w:sz w:val="22"/>
          <w:szCs w:val="22"/>
          <w:lang w:val="es-MX"/>
        </w:rPr>
        <w:t xml:space="preserve">.  </w:t>
      </w:r>
    </w:p>
    <w:p w:rsidR="005A4694" w:rsidRPr="0046196A" w:rsidRDefault="00103265" w:rsidP="00CF3FD3">
      <w:pPr>
        <w:pStyle w:val="Textoindependiente"/>
        <w:rPr>
          <w:rFonts w:ascii="Calibri" w:hAnsi="Calibri"/>
          <w:b w:val="0"/>
          <w:sz w:val="22"/>
          <w:szCs w:val="22"/>
          <w:lang w:val="es-MX"/>
        </w:rPr>
      </w:pPr>
      <w:r w:rsidRPr="0046196A">
        <w:rPr>
          <w:rFonts w:ascii="Calibri" w:hAnsi="Calibri"/>
          <w:b w:val="0"/>
          <w:sz w:val="22"/>
          <w:szCs w:val="22"/>
          <w:lang w:val="es-MX"/>
        </w:rPr>
        <w:t xml:space="preserve"> </w:t>
      </w:r>
    </w:p>
    <w:p w:rsidR="00E47359" w:rsidRPr="0046196A" w:rsidRDefault="00103265" w:rsidP="00CF3FD3">
      <w:pPr>
        <w:pStyle w:val="Textoindependiente"/>
        <w:numPr>
          <w:ilvl w:val="0"/>
          <w:numId w:val="2"/>
        </w:numPr>
        <w:tabs>
          <w:tab w:val="clear" w:pos="2610"/>
        </w:tabs>
        <w:ind w:left="0" w:firstLine="720"/>
        <w:rPr>
          <w:rFonts w:ascii="Calibri" w:hAnsi="Calibri"/>
          <w:b w:val="0"/>
          <w:noProof/>
          <w:sz w:val="22"/>
          <w:szCs w:val="22"/>
        </w:rPr>
      </w:pPr>
      <w:r w:rsidRPr="0046196A">
        <w:rPr>
          <w:rFonts w:ascii="Calibri" w:hAnsi="Calibri"/>
          <w:b w:val="0"/>
          <w:sz w:val="22"/>
          <w:szCs w:val="22"/>
          <w:lang w:val="es-MX"/>
        </w:rPr>
        <w:t>La CIDH destaca que</w:t>
      </w:r>
      <w:r w:rsidR="00E47359" w:rsidRPr="0046196A">
        <w:rPr>
          <w:rFonts w:ascii="Calibri" w:hAnsi="Calibri"/>
          <w:b w:val="0"/>
          <w:sz w:val="22"/>
          <w:szCs w:val="22"/>
          <w:lang w:val="es-ES"/>
        </w:rPr>
        <w:t xml:space="preserve"> </w:t>
      </w:r>
      <w:r w:rsidR="00E47359" w:rsidRPr="0046196A">
        <w:rPr>
          <w:rFonts w:ascii="Calibri" w:hAnsi="Calibri"/>
          <w:b w:val="0"/>
          <w:sz w:val="22"/>
          <w:szCs w:val="22"/>
        </w:rPr>
        <w:t xml:space="preserve">la detención de una defensora o un defensor de derechos humanos es incompatible con los estándares de derecho internacional cuando es practicada al margen de los supuestos y formalidades que establece la ley.   </w:t>
      </w:r>
      <w:r w:rsidRPr="0046196A">
        <w:rPr>
          <w:rFonts w:ascii="Calibri" w:hAnsi="Calibri"/>
          <w:b w:val="0"/>
          <w:sz w:val="22"/>
          <w:szCs w:val="22"/>
        </w:rPr>
        <w:t>A su vez, l</w:t>
      </w:r>
      <w:r w:rsidR="00DC2A0B" w:rsidRPr="0046196A">
        <w:rPr>
          <w:rFonts w:ascii="Calibri" w:hAnsi="Calibri"/>
          <w:b w:val="0"/>
          <w:sz w:val="22"/>
          <w:szCs w:val="22"/>
        </w:rPr>
        <w:t>a CIDH reitera</w:t>
      </w:r>
      <w:r w:rsidR="00E47359" w:rsidRPr="0046196A">
        <w:rPr>
          <w:rFonts w:ascii="Calibri" w:hAnsi="Calibri"/>
          <w:b w:val="0"/>
          <w:sz w:val="22"/>
          <w:szCs w:val="22"/>
        </w:rPr>
        <w:t xml:space="preserve"> que la detención </w:t>
      </w:r>
      <w:r w:rsidRPr="0046196A">
        <w:rPr>
          <w:rFonts w:ascii="Calibri" w:hAnsi="Calibri"/>
          <w:b w:val="0"/>
          <w:sz w:val="22"/>
          <w:szCs w:val="22"/>
        </w:rPr>
        <w:t xml:space="preserve">ilegal y </w:t>
      </w:r>
      <w:r w:rsidR="00E47359" w:rsidRPr="0046196A">
        <w:rPr>
          <w:rFonts w:ascii="Calibri" w:hAnsi="Calibri"/>
          <w:b w:val="0"/>
          <w:sz w:val="22"/>
          <w:szCs w:val="22"/>
        </w:rPr>
        <w:t xml:space="preserve">arbitraria de una determinada defensora o defensor de los derechos </w:t>
      </w:r>
      <w:r w:rsidR="00B33FBF" w:rsidRPr="0046196A">
        <w:rPr>
          <w:rFonts w:ascii="Calibri" w:hAnsi="Calibri"/>
          <w:b w:val="0"/>
          <w:sz w:val="22"/>
          <w:szCs w:val="22"/>
        </w:rPr>
        <w:t>humanos es un acto</w:t>
      </w:r>
      <w:r w:rsidR="00E47359" w:rsidRPr="0046196A">
        <w:rPr>
          <w:rFonts w:ascii="Calibri" w:hAnsi="Calibri"/>
          <w:b w:val="0"/>
          <w:sz w:val="22"/>
          <w:szCs w:val="22"/>
        </w:rPr>
        <w:t xml:space="preserve"> grave,</w:t>
      </w:r>
      <w:r w:rsidR="000D698F" w:rsidRPr="0046196A">
        <w:rPr>
          <w:rFonts w:ascii="Calibri" w:hAnsi="Calibri"/>
          <w:b w:val="0"/>
          <w:sz w:val="22"/>
          <w:szCs w:val="22"/>
        </w:rPr>
        <w:t xml:space="preserve"> y puede contravenir además su derecho a la integridad personal comprendido en el artículo 5.1 de </w:t>
      </w:r>
      <w:r w:rsidR="00E47359" w:rsidRPr="0046196A">
        <w:rPr>
          <w:rFonts w:ascii="Calibri" w:hAnsi="Calibri"/>
          <w:b w:val="0"/>
          <w:sz w:val="22"/>
          <w:szCs w:val="22"/>
        </w:rPr>
        <w:t>la Convención Americana</w:t>
      </w:r>
      <w:r w:rsidR="00E47359" w:rsidRPr="0046196A">
        <w:rPr>
          <w:rStyle w:val="Refdenotaalpie"/>
          <w:rFonts w:ascii="Calibri" w:hAnsi="Calibri"/>
          <w:b w:val="0"/>
          <w:sz w:val="22"/>
          <w:szCs w:val="22"/>
        </w:rPr>
        <w:footnoteReference w:id="321"/>
      </w:r>
      <w:r w:rsidR="00E47359" w:rsidRPr="0046196A">
        <w:rPr>
          <w:rFonts w:ascii="Calibri" w:hAnsi="Calibri"/>
          <w:b w:val="0"/>
          <w:sz w:val="22"/>
          <w:szCs w:val="22"/>
        </w:rPr>
        <w:t xml:space="preserve">.  </w:t>
      </w:r>
    </w:p>
    <w:p w:rsidR="00E47359" w:rsidRPr="0046196A" w:rsidRDefault="00E47359" w:rsidP="00CF3FD3">
      <w:pPr>
        <w:pStyle w:val="Textoindependiente"/>
        <w:rPr>
          <w:rFonts w:ascii="Calibri" w:hAnsi="Calibri"/>
          <w:b w:val="0"/>
          <w:sz w:val="22"/>
          <w:szCs w:val="22"/>
        </w:rPr>
      </w:pPr>
    </w:p>
    <w:p w:rsidR="00F929FE" w:rsidRPr="0046196A" w:rsidRDefault="001900A6" w:rsidP="00CF3FD3">
      <w:pPr>
        <w:pStyle w:val="Textoindependiente"/>
        <w:numPr>
          <w:ilvl w:val="0"/>
          <w:numId w:val="2"/>
        </w:numPr>
        <w:tabs>
          <w:tab w:val="clear" w:pos="2610"/>
        </w:tabs>
        <w:ind w:left="0" w:firstLine="720"/>
        <w:rPr>
          <w:rFonts w:ascii="Calibri" w:hAnsi="Calibri"/>
          <w:b w:val="0"/>
          <w:noProof/>
          <w:sz w:val="22"/>
          <w:szCs w:val="22"/>
        </w:rPr>
      </w:pPr>
      <w:r w:rsidRPr="0046196A">
        <w:rPr>
          <w:rFonts w:ascii="Calibri" w:hAnsi="Calibri"/>
          <w:b w:val="0"/>
          <w:sz w:val="22"/>
          <w:szCs w:val="22"/>
        </w:rPr>
        <w:t>Una detención</w:t>
      </w:r>
      <w:r w:rsidR="003620E6" w:rsidRPr="0046196A">
        <w:rPr>
          <w:rFonts w:ascii="Calibri" w:hAnsi="Calibri"/>
          <w:b w:val="0"/>
          <w:sz w:val="22"/>
          <w:szCs w:val="22"/>
        </w:rPr>
        <w:t xml:space="preserve"> ilegal y</w:t>
      </w:r>
      <w:r w:rsidRPr="0046196A">
        <w:rPr>
          <w:rFonts w:ascii="Calibri" w:hAnsi="Calibri"/>
          <w:b w:val="0"/>
          <w:sz w:val="22"/>
          <w:szCs w:val="22"/>
        </w:rPr>
        <w:t xml:space="preserve"> arbitraria produce una serie de afectaciones psicológicas que se manifiestan mediante angustia, temor, inseguridad, estigmatización, tensión, y frustración de la defensora involucrada</w:t>
      </w:r>
      <w:r w:rsidRPr="0046196A">
        <w:rPr>
          <w:rStyle w:val="Refdenotaalpie"/>
          <w:rFonts w:ascii="Calibri" w:hAnsi="Calibri"/>
          <w:b w:val="0"/>
          <w:sz w:val="22"/>
          <w:szCs w:val="22"/>
        </w:rPr>
        <w:footnoteReference w:id="322"/>
      </w:r>
      <w:r w:rsidRPr="0046196A">
        <w:rPr>
          <w:rFonts w:ascii="Calibri" w:hAnsi="Calibri"/>
          <w:b w:val="0"/>
          <w:sz w:val="22"/>
          <w:szCs w:val="22"/>
        </w:rPr>
        <w:t xml:space="preserve">, y puede convertirse en una herramienta de acoso directo de dicha defensora </w:t>
      </w:r>
      <w:r w:rsidRPr="0046196A">
        <w:rPr>
          <w:rFonts w:ascii="Calibri" w:hAnsi="Calibri"/>
          <w:b w:val="0"/>
          <w:sz w:val="22"/>
          <w:szCs w:val="22"/>
        </w:rPr>
        <w:lastRenderedPageBreak/>
        <w:t>comprometiendo su integridad mental y moral</w:t>
      </w:r>
      <w:r w:rsidRPr="0046196A">
        <w:rPr>
          <w:rStyle w:val="Refdenotaalpie"/>
          <w:rFonts w:ascii="Calibri" w:hAnsi="Calibri"/>
          <w:b w:val="0"/>
          <w:sz w:val="22"/>
          <w:szCs w:val="22"/>
          <w:lang w:val="es-MX"/>
        </w:rPr>
        <w:footnoteReference w:id="323"/>
      </w:r>
      <w:r w:rsidR="00100BD3" w:rsidRPr="0046196A">
        <w:rPr>
          <w:rFonts w:ascii="Calibri" w:hAnsi="Calibri"/>
          <w:b w:val="0"/>
          <w:sz w:val="22"/>
          <w:szCs w:val="22"/>
        </w:rPr>
        <w:t xml:space="preserve">, </w:t>
      </w:r>
      <w:r w:rsidRPr="0046196A">
        <w:rPr>
          <w:rFonts w:ascii="Calibri" w:hAnsi="Calibri"/>
          <w:b w:val="0"/>
          <w:sz w:val="22"/>
          <w:szCs w:val="22"/>
        </w:rPr>
        <w:t>y la de su familia.  La detención</w:t>
      </w:r>
      <w:r w:rsidR="00B33FBF" w:rsidRPr="0046196A">
        <w:rPr>
          <w:rFonts w:ascii="Calibri" w:hAnsi="Calibri"/>
          <w:b w:val="0"/>
          <w:sz w:val="22"/>
          <w:szCs w:val="22"/>
        </w:rPr>
        <w:t xml:space="preserve"> arbitraria</w:t>
      </w:r>
      <w:r w:rsidRPr="0046196A">
        <w:rPr>
          <w:rFonts w:ascii="Calibri" w:hAnsi="Calibri"/>
          <w:b w:val="0"/>
          <w:sz w:val="22"/>
          <w:szCs w:val="22"/>
        </w:rPr>
        <w:t xml:space="preserve"> de una defensora de derechos humanos no sólo tiene por efecto amedrentar su labor sino que además paraliza su trabajo en tanto su tiempo, recursos y energías deben dedicarse a su propia defensa</w:t>
      </w:r>
      <w:r w:rsidRPr="0046196A">
        <w:rPr>
          <w:rStyle w:val="Refdenotaalpie"/>
          <w:rFonts w:ascii="Calibri" w:hAnsi="Calibri"/>
          <w:b w:val="0"/>
          <w:sz w:val="22"/>
          <w:szCs w:val="22"/>
        </w:rPr>
        <w:footnoteReference w:id="324"/>
      </w:r>
      <w:r w:rsidRPr="0046196A">
        <w:rPr>
          <w:rFonts w:ascii="Calibri" w:hAnsi="Calibri"/>
          <w:b w:val="0"/>
          <w:sz w:val="22"/>
          <w:szCs w:val="22"/>
        </w:rPr>
        <w:t>.</w:t>
      </w:r>
      <w:r w:rsidR="00100BD3" w:rsidRPr="0046196A">
        <w:rPr>
          <w:rFonts w:ascii="Calibri" w:hAnsi="Calibri"/>
          <w:b w:val="0"/>
          <w:sz w:val="22"/>
          <w:szCs w:val="22"/>
        </w:rPr>
        <w:t xml:space="preserve">  </w:t>
      </w:r>
      <w:r w:rsidR="00100BD3" w:rsidRPr="0046196A">
        <w:rPr>
          <w:rFonts w:ascii="Calibri" w:hAnsi="Calibri"/>
          <w:b w:val="0"/>
          <w:color w:val="000000"/>
          <w:sz w:val="22"/>
          <w:szCs w:val="22"/>
          <w:lang w:val="es-MX"/>
        </w:rPr>
        <w:t>En su impacto colectivo, la</w:t>
      </w:r>
      <w:r w:rsidR="00F929FE" w:rsidRPr="0046196A">
        <w:rPr>
          <w:rFonts w:ascii="Calibri" w:hAnsi="Calibri"/>
          <w:b w:val="0"/>
          <w:color w:val="000000"/>
          <w:sz w:val="22"/>
          <w:szCs w:val="22"/>
          <w:lang w:val="es-MX"/>
        </w:rPr>
        <w:t xml:space="preserve"> detención arbitraria y la</w:t>
      </w:r>
      <w:r w:rsidR="00100BD3" w:rsidRPr="0046196A">
        <w:rPr>
          <w:rFonts w:ascii="Calibri" w:hAnsi="Calibri"/>
          <w:b w:val="0"/>
          <w:color w:val="000000"/>
          <w:sz w:val="22"/>
          <w:szCs w:val="22"/>
          <w:lang w:val="es-MX"/>
        </w:rPr>
        <w:t xml:space="preserve"> criminalización</w:t>
      </w:r>
      <w:r w:rsidR="00F929FE" w:rsidRPr="0046196A">
        <w:rPr>
          <w:rFonts w:ascii="Calibri" w:hAnsi="Calibri"/>
          <w:b w:val="0"/>
          <w:color w:val="000000"/>
          <w:sz w:val="22"/>
          <w:szCs w:val="22"/>
          <w:lang w:val="es-MX"/>
        </w:rPr>
        <w:t xml:space="preserve"> del t</w:t>
      </w:r>
      <w:r w:rsidR="003620E6" w:rsidRPr="0046196A">
        <w:rPr>
          <w:rFonts w:ascii="Calibri" w:hAnsi="Calibri"/>
          <w:b w:val="0"/>
          <w:color w:val="000000"/>
          <w:sz w:val="22"/>
          <w:szCs w:val="22"/>
          <w:lang w:val="es-MX"/>
        </w:rPr>
        <w:t>rabajo de una defensora a su vez</w:t>
      </w:r>
      <w:r w:rsidR="00100BD3" w:rsidRPr="0046196A">
        <w:rPr>
          <w:rFonts w:ascii="Calibri" w:hAnsi="Calibri"/>
          <w:b w:val="0"/>
          <w:color w:val="000000"/>
          <w:sz w:val="22"/>
          <w:szCs w:val="22"/>
          <w:lang w:val="es-MX"/>
        </w:rPr>
        <w:t xml:space="preserve"> puede resultar en una estigmatización colectiva y enviar un mensaje intimidatorio a todas las personas que tuvieren la intención de denunciar violaciones</w:t>
      </w:r>
      <w:r w:rsidR="00EA5380" w:rsidRPr="0046196A">
        <w:rPr>
          <w:rFonts w:ascii="Calibri" w:hAnsi="Calibri"/>
          <w:b w:val="0"/>
          <w:color w:val="000000"/>
          <w:sz w:val="22"/>
          <w:szCs w:val="22"/>
          <w:lang w:val="es-MX"/>
        </w:rPr>
        <w:t>,</w:t>
      </w:r>
      <w:r w:rsidR="00100BD3" w:rsidRPr="0046196A">
        <w:rPr>
          <w:rFonts w:ascii="Calibri" w:hAnsi="Calibri"/>
          <w:b w:val="0"/>
          <w:color w:val="000000"/>
          <w:sz w:val="22"/>
          <w:szCs w:val="22"/>
          <w:lang w:val="es-MX"/>
        </w:rPr>
        <w:t xml:space="preserve"> o hayan formulado denuncias por violaciones a los derechos humanos</w:t>
      </w:r>
      <w:r w:rsidR="00100BD3" w:rsidRPr="0046196A">
        <w:rPr>
          <w:rStyle w:val="Refdenotaalpie"/>
          <w:rFonts w:ascii="Calibri" w:hAnsi="Calibri"/>
          <w:b w:val="0"/>
          <w:sz w:val="22"/>
          <w:szCs w:val="22"/>
          <w:lang w:val="es-MX"/>
        </w:rPr>
        <w:footnoteReference w:id="325"/>
      </w:r>
      <w:r w:rsidR="00100BD3" w:rsidRPr="0046196A">
        <w:rPr>
          <w:rFonts w:ascii="Calibri" w:hAnsi="Calibri"/>
          <w:b w:val="0"/>
          <w:color w:val="000000"/>
          <w:sz w:val="22"/>
          <w:szCs w:val="22"/>
          <w:lang w:val="es-MX"/>
        </w:rPr>
        <w:t xml:space="preserve">.   </w:t>
      </w:r>
    </w:p>
    <w:p w:rsidR="00F929FE" w:rsidRPr="0046196A" w:rsidRDefault="00F929FE" w:rsidP="00CF3FD3">
      <w:pPr>
        <w:pStyle w:val="Textoindependiente"/>
        <w:rPr>
          <w:rFonts w:ascii="Calibri" w:hAnsi="Calibri"/>
          <w:b w:val="0"/>
          <w:sz w:val="22"/>
          <w:szCs w:val="22"/>
          <w:lang w:val="es-ES"/>
        </w:rPr>
      </w:pPr>
    </w:p>
    <w:p w:rsidR="00F929FE" w:rsidRPr="0046196A" w:rsidRDefault="00F16536" w:rsidP="00CF3FD3">
      <w:pPr>
        <w:pStyle w:val="Textoindependiente"/>
        <w:numPr>
          <w:ilvl w:val="0"/>
          <w:numId w:val="2"/>
        </w:numPr>
        <w:tabs>
          <w:tab w:val="clear" w:pos="2610"/>
        </w:tabs>
        <w:ind w:left="0" w:firstLine="720"/>
        <w:rPr>
          <w:rFonts w:ascii="Calibri" w:hAnsi="Calibri"/>
          <w:b w:val="0"/>
          <w:noProof/>
          <w:sz w:val="22"/>
          <w:szCs w:val="22"/>
        </w:rPr>
      </w:pPr>
      <w:r w:rsidRPr="0046196A">
        <w:rPr>
          <w:rFonts w:ascii="Calibri" w:hAnsi="Calibri"/>
          <w:b w:val="0"/>
          <w:sz w:val="22"/>
          <w:szCs w:val="22"/>
          <w:lang w:val="es-ES"/>
        </w:rPr>
        <w:t xml:space="preserve">La Comisión considera que hay elementos suficientes para concluir que la </w:t>
      </w:r>
      <w:r w:rsidR="00F929FE" w:rsidRPr="0046196A">
        <w:rPr>
          <w:rFonts w:ascii="Calibri" w:hAnsi="Calibri"/>
          <w:b w:val="0"/>
          <w:sz w:val="22"/>
          <w:szCs w:val="22"/>
          <w:lang w:val="es-ES"/>
        </w:rPr>
        <w:t>detención arbitraria de</w:t>
      </w:r>
      <w:r w:rsidR="004804E9" w:rsidRPr="0046196A">
        <w:rPr>
          <w:rFonts w:ascii="Calibri" w:hAnsi="Calibri"/>
          <w:b w:val="0"/>
          <w:sz w:val="22"/>
          <w:szCs w:val="22"/>
          <w:lang w:val="es-ES"/>
        </w:rPr>
        <w:t xml:space="preserve"> las señoras Naranjo, Mosquera y </w:t>
      </w:r>
      <w:proofErr w:type="spellStart"/>
      <w:r w:rsidR="004804E9" w:rsidRPr="0046196A">
        <w:rPr>
          <w:rFonts w:ascii="Calibri" w:hAnsi="Calibri"/>
          <w:b w:val="0"/>
          <w:sz w:val="22"/>
          <w:szCs w:val="22"/>
          <w:lang w:val="es-ES"/>
        </w:rPr>
        <w:t>Yarce</w:t>
      </w:r>
      <w:proofErr w:type="spellEnd"/>
      <w:r w:rsidR="00F929FE" w:rsidRPr="0046196A">
        <w:rPr>
          <w:rFonts w:ascii="Calibri" w:hAnsi="Calibri"/>
          <w:b w:val="0"/>
          <w:sz w:val="22"/>
          <w:szCs w:val="22"/>
          <w:lang w:val="es-ES"/>
        </w:rPr>
        <w:t xml:space="preserve"> </w:t>
      </w:r>
      <w:r w:rsidRPr="0046196A">
        <w:rPr>
          <w:rFonts w:ascii="Calibri" w:hAnsi="Calibri"/>
          <w:b w:val="0"/>
          <w:sz w:val="22"/>
          <w:szCs w:val="22"/>
          <w:lang w:val="es-ES"/>
        </w:rPr>
        <w:t xml:space="preserve">constituyó además </w:t>
      </w:r>
      <w:r w:rsidR="00F929FE" w:rsidRPr="0046196A">
        <w:rPr>
          <w:rFonts w:ascii="Calibri" w:hAnsi="Calibri"/>
          <w:b w:val="0"/>
          <w:sz w:val="22"/>
          <w:szCs w:val="22"/>
          <w:lang w:val="es-ES"/>
        </w:rPr>
        <w:t>una vulneración a su integridad psíquica y moral.  La Comisión razonablemente supone que las defensoras sufrieron temor y angustia ante la incertidumbre sobre su priva</w:t>
      </w:r>
      <w:r w:rsidR="001E254F" w:rsidRPr="0046196A">
        <w:rPr>
          <w:rFonts w:ascii="Calibri" w:hAnsi="Calibri"/>
          <w:b w:val="0"/>
          <w:sz w:val="22"/>
          <w:szCs w:val="22"/>
          <w:lang w:val="es-ES"/>
        </w:rPr>
        <w:t xml:space="preserve">ción de </w:t>
      </w:r>
      <w:r w:rsidR="007827AC" w:rsidRPr="0046196A">
        <w:rPr>
          <w:rFonts w:ascii="Calibri" w:hAnsi="Calibri"/>
          <w:b w:val="0"/>
          <w:sz w:val="22"/>
          <w:szCs w:val="22"/>
          <w:lang w:val="es-ES"/>
        </w:rPr>
        <w:t>libertad.  Las señoras Naranjo y Mosquera han declarado ante la CIDH</w:t>
      </w:r>
      <w:r w:rsidR="00F929FE" w:rsidRPr="0046196A">
        <w:rPr>
          <w:rFonts w:ascii="Calibri" w:hAnsi="Calibri"/>
          <w:b w:val="0"/>
          <w:sz w:val="22"/>
          <w:szCs w:val="22"/>
          <w:lang w:val="es-ES"/>
        </w:rPr>
        <w:t xml:space="preserve"> sobre el ca</w:t>
      </w:r>
      <w:r w:rsidR="007827AC" w:rsidRPr="0046196A">
        <w:rPr>
          <w:rFonts w:ascii="Calibri" w:hAnsi="Calibri"/>
          <w:b w:val="0"/>
          <w:sz w:val="22"/>
          <w:szCs w:val="22"/>
          <w:lang w:val="es-ES"/>
        </w:rPr>
        <w:t>rácter violento de su detención,</w:t>
      </w:r>
      <w:r w:rsidR="00F929FE" w:rsidRPr="0046196A">
        <w:rPr>
          <w:rFonts w:ascii="Calibri" w:hAnsi="Calibri"/>
          <w:b w:val="0"/>
          <w:sz w:val="22"/>
          <w:szCs w:val="22"/>
          <w:lang w:val="es-ES"/>
        </w:rPr>
        <w:t xml:space="preserve"> la participación de integra</w:t>
      </w:r>
      <w:r w:rsidR="007827AC" w:rsidRPr="0046196A">
        <w:rPr>
          <w:rFonts w:ascii="Calibri" w:hAnsi="Calibri"/>
          <w:b w:val="0"/>
          <w:sz w:val="22"/>
          <w:szCs w:val="22"/>
          <w:lang w:val="es-ES"/>
        </w:rPr>
        <w:t>ntes del ejército en la misma,</w:t>
      </w:r>
      <w:r w:rsidR="004804E9" w:rsidRPr="0046196A">
        <w:rPr>
          <w:rFonts w:ascii="Calibri" w:hAnsi="Calibri"/>
          <w:b w:val="0"/>
          <w:sz w:val="22"/>
          <w:szCs w:val="22"/>
          <w:lang w:val="es-ES"/>
        </w:rPr>
        <w:t xml:space="preserve"> </w:t>
      </w:r>
      <w:r w:rsidR="00F929FE" w:rsidRPr="0046196A">
        <w:rPr>
          <w:rFonts w:ascii="Calibri" w:hAnsi="Calibri"/>
          <w:b w:val="0"/>
          <w:sz w:val="22"/>
          <w:szCs w:val="22"/>
          <w:lang w:val="es-ES"/>
        </w:rPr>
        <w:t>las condiciones higiénicas e insalubres en las que estuvieron detenidas por nueve días</w:t>
      </w:r>
      <w:r w:rsidR="007827AC" w:rsidRPr="0046196A">
        <w:rPr>
          <w:rFonts w:ascii="Calibri" w:hAnsi="Calibri"/>
          <w:b w:val="0"/>
          <w:sz w:val="22"/>
          <w:szCs w:val="22"/>
          <w:lang w:val="es-ES"/>
        </w:rPr>
        <w:t>,</w:t>
      </w:r>
      <w:r w:rsidR="004804E9" w:rsidRPr="0046196A">
        <w:rPr>
          <w:rFonts w:ascii="Calibri" w:hAnsi="Calibri"/>
          <w:b w:val="0"/>
          <w:sz w:val="22"/>
          <w:szCs w:val="22"/>
          <w:lang w:val="es-ES"/>
        </w:rPr>
        <w:t xml:space="preserve"> y la imposibilidad de ver a sus familias</w:t>
      </w:r>
      <w:r w:rsidR="003620E6" w:rsidRPr="0046196A">
        <w:rPr>
          <w:rFonts w:ascii="Calibri" w:hAnsi="Calibri"/>
          <w:b w:val="0"/>
          <w:sz w:val="22"/>
          <w:szCs w:val="22"/>
          <w:lang w:val="es-ES"/>
        </w:rPr>
        <w:t xml:space="preserve"> durante ese periodo de tiempo</w:t>
      </w:r>
      <w:r w:rsidR="00F929FE" w:rsidRPr="0046196A">
        <w:rPr>
          <w:rFonts w:ascii="Calibri" w:hAnsi="Calibri"/>
          <w:b w:val="0"/>
          <w:sz w:val="22"/>
          <w:szCs w:val="22"/>
          <w:lang w:val="es-ES"/>
        </w:rPr>
        <w:t>; información que no ha sido controvertida por el Estado</w:t>
      </w:r>
      <w:r w:rsidR="00C4562A" w:rsidRPr="0046196A">
        <w:rPr>
          <w:rStyle w:val="Refdenotaalpie"/>
          <w:rFonts w:ascii="Calibri" w:hAnsi="Calibri"/>
          <w:b w:val="0"/>
          <w:sz w:val="22"/>
          <w:szCs w:val="22"/>
          <w:lang w:val="es-ES"/>
        </w:rPr>
        <w:footnoteReference w:id="326"/>
      </w:r>
      <w:r w:rsidR="00F929FE" w:rsidRPr="0046196A">
        <w:rPr>
          <w:rFonts w:ascii="Calibri" w:hAnsi="Calibri"/>
          <w:b w:val="0"/>
          <w:sz w:val="22"/>
          <w:szCs w:val="22"/>
          <w:lang w:val="es-ES"/>
        </w:rPr>
        <w:t xml:space="preserve">.    </w:t>
      </w:r>
      <w:r w:rsidR="005B408E" w:rsidRPr="0046196A">
        <w:rPr>
          <w:rFonts w:ascii="Calibri" w:hAnsi="Calibri"/>
          <w:b w:val="0"/>
          <w:sz w:val="22"/>
          <w:szCs w:val="22"/>
          <w:lang w:val="es-ES"/>
        </w:rPr>
        <w:t xml:space="preserve">Después de ser puestas en libertad el 21 de noviembre de 2002 dado el “absoluto vacío probatorio” que sustentó su detención, tuvieron que esperar seis meses para que se cerrara de forma definitiva la investigación </w:t>
      </w:r>
      <w:r w:rsidR="00686EEB" w:rsidRPr="0046196A">
        <w:rPr>
          <w:rFonts w:ascii="Calibri" w:hAnsi="Calibri"/>
          <w:b w:val="0"/>
          <w:sz w:val="22"/>
          <w:szCs w:val="22"/>
          <w:lang w:val="es-ES"/>
        </w:rPr>
        <w:t xml:space="preserve">emprendida en contra de ellas </w:t>
      </w:r>
      <w:r w:rsidR="005B408E" w:rsidRPr="0046196A">
        <w:rPr>
          <w:rFonts w:ascii="Calibri" w:hAnsi="Calibri"/>
          <w:b w:val="0"/>
          <w:sz w:val="22"/>
          <w:szCs w:val="22"/>
          <w:lang w:val="es-ES"/>
        </w:rPr>
        <w:t xml:space="preserve">el 22 de mayo de 2003.  </w:t>
      </w:r>
    </w:p>
    <w:p w:rsidR="00B62133" w:rsidRPr="0046196A" w:rsidRDefault="00B62133" w:rsidP="00CF3FD3">
      <w:pPr>
        <w:pStyle w:val="Textoindependiente"/>
        <w:rPr>
          <w:rFonts w:ascii="Calibri" w:hAnsi="Calibri"/>
          <w:sz w:val="22"/>
          <w:szCs w:val="22"/>
        </w:rPr>
      </w:pPr>
    </w:p>
    <w:p w:rsidR="00303208" w:rsidRPr="0046196A" w:rsidRDefault="001900A6"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 xml:space="preserve">En virtud de lo anterior, la Comisión considera que el Estado es responsable por la violación </w:t>
      </w:r>
      <w:r w:rsidR="000C3D8D" w:rsidRPr="0046196A">
        <w:rPr>
          <w:rFonts w:ascii="Calibri" w:hAnsi="Calibri"/>
          <w:b w:val="0"/>
          <w:sz w:val="22"/>
          <w:szCs w:val="22"/>
        </w:rPr>
        <w:t>de los de</w:t>
      </w:r>
      <w:r w:rsidR="00B62133" w:rsidRPr="0046196A">
        <w:rPr>
          <w:rFonts w:ascii="Calibri" w:hAnsi="Calibri"/>
          <w:b w:val="0"/>
          <w:sz w:val="22"/>
          <w:szCs w:val="22"/>
        </w:rPr>
        <w:t xml:space="preserve">rechos a la libertad personal, </w:t>
      </w:r>
      <w:r w:rsidR="00AC0376" w:rsidRPr="0046196A">
        <w:rPr>
          <w:rFonts w:ascii="Calibri" w:hAnsi="Calibri"/>
          <w:b w:val="0"/>
          <w:sz w:val="22"/>
          <w:szCs w:val="22"/>
        </w:rPr>
        <w:t xml:space="preserve">y </w:t>
      </w:r>
      <w:r w:rsidR="000C3D8D" w:rsidRPr="0046196A">
        <w:rPr>
          <w:rFonts w:ascii="Calibri" w:hAnsi="Calibri"/>
          <w:b w:val="0"/>
          <w:sz w:val="22"/>
          <w:szCs w:val="22"/>
        </w:rPr>
        <w:t>a la integridad personal de las señoras Mosquera, Naranjo</w:t>
      </w:r>
      <w:r w:rsidR="000F0D75" w:rsidRPr="0046196A">
        <w:rPr>
          <w:rFonts w:ascii="Calibri" w:hAnsi="Calibri"/>
          <w:b w:val="0"/>
          <w:sz w:val="22"/>
          <w:szCs w:val="22"/>
        </w:rPr>
        <w:t>,</w:t>
      </w:r>
      <w:r w:rsidR="000C3D8D" w:rsidRPr="0046196A">
        <w:rPr>
          <w:rFonts w:ascii="Calibri" w:hAnsi="Calibri"/>
          <w:b w:val="0"/>
          <w:sz w:val="22"/>
          <w:szCs w:val="22"/>
        </w:rPr>
        <w:t xml:space="preserve"> y </w:t>
      </w:r>
      <w:proofErr w:type="spellStart"/>
      <w:r w:rsidR="000C3D8D" w:rsidRPr="0046196A">
        <w:rPr>
          <w:rFonts w:ascii="Calibri" w:hAnsi="Calibri"/>
          <w:b w:val="0"/>
          <w:sz w:val="22"/>
          <w:szCs w:val="22"/>
        </w:rPr>
        <w:t>Yarce</w:t>
      </w:r>
      <w:proofErr w:type="spellEnd"/>
      <w:r w:rsidR="00277615" w:rsidRPr="0046196A">
        <w:rPr>
          <w:rFonts w:ascii="Calibri" w:hAnsi="Calibri"/>
          <w:b w:val="0"/>
          <w:sz w:val="22"/>
          <w:szCs w:val="22"/>
        </w:rPr>
        <w:t xml:space="preserve"> a causa de su detención</w:t>
      </w:r>
      <w:r w:rsidR="005F54E4" w:rsidRPr="0046196A">
        <w:rPr>
          <w:rFonts w:ascii="Calibri" w:hAnsi="Calibri"/>
          <w:b w:val="0"/>
          <w:sz w:val="22"/>
          <w:szCs w:val="22"/>
        </w:rPr>
        <w:t xml:space="preserve"> </w:t>
      </w:r>
      <w:r w:rsidR="00277615" w:rsidRPr="0046196A">
        <w:rPr>
          <w:rFonts w:ascii="Calibri" w:hAnsi="Calibri"/>
          <w:b w:val="0"/>
          <w:sz w:val="22"/>
          <w:szCs w:val="22"/>
        </w:rPr>
        <w:t>arbitraria</w:t>
      </w:r>
      <w:r w:rsidR="00DC2A0B" w:rsidRPr="0046196A">
        <w:rPr>
          <w:rFonts w:ascii="Calibri" w:hAnsi="Calibri"/>
          <w:b w:val="0"/>
          <w:sz w:val="22"/>
          <w:szCs w:val="22"/>
        </w:rPr>
        <w:t>,</w:t>
      </w:r>
      <w:r w:rsidR="00277615" w:rsidRPr="0046196A">
        <w:rPr>
          <w:rFonts w:ascii="Calibri" w:hAnsi="Calibri"/>
          <w:b w:val="0"/>
          <w:sz w:val="22"/>
          <w:szCs w:val="22"/>
        </w:rPr>
        <w:t xml:space="preserve"> y los efectos de la misma</w:t>
      </w:r>
      <w:r w:rsidR="00DC2A0B" w:rsidRPr="0046196A">
        <w:rPr>
          <w:rFonts w:ascii="Calibri" w:hAnsi="Calibri"/>
          <w:b w:val="0"/>
          <w:sz w:val="22"/>
          <w:szCs w:val="22"/>
        </w:rPr>
        <w:t>,</w:t>
      </w:r>
      <w:r w:rsidR="00BB2E52" w:rsidRPr="0046196A">
        <w:rPr>
          <w:rFonts w:ascii="Calibri" w:hAnsi="Calibri"/>
          <w:b w:val="0"/>
          <w:sz w:val="22"/>
          <w:szCs w:val="22"/>
        </w:rPr>
        <w:t xml:space="preserve"> bajo los artículos 7.1, 7.3, </w:t>
      </w:r>
      <w:r w:rsidR="003F1E26" w:rsidRPr="0046196A">
        <w:rPr>
          <w:rFonts w:ascii="Calibri" w:hAnsi="Calibri"/>
          <w:b w:val="0"/>
          <w:sz w:val="22"/>
          <w:szCs w:val="22"/>
        </w:rPr>
        <w:t xml:space="preserve">y </w:t>
      </w:r>
      <w:r w:rsidR="000C3D8D" w:rsidRPr="0046196A">
        <w:rPr>
          <w:rFonts w:ascii="Calibri" w:hAnsi="Calibri"/>
          <w:b w:val="0"/>
          <w:sz w:val="22"/>
          <w:szCs w:val="22"/>
        </w:rPr>
        <w:t>5.1</w:t>
      </w:r>
      <w:r w:rsidR="003F1E26" w:rsidRPr="0046196A">
        <w:rPr>
          <w:rFonts w:ascii="Calibri" w:hAnsi="Calibri"/>
          <w:b w:val="0"/>
          <w:sz w:val="22"/>
          <w:szCs w:val="22"/>
        </w:rPr>
        <w:t xml:space="preserve"> </w:t>
      </w:r>
      <w:r w:rsidR="000C3D8D" w:rsidRPr="0046196A">
        <w:rPr>
          <w:rFonts w:ascii="Calibri" w:hAnsi="Calibri"/>
          <w:b w:val="0"/>
          <w:sz w:val="22"/>
          <w:szCs w:val="22"/>
        </w:rPr>
        <w:t>de la Convención Americana, en re</w:t>
      </w:r>
      <w:r w:rsidR="00277615" w:rsidRPr="0046196A">
        <w:rPr>
          <w:rFonts w:ascii="Calibri" w:hAnsi="Calibri"/>
          <w:b w:val="0"/>
          <w:sz w:val="22"/>
          <w:szCs w:val="22"/>
        </w:rPr>
        <w:t>lación con el artículo 1.1</w:t>
      </w:r>
      <w:r w:rsidR="007827AC" w:rsidRPr="0046196A">
        <w:rPr>
          <w:rFonts w:ascii="Calibri" w:hAnsi="Calibri"/>
          <w:b w:val="0"/>
          <w:sz w:val="22"/>
          <w:szCs w:val="22"/>
        </w:rPr>
        <w:t xml:space="preserve"> del mismo instrumento.</w:t>
      </w:r>
    </w:p>
    <w:p w:rsidR="00303208" w:rsidRPr="0046196A" w:rsidRDefault="00303208" w:rsidP="00CF3FD3">
      <w:pPr>
        <w:pStyle w:val="Textoindependiente"/>
        <w:rPr>
          <w:rFonts w:ascii="Calibri" w:hAnsi="Calibri"/>
          <w:b w:val="0"/>
          <w:sz w:val="22"/>
          <w:szCs w:val="22"/>
        </w:rPr>
      </w:pPr>
    </w:p>
    <w:p w:rsidR="00F1683D" w:rsidRPr="0046196A" w:rsidRDefault="00CA2101" w:rsidP="00CF3FD3">
      <w:pPr>
        <w:pStyle w:val="Textoindependiente"/>
        <w:ind w:left="1440" w:hanging="720"/>
        <w:outlineLvl w:val="1"/>
        <w:rPr>
          <w:rFonts w:ascii="Calibri" w:hAnsi="Calibri"/>
          <w:sz w:val="22"/>
          <w:szCs w:val="22"/>
          <w:lang w:val="es-ES"/>
        </w:rPr>
      </w:pPr>
      <w:bookmarkStart w:id="78" w:name="_Toc338779198"/>
      <w:bookmarkStart w:id="79" w:name="_Toc369264053"/>
      <w:bookmarkStart w:id="80" w:name="_Toc370838930"/>
      <w:r w:rsidRPr="0046196A">
        <w:rPr>
          <w:rFonts w:ascii="Calibri" w:hAnsi="Calibri"/>
          <w:sz w:val="22"/>
          <w:szCs w:val="22"/>
          <w:lang w:val="es-ES"/>
        </w:rPr>
        <w:t>C.</w:t>
      </w:r>
      <w:r w:rsidRPr="0046196A">
        <w:rPr>
          <w:rFonts w:ascii="Calibri" w:hAnsi="Calibri"/>
          <w:sz w:val="22"/>
          <w:szCs w:val="22"/>
          <w:lang w:val="es-ES"/>
        </w:rPr>
        <w:tab/>
      </w:r>
      <w:r w:rsidR="00F1683D" w:rsidRPr="0046196A">
        <w:rPr>
          <w:rFonts w:ascii="Calibri" w:hAnsi="Calibri"/>
          <w:sz w:val="22"/>
          <w:szCs w:val="22"/>
          <w:lang w:val="es-ES"/>
        </w:rPr>
        <w:t>Derecho a la vida (artículo 4.1</w:t>
      </w:r>
      <w:r w:rsidR="00C649B7" w:rsidRPr="0046196A">
        <w:rPr>
          <w:rStyle w:val="Refdenotaalpie"/>
          <w:rFonts w:ascii="Calibri" w:hAnsi="Calibri"/>
          <w:sz w:val="22"/>
          <w:szCs w:val="22"/>
          <w:lang w:val="es-ES"/>
        </w:rPr>
        <w:footnoteReference w:id="327"/>
      </w:r>
      <w:r w:rsidR="00F1683D" w:rsidRPr="0046196A">
        <w:rPr>
          <w:rFonts w:ascii="Calibri" w:hAnsi="Calibri"/>
          <w:sz w:val="22"/>
          <w:szCs w:val="22"/>
          <w:lang w:val="es-ES"/>
        </w:rPr>
        <w:t>), en relación con el artículo 1.1 de la Convención Americana</w:t>
      </w:r>
      <w:bookmarkEnd w:id="78"/>
      <w:bookmarkEnd w:id="79"/>
      <w:bookmarkEnd w:id="80"/>
    </w:p>
    <w:p w:rsidR="003D6929" w:rsidRPr="0046196A" w:rsidRDefault="003D6929" w:rsidP="00CF3FD3">
      <w:pPr>
        <w:pStyle w:val="Textoindependiente"/>
        <w:rPr>
          <w:rFonts w:ascii="Calibri" w:hAnsi="Calibri"/>
          <w:sz w:val="22"/>
          <w:szCs w:val="22"/>
          <w:lang w:val="es-ES"/>
        </w:rPr>
      </w:pPr>
    </w:p>
    <w:p w:rsidR="006E41A2" w:rsidRPr="0046196A" w:rsidRDefault="002649C0"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La Corte Interamericana ha sostenido que el derecho a la vida juega un papel fundamental en la Convención Americana, por ser el presupuesto esencial para el ejercicio de los demás derechos</w:t>
      </w:r>
      <w:r w:rsidR="00FF38DF" w:rsidRPr="0046196A">
        <w:rPr>
          <w:rStyle w:val="Refdenotaalpie"/>
          <w:rFonts w:ascii="Calibri" w:hAnsi="Calibri" w:cs="Verdana"/>
          <w:b w:val="0"/>
          <w:sz w:val="22"/>
          <w:szCs w:val="22"/>
        </w:rPr>
        <w:footnoteReference w:id="328"/>
      </w:r>
      <w:r w:rsidRPr="0046196A">
        <w:rPr>
          <w:rFonts w:ascii="Calibri" w:hAnsi="Calibri"/>
          <w:b w:val="0"/>
          <w:sz w:val="22"/>
          <w:szCs w:val="22"/>
        </w:rPr>
        <w:t xml:space="preserve">. </w:t>
      </w:r>
      <w:r w:rsidR="00FF38DF" w:rsidRPr="0046196A">
        <w:rPr>
          <w:rFonts w:ascii="Calibri" w:hAnsi="Calibri"/>
          <w:b w:val="0"/>
          <w:sz w:val="22"/>
          <w:szCs w:val="22"/>
        </w:rPr>
        <w:t xml:space="preserve">  La observancia del derecho a la vida, en relación </w:t>
      </w:r>
      <w:r w:rsidRPr="0046196A">
        <w:rPr>
          <w:rFonts w:ascii="Calibri" w:hAnsi="Calibri"/>
          <w:b w:val="0"/>
          <w:sz w:val="22"/>
          <w:szCs w:val="22"/>
        </w:rPr>
        <w:t xml:space="preserve">con el artículo 1.1 de la Convención Americana, no sólo presupone que ninguna persona sea privada de su vida arbitrariamente (obligación </w:t>
      </w:r>
      <w:r w:rsidRPr="0046196A">
        <w:rPr>
          <w:rFonts w:ascii="Calibri" w:hAnsi="Calibri"/>
          <w:b w:val="0"/>
          <w:sz w:val="22"/>
          <w:szCs w:val="22"/>
        </w:rPr>
        <w:lastRenderedPageBreak/>
        <w:t>negativa), sino que además requiere que los Estados adopten todas las medidas apropiadas para proteger y preservar el derecho a la vida (obligación positiva), conforme al deber de garantizar el pleno y libre ejercicio de los derechos de todas las personas bajo su jurisdicción</w:t>
      </w:r>
      <w:r w:rsidRPr="0046196A">
        <w:rPr>
          <w:rStyle w:val="Refdenotaalpie"/>
          <w:rFonts w:ascii="Calibri" w:hAnsi="Calibri" w:cs="Verdana"/>
          <w:b w:val="0"/>
          <w:sz w:val="22"/>
          <w:szCs w:val="22"/>
        </w:rPr>
        <w:footnoteReference w:id="329"/>
      </w:r>
      <w:r w:rsidR="00431E28" w:rsidRPr="0046196A">
        <w:rPr>
          <w:rFonts w:ascii="Calibri" w:hAnsi="Calibri"/>
          <w:b w:val="0"/>
          <w:sz w:val="22"/>
          <w:szCs w:val="22"/>
        </w:rPr>
        <w:t xml:space="preserve">.   </w:t>
      </w:r>
      <w:r w:rsidR="00431E28" w:rsidRPr="0046196A">
        <w:rPr>
          <w:rFonts w:ascii="Calibri" w:hAnsi="Calibri"/>
          <w:b w:val="0"/>
          <w:spacing w:val="-3"/>
          <w:sz w:val="22"/>
          <w:szCs w:val="22"/>
        </w:rPr>
        <w:t xml:space="preserve">Tanto el derecho a la vida </w:t>
      </w:r>
      <w:r w:rsidR="006E41A2" w:rsidRPr="0046196A">
        <w:rPr>
          <w:rFonts w:ascii="Calibri" w:hAnsi="Calibri"/>
          <w:b w:val="0"/>
          <w:spacing w:val="-3"/>
          <w:sz w:val="22"/>
          <w:szCs w:val="22"/>
        </w:rPr>
        <w:t xml:space="preserve">protegido por el artículo 4.1, </w:t>
      </w:r>
      <w:r w:rsidR="00431E28" w:rsidRPr="0046196A">
        <w:rPr>
          <w:rFonts w:ascii="Calibri" w:hAnsi="Calibri"/>
          <w:b w:val="0"/>
          <w:spacing w:val="-3"/>
          <w:sz w:val="22"/>
          <w:szCs w:val="22"/>
        </w:rPr>
        <w:t>como el derecho a la integridad personal consagrado en el artículo 5.1</w:t>
      </w:r>
      <w:r w:rsidR="008E5B60" w:rsidRPr="0046196A">
        <w:rPr>
          <w:rFonts w:ascii="Calibri" w:hAnsi="Calibri"/>
          <w:b w:val="0"/>
          <w:spacing w:val="-3"/>
          <w:sz w:val="22"/>
          <w:szCs w:val="22"/>
        </w:rPr>
        <w:t xml:space="preserve">, constituyen </w:t>
      </w:r>
      <w:r w:rsidR="00431E28" w:rsidRPr="0046196A">
        <w:rPr>
          <w:rFonts w:ascii="Calibri" w:hAnsi="Calibri"/>
          <w:b w:val="0"/>
          <w:spacing w:val="-3"/>
          <w:sz w:val="22"/>
          <w:szCs w:val="22"/>
        </w:rPr>
        <w:t>mínimos indispensables para el ejercicio de la defensa de los derechos humanos</w:t>
      </w:r>
      <w:r w:rsidR="008E5B60" w:rsidRPr="0046196A">
        <w:rPr>
          <w:rStyle w:val="Refdenotaalpie"/>
          <w:rFonts w:ascii="Calibri" w:hAnsi="Calibri"/>
          <w:b w:val="0"/>
          <w:spacing w:val="-3"/>
          <w:sz w:val="22"/>
          <w:szCs w:val="22"/>
        </w:rPr>
        <w:footnoteReference w:id="330"/>
      </w:r>
      <w:r w:rsidR="00431E28" w:rsidRPr="0046196A">
        <w:rPr>
          <w:rFonts w:ascii="Calibri" w:hAnsi="Calibri"/>
          <w:b w:val="0"/>
          <w:spacing w:val="-3"/>
          <w:sz w:val="22"/>
          <w:szCs w:val="22"/>
        </w:rPr>
        <w:t xml:space="preserve">. </w:t>
      </w:r>
    </w:p>
    <w:p w:rsidR="006E41A2" w:rsidRPr="0046196A" w:rsidRDefault="006E41A2" w:rsidP="00CF3FD3">
      <w:pPr>
        <w:pStyle w:val="Textoindependiente"/>
        <w:rPr>
          <w:rFonts w:ascii="Calibri" w:hAnsi="Calibri"/>
          <w:b w:val="0"/>
          <w:sz w:val="22"/>
          <w:szCs w:val="22"/>
        </w:rPr>
      </w:pPr>
    </w:p>
    <w:p w:rsidR="00E8201C" w:rsidRPr="0046196A" w:rsidRDefault="00613239"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 xml:space="preserve">En el presente caso, los peticionarios sostienen </w:t>
      </w:r>
      <w:r w:rsidR="00E76929" w:rsidRPr="0046196A">
        <w:rPr>
          <w:rFonts w:ascii="Calibri" w:hAnsi="Calibri"/>
          <w:b w:val="0"/>
          <w:sz w:val="22"/>
          <w:szCs w:val="22"/>
        </w:rPr>
        <w:t xml:space="preserve">que el Estado falló en adoptar medidas razonables a fin de proteger la vida de la señora Ana Teresa </w:t>
      </w:r>
      <w:proofErr w:type="spellStart"/>
      <w:r w:rsidR="00E76929" w:rsidRPr="0046196A">
        <w:rPr>
          <w:rFonts w:ascii="Calibri" w:hAnsi="Calibri"/>
          <w:b w:val="0"/>
          <w:sz w:val="22"/>
          <w:szCs w:val="22"/>
        </w:rPr>
        <w:t>Yarce</w:t>
      </w:r>
      <w:proofErr w:type="spellEnd"/>
      <w:r w:rsidR="00E76929" w:rsidRPr="0046196A">
        <w:rPr>
          <w:rFonts w:ascii="Calibri" w:hAnsi="Calibri"/>
          <w:b w:val="0"/>
          <w:sz w:val="22"/>
          <w:szCs w:val="22"/>
        </w:rPr>
        <w:t>, quien fue asesinada el 6 de octubre de 2004</w:t>
      </w:r>
      <w:r w:rsidR="007D4F9E" w:rsidRPr="0046196A">
        <w:rPr>
          <w:rFonts w:ascii="Calibri" w:hAnsi="Calibri"/>
          <w:b w:val="0"/>
          <w:sz w:val="22"/>
          <w:szCs w:val="22"/>
        </w:rPr>
        <w:t>,</w:t>
      </w:r>
      <w:r w:rsidR="00A91567" w:rsidRPr="0046196A">
        <w:rPr>
          <w:rFonts w:ascii="Calibri" w:hAnsi="Calibri"/>
          <w:b w:val="0"/>
          <w:sz w:val="22"/>
          <w:szCs w:val="22"/>
        </w:rPr>
        <w:t xml:space="preserve"> </w:t>
      </w:r>
      <w:r w:rsidR="00E76929" w:rsidRPr="0046196A">
        <w:rPr>
          <w:rFonts w:ascii="Calibri" w:hAnsi="Calibri"/>
          <w:b w:val="0"/>
          <w:sz w:val="22"/>
          <w:szCs w:val="22"/>
        </w:rPr>
        <w:t xml:space="preserve">en compañía de su hija y la señora </w:t>
      </w:r>
      <w:r w:rsidR="00B37268" w:rsidRPr="0046196A">
        <w:rPr>
          <w:rFonts w:ascii="Calibri" w:hAnsi="Calibri"/>
          <w:b w:val="0"/>
          <w:sz w:val="22"/>
          <w:szCs w:val="22"/>
        </w:rPr>
        <w:t xml:space="preserve">Mery Naranjo.  </w:t>
      </w:r>
      <w:r w:rsidR="00E76929" w:rsidRPr="0046196A">
        <w:rPr>
          <w:rFonts w:ascii="Calibri" w:hAnsi="Calibri"/>
          <w:b w:val="0"/>
          <w:sz w:val="22"/>
          <w:szCs w:val="22"/>
        </w:rPr>
        <w:t xml:space="preserve">Consideran que el Estado tenía conocimiento de un riesgo real e inmediato a su vida </w:t>
      </w:r>
      <w:r w:rsidR="00B04554" w:rsidRPr="0046196A">
        <w:rPr>
          <w:rFonts w:ascii="Calibri" w:hAnsi="Calibri"/>
          <w:b w:val="0"/>
          <w:sz w:val="22"/>
          <w:szCs w:val="22"/>
        </w:rPr>
        <w:t>por haber reportado</w:t>
      </w:r>
      <w:r w:rsidR="00E76929" w:rsidRPr="0046196A">
        <w:rPr>
          <w:rFonts w:ascii="Calibri" w:hAnsi="Calibri"/>
          <w:b w:val="0"/>
          <w:sz w:val="22"/>
          <w:szCs w:val="22"/>
        </w:rPr>
        <w:t xml:space="preserve"> ante las autoridades competentes las amenazas y hostigam</w:t>
      </w:r>
      <w:r w:rsidR="006E41A2" w:rsidRPr="0046196A">
        <w:rPr>
          <w:rFonts w:ascii="Calibri" w:hAnsi="Calibri"/>
          <w:b w:val="0"/>
          <w:sz w:val="22"/>
          <w:szCs w:val="22"/>
        </w:rPr>
        <w:t xml:space="preserve">ientos que sufrió </w:t>
      </w:r>
      <w:r w:rsidR="003620E6" w:rsidRPr="0046196A">
        <w:rPr>
          <w:rFonts w:ascii="Calibri" w:hAnsi="Calibri"/>
          <w:b w:val="0"/>
          <w:sz w:val="22"/>
          <w:szCs w:val="22"/>
        </w:rPr>
        <w:t xml:space="preserve">por parte de paramilitares </w:t>
      </w:r>
      <w:r w:rsidR="006E41A2" w:rsidRPr="0046196A">
        <w:rPr>
          <w:rFonts w:ascii="Calibri" w:hAnsi="Calibri"/>
          <w:b w:val="0"/>
          <w:sz w:val="22"/>
          <w:szCs w:val="22"/>
        </w:rPr>
        <w:t>después de su detención arbitraria el 12 de noviembre de 2002</w:t>
      </w:r>
      <w:r w:rsidR="003620E6" w:rsidRPr="0046196A">
        <w:rPr>
          <w:rFonts w:ascii="Calibri" w:hAnsi="Calibri"/>
          <w:b w:val="0"/>
          <w:sz w:val="22"/>
          <w:szCs w:val="22"/>
        </w:rPr>
        <w:t xml:space="preserve">, y por su labor de denuncia de violaciones de derechos humanos en la Comuna 13.  </w:t>
      </w:r>
      <w:r w:rsidR="00CD4181" w:rsidRPr="0046196A">
        <w:rPr>
          <w:rFonts w:ascii="Calibri" w:hAnsi="Calibri"/>
          <w:b w:val="0"/>
          <w:sz w:val="22"/>
          <w:szCs w:val="22"/>
        </w:rPr>
        <w:t xml:space="preserve">El Estado sostiene que la Fiscalía </w:t>
      </w:r>
      <w:r w:rsidR="008217E6" w:rsidRPr="0046196A">
        <w:rPr>
          <w:rFonts w:ascii="Calibri" w:hAnsi="Calibri"/>
          <w:b w:val="0"/>
          <w:sz w:val="22"/>
          <w:szCs w:val="22"/>
        </w:rPr>
        <w:t xml:space="preserve">35 </w:t>
      </w:r>
      <w:r w:rsidR="00CD4181" w:rsidRPr="0046196A">
        <w:rPr>
          <w:rFonts w:ascii="Calibri" w:hAnsi="Calibri"/>
          <w:b w:val="0"/>
          <w:sz w:val="22"/>
          <w:szCs w:val="22"/>
        </w:rPr>
        <w:t>Especializada</w:t>
      </w:r>
      <w:r w:rsidR="008217E6" w:rsidRPr="0046196A">
        <w:rPr>
          <w:rFonts w:ascii="Calibri" w:hAnsi="Calibri"/>
          <w:b w:val="0"/>
          <w:sz w:val="22"/>
          <w:szCs w:val="22"/>
        </w:rPr>
        <w:t xml:space="preserve"> – adscrita a la Unidad Nacional de Derechos Humanos de la Fiscalía General de la Nación - </w:t>
      </w:r>
      <w:r w:rsidR="00B04554" w:rsidRPr="0046196A">
        <w:rPr>
          <w:rFonts w:ascii="Calibri" w:hAnsi="Calibri"/>
          <w:b w:val="0"/>
          <w:sz w:val="22"/>
          <w:szCs w:val="22"/>
        </w:rPr>
        <w:t xml:space="preserve">emprende </w:t>
      </w:r>
      <w:r w:rsidR="007D4F9E" w:rsidRPr="0046196A">
        <w:rPr>
          <w:rFonts w:ascii="Calibri" w:hAnsi="Calibri"/>
          <w:b w:val="0"/>
          <w:sz w:val="22"/>
          <w:szCs w:val="22"/>
        </w:rPr>
        <w:t xml:space="preserve">en la actualidad una </w:t>
      </w:r>
      <w:r w:rsidR="00B04554" w:rsidRPr="0046196A">
        <w:rPr>
          <w:rFonts w:ascii="Calibri" w:hAnsi="Calibri"/>
          <w:b w:val="0"/>
          <w:sz w:val="22"/>
          <w:szCs w:val="22"/>
        </w:rPr>
        <w:t>investigación sobre los hechos</w:t>
      </w:r>
      <w:r w:rsidR="00CD4181" w:rsidRPr="0046196A">
        <w:rPr>
          <w:rFonts w:ascii="Calibri" w:hAnsi="Calibri"/>
          <w:b w:val="0"/>
          <w:sz w:val="22"/>
          <w:szCs w:val="22"/>
        </w:rPr>
        <w:t>, en el marco de la cual se han identificado y sancionado a dos partícipes del ilícito</w:t>
      </w:r>
      <w:r w:rsidR="005759AE" w:rsidRPr="0046196A">
        <w:rPr>
          <w:rFonts w:ascii="Calibri" w:hAnsi="Calibri"/>
          <w:b w:val="0"/>
          <w:sz w:val="22"/>
          <w:szCs w:val="22"/>
        </w:rPr>
        <w:t xml:space="preserve">. </w:t>
      </w:r>
    </w:p>
    <w:p w:rsidR="00E8201C" w:rsidRPr="0046196A" w:rsidRDefault="00E8201C" w:rsidP="00CF3FD3">
      <w:pPr>
        <w:pStyle w:val="Textoindependiente"/>
        <w:rPr>
          <w:rFonts w:ascii="Calibri" w:hAnsi="Calibri"/>
          <w:b w:val="0"/>
          <w:sz w:val="22"/>
          <w:szCs w:val="22"/>
        </w:rPr>
      </w:pPr>
    </w:p>
    <w:p w:rsidR="00D06136" w:rsidRPr="0046196A" w:rsidRDefault="00E8201C" w:rsidP="00CF3FD3">
      <w:pPr>
        <w:pStyle w:val="Textoindependiente"/>
        <w:numPr>
          <w:ilvl w:val="0"/>
          <w:numId w:val="2"/>
        </w:numPr>
        <w:tabs>
          <w:tab w:val="clear" w:pos="2610"/>
        </w:tabs>
        <w:ind w:left="0" w:firstLine="720"/>
        <w:rPr>
          <w:rFonts w:ascii="Calibri" w:hAnsi="Calibri"/>
          <w:sz w:val="22"/>
          <w:szCs w:val="22"/>
          <w:lang w:val="es-AR"/>
        </w:rPr>
      </w:pPr>
      <w:r w:rsidRPr="0046196A">
        <w:rPr>
          <w:rFonts w:ascii="Calibri" w:hAnsi="Calibri"/>
          <w:b w:val="0"/>
          <w:sz w:val="22"/>
          <w:szCs w:val="22"/>
        </w:rPr>
        <w:t>La CIDH ha establecido que la adopción de medidas razonables con miras a garantizar el derecho a la vida es un ingrediente crítico del deber de los Estados de actuar con debida diligencia a fin de proteger a una mujer de actos de violencia</w:t>
      </w:r>
      <w:r w:rsidRPr="0046196A">
        <w:rPr>
          <w:rStyle w:val="Refdenotaalpie"/>
          <w:rFonts w:ascii="Calibri" w:hAnsi="Calibri"/>
          <w:b w:val="0"/>
          <w:sz w:val="22"/>
          <w:szCs w:val="22"/>
        </w:rPr>
        <w:footnoteReference w:id="331"/>
      </w:r>
      <w:r w:rsidRPr="0046196A">
        <w:rPr>
          <w:rFonts w:ascii="Calibri" w:hAnsi="Calibri"/>
          <w:b w:val="0"/>
          <w:sz w:val="22"/>
          <w:szCs w:val="22"/>
        </w:rPr>
        <w:t xml:space="preserve">.  </w:t>
      </w:r>
      <w:r w:rsidR="002B725A" w:rsidRPr="0046196A">
        <w:rPr>
          <w:rFonts w:ascii="Calibri" w:hAnsi="Calibri"/>
          <w:b w:val="0"/>
          <w:sz w:val="22"/>
          <w:szCs w:val="22"/>
        </w:rPr>
        <w:t>Los</w:t>
      </w:r>
      <w:r w:rsidR="002B725A" w:rsidRPr="0046196A">
        <w:rPr>
          <w:rFonts w:ascii="Calibri" w:hAnsi="Calibri"/>
          <w:b w:val="0"/>
          <w:sz w:val="22"/>
          <w:szCs w:val="22"/>
          <w:lang w:val="es-AR"/>
        </w:rPr>
        <w:t xml:space="preserve"> órganos internacionales han establecido de forma consistente que un Estado puede incurrir en responsabilidad int</w:t>
      </w:r>
      <w:r w:rsidR="00303208" w:rsidRPr="0046196A">
        <w:rPr>
          <w:rFonts w:ascii="Calibri" w:hAnsi="Calibri"/>
          <w:b w:val="0"/>
          <w:sz w:val="22"/>
          <w:szCs w:val="22"/>
          <w:lang w:val="es-AR"/>
        </w:rPr>
        <w:t xml:space="preserve">ernacional por no actuar con </w:t>
      </w:r>
      <w:r w:rsidR="002B725A" w:rsidRPr="0046196A">
        <w:rPr>
          <w:rFonts w:ascii="Calibri" w:hAnsi="Calibri"/>
          <w:b w:val="0"/>
          <w:sz w:val="22"/>
          <w:szCs w:val="22"/>
          <w:lang w:val="es-AR"/>
        </w:rPr>
        <w:t>debida diligencia para prevenir, investigar, sancionar</w:t>
      </w:r>
      <w:r w:rsidR="00413D50" w:rsidRPr="0046196A">
        <w:rPr>
          <w:rFonts w:ascii="Calibri" w:hAnsi="Calibri"/>
          <w:b w:val="0"/>
          <w:sz w:val="22"/>
          <w:szCs w:val="22"/>
          <w:lang w:val="es-AR"/>
        </w:rPr>
        <w:t>,</w:t>
      </w:r>
      <w:r w:rsidR="002B725A" w:rsidRPr="0046196A">
        <w:rPr>
          <w:rFonts w:ascii="Calibri" w:hAnsi="Calibri"/>
          <w:b w:val="0"/>
          <w:sz w:val="22"/>
          <w:szCs w:val="22"/>
          <w:lang w:val="es-AR"/>
        </w:rPr>
        <w:t xml:space="preserve"> y reparar </w:t>
      </w:r>
      <w:r w:rsidRPr="0046196A">
        <w:rPr>
          <w:rFonts w:ascii="Calibri" w:hAnsi="Calibri"/>
          <w:b w:val="0"/>
          <w:sz w:val="22"/>
          <w:szCs w:val="22"/>
          <w:lang w:val="es-AR"/>
        </w:rPr>
        <w:t xml:space="preserve">todo acto </w:t>
      </w:r>
      <w:r w:rsidR="002B725A" w:rsidRPr="0046196A">
        <w:rPr>
          <w:rFonts w:ascii="Calibri" w:hAnsi="Calibri"/>
          <w:b w:val="0"/>
          <w:sz w:val="22"/>
          <w:szCs w:val="22"/>
          <w:lang w:val="es-AR"/>
        </w:rPr>
        <w:t>de violencia contra la mujer</w:t>
      </w:r>
      <w:r w:rsidR="002B725A" w:rsidRPr="0046196A">
        <w:rPr>
          <w:rStyle w:val="Refdenotaalpie"/>
          <w:rFonts w:ascii="Calibri" w:hAnsi="Calibri"/>
          <w:b w:val="0"/>
          <w:sz w:val="22"/>
          <w:szCs w:val="22"/>
        </w:rPr>
        <w:footnoteReference w:id="332"/>
      </w:r>
      <w:r w:rsidR="002B725A" w:rsidRPr="0046196A">
        <w:rPr>
          <w:rFonts w:ascii="Calibri" w:hAnsi="Calibri"/>
          <w:b w:val="0"/>
          <w:sz w:val="22"/>
          <w:szCs w:val="22"/>
          <w:lang w:val="es-AR"/>
        </w:rPr>
        <w:t xml:space="preserve">.  </w:t>
      </w:r>
      <w:r w:rsidR="00A37883" w:rsidRPr="0046196A">
        <w:rPr>
          <w:rFonts w:ascii="Calibri" w:hAnsi="Calibri"/>
          <w:b w:val="0"/>
          <w:sz w:val="22"/>
          <w:szCs w:val="22"/>
          <w:lang w:val="es-AR"/>
        </w:rPr>
        <w:t>Esta obli</w:t>
      </w:r>
      <w:r w:rsidR="005759AE" w:rsidRPr="0046196A">
        <w:rPr>
          <w:rFonts w:ascii="Calibri" w:hAnsi="Calibri"/>
          <w:b w:val="0"/>
          <w:sz w:val="22"/>
          <w:szCs w:val="22"/>
          <w:lang w:val="es-AR"/>
        </w:rPr>
        <w:t>gación jurídica pertenece a toda</w:t>
      </w:r>
      <w:r w:rsidR="00A37883" w:rsidRPr="0046196A">
        <w:rPr>
          <w:rFonts w:ascii="Calibri" w:hAnsi="Calibri"/>
          <w:b w:val="0"/>
          <w:sz w:val="22"/>
          <w:szCs w:val="22"/>
          <w:lang w:val="es-AR"/>
        </w:rPr>
        <w:t xml:space="preserve"> la estructura estatal</w:t>
      </w:r>
      <w:r w:rsidR="00A37883" w:rsidRPr="0046196A">
        <w:rPr>
          <w:rStyle w:val="Refdenotaalpie"/>
          <w:rFonts w:ascii="Calibri" w:hAnsi="Calibri"/>
          <w:b w:val="0"/>
          <w:sz w:val="22"/>
          <w:szCs w:val="22"/>
        </w:rPr>
        <w:footnoteReference w:id="333"/>
      </w:r>
      <w:r w:rsidR="00B04554" w:rsidRPr="0046196A">
        <w:rPr>
          <w:rFonts w:ascii="Calibri" w:hAnsi="Calibri"/>
          <w:b w:val="0"/>
          <w:sz w:val="22"/>
          <w:szCs w:val="22"/>
          <w:lang w:val="es-AR"/>
        </w:rPr>
        <w:t>,</w:t>
      </w:r>
      <w:r w:rsidR="00BD0080" w:rsidRPr="0046196A">
        <w:rPr>
          <w:rFonts w:ascii="Calibri" w:hAnsi="Calibri"/>
          <w:b w:val="0"/>
          <w:sz w:val="22"/>
          <w:szCs w:val="22"/>
          <w:lang w:val="es-AR"/>
        </w:rPr>
        <w:t xml:space="preserve"> y comprende</w:t>
      </w:r>
      <w:r w:rsidR="00F86483" w:rsidRPr="0046196A">
        <w:rPr>
          <w:rFonts w:ascii="Calibri" w:hAnsi="Calibri"/>
          <w:b w:val="0"/>
          <w:sz w:val="22"/>
          <w:szCs w:val="22"/>
          <w:lang w:val="es-AR"/>
        </w:rPr>
        <w:t xml:space="preserve"> a su vez</w:t>
      </w:r>
      <w:r w:rsidR="00800216" w:rsidRPr="0046196A">
        <w:rPr>
          <w:rFonts w:ascii="Calibri" w:hAnsi="Calibri"/>
          <w:b w:val="0"/>
          <w:sz w:val="22"/>
          <w:szCs w:val="22"/>
          <w:lang w:val="es-AR"/>
        </w:rPr>
        <w:t xml:space="preserve"> obligacione</w:t>
      </w:r>
      <w:r w:rsidR="005759AE" w:rsidRPr="0046196A">
        <w:rPr>
          <w:rFonts w:ascii="Calibri" w:hAnsi="Calibri"/>
          <w:b w:val="0"/>
          <w:sz w:val="22"/>
          <w:szCs w:val="22"/>
          <w:lang w:val="es-AR"/>
        </w:rPr>
        <w:t>s que puede tener el Estado a fin de</w:t>
      </w:r>
      <w:r w:rsidR="00800216" w:rsidRPr="0046196A">
        <w:rPr>
          <w:rFonts w:ascii="Calibri" w:hAnsi="Calibri"/>
          <w:b w:val="0"/>
          <w:sz w:val="22"/>
          <w:szCs w:val="22"/>
          <w:lang w:val="es-AR"/>
        </w:rPr>
        <w:t xml:space="preserve"> prevenir y responder a las acciones de actores no </w:t>
      </w:r>
      <w:r w:rsidR="007D69CD" w:rsidRPr="0046196A">
        <w:rPr>
          <w:rFonts w:ascii="Calibri" w:hAnsi="Calibri"/>
          <w:b w:val="0"/>
          <w:sz w:val="22"/>
          <w:szCs w:val="22"/>
          <w:lang w:val="es-AR"/>
        </w:rPr>
        <w:t xml:space="preserve">estatales y particulares al conocer </w:t>
      </w:r>
      <w:r w:rsidR="00800216" w:rsidRPr="0046196A">
        <w:rPr>
          <w:rFonts w:ascii="Calibri" w:hAnsi="Calibri"/>
          <w:b w:val="0"/>
          <w:sz w:val="22"/>
          <w:szCs w:val="22"/>
          <w:lang w:val="es-AR"/>
        </w:rPr>
        <w:t>de una situación de riesgo real e inmediato para un</w:t>
      </w:r>
      <w:r w:rsidR="00B141AD" w:rsidRPr="0046196A">
        <w:rPr>
          <w:rFonts w:ascii="Calibri" w:hAnsi="Calibri"/>
          <w:b w:val="0"/>
          <w:sz w:val="22"/>
          <w:szCs w:val="22"/>
          <w:lang w:val="es-AR"/>
        </w:rPr>
        <w:t xml:space="preserve">a mujer, y a las posibilidades reales de </w:t>
      </w:r>
      <w:r w:rsidR="00800216" w:rsidRPr="0046196A">
        <w:rPr>
          <w:rFonts w:ascii="Calibri" w:hAnsi="Calibri"/>
          <w:b w:val="0"/>
          <w:sz w:val="22"/>
          <w:szCs w:val="22"/>
          <w:lang w:val="es-AR"/>
        </w:rPr>
        <w:t>prevenir o evitar ese riesgo</w:t>
      </w:r>
      <w:r w:rsidR="00A37883" w:rsidRPr="0046196A">
        <w:rPr>
          <w:rStyle w:val="Refdenotaalpie"/>
          <w:rFonts w:ascii="Calibri" w:hAnsi="Calibri"/>
          <w:b w:val="0"/>
          <w:sz w:val="22"/>
          <w:szCs w:val="22"/>
        </w:rPr>
        <w:footnoteReference w:id="334"/>
      </w:r>
      <w:r w:rsidR="00A65EAC" w:rsidRPr="0046196A">
        <w:rPr>
          <w:rFonts w:ascii="Calibri" w:hAnsi="Calibri"/>
          <w:b w:val="0"/>
          <w:sz w:val="22"/>
          <w:szCs w:val="22"/>
          <w:lang w:val="es-AR"/>
        </w:rPr>
        <w:t>.</w:t>
      </w:r>
      <w:r w:rsidRPr="0046196A">
        <w:rPr>
          <w:rFonts w:ascii="Calibri" w:hAnsi="Calibri"/>
          <w:b w:val="0"/>
          <w:sz w:val="22"/>
          <w:szCs w:val="22"/>
          <w:lang w:val="es-AR"/>
        </w:rPr>
        <w:t xml:space="preserve">   </w:t>
      </w:r>
    </w:p>
    <w:p w:rsidR="00F4182A" w:rsidRPr="0046196A" w:rsidRDefault="00F4182A" w:rsidP="00CF3FD3">
      <w:pPr>
        <w:pStyle w:val="Textoindependiente"/>
        <w:rPr>
          <w:rFonts w:ascii="Calibri" w:hAnsi="Calibri"/>
          <w:sz w:val="22"/>
          <w:szCs w:val="22"/>
          <w:lang w:val="es-AR"/>
        </w:rPr>
      </w:pPr>
    </w:p>
    <w:p w:rsidR="00385F8E" w:rsidRPr="0046196A" w:rsidRDefault="00FE4076"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 xml:space="preserve">Este deber </w:t>
      </w:r>
      <w:r w:rsidR="00E8201C" w:rsidRPr="0046196A">
        <w:rPr>
          <w:rFonts w:ascii="Calibri" w:hAnsi="Calibri"/>
          <w:b w:val="0"/>
          <w:sz w:val="22"/>
          <w:szCs w:val="22"/>
        </w:rPr>
        <w:t xml:space="preserve">reforzado </w:t>
      </w:r>
      <w:r w:rsidR="004453D0" w:rsidRPr="0046196A">
        <w:rPr>
          <w:rFonts w:ascii="Calibri" w:hAnsi="Calibri"/>
          <w:b w:val="0"/>
          <w:sz w:val="22"/>
          <w:szCs w:val="22"/>
        </w:rPr>
        <w:t xml:space="preserve">de observancia del derecho a la vida </w:t>
      </w:r>
      <w:r w:rsidRPr="0046196A">
        <w:rPr>
          <w:rFonts w:ascii="Calibri" w:hAnsi="Calibri"/>
          <w:b w:val="0"/>
          <w:sz w:val="22"/>
          <w:szCs w:val="22"/>
        </w:rPr>
        <w:t xml:space="preserve">se </w:t>
      </w:r>
      <w:r w:rsidR="004453D0" w:rsidRPr="0046196A">
        <w:rPr>
          <w:rFonts w:ascii="Calibri" w:hAnsi="Calibri"/>
          <w:b w:val="0"/>
          <w:sz w:val="22"/>
          <w:szCs w:val="22"/>
        </w:rPr>
        <w:t>ve acentuado en el caso de las mujeres que trabajan como</w:t>
      </w:r>
      <w:r w:rsidR="00AD1E42" w:rsidRPr="0046196A">
        <w:rPr>
          <w:rFonts w:ascii="Calibri" w:hAnsi="Calibri"/>
          <w:b w:val="0"/>
          <w:sz w:val="22"/>
          <w:szCs w:val="22"/>
        </w:rPr>
        <w:t xml:space="preserve"> defensoras de derechos humanos</w:t>
      </w:r>
      <w:r w:rsidR="00F4182A" w:rsidRPr="0046196A">
        <w:rPr>
          <w:rFonts w:ascii="Calibri" w:hAnsi="Calibri"/>
          <w:b w:val="0"/>
          <w:sz w:val="22"/>
          <w:szCs w:val="22"/>
        </w:rPr>
        <w:t xml:space="preserve"> en un contexto conocido de riesgo, como son las zonas controladas por las distintas facciones en el marco del conflicto armado colombiano</w:t>
      </w:r>
      <w:r w:rsidR="00AD1E42" w:rsidRPr="0046196A">
        <w:rPr>
          <w:rFonts w:ascii="Calibri" w:hAnsi="Calibri"/>
          <w:b w:val="0"/>
          <w:sz w:val="22"/>
          <w:szCs w:val="22"/>
        </w:rPr>
        <w:t>.</w:t>
      </w:r>
      <w:r w:rsidR="004B7D49" w:rsidRPr="0046196A">
        <w:rPr>
          <w:rFonts w:ascii="Calibri" w:hAnsi="Calibri"/>
          <w:b w:val="0"/>
          <w:sz w:val="22"/>
          <w:szCs w:val="22"/>
        </w:rPr>
        <w:t xml:space="preserve">  </w:t>
      </w:r>
      <w:r w:rsidR="00B7777E" w:rsidRPr="0046196A">
        <w:rPr>
          <w:rFonts w:ascii="Calibri" w:hAnsi="Calibri"/>
          <w:b w:val="0"/>
          <w:sz w:val="22"/>
          <w:szCs w:val="22"/>
        </w:rPr>
        <w:lastRenderedPageBreak/>
        <w:t>La Comisión ha reconocido el doble riesgo que enfrentan</w:t>
      </w:r>
      <w:r w:rsidR="00F4182A" w:rsidRPr="0046196A">
        <w:rPr>
          <w:rFonts w:ascii="Calibri" w:hAnsi="Calibri"/>
          <w:b w:val="0"/>
          <w:sz w:val="22"/>
          <w:szCs w:val="22"/>
        </w:rPr>
        <w:t xml:space="preserve"> las mujeres en dichas zonas</w:t>
      </w:r>
      <w:r w:rsidR="00B7777E" w:rsidRPr="0046196A">
        <w:rPr>
          <w:rFonts w:ascii="Calibri" w:hAnsi="Calibri"/>
          <w:b w:val="0"/>
          <w:sz w:val="22"/>
          <w:szCs w:val="22"/>
        </w:rPr>
        <w:t xml:space="preserve"> tanto como líderes, por el incremento en su visibilidad y en virtud de las causas que persiguen, así como por su sexo, el cual ha propendido su tratamiento inferior histórico en </w:t>
      </w:r>
      <w:r w:rsidR="00F4182A" w:rsidRPr="0046196A">
        <w:rPr>
          <w:rFonts w:ascii="Calibri" w:hAnsi="Calibri"/>
          <w:b w:val="0"/>
          <w:sz w:val="22"/>
          <w:szCs w:val="22"/>
        </w:rPr>
        <w:t>dichos escenarios</w:t>
      </w:r>
      <w:r w:rsidR="00A65EAC" w:rsidRPr="0046196A">
        <w:rPr>
          <w:rStyle w:val="Refdenotaalpie"/>
          <w:rFonts w:ascii="Calibri" w:hAnsi="Calibri"/>
          <w:b w:val="0"/>
          <w:sz w:val="22"/>
          <w:szCs w:val="22"/>
        </w:rPr>
        <w:footnoteReference w:id="335"/>
      </w:r>
      <w:r w:rsidR="005A0C69" w:rsidRPr="0046196A">
        <w:rPr>
          <w:rFonts w:ascii="Calibri" w:hAnsi="Calibri"/>
          <w:b w:val="0"/>
          <w:sz w:val="22"/>
          <w:szCs w:val="22"/>
        </w:rPr>
        <w:t xml:space="preserve">.  </w:t>
      </w:r>
      <w:r w:rsidR="00F4182A" w:rsidRPr="0046196A">
        <w:rPr>
          <w:rFonts w:ascii="Calibri" w:hAnsi="Calibri"/>
          <w:b w:val="0"/>
          <w:sz w:val="22"/>
          <w:szCs w:val="22"/>
        </w:rPr>
        <w:t>Según lo indicado en la sección de hechos probados, e</w:t>
      </w:r>
      <w:r w:rsidR="00516CE8" w:rsidRPr="0046196A">
        <w:rPr>
          <w:rFonts w:ascii="Calibri" w:hAnsi="Calibri"/>
          <w:b w:val="0"/>
          <w:sz w:val="22"/>
          <w:szCs w:val="22"/>
        </w:rPr>
        <w:t xml:space="preserve">n el caso de Colombia en particular, la CIDH ha reportado como los actores armados consideran que el liderazgo ejercido </w:t>
      </w:r>
      <w:r w:rsidR="005759AE" w:rsidRPr="0046196A">
        <w:rPr>
          <w:rFonts w:ascii="Calibri" w:hAnsi="Calibri"/>
          <w:b w:val="0"/>
          <w:sz w:val="22"/>
          <w:szCs w:val="22"/>
        </w:rPr>
        <w:t>por las organizaciones integradas por mujeres o que trabajan en la defensa de los derechos de las mujeres</w:t>
      </w:r>
      <w:r w:rsidR="00516CE8" w:rsidRPr="0046196A">
        <w:rPr>
          <w:rFonts w:ascii="Calibri" w:hAnsi="Calibri"/>
          <w:b w:val="0"/>
          <w:sz w:val="22"/>
          <w:szCs w:val="22"/>
        </w:rPr>
        <w:t xml:space="preserve"> constituye un obstáculo que dificulta el avance de su control social y territorial y, por consiguiente, </w:t>
      </w:r>
      <w:r w:rsidR="005759AE" w:rsidRPr="0046196A">
        <w:rPr>
          <w:rFonts w:ascii="Calibri" w:hAnsi="Calibri"/>
          <w:b w:val="0"/>
          <w:sz w:val="22"/>
          <w:szCs w:val="22"/>
        </w:rPr>
        <w:t xml:space="preserve">estas organizaciones y sus integrantes pueden ser objeto de </w:t>
      </w:r>
      <w:r w:rsidR="00516CE8" w:rsidRPr="0046196A">
        <w:rPr>
          <w:rFonts w:ascii="Calibri" w:hAnsi="Calibri"/>
          <w:b w:val="0"/>
          <w:sz w:val="22"/>
          <w:szCs w:val="22"/>
        </w:rPr>
        <w:t>asesinatos, hostigamientos y amenazas que afectan seriamente el tra</w:t>
      </w:r>
      <w:r w:rsidR="00A65EAC" w:rsidRPr="0046196A">
        <w:rPr>
          <w:rFonts w:ascii="Calibri" w:hAnsi="Calibri"/>
          <w:b w:val="0"/>
          <w:sz w:val="22"/>
          <w:szCs w:val="22"/>
        </w:rPr>
        <w:t>ba</w:t>
      </w:r>
      <w:r w:rsidR="00516CE8" w:rsidRPr="0046196A">
        <w:rPr>
          <w:rFonts w:ascii="Calibri" w:hAnsi="Calibri"/>
          <w:b w:val="0"/>
          <w:sz w:val="22"/>
          <w:szCs w:val="22"/>
        </w:rPr>
        <w:t>jo comunitario que desarrollan</w:t>
      </w:r>
      <w:r w:rsidR="00A65EAC" w:rsidRPr="0046196A">
        <w:rPr>
          <w:rStyle w:val="Refdenotaalpie"/>
          <w:rFonts w:ascii="Calibri" w:hAnsi="Calibri"/>
          <w:b w:val="0"/>
          <w:sz w:val="22"/>
          <w:szCs w:val="22"/>
        </w:rPr>
        <w:footnoteReference w:id="336"/>
      </w:r>
      <w:r w:rsidR="00516CE8" w:rsidRPr="0046196A">
        <w:rPr>
          <w:rFonts w:ascii="Calibri" w:hAnsi="Calibri"/>
          <w:b w:val="0"/>
          <w:sz w:val="22"/>
          <w:szCs w:val="22"/>
        </w:rPr>
        <w:t>.</w:t>
      </w:r>
      <w:r w:rsidR="00E8201C" w:rsidRPr="0046196A">
        <w:rPr>
          <w:rFonts w:ascii="Calibri" w:hAnsi="Calibri"/>
          <w:b w:val="0"/>
          <w:sz w:val="22"/>
          <w:szCs w:val="22"/>
        </w:rPr>
        <w:t xml:space="preserve">  </w:t>
      </w:r>
      <w:r w:rsidR="00686EEB" w:rsidRPr="0046196A">
        <w:rPr>
          <w:rFonts w:ascii="Calibri" w:hAnsi="Calibri"/>
          <w:b w:val="0"/>
          <w:sz w:val="22"/>
          <w:szCs w:val="22"/>
        </w:rPr>
        <w:t xml:space="preserve"> </w:t>
      </w:r>
      <w:r w:rsidR="00D90D88" w:rsidRPr="0046196A">
        <w:rPr>
          <w:rFonts w:ascii="Calibri" w:hAnsi="Calibri"/>
          <w:b w:val="0"/>
          <w:sz w:val="22"/>
          <w:szCs w:val="22"/>
        </w:rPr>
        <w:t xml:space="preserve"> La CIDH destaca que en la garantía del derecho a la vida, el Estado debe tomar en cuenta estos riesgos específicos enfrentados por las mujeres que trabajan en la </w:t>
      </w:r>
      <w:r w:rsidR="00F4182A" w:rsidRPr="0046196A">
        <w:rPr>
          <w:rFonts w:ascii="Calibri" w:hAnsi="Calibri"/>
          <w:b w:val="0"/>
          <w:sz w:val="22"/>
          <w:szCs w:val="22"/>
        </w:rPr>
        <w:t>defensa de los derechos humanos en dichas zonas, y emplear medios razonable</w:t>
      </w:r>
      <w:r w:rsidR="004B7D49" w:rsidRPr="0046196A">
        <w:rPr>
          <w:rFonts w:ascii="Calibri" w:hAnsi="Calibri"/>
          <w:b w:val="0"/>
          <w:sz w:val="22"/>
          <w:szCs w:val="22"/>
        </w:rPr>
        <w:t>s de protección, y prevención de vulneraciones al derecho a la vida.</w:t>
      </w:r>
    </w:p>
    <w:p w:rsidR="00D90D88" w:rsidRPr="0046196A" w:rsidRDefault="00D90D88" w:rsidP="00CF3FD3">
      <w:pPr>
        <w:pStyle w:val="Textoindependiente"/>
        <w:rPr>
          <w:rFonts w:ascii="Calibri" w:hAnsi="Calibri"/>
          <w:b w:val="0"/>
          <w:sz w:val="22"/>
          <w:szCs w:val="22"/>
        </w:rPr>
      </w:pPr>
    </w:p>
    <w:p w:rsidR="00840DF7" w:rsidRPr="0046196A" w:rsidRDefault="001A064A"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Usando como marco dichos parámetros, la Comisión procede a considerar si los hechos descritos comprometen la responsabilidad internacional del Estado por la falta de prevención y protección</w:t>
      </w:r>
      <w:r w:rsidR="003D5EF8" w:rsidRPr="0046196A">
        <w:rPr>
          <w:rFonts w:ascii="Calibri" w:hAnsi="Calibri"/>
          <w:b w:val="0"/>
          <w:sz w:val="22"/>
          <w:szCs w:val="22"/>
        </w:rPr>
        <w:t xml:space="preserve"> de la vida de la señora Ana Teresa </w:t>
      </w:r>
      <w:proofErr w:type="spellStart"/>
      <w:r w:rsidR="003D5EF8" w:rsidRPr="0046196A">
        <w:rPr>
          <w:rFonts w:ascii="Calibri" w:hAnsi="Calibri"/>
          <w:b w:val="0"/>
          <w:sz w:val="22"/>
          <w:szCs w:val="22"/>
        </w:rPr>
        <w:t>Yarce</w:t>
      </w:r>
      <w:proofErr w:type="spellEnd"/>
      <w:r w:rsidR="003D5EF8" w:rsidRPr="0046196A">
        <w:rPr>
          <w:rFonts w:ascii="Calibri" w:hAnsi="Calibri"/>
          <w:b w:val="0"/>
          <w:sz w:val="22"/>
          <w:szCs w:val="22"/>
        </w:rPr>
        <w:t>, como defensora de</w:t>
      </w:r>
      <w:r w:rsidR="005E199A" w:rsidRPr="0046196A">
        <w:rPr>
          <w:rFonts w:ascii="Calibri" w:hAnsi="Calibri"/>
          <w:b w:val="0"/>
          <w:sz w:val="22"/>
          <w:szCs w:val="22"/>
        </w:rPr>
        <w:t xml:space="preserve"> los</w:t>
      </w:r>
      <w:r w:rsidR="003D5EF8" w:rsidRPr="0046196A">
        <w:rPr>
          <w:rFonts w:ascii="Calibri" w:hAnsi="Calibri"/>
          <w:b w:val="0"/>
          <w:sz w:val="22"/>
          <w:szCs w:val="22"/>
        </w:rPr>
        <w:t xml:space="preserve"> derechos humanos.  </w:t>
      </w:r>
    </w:p>
    <w:p w:rsidR="00840DF7" w:rsidRPr="0046196A" w:rsidRDefault="00840DF7" w:rsidP="00CF3FD3">
      <w:pPr>
        <w:pStyle w:val="Textoindependiente"/>
        <w:rPr>
          <w:rFonts w:ascii="Calibri" w:hAnsi="Calibri"/>
          <w:b w:val="0"/>
          <w:sz w:val="22"/>
          <w:szCs w:val="22"/>
        </w:rPr>
      </w:pPr>
    </w:p>
    <w:p w:rsidR="00494C37" w:rsidRPr="0046196A" w:rsidRDefault="00E60199"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 xml:space="preserve">De las determinaciones de hecho se desprende </w:t>
      </w:r>
      <w:r w:rsidR="007A1121" w:rsidRPr="0046196A">
        <w:rPr>
          <w:rFonts w:ascii="Calibri" w:hAnsi="Calibri"/>
          <w:b w:val="0"/>
          <w:sz w:val="22"/>
          <w:szCs w:val="22"/>
        </w:rPr>
        <w:t>que la señora Ana Teresa</w:t>
      </w:r>
      <w:r w:rsidR="00733261" w:rsidRPr="0046196A">
        <w:rPr>
          <w:rFonts w:ascii="Calibri" w:hAnsi="Calibri"/>
          <w:b w:val="0"/>
          <w:sz w:val="22"/>
          <w:szCs w:val="22"/>
        </w:rPr>
        <w:t xml:space="preserve"> </w:t>
      </w:r>
      <w:proofErr w:type="spellStart"/>
      <w:r w:rsidR="00733261" w:rsidRPr="0046196A">
        <w:rPr>
          <w:rFonts w:ascii="Calibri" w:hAnsi="Calibri"/>
          <w:b w:val="0"/>
          <w:sz w:val="22"/>
          <w:szCs w:val="22"/>
        </w:rPr>
        <w:t>Yarce</w:t>
      </w:r>
      <w:proofErr w:type="spellEnd"/>
      <w:r w:rsidR="00733261" w:rsidRPr="0046196A">
        <w:rPr>
          <w:rFonts w:ascii="Calibri" w:hAnsi="Calibri"/>
          <w:b w:val="0"/>
          <w:sz w:val="22"/>
          <w:szCs w:val="22"/>
        </w:rPr>
        <w:t xml:space="preserve"> se desempeñaba como Fiscal </w:t>
      </w:r>
      <w:r w:rsidR="00523CDF" w:rsidRPr="0046196A">
        <w:rPr>
          <w:rFonts w:ascii="Calibri" w:hAnsi="Calibri"/>
          <w:b w:val="0"/>
          <w:sz w:val="22"/>
          <w:szCs w:val="22"/>
        </w:rPr>
        <w:t xml:space="preserve">y Tesorera </w:t>
      </w:r>
      <w:r w:rsidR="00733261" w:rsidRPr="0046196A">
        <w:rPr>
          <w:rFonts w:ascii="Calibri" w:hAnsi="Calibri"/>
          <w:b w:val="0"/>
          <w:sz w:val="22"/>
          <w:szCs w:val="22"/>
        </w:rPr>
        <w:t>de la Junta de Acción Comunal</w:t>
      </w:r>
      <w:r w:rsidR="007A1121" w:rsidRPr="0046196A">
        <w:rPr>
          <w:rFonts w:ascii="Calibri" w:hAnsi="Calibri"/>
          <w:b w:val="0"/>
          <w:sz w:val="22"/>
          <w:szCs w:val="22"/>
        </w:rPr>
        <w:t xml:space="preserve"> en la Comuna 13</w:t>
      </w:r>
      <w:r w:rsidR="00B447F1" w:rsidRPr="0046196A">
        <w:rPr>
          <w:rStyle w:val="Refdenotaalpie"/>
          <w:rFonts w:ascii="Calibri" w:hAnsi="Calibri"/>
          <w:b w:val="0"/>
          <w:sz w:val="22"/>
          <w:szCs w:val="22"/>
        </w:rPr>
        <w:footnoteReference w:id="337"/>
      </w:r>
      <w:r w:rsidR="007A1121" w:rsidRPr="0046196A">
        <w:rPr>
          <w:rFonts w:ascii="Calibri" w:hAnsi="Calibri"/>
          <w:b w:val="0"/>
          <w:sz w:val="22"/>
          <w:szCs w:val="22"/>
        </w:rPr>
        <w:t>.   Parte de</w:t>
      </w:r>
      <w:r w:rsidR="00B447F1" w:rsidRPr="0046196A">
        <w:rPr>
          <w:rFonts w:ascii="Calibri" w:hAnsi="Calibri"/>
          <w:b w:val="0"/>
          <w:sz w:val="22"/>
          <w:szCs w:val="22"/>
        </w:rPr>
        <w:t xml:space="preserve"> su trabajo comunitario consistía en</w:t>
      </w:r>
      <w:r w:rsidR="0071142D" w:rsidRPr="0046196A">
        <w:rPr>
          <w:rFonts w:ascii="Calibri" w:hAnsi="Calibri"/>
          <w:b w:val="0"/>
          <w:sz w:val="22"/>
          <w:szCs w:val="22"/>
        </w:rPr>
        <w:t xml:space="preserve"> denunciar hechos delictivos de los paramilitares ante el ejér</w:t>
      </w:r>
      <w:r w:rsidR="00916E2F" w:rsidRPr="0046196A">
        <w:rPr>
          <w:rFonts w:ascii="Calibri" w:hAnsi="Calibri"/>
          <w:b w:val="0"/>
          <w:sz w:val="22"/>
          <w:szCs w:val="22"/>
        </w:rPr>
        <w:t>cito</w:t>
      </w:r>
      <w:r w:rsidR="0052605B" w:rsidRPr="0046196A">
        <w:rPr>
          <w:rFonts w:ascii="Calibri" w:hAnsi="Calibri"/>
          <w:b w:val="0"/>
          <w:sz w:val="22"/>
          <w:szCs w:val="22"/>
        </w:rPr>
        <w:t>, con miras a</w:t>
      </w:r>
      <w:r w:rsidR="00916E2F" w:rsidRPr="0046196A">
        <w:rPr>
          <w:rFonts w:ascii="Calibri" w:hAnsi="Calibri"/>
          <w:b w:val="0"/>
          <w:sz w:val="22"/>
          <w:szCs w:val="22"/>
        </w:rPr>
        <w:t xml:space="preserve"> proteger a jóvenes </w:t>
      </w:r>
      <w:r w:rsidR="00B447F1" w:rsidRPr="0046196A">
        <w:rPr>
          <w:rFonts w:ascii="Calibri" w:hAnsi="Calibri"/>
          <w:b w:val="0"/>
          <w:sz w:val="22"/>
          <w:szCs w:val="22"/>
        </w:rPr>
        <w:t xml:space="preserve">de la Comuna 13 </w:t>
      </w:r>
      <w:r w:rsidR="00916E2F" w:rsidRPr="0046196A">
        <w:rPr>
          <w:rFonts w:ascii="Calibri" w:hAnsi="Calibri"/>
          <w:b w:val="0"/>
          <w:sz w:val="22"/>
          <w:szCs w:val="22"/>
        </w:rPr>
        <w:t xml:space="preserve">contra asesinatos; el </w:t>
      </w:r>
      <w:r w:rsidR="005821C1" w:rsidRPr="0046196A">
        <w:rPr>
          <w:rFonts w:ascii="Calibri" w:hAnsi="Calibri"/>
          <w:b w:val="0"/>
          <w:sz w:val="22"/>
          <w:szCs w:val="22"/>
        </w:rPr>
        <w:t>prevenir desplazamiento forzado</w:t>
      </w:r>
      <w:r w:rsidR="00916E2F" w:rsidRPr="0046196A">
        <w:rPr>
          <w:rFonts w:ascii="Calibri" w:hAnsi="Calibri"/>
          <w:b w:val="0"/>
          <w:sz w:val="22"/>
          <w:szCs w:val="22"/>
        </w:rPr>
        <w:t>; y el proteger a familias contra la destrucción escalonada de sus viviendas</w:t>
      </w:r>
      <w:r w:rsidR="00523CDF" w:rsidRPr="0046196A">
        <w:rPr>
          <w:rStyle w:val="Refdenotaalpie"/>
          <w:rFonts w:ascii="Calibri" w:hAnsi="Calibri"/>
          <w:b w:val="0"/>
          <w:sz w:val="22"/>
          <w:szCs w:val="22"/>
        </w:rPr>
        <w:footnoteReference w:id="338"/>
      </w:r>
      <w:r w:rsidR="00916E2F" w:rsidRPr="0046196A">
        <w:rPr>
          <w:rFonts w:ascii="Calibri" w:hAnsi="Calibri"/>
          <w:b w:val="0"/>
          <w:sz w:val="22"/>
          <w:szCs w:val="22"/>
        </w:rPr>
        <w:t xml:space="preserve">.      </w:t>
      </w:r>
    </w:p>
    <w:p w:rsidR="00494C37" w:rsidRPr="0046196A" w:rsidRDefault="00494C37" w:rsidP="00CF3FD3">
      <w:pPr>
        <w:pStyle w:val="Textoindependiente"/>
        <w:rPr>
          <w:rFonts w:ascii="Calibri" w:hAnsi="Calibri"/>
          <w:b w:val="0"/>
          <w:sz w:val="22"/>
          <w:szCs w:val="22"/>
        </w:rPr>
      </w:pPr>
    </w:p>
    <w:p w:rsidR="00AD69C2" w:rsidRPr="0046196A" w:rsidRDefault="00916E2F"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 xml:space="preserve">Este trabajo </w:t>
      </w:r>
      <w:r w:rsidR="0071142D" w:rsidRPr="0046196A">
        <w:rPr>
          <w:rFonts w:ascii="Calibri" w:hAnsi="Calibri"/>
          <w:b w:val="0"/>
          <w:sz w:val="22"/>
          <w:szCs w:val="22"/>
        </w:rPr>
        <w:t>puso en riesgo tanto su vida</w:t>
      </w:r>
      <w:r w:rsidR="0052605B" w:rsidRPr="0046196A">
        <w:rPr>
          <w:rFonts w:ascii="Calibri" w:hAnsi="Calibri"/>
          <w:b w:val="0"/>
          <w:sz w:val="22"/>
          <w:szCs w:val="22"/>
        </w:rPr>
        <w:t>,</w:t>
      </w:r>
      <w:r w:rsidR="0071142D" w:rsidRPr="0046196A">
        <w:rPr>
          <w:rFonts w:ascii="Calibri" w:hAnsi="Calibri"/>
          <w:b w:val="0"/>
          <w:sz w:val="22"/>
          <w:szCs w:val="22"/>
        </w:rPr>
        <w:t xml:space="preserve"> como su integridad personal, recibiendo amenazas y señalamientos por</w:t>
      </w:r>
      <w:r w:rsidR="007714BC" w:rsidRPr="0046196A">
        <w:rPr>
          <w:rFonts w:ascii="Calibri" w:hAnsi="Calibri"/>
          <w:b w:val="0"/>
          <w:sz w:val="22"/>
          <w:szCs w:val="22"/>
        </w:rPr>
        <w:t xml:space="preserve"> parte de</w:t>
      </w:r>
      <w:r w:rsidR="0071142D" w:rsidRPr="0046196A">
        <w:rPr>
          <w:rFonts w:ascii="Calibri" w:hAnsi="Calibri"/>
          <w:b w:val="0"/>
          <w:sz w:val="22"/>
          <w:szCs w:val="22"/>
        </w:rPr>
        <w:t xml:space="preserve"> los grupos paramilitares</w:t>
      </w:r>
      <w:r w:rsidR="003620E6" w:rsidRPr="0046196A">
        <w:rPr>
          <w:rFonts w:ascii="Calibri" w:hAnsi="Calibri"/>
          <w:b w:val="0"/>
          <w:sz w:val="22"/>
          <w:szCs w:val="22"/>
        </w:rPr>
        <w:t>, a veces delante de sus propia</w:t>
      </w:r>
      <w:r w:rsidRPr="0046196A">
        <w:rPr>
          <w:rFonts w:ascii="Calibri" w:hAnsi="Calibri"/>
          <w:b w:val="0"/>
          <w:sz w:val="22"/>
          <w:szCs w:val="22"/>
        </w:rPr>
        <w:t xml:space="preserve">s </w:t>
      </w:r>
      <w:r w:rsidR="00413D50" w:rsidRPr="0046196A">
        <w:rPr>
          <w:rFonts w:ascii="Calibri" w:hAnsi="Calibri"/>
          <w:b w:val="0"/>
          <w:sz w:val="22"/>
          <w:szCs w:val="22"/>
        </w:rPr>
        <w:t>hijas</w:t>
      </w:r>
      <w:r w:rsidR="003620E6" w:rsidRPr="0046196A">
        <w:rPr>
          <w:rFonts w:ascii="Calibri" w:hAnsi="Calibri"/>
          <w:b w:val="0"/>
          <w:sz w:val="22"/>
          <w:szCs w:val="22"/>
        </w:rPr>
        <w:t xml:space="preserve"> e hijos</w:t>
      </w:r>
      <w:r w:rsidR="001C5A88" w:rsidRPr="0046196A">
        <w:rPr>
          <w:rStyle w:val="Refdenotaalpie"/>
          <w:rFonts w:ascii="Calibri" w:hAnsi="Calibri"/>
          <w:b w:val="0"/>
          <w:sz w:val="22"/>
          <w:szCs w:val="22"/>
        </w:rPr>
        <w:footnoteReference w:id="339"/>
      </w:r>
      <w:r w:rsidR="001C5A88" w:rsidRPr="0046196A">
        <w:rPr>
          <w:rFonts w:ascii="Calibri" w:hAnsi="Calibri"/>
          <w:b w:val="0"/>
          <w:sz w:val="22"/>
          <w:szCs w:val="22"/>
        </w:rPr>
        <w:t>.</w:t>
      </w:r>
      <w:r w:rsidR="0071142D" w:rsidRPr="0046196A">
        <w:rPr>
          <w:rFonts w:ascii="Calibri" w:hAnsi="Calibri"/>
          <w:b w:val="0"/>
          <w:sz w:val="22"/>
          <w:szCs w:val="22"/>
        </w:rPr>
        <w:t xml:space="preserve">  Esto resultó </w:t>
      </w:r>
      <w:r w:rsidR="007714BC" w:rsidRPr="0046196A">
        <w:rPr>
          <w:rFonts w:ascii="Calibri" w:hAnsi="Calibri"/>
          <w:b w:val="0"/>
          <w:sz w:val="22"/>
          <w:szCs w:val="22"/>
        </w:rPr>
        <w:t xml:space="preserve">en </w:t>
      </w:r>
      <w:r w:rsidR="0071142D" w:rsidRPr="0046196A">
        <w:rPr>
          <w:rFonts w:ascii="Calibri" w:hAnsi="Calibri"/>
          <w:b w:val="0"/>
          <w:sz w:val="22"/>
          <w:szCs w:val="22"/>
        </w:rPr>
        <w:t>que el 12 de noviembre de 2002 fuera detenida junto con Mery Naranjo y Maria del Socorro Mosquera por</w:t>
      </w:r>
      <w:r w:rsidRPr="0046196A">
        <w:rPr>
          <w:rFonts w:ascii="Calibri" w:hAnsi="Calibri"/>
          <w:b w:val="0"/>
          <w:sz w:val="22"/>
          <w:szCs w:val="22"/>
        </w:rPr>
        <w:t xml:space="preserve"> el presunto delito de rebelión;</w:t>
      </w:r>
      <w:r w:rsidR="0071142D" w:rsidRPr="0046196A">
        <w:rPr>
          <w:rFonts w:ascii="Calibri" w:hAnsi="Calibri"/>
          <w:b w:val="0"/>
          <w:sz w:val="22"/>
          <w:szCs w:val="22"/>
        </w:rPr>
        <w:t xml:space="preserve"> detención que ocurrió después de haber participado en una reunión con la Secretaría de la Gobernación en donde reportó</w:t>
      </w:r>
      <w:r w:rsidR="001C5A88" w:rsidRPr="0046196A">
        <w:rPr>
          <w:rFonts w:ascii="Calibri" w:hAnsi="Calibri"/>
          <w:b w:val="0"/>
          <w:sz w:val="22"/>
          <w:szCs w:val="22"/>
        </w:rPr>
        <w:t xml:space="preserve"> homicidios cometidos </w:t>
      </w:r>
      <w:r w:rsidR="001C5A88" w:rsidRPr="0046196A">
        <w:rPr>
          <w:rFonts w:ascii="Calibri" w:hAnsi="Calibri"/>
          <w:b w:val="0"/>
          <w:sz w:val="22"/>
          <w:szCs w:val="22"/>
        </w:rPr>
        <w:lastRenderedPageBreak/>
        <w:t>por paramilitares en zonas controladas por el ejército</w:t>
      </w:r>
      <w:r w:rsidR="00037BB2" w:rsidRPr="0046196A">
        <w:rPr>
          <w:rStyle w:val="Refdenotaalpie"/>
          <w:rFonts w:ascii="Calibri" w:hAnsi="Calibri"/>
          <w:b w:val="0"/>
          <w:sz w:val="22"/>
          <w:szCs w:val="22"/>
        </w:rPr>
        <w:footnoteReference w:id="340"/>
      </w:r>
      <w:r w:rsidR="001C5A88" w:rsidRPr="0046196A">
        <w:rPr>
          <w:rFonts w:ascii="Calibri" w:hAnsi="Calibri"/>
          <w:b w:val="0"/>
          <w:sz w:val="22"/>
          <w:szCs w:val="22"/>
        </w:rPr>
        <w:t xml:space="preserve">. </w:t>
      </w:r>
      <w:r w:rsidR="0071142D" w:rsidRPr="0046196A">
        <w:rPr>
          <w:rFonts w:ascii="Calibri" w:hAnsi="Calibri"/>
          <w:b w:val="0"/>
          <w:sz w:val="22"/>
          <w:szCs w:val="22"/>
        </w:rPr>
        <w:t xml:space="preserve"> </w:t>
      </w:r>
      <w:r w:rsidR="00413D50" w:rsidRPr="0046196A">
        <w:rPr>
          <w:rFonts w:ascii="Calibri" w:hAnsi="Calibri"/>
          <w:b w:val="0"/>
          <w:sz w:val="22"/>
          <w:szCs w:val="22"/>
        </w:rPr>
        <w:t>Los hechos probados indican que esta</w:t>
      </w:r>
      <w:r w:rsidR="0006524F" w:rsidRPr="0046196A">
        <w:rPr>
          <w:rFonts w:ascii="Calibri" w:hAnsi="Calibri"/>
          <w:b w:val="0"/>
          <w:sz w:val="22"/>
          <w:szCs w:val="22"/>
        </w:rPr>
        <w:t xml:space="preserve"> detención incrementó su situació</w:t>
      </w:r>
      <w:r w:rsidRPr="0046196A">
        <w:rPr>
          <w:rFonts w:ascii="Calibri" w:hAnsi="Calibri"/>
          <w:b w:val="0"/>
          <w:sz w:val="22"/>
          <w:szCs w:val="22"/>
        </w:rPr>
        <w:t>n de inseguridad en la Comuna 13</w:t>
      </w:r>
      <w:r w:rsidR="00037BB2" w:rsidRPr="0046196A">
        <w:rPr>
          <w:rStyle w:val="Refdenotaalpie"/>
          <w:rFonts w:ascii="Calibri" w:hAnsi="Calibri"/>
          <w:b w:val="0"/>
          <w:sz w:val="22"/>
          <w:szCs w:val="22"/>
        </w:rPr>
        <w:footnoteReference w:id="341"/>
      </w:r>
      <w:r w:rsidRPr="0046196A">
        <w:rPr>
          <w:rFonts w:ascii="Calibri" w:hAnsi="Calibri"/>
          <w:b w:val="0"/>
          <w:sz w:val="22"/>
          <w:szCs w:val="22"/>
        </w:rPr>
        <w:t xml:space="preserve">.   </w:t>
      </w:r>
      <w:r w:rsidR="00A4136A" w:rsidRPr="0046196A">
        <w:rPr>
          <w:rFonts w:ascii="Calibri" w:hAnsi="Calibri"/>
          <w:b w:val="0"/>
          <w:sz w:val="22"/>
          <w:szCs w:val="22"/>
        </w:rPr>
        <w:t xml:space="preserve"> </w:t>
      </w:r>
    </w:p>
    <w:p w:rsidR="00AD69C2" w:rsidRPr="0046196A" w:rsidRDefault="00AD69C2" w:rsidP="00CF3FD3">
      <w:pPr>
        <w:pStyle w:val="Textoindependiente"/>
        <w:rPr>
          <w:rFonts w:ascii="Calibri" w:hAnsi="Calibri"/>
          <w:b w:val="0"/>
          <w:sz w:val="22"/>
          <w:szCs w:val="22"/>
        </w:rPr>
      </w:pPr>
    </w:p>
    <w:p w:rsidR="000D1AF6" w:rsidRPr="0046196A" w:rsidRDefault="00413D50"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Obran varios</w:t>
      </w:r>
      <w:r w:rsidR="0006524F" w:rsidRPr="0046196A">
        <w:rPr>
          <w:rFonts w:ascii="Calibri" w:hAnsi="Calibri"/>
          <w:b w:val="0"/>
          <w:sz w:val="22"/>
          <w:szCs w:val="22"/>
        </w:rPr>
        <w:t xml:space="preserve"> indicios</w:t>
      </w:r>
      <w:r w:rsidRPr="0046196A">
        <w:rPr>
          <w:rFonts w:ascii="Calibri" w:hAnsi="Calibri"/>
          <w:b w:val="0"/>
          <w:sz w:val="22"/>
          <w:szCs w:val="22"/>
        </w:rPr>
        <w:t xml:space="preserve"> en el expediente ante la CIDH</w:t>
      </w:r>
      <w:r w:rsidR="0006524F" w:rsidRPr="0046196A">
        <w:rPr>
          <w:rFonts w:ascii="Calibri" w:hAnsi="Calibri"/>
          <w:b w:val="0"/>
          <w:sz w:val="22"/>
          <w:szCs w:val="22"/>
        </w:rPr>
        <w:t xml:space="preserve"> que indican que las autoridades tenían conocimiento de la situación de riesgo y las amenazas sufridas por Ana Teresa </w:t>
      </w:r>
      <w:proofErr w:type="spellStart"/>
      <w:r w:rsidR="0006524F" w:rsidRPr="0046196A">
        <w:rPr>
          <w:rFonts w:ascii="Calibri" w:hAnsi="Calibri"/>
          <w:b w:val="0"/>
          <w:sz w:val="22"/>
          <w:szCs w:val="22"/>
        </w:rPr>
        <w:t>Yarce</w:t>
      </w:r>
      <w:proofErr w:type="spellEnd"/>
      <w:r w:rsidR="0006524F" w:rsidRPr="0046196A">
        <w:rPr>
          <w:rFonts w:ascii="Calibri" w:hAnsi="Calibri"/>
          <w:b w:val="0"/>
          <w:sz w:val="22"/>
          <w:szCs w:val="22"/>
        </w:rPr>
        <w:t xml:space="preserve"> que llevaron a su muerte.</w:t>
      </w:r>
      <w:r w:rsidR="003620E6" w:rsidRPr="0046196A">
        <w:rPr>
          <w:rFonts w:ascii="Calibri" w:hAnsi="Calibri"/>
          <w:b w:val="0"/>
          <w:sz w:val="22"/>
          <w:szCs w:val="22"/>
        </w:rPr>
        <w:t xml:space="preserve"> </w:t>
      </w:r>
      <w:r w:rsidR="00AD69C2" w:rsidRPr="0046196A">
        <w:rPr>
          <w:rFonts w:ascii="Calibri" w:hAnsi="Calibri"/>
          <w:b w:val="0"/>
          <w:sz w:val="22"/>
          <w:szCs w:val="22"/>
        </w:rPr>
        <w:t xml:space="preserve"> Según los hechos probados,</w:t>
      </w:r>
      <w:r w:rsidR="003620E6" w:rsidRPr="0046196A">
        <w:rPr>
          <w:rFonts w:ascii="Calibri" w:hAnsi="Calibri"/>
          <w:b w:val="0"/>
          <w:sz w:val="22"/>
          <w:szCs w:val="22"/>
        </w:rPr>
        <w:t xml:space="preserve"> </w:t>
      </w:r>
      <w:r w:rsidR="00AD69C2" w:rsidRPr="0046196A">
        <w:rPr>
          <w:rFonts w:ascii="Calibri" w:hAnsi="Calibri"/>
          <w:b w:val="0"/>
          <w:sz w:val="22"/>
          <w:szCs w:val="22"/>
        </w:rPr>
        <w:t>e</w:t>
      </w:r>
      <w:r w:rsidR="00CF7DF8" w:rsidRPr="0046196A">
        <w:rPr>
          <w:rFonts w:ascii="Calibri" w:hAnsi="Calibri"/>
          <w:b w:val="0"/>
          <w:sz w:val="22"/>
          <w:szCs w:val="22"/>
        </w:rPr>
        <w:t xml:space="preserve">l 7 de febrero de 2003, la señora Caterina </w:t>
      </w:r>
      <w:proofErr w:type="spellStart"/>
      <w:r w:rsidR="00CF7DF8" w:rsidRPr="0046196A">
        <w:rPr>
          <w:rFonts w:ascii="Calibri" w:hAnsi="Calibri"/>
          <w:b w:val="0"/>
          <w:sz w:val="22"/>
          <w:szCs w:val="22"/>
        </w:rPr>
        <w:t>Bettina</w:t>
      </w:r>
      <w:proofErr w:type="spellEnd"/>
      <w:r w:rsidR="00CF7DF8" w:rsidRPr="0046196A">
        <w:rPr>
          <w:rFonts w:ascii="Calibri" w:hAnsi="Calibri"/>
          <w:b w:val="0"/>
          <w:sz w:val="22"/>
          <w:szCs w:val="22"/>
        </w:rPr>
        <w:t xml:space="preserve"> </w:t>
      </w:r>
      <w:proofErr w:type="spellStart"/>
      <w:r w:rsidR="00CF7DF8" w:rsidRPr="0046196A">
        <w:rPr>
          <w:rFonts w:ascii="Calibri" w:hAnsi="Calibri"/>
          <w:b w:val="0"/>
          <w:sz w:val="22"/>
          <w:szCs w:val="22"/>
        </w:rPr>
        <w:t>Abat</w:t>
      </w:r>
      <w:r w:rsidRPr="0046196A">
        <w:rPr>
          <w:rFonts w:ascii="Calibri" w:hAnsi="Calibri"/>
          <w:b w:val="0"/>
          <w:sz w:val="22"/>
          <w:szCs w:val="22"/>
        </w:rPr>
        <w:t>t</w:t>
      </w:r>
      <w:r w:rsidR="00CF7DF8" w:rsidRPr="0046196A">
        <w:rPr>
          <w:rFonts w:ascii="Calibri" w:hAnsi="Calibri"/>
          <w:b w:val="0"/>
          <w:sz w:val="22"/>
          <w:szCs w:val="22"/>
        </w:rPr>
        <w:t>i</w:t>
      </w:r>
      <w:proofErr w:type="spellEnd"/>
      <w:r w:rsidR="00CF7DF8" w:rsidRPr="0046196A">
        <w:rPr>
          <w:rFonts w:ascii="Calibri" w:hAnsi="Calibri"/>
          <w:b w:val="0"/>
          <w:sz w:val="22"/>
          <w:szCs w:val="22"/>
        </w:rPr>
        <w:t xml:space="preserve"> </w:t>
      </w:r>
      <w:r w:rsidR="00A4136A" w:rsidRPr="0046196A">
        <w:rPr>
          <w:rFonts w:ascii="Calibri" w:hAnsi="Calibri"/>
          <w:b w:val="0"/>
          <w:sz w:val="22"/>
          <w:szCs w:val="22"/>
        </w:rPr>
        <w:t xml:space="preserve">alertó mediante comunicación escrita </w:t>
      </w:r>
      <w:r w:rsidR="00AD69C2" w:rsidRPr="0046196A">
        <w:rPr>
          <w:rFonts w:ascii="Calibri" w:hAnsi="Calibri"/>
          <w:b w:val="0"/>
          <w:sz w:val="22"/>
          <w:szCs w:val="22"/>
        </w:rPr>
        <w:t xml:space="preserve">al </w:t>
      </w:r>
      <w:r w:rsidR="00CF7DF8" w:rsidRPr="0046196A">
        <w:rPr>
          <w:rFonts w:ascii="Calibri" w:hAnsi="Calibri"/>
          <w:b w:val="0"/>
          <w:sz w:val="22"/>
          <w:szCs w:val="22"/>
        </w:rPr>
        <w:t>Procurad</w:t>
      </w:r>
      <w:r w:rsidR="00AD69C2" w:rsidRPr="0046196A">
        <w:rPr>
          <w:rFonts w:ascii="Calibri" w:hAnsi="Calibri"/>
          <w:b w:val="0"/>
          <w:sz w:val="22"/>
          <w:szCs w:val="22"/>
        </w:rPr>
        <w:t>or General de la Nación sobre</w:t>
      </w:r>
      <w:r w:rsidR="00CF7DF8" w:rsidRPr="0046196A">
        <w:rPr>
          <w:rFonts w:ascii="Calibri" w:hAnsi="Calibri"/>
          <w:b w:val="0"/>
          <w:sz w:val="22"/>
          <w:szCs w:val="22"/>
        </w:rPr>
        <w:t xml:space="preserve"> la situación preocupante de seguridad de las señoras Ana Teresa </w:t>
      </w:r>
      <w:proofErr w:type="spellStart"/>
      <w:r w:rsidR="00CF7DF8" w:rsidRPr="0046196A">
        <w:rPr>
          <w:rFonts w:ascii="Calibri" w:hAnsi="Calibri"/>
          <w:b w:val="0"/>
          <w:sz w:val="22"/>
          <w:szCs w:val="22"/>
        </w:rPr>
        <w:t>Yarce</w:t>
      </w:r>
      <w:proofErr w:type="spellEnd"/>
      <w:r w:rsidR="00CF7DF8" w:rsidRPr="0046196A">
        <w:rPr>
          <w:rFonts w:ascii="Calibri" w:hAnsi="Calibri"/>
          <w:b w:val="0"/>
          <w:sz w:val="22"/>
          <w:szCs w:val="22"/>
        </w:rPr>
        <w:t>, Mery Naranjo</w:t>
      </w:r>
      <w:r w:rsidR="007714BC" w:rsidRPr="0046196A">
        <w:rPr>
          <w:rFonts w:ascii="Calibri" w:hAnsi="Calibri"/>
          <w:b w:val="0"/>
          <w:sz w:val="22"/>
          <w:szCs w:val="22"/>
        </w:rPr>
        <w:t>,</w:t>
      </w:r>
      <w:r w:rsidR="00CF7DF8" w:rsidRPr="0046196A">
        <w:rPr>
          <w:rFonts w:ascii="Calibri" w:hAnsi="Calibri"/>
          <w:b w:val="0"/>
          <w:sz w:val="22"/>
          <w:szCs w:val="22"/>
        </w:rPr>
        <w:t xml:space="preserve"> y María del Socorro Mosquera</w:t>
      </w:r>
      <w:r w:rsidR="00392BE4" w:rsidRPr="0046196A">
        <w:rPr>
          <w:rFonts w:ascii="Calibri" w:hAnsi="Calibri"/>
          <w:b w:val="0"/>
          <w:sz w:val="22"/>
          <w:szCs w:val="22"/>
        </w:rPr>
        <w:t>, por su trabajo como líderes comunitarias</w:t>
      </w:r>
      <w:r w:rsidR="00CF7DF8" w:rsidRPr="0046196A">
        <w:rPr>
          <w:rStyle w:val="Refdenotaalpie"/>
          <w:rFonts w:ascii="Calibri" w:hAnsi="Calibri"/>
          <w:b w:val="0"/>
          <w:sz w:val="22"/>
          <w:szCs w:val="22"/>
        </w:rPr>
        <w:footnoteReference w:id="342"/>
      </w:r>
      <w:r w:rsidR="00CF7DF8" w:rsidRPr="0046196A">
        <w:rPr>
          <w:rFonts w:ascii="Calibri" w:hAnsi="Calibri"/>
          <w:b w:val="0"/>
          <w:sz w:val="22"/>
          <w:szCs w:val="22"/>
        </w:rPr>
        <w:t xml:space="preserve">. </w:t>
      </w:r>
      <w:r w:rsidR="000D1AF6" w:rsidRPr="0046196A">
        <w:rPr>
          <w:rFonts w:ascii="Calibri" w:hAnsi="Calibri"/>
          <w:b w:val="0"/>
          <w:sz w:val="22"/>
          <w:szCs w:val="22"/>
        </w:rPr>
        <w:t xml:space="preserve">  En dicha comunicación la señora </w:t>
      </w:r>
      <w:proofErr w:type="spellStart"/>
      <w:r w:rsidR="000D1AF6" w:rsidRPr="0046196A">
        <w:rPr>
          <w:rFonts w:ascii="Calibri" w:hAnsi="Calibri"/>
          <w:b w:val="0"/>
          <w:sz w:val="22"/>
          <w:szCs w:val="22"/>
        </w:rPr>
        <w:t>Abatti</w:t>
      </w:r>
      <w:proofErr w:type="spellEnd"/>
      <w:r w:rsidR="000D1AF6" w:rsidRPr="0046196A">
        <w:rPr>
          <w:rFonts w:ascii="Calibri" w:hAnsi="Calibri"/>
          <w:b w:val="0"/>
          <w:sz w:val="22"/>
          <w:szCs w:val="22"/>
        </w:rPr>
        <w:t xml:space="preserve"> soli</w:t>
      </w:r>
      <w:r w:rsidR="00D90D88" w:rsidRPr="0046196A">
        <w:rPr>
          <w:rFonts w:ascii="Calibri" w:hAnsi="Calibri"/>
          <w:b w:val="0"/>
          <w:sz w:val="22"/>
          <w:szCs w:val="22"/>
        </w:rPr>
        <w:t>citó</w:t>
      </w:r>
      <w:r w:rsidR="000D1AF6" w:rsidRPr="0046196A">
        <w:rPr>
          <w:rFonts w:ascii="Calibri" w:hAnsi="Calibri"/>
          <w:b w:val="0"/>
          <w:sz w:val="22"/>
          <w:szCs w:val="22"/>
        </w:rPr>
        <w:t xml:space="preserve"> específicamente a la Procuraduría:</w:t>
      </w:r>
    </w:p>
    <w:p w:rsidR="000D1AF6" w:rsidRPr="0046196A" w:rsidRDefault="000D1AF6" w:rsidP="00CF3FD3">
      <w:pPr>
        <w:pStyle w:val="Textoindependiente"/>
        <w:rPr>
          <w:rFonts w:ascii="Calibri" w:hAnsi="Calibri"/>
          <w:b w:val="0"/>
          <w:sz w:val="22"/>
          <w:szCs w:val="22"/>
        </w:rPr>
      </w:pPr>
    </w:p>
    <w:p w:rsidR="000D1AF6" w:rsidRPr="0046196A" w:rsidRDefault="00D90D88" w:rsidP="00CF3FD3">
      <w:pPr>
        <w:pStyle w:val="Textoindependiente"/>
        <w:ind w:left="720" w:right="720"/>
        <w:rPr>
          <w:rFonts w:ascii="Calibri" w:hAnsi="Calibri"/>
          <w:b w:val="0"/>
          <w:sz w:val="20"/>
        </w:rPr>
      </w:pPr>
      <w:r w:rsidRPr="0046196A">
        <w:rPr>
          <w:rFonts w:ascii="Calibri" w:hAnsi="Calibri"/>
          <w:b w:val="0"/>
          <w:sz w:val="20"/>
        </w:rPr>
        <w:t>Con todo respe</w:t>
      </w:r>
      <w:r w:rsidR="00C43D20" w:rsidRPr="0046196A">
        <w:rPr>
          <w:rFonts w:ascii="Calibri" w:hAnsi="Calibri"/>
          <w:b w:val="0"/>
          <w:sz w:val="20"/>
        </w:rPr>
        <w:t xml:space="preserve">to le ruego iniciar las investigaciones exhaustivas e imparciales en torno de la detención de María del Socorro Mosquera, Mery del Socorro Naranjo y Ana Teresa </w:t>
      </w:r>
      <w:proofErr w:type="spellStart"/>
      <w:r w:rsidR="00C43D20" w:rsidRPr="0046196A">
        <w:rPr>
          <w:rFonts w:ascii="Calibri" w:hAnsi="Calibri"/>
          <w:b w:val="0"/>
          <w:sz w:val="20"/>
        </w:rPr>
        <w:t>Yarce</w:t>
      </w:r>
      <w:proofErr w:type="spellEnd"/>
      <w:r w:rsidR="00C43D20" w:rsidRPr="0046196A">
        <w:rPr>
          <w:rFonts w:ascii="Calibri" w:hAnsi="Calibri"/>
          <w:b w:val="0"/>
          <w:sz w:val="20"/>
        </w:rPr>
        <w:t xml:space="preserve">, de publicar los resultados de las investigaciones y enjuiciar a los responsables. También le ruego encarecidamente tomar las medidas necesarias, consideradas apropiadas por las propias amenazadas, para proteger a Maria del Socorro Mosquera, Mery del Socorro Naranjo y a Teresa </w:t>
      </w:r>
      <w:proofErr w:type="spellStart"/>
      <w:r w:rsidR="00C43D20" w:rsidRPr="0046196A">
        <w:rPr>
          <w:rFonts w:ascii="Calibri" w:hAnsi="Calibri"/>
          <w:b w:val="0"/>
          <w:sz w:val="20"/>
        </w:rPr>
        <w:t>Yarce</w:t>
      </w:r>
      <w:proofErr w:type="spellEnd"/>
      <w:r w:rsidR="00C43D20" w:rsidRPr="0046196A">
        <w:rPr>
          <w:rFonts w:ascii="Calibri" w:hAnsi="Calibri"/>
          <w:b w:val="0"/>
          <w:sz w:val="20"/>
        </w:rPr>
        <w:t xml:space="preserve">.  Además, me parece imperativo tomar medidas inmediatas y eficaces para asegurar que todos y todas otros defensores de los derechos humanos en el </w:t>
      </w:r>
      <w:r w:rsidRPr="0046196A">
        <w:rPr>
          <w:rFonts w:ascii="Calibri" w:hAnsi="Calibri"/>
          <w:b w:val="0"/>
          <w:sz w:val="20"/>
        </w:rPr>
        <w:t>distrito</w:t>
      </w:r>
      <w:r w:rsidR="00C43D20" w:rsidRPr="0046196A">
        <w:rPr>
          <w:rFonts w:ascii="Calibri" w:hAnsi="Calibri"/>
          <w:b w:val="0"/>
          <w:sz w:val="20"/>
        </w:rPr>
        <w:t xml:space="preserve"> de la Comuna 13 de Medellín puedan seguir en adelante, en plena seguridad, con su legítimo e importantísimo trabajo en pro de los derechos humanos</w:t>
      </w:r>
      <w:r w:rsidR="000978BC" w:rsidRPr="0046196A">
        <w:rPr>
          <w:rStyle w:val="Refdenotaalpie"/>
          <w:rFonts w:ascii="Calibri" w:hAnsi="Calibri"/>
          <w:b w:val="0"/>
          <w:sz w:val="20"/>
        </w:rPr>
        <w:footnoteReference w:id="343"/>
      </w:r>
      <w:r w:rsidR="00C43D20" w:rsidRPr="0046196A">
        <w:rPr>
          <w:rFonts w:ascii="Calibri" w:hAnsi="Calibri"/>
          <w:b w:val="0"/>
          <w:sz w:val="20"/>
        </w:rPr>
        <w:t>.</w:t>
      </w:r>
    </w:p>
    <w:p w:rsidR="00C43D20" w:rsidRPr="0046196A" w:rsidRDefault="00C43D20" w:rsidP="00CF3FD3">
      <w:pPr>
        <w:pStyle w:val="Textoindependiente"/>
        <w:rPr>
          <w:rFonts w:ascii="Calibri" w:hAnsi="Calibri"/>
          <w:b w:val="0"/>
          <w:sz w:val="22"/>
          <w:szCs w:val="22"/>
        </w:rPr>
      </w:pPr>
    </w:p>
    <w:p w:rsidR="00AA2774" w:rsidRPr="0046196A" w:rsidRDefault="00CF7DF8"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 xml:space="preserve"> </w:t>
      </w:r>
      <w:r w:rsidR="000D1AF6" w:rsidRPr="0046196A">
        <w:rPr>
          <w:rFonts w:ascii="Calibri" w:hAnsi="Calibri"/>
          <w:b w:val="0"/>
          <w:sz w:val="22"/>
          <w:szCs w:val="22"/>
        </w:rPr>
        <w:t xml:space="preserve">La </w:t>
      </w:r>
      <w:r w:rsidR="00C32171" w:rsidRPr="0046196A">
        <w:rPr>
          <w:rFonts w:ascii="Calibri" w:hAnsi="Calibri"/>
          <w:b w:val="0"/>
          <w:sz w:val="22"/>
          <w:szCs w:val="22"/>
        </w:rPr>
        <w:t>comunicación</w:t>
      </w:r>
      <w:r w:rsidR="000D1AF6" w:rsidRPr="0046196A">
        <w:rPr>
          <w:rFonts w:ascii="Calibri" w:hAnsi="Calibri"/>
          <w:b w:val="0"/>
          <w:sz w:val="22"/>
          <w:szCs w:val="22"/>
        </w:rPr>
        <w:t xml:space="preserve"> de la señora </w:t>
      </w:r>
      <w:proofErr w:type="spellStart"/>
      <w:r w:rsidR="000D1AF6" w:rsidRPr="0046196A">
        <w:rPr>
          <w:rFonts w:ascii="Calibri" w:hAnsi="Calibri"/>
          <w:b w:val="0"/>
          <w:sz w:val="22"/>
          <w:szCs w:val="22"/>
        </w:rPr>
        <w:t>Abatti</w:t>
      </w:r>
      <w:proofErr w:type="spellEnd"/>
      <w:r w:rsidR="00C32171" w:rsidRPr="0046196A">
        <w:rPr>
          <w:rFonts w:ascii="Calibri" w:hAnsi="Calibri"/>
          <w:b w:val="0"/>
          <w:sz w:val="22"/>
          <w:szCs w:val="22"/>
        </w:rPr>
        <w:t xml:space="preserve"> fue enviada por la Procuraduría a la Fiscalía General de la Nación el 22 de agosto de 2003, para su conocimiento</w:t>
      </w:r>
      <w:r w:rsidR="007714BC" w:rsidRPr="0046196A">
        <w:rPr>
          <w:rFonts w:ascii="Calibri" w:hAnsi="Calibri"/>
          <w:b w:val="0"/>
          <w:sz w:val="22"/>
          <w:szCs w:val="22"/>
        </w:rPr>
        <w:t>,</w:t>
      </w:r>
      <w:r w:rsidR="00C32171" w:rsidRPr="0046196A">
        <w:rPr>
          <w:rFonts w:ascii="Calibri" w:hAnsi="Calibri"/>
          <w:b w:val="0"/>
          <w:sz w:val="22"/>
          <w:szCs w:val="22"/>
        </w:rPr>
        <w:t xml:space="preserve"> y para informar que se había ordenado una indagación preliminar de los hechos denunciados</w:t>
      </w:r>
      <w:r w:rsidR="00392BE4" w:rsidRPr="0046196A">
        <w:rPr>
          <w:rStyle w:val="Refdenotaalpie"/>
          <w:rFonts w:ascii="Calibri" w:hAnsi="Calibri"/>
          <w:b w:val="0"/>
          <w:sz w:val="22"/>
          <w:szCs w:val="22"/>
        </w:rPr>
        <w:footnoteReference w:id="344"/>
      </w:r>
      <w:r w:rsidR="00392BE4" w:rsidRPr="0046196A">
        <w:rPr>
          <w:rFonts w:ascii="Calibri" w:hAnsi="Calibri"/>
          <w:b w:val="0"/>
          <w:sz w:val="22"/>
          <w:szCs w:val="22"/>
        </w:rPr>
        <w:t xml:space="preserve">.   </w:t>
      </w:r>
      <w:r w:rsidR="00840DF7" w:rsidRPr="0046196A">
        <w:rPr>
          <w:rFonts w:ascii="Calibri" w:hAnsi="Calibri"/>
          <w:b w:val="0"/>
          <w:sz w:val="22"/>
          <w:szCs w:val="22"/>
        </w:rPr>
        <w:t xml:space="preserve"> La Fiscalía ha interpretado que </w:t>
      </w:r>
      <w:r w:rsidR="007714BC" w:rsidRPr="0046196A">
        <w:rPr>
          <w:rFonts w:ascii="Calibri" w:hAnsi="Calibri"/>
          <w:b w:val="0"/>
          <w:sz w:val="22"/>
          <w:szCs w:val="22"/>
        </w:rPr>
        <w:t>esta comunic</w:t>
      </w:r>
      <w:r w:rsidR="00840DF7" w:rsidRPr="0046196A">
        <w:rPr>
          <w:rFonts w:ascii="Calibri" w:hAnsi="Calibri"/>
          <w:b w:val="0"/>
          <w:sz w:val="22"/>
          <w:szCs w:val="22"/>
        </w:rPr>
        <w:t xml:space="preserve">ación </w:t>
      </w:r>
      <w:r w:rsidR="00D90D88" w:rsidRPr="0046196A">
        <w:rPr>
          <w:rFonts w:ascii="Calibri" w:hAnsi="Calibri"/>
          <w:b w:val="0"/>
          <w:sz w:val="22"/>
          <w:szCs w:val="22"/>
        </w:rPr>
        <w:t xml:space="preserve">de </w:t>
      </w:r>
      <w:r w:rsidR="00840DF7" w:rsidRPr="0046196A">
        <w:rPr>
          <w:rFonts w:ascii="Calibri" w:hAnsi="Calibri"/>
          <w:b w:val="0"/>
          <w:sz w:val="22"/>
          <w:szCs w:val="22"/>
        </w:rPr>
        <w:t xml:space="preserve">la señora </w:t>
      </w:r>
      <w:proofErr w:type="spellStart"/>
      <w:r w:rsidR="00840DF7" w:rsidRPr="0046196A">
        <w:rPr>
          <w:rFonts w:ascii="Calibri" w:hAnsi="Calibri"/>
          <w:b w:val="0"/>
          <w:sz w:val="22"/>
          <w:szCs w:val="22"/>
        </w:rPr>
        <w:t>Abatti</w:t>
      </w:r>
      <w:proofErr w:type="spellEnd"/>
      <w:r w:rsidR="00840DF7" w:rsidRPr="0046196A">
        <w:rPr>
          <w:rFonts w:ascii="Calibri" w:hAnsi="Calibri"/>
          <w:b w:val="0"/>
          <w:sz w:val="22"/>
          <w:szCs w:val="22"/>
        </w:rPr>
        <w:t xml:space="preserve"> se refirió</w:t>
      </w:r>
      <w:r w:rsidR="007714BC" w:rsidRPr="0046196A">
        <w:rPr>
          <w:rFonts w:ascii="Calibri" w:hAnsi="Calibri"/>
          <w:b w:val="0"/>
          <w:sz w:val="22"/>
          <w:szCs w:val="22"/>
        </w:rPr>
        <w:t xml:space="preserve"> a actos intimidatorios por parte de los</w:t>
      </w:r>
      <w:r w:rsidR="000A272F" w:rsidRPr="0046196A">
        <w:rPr>
          <w:rFonts w:ascii="Calibri" w:hAnsi="Calibri"/>
          <w:b w:val="0"/>
          <w:sz w:val="22"/>
          <w:szCs w:val="22"/>
        </w:rPr>
        <w:t xml:space="preserve"> grupos paramilitares que sufrió</w:t>
      </w:r>
      <w:r w:rsidR="007714BC" w:rsidRPr="0046196A">
        <w:rPr>
          <w:rFonts w:ascii="Calibri" w:hAnsi="Calibri"/>
          <w:b w:val="0"/>
          <w:sz w:val="22"/>
          <w:szCs w:val="22"/>
        </w:rPr>
        <w:t xml:space="preserve"> la señora </w:t>
      </w:r>
      <w:proofErr w:type="spellStart"/>
      <w:r w:rsidR="007714BC" w:rsidRPr="0046196A">
        <w:rPr>
          <w:rFonts w:ascii="Calibri" w:hAnsi="Calibri"/>
          <w:b w:val="0"/>
          <w:sz w:val="22"/>
          <w:szCs w:val="22"/>
        </w:rPr>
        <w:t>Yarce</w:t>
      </w:r>
      <w:proofErr w:type="spellEnd"/>
      <w:r w:rsidR="007714BC" w:rsidRPr="0046196A">
        <w:rPr>
          <w:rFonts w:ascii="Calibri" w:hAnsi="Calibri"/>
          <w:b w:val="0"/>
          <w:sz w:val="22"/>
          <w:szCs w:val="22"/>
        </w:rPr>
        <w:t>, los cuales se hicieron efectivos el 6 de octubre de 2004 con su muerte</w:t>
      </w:r>
      <w:r w:rsidR="00843D81" w:rsidRPr="0046196A">
        <w:rPr>
          <w:rStyle w:val="Refdenotaalpie"/>
          <w:rFonts w:ascii="Calibri" w:hAnsi="Calibri"/>
          <w:b w:val="0"/>
          <w:sz w:val="22"/>
          <w:szCs w:val="22"/>
        </w:rPr>
        <w:footnoteReference w:id="345"/>
      </w:r>
      <w:r w:rsidR="00392BE4" w:rsidRPr="0046196A">
        <w:rPr>
          <w:rFonts w:ascii="Calibri" w:hAnsi="Calibri"/>
          <w:b w:val="0"/>
          <w:sz w:val="22"/>
          <w:szCs w:val="22"/>
        </w:rPr>
        <w:t>.</w:t>
      </w:r>
      <w:r w:rsidR="008E677E" w:rsidRPr="0046196A">
        <w:rPr>
          <w:rFonts w:ascii="Calibri" w:hAnsi="Calibri"/>
          <w:b w:val="0"/>
          <w:sz w:val="22"/>
          <w:szCs w:val="22"/>
        </w:rPr>
        <w:t xml:space="preserve">   </w:t>
      </w:r>
    </w:p>
    <w:p w:rsidR="00AA2774" w:rsidRPr="0046196A" w:rsidRDefault="00AA2774" w:rsidP="00CF3FD3">
      <w:pPr>
        <w:pStyle w:val="Textoindependiente"/>
        <w:rPr>
          <w:rFonts w:ascii="Calibri" w:hAnsi="Calibri"/>
          <w:b w:val="0"/>
          <w:sz w:val="22"/>
          <w:szCs w:val="22"/>
        </w:rPr>
      </w:pPr>
    </w:p>
    <w:p w:rsidR="00840DF7" w:rsidRPr="0046196A" w:rsidRDefault="00A4136A"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lastRenderedPageBreak/>
        <w:t>En este sentido, e</w:t>
      </w:r>
      <w:r w:rsidR="008E677E" w:rsidRPr="0046196A">
        <w:rPr>
          <w:rFonts w:ascii="Calibri" w:hAnsi="Calibri"/>
          <w:b w:val="0"/>
          <w:sz w:val="22"/>
          <w:szCs w:val="22"/>
        </w:rPr>
        <w:t>l 14 de abril de 2</w:t>
      </w:r>
      <w:r w:rsidRPr="0046196A">
        <w:rPr>
          <w:rFonts w:ascii="Calibri" w:hAnsi="Calibri"/>
          <w:b w:val="0"/>
          <w:sz w:val="22"/>
          <w:szCs w:val="22"/>
        </w:rPr>
        <w:t xml:space="preserve">005 </w:t>
      </w:r>
      <w:r w:rsidR="00840DF7" w:rsidRPr="0046196A">
        <w:rPr>
          <w:rFonts w:ascii="Calibri" w:hAnsi="Calibri"/>
          <w:b w:val="0"/>
          <w:sz w:val="22"/>
          <w:szCs w:val="22"/>
        </w:rPr>
        <w:t>la Fiscalía</w:t>
      </w:r>
      <w:r w:rsidRPr="0046196A">
        <w:rPr>
          <w:rFonts w:ascii="Calibri" w:hAnsi="Calibri"/>
          <w:b w:val="0"/>
          <w:sz w:val="22"/>
          <w:szCs w:val="22"/>
        </w:rPr>
        <w:t xml:space="preserve"> a su vez</w:t>
      </w:r>
      <w:r w:rsidR="00840DF7" w:rsidRPr="0046196A">
        <w:rPr>
          <w:rFonts w:ascii="Calibri" w:hAnsi="Calibri"/>
          <w:b w:val="0"/>
          <w:sz w:val="22"/>
          <w:szCs w:val="22"/>
        </w:rPr>
        <w:t xml:space="preserve"> acumuló</w:t>
      </w:r>
      <w:r w:rsidR="008E677E" w:rsidRPr="0046196A">
        <w:rPr>
          <w:rFonts w:ascii="Calibri" w:hAnsi="Calibri"/>
          <w:b w:val="0"/>
          <w:sz w:val="22"/>
          <w:szCs w:val="22"/>
        </w:rPr>
        <w:t xml:space="preserve"> por conexidad la investigación </w:t>
      </w:r>
      <w:r w:rsidRPr="0046196A">
        <w:rPr>
          <w:rFonts w:ascii="Calibri" w:hAnsi="Calibri"/>
          <w:b w:val="0"/>
          <w:sz w:val="22"/>
          <w:szCs w:val="22"/>
        </w:rPr>
        <w:t xml:space="preserve">anteriormente abierta </w:t>
      </w:r>
      <w:r w:rsidR="008E677E" w:rsidRPr="0046196A">
        <w:rPr>
          <w:rFonts w:ascii="Calibri" w:hAnsi="Calibri"/>
          <w:b w:val="0"/>
          <w:sz w:val="22"/>
          <w:szCs w:val="22"/>
        </w:rPr>
        <w:t xml:space="preserve">por las amenazas sufridas por las Señoras </w:t>
      </w:r>
      <w:proofErr w:type="spellStart"/>
      <w:r w:rsidR="008E677E" w:rsidRPr="0046196A">
        <w:rPr>
          <w:rFonts w:ascii="Calibri" w:hAnsi="Calibri"/>
          <w:b w:val="0"/>
          <w:sz w:val="22"/>
          <w:szCs w:val="22"/>
        </w:rPr>
        <w:t>Yarce</w:t>
      </w:r>
      <w:proofErr w:type="spellEnd"/>
      <w:r w:rsidR="008E677E" w:rsidRPr="0046196A">
        <w:rPr>
          <w:rFonts w:ascii="Calibri" w:hAnsi="Calibri"/>
          <w:b w:val="0"/>
          <w:sz w:val="22"/>
          <w:szCs w:val="22"/>
        </w:rPr>
        <w:t xml:space="preserve">, Mosquera y Naranjo, con la de la </w:t>
      </w:r>
      <w:r w:rsidRPr="0046196A">
        <w:rPr>
          <w:rFonts w:ascii="Calibri" w:hAnsi="Calibri"/>
          <w:b w:val="0"/>
          <w:sz w:val="22"/>
          <w:szCs w:val="22"/>
        </w:rPr>
        <w:t xml:space="preserve">posterior </w:t>
      </w:r>
      <w:r w:rsidR="008E677E" w:rsidRPr="0046196A">
        <w:rPr>
          <w:rFonts w:ascii="Calibri" w:hAnsi="Calibri"/>
          <w:b w:val="0"/>
          <w:sz w:val="22"/>
          <w:szCs w:val="22"/>
        </w:rPr>
        <w:t xml:space="preserve">muerte de la Señora </w:t>
      </w:r>
      <w:proofErr w:type="spellStart"/>
      <w:r w:rsidR="008E677E" w:rsidRPr="0046196A">
        <w:rPr>
          <w:rFonts w:ascii="Calibri" w:hAnsi="Calibri"/>
          <w:b w:val="0"/>
          <w:sz w:val="22"/>
          <w:szCs w:val="22"/>
        </w:rPr>
        <w:t>Yarce</w:t>
      </w:r>
      <w:proofErr w:type="spellEnd"/>
      <w:r w:rsidR="008E677E" w:rsidRPr="0046196A">
        <w:rPr>
          <w:rFonts w:ascii="Calibri" w:hAnsi="Calibri"/>
          <w:b w:val="0"/>
          <w:sz w:val="22"/>
          <w:szCs w:val="22"/>
        </w:rPr>
        <w:t xml:space="preserve">, al entender que “luego de un análisis pormenorizado de los hechos se encuentra que muy posiblemente el homicidio de la señora Ana Teresa </w:t>
      </w:r>
      <w:proofErr w:type="spellStart"/>
      <w:r w:rsidR="008E677E" w:rsidRPr="0046196A">
        <w:rPr>
          <w:rFonts w:ascii="Calibri" w:hAnsi="Calibri"/>
          <w:b w:val="0"/>
          <w:sz w:val="22"/>
          <w:szCs w:val="22"/>
        </w:rPr>
        <w:t>Yarce</w:t>
      </w:r>
      <w:proofErr w:type="spellEnd"/>
      <w:r w:rsidR="008E677E" w:rsidRPr="0046196A">
        <w:rPr>
          <w:rFonts w:ascii="Calibri" w:hAnsi="Calibri"/>
          <w:b w:val="0"/>
          <w:sz w:val="22"/>
          <w:szCs w:val="22"/>
        </w:rPr>
        <w:t>, es la materia</w:t>
      </w:r>
      <w:r w:rsidR="005821C1" w:rsidRPr="0046196A">
        <w:rPr>
          <w:rFonts w:ascii="Calibri" w:hAnsi="Calibri"/>
          <w:b w:val="0"/>
          <w:sz w:val="22"/>
          <w:szCs w:val="22"/>
        </w:rPr>
        <w:t xml:space="preserve">lización de las </w:t>
      </w:r>
      <w:r w:rsidR="008E677E" w:rsidRPr="0046196A">
        <w:rPr>
          <w:rFonts w:ascii="Calibri" w:hAnsi="Calibri"/>
          <w:b w:val="0"/>
          <w:sz w:val="22"/>
          <w:szCs w:val="22"/>
        </w:rPr>
        <w:t>graves amenazas, lanzadas al grupo de mujeres, por un grupo armado ilegal, con centro de actividades en la zona occidental de esta ciudad”</w:t>
      </w:r>
      <w:r w:rsidR="001E5DF4" w:rsidRPr="0046196A">
        <w:rPr>
          <w:rStyle w:val="Refdenotaalpie"/>
          <w:rFonts w:ascii="Calibri" w:hAnsi="Calibri"/>
          <w:b w:val="0"/>
          <w:sz w:val="22"/>
          <w:szCs w:val="22"/>
        </w:rPr>
        <w:footnoteReference w:id="346"/>
      </w:r>
      <w:r w:rsidR="008E677E" w:rsidRPr="0046196A">
        <w:rPr>
          <w:rFonts w:ascii="Calibri" w:hAnsi="Calibri"/>
          <w:b w:val="0"/>
          <w:sz w:val="22"/>
          <w:szCs w:val="22"/>
        </w:rPr>
        <w:t xml:space="preserve">.  </w:t>
      </w:r>
    </w:p>
    <w:p w:rsidR="005821C1" w:rsidRPr="0046196A" w:rsidRDefault="005821C1" w:rsidP="00CF3FD3">
      <w:pPr>
        <w:pStyle w:val="Textoindependiente"/>
        <w:rPr>
          <w:rFonts w:ascii="Calibri" w:hAnsi="Calibri"/>
          <w:b w:val="0"/>
          <w:sz w:val="22"/>
          <w:szCs w:val="22"/>
        </w:rPr>
      </w:pPr>
    </w:p>
    <w:p w:rsidR="005821C1" w:rsidRPr="0046196A" w:rsidRDefault="004A7F68"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 xml:space="preserve">El </w:t>
      </w:r>
      <w:r w:rsidR="00607EF5" w:rsidRPr="0046196A">
        <w:rPr>
          <w:rFonts w:ascii="Calibri" w:hAnsi="Calibri"/>
          <w:b w:val="0"/>
          <w:sz w:val="22"/>
          <w:szCs w:val="22"/>
        </w:rPr>
        <w:t>8</w:t>
      </w:r>
      <w:r w:rsidR="0006524F" w:rsidRPr="0046196A">
        <w:rPr>
          <w:rFonts w:ascii="Calibri" w:hAnsi="Calibri"/>
          <w:b w:val="0"/>
          <w:sz w:val="22"/>
          <w:szCs w:val="22"/>
        </w:rPr>
        <w:t xml:space="preserve"> de agosto de 2003 asimismo la Señora Ana Teresa </w:t>
      </w:r>
      <w:proofErr w:type="spellStart"/>
      <w:r w:rsidR="0006524F" w:rsidRPr="0046196A">
        <w:rPr>
          <w:rFonts w:ascii="Calibri" w:hAnsi="Calibri"/>
          <w:b w:val="0"/>
          <w:sz w:val="22"/>
          <w:szCs w:val="22"/>
        </w:rPr>
        <w:t>Yarce</w:t>
      </w:r>
      <w:proofErr w:type="spellEnd"/>
      <w:r w:rsidR="0006524F" w:rsidRPr="0046196A">
        <w:rPr>
          <w:rFonts w:ascii="Calibri" w:hAnsi="Calibri"/>
          <w:b w:val="0"/>
          <w:sz w:val="22"/>
          <w:szCs w:val="22"/>
        </w:rPr>
        <w:t xml:space="preserve"> formuló denuncia penal ante la Fiscalía General de la Nación </w:t>
      </w:r>
      <w:r w:rsidR="00916E2F" w:rsidRPr="0046196A">
        <w:rPr>
          <w:rFonts w:ascii="Calibri" w:hAnsi="Calibri"/>
          <w:b w:val="0"/>
          <w:sz w:val="22"/>
          <w:szCs w:val="22"/>
        </w:rPr>
        <w:t xml:space="preserve">solicitando medidas para proteger su vida y la de su familia ante </w:t>
      </w:r>
      <w:r w:rsidR="00843D81" w:rsidRPr="0046196A">
        <w:rPr>
          <w:rFonts w:ascii="Calibri" w:hAnsi="Calibri"/>
          <w:b w:val="0"/>
          <w:sz w:val="22"/>
          <w:szCs w:val="22"/>
        </w:rPr>
        <w:t>amenazas</w:t>
      </w:r>
      <w:r w:rsidR="00F75709" w:rsidRPr="0046196A">
        <w:rPr>
          <w:rFonts w:ascii="Calibri" w:hAnsi="Calibri"/>
          <w:b w:val="0"/>
          <w:sz w:val="22"/>
          <w:szCs w:val="22"/>
        </w:rPr>
        <w:t xml:space="preserve"> de muerte que habían recibido por integrantes de las autodefensas en</w:t>
      </w:r>
      <w:r w:rsidR="00843D81" w:rsidRPr="0046196A">
        <w:rPr>
          <w:rFonts w:ascii="Calibri" w:hAnsi="Calibri"/>
          <w:b w:val="0"/>
          <w:sz w:val="22"/>
          <w:szCs w:val="22"/>
        </w:rPr>
        <w:t xml:space="preserve"> la Comuna 13</w:t>
      </w:r>
      <w:r w:rsidR="00843D81" w:rsidRPr="0046196A">
        <w:rPr>
          <w:rStyle w:val="Refdenotaalpie"/>
          <w:rFonts w:ascii="Calibri" w:hAnsi="Calibri"/>
          <w:b w:val="0"/>
          <w:sz w:val="22"/>
          <w:szCs w:val="22"/>
          <w:lang w:val="es-ES_tradnl"/>
        </w:rPr>
        <w:footnoteReference w:id="347"/>
      </w:r>
      <w:r w:rsidR="00AA2774" w:rsidRPr="0046196A">
        <w:rPr>
          <w:rFonts w:ascii="Calibri" w:hAnsi="Calibri"/>
          <w:b w:val="0"/>
          <w:sz w:val="22"/>
          <w:szCs w:val="22"/>
        </w:rPr>
        <w:t xml:space="preserve">.  </w:t>
      </w:r>
      <w:r w:rsidRPr="0046196A">
        <w:rPr>
          <w:rFonts w:ascii="Calibri" w:hAnsi="Calibri"/>
          <w:b w:val="0"/>
          <w:sz w:val="22"/>
          <w:szCs w:val="22"/>
        </w:rPr>
        <w:t xml:space="preserve">En dicha denuncia, la señora </w:t>
      </w:r>
      <w:proofErr w:type="spellStart"/>
      <w:r w:rsidRPr="0046196A">
        <w:rPr>
          <w:rFonts w:ascii="Calibri" w:hAnsi="Calibri"/>
          <w:b w:val="0"/>
          <w:sz w:val="22"/>
          <w:szCs w:val="22"/>
        </w:rPr>
        <w:t>Yarce</w:t>
      </w:r>
      <w:proofErr w:type="spellEnd"/>
      <w:r w:rsidRPr="0046196A">
        <w:rPr>
          <w:rFonts w:ascii="Calibri" w:hAnsi="Calibri"/>
          <w:b w:val="0"/>
          <w:sz w:val="22"/>
          <w:szCs w:val="22"/>
        </w:rPr>
        <w:t xml:space="preserve"> identificó a tres paramilitares que la habían amenazado a ella y a sus hijos </w:t>
      </w:r>
      <w:r w:rsidR="00413D50" w:rsidRPr="0046196A">
        <w:rPr>
          <w:rFonts w:ascii="Calibri" w:hAnsi="Calibri"/>
          <w:b w:val="0"/>
          <w:sz w:val="22"/>
          <w:szCs w:val="22"/>
        </w:rPr>
        <w:t xml:space="preserve">e hijas </w:t>
      </w:r>
      <w:r w:rsidR="00684FD5" w:rsidRPr="0046196A">
        <w:rPr>
          <w:rFonts w:ascii="Calibri" w:hAnsi="Calibri"/>
          <w:b w:val="0"/>
          <w:sz w:val="22"/>
          <w:szCs w:val="22"/>
        </w:rPr>
        <w:t xml:space="preserve">de muerte por </w:t>
      </w:r>
      <w:r w:rsidRPr="0046196A">
        <w:rPr>
          <w:rFonts w:ascii="Calibri" w:hAnsi="Calibri"/>
          <w:b w:val="0"/>
          <w:sz w:val="22"/>
          <w:szCs w:val="22"/>
        </w:rPr>
        <w:t>haber denunciado un enfrentamiento violento que tuvieron con jóvenes radicados en la Comuna 13</w:t>
      </w:r>
      <w:r w:rsidR="00980D8B" w:rsidRPr="0046196A">
        <w:rPr>
          <w:rFonts w:ascii="Calibri" w:hAnsi="Calibri"/>
          <w:b w:val="0"/>
          <w:sz w:val="22"/>
          <w:szCs w:val="22"/>
        </w:rPr>
        <w:t xml:space="preserve">, incluyendo su hijo </w:t>
      </w:r>
      <w:proofErr w:type="spellStart"/>
      <w:r w:rsidR="00980D8B" w:rsidRPr="0046196A">
        <w:rPr>
          <w:rFonts w:ascii="Calibri" w:hAnsi="Calibri"/>
          <w:b w:val="0"/>
          <w:sz w:val="22"/>
          <w:szCs w:val="22"/>
        </w:rPr>
        <w:t>Jhon</w:t>
      </w:r>
      <w:proofErr w:type="spellEnd"/>
      <w:r w:rsidR="00980D8B" w:rsidRPr="0046196A">
        <w:rPr>
          <w:rFonts w:ascii="Calibri" w:hAnsi="Calibri"/>
          <w:b w:val="0"/>
          <w:sz w:val="22"/>
          <w:szCs w:val="22"/>
        </w:rPr>
        <w:t xml:space="preserve"> Henry </w:t>
      </w:r>
      <w:r w:rsidR="00980D8B" w:rsidRPr="0046196A">
        <w:rPr>
          <w:rFonts w:ascii="Calibri" w:hAnsi="Calibri"/>
          <w:b w:val="0"/>
          <w:sz w:val="22"/>
          <w:szCs w:val="22"/>
        </w:rPr>
        <w:br/>
      </w:r>
      <w:proofErr w:type="spellStart"/>
      <w:r w:rsidR="00980D8B" w:rsidRPr="0046196A">
        <w:rPr>
          <w:rFonts w:ascii="Calibri" w:hAnsi="Calibri"/>
          <w:b w:val="0"/>
          <w:sz w:val="22"/>
          <w:szCs w:val="22"/>
        </w:rPr>
        <w:t>Yarce</w:t>
      </w:r>
      <w:proofErr w:type="spellEnd"/>
      <w:r w:rsidR="00980D8B" w:rsidRPr="0046196A">
        <w:rPr>
          <w:rFonts w:ascii="Calibri" w:hAnsi="Calibri"/>
          <w:b w:val="0"/>
          <w:sz w:val="22"/>
          <w:szCs w:val="22"/>
        </w:rPr>
        <w:t>, de 15 años de edad</w:t>
      </w:r>
      <w:r w:rsidR="00F75709" w:rsidRPr="0046196A">
        <w:rPr>
          <w:rStyle w:val="Refdenotaalpie"/>
          <w:rFonts w:ascii="Calibri" w:hAnsi="Calibri"/>
          <w:b w:val="0"/>
          <w:sz w:val="22"/>
          <w:szCs w:val="22"/>
        </w:rPr>
        <w:footnoteReference w:id="348"/>
      </w:r>
      <w:r w:rsidRPr="0046196A">
        <w:rPr>
          <w:rFonts w:ascii="Calibri" w:hAnsi="Calibri"/>
          <w:b w:val="0"/>
          <w:sz w:val="22"/>
          <w:szCs w:val="22"/>
        </w:rPr>
        <w:t xml:space="preserve">. </w:t>
      </w:r>
      <w:r w:rsidR="00107E3F" w:rsidRPr="0046196A">
        <w:rPr>
          <w:rFonts w:ascii="Calibri" w:hAnsi="Calibri"/>
          <w:b w:val="0"/>
          <w:sz w:val="22"/>
          <w:szCs w:val="22"/>
        </w:rPr>
        <w:t xml:space="preserve"> </w:t>
      </w:r>
      <w:r w:rsidR="00840DF7" w:rsidRPr="0046196A">
        <w:rPr>
          <w:rFonts w:ascii="Calibri" w:hAnsi="Calibri"/>
          <w:b w:val="0"/>
          <w:sz w:val="22"/>
          <w:szCs w:val="22"/>
        </w:rPr>
        <w:t xml:space="preserve"> </w:t>
      </w:r>
      <w:r w:rsidRPr="0046196A">
        <w:rPr>
          <w:rFonts w:ascii="Calibri" w:hAnsi="Calibri"/>
          <w:b w:val="0"/>
          <w:sz w:val="22"/>
          <w:szCs w:val="22"/>
        </w:rPr>
        <w:t>En la</w:t>
      </w:r>
      <w:r w:rsidR="00303FBB" w:rsidRPr="0046196A">
        <w:rPr>
          <w:rFonts w:ascii="Calibri" w:hAnsi="Calibri"/>
          <w:b w:val="0"/>
          <w:sz w:val="22"/>
          <w:szCs w:val="22"/>
        </w:rPr>
        <w:t xml:space="preserve"> constancia</w:t>
      </w:r>
      <w:r w:rsidRPr="0046196A">
        <w:rPr>
          <w:rFonts w:ascii="Calibri" w:hAnsi="Calibri"/>
          <w:b w:val="0"/>
          <w:sz w:val="22"/>
          <w:szCs w:val="22"/>
        </w:rPr>
        <w:t xml:space="preserve"> de la denuncia interpuesta</w:t>
      </w:r>
      <w:r w:rsidR="00303FBB" w:rsidRPr="0046196A">
        <w:rPr>
          <w:rFonts w:ascii="Calibri" w:hAnsi="Calibri"/>
          <w:b w:val="0"/>
          <w:sz w:val="22"/>
          <w:szCs w:val="22"/>
        </w:rPr>
        <w:t>, la Fiscalí</w:t>
      </w:r>
      <w:r w:rsidR="002809AE" w:rsidRPr="0046196A">
        <w:rPr>
          <w:rFonts w:ascii="Calibri" w:hAnsi="Calibri"/>
          <w:b w:val="0"/>
          <w:sz w:val="22"/>
          <w:szCs w:val="22"/>
        </w:rPr>
        <w:t>a</w:t>
      </w:r>
      <w:r w:rsidR="00840DF7" w:rsidRPr="0046196A">
        <w:rPr>
          <w:rFonts w:ascii="Calibri" w:hAnsi="Calibri"/>
          <w:b w:val="0"/>
          <w:sz w:val="22"/>
          <w:szCs w:val="22"/>
        </w:rPr>
        <w:t xml:space="preserve"> solicitó</w:t>
      </w:r>
      <w:r w:rsidR="00DF316D" w:rsidRPr="0046196A">
        <w:rPr>
          <w:rFonts w:ascii="Calibri" w:hAnsi="Calibri"/>
          <w:b w:val="0"/>
          <w:sz w:val="22"/>
          <w:szCs w:val="22"/>
        </w:rPr>
        <w:t xml:space="preserve"> “a las autoridades de la policía o militares que por una y otra razón deban conocer de los presentes hechos, prestar la máxima colaboración a la denunciante y a su familia, para proteger su vida y bienes”</w:t>
      </w:r>
      <w:r w:rsidR="00DF316D" w:rsidRPr="0046196A">
        <w:rPr>
          <w:rStyle w:val="Refdenotaalpie"/>
          <w:rFonts w:ascii="Calibri" w:hAnsi="Calibri"/>
          <w:b w:val="0"/>
          <w:sz w:val="22"/>
          <w:szCs w:val="22"/>
          <w:lang w:val="es-ES_tradnl"/>
        </w:rPr>
        <w:footnoteReference w:id="349"/>
      </w:r>
      <w:r w:rsidR="00413D50" w:rsidRPr="0046196A">
        <w:rPr>
          <w:rFonts w:ascii="Calibri" w:hAnsi="Calibri"/>
          <w:b w:val="0"/>
          <w:sz w:val="22"/>
          <w:szCs w:val="22"/>
        </w:rPr>
        <w:t xml:space="preserve">.  No hay indicaciones en el expediente </w:t>
      </w:r>
      <w:r w:rsidR="00840DF7" w:rsidRPr="0046196A">
        <w:rPr>
          <w:rFonts w:ascii="Calibri" w:hAnsi="Calibri"/>
          <w:b w:val="0"/>
          <w:sz w:val="22"/>
          <w:szCs w:val="22"/>
        </w:rPr>
        <w:t xml:space="preserve">ante la CIDH </w:t>
      </w:r>
      <w:r w:rsidR="00A4136A" w:rsidRPr="0046196A">
        <w:rPr>
          <w:rFonts w:ascii="Calibri" w:hAnsi="Calibri"/>
          <w:b w:val="0"/>
          <w:sz w:val="22"/>
          <w:szCs w:val="22"/>
        </w:rPr>
        <w:t xml:space="preserve">de que el Estado haya adoptado medidas razonables para </w:t>
      </w:r>
      <w:r w:rsidR="00413D50" w:rsidRPr="0046196A">
        <w:rPr>
          <w:rFonts w:ascii="Calibri" w:hAnsi="Calibri"/>
          <w:b w:val="0"/>
          <w:sz w:val="22"/>
          <w:szCs w:val="22"/>
        </w:rPr>
        <w:t>identificar, capturar</w:t>
      </w:r>
      <w:r w:rsidR="001E5DF4" w:rsidRPr="0046196A">
        <w:rPr>
          <w:rFonts w:ascii="Calibri" w:hAnsi="Calibri"/>
          <w:b w:val="0"/>
          <w:sz w:val="22"/>
          <w:szCs w:val="22"/>
        </w:rPr>
        <w:t>,</w:t>
      </w:r>
      <w:r w:rsidR="00413D50" w:rsidRPr="0046196A">
        <w:rPr>
          <w:rFonts w:ascii="Calibri" w:hAnsi="Calibri"/>
          <w:b w:val="0"/>
          <w:sz w:val="22"/>
          <w:szCs w:val="22"/>
        </w:rPr>
        <w:t xml:space="preserve"> y sancionar a los</w:t>
      </w:r>
      <w:r w:rsidR="001E5DF4" w:rsidRPr="0046196A">
        <w:rPr>
          <w:rFonts w:ascii="Calibri" w:hAnsi="Calibri"/>
          <w:b w:val="0"/>
          <w:sz w:val="22"/>
          <w:szCs w:val="22"/>
        </w:rPr>
        <w:t xml:space="preserve"> responsables de estas amenazas antes de la muerte de la Señora </w:t>
      </w:r>
      <w:proofErr w:type="spellStart"/>
      <w:r w:rsidR="001E5DF4" w:rsidRPr="0046196A">
        <w:rPr>
          <w:rFonts w:ascii="Calibri" w:hAnsi="Calibri"/>
          <w:b w:val="0"/>
          <w:sz w:val="22"/>
          <w:szCs w:val="22"/>
        </w:rPr>
        <w:t>Yarce</w:t>
      </w:r>
      <w:proofErr w:type="spellEnd"/>
      <w:r w:rsidR="001E5DF4" w:rsidRPr="0046196A">
        <w:rPr>
          <w:rFonts w:ascii="Calibri" w:hAnsi="Calibri"/>
          <w:b w:val="0"/>
          <w:sz w:val="22"/>
          <w:szCs w:val="22"/>
        </w:rPr>
        <w:t>.</w:t>
      </w:r>
      <w:r w:rsidR="005821C1" w:rsidRPr="0046196A">
        <w:rPr>
          <w:rFonts w:ascii="Calibri" w:hAnsi="Calibri"/>
          <w:b w:val="0"/>
          <w:sz w:val="22"/>
          <w:szCs w:val="22"/>
        </w:rPr>
        <w:t xml:space="preserve">  Aún con el conocimiento previo de las autoridades de las amenazas dirigidas contra la señora </w:t>
      </w:r>
      <w:proofErr w:type="spellStart"/>
      <w:r w:rsidR="005821C1" w:rsidRPr="0046196A">
        <w:rPr>
          <w:rFonts w:ascii="Calibri" w:hAnsi="Calibri"/>
          <w:b w:val="0"/>
          <w:sz w:val="22"/>
          <w:szCs w:val="22"/>
        </w:rPr>
        <w:t>Yarce</w:t>
      </w:r>
      <w:proofErr w:type="spellEnd"/>
      <w:r w:rsidR="005821C1" w:rsidRPr="0046196A">
        <w:rPr>
          <w:rFonts w:ascii="Calibri" w:hAnsi="Calibri"/>
          <w:b w:val="0"/>
          <w:sz w:val="22"/>
          <w:szCs w:val="22"/>
        </w:rPr>
        <w:t xml:space="preserve">, el Estado no ha presentado información sobre medidas concretas y razonables que haya adoptado con el fin de proteger la vida de la Señora </w:t>
      </w:r>
      <w:proofErr w:type="spellStart"/>
      <w:r w:rsidR="005821C1" w:rsidRPr="0046196A">
        <w:rPr>
          <w:rFonts w:ascii="Calibri" w:hAnsi="Calibri"/>
          <w:b w:val="0"/>
          <w:sz w:val="22"/>
          <w:szCs w:val="22"/>
        </w:rPr>
        <w:t>Yarce</w:t>
      </w:r>
      <w:proofErr w:type="spellEnd"/>
      <w:r w:rsidR="005821C1" w:rsidRPr="0046196A">
        <w:rPr>
          <w:rFonts w:ascii="Calibri" w:hAnsi="Calibri"/>
          <w:b w:val="0"/>
          <w:sz w:val="22"/>
          <w:szCs w:val="22"/>
        </w:rPr>
        <w:t xml:space="preserve"> antes del 6 de octubre de 2004.</w:t>
      </w:r>
      <w:r w:rsidR="00C07F23" w:rsidRPr="0046196A">
        <w:rPr>
          <w:rFonts w:ascii="Calibri" w:hAnsi="Calibri"/>
          <w:b w:val="0"/>
          <w:sz w:val="22"/>
          <w:szCs w:val="22"/>
        </w:rPr>
        <w:t xml:space="preserve">  El Estado se limita en sus observaciones de fondo a indicar que </w:t>
      </w:r>
      <w:r w:rsidR="008273E6" w:rsidRPr="0046196A">
        <w:rPr>
          <w:rFonts w:ascii="Calibri" w:hAnsi="Calibri"/>
          <w:b w:val="0"/>
          <w:sz w:val="22"/>
          <w:szCs w:val="22"/>
        </w:rPr>
        <w:t xml:space="preserve">la Fiscalía a cargo de la investigación profirió resolución inhibitoria por atipicidad del hecho investigado, concluyendo que la retirada de la señora Ana Teresa </w:t>
      </w:r>
      <w:proofErr w:type="spellStart"/>
      <w:r w:rsidR="008273E6" w:rsidRPr="0046196A">
        <w:rPr>
          <w:rFonts w:ascii="Calibri" w:hAnsi="Calibri"/>
          <w:b w:val="0"/>
          <w:sz w:val="22"/>
          <w:szCs w:val="22"/>
        </w:rPr>
        <w:t>Yarce</w:t>
      </w:r>
      <w:proofErr w:type="spellEnd"/>
      <w:r w:rsidR="008273E6" w:rsidRPr="0046196A">
        <w:rPr>
          <w:rFonts w:ascii="Calibri" w:hAnsi="Calibri"/>
          <w:b w:val="0"/>
          <w:sz w:val="22"/>
          <w:szCs w:val="22"/>
        </w:rPr>
        <w:t xml:space="preserve"> de su residencia no encaja</w:t>
      </w:r>
      <w:r w:rsidR="006404F2" w:rsidRPr="0046196A">
        <w:rPr>
          <w:rFonts w:ascii="Calibri" w:hAnsi="Calibri"/>
          <w:b w:val="0"/>
          <w:sz w:val="22"/>
          <w:szCs w:val="22"/>
        </w:rPr>
        <w:t>ba</w:t>
      </w:r>
      <w:r w:rsidR="008273E6" w:rsidRPr="0046196A">
        <w:rPr>
          <w:rFonts w:ascii="Calibri" w:hAnsi="Calibri"/>
          <w:b w:val="0"/>
          <w:sz w:val="22"/>
          <w:szCs w:val="22"/>
        </w:rPr>
        <w:t xml:space="preserve"> dentro de la descripción típica del delito de desplazamiento forzado</w:t>
      </w:r>
      <w:r w:rsidR="00E23626" w:rsidRPr="0046196A">
        <w:rPr>
          <w:rStyle w:val="Refdenotaalpie"/>
          <w:rFonts w:ascii="Calibri" w:hAnsi="Calibri"/>
          <w:b w:val="0"/>
          <w:sz w:val="22"/>
          <w:szCs w:val="22"/>
        </w:rPr>
        <w:footnoteReference w:id="350"/>
      </w:r>
      <w:r w:rsidR="008273E6" w:rsidRPr="0046196A">
        <w:rPr>
          <w:rFonts w:ascii="Calibri" w:hAnsi="Calibri"/>
          <w:b w:val="0"/>
          <w:sz w:val="22"/>
          <w:szCs w:val="22"/>
        </w:rPr>
        <w:t>.</w:t>
      </w:r>
    </w:p>
    <w:p w:rsidR="005821C1" w:rsidRPr="0046196A" w:rsidRDefault="005821C1" w:rsidP="00CF3FD3">
      <w:pPr>
        <w:pStyle w:val="Prrafodelista"/>
        <w:ind w:left="0"/>
        <w:rPr>
          <w:rFonts w:ascii="Calibri" w:hAnsi="Calibri"/>
          <w:b/>
          <w:sz w:val="22"/>
          <w:szCs w:val="22"/>
          <w:lang w:val="es-ES"/>
        </w:rPr>
      </w:pPr>
    </w:p>
    <w:p w:rsidR="00E91C39" w:rsidRPr="0046196A" w:rsidRDefault="00E91C39"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El Estado además, como será explicado en detalle</w:t>
      </w:r>
      <w:r w:rsidR="00BE57FE" w:rsidRPr="0046196A">
        <w:rPr>
          <w:rFonts w:ascii="Calibri" w:hAnsi="Calibri"/>
          <w:b w:val="0"/>
          <w:sz w:val="22"/>
          <w:szCs w:val="22"/>
        </w:rPr>
        <w:t xml:space="preserve"> más adelante</w:t>
      </w:r>
      <w:r w:rsidR="006404F2" w:rsidRPr="0046196A">
        <w:rPr>
          <w:rFonts w:ascii="Calibri" w:hAnsi="Calibri"/>
          <w:b w:val="0"/>
          <w:sz w:val="22"/>
          <w:szCs w:val="22"/>
        </w:rPr>
        <w:t>, después de nueve</w:t>
      </w:r>
      <w:r w:rsidRPr="0046196A">
        <w:rPr>
          <w:rFonts w:ascii="Calibri" w:hAnsi="Calibri"/>
          <w:b w:val="0"/>
          <w:sz w:val="22"/>
          <w:szCs w:val="22"/>
        </w:rPr>
        <w:t xml:space="preserve"> años de la muerte de Ana Teresa </w:t>
      </w:r>
      <w:proofErr w:type="spellStart"/>
      <w:r w:rsidRPr="0046196A">
        <w:rPr>
          <w:rFonts w:ascii="Calibri" w:hAnsi="Calibri"/>
          <w:b w:val="0"/>
          <w:sz w:val="22"/>
          <w:szCs w:val="22"/>
        </w:rPr>
        <w:t>Yarce</w:t>
      </w:r>
      <w:proofErr w:type="spellEnd"/>
      <w:r w:rsidR="00840DF7" w:rsidRPr="0046196A">
        <w:rPr>
          <w:rFonts w:ascii="Calibri" w:hAnsi="Calibri"/>
          <w:b w:val="0"/>
          <w:sz w:val="22"/>
          <w:szCs w:val="22"/>
        </w:rPr>
        <w:t>,</w:t>
      </w:r>
      <w:r w:rsidRPr="0046196A">
        <w:rPr>
          <w:rFonts w:ascii="Calibri" w:hAnsi="Calibri"/>
          <w:b w:val="0"/>
          <w:sz w:val="22"/>
          <w:szCs w:val="22"/>
        </w:rPr>
        <w:t xml:space="preserve"> no ha arbitrado los medios necesarios a fin de sancionar a la totalidad de los responsables tanto materiales como intelectuales de su muerte.   </w:t>
      </w:r>
    </w:p>
    <w:p w:rsidR="00532C7A" w:rsidRPr="0046196A" w:rsidRDefault="00532C7A" w:rsidP="00CF3FD3">
      <w:pPr>
        <w:pStyle w:val="Textoindependiente"/>
        <w:rPr>
          <w:rFonts w:ascii="Calibri" w:hAnsi="Calibri"/>
          <w:b w:val="0"/>
          <w:sz w:val="22"/>
          <w:szCs w:val="22"/>
        </w:rPr>
      </w:pPr>
    </w:p>
    <w:p w:rsidR="001E5DF4" w:rsidRPr="0046196A" w:rsidRDefault="00D142D0"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Co</w:t>
      </w:r>
      <w:r w:rsidR="0063194A" w:rsidRPr="0046196A">
        <w:rPr>
          <w:rFonts w:ascii="Calibri" w:hAnsi="Calibri"/>
          <w:b w:val="0"/>
          <w:sz w:val="22"/>
          <w:szCs w:val="22"/>
        </w:rPr>
        <w:t xml:space="preserve">nforme se estableció </w:t>
      </w:r>
      <w:r w:rsidR="00532C7A" w:rsidRPr="0046196A">
        <w:rPr>
          <w:rFonts w:ascii="Calibri" w:hAnsi="Calibri"/>
          <w:b w:val="0"/>
          <w:sz w:val="22"/>
          <w:szCs w:val="22"/>
        </w:rPr>
        <w:t xml:space="preserve">en la sección de hechos probados, para el 2003 la comunidad internacional y nacional habían alertado al Estado </w:t>
      </w:r>
      <w:r w:rsidR="003C6151" w:rsidRPr="0046196A">
        <w:rPr>
          <w:rFonts w:ascii="Calibri" w:hAnsi="Calibri"/>
          <w:b w:val="0"/>
          <w:sz w:val="22"/>
          <w:szCs w:val="22"/>
        </w:rPr>
        <w:t xml:space="preserve">colombiano </w:t>
      </w:r>
      <w:r w:rsidR="00457CF7" w:rsidRPr="0046196A">
        <w:rPr>
          <w:rFonts w:ascii="Calibri" w:hAnsi="Calibri"/>
          <w:b w:val="0"/>
          <w:sz w:val="22"/>
          <w:szCs w:val="22"/>
        </w:rPr>
        <w:t>sobre la consolida</w:t>
      </w:r>
      <w:r w:rsidR="00532C7A" w:rsidRPr="0046196A">
        <w:rPr>
          <w:rFonts w:ascii="Calibri" w:hAnsi="Calibri"/>
          <w:b w:val="0"/>
          <w:sz w:val="22"/>
          <w:szCs w:val="22"/>
        </w:rPr>
        <w:t xml:space="preserve">ción de la presencia de los paramilitares en la zona y la afectación grave de este asentamiento en la integridad personal de las </w:t>
      </w:r>
      <w:r w:rsidR="00532C7A" w:rsidRPr="0046196A">
        <w:rPr>
          <w:rFonts w:ascii="Calibri" w:hAnsi="Calibri"/>
          <w:b w:val="0"/>
          <w:sz w:val="22"/>
          <w:szCs w:val="22"/>
        </w:rPr>
        <w:lastRenderedPageBreak/>
        <w:t>defensoras de los derechos humanos en la Comuna 13</w:t>
      </w:r>
      <w:r w:rsidR="00BD0150" w:rsidRPr="0046196A">
        <w:rPr>
          <w:rStyle w:val="Refdenotaalpie"/>
          <w:rFonts w:ascii="Calibri" w:hAnsi="Calibri"/>
          <w:b w:val="0"/>
          <w:sz w:val="22"/>
          <w:szCs w:val="22"/>
        </w:rPr>
        <w:footnoteReference w:id="351"/>
      </w:r>
      <w:r w:rsidR="00532C7A" w:rsidRPr="0046196A">
        <w:rPr>
          <w:rFonts w:ascii="Calibri" w:hAnsi="Calibri"/>
          <w:b w:val="0"/>
          <w:sz w:val="22"/>
          <w:szCs w:val="22"/>
        </w:rPr>
        <w:t>.   Esta situación fue intensificada durante los Operativos Militares que el mismo Estado implementó en la zona durante el 2002, sin medidas adecuadas de protección de la acti</w:t>
      </w:r>
      <w:r w:rsidR="003C6151" w:rsidRPr="0046196A">
        <w:rPr>
          <w:rFonts w:ascii="Calibri" w:hAnsi="Calibri"/>
          <w:b w:val="0"/>
          <w:sz w:val="22"/>
          <w:szCs w:val="22"/>
        </w:rPr>
        <w:t>vidad de defensa</w:t>
      </w:r>
      <w:r w:rsidR="00532C7A" w:rsidRPr="0046196A">
        <w:rPr>
          <w:rFonts w:ascii="Calibri" w:hAnsi="Calibri"/>
          <w:b w:val="0"/>
          <w:sz w:val="22"/>
          <w:szCs w:val="22"/>
        </w:rPr>
        <w:t xml:space="preserve"> de los derechos humanos</w:t>
      </w:r>
      <w:r w:rsidR="00BD0150" w:rsidRPr="0046196A">
        <w:rPr>
          <w:rStyle w:val="Refdenotaalpie"/>
          <w:rFonts w:ascii="Calibri" w:hAnsi="Calibri"/>
          <w:b w:val="0"/>
          <w:sz w:val="22"/>
          <w:szCs w:val="22"/>
        </w:rPr>
        <w:footnoteReference w:id="352"/>
      </w:r>
      <w:r w:rsidR="00532C7A" w:rsidRPr="0046196A">
        <w:rPr>
          <w:rFonts w:ascii="Calibri" w:hAnsi="Calibri"/>
          <w:b w:val="0"/>
          <w:sz w:val="22"/>
          <w:szCs w:val="22"/>
        </w:rPr>
        <w:t>.</w:t>
      </w:r>
      <w:r w:rsidR="00EA3F37" w:rsidRPr="0046196A">
        <w:rPr>
          <w:rFonts w:ascii="Calibri" w:hAnsi="Calibri"/>
          <w:b w:val="0"/>
          <w:sz w:val="22"/>
          <w:szCs w:val="22"/>
        </w:rPr>
        <w:t xml:space="preserve">  </w:t>
      </w:r>
    </w:p>
    <w:p w:rsidR="001E5DF4" w:rsidRPr="0046196A" w:rsidRDefault="001E5DF4" w:rsidP="00CF3FD3">
      <w:pPr>
        <w:pStyle w:val="Textoindependiente"/>
        <w:rPr>
          <w:rFonts w:ascii="Calibri" w:hAnsi="Calibri"/>
          <w:b w:val="0"/>
          <w:sz w:val="22"/>
          <w:szCs w:val="22"/>
        </w:rPr>
      </w:pPr>
    </w:p>
    <w:p w:rsidR="006B2D93" w:rsidRPr="0046196A" w:rsidRDefault="001E5DF4"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En el marco de dicho</w:t>
      </w:r>
      <w:r w:rsidR="0063194A" w:rsidRPr="0046196A">
        <w:rPr>
          <w:rFonts w:ascii="Calibri" w:hAnsi="Calibri"/>
          <w:b w:val="0"/>
          <w:sz w:val="22"/>
          <w:szCs w:val="22"/>
        </w:rPr>
        <w:t xml:space="preserve"> contexto</w:t>
      </w:r>
      <w:r w:rsidRPr="0046196A">
        <w:rPr>
          <w:rFonts w:ascii="Calibri" w:hAnsi="Calibri"/>
          <w:b w:val="0"/>
          <w:sz w:val="22"/>
          <w:szCs w:val="22"/>
        </w:rPr>
        <w:t xml:space="preserve"> de inseguridad</w:t>
      </w:r>
      <w:r w:rsidR="00B7777E" w:rsidRPr="0046196A">
        <w:rPr>
          <w:rFonts w:ascii="Calibri" w:hAnsi="Calibri"/>
          <w:b w:val="0"/>
          <w:sz w:val="22"/>
          <w:szCs w:val="22"/>
        </w:rPr>
        <w:t>,</w:t>
      </w:r>
      <w:r w:rsidR="003C6151" w:rsidRPr="0046196A">
        <w:rPr>
          <w:rFonts w:ascii="Calibri" w:hAnsi="Calibri"/>
          <w:b w:val="0"/>
          <w:sz w:val="22"/>
          <w:szCs w:val="22"/>
        </w:rPr>
        <w:t xml:space="preserve"> y </w:t>
      </w:r>
      <w:r w:rsidR="008263ED" w:rsidRPr="0046196A">
        <w:rPr>
          <w:rFonts w:ascii="Calibri" w:hAnsi="Calibri"/>
          <w:b w:val="0"/>
          <w:sz w:val="22"/>
          <w:szCs w:val="22"/>
        </w:rPr>
        <w:t xml:space="preserve">de </w:t>
      </w:r>
      <w:r w:rsidR="003C6151" w:rsidRPr="0046196A">
        <w:rPr>
          <w:rFonts w:ascii="Calibri" w:hAnsi="Calibri"/>
          <w:b w:val="0"/>
          <w:sz w:val="22"/>
          <w:szCs w:val="22"/>
        </w:rPr>
        <w:t xml:space="preserve">la información recibida por el Estado sobre la situación apremiante de seguridad de la señora Ana Teresa </w:t>
      </w:r>
      <w:proofErr w:type="spellStart"/>
      <w:r w:rsidR="003C6151" w:rsidRPr="0046196A">
        <w:rPr>
          <w:rFonts w:ascii="Calibri" w:hAnsi="Calibri"/>
          <w:b w:val="0"/>
          <w:sz w:val="22"/>
          <w:szCs w:val="22"/>
        </w:rPr>
        <w:t>Yarce</w:t>
      </w:r>
      <w:proofErr w:type="spellEnd"/>
      <w:r w:rsidR="00413D50" w:rsidRPr="0046196A">
        <w:rPr>
          <w:rFonts w:ascii="Calibri" w:hAnsi="Calibri"/>
          <w:b w:val="0"/>
          <w:sz w:val="22"/>
          <w:szCs w:val="22"/>
        </w:rPr>
        <w:t xml:space="preserve"> antes de su muerte</w:t>
      </w:r>
      <w:r w:rsidR="0063194A" w:rsidRPr="0046196A">
        <w:rPr>
          <w:rFonts w:ascii="Calibri" w:hAnsi="Calibri"/>
          <w:b w:val="0"/>
          <w:sz w:val="22"/>
          <w:szCs w:val="22"/>
        </w:rPr>
        <w:t>, el Estado tenía la obligación</w:t>
      </w:r>
      <w:r w:rsidR="007149B0" w:rsidRPr="0046196A">
        <w:rPr>
          <w:rFonts w:ascii="Calibri" w:hAnsi="Calibri"/>
          <w:b w:val="0"/>
          <w:sz w:val="22"/>
          <w:szCs w:val="22"/>
        </w:rPr>
        <w:t xml:space="preserve"> </w:t>
      </w:r>
      <w:r w:rsidR="0063194A" w:rsidRPr="0046196A">
        <w:rPr>
          <w:rFonts w:ascii="Calibri" w:hAnsi="Calibri"/>
          <w:b w:val="0"/>
          <w:sz w:val="22"/>
          <w:szCs w:val="22"/>
        </w:rPr>
        <w:t>de adoptar medi</w:t>
      </w:r>
      <w:r w:rsidR="00B7777E" w:rsidRPr="0046196A">
        <w:rPr>
          <w:rFonts w:ascii="Calibri" w:hAnsi="Calibri"/>
          <w:b w:val="0"/>
          <w:sz w:val="22"/>
          <w:szCs w:val="22"/>
        </w:rPr>
        <w:t>das inmediatas y razonables a fin de</w:t>
      </w:r>
      <w:r w:rsidR="003C6151" w:rsidRPr="0046196A">
        <w:rPr>
          <w:rFonts w:ascii="Calibri" w:hAnsi="Calibri"/>
          <w:b w:val="0"/>
          <w:sz w:val="22"/>
          <w:szCs w:val="22"/>
        </w:rPr>
        <w:t xml:space="preserve"> proteger la vida de la misma</w:t>
      </w:r>
      <w:r w:rsidR="004324D3" w:rsidRPr="0046196A">
        <w:rPr>
          <w:rFonts w:ascii="Calibri" w:hAnsi="Calibri"/>
          <w:b w:val="0"/>
          <w:sz w:val="22"/>
          <w:szCs w:val="22"/>
        </w:rPr>
        <w:t xml:space="preserve">, como </w:t>
      </w:r>
      <w:r w:rsidR="00615708" w:rsidRPr="0046196A">
        <w:rPr>
          <w:rFonts w:ascii="Calibri" w:hAnsi="Calibri"/>
          <w:b w:val="0"/>
          <w:sz w:val="22"/>
          <w:szCs w:val="22"/>
        </w:rPr>
        <w:t>defensora de los derechos humanos</w:t>
      </w:r>
      <w:r w:rsidR="0063194A" w:rsidRPr="0046196A">
        <w:rPr>
          <w:rFonts w:ascii="Calibri" w:hAnsi="Calibri"/>
          <w:b w:val="0"/>
          <w:sz w:val="22"/>
          <w:szCs w:val="22"/>
        </w:rPr>
        <w:t>.</w:t>
      </w:r>
    </w:p>
    <w:p w:rsidR="006B2D93" w:rsidRPr="0046196A" w:rsidRDefault="006B2D93" w:rsidP="00CF3FD3">
      <w:pPr>
        <w:pStyle w:val="Textoindependiente"/>
        <w:rPr>
          <w:rFonts w:ascii="Calibri" w:hAnsi="Calibri"/>
          <w:b w:val="0"/>
          <w:sz w:val="22"/>
          <w:szCs w:val="22"/>
        </w:rPr>
      </w:pPr>
    </w:p>
    <w:p w:rsidR="0093221D" w:rsidRPr="0046196A" w:rsidRDefault="00D142D0"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lang w:val="es-VE"/>
        </w:rPr>
        <w:t xml:space="preserve">Según la Corte Interamericana, </w:t>
      </w:r>
      <w:r w:rsidRPr="0046196A">
        <w:rPr>
          <w:rFonts w:ascii="Calibri" w:hAnsi="Calibri"/>
          <w:b w:val="0"/>
          <w:sz w:val="22"/>
          <w:szCs w:val="22"/>
        </w:rPr>
        <w:t xml:space="preserve">no basta </w:t>
      </w:r>
      <w:r w:rsidR="00615708" w:rsidRPr="0046196A">
        <w:rPr>
          <w:rFonts w:ascii="Calibri" w:hAnsi="Calibri"/>
          <w:b w:val="0"/>
          <w:sz w:val="22"/>
          <w:szCs w:val="22"/>
        </w:rPr>
        <w:t xml:space="preserve">con </w:t>
      </w:r>
      <w:r w:rsidRPr="0046196A">
        <w:rPr>
          <w:rFonts w:ascii="Calibri" w:hAnsi="Calibri"/>
          <w:b w:val="0"/>
          <w:sz w:val="22"/>
          <w:szCs w:val="22"/>
        </w:rPr>
        <w:t>que los Estados se abstengan de violar los derechos, sino que es imperativa la adopción de medidas positivas, determinables en función de las particulares necesidades de protección del sujeto de derecho, ya sea por su condición personal o por la situación específica en que se encuentre</w:t>
      </w:r>
      <w:r w:rsidRPr="0046196A">
        <w:rPr>
          <w:rStyle w:val="Refdenotaalpie"/>
          <w:rFonts w:ascii="Calibri" w:hAnsi="Calibri" w:cs="Verdana"/>
          <w:b w:val="0"/>
          <w:sz w:val="22"/>
          <w:szCs w:val="22"/>
        </w:rPr>
        <w:footnoteReference w:id="353"/>
      </w:r>
      <w:r w:rsidRPr="0046196A">
        <w:rPr>
          <w:rFonts w:ascii="Calibri" w:hAnsi="Calibri"/>
          <w:b w:val="0"/>
          <w:sz w:val="22"/>
          <w:szCs w:val="22"/>
        </w:rPr>
        <w:t>.</w:t>
      </w:r>
      <w:r w:rsidR="001A4FD1" w:rsidRPr="0046196A">
        <w:rPr>
          <w:rFonts w:ascii="Calibri" w:hAnsi="Calibri"/>
          <w:b w:val="0"/>
          <w:sz w:val="22"/>
          <w:szCs w:val="22"/>
          <w:lang w:val="es-AR"/>
        </w:rPr>
        <w:t xml:space="preserve">   </w:t>
      </w:r>
      <w:r w:rsidR="006B2D93" w:rsidRPr="0046196A">
        <w:rPr>
          <w:rFonts w:ascii="Calibri" w:hAnsi="Calibri"/>
          <w:b w:val="0"/>
          <w:sz w:val="22"/>
          <w:szCs w:val="22"/>
          <w:lang w:val="es-AR"/>
        </w:rPr>
        <w:t>La CIDH recuerda que l</w:t>
      </w:r>
      <w:r w:rsidR="00232D1E" w:rsidRPr="0046196A">
        <w:rPr>
          <w:rFonts w:ascii="Calibri" w:hAnsi="Calibri"/>
          <w:b w:val="0"/>
          <w:sz w:val="22"/>
          <w:szCs w:val="22"/>
          <w:lang w:val="es-AR"/>
        </w:rPr>
        <w:t>a protección del derec</w:t>
      </w:r>
      <w:r w:rsidR="006B2D93" w:rsidRPr="0046196A">
        <w:rPr>
          <w:rFonts w:ascii="Calibri" w:hAnsi="Calibri"/>
          <w:b w:val="0"/>
          <w:sz w:val="22"/>
          <w:szCs w:val="22"/>
          <w:lang w:val="es-AR"/>
        </w:rPr>
        <w:t>ho a la vida de las defensoras exige de los Estados el adoptar medidas positivas para generar condiciones seguras para la labor que desempeñan, con miras a la erradicación</w:t>
      </w:r>
      <w:r w:rsidR="00F1683D" w:rsidRPr="0046196A">
        <w:rPr>
          <w:rFonts w:ascii="Calibri" w:hAnsi="Calibri"/>
          <w:b w:val="0"/>
          <w:sz w:val="22"/>
          <w:szCs w:val="22"/>
          <w:lang w:val="es-AR"/>
        </w:rPr>
        <w:t xml:space="preserve"> de ambientes </w:t>
      </w:r>
      <w:r w:rsidR="006B2D93" w:rsidRPr="0046196A">
        <w:rPr>
          <w:rFonts w:ascii="Calibri" w:hAnsi="Calibri"/>
          <w:b w:val="0"/>
          <w:sz w:val="22"/>
          <w:szCs w:val="22"/>
          <w:lang w:val="es-AR"/>
        </w:rPr>
        <w:t>peligrosos</w:t>
      </w:r>
      <w:r w:rsidR="00E23626" w:rsidRPr="0046196A">
        <w:rPr>
          <w:rFonts w:ascii="Calibri" w:hAnsi="Calibri"/>
          <w:b w:val="0"/>
          <w:sz w:val="22"/>
          <w:szCs w:val="22"/>
          <w:lang w:val="es-AR"/>
        </w:rPr>
        <w:t xml:space="preserve"> y conocidos</w:t>
      </w:r>
      <w:r w:rsidR="006B2D93" w:rsidRPr="0046196A">
        <w:rPr>
          <w:rFonts w:ascii="Calibri" w:hAnsi="Calibri"/>
          <w:b w:val="0"/>
          <w:sz w:val="22"/>
          <w:szCs w:val="22"/>
          <w:lang w:val="es-AR"/>
        </w:rPr>
        <w:t xml:space="preserve"> para la protección de sus derechos humanos.</w:t>
      </w:r>
      <w:r w:rsidR="00F4325A" w:rsidRPr="0046196A">
        <w:rPr>
          <w:rFonts w:ascii="Calibri" w:hAnsi="Calibri"/>
          <w:b w:val="0"/>
          <w:sz w:val="22"/>
          <w:szCs w:val="22"/>
          <w:lang w:val="es-AR"/>
        </w:rPr>
        <w:t xml:space="preserve">  </w:t>
      </w:r>
      <w:r w:rsidR="00F4325A" w:rsidRPr="0046196A">
        <w:rPr>
          <w:rFonts w:ascii="Calibri" w:hAnsi="Calibri"/>
          <w:b w:val="0"/>
          <w:spacing w:val="-3"/>
          <w:sz w:val="22"/>
          <w:szCs w:val="22"/>
          <w:lang w:val="es-MX"/>
        </w:rPr>
        <w:t>En el caso bajo examen</w:t>
      </w:r>
      <w:r w:rsidR="001A4FD1" w:rsidRPr="0046196A">
        <w:rPr>
          <w:rFonts w:ascii="Calibri" w:hAnsi="Calibri"/>
          <w:b w:val="0"/>
          <w:spacing w:val="-3"/>
          <w:sz w:val="22"/>
          <w:szCs w:val="22"/>
          <w:lang w:val="es-MX"/>
        </w:rPr>
        <w:t>, el Estado falló no sólo en</w:t>
      </w:r>
      <w:r w:rsidR="001E5DF4" w:rsidRPr="0046196A">
        <w:rPr>
          <w:rFonts w:ascii="Calibri" w:hAnsi="Calibri"/>
          <w:b w:val="0"/>
          <w:spacing w:val="-3"/>
          <w:sz w:val="22"/>
          <w:szCs w:val="22"/>
          <w:lang w:val="es-MX"/>
        </w:rPr>
        <w:t xml:space="preserve"> adoptar medidas razonables para </w:t>
      </w:r>
      <w:r w:rsidR="001A4FD1" w:rsidRPr="0046196A">
        <w:rPr>
          <w:rFonts w:ascii="Calibri" w:hAnsi="Calibri"/>
          <w:b w:val="0"/>
          <w:spacing w:val="-3"/>
          <w:sz w:val="22"/>
          <w:szCs w:val="22"/>
          <w:lang w:val="es-MX"/>
        </w:rPr>
        <w:t>proteger la vida</w:t>
      </w:r>
      <w:r w:rsidR="00F4325A" w:rsidRPr="0046196A">
        <w:rPr>
          <w:rFonts w:ascii="Calibri" w:hAnsi="Calibri"/>
          <w:b w:val="0"/>
          <w:spacing w:val="-3"/>
          <w:sz w:val="22"/>
          <w:szCs w:val="22"/>
          <w:lang w:val="es-MX"/>
        </w:rPr>
        <w:t xml:space="preserve"> de</w:t>
      </w:r>
      <w:r w:rsidR="001E5DF4" w:rsidRPr="0046196A">
        <w:rPr>
          <w:rFonts w:ascii="Calibri" w:hAnsi="Calibri"/>
          <w:b w:val="0"/>
          <w:spacing w:val="-3"/>
          <w:sz w:val="22"/>
          <w:szCs w:val="22"/>
          <w:lang w:val="es-MX"/>
        </w:rPr>
        <w:t xml:space="preserve"> la señora</w:t>
      </w:r>
      <w:r w:rsidR="00F4325A" w:rsidRPr="0046196A">
        <w:rPr>
          <w:rFonts w:ascii="Calibri" w:hAnsi="Calibri"/>
          <w:b w:val="0"/>
          <w:spacing w:val="-3"/>
          <w:sz w:val="22"/>
          <w:szCs w:val="22"/>
          <w:lang w:val="es-MX"/>
        </w:rPr>
        <w:t xml:space="preserve"> Ana Teresa </w:t>
      </w:r>
      <w:proofErr w:type="spellStart"/>
      <w:r w:rsidR="00F4325A" w:rsidRPr="0046196A">
        <w:rPr>
          <w:rFonts w:ascii="Calibri" w:hAnsi="Calibri"/>
          <w:b w:val="0"/>
          <w:spacing w:val="-3"/>
          <w:sz w:val="22"/>
          <w:szCs w:val="22"/>
          <w:lang w:val="es-MX"/>
        </w:rPr>
        <w:t>Yarce</w:t>
      </w:r>
      <w:proofErr w:type="spellEnd"/>
      <w:r w:rsidR="00F4325A" w:rsidRPr="0046196A">
        <w:rPr>
          <w:rFonts w:ascii="Calibri" w:hAnsi="Calibri"/>
          <w:b w:val="0"/>
          <w:spacing w:val="-3"/>
          <w:sz w:val="22"/>
          <w:szCs w:val="22"/>
          <w:lang w:val="es-MX"/>
        </w:rPr>
        <w:t xml:space="preserve">, pero en la generación de condiciones propicias en la Comuna 13 para el ejercicio de su actividad como defensora.  </w:t>
      </w:r>
      <w:r w:rsidR="00E46311" w:rsidRPr="0046196A">
        <w:rPr>
          <w:rFonts w:ascii="Calibri" w:hAnsi="Calibri"/>
          <w:b w:val="0"/>
          <w:spacing w:val="-3"/>
          <w:sz w:val="22"/>
          <w:szCs w:val="22"/>
          <w:lang w:val="es-MX"/>
        </w:rPr>
        <w:t xml:space="preserve"> </w:t>
      </w:r>
    </w:p>
    <w:p w:rsidR="000F0D75" w:rsidRPr="0046196A" w:rsidRDefault="000F0D75" w:rsidP="00CF3FD3">
      <w:pPr>
        <w:pStyle w:val="Textoindependiente"/>
        <w:rPr>
          <w:rFonts w:ascii="Calibri" w:hAnsi="Calibri"/>
          <w:b w:val="0"/>
          <w:sz w:val="22"/>
          <w:szCs w:val="22"/>
          <w:lang w:val="es-ES"/>
        </w:rPr>
      </w:pPr>
    </w:p>
    <w:p w:rsidR="00EE5582" w:rsidRPr="0046196A" w:rsidRDefault="00EE5582"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La CIDH además destaca la afectación de los familiares d</w:t>
      </w:r>
      <w:r w:rsidR="000A272F" w:rsidRPr="0046196A">
        <w:rPr>
          <w:rFonts w:ascii="Calibri" w:hAnsi="Calibri"/>
          <w:b w:val="0"/>
          <w:sz w:val="22"/>
          <w:szCs w:val="22"/>
        </w:rPr>
        <w:t xml:space="preserve">e la señora Ana Teresa </w:t>
      </w:r>
      <w:proofErr w:type="spellStart"/>
      <w:r w:rsidR="000A272F" w:rsidRPr="0046196A">
        <w:rPr>
          <w:rFonts w:ascii="Calibri" w:hAnsi="Calibri"/>
          <w:b w:val="0"/>
          <w:sz w:val="22"/>
          <w:szCs w:val="22"/>
        </w:rPr>
        <w:t>Yarce</w:t>
      </w:r>
      <w:proofErr w:type="spellEnd"/>
      <w:r w:rsidR="000A272F" w:rsidRPr="0046196A">
        <w:rPr>
          <w:rFonts w:ascii="Calibri" w:hAnsi="Calibri"/>
          <w:b w:val="0"/>
          <w:sz w:val="22"/>
          <w:szCs w:val="22"/>
        </w:rPr>
        <w:t xml:space="preserve"> de su</w:t>
      </w:r>
      <w:r w:rsidRPr="0046196A">
        <w:rPr>
          <w:rFonts w:ascii="Calibri" w:hAnsi="Calibri"/>
          <w:b w:val="0"/>
          <w:sz w:val="22"/>
          <w:szCs w:val="22"/>
        </w:rPr>
        <w:t xml:space="preserve"> asesina</w:t>
      </w:r>
      <w:r w:rsidR="000A272F" w:rsidRPr="0046196A">
        <w:rPr>
          <w:rFonts w:ascii="Calibri" w:hAnsi="Calibri"/>
          <w:b w:val="0"/>
          <w:sz w:val="22"/>
          <w:szCs w:val="22"/>
        </w:rPr>
        <w:t>to</w:t>
      </w:r>
      <w:r w:rsidRPr="0046196A">
        <w:rPr>
          <w:rFonts w:ascii="Calibri" w:hAnsi="Calibri"/>
          <w:b w:val="0"/>
          <w:sz w:val="22"/>
          <w:szCs w:val="22"/>
        </w:rPr>
        <w:t xml:space="preserve">.  Según los hechos probados, su hija Mónica </w:t>
      </w:r>
      <w:proofErr w:type="spellStart"/>
      <w:r w:rsidRPr="0046196A">
        <w:rPr>
          <w:rFonts w:ascii="Calibri" w:hAnsi="Calibri"/>
          <w:b w:val="0"/>
          <w:sz w:val="22"/>
          <w:szCs w:val="22"/>
        </w:rPr>
        <w:t>Dulfary</w:t>
      </w:r>
      <w:proofErr w:type="spellEnd"/>
      <w:r w:rsidRPr="0046196A">
        <w:rPr>
          <w:rFonts w:ascii="Calibri" w:hAnsi="Calibri"/>
          <w:b w:val="0"/>
          <w:sz w:val="22"/>
          <w:szCs w:val="22"/>
        </w:rPr>
        <w:t xml:space="preserve"> </w:t>
      </w:r>
      <w:proofErr w:type="spellStart"/>
      <w:r w:rsidRPr="0046196A">
        <w:rPr>
          <w:rFonts w:ascii="Calibri" w:hAnsi="Calibri"/>
          <w:b w:val="0"/>
          <w:sz w:val="22"/>
          <w:szCs w:val="22"/>
        </w:rPr>
        <w:t>Yarce</w:t>
      </w:r>
      <w:proofErr w:type="spellEnd"/>
      <w:r w:rsidRPr="0046196A">
        <w:rPr>
          <w:rFonts w:ascii="Calibri" w:hAnsi="Calibri"/>
          <w:b w:val="0"/>
          <w:sz w:val="22"/>
          <w:szCs w:val="22"/>
        </w:rPr>
        <w:t xml:space="preserve"> presenció dicho asesinato</w:t>
      </w:r>
      <w:r w:rsidRPr="0046196A">
        <w:rPr>
          <w:rStyle w:val="Refdenotaalpie"/>
          <w:rFonts w:ascii="Calibri" w:hAnsi="Calibri"/>
          <w:b w:val="0"/>
          <w:sz w:val="22"/>
          <w:szCs w:val="22"/>
        </w:rPr>
        <w:footnoteReference w:id="354"/>
      </w:r>
      <w:r w:rsidRPr="0046196A">
        <w:rPr>
          <w:rFonts w:ascii="Calibri" w:hAnsi="Calibri"/>
          <w:b w:val="0"/>
          <w:sz w:val="22"/>
          <w:szCs w:val="22"/>
        </w:rPr>
        <w:t xml:space="preserve">.  Además sus hijas Mónica y Shirley han declarado como sus familiares sufrieron amenazas por parte de los paramilitares antes y después del asesinato de la señora </w:t>
      </w:r>
      <w:proofErr w:type="spellStart"/>
      <w:r w:rsidRPr="0046196A">
        <w:rPr>
          <w:rFonts w:ascii="Calibri" w:hAnsi="Calibri"/>
          <w:b w:val="0"/>
          <w:sz w:val="22"/>
          <w:szCs w:val="22"/>
        </w:rPr>
        <w:t>Yarce</w:t>
      </w:r>
      <w:proofErr w:type="spellEnd"/>
      <w:r w:rsidRPr="0046196A">
        <w:rPr>
          <w:rStyle w:val="Refdenotaalpie"/>
          <w:rFonts w:ascii="Calibri" w:hAnsi="Calibri"/>
          <w:b w:val="0"/>
          <w:sz w:val="22"/>
          <w:szCs w:val="22"/>
        </w:rPr>
        <w:footnoteReference w:id="355"/>
      </w:r>
      <w:r w:rsidRPr="0046196A">
        <w:rPr>
          <w:rFonts w:ascii="Calibri" w:hAnsi="Calibri"/>
          <w:b w:val="0"/>
          <w:sz w:val="22"/>
          <w:szCs w:val="22"/>
        </w:rPr>
        <w:t xml:space="preserve">. </w:t>
      </w:r>
      <w:r w:rsidR="000A272F" w:rsidRPr="0046196A">
        <w:rPr>
          <w:rFonts w:ascii="Calibri" w:hAnsi="Calibri"/>
          <w:b w:val="0"/>
          <w:sz w:val="22"/>
          <w:szCs w:val="22"/>
        </w:rPr>
        <w:t xml:space="preserve"> Sus hijos e hijas han tenido que sufrir además la ausencia de </w:t>
      </w:r>
      <w:r w:rsidRPr="0046196A">
        <w:rPr>
          <w:rFonts w:ascii="Calibri" w:hAnsi="Calibri"/>
          <w:b w:val="0"/>
          <w:sz w:val="22"/>
          <w:szCs w:val="22"/>
        </w:rPr>
        <w:t xml:space="preserve">la señora Ana Teresa </w:t>
      </w:r>
      <w:proofErr w:type="spellStart"/>
      <w:r w:rsidRPr="0046196A">
        <w:rPr>
          <w:rFonts w:ascii="Calibri" w:hAnsi="Calibri"/>
          <w:b w:val="0"/>
          <w:sz w:val="22"/>
          <w:szCs w:val="22"/>
        </w:rPr>
        <w:t>Yarce</w:t>
      </w:r>
      <w:proofErr w:type="spellEnd"/>
      <w:r w:rsidRPr="0046196A">
        <w:rPr>
          <w:rFonts w:ascii="Calibri" w:hAnsi="Calibri"/>
          <w:b w:val="0"/>
          <w:sz w:val="22"/>
          <w:szCs w:val="22"/>
        </w:rPr>
        <w:t xml:space="preserve"> como proveedora económica del hogar, y la falta de esclarecimiento pleno de las circunstancias de su ases</w:t>
      </w:r>
      <w:r w:rsidR="00552B31" w:rsidRPr="0046196A">
        <w:rPr>
          <w:rFonts w:ascii="Calibri" w:hAnsi="Calibri"/>
          <w:b w:val="0"/>
          <w:sz w:val="22"/>
          <w:szCs w:val="22"/>
        </w:rPr>
        <w:t>inato después de transcurridos nueve</w:t>
      </w:r>
      <w:r w:rsidRPr="0046196A">
        <w:rPr>
          <w:rFonts w:ascii="Calibri" w:hAnsi="Calibri"/>
          <w:b w:val="0"/>
          <w:sz w:val="22"/>
          <w:szCs w:val="22"/>
        </w:rPr>
        <w:t xml:space="preserve"> años.  En consecuencia, la CIDH considera que el Estado además violó el derecho a la integridad personal de los familiares de la señora Ana Teresa </w:t>
      </w:r>
      <w:proofErr w:type="spellStart"/>
      <w:r w:rsidRPr="0046196A">
        <w:rPr>
          <w:rFonts w:ascii="Calibri" w:hAnsi="Calibri"/>
          <w:b w:val="0"/>
          <w:sz w:val="22"/>
          <w:szCs w:val="22"/>
        </w:rPr>
        <w:t>Yarce</w:t>
      </w:r>
      <w:proofErr w:type="spellEnd"/>
      <w:r w:rsidRPr="0046196A">
        <w:rPr>
          <w:rFonts w:ascii="Calibri" w:hAnsi="Calibri"/>
          <w:b w:val="0"/>
          <w:sz w:val="22"/>
          <w:szCs w:val="22"/>
        </w:rPr>
        <w:t xml:space="preserve"> consagrado en el artículo 5.1 de la Convención Americana, conforme será discutido en secciones posteriores.  </w:t>
      </w:r>
    </w:p>
    <w:p w:rsidR="00EE5582" w:rsidRPr="0046196A" w:rsidRDefault="00EE5582" w:rsidP="00CF3FD3">
      <w:pPr>
        <w:pStyle w:val="Textoindependiente"/>
        <w:rPr>
          <w:rFonts w:ascii="Calibri" w:hAnsi="Calibri"/>
          <w:b w:val="0"/>
          <w:sz w:val="22"/>
          <w:szCs w:val="22"/>
        </w:rPr>
      </w:pPr>
    </w:p>
    <w:p w:rsidR="008B4DFF" w:rsidRPr="0046196A" w:rsidRDefault="008B4DFF"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lastRenderedPageBreak/>
        <w:t xml:space="preserve">En base a las consideraciones expuestas, la Comisión concluye que en el presente caso el Estado falló en su deber de prevención y garantía de proteger la vida de la señora Ana Teresa </w:t>
      </w:r>
      <w:proofErr w:type="spellStart"/>
      <w:r w:rsidRPr="0046196A">
        <w:rPr>
          <w:rFonts w:ascii="Calibri" w:hAnsi="Calibri"/>
          <w:b w:val="0"/>
          <w:sz w:val="22"/>
          <w:szCs w:val="22"/>
        </w:rPr>
        <w:t>Yarce</w:t>
      </w:r>
      <w:proofErr w:type="spellEnd"/>
      <w:r w:rsidRPr="0046196A">
        <w:rPr>
          <w:rFonts w:ascii="Calibri" w:hAnsi="Calibri"/>
          <w:b w:val="0"/>
          <w:sz w:val="22"/>
          <w:szCs w:val="22"/>
        </w:rPr>
        <w:t>, en contravención del artículo 4.1 de la Convención Americana, en relación con el artículo 1.1 de dicho instrumento.</w:t>
      </w:r>
    </w:p>
    <w:p w:rsidR="00874B9A" w:rsidRPr="0046196A" w:rsidRDefault="00874B9A" w:rsidP="00CF3FD3">
      <w:pPr>
        <w:pStyle w:val="Textoindependiente"/>
        <w:rPr>
          <w:rFonts w:ascii="Calibri" w:hAnsi="Calibri"/>
          <w:b w:val="0"/>
          <w:sz w:val="22"/>
          <w:szCs w:val="22"/>
          <w:lang w:val="es-ES"/>
        </w:rPr>
      </w:pPr>
    </w:p>
    <w:p w:rsidR="00F1683D" w:rsidRPr="0046196A" w:rsidRDefault="00CA2101" w:rsidP="00CF3FD3">
      <w:pPr>
        <w:pStyle w:val="Textoindependiente"/>
        <w:ind w:left="1440" w:hanging="720"/>
        <w:outlineLvl w:val="1"/>
        <w:rPr>
          <w:rFonts w:ascii="Calibri" w:hAnsi="Calibri"/>
          <w:sz w:val="22"/>
          <w:szCs w:val="22"/>
          <w:lang w:val="es-ES"/>
        </w:rPr>
      </w:pPr>
      <w:bookmarkStart w:id="81" w:name="_Toc338779199"/>
      <w:bookmarkStart w:id="82" w:name="_Toc369264054"/>
      <w:bookmarkStart w:id="83" w:name="_Toc370838931"/>
      <w:r w:rsidRPr="0046196A">
        <w:rPr>
          <w:rFonts w:ascii="Calibri" w:hAnsi="Calibri"/>
          <w:sz w:val="22"/>
          <w:szCs w:val="22"/>
          <w:lang w:val="es-ES"/>
        </w:rPr>
        <w:t>D.</w:t>
      </w:r>
      <w:r w:rsidRPr="0046196A">
        <w:rPr>
          <w:rFonts w:ascii="Calibri" w:hAnsi="Calibri"/>
          <w:sz w:val="22"/>
          <w:szCs w:val="22"/>
          <w:lang w:val="es-ES"/>
        </w:rPr>
        <w:tab/>
      </w:r>
      <w:r w:rsidR="00F1683D" w:rsidRPr="0046196A">
        <w:rPr>
          <w:rFonts w:ascii="Calibri" w:hAnsi="Calibri"/>
          <w:sz w:val="22"/>
          <w:szCs w:val="22"/>
          <w:lang w:val="es-ES"/>
        </w:rPr>
        <w:t>Derechos de circulación y residencia, a la integridad persona</w:t>
      </w:r>
      <w:r w:rsidR="0078058B" w:rsidRPr="0046196A">
        <w:rPr>
          <w:rFonts w:ascii="Calibri" w:hAnsi="Calibri"/>
          <w:sz w:val="22"/>
          <w:szCs w:val="22"/>
          <w:lang w:val="es-ES"/>
        </w:rPr>
        <w:t>l, a la protección a la familia</w:t>
      </w:r>
      <w:r w:rsidR="0009633D" w:rsidRPr="0046196A">
        <w:rPr>
          <w:rFonts w:ascii="Calibri" w:hAnsi="Calibri"/>
          <w:sz w:val="22"/>
          <w:szCs w:val="22"/>
          <w:lang w:val="es-ES"/>
        </w:rPr>
        <w:t>,</w:t>
      </w:r>
      <w:r w:rsidR="00F1683D" w:rsidRPr="0046196A">
        <w:rPr>
          <w:rFonts w:ascii="Calibri" w:hAnsi="Calibri"/>
          <w:sz w:val="22"/>
          <w:szCs w:val="22"/>
          <w:lang w:val="es-ES"/>
        </w:rPr>
        <w:t xml:space="preserve"> y a los derechos del niño (artículos 22</w:t>
      </w:r>
      <w:r w:rsidR="004F4B3D" w:rsidRPr="0046196A">
        <w:rPr>
          <w:rStyle w:val="Refdenotaalpie"/>
          <w:rFonts w:ascii="Calibri" w:hAnsi="Calibri"/>
          <w:sz w:val="22"/>
          <w:szCs w:val="22"/>
          <w:lang w:val="es-ES"/>
        </w:rPr>
        <w:footnoteReference w:id="356"/>
      </w:r>
      <w:r w:rsidR="0097744D" w:rsidRPr="0046196A">
        <w:rPr>
          <w:rFonts w:ascii="Calibri" w:hAnsi="Calibri"/>
          <w:sz w:val="22"/>
          <w:szCs w:val="22"/>
          <w:lang w:val="es-ES"/>
        </w:rPr>
        <w:t>, 5.1, 17.1</w:t>
      </w:r>
      <w:r w:rsidR="004F4B3D" w:rsidRPr="0046196A">
        <w:rPr>
          <w:rStyle w:val="Refdenotaalpie"/>
          <w:rFonts w:ascii="Calibri" w:hAnsi="Calibri"/>
          <w:sz w:val="22"/>
          <w:szCs w:val="22"/>
          <w:lang w:val="es-ES"/>
        </w:rPr>
        <w:footnoteReference w:id="357"/>
      </w:r>
      <w:r w:rsidR="0078058B" w:rsidRPr="0046196A">
        <w:rPr>
          <w:rFonts w:ascii="Calibri" w:hAnsi="Calibri"/>
          <w:sz w:val="22"/>
          <w:szCs w:val="22"/>
          <w:lang w:val="es-ES"/>
        </w:rPr>
        <w:t xml:space="preserve">, </w:t>
      </w:r>
      <w:r w:rsidR="004F4B3D" w:rsidRPr="0046196A">
        <w:rPr>
          <w:rFonts w:ascii="Calibri" w:hAnsi="Calibri"/>
          <w:sz w:val="22"/>
          <w:szCs w:val="22"/>
          <w:lang w:val="es-ES"/>
        </w:rPr>
        <w:t>y 19</w:t>
      </w:r>
      <w:r w:rsidR="003724F1" w:rsidRPr="0046196A">
        <w:rPr>
          <w:rStyle w:val="Refdenotaalpie"/>
          <w:rFonts w:ascii="Calibri" w:hAnsi="Calibri"/>
          <w:sz w:val="22"/>
          <w:szCs w:val="22"/>
          <w:lang w:val="es-ES"/>
        </w:rPr>
        <w:footnoteReference w:id="358"/>
      </w:r>
      <w:r w:rsidR="004F4B3D" w:rsidRPr="0046196A">
        <w:rPr>
          <w:rFonts w:ascii="Calibri" w:hAnsi="Calibri"/>
          <w:sz w:val="22"/>
          <w:szCs w:val="22"/>
          <w:lang w:val="es-ES"/>
        </w:rPr>
        <w:t xml:space="preserve">), en relación con el </w:t>
      </w:r>
      <w:r w:rsidR="00F1683D" w:rsidRPr="0046196A">
        <w:rPr>
          <w:rFonts w:ascii="Calibri" w:hAnsi="Calibri"/>
          <w:sz w:val="22"/>
          <w:szCs w:val="22"/>
          <w:lang w:val="es-ES"/>
        </w:rPr>
        <w:t>artículo</w:t>
      </w:r>
      <w:r w:rsidR="003A144B" w:rsidRPr="0046196A">
        <w:rPr>
          <w:rFonts w:ascii="Calibri" w:hAnsi="Calibri"/>
          <w:sz w:val="22"/>
          <w:szCs w:val="22"/>
          <w:lang w:val="es-ES"/>
        </w:rPr>
        <w:t xml:space="preserve"> 1.1</w:t>
      </w:r>
      <w:r w:rsidR="004F4B3D" w:rsidRPr="0046196A">
        <w:rPr>
          <w:rFonts w:ascii="Calibri" w:hAnsi="Calibri"/>
          <w:sz w:val="22"/>
          <w:szCs w:val="22"/>
          <w:lang w:val="es-ES"/>
        </w:rPr>
        <w:t xml:space="preserve"> de la Convención Americana</w:t>
      </w:r>
      <w:bookmarkEnd w:id="81"/>
      <w:bookmarkEnd w:id="82"/>
      <w:bookmarkEnd w:id="83"/>
      <w:r w:rsidR="00F1683D" w:rsidRPr="0046196A">
        <w:rPr>
          <w:rFonts w:ascii="Calibri" w:hAnsi="Calibri"/>
          <w:sz w:val="22"/>
          <w:szCs w:val="22"/>
          <w:lang w:val="es-ES"/>
        </w:rPr>
        <w:t xml:space="preserve"> </w:t>
      </w:r>
    </w:p>
    <w:p w:rsidR="009E0FF8" w:rsidRPr="0046196A" w:rsidRDefault="009E0FF8" w:rsidP="00CF3FD3">
      <w:pPr>
        <w:pStyle w:val="Textoindependiente"/>
        <w:rPr>
          <w:rFonts w:ascii="Calibri" w:hAnsi="Calibri"/>
          <w:b w:val="0"/>
          <w:sz w:val="22"/>
          <w:szCs w:val="22"/>
        </w:rPr>
      </w:pPr>
    </w:p>
    <w:p w:rsidR="009E0FF8" w:rsidRPr="0046196A" w:rsidRDefault="00F57CA4"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 xml:space="preserve">De </w:t>
      </w:r>
      <w:r w:rsidR="0051500E" w:rsidRPr="0046196A">
        <w:rPr>
          <w:rFonts w:ascii="Calibri" w:hAnsi="Calibri"/>
          <w:b w:val="0"/>
          <w:sz w:val="22"/>
          <w:szCs w:val="22"/>
        </w:rPr>
        <w:t>los hechos probados se desprende</w:t>
      </w:r>
      <w:r w:rsidRPr="0046196A">
        <w:rPr>
          <w:rFonts w:ascii="Calibri" w:hAnsi="Calibri"/>
          <w:b w:val="0"/>
          <w:sz w:val="22"/>
          <w:szCs w:val="22"/>
        </w:rPr>
        <w:t xml:space="preserve"> que las señoras Rúa, Ospina, Mosquera y Naranjo se vieron obligadas a desplaz</w:t>
      </w:r>
      <w:r w:rsidR="0051500E" w:rsidRPr="0046196A">
        <w:rPr>
          <w:rFonts w:ascii="Calibri" w:hAnsi="Calibri"/>
          <w:b w:val="0"/>
          <w:sz w:val="22"/>
          <w:szCs w:val="22"/>
        </w:rPr>
        <w:t>arse de la Comuna 13 al tomar conocimiento de</w:t>
      </w:r>
      <w:r w:rsidRPr="0046196A">
        <w:rPr>
          <w:rFonts w:ascii="Calibri" w:hAnsi="Calibri"/>
          <w:b w:val="0"/>
          <w:sz w:val="22"/>
          <w:szCs w:val="22"/>
        </w:rPr>
        <w:t xml:space="preserve"> diversas amenazas y </w:t>
      </w:r>
      <w:r w:rsidR="0051500E" w:rsidRPr="0046196A">
        <w:rPr>
          <w:rFonts w:ascii="Calibri" w:hAnsi="Calibri"/>
          <w:b w:val="0"/>
          <w:sz w:val="22"/>
          <w:szCs w:val="22"/>
        </w:rPr>
        <w:t xml:space="preserve">sufrir </w:t>
      </w:r>
      <w:r w:rsidRPr="0046196A">
        <w:rPr>
          <w:rFonts w:ascii="Calibri" w:hAnsi="Calibri"/>
          <w:b w:val="0"/>
          <w:sz w:val="22"/>
          <w:szCs w:val="22"/>
        </w:rPr>
        <w:t xml:space="preserve">hostigamientos por parte de integrantes de grupos paramilitares y de la fuerza pública.  Este clima hostil </w:t>
      </w:r>
      <w:r w:rsidR="009E0FF8" w:rsidRPr="0046196A">
        <w:rPr>
          <w:rFonts w:ascii="Calibri" w:hAnsi="Calibri"/>
          <w:b w:val="0"/>
          <w:sz w:val="22"/>
          <w:szCs w:val="22"/>
        </w:rPr>
        <w:t xml:space="preserve">fue </w:t>
      </w:r>
      <w:r w:rsidRPr="0046196A">
        <w:rPr>
          <w:rFonts w:ascii="Calibri" w:hAnsi="Calibri"/>
          <w:b w:val="0"/>
          <w:sz w:val="22"/>
          <w:szCs w:val="22"/>
        </w:rPr>
        <w:t xml:space="preserve">propendido por su labor de denuncia de violaciones a los derechos humanos en dicho contexto.  </w:t>
      </w:r>
    </w:p>
    <w:p w:rsidR="009E0FF8" w:rsidRPr="0046196A" w:rsidRDefault="009E0FF8" w:rsidP="00CF3FD3">
      <w:pPr>
        <w:pStyle w:val="Textoindependiente"/>
        <w:rPr>
          <w:rFonts w:ascii="Calibri" w:hAnsi="Calibri"/>
          <w:b w:val="0"/>
          <w:sz w:val="22"/>
          <w:szCs w:val="22"/>
        </w:rPr>
      </w:pPr>
    </w:p>
    <w:p w:rsidR="006057C0" w:rsidRPr="0046196A" w:rsidRDefault="00F57CA4"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lang w:val="es-ES"/>
        </w:rPr>
        <w:t>Corresponde a la CIDH entonces en esta sección analizar los hechos vinculados al desplazamiento forzado de estas cuatro defensoras, a la luz del alcance de las obligaciones contenidas en el artículo 22; el tratamiento del problema del desplazamiento forzado por el derecho internacional de los derechos humanos; su manifestación en el marco del conflicto armado interno que atraviesa Colombia; y el impacto agravado de este fenómeno en las mujeres</w:t>
      </w:r>
      <w:r w:rsidR="000A272F" w:rsidRPr="0046196A">
        <w:rPr>
          <w:rFonts w:ascii="Calibri" w:hAnsi="Calibri"/>
          <w:b w:val="0"/>
          <w:sz w:val="22"/>
          <w:szCs w:val="22"/>
          <w:lang w:val="es-ES"/>
        </w:rPr>
        <w:t xml:space="preserve"> que trabajan en la defensa de los derechos humanos</w:t>
      </w:r>
      <w:r w:rsidRPr="0046196A">
        <w:rPr>
          <w:rFonts w:ascii="Calibri" w:hAnsi="Calibri"/>
          <w:b w:val="0"/>
          <w:sz w:val="22"/>
          <w:szCs w:val="22"/>
          <w:lang w:val="es-ES"/>
        </w:rPr>
        <w:t xml:space="preserve">.   </w:t>
      </w:r>
    </w:p>
    <w:p w:rsidR="001E540C" w:rsidRPr="0046196A" w:rsidRDefault="001E540C" w:rsidP="00CF3FD3">
      <w:pPr>
        <w:pStyle w:val="Textoindependiente"/>
        <w:rPr>
          <w:rFonts w:ascii="Calibri" w:hAnsi="Calibri"/>
          <w:sz w:val="22"/>
          <w:szCs w:val="22"/>
        </w:rPr>
      </w:pPr>
    </w:p>
    <w:p w:rsidR="00F57CA4" w:rsidRPr="0046196A" w:rsidRDefault="006057C0" w:rsidP="00CF3FD3">
      <w:pPr>
        <w:pStyle w:val="Textoindependiente"/>
        <w:ind w:left="720"/>
        <w:outlineLvl w:val="2"/>
        <w:rPr>
          <w:rFonts w:ascii="Calibri" w:hAnsi="Calibri"/>
          <w:sz w:val="22"/>
          <w:szCs w:val="22"/>
          <w:lang w:val="es-ES"/>
        </w:rPr>
      </w:pPr>
      <w:bookmarkStart w:id="84" w:name="_Toc338779200"/>
      <w:bookmarkStart w:id="85" w:name="_Toc369264055"/>
      <w:bookmarkStart w:id="86" w:name="_Toc370838932"/>
      <w:r w:rsidRPr="0046196A">
        <w:rPr>
          <w:rFonts w:ascii="Calibri" w:hAnsi="Calibri"/>
          <w:sz w:val="22"/>
          <w:szCs w:val="22"/>
          <w:lang w:val="es-ES"/>
        </w:rPr>
        <w:t>1.</w:t>
      </w:r>
      <w:r w:rsidRPr="0046196A">
        <w:rPr>
          <w:rFonts w:ascii="Calibri" w:hAnsi="Calibri"/>
          <w:sz w:val="22"/>
          <w:szCs w:val="22"/>
          <w:lang w:val="es-ES"/>
        </w:rPr>
        <w:tab/>
      </w:r>
      <w:r w:rsidR="00F57CA4" w:rsidRPr="0046196A">
        <w:rPr>
          <w:rFonts w:ascii="Calibri" w:hAnsi="Calibri"/>
          <w:sz w:val="22"/>
          <w:szCs w:val="22"/>
          <w:lang w:val="es-ES"/>
        </w:rPr>
        <w:t>Consideraciones Generales sobre el Desplazamiento Forzado</w:t>
      </w:r>
      <w:r w:rsidR="00313C45" w:rsidRPr="0046196A">
        <w:rPr>
          <w:rFonts w:ascii="Calibri" w:hAnsi="Calibri"/>
          <w:sz w:val="22"/>
          <w:szCs w:val="22"/>
          <w:lang w:val="es-ES"/>
        </w:rPr>
        <w:t xml:space="preserve"> y su Impacto en las Mujeres</w:t>
      </w:r>
      <w:bookmarkEnd w:id="84"/>
      <w:bookmarkEnd w:id="85"/>
      <w:bookmarkEnd w:id="86"/>
    </w:p>
    <w:p w:rsidR="00F57CA4" w:rsidRPr="0046196A" w:rsidRDefault="00F57CA4" w:rsidP="00CF3FD3">
      <w:pPr>
        <w:pStyle w:val="Textoindependiente"/>
        <w:ind w:left="720"/>
        <w:rPr>
          <w:rFonts w:ascii="Calibri" w:hAnsi="Calibri"/>
          <w:b w:val="0"/>
          <w:sz w:val="22"/>
          <w:szCs w:val="22"/>
        </w:rPr>
      </w:pPr>
    </w:p>
    <w:p w:rsidR="00F1683D" w:rsidRPr="0046196A" w:rsidRDefault="00B621A6"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 xml:space="preserve">La Corte ha establecido que el derecho de circulación y residencia </w:t>
      </w:r>
      <w:r w:rsidR="00BF3F8F" w:rsidRPr="0046196A">
        <w:rPr>
          <w:rFonts w:ascii="Calibri" w:hAnsi="Calibri"/>
          <w:b w:val="0"/>
          <w:sz w:val="22"/>
          <w:szCs w:val="22"/>
        </w:rPr>
        <w:t>comprendido en el artículo 22.1</w:t>
      </w:r>
      <w:r w:rsidR="00BF6181" w:rsidRPr="0046196A">
        <w:rPr>
          <w:rFonts w:ascii="Calibri" w:hAnsi="Calibri"/>
          <w:b w:val="0"/>
          <w:sz w:val="22"/>
          <w:szCs w:val="22"/>
        </w:rPr>
        <w:t xml:space="preserve"> </w:t>
      </w:r>
      <w:r w:rsidRPr="0046196A">
        <w:rPr>
          <w:rFonts w:ascii="Calibri" w:hAnsi="Calibri"/>
          <w:b w:val="0"/>
          <w:sz w:val="22"/>
          <w:szCs w:val="22"/>
        </w:rPr>
        <w:t>es una condición indispensable para el libre desarrollo de la persona</w:t>
      </w:r>
      <w:r w:rsidRPr="0046196A">
        <w:rPr>
          <w:rFonts w:ascii="Calibri" w:hAnsi="Calibri"/>
          <w:b w:val="0"/>
          <w:sz w:val="22"/>
          <w:szCs w:val="22"/>
          <w:vertAlign w:val="superscript"/>
        </w:rPr>
        <w:footnoteReference w:id="359"/>
      </w:r>
      <w:r w:rsidRPr="0046196A">
        <w:rPr>
          <w:rFonts w:ascii="Calibri" w:hAnsi="Calibri"/>
          <w:b w:val="0"/>
          <w:sz w:val="22"/>
          <w:szCs w:val="22"/>
        </w:rPr>
        <w:t xml:space="preserve"> y consiste, </w:t>
      </w:r>
      <w:r w:rsidRPr="0046196A">
        <w:rPr>
          <w:rFonts w:ascii="Calibri" w:hAnsi="Calibri"/>
          <w:b w:val="0"/>
          <w:i/>
          <w:sz w:val="22"/>
          <w:szCs w:val="22"/>
        </w:rPr>
        <w:t xml:space="preserve">inter </w:t>
      </w:r>
      <w:proofErr w:type="spellStart"/>
      <w:r w:rsidRPr="0046196A">
        <w:rPr>
          <w:rFonts w:ascii="Calibri" w:hAnsi="Calibri"/>
          <w:b w:val="0"/>
          <w:i/>
          <w:sz w:val="22"/>
          <w:szCs w:val="22"/>
        </w:rPr>
        <w:t>alia</w:t>
      </w:r>
      <w:proofErr w:type="spellEnd"/>
      <w:r w:rsidRPr="0046196A">
        <w:rPr>
          <w:rFonts w:ascii="Calibri" w:hAnsi="Calibri"/>
          <w:b w:val="0"/>
          <w:sz w:val="22"/>
          <w:szCs w:val="22"/>
        </w:rPr>
        <w:t>, en el derecho de quienes se encuentren legalmente dentro de un Estado a circular libremente en ese Estado</w:t>
      </w:r>
      <w:r w:rsidR="00E6363A" w:rsidRPr="0046196A">
        <w:rPr>
          <w:rFonts w:ascii="Calibri" w:hAnsi="Calibri"/>
          <w:b w:val="0"/>
          <w:sz w:val="22"/>
          <w:szCs w:val="22"/>
        </w:rPr>
        <w:t>,</w:t>
      </w:r>
      <w:r w:rsidRPr="0046196A">
        <w:rPr>
          <w:rFonts w:ascii="Calibri" w:hAnsi="Calibri"/>
          <w:b w:val="0"/>
          <w:sz w:val="22"/>
          <w:szCs w:val="22"/>
        </w:rPr>
        <w:t xml:space="preserve"> y escoger su lugar de residencia</w:t>
      </w:r>
      <w:r w:rsidRPr="0046196A">
        <w:rPr>
          <w:rFonts w:ascii="Calibri" w:hAnsi="Calibri"/>
          <w:b w:val="0"/>
          <w:sz w:val="22"/>
          <w:szCs w:val="22"/>
          <w:vertAlign w:val="superscript"/>
        </w:rPr>
        <w:footnoteReference w:id="360"/>
      </w:r>
      <w:r w:rsidR="009D06AB" w:rsidRPr="0046196A">
        <w:rPr>
          <w:rFonts w:ascii="Calibri" w:hAnsi="Calibri"/>
          <w:b w:val="0"/>
          <w:sz w:val="22"/>
          <w:szCs w:val="22"/>
        </w:rPr>
        <w:t xml:space="preserve">.  </w:t>
      </w:r>
      <w:r w:rsidR="00BF6181" w:rsidRPr="0046196A">
        <w:rPr>
          <w:rFonts w:ascii="Calibri" w:hAnsi="Calibri"/>
          <w:b w:val="0"/>
          <w:sz w:val="22"/>
          <w:szCs w:val="22"/>
        </w:rPr>
        <w:t>Este artículo</w:t>
      </w:r>
      <w:r w:rsidRPr="0046196A">
        <w:rPr>
          <w:rFonts w:ascii="Calibri" w:hAnsi="Calibri"/>
          <w:b w:val="0"/>
          <w:sz w:val="22"/>
          <w:szCs w:val="22"/>
        </w:rPr>
        <w:t xml:space="preserve"> a su vez “protege el derecho a no ser desplazado forzadamente dentro de un Estado Parte en la misma”</w:t>
      </w:r>
      <w:r w:rsidRPr="0046196A">
        <w:rPr>
          <w:rStyle w:val="Refdenotaalpie"/>
          <w:rFonts w:ascii="Calibri" w:hAnsi="Calibri"/>
          <w:b w:val="0"/>
          <w:sz w:val="22"/>
          <w:szCs w:val="22"/>
          <w:lang w:val="es-ES"/>
        </w:rPr>
        <w:footnoteReference w:id="361"/>
      </w:r>
      <w:r w:rsidRPr="0046196A">
        <w:rPr>
          <w:rFonts w:ascii="Calibri" w:hAnsi="Calibri"/>
          <w:b w:val="0"/>
          <w:sz w:val="22"/>
          <w:szCs w:val="22"/>
        </w:rPr>
        <w:t>.</w:t>
      </w:r>
    </w:p>
    <w:p w:rsidR="00BA1126" w:rsidRPr="0046196A" w:rsidRDefault="00BA1126" w:rsidP="00CF3FD3">
      <w:pPr>
        <w:pStyle w:val="Textoindependiente"/>
        <w:rPr>
          <w:rFonts w:ascii="Calibri" w:hAnsi="Calibri"/>
          <w:b w:val="0"/>
          <w:sz w:val="22"/>
          <w:szCs w:val="22"/>
        </w:rPr>
      </w:pPr>
    </w:p>
    <w:p w:rsidR="00BA1126" w:rsidRPr="0046196A" w:rsidRDefault="00D72431"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lastRenderedPageBreak/>
        <w:t>Sobre el contenido de las obligaciones del Estado colombiano bajo el artículo 22, la Corte ha establecido que:</w:t>
      </w:r>
    </w:p>
    <w:p w:rsidR="00BA1126" w:rsidRPr="0046196A" w:rsidRDefault="00BA1126" w:rsidP="00CF3FD3">
      <w:pPr>
        <w:pStyle w:val="Textoindependiente"/>
        <w:rPr>
          <w:rFonts w:ascii="Calibri" w:hAnsi="Calibri"/>
          <w:sz w:val="22"/>
          <w:szCs w:val="22"/>
        </w:rPr>
      </w:pPr>
    </w:p>
    <w:p w:rsidR="00BA1126" w:rsidRPr="0046196A" w:rsidRDefault="00BA1126" w:rsidP="00CF3FD3">
      <w:pPr>
        <w:ind w:left="720" w:right="720"/>
        <w:jc w:val="both"/>
        <w:rPr>
          <w:rFonts w:ascii="Calibri" w:hAnsi="Calibri"/>
          <w:sz w:val="20"/>
          <w:lang w:val="es-ES"/>
        </w:rPr>
      </w:pPr>
      <w:r w:rsidRPr="0046196A">
        <w:rPr>
          <w:rFonts w:ascii="Calibri" w:hAnsi="Calibri"/>
          <w:sz w:val="20"/>
          <w:lang w:val="es-ES"/>
        </w:rPr>
        <w:t xml:space="preserve">En razón de la complejidad del fenómeno del desplazamiento interno y de la amplia gama de derechos humanos que afecta o pone en riesgo, y en atención a las circunstancias de especial vulnerabilidad e indefensión en que generalmente se encuentran los desplazados, su situación puede ser entendida como una condición </w:t>
      </w:r>
      <w:r w:rsidRPr="0046196A">
        <w:rPr>
          <w:rFonts w:ascii="Calibri" w:hAnsi="Calibri"/>
          <w:i/>
          <w:sz w:val="20"/>
          <w:lang w:val="es-ES"/>
        </w:rPr>
        <w:t>de facto</w:t>
      </w:r>
      <w:r w:rsidRPr="0046196A">
        <w:rPr>
          <w:rFonts w:ascii="Calibri" w:hAnsi="Calibri"/>
          <w:sz w:val="20"/>
          <w:lang w:val="es-ES"/>
        </w:rPr>
        <w:t xml:space="preserve"> de desprotección.  En los términos de la Convención Americana, dicha situación obliga a los Estados a otorgar un trato preferente a su favor y a adoptar medidas de carácter positivo para revertir los efectos de su referida condición de debilidad, vulnerabilidad e indefensión, incluso </w:t>
      </w:r>
      <w:r w:rsidRPr="0046196A">
        <w:rPr>
          <w:rFonts w:ascii="Calibri" w:hAnsi="Calibri"/>
          <w:i/>
          <w:sz w:val="20"/>
          <w:lang w:val="es-ES"/>
        </w:rPr>
        <w:t>vis-à-vis</w:t>
      </w:r>
      <w:r w:rsidRPr="0046196A">
        <w:rPr>
          <w:rFonts w:ascii="Calibri" w:hAnsi="Calibri"/>
          <w:sz w:val="20"/>
          <w:lang w:val="es-ES"/>
        </w:rPr>
        <w:t xml:space="preserve"> actuaciones y prácticas de terceros particulares</w:t>
      </w:r>
      <w:r w:rsidRPr="0046196A">
        <w:rPr>
          <w:rStyle w:val="Refdenotaalpie"/>
          <w:rFonts w:ascii="Calibri" w:hAnsi="Calibri"/>
          <w:sz w:val="20"/>
        </w:rPr>
        <w:footnoteReference w:id="362"/>
      </w:r>
      <w:r w:rsidRPr="0046196A">
        <w:rPr>
          <w:rFonts w:ascii="Calibri" w:hAnsi="Calibri"/>
          <w:sz w:val="20"/>
          <w:lang w:val="es-ES"/>
        </w:rPr>
        <w:t xml:space="preserve">.  </w:t>
      </w:r>
    </w:p>
    <w:p w:rsidR="00B87FC4" w:rsidRPr="0046196A" w:rsidRDefault="00B87FC4" w:rsidP="00CF3FD3">
      <w:pPr>
        <w:pStyle w:val="Textoindependiente"/>
        <w:rPr>
          <w:rFonts w:ascii="Calibri" w:hAnsi="Calibri"/>
          <w:b w:val="0"/>
          <w:sz w:val="22"/>
          <w:szCs w:val="22"/>
        </w:rPr>
      </w:pPr>
    </w:p>
    <w:p w:rsidR="00313C45" w:rsidRPr="0046196A" w:rsidRDefault="00426D21"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Los órganos del sistema interamericano de derechos humanos se han referido a los Principios Rectores de los Desplazamientos Internos a fin de definir el contenido y el alcance del artículo 22 en el contexto del desplazamiento interno colombiano</w:t>
      </w:r>
      <w:r w:rsidRPr="0046196A">
        <w:rPr>
          <w:rStyle w:val="Refdenotaalpie"/>
          <w:rFonts w:ascii="Calibri" w:hAnsi="Calibri"/>
          <w:b w:val="0"/>
          <w:sz w:val="22"/>
          <w:szCs w:val="22"/>
          <w:lang w:val="es-ES"/>
        </w:rPr>
        <w:footnoteReference w:id="363"/>
      </w:r>
      <w:r w:rsidR="00E96B25" w:rsidRPr="0046196A">
        <w:rPr>
          <w:rFonts w:ascii="Calibri" w:hAnsi="Calibri"/>
          <w:b w:val="0"/>
          <w:sz w:val="22"/>
          <w:szCs w:val="22"/>
        </w:rPr>
        <w:t xml:space="preserve">.  </w:t>
      </w:r>
      <w:r w:rsidRPr="0046196A">
        <w:rPr>
          <w:rFonts w:ascii="Calibri" w:hAnsi="Calibri"/>
          <w:b w:val="0"/>
          <w:sz w:val="22"/>
          <w:szCs w:val="22"/>
        </w:rPr>
        <w:t xml:space="preserve">Los Principios definen los </w:t>
      </w:r>
      <w:r w:rsidRPr="0046196A">
        <w:rPr>
          <w:rFonts w:ascii="Calibri" w:hAnsi="Calibri"/>
          <w:b w:val="0"/>
          <w:i/>
          <w:sz w:val="22"/>
          <w:szCs w:val="22"/>
        </w:rPr>
        <w:t>desplazados internos</w:t>
      </w:r>
      <w:r w:rsidRPr="0046196A">
        <w:rPr>
          <w:rFonts w:ascii="Calibri" w:hAnsi="Calibri"/>
          <w:b w:val="0"/>
          <w:sz w:val="22"/>
          <w:szCs w:val="22"/>
        </w:rPr>
        <w:t xml:space="preserve"> como todas las personas o grupo de personas que se han visto forzadas u obligadas a escapar de su lugar de res</w:t>
      </w:r>
      <w:r w:rsidR="00B149D1" w:rsidRPr="0046196A">
        <w:rPr>
          <w:rFonts w:ascii="Calibri" w:hAnsi="Calibri"/>
          <w:b w:val="0"/>
          <w:sz w:val="22"/>
          <w:szCs w:val="22"/>
        </w:rPr>
        <w:t xml:space="preserve">idencia habitual, </w:t>
      </w:r>
      <w:r w:rsidRPr="0046196A">
        <w:rPr>
          <w:rFonts w:ascii="Calibri" w:hAnsi="Calibri"/>
          <w:b w:val="0"/>
          <w:sz w:val="22"/>
          <w:szCs w:val="22"/>
        </w:rPr>
        <w:t>como resultado o para evitar los efectos de un conflicto armado, de situaciones de violencia generalizada, de violaciones de los derechos humanos o de catástrofes naturales o provocadas por el ser humano, y que no han cruzado una frontera estatal internacionalmente reconocida</w:t>
      </w:r>
      <w:r w:rsidRPr="0046196A">
        <w:rPr>
          <w:rStyle w:val="Refdenotaalpie"/>
          <w:rFonts w:ascii="Calibri" w:hAnsi="Calibri"/>
          <w:b w:val="0"/>
          <w:sz w:val="22"/>
          <w:szCs w:val="22"/>
          <w:lang w:val="es-ES"/>
        </w:rPr>
        <w:footnoteReference w:id="364"/>
      </w:r>
      <w:r w:rsidR="00E96B25" w:rsidRPr="0046196A">
        <w:rPr>
          <w:rFonts w:ascii="Calibri" w:hAnsi="Calibri"/>
          <w:b w:val="0"/>
          <w:sz w:val="22"/>
          <w:szCs w:val="22"/>
        </w:rPr>
        <w:t xml:space="preserve">.  </w:t>
      </w:r>
      <w:r w:rsidRPr="0046196A">
        <w:rPr>
          <w:rFonts w:ascii="Calibri" w:hAnsi="Calibri"/>
          <w:b w:val="0"/>
          <w:sz w:val="22"/>
          <w:szCs w:val="22"/>
        </w:rPr>
        <w:t>El derecho colombiano ha establecido una definición similar a la de los principios rectores</w:t>
      </w:r>
      <w:r w:rsidRPr="0046196A">
        <w:rPr>
          <w:rStyle w:val="Refdenotaalpie"/>
          <w:rFonts w:ascii="Calibri" w:hAnsi="Calibri"/>
          <w:b w:val="0"/>
          <w:sz w:val="22"/>
          <w:szCs w:val="22"/>
          <w:lang w:val="es-ES"/>
        </w:rPr>
        <w:footnoteReference w:id="365"/>
      </w:r>
      <w:r w:rsidRPr="0046196A">
        <w:rPr>
          <w:rFonts w:ascii="Calibri" w:hAnsi="Calibri"/>
          <w:b w:val="0"/>
          <w:sz w:val="22"/>
          <w:szCs w:val="22"/>
        </w:rPr>
        <w:t xml:space="preserve">.  </w:t>
      </w:r>
    </w:p>
    <w:p w:rsidR="00313C45" w:rsidRPr="0046196A" w:rsidRDefault="00313C45" w:rsidP="00CF3FD3">
      <w:pPr>
        <w:pStyle w:val="Textoindependiente"/>
        <w:ind w:left="720"/>
        <w:rPr>
          <w:rFonts w:ascii="Calibri" w:hAnsi="Calibri"/>
          <w:b w:val="0"/>
          <w:sz w:val="22"/>
          <w:szCs w:val="22"/>
        </w:rPr>
      </w:pPr>
    </w:p>
    <w:p w:rsidR="00313C45" w:rsidRPr="0046196A" w:rsidRDefault="00313C45"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La CIDH se ha referido al desplazamiento forzado como una de las cuatro principales formas de violencia que afectan principalmente a las mujeres dentro del conflicto armado colombiano</w:t>
      </w:r>
      <w:r w:rsidRPr="0046196A">
        <w:rPr>
          <w:rStyle w:val="Refdenotaalpie"/>
          <w:rFonts w:ascii="Calibri" w:hAnsi="Calibri"/>
          <w:b w:val="0"/>
          <w:spacing w:val="2"/>
          <w:sz w:val="22"/>
          <w:szCs w:val="22"/>
          <w:lang w:val="es-ES_tradnl"/>
        </w:rPr>
        <w:footnoteReference w:id="366"/>
      </w:r>
      <w:r w:rsidRPr="0046196A">
        <w:rPr>
          <w:rFonts w:ascii="Calibri" w:hAnsi="Calibri"/>
          <w:b w:val="0"/>
          <w:sz w:val="22"/>
          <w:szCs w:val="22"/>
        </w:rPr>
        <w:t>.   Ha identificado como causas del desplazamiento interno algunas de las que han afectado a las defensoras implicadas en el presente asunto – como las amenazas, actos de violencia, y abusos por parte de las facciones armadas a fin de controlar territorios y dominar a la población que radica en los mismos; los operativos militares; y a las detenciones arbitrarias</w:t>
      </w:r>
      <w:r w:rsidRPr="0046196A">
        <w:rPr>
          <w:rStyle w:val="Refdenotaalpie"/>
          <w:rFonts w:ascii="Calibri" w:hAnsi="Calibri"/>
          <w:b w:val="0"/>
          <w:spacing w:val="2"/>
          <w:sz w:val="22"/>
          <w:szCs w:val="22"/>
          <w:lang w:val="es-ES_tradnl"/>
        </w:rPr>
        <w:footnoteReference w:id="367"/>
      </w:r>
      <w:r w:rsidRPr="0046196A">
        <w:rPr>
          <w:rFonts w:ascii="Calibri" w:hAnsi="Calibri"/>
          <w:b w:val="0"/>
          <w:sz w:val="22"/>
          <w:szCs w:val="22"/>
        </w:rPr>
        <w:t xml:space="preserve">.   La propia Corte Constitucional de Colombia se ha pronunciado mediante su Auto 092-08 sobre dieciocho </w:t>
      </w:r>
      <w:proofErr w:type="spellStart"/>
      <w:r w:rsidRPr="0046196A">
        <w:rPr>
          <w:rFonts w:ascii="Calibri" w:hAnsi="Calibri"/>
          <w:b w:val="0"/>
          <w:sz w:val="22"/>
          <w:szCs w:val="22"/>
          <w:lang w:eastAsia="es-ES"/>
        </w:rPr>
        <w:t>fácetas</w:t>
      </w:r>
      <w:proofErr w:type="spellEnd"/>
      <w:r w:rsidRPr="0046196A">
        <w:rPr>
          <w:rFonts w:ascii="Calibri" w:hAnsi="Calibri"/>
          <w:b w:val="0"/>
          <w:sz w:val="22"/>
          <w:szCs w:val="22"/>
          <w:lang w:eastAsia="es-ES"/>
        </w:rPr>
        <w:t xml:space="preserve"> de género del desplazamiento forzado que impactan de forma diferenciada a las mujeres, incluyendo su pertenencia a organizaciones sociales y comunitarias, y su labor de liderazgo y promoción de los derechos humanos en zonas afectadas por el conflicto armado, resaltando el deber de las autoridades de prevención.  </w:t>
      </w:r>
    </w:p>
    <w:p w:rsidR="00F0652F" w:rsidRPr="0046196A" w:rsidRDefault="00F0652F" w:rsidP="00CF3FD3">
      <w:pPr>
        <w:pStyle w:val="Textoindependiente"/>
        <w:rPr>
          <w:rFonts w:ascii="Calibri" w:hAnsi="Calibri"/>
          <w:b w:val="0"/>
          <w:sz w:val="22"/>
          <w:szCs w:val="22"/>
        </w:rPr>
      </w:pPr>
    </w:p>
    <w:p w:rsidR="00313C45" w:rsidRPr="0046196A" w:rsidRDefault="006057C0" w:rsidP="00CF3FD3">
      <w:pPr>
        <w:pStyle w:val="Textoindependiente"/>
        <w:ind w:firstLine="720"/>
        <w:outlineLvl w:val="2"/>
        <w:rPr>
          <w:rFonts w:ascii="Calibri" w:hAnsi="Calibri"/>
          <w:sz w:val="22"/>
          <w:szCs w:val="22"/>
        </w:rPr>
      </w:pPr>
      <w:bookmarkStart w:id="87" w:name="_Toc338779201"/>
      <w:bookmarkStart w:id="88" w:name="_Toc369264056"/>
      <w:bookmarkStart w:id="89" w:name="_Toc370838933"/>
      <w:r w:rsidRPr="0046196A">
        <w:rPr>
          <w:rFonts w:ascii="Calibri" w:hAnsi="Calibri"/>
          <w:sz w:val="22"/>
          <w:szCs w:val="22"/>
        </w:rPr>
        <w:lastRenderedPageBreak/>
        <w:t>2.</w:t>
      </w:r>
      <w:r w:rsidRPr="0046196A">
        <w:rPr>
          <w:rFonts w:ascii="Calibri" w:hAnsi="Calibri"/>
          <w:sz w:val="22"/>
          <w:szCs w:val="22"/>
        </w:rPr>
        <w:tab/>
      </w:r>
      <w:r w:rsidR="00313C45" w:rsidRPr="0046196A">
        <w:rPr>
          <w:rFonts w:ascii="Calibri" w:hAnsi="Calibri"/>
          <w:sz w:val="22"/>
          <w:szCs w:val="22"/>
        </w:rPr>
        <w:t>Aplicación de estos principios internacionales a los hechos del presente caso</w:t>
      </w:r>
      <w:bookmarkEnd w:id="87"/>
      <w:bookmarkEnd w:id="88"/>
      <w:bookmarkEnd w:id="89"/>
    </w:p>
    <w:p w:rsidR="00313C45" w:rsidRPr="0046196A" w:rsidRDefault="00313C45" w:rsidP="00CF3FD3">
      <w:pPr>
        <w:pStyle w:val="Textoindependiente"/>
        <w:ind w:left="720"/>
        <w:rPr>
          <w:rFonts w:ascii="Calibri" w:hAnsi="Calibri"/>
          <w:b w:val="0"/>
          <w:sz w:val="22"/>
          <w:szCs w:val="22"/>
        </w:rPr>
      </w:pPr>
    </w:p>
    <w:p w:rsidR="00AB3F29" w:rsidRPr="0046196A" w:rsidRDefault="00426D21"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La Comisión entiende que las circunstancias que llevaron a las señoras Rúa, Bastida</w:t>
      </w:r>
      <w:r w:rsidR="00AB3F29" w:rsidRPr="0046196A">
        <w:rPr>
          <w:rFonts w:ascii="Calibri" w:hAnsi="Calibri"/>
          <w:b w:val="0"/>
          <w:sz w:val="22"/>
          <w:szCs w:val="22"/>
        </w:rPr>
        <w:t>,</w:t>
      </w:r>
      <w:r w:rsidRPr="0046196A">
        <w:rPr>
          <w:rFonts w:ascii="Calibri" w:hAnsi="Calibri"/>
          <w:b w:val="0"/>
          <w:sz w:val="22"/>
          <w:szCs w:val="22"/>
        </w:rPr>
        <w:t xml:space="preserve"> Mosquera</w:t>
      </w:r>
      <w:r w:rsidR="005E6E2B" w:rsidRPr="0046196A">
        <w:rPr>
          <w:rFonts w:ascii="Calibri" w:hAnsi="Calibri"/>
          <w:b w:val="0"/>
          <w:sz w:val="22"/>
          <w:szCs w:val="22"/>
        </w:rPr>
        <w:t>,</w:t>
      </w:r>
      <w:r w:rsidR="00AB3F29" w:rsidRPr="0046196A">
        <w:rPr>
          <w:rFonts w:ascii="Calibri" w:hAnsi="Calibri"/>
          <w:b w:val="0"/>
          <w:sz w:val="22"/>
          <w:szCs w:val="22"/>
        </w:rPr>
        <w:t xml:space="preserve"> y Naranjo</w:t>
      </w:r>
      <w:r w:rsidRPr="0046196A">
        <w:rPr>
          <w:rFonts w:ascii="Calibri" w:hAnsi="Calibri"/>
          <w:b w:val="0"/>
          <w:sz w:val="22"/>
          <w:szCs w:val="22"/>
        </w:rPr>
        <w:t xml:space="preserve"> a abandonar la Comuna 13</w:t>
      </w:r>
      <w:r w:rsidR="00B149D1" w:rsidRPr="0046196A">
        <w:rPr>
          <w:rFonts w:ascii="Calibri" w:hAnsi="Calibri"/>
          <w:b w:val="0"/>
          <w:sz w:val="22"/>
          <w:szCs w:val="22"/>
        </w:rPr>
        <w:t>,</w:t>
      </w:r>
      <w:r w:rsidRPr="0046196A">
        <w:rPr>
          <w:rFonts w:ascii="Calibri" w:hAnsi="Calibri"/>
          <w:b w:val="0"/>
          <w:sz w:val="22"/>
          <w:szCs w:val="22"/>
        </w:rPr>
        <w:t xml:space="preserve"> </w:t>
      </w:r>
      <w:r w:rsidR="00B149D1" w:rsidRPr="0046196A">
        <w:rPr>
          <w:rFonts w:ascii="Calibri" w:hAnsi="Calibri"/>
          <w:b w:val="0"/>
          <w:sz w:val="22"/>
          <w:szCs w:val="22"/>
        </w:rPr>
        <w:t>y a radicarse en</w:t>
      </w:r>
      <w:r w:rsidRPr="0046196A">
        <w:rPr>
          <w:rFonts w:ascii="Calibri" w:hAnsi="Calibri"/>
          <w:b w:val="0"/>
          <w:sz w:val="22"/>
          <w:szCs w:val="22"/>
        </w:rPr>
        <w:t xml:space="preserve"> otras zonas del paí</w:t>
      </w:r>
      <w:r w:rsidR="00E96B25" w:rsidRPr="0046196A">
        <w:rPr>
          <w:rFonts w:ascii="Calibri" w:hAnsi="Calibri"/>
          <w:b w:val="0"/>
          <w:sz w:val="22"/>
          <w:szCs w:val="22"/>
        </w:rPr>
        <w:t>s</w:t>
      </w:r>
      <w:r w:rsidR="002B2A0F" w:rsidRPr="0046196A">
        <w:rPr>
          <w:rFonts w:ascii="Calibri" w:hAnsi="Calibri"/>
          <w:b w:val="0"/>
          <w:sz w:val="22"/>
          <w:szCs w:val="22"/>
        </w:rPr>
        <w:t>,</w:t>
      </w:r>
      <w:r w:rsidR="00313C45" w:rsidRPr="0046196A">
        <w:rPr>
          <w:rFonts w:ascii="Calibri" w:hAnsi="Calibri"/>
          <w:b w:val="0"/>
          <w:sz w:val="22"/>
          <w:szCs w:val="22"/>
        </w:rPr>
        <w:t xml:space="preserve"> se ajusta</w:t>
      </w:r>
      <w:r w:rsidR="009E0FF8" w:rsidRPr="0046196A">
        <w:rPr>
          <w:rFonts w:ascii="Calibri" w:hAnsi="Calibri"/>
          <w:b w:val="0"/>
          <w:sz w:val="22"/>
          <w:szCs w:val="22"/>
        </w:rPr>
        <w:t>n</w:t>
      </w:r>
      <w:r w:rsidR="00313C45" w:rsidRPr="0046196A">
        <w:rPr>
          <w:rFonts w:ascii="Calibri" w:hAnsi="Calibri"/>
          <w:b w:val="0"/>
          <w:sz w:val="22"/>
          <w:szCs w:val="22"/>
        </w:rPr>
        <w:t xml:space="preserve"> a la</w:t>
      </w:r>
      <w:r w:rsidR="00E96B25" w:rsidRPr="0046196A">
        <w:rPr>
          <w:rFonts w:ascii="Calibri" w:hAnsi="Calibri"/>
          <w:b w:val="0"/>
          <w:sz w:val="22"/>
          <w:szCs w:val="22"/>
        </w:rPr>
        <w:t xml:space="preserve"> concepción</w:t>
      </w:r>
      <w:r w:rsidR="00313C45" w:rsidRPr="0046196A">
        <w:rPr>
          <w:rFonts w:ascii="Calibri" w:hAnsi="Calibri"/>
          <w:b w:val="0"/>
          <w:sz w:val="22"/>
          <w:szCs w:val="22"/>
        </w:rPr>
        <w:t xml:space="preserve"> del desplazado interno consagrada en los principios internacionales descritos.</w:t>
      </w:r>
      <w:r w:rsidRPr="0046196A">
        <w:rPr>
          <w:rFonts w:ascii="Calibri" w:hAnsi="Calibri"/>
          <w:b w:val="0"/>
          <w:sz w:val="22"/>
          <w:szCs w:val="22"/>
        </w:rPr>
        <w:t xml:space="preserve">  </w:t>
      </w:r>
      <w:r w:rsidR="00D9554F" w:rsidRPr="0046196A">
        <w:rPr>
          <w:rFonts w:ascii="Calibri" w:hAnsi="Calibri"/>
          <w:b w:val="0"/>
          <w:sz w:val="22"/>
          <w:szCs w:val="22"/>
        </w:rPr>
        <w:t xml:space="preserve"> </w:t>
      </w:r>
    </w:p>
    <w:p w:rsidR="00AB3F29" w:rsidRPr="0046196A" w:rsidRDefault="00AB3F29" w:rsidP="00CF3FD3">
      <w:pPr>
        <w:pStyle w:val="Textoindependiente"/>
        <w:rPr>
          <w:rFonts w:ascii="Calibri" w:hAnsi="Calibri"/>
          <w:b w:val="0"/>
          <w:sz w:val="22"/>
          <w:szCs w:val="22"/>
        </w:rPr>
      </w:pPr>
    </w:p>
    <w:p w:rsidR="00AB3F29" w:rsidRPr="0046196A" w:rsidRDefault="006E1C19"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 xml:space="preserve">De los hechos probados se desprende que la señora Rúa se </w:t>
      </w:r>
      <w:r w:rsidR="009E0FF8" w:rsidRPr="0046196A">
        <w:rPr>
          <w:rFonts w:ascii="Calibri" w:hAnsi="Calibri"/>
          <w:b w:val="0"/>
          <w:sz w:val="22"/>
          <w:szCs w:val="22"/>
        </w:rPr>
        <w:t xml:space="preserve">desplazó </w:t>
      </w:r>
      <w:r w:rsidRPr="0046196A">
        <w:rPr>
          <w:rFonts w:ascii="Calibri" w:hAnsi="Calibri"/>
          <w:b w:val="0"/>
          <w:sz w:val="22"/>
          <w:szCs w:val="22"/>
        </w:rPr>
        <w:t>de la Comuna 13 el 26 d</w:t>
      </w:r>
      <w:r w:rsidR="009E0FF8" w:rsidRPr="0046196A">
        <w:rPr>
          <w:rFonts w:ascii="Calibri" w:hAnsi="Calibri"/>
          <w:b w:val="0"/>
          <w:sz w:val="22"/>
          <w:szCs w:val="22"/>
        </w:rPr>
        <w:t>e junio de 2002 al tomar conocimiento</w:t>
      </w:r>
      <w:r w:rsidRPr="0046196A">
        <w:rPr>
          <w:rFonts w:ascii="Calibri" w:hAnsi="Calibri"/>
          <w:b w:val="0"/>
          <w:sz w:val="22"/>
          <w:szCs w:val="22"/>
        </w:rPr>
        <w:t xml:space="preserve"> ese mismo mes que su nombre se encontraba en una lista de personas que los paramilitares pretendían asesinar</w:t>
      </w:r>
      <w:r w:rsidR="005E6E2B" w:rsidRPr="0046196A">
        <w:rPr>
          <w:rStyle w:val="Refdenotaalpie"/>
          <w:rFonts w:ascii="Calibri" w:hAnsi="Calibri"/>
          <w:b w:val="0"/>
          <w:sz w:val="22"/>
          <w:szCs w:val="22"/>
        </w:rPr>
        <w:footnoteReference w:id="368"/>
      </w:r>
      <w:r w:rsidR="00AA2774" w:rsidRPr="0046196A">
        <w:rPr>
          <w:rFonts w:ascii="Calibri" w:hAnsi="Calibri"/>
          <w:b w:val="0"/>
          <w:sz w:val="22"/>
          <w:szCs w:val="22"/>
        </w:rPr>
        <w:t>.  El abandono de su barrio por la señora Rúa fue efectuado junto con sus hijas de 3, 10 y 12 años de edad, y su compañero permanente, sin ninguno de sus bienes; hechos que fueron certificados por el SIMPAD el 10 de julio de 2002</w:t>
      </w:r>
      <w:r w:rsidR="00AA2774" w:rsidRPr="0046196A">
        <w:rPr>
          <w:rStyle w:val="Refdenotaalpie"/>
          <w:rFonts w:ascii="Calibri" w:hAnsi="Calibri"/>
          <w:b w:val="0"/>
          <w:sz w:val="22"/>
          <w:szCs w:val="22"/>
          <w:lang w:val="es-ES"/>
        </w:rPr>
        <w:footnoteReference w:id="369"/>
      </w:r>
      <w:r w:rsidR="00AA2774" w:rsidRPr="0046196A">
        <w:rPr>
          <w:rFonts w:ascii="Calibri" w:hAnsi="Calibri"/>
          <w:b w:val="0"/>
          <w:sz w:val="22"/>
          <w:szCs w:val="22"/>
        </w:rPr>
        <w:t xml:space="preserve">.  </w:t>
      </w:r>
      <w:r w:rsidR="0051500E" w:rsidRPr="0046196A">
        <w:rPr>
          <w:rFonts w:ascii="Calibri" w:hAnsi="Calibri"/>
          <w:b w:val="0"/>
          <w:sz w:val="22"/>
          <w:szCs w:val="22"/>
        </w:rPr>
        <w:t>El SIM</w:t>
      </w:r>
      <w:r w:rsidR="00A511F4" w:rsidRPr="0046196A">
        <w:rPr>
          <w:rFonts w:ascii="Calibri" w:hAnsi="Calibri"/>
          <w:b w:val="0"/>
          <w:sz w:val="22"/>
          <w:szCs w:val="22"/>
        </w:rPr>
        <w:t>P</w:t>
      </w:r>
      <w:r w:rsidR="0051500E" w:rsidRPr="0046196A">
        <w:rPr>
          <w:rFonts w:ascii="Calibri" w:hAnsi="Calibri"/>
          <w:b w:val="0"/>
          <w:sz w:val="22"/>
          <w:szCs w:val="22"/>
        </w:rPr>
        <w:t>AD además certificó que este desalojo fue producto de enfrentamientos armados entre las autodefensas y grupos de milicias en la Comuna 13</w:t>
      </w:r>
      <w:r w:rsidR="005E6E2B" w:rsidRPr="0046196A">
        <w:rPr>
          <w:rStyle w:val="Refdenotaalpie"/>
          <w:rFonts w:ascii="Calibri" w:hAnsi="Calibri"/>
          <w:b w:val="0"/>
          <w:sz w:val="22"/>
          <w:szCs w:val="22"/>
        </w:rPr>
        <w:footnoteReference w:id="370"/>
      </w:r>
      <w:r w:rsidR="00D9554F" w:rsidRPr="0046196A">
        <w:rPr>
          <w:rFonts w:ascii="Calibri" w:hAnsi="Calibri"/>
          <w:b w:val="0"/>
          <w:sz w:val="22"/>
          <w:szCs w:val="22"/>
        </w:rPr>
        <w:t>.</w:t>
      </w:r>
      <w:r w:rsidR="00AA2774" w:rsidRPr="0046196A">
        <w:rPr>
          <w:rFonts w:ascii="Calibri" w:hAnsi="Calibri"/>
          <w:b w:val="0"/>
          <w:sz w:val="22"/>
          <w:szCs w:val="22"/>
        </w:rPr>
        <w:t xml:space="preserve">  </w:t>
      </w:r>
      <w:r w:rsidR="00A47DB1" w:rsidRPr="0046196A">
        <w:rPr>
          <w:rFonts w:ascii="Calibri" w:hAnsi="Calibri"/>
          <w:b w:val="0"/>
          <w:sz w:val="22"/>
          <w:szCs w:val="22"/>
        </w:rPr>
        <w:t xml:space="preserve">Diez años después de estos hechos, la señora Rúa </w:t>
      </w:r>
      <w:r w:rsidR="00B723D9" w:rsidRPr="0046196A">
        <w:rPr>
          <w:rFonts w:ascii="Calibri" w:hAnsi="Calibri"/>
          <w:b w:val="0"/>
          <w:sz w:val="22"/>
          <w:szCs w:val="22"/>
        </w:rPr>
        <w:t>vive en una casa alquilada en el municipio de Envigado, Antioquia, con su compañero y sus tres hijas</w:t>
      </w:r>
      <w:r w:rsidR="00A47DB1" w:rsidRPr="0046196A">
        <w:rPr>
          <w:rFonts w:ascii="Calibri" w:hAnsi="Calibri"/>
          <w:b w:val="0"/>
          <w:sz w:val="22"/>
          <w:szCs w:val="22"/>
        </w:rPr>
        <w:t>,</w:t>
      </w:r>
      <w:r w:rsidR="00B723D9" w:rsidRPr="0046196A">
        <w:rPr>
          <w:rFonts w:ascii="Calibri" w:hAnsi="Calibri"/>
          <w:b w:val="0"/>
          <w:sz w:val="22"/>
          <w:szCs w:val="22"/>
        </w:rPr>
        <w:t xml:space="preserve"> y no ha podido regresar a la Comuna 13</w:t>
      </w:r>
      <w:r w:rsidR="003F5953" w:rsidRPr="0046196A">
        <w:rPr>
          <w:rStyle w:val="Refdenotaalpie"/>
          <w:rFonts w:ascii="Calibri" w:hAnsi="Calibri"/>
          <w:b w:val="0"/>
          <w:sz w:val="22"/>
          <w:szCs w:val="22"/>
        </w:rPr>
        <w:footnoteReference w:id="371"/>
      </w:r>
      <w:r w:rsidR="00B723D9" w:rsidRPr="0046196A">
        <w:rPr>
          <w:rFonts w:ascii="Calibri" w:hAnsi="Calibri"/>
          <w:b w:val="0"/>
          <w:sz w:val="22"/>
          <w:szCs w:val="22"/>
        </w:rPr>
        <w:t>.</w:t>
      </w:r>
      <w:r w:rsidR="00A47DB1" w:rsidRPr="0046196A">
        <w:rPr>
          <w:rFonts w:ascii="Calibri" w:hAnsi="Calibri"/>
          <w:b w:val="0"/>
          <w:sz w:val="22"/>
          <w:szCs w:val="22"/>
        </w:rPr>
        <w:t xml:space="preserve">   </w:t>
      </w:r>
      <w:r w:rsidR="00151641" w:rsidRPr="0046196A">
        <w:rPr>
          <w:rFonts w:ascii="Calibri" w:hAnsi="Calibri"/>
          <w:b w:val="0"/>
          <w:sz w:val="22"/>
          <w:szCs w:val="22"/>
        </w:rPr>
        <w:t xml:space="preserve"> </w:t>
      </w:r>
      <w:r w:rsidR="004060B3" w:rsidRPr="0046196A">
        <w:rPr>
          <w:rFonts w:ascii="Calibri" w:hAnsi="Calibri"/>
          <w:b w:val="0"/>
          <w:sz w:val="22"/>
          <w:szCs w:val="22"/>
        </w:rPr>
        <w:t>Ha cesado sus actividades como líder por temor de ser señala</w:t>
      </w:r>
      <w:r w:rsidR="00AA2774" w:rsidRPr="0046196A">
        <w:rPr>
          <w:rFonts w:ascii="Calibri" w:hAnsi="Calibri"/>
          <w:b w:val="0"/>
          <w:sz w:val="22"/>
          <w:szCs w:val="22"/>
        </w:rPr>
        <w:t>da y</w:t>
      </w:r>
      <w:r w:rsidR="004060B3" w:rsidRPr="0046196A">
        <w:rPr>
          <w:rFonts w:ascii="Calibri" w:hAnsi="Calibri"/>
          <w:b w:val="0"/>
          <w:sz w:val="22"/>
          <w:szCs w:val="22"/>
        </w:rPr>
        <w:t xml:space="preserve"> perseguida</w:t>
      </w:r>
      <w:r w:rsidR="00BB59BD" w:rsidRPr="0046196A">
        <w:rPr>
          <w:rStyle w:val="Refdenotaalpie"/>
          <w:rFonts w:ascii="Calibri" w:hAnsi="Calibri"/>
          <w:b w:val="0"/>
          <w:sz w:val="22"/>
          <w:szCs w:val="22"/>
        </w:rPr>
        <w:footnoteReference w:id="372"/>
      </w:r>
      <w:r w:rsidR="004060B3" w:rsidRPr="0046196A">
        <w:rPr>
          <w:rFonts w:ascii="Calibri" w:hAnsi="Calibri"/>
          <w:b w:val="0"/>
          <w:sz w:val="22"/>
          <w:szCs w:val="22"/>
        </w:rPr>
        <w:t>.</w:t>
      </w:r>
    </w:p>
    <w:p w:rsidR="00AB3F29" w:rsidRPr="0046196A" w:rsidRDefault="00AB3F29" w:rsidP="00CF3FD3">
      <w:pPr>
        <w:pStyle w:val="Textoindependiente"/>
        <w:rPr>
          <w:rFonts w:ascii="Calibri" w:hAnsi="Calibri"/>
          <w:b w:val="0"/>
          <w:sz w:val="22"/>
          <w:szCs w:val="22"/>
        </w:rPr>
      </w:pPr>
    </w:p>
    <w:p w:rsidR="00BA545F" w:rsidRPr="0046196A" w:rsidRDefault="00E6363A"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La señora Ospin</w:t>
      </w:r>
      <w:r w:rsidR="004F276F" w:rsidRPr="0046196A">
        <w:rPr>
          <w:rFonts w:ascii="Calibri" w:hAnsi="Calibri"/>
          <w:b w:val="0"/>
          <w:sz w:val="22"/>
          <w:szCs w:val="22"/>
        </w:rPr>
        <w:t>a y sus familiares</w:t>
      </w:r>
      <w:r w:rsidRPr="0046196A">
        <w:rPr>
          <w:rFonts w:ascii="Calibri" w:hAnsi="Calibri"/>
          <w:b w:val="0"/>
          <w:sz w:val="22"/>
          <w:szCs w:val="22"/>
        </w:rPr>
        <w:t xml:space="preserve"> por su parte</w:t>
      </w:r>
      <w:r w:rsidR="004F276F" w:rsidRPr="0046196A">
        <w:rPr>
          <w:rFonts w:ascii="Calibri" w:hAnsi="Calibri"/>
          <w:b w:val="0"/>
          <w:sz w:val="22"/>
          <w:szCs w:val="22"/>
        </w:rPr>
        <w:t xml:space="preserve"> se tuvieron que desplazar </w:t>
      </w:r>
      <w:r w:rsidR="00151641" w:rsidRPr="0046196A">
        <w:rPr>
          <w:rFonts w:ascii="Calibri" w:hAnsi="Calibri"/>
          <w:b w:val="0"/>
          <w:sz w:val="22"/>
          <w:szCs w:val="22"/>
        </w:rPr>
        <w:t>en circunstancias similares en N</w:t>
      </w:r>
      <w:r w:rsidR="004F276F" w:rsidRPr="0046196A">
        <w:rPr>
          <w:rFonts w:ascii="Calibri" w:hAnsi="Calibri"/>
          <w:b w:val="0"/>
          <w:sz w:val="22"/>
          <w:szCs w:val="22"/>
        </w:rPr>
        <w:t>oviembre de 2002</w:t>
      </w:r>
      <w:r w:rsidR="00BB59BD" w:rsidRPr="0046196A">
        <w:rPr>
          <w:rStyle w:val="Refdenotaalpie"/>
          <w:rFonts w:ascii="Calibri" w:hAnsi="Calibri"/>
          <w:b w:val="0"/>
          <w:sz w:val="22"/>
          <w:szCs w:val="22"/>
        </w:rPr>
        <w:footnoteReference w:id="373"/>
      </w:r>
      <w:r w:rsidR="004F276F" w:rsidRPr="0046196A">
        <w:rPr>
          <w:rFonts w:ascii="Calibri" w:hAnsi="Calibri"/>
          <w:b w:val="0"/>
          <w:sz w:val="22"/>
          <w:szCs w:val="22"/>
        </w:rPr>
        <w:t>.</w:t>
      </w:r>
      <w:r w:rsidR="00B6303C" w:rsidRPr="0046196A">
        <w:rPr>
          <w:rFonts w:ascii="Calibri" w:hAnsi="Calibri"/>
          <w:b w:val="0"/>
          <w:sz w:val="22"/>
          <w:szCs w:val="22"/>
        </w:rPr>
        <w:t xml:space="preserve">  Tomó conocimiento por una socia de la AMI y la jefa del núcleo educativo de la Comuna 13 que su nombre se encontraba en una lista de personas que los paramilitares se encontraban buscando</w:t>
      </w:r>
      <w:r w:rsidR="00151641" w:rsidRPr="0046196A">
        <w:rPr>
          <w:rFonts w:ascii="Calibri" w:hAnsi="Calibri"/>
          <w:b w:val="0"/>
          <w:sz w:val="22"/>
          <w:szCs w:val="22"/>
        </w:rPr>
        <w:t xml:space="preserve">, y temía por su seguridad en razón de la detención por el presunto delito de rebelión de sus compañeras las señoras Naranjo, Mosquera y </w:t>
      </w:r>
      <w:proofErr w:type="spellStart"/>
      <w:r w:rsidR="00151641" w:rsidRPr="0046196A">
        <w:rPr>
          <w:rFonts w:ascii="Calibri" w:hAnsi="Calibri"/>
          <w:b w:val="0"/>
          <w:sz w:val="22"/>
          <w:szCs w:val="22"/>
        </w:rPr>
        <w:t>Yarce</w:t>
      </w:r>
      <w:proofErr w:type="spellEnd"/>
      <w:r w:rsidR="00151641" w:rsidRPr="0046196A">
        <w:rPr>
          <w:rFonts w:ascii="Calibri" w:hAnsi="Calibri"/>
          <w:b w:val="0"/>
          <w:sz w:val="22"/>
          <w:szCs w:val="22"/>
        </w:rPr>
        <w:t xml:space="preserve"> el 12 de noviembre de 2002</w:t>
      </w:r>
      <w:r w:rsidR="006144D5" w:rsidRPr="0046196A">
        <w:rPr>
          <w:rStyle w:val="Refdenotaalpie"/>
          <w:rFonts w:ascii="Calibri" w:hAnsi="Calibri"/>
          <w:b w:val="0"/>
          <w:sz w:val="22"/>
          <w:szCs w:val="22"/>
        </w:rPr>
        <w:footnoteReference w:id="374"/>
      </w:r>
      <w:r w:rsidR="00151641" w:rsidRPr="0046196A">
        <w:rPr>
          <w:rFonts w:ascii="Calibri" w:hAnsi="Calibri"/>
          <w:b w:val="0"/>
          <w:sz w:val="22"/>
          <w:szCs w:val="22"/>
        </w:rPr>
        <w:t xml:space="preserve">. </w:t>
      </w:r>
      <w:r w:rsidR="00B6303C" w:rsidRPr="0046196A">
        <w:rPr>
          <w:rFonts w:ascii="Calibri" w:hAnsi="Calibri"/>
          <w:b w:val="0"/>
          <w:sz w:val="22"/>
          <w:szCs w:val="22"/>
        </w:rPr>
        <w:t xml:space="preserve"> </w:t>
      </w:r>
      <w:r w:rsidR="006144D5" w:rsidRPr="0046196A">
        <w:rPr>
          <w:rFonts w:ascii="Calibri" w:hAnsi="Calibri"/>
          <w:b w:val="0"/>
          <w:sz w:val="22"/>
          <w:szCs w:val="22"/>
        </w:rPr>
        <w:t>Salió d</w:t>
      </w:r>
      <w:r w:rsidR="00840DF7" w:rsidRPr="0046196A">
        <w:rPr>
          <w:rFonts w:ascii="Calibri" w:hAnsi="Calibri"/>
          <w:b w:val="0"/>
          <w:sz w:val="22"/>
          <w:szCs w:val="22"/>
        </w:rPr>
        <w:t>e su barrio con su esposo e hija</w:t>
      </w:r>
      <w:r w:rsidR="006144D5" w:rsidRPr="0046196A">
        <w:rPr>
          <w:rFonts w:ascii="Calibri" w:hAnsi="Calibri"/>
          <w:b w:val="0"/>
          <w:sz w:val="22"/>
          <w:szCs w:val="22"/>
        </w:rPr>
        <w:t>s</w:t>
      </w:r>
      <w:r w:rsidR="00840DF7" w:rsidRPr="0046196A">
        <w:rPr>
          <w:rFonts w:ascii="Calibri" w:hAnsi="Calibri"/>
          <w:b w:val="0"/>
          <w:sz w:val="22"/>
          <w:szCs w:val="22"/>
        </w:rPr>
        <w:t xml:space="preserve"> e hijos</w:t>
      </w:r>
      <w:r w:rsidR="00AA2774" w:rsidRPr="0046196A">
        <w:rPr>
          <w:rFonts w:ascii="Calibri" w:hAnsi="Calibri"/>
          <w:b w:val="0"/>
          <w:sz w:val="22"/>
          <w:szCs w:val="22"/>
        </w:rPr>
        <w:t xml:space="preserve"> de </w:t>
      </w:r>
      <w:r w:rsidR="006144D5" w:rsidRPr="0046196A">
        <w:rPr>
          <w:rFonts w:ascii="Calibri" w:hAnsi="Calibri"/>
          <w:b w:val="0"/>
          <w:sz w:val="22"/>
          <w:szCs w:val="22"/>
        </w:rPr>
        <w:t>22</w:t>
      </w:r>
      <w:r w:rsidR="00AA2774" w:rsidRPr="0046196A">
        <w:rPr>
          <w:rFonts w:ascii="Calibri" w:hAnsi="Calibri"/>
          <w:b w:val="0"/>
          <w:sz w:val="22"/>
          <w:szCs w:val="22"/>
        </w:rPr>
        <w:t>, 21</w:t>
      </w:r>
      <w:r w:rsidR="006144D5" w:rsidRPr="0046196A">
        <w:rPr>
          <w:rFonts w:ascii="Calibri" w:hAnsi="Calibri"/>
          <w:b w:val="0"/>
          <w:sz w:val="22"/>
          <w:szCs w:val="22"/>
        </w:rPr>
        <w:t xml:space="preserve"> y 12 años de edad</w:t>
      </w:r>
      <w:r w:rsidR="00C11614" w:rsidRPr="0046196A">
        <w:rPr>
          <w:rStyle w:val="Refdenotaalpie"/>
          <w:rFonts w:ascii="Calibri" w:hAnsi="Calibri"/>
          <w:b w:val="0"/>
          <w:sz w:val="22"/>
          <w:szCs w:val="22"/>
        </w:rPr>
        <w:footnoteReference w:id="375"/>
      </w:r>
      <w:r w:rsidR="00B6303C" w:rsidRPr="0046196A">
        <w:rPr>
          <w:rFonts w:ascii="Calibri" w:hAnsi="Calibri"/>
          <w:b w:val="0"/>
          <w:sz w:val="22"/>
          <w:szCs w:val="22"/>
        </w:rPr>
        <w:t>.</w:t>
      </w:r>
      <w:r w:rsidR="004F276F" w:rsidRPr="0046196A">
        <w:rPr>
          <w:rFonts w:ascii="Calibri" w:hAnsi="Calibri"/>
          <w:b w:val="0"/>
          <w:sz w:val="22"/>
          <w:szCs w:val="22"/>
        </w:rPr>
        <w:t xml:space="preserve">  </w:t>
      </w:r>
      <w:r w:rsidR="0014591C" w:rsidRPr="0046196A">
        <w:rPr>
          <w:rFonts w:ascii="Calibri" w:hAnsi="Calibri"/>
          <w:b w:val="0"/>
          <w:sz w:val="22"/>
          <w:szCs w:val="22"/>
        </w:rPr>
        <w:t>Denunció varios hechos posteriores a las autoridades, incluyendo el ataque a su esposo por integrantes de la fuerza pública durante un allanamiento ilegal</w:t>
      </w:r>
      <w:r w:rsidR="00216241" w:rsidRPr="0046196A">
        <w:rPr>
          <w:rFonts w:ascii="Calibri" w:hAnsi="Calibri"/>
          <w:b w:val="0"/>
          <w:sz w:val="22"/>
          <w:szCs w:val="22"/>
        </w:rPr>
        <w:t xml:space="preserve"> de su vivienda en la Comuna 13</w:t>
      </w:r>
      <w:r w:rsidR="0014591C" w:rsidRPr="0046196A">
        <w:rPr>
          <w:rFonts w:ascii="Calibri" w:hAnsi="Calibri"/>
          <w:b w:val="0"/>
          <w:sz w:val="22"/>
          <w:szCs w:val="22"/>
        </w:rPr>
        <w:t xml:space="preserve"> el 3 de marzo de 2003; los allanamiento</w:t>
      </w:r>
      <w:r w:rsidR="00216241" w:rsidRPr="0046196A">
        <w:rPr>
          <w:rFonts w:ascii="Calibri" w:hAnsi="Calibri"/>
          <w:b w:val="0"/>
          <w:sz w:val="22"/>
          <w:szCs w:val="22"/>
        </w:rPr>
        <w:t>s llevados a cabo en la misma</w:t>
      </w:r>
      <w:r w:rsidR="0014591C" w:rsidRPr="0046196A">
        <w:rPr>
          <w:rFonts w:ascii="Calibri" w:hAnsi="Calibri"/>
          <w:b w:val="0"/>
          <w:sz w:val="22"/>
          <w:szCs w:val="22"/>
        </w:rPr>
        <w:t xml:space="preserve"> entre el 3 de marzo de 2003 y el 8 de julio de 2003; y la instalación de los paramilitares el </w:t>
      </w:r>
      <w:r w:rsidR="004F276F" w:rsidRPr="0046196A">
        <w:rPr>
          <w:rFonts w:ascii="Calibri" w:hAnsi="Calibri"/>
          <w:b w:val="0"/>
          <w:sz w:val="22"/>
          <w:szCs w:val="22"/>
        </w:rPr>
        <w:t>8 de julio de 2003 en el inmueble</w:t>
      </w:r>
      <w:r w:rsidRPr="0046196A">
        <w:rPr>
          <w:rFonts w:ascii="Calibri" w:hAnsi="Calibri"/>
          <w:b w:val="0"/>
          <w:sz w:val="22"/>
          <w:szCs w:val="22"/>
        </w:rPr>
        <w:t>, desmantelando la vivienda</w:t>
      </w:r>
      <w:r w:rsidR="000A2F0E" w:rsidRPr="0046196A">
        <w:rPr>
          <w:rFonts w:ascii="Calibri" w:hAnsi="Calibri"/>
          <w:b w:val="0"/>
          <w:sz w:val="22"/>
          <w:szCs w:val="22"/>
        </w:rPr>
        <w:t xml:space="preserve"> en </w:t>
      </w:r>
      <w:r w:rsidR="000A2F0E" w:rsidRPr="0046196A">
        <w:rPr>
          <w:rFonts w:ascii="Calibri" w:hAnsi="Calibri"/>
          <w:b w:val="0"/>
          <w:sz w:val="22"/>
          <w:szCs w:val="22"/>
        </w:rPr>
        <w:lastRenderedPageBreak/>
        <w:t>su totalidad</w:t>
      </w:r>
      <w:r w:rsidR="00065D47" w:rsidRPr="0046196A">
        <w:rPr>
          <w:rStyle w:val="Refdenotaalpie"/>
          <w:rFonts w:ascii="Calibri" w:hAnsi="Calibri"/>
          <w:b w:val="0"/>
          <w:sz w:val="22"/>
          <w:szCs w:val="22"/>
          <w:lang w:val="es-ES"/>
        </w:rPr>
        <w:footnoteReference w:id="376"/>
      </w:r>
      <w:r w:rsidR="000A2F0E" w:rsidRPr="0046196A">
        <w:rPr>
          <w:rFonts w:ascii="Calibri" w:hAnsi="Calibri"/>
          <w:b w:val="0"/>
          <w:sz w:val="22"/>
          <w:szCs w:val="22"/>
        </w:rPr>
        <w:t>.</w:t>
      </w:r>
      <w:r w:rsidR="00151641" w:rsidRPr="0046196A">
        <w:rPr>
          <w:rFonts w:ascii="Calibri" w:hAnsi="Calibri"/>
          <w:b w:val="0"/>
          <w:sz w:val="22"/>
          <w:szCs w:val="22"/>
        </w:rPr>
        <w:t xml:space="preserve">  </w:t>
      </w:r>
      <w:r w:rsidR="003F5953" w:rsidRPr="0046196A">
        <w:rPr>
          <w:rFonts w:ascii="Calibri" w:hAnsi="Calibri"/>
          <w:b w:val="0"/>
          <w:sz w:val="22"/>
          <w:szCs w:val="22"/>
        </w:rPr>
        <w:t xml:space="preserve">La señora Luz Dary Ospina Bastidas vive </w:t>
      </w:r>
      <w:r w:rsidR="0014591C" w:rsidRPr="0046196A">
        <w:rPr>
          <w:rFonts w:ascii="Calibri" w:hAnsi="Calibri"/>
          <w:b w:val="0"/>
          <w:sz w:val="22"/>
          <w:szCs w:val="22"/>
        </w:rPr>
        <w:t>en la actualidad en un apartam</w:t>
      </w:r>
      <w:r w:rsidR="00151641" w:rsidRPr="0046196A">
        <w:rPr>
          <w:rFonts w:ascii="Calibri" w:hAnsi="Calibri"/>
          <w:b w:val="0"/>
          <w:sz w:val="22"/>
          <w:szCs w:val="22"/>
        </w:rPr>
        <w:t xml:space="preserve">ento alquilado en el barrio </w:t>
      </w:r>
      <w:r w:rsidR="003F5953" w:rsidRPr="0046196A">
        <w:rPr>
          <w:rFonts w:ascii="Calibri" w:hAnsi="Calibri"/>
          <w:b w:val="0"/>
          <w:sz w:val="22"/>
          <w:szCs w:val="22"/>
        </w:rPr>
        <w:t>Belén La Capilla en la ciudad de Medellín</w:t>
      </w:r>
      <w:r w:rsidR="00AA2774" w:rsidRPr="0046196A">
        <w:rPr>
          <w:rFonts w:ascii="Calibri" w:hAnsi="Calibri"/>
          <w:b w:val="0"/>
          <w:sz w:val="22"/>
          <w:szCs w:val="22"/>
        </w:rPr>
        <w:t xml:space="preserve"> y se ha visto impedida de regresar a la Comuna 13</w:t>
      </w:r>
      <w:r w:rsidR="003F5953" w:rsidRPr="0046196A">
        <w:rPr>
          <w:rStyle w:val="Refdenotaalpie"/>
          <w:rFonts w:ascii="Calibri" w:hAnsi="Calibri"/>
          <w:b w:val="0"/>
          <w:sz w:val="22"/>
          <w:szCs w:val="22"/>
        </w:rPr>
        <w:footnoteReference w:id="377"/>
      </w:r>
      <w:r w:rsidR="003F5953" w:rsidRPr="0046196A">
        <w:rPr>
          <w:rFonts w:ascii="Calibri" w:hAnsi="Calibri"/>
          <w:b w:val="0"/>
          <w:sz w:val="22"/>
          <w:szCs w:val="22"/>
        </w:rPr>
        <w:t>.</w:t>
      </w:r>
      <w:r w:rsidR="006144D5" w:rsidRPr="0046196A">
        <w:rPr>
          <w:rFonts w:ascii="Calibri" w:hAnsi="Calibri"/>
          <w:b w:val="0"/>
          <w:sz w:val="22"/>
          <w:szCs w:val="22"/>
        </w:rPr>
        <w:t xml:space="preserve">  No ha resumido sus actividades como líder por temor a represalias</w:t>
      </w:r>
      <w:r w:rsidR="006144D5" w:rsidRPr="0046196A">
        <w:rPr>
          <w:rStyle w:val="Refdenotaalpie"/>
          <w:rFonts w:ascii="Calibri" w:hAnsi="Calibri"/>
          <w:b w:val="0"/>
          <w:sz w:val="22"/>
          <w:szCs w:val="22"/>
        </w:rPr>
        <w:footnoteReference w:id="378"/>
      </w:r>
      <w:r w:rsidR="006144D5" w:rsidRPr="0046196A">
        <w:rPr>
          <w:rFonts w:ascii="Calibri" w:hAnsi="Calibri"/>
          <w:b w:val="0"/>
          <w:sz w:val="22"/>
          <w:szCs w:val="22"/>
        </w:rPr>
        <w:t>.</w:t>
      </w:r>
    </w:p>
    <w:p w:rsidR="00BA545F" w:rsidRPr="0046196A" w:rsidRDefault="00BA545F" w:rsidP="00CF3FD3">
      <w:pPr>
        <w:pStyle w:val="Textoindependiente"/>
        <w:rPr>
          <w:rFonts w:ascii="Calibri" w:hAnsi="Calibri"/>
          <w:b w:val="0"/>
          <w:sz w:val="22"/>
          <w:szCs w:val="22"/>
        </w:rPr>
      </w:pPr>
    </w:p>
    <w:p w:rsidR="00A1113F" w:rsidRPr="0046196A" w:rsidRDefault="00C11614"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La señora Mosquera por su parte fue objeto d</w:t>
      </w:r>
      <w:r w:rsidR="001527B1" w:rsidRPr="0046196A">
        <w:rPr>
          <w:rFonts w:ascii="Calibri" w:hAnsi="Calibri"/>
          <w:b w:val="0"/>
          <w:sz w:val="22"/>
          <w:szCs w:val="22"/>
        </w:rPr>
        <w:t>e una detención</w:t>
      </w:r>
      <w:r w:rsidR="00840DF7" w:rsidRPr="0046196A">
        <w:rPr>
          <w:rFonts w:ascii="Calibri" w:hAnsi="Calibri"/>
          <w:b w:val="0"/>
          <w:sz w:val="22"/>
          <w:szCs w:val="22"/>
        </w:rPr>
        <w:t xml:space="preserve"> ilegal y </w:t>
      </w:r>
      <w:r w:rsidR="001527B1" w:rsidRPr="0046196A">
        <w:rPr>
          <w:rFonts w:ascii="Calibri" w:hAnsi="Calibri"/>
          <w:b w:val="0"/>
          <w:sz w:val="22"/>
          <w:szCs w:val="22"/>
        </w:rPr>
        <w:t>arbitraria</w:t>
      </w:r>
      <w:r w:rsidR="006144D5" w:rsidRPr="0046196A">
        <w:rPr>
          <w:rFonts w:ascii="Calibri" w:hAnsi="Calibri"/>
          <w:b w:val="0"/>
          <w:sz w:val="22"/>
          <w:szCs w:val="22"/>
        </w:rPr>
        <w:t xml:space="preserve"> por la fuerza pública</w:t>
      </w:r>
      <w:r w:rsidR="001527B1" w:rsidRPr="0046196A">
        <w:rPr>
          <w:rFonts w:ascii="Calibri" w:hAnsi="Calibri"/>
          <w:b w:val="0"/>
          <w:sz w:val="22"/>
          <w:szCs w:val="22"/>
        </w:rPr>
        <w:t xml:space="preserve"> entre el 12 y 21 de </w:t>
      </w:r>
      <w:r w:rsidRPr="0046196A">
        <w:rPr>
          <w:rFonts w:ascii="Calibri" w:hAnsi="Calibri"/>
          <w:b w:val="0"/>
          <w:sz w:val="22"/>
          <w:szCs w:val="22"/>
        </w:rPr>
        <w:t xml:space="preserve">noviembre de 2002, </w:t>
      </w:r>
      <w:r w:rsidR="00214799" w:rsidRPr="0046196A">
        <w:rPr>
          <w:rFonts w:ascii="Calibri" w:hAnsi="Calibri"/>
          <w:b w:val="0"/>
          <w:sz w:val="22"/>
          <w:szCs w:val="22"/>
        </w:rPr>
        <w:t xml:space="preserve">en los términos descritos </w:t>
      </w:r>
      <w:r w:rsidR="00A1113F" w:rsidRPr="0046196A">
        <w:rPr>
          <w:rFonts w:ascii="Calibri" w:hAnsi="Calibri"/>
          <w:b w:val="0"/>
          <w:i/>
          <w:sz w:val="22"/>
          <w:szCs w:val="22"/>
        </w:rPr>
        <w:t>supra</w:t>
      </w:r>
      <w:r w:rsidR="00A511F4" w:rsidRPr="0046196A">
        <w:rPr>
          <w:rFonts w:ascii="Calibri" w:hAnsi="Calibri"/>
          <w:b w:val="0"/>
          <w:sz w:val="22"/>
          <w:szCs w:val="22"/>
        </w:rPr>
        <w:t xml:space="preserve"> </w:t>
      </w:r>
      <w:r w:rsidR="004E20E9" w:rsidRPr="0046196A">
        <w:rPr>
          <w:rFonts w:ascii="Calibri" w:hAnsi="Calibri"/>
          <w:b w:val="0"/>
          <w:sz w:val="22"/>
          <w:szCs w:val="22"/>
        </w:rPr>
        <w:t>en los párrafos 237</w:t>
      </w:r>
      <w:r w:rsidR="00837A90" w:rsidRPr="0046196A">
        <w:rPr>
          <w:rFonts w:ascii="Calibri" w:hAnsi="Calibri"/>
          <w:b w:val="0"/>
          <w:sz w:val="22"/>
          <w:szCs w:val="22"/>
        </w:rPr>
        <w:t>-2</w:t>
      </w:r>
      <w:r w:rsidR="004E20E9" w:rsidRPr="0046196A">
        <w:rPr>
          <w:rFonts w:ascii="Calibri" w:hAnsi="Calibri"/>
          <w:b w:val="0"/>
          <w:sz w:val="22"/>
          <w:szCs w:val="22"/>
        </w:rPr>
        <w:t>49</w:t>
      </w:r>
      <w:r w:rsidRPr="0046196A">
        <w:rPr>
          <w:rFonts w:ascii="Calibri" w:hAnsi="Calibri"/>
          <w:b w:val="0"/>
          <w:sz w:val="22"/>
          <w:szCs w:val="22"/>
        </w:rPr>
        <w:t xml:space="preserve">.  </w:t>
      </w:r>
      <w:r w:rsidR="00A1113F" w:rsidRPr="0046196A">
        <w:rPr>
          <w:rFonts w:ascii="Calibri" w:hAnsi="Calibri"/>
          <w:b w:val="0"/>
          <w:sz w:val="22"/>
          <w:szCs w:val="22"/>
        </w:rPr>
        <w:t xml:space="preserve"> Esta detención la llevó a deja</w:t>
      </w:r>
      <w:r w:rsidR="00AA2774" w:rsidRPr="0046196A">
        <w:rPr>
          <w:rFonts w:ascii="Calibri" w:hAnsi="Calibri"/>
          <w:b w:val="0"/>
          <w:sz w:val="22"/>
          <w:szCs w:val="22"/>
        </w:rPr>
        <w:t>r la Comuna 13 hasta el 2004</w:t>
      </w:r>
      <w:r w:rsidR="00A1113F" w:rsidRPr="0046196A">
        <w:rPr>
          <w:rFonts w:ascii="Calibri" w:hAnsi="Calibri"/>
          <w:b w:val="0"/>
          <w:sz w:val="22"/>
          <w:szCs w:val="22"/>
        </w:rPr>
        <w:t>, desplazamiento que ha descrito ante la</w:t>
      </w:r>
      <w:r w:rsidR="00214799" w:rsidRPr="0046196A">
        <w:rPr>
          <w:rFonts w:ascii="Calibri" w:hAnsi="Calibri"/>
          <w:b w:val="0"/>
          <w:sz w:val="22"/>
          <w:szCs w:val="22"/>
        </w:rPr>
        <w:t xml:space="preserve"> CIDH como sigue</w:t>
      </w:r>
      <w:r w:rsidR="00A1113F" w:rsidRPr="0046196A">
        <w:rPr>
          <w:rFonts w:ascii="Calibri" w:hAnsi="Calibri"/>
          <w:b w:val="0"/>
          <w:sz w:val="22"/>
          <w:szCs w:val="22"/>
        </w:rPr>
        <w:t>:</w:t>
      </w:r>
    </w:p>
    <w:p w:rsidR="00A1113F" w:rsidRPr="0046196A" w:rsidRDefault="00A1113F" w:rsidP="00CF3FD3">
      <w:pPr>
        <w:pStyle w:val="Textoindependiente"/>
        <w:rPr>
          <w:rFonts w:ascii="Calibri" w:hAnsi="Calibri"/>
          <w:b w:val="0"/>
          <w:sz w:val="22"/>
          <w:szCs w:val="22"/>
        </w:rPr>
      </w:pPr>
    </w:p>
    <w:p w:rsidR="00A1113F" w:rsidRPr="0046196A" w:rsidRDefault="001527B1" w:rsidP="00CF3FD3">
      <w:pPr>
        <w:pStyle w:val="Textoindependiente"/>
        <w:ind w:left="720" w:right="720"/>
        <w:rPr>
          <w:rFonts w:ascii="Calibri" w:hAnsi="Calibri"/>
          <w:b w:val="0"/>
          <w:sz w:val="20"/>
        </w:rPr>
      </w:pPr>
      <w:r w:rsidRPr="0046196A">
        <w:rPr>
          <w:rFonts w:ascii="Calibri" w:hAnsi="Calibri"/>
          <w:b w:val="0"/>
          <w:sz w:val="20"/>
        </w:rPr>
        <w:t>Cuando recuperé mi libertad me fui para donde mi mamá por temor a las represalias y especialmente a que me mataran, porque un par</w:t>
      </w:r>
      <w:r w:rsidR="006144D5" w:rsidRPr="0046196A">
        <w:rPr>
          <w:rFonts w:ascii="Calibri" w:hAnsi="Calibri"/>
          <w:b w:val="0"/>
          <w:sz w:val="20"/>
        </w:rPr>
        <w:t>amilitar me mandó a decir que ni</w:t>
      </w:r>
      <w:r w:rsidRPr="0046196A">
        <w:rPr>
          <w:rFonts w:ascii="Calibri" w:hAnsi="Calibri"/>
          <w:b w:val="0"/>
          <w:sz w:val="20"/>
        </w:rPr>
        <w:t xml:space="preserve"> se me ocurriera subir al barrio porque me mataba.  Entonces por eso y por miedo a que me ubicaran estuve en varios lugares y hasta dormí en la calle, en hoteles y donde amigas.  Todo esto lo viví con mi </w:t>
      </w:r>
      <w:r w:rsidR="006144D5" w:rsidRPr="0046196A">
        <w:rPr>
          <w:rFonts w:ascii="Calibri" w:hAnsi="Calibri"/>
          <w:b w:val="0"/>
          <w:sz w:val="20"/>
        </w:rPr>
        <w:t xml:space="preserve">hija Hilda Milena y el niño </w:t>
      </w:r>
      <w:proofErr w:type="spellStart"/>
      <w:r w:rsidR="006144D5" w:rsidRPr="0046196A">
        <w:rPr>
          <w:rFonts w:ascii="Calibri" w:hAnsi="Calibri"/>
          <w:b w:val="0"/>
          <w:sz w:val="20"/>
        </w:rPr>
        <w:t>Lubí</w:t>
      </w:r>
      <w:r w:rsidRPr="0046196A">
        <w:rPr>
          <w:rFonts w:ascii="Calibri" w:hAnsi="Calibri"/>
          <w:b w:val="0"/>
          <w:sz w:val="20"/>
        </w:rPr>
        <w:t>n</w:t>
      </w:r>
      <w:proofErr w:type="spellEnd"/>
      <w:r w:rsidRPr="0046196A">
        <w:rPr>
          <w:rFonts w:ascii="Calibri" w:hAnsi="Calibri"/>
          <w:b w:val="0"/>
          <w:sz w:val="20"/>
        </w:rPr>
        <w:t xml:space="preserve"> Alfonso, pues ellos se tuvieron que ir para donde mi porque ese mismo paramilitar le dijo que se tenía que ir del barrio</w:t>
      </w:r>
      <w:r w:rsidR="000428EA" w:rsidRPr="0046196A">
        <w:rPr>
          <w:rStyle w:val="Refdenotaalpie"/>
          <w:rFonts w:ascii="Calibri" w:hAnsi="Calibri"/>
          <w:b w:val="0"/>
          <w:sz w:val="20"/>
        </w:rPr>
        <w:footnoteReference w:id="379"/>
      </w:r>
      <w:r w:rsidRPr="0046196A">
        <w:rPr>
          <w:rFonts w:ascii="Calibri" w:hAnsi="Calibri"/>
          <w:b w:val="0"/>
          <w:sz w:val="20"/>
        </w:rPr>
        <w:t>.</w:t>
      </w:r>
    </w:p>
    <w:p w:rsidR="007A00AA" w:rsidRPr="0046196A" w:rsidRDefault="007A00AA" w:rsidP="00CF3FD3">
      <w:pPr>
        <w:pStyle w:val="Textoindependiente"/>
        <w:rPr>
          <w:rFonts w:ascii="Calibri" w:hAnsi="Calibri"/>
          <w:sz w:val="22"/>
          <w:szCs w:val="22"/>
        </w:rPr>
      </w:pPr>
    </w:p>
    <w:p w:rsidR="00EB0C9F" w:rsidRPr="0046196A" w:rsidRDefault="00EB0C9F"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A su vez, la CIDH observa que solicitó de la Corte una ampliación de medidas provisionales el 3 de marzo de 2011 a fin de proteger la vida e integridad personal de los hijos, nietos y una de las nueras de la señora Mosquera en razón de una serie de ataques, amenazas y hostigamientos ocurridos de “manera reiterada e intensificada” en los últimos meses</w:t>
      </w:r>
      <w:r w:rsidRPr="0046196A">
        <w:rPr>
          <w:rStyle w:val="Refdenotaalpie"/>
          <w:rFonts w:ascii="Calibri" w:hAnsi="Calibri"/>
          <w:b w:val="0"/>
          <w:sz w:val="22"/>
          <w:szCs w:val="22"/>
        </w:rPr>
        <w:footnoteReference w:id="380"/>
      </w:r>
      <w:r w:rsidRPr="0046196A">
        <w:rPr>
          <w:rFonts w:ascii="Calibri" w:hAnsi="Calibri"/>
          <w:b w:val="0"/>
          <w:sz w:val="22"/>
          <w:szCs w:val="22"/>
        </w:rPr>
        <w:t xml:space="preserve">.    </w:t>
      </w:r>
      <w:r w:rsidR="00A35310" w:rsidRPr="0046196A">
        <w:rPr>
          <w:rFonts w:ascii="Calibri" w:hAnsi="Calibri"/>
          <w:b w:val="0"/>
          <w:sz w:val="22"/>
          <w:szCs w:val="22"/>
        </w:rPr>
        <w:t xml:space="preserve">La concesión de la Corte de esta ampliación ilustra la continuidad del riesgo de los propuestos beneficiarios, </w:t>
      </w:r>
      <w:r w:rsidRPr="0046196A">
        <w:rPr>
          <w:rFonts w:ascii="Calibri" w:hAnsi="Calibri"/>
          <w:b w:val="0"/>
          <w:sz w:val="22"/>
          <w:szCs w:val="22"/>
        </w:rPr>
        <w:t>así como su preocupación ante la presunta participación de agentes estatales en los mismos.</w:t>
      </w:r>
    </w:p>
    <w:p w:rsidR="00EB0C9F" w:rsidRPr="0046196A" w:rsidRDefault="00EB0C9F" w:rsidP="00CF3FD3">
      <w:pPr>
        <w:pStyle w:val="Textoindependiente"/>
        <w:rPr>
          <w:rFonts w:ascii="Calibri" w:hAnsi="Calibri"/>
          <w:b w:val="0"/>
          <w:sz w:val="22"/>
          <w:szCs w:val="22"/>
        </w:rPr>
      </w:pPr>
    </w:p>
    <w:p w:rsidR="00EB0C9F" w:rsidRPr="0046196A" w:rsidRDefault="00BE2ED2"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 xml:space="preserve">Sobre </w:t>
      </w:r>
      <w:r w:rsidR="00AF36FB" w:rsidRPr="0046196A">
        <w:rPr>
          <w:rFonts w:ascii="Calibri" w:hAnsi="Calibri"/>
          <w:b w:val="0"/>
          <w:sz w:val="22"/>
          <w:szCs w:val="22"/>
        </w:rPr>
        <w:t>la señora Naranjo</w:t>
      </w:r>
      <w:r w:rsidRPr="0046196A">
        <w:rPr>
          <w:rFonts w:ascii="Calibri" w:hAnsi="Calibri"/>
          <w:b w:val="0"/>
          <w:sz w:val="22"/>
          <w:szCs w:val="22"/>
        </w:rPr>
        <w:t>, aunque la misma</w:t>
      </w:r>
      <w:r w:rsidR="00AF36FB" w:rsidRPr="0046196A">
        <w:rPr>
          <w:rFonts w:ascii="Calibri" w:hAnsi="Calibri"/>
          <w:b w:val="0"/>
          <w:sz w:val="22"/>
          <w:szCs w:val="22"/>
        </w:rPr>
        <w:t xml:space="preserve"> vive en la actualidad en la Comuna 13 junto con sus familiares, los peticionarios han aportado información indicando que se ha tenido que desplazar sola en varias oportunidades a fin de proteger su vida e integridad personal</w:t>
      </w:r>
      <w:r w:rsidR="0033176B" w:rsidRPr="0046196A">
        <w:rPr>
          <w:rStyle w:val="Refdenotaalpie"/>
          <w:rFonts w:ascii="Calibri" w:hAnsi="Calibri"/>
          <w:b w:val="0"/>
          <w:sz w:val="22"/>
          <w:szCs w:val="22"/>
        </w:rPr>
        <w:footnoteReference w:id="381"/>
      </w:r>
      <w:r w:rsidR="00AF36FB" w:rsidRPr="0046196A">
        <w:rPr>
          <w:rFonts w:ascii="Calibri" w:hAnsi="Calibri"/>
          <w:b w:val="0"/>
          <w:sz w:val="22"/>
          <w:szCs w:val="22"/>
        </w:rPr>
        <w:t>.</w:t>
      </w:r>
      <w:r w:rsidR="00981452" w:rsidRPr="0046196A">
        <w:rPr>
          <w:rFonts w:ascii="Calibri" w:hAnsi="Calibri"/>
          <w:b w:val="0"/>
          <w:sz w:val="22"/>
          <w:szCs w:val="22"/>
        </w:rPr>
        <w:t xml:space="preserve">  Ella declaró en el marco del proceso penal de la </w:t>
      </w:r>
      <w:r w:rsidR="006743A7" w:rsidRPr="0046196A">
        <w:rPr>
          <w:rFonts w:ascii="Calibri" w:hAnsi="Calibri"/>
          <w:b w:val="0"/>
          <w:sz w:val="22"/>
          <w:szCs w:val="22"/>
        </w:rPr>
        <w:t xml:space="preserve">muerte de la </w:t>
      </w:r>
      <w:r w:rsidR="00981452" w:rsidRPr="0046196A">
        <w:rPr>
          <w:rFonts w:ascii="Calibri" w:hAnsi="Calibri"/>
          <w:b w:val="0"/>
          <w:sz w:val="22"/>
          <w:szCs w:val="22"/>
        </w:rPr>
        <w:t>señora</w:t>
      </w:r>
      <w:r w:rsidR="00C31177" w:rsidRPr="0046196A">
        <w:rPr>
          <w:rFonts w:ascii="Calibri" w:hAnsi="Calibri"/>
          <w:b w:val="0"/>
          <w:sz w:val="22"/>
          <w:szCs w:val="22"/>
        </w:rPr>
        <w:t xml:space="preserve"> Ana Teresa </w:t>
      </w:r>
      <w:proofErr w:type="spellStart"/>
      <w:r w:rsidR="00C31177" w:rsidRPr="0046196A">
        <w:rPr>
          <w:rFonts w:ascii="Calibri" w:hAnsi="Calibri"/>
          <w:b w:val="0"/>
          <w:sz w:val="22"/>
          <w:szCs w:val="22"/>
        </w:rPr>
        <w:t>Yarce</w:t>
      </w:r>
      <w:proofErr w:type="spellEnd"/>
      <w:r w:rsidR="006144D5" w:rsidRPr="0046196A">
        <w:rPr>
          <w:rFonts w:ascii="Calibri" w:hAnsi="Calibri"/>
          <w:b w:val="0"/>
          <w:sz w:val="22"/>
          <w:szCs w:val="22"/>
        </w:rPr>
        <w:t>,</w:t>
      </w:r>
      <w:r w:rsidR="00C31177" w:rsidRPr="0046196A">
        <w:rPr>
          <w:rFonts w:ascii="Calibri" w:hAnsi="Calibri"/>
          <w:b w:val="0"/>
          <w:sz w:val="22"/>
          <w:szCs w:val="22"/>
        </w:rPr>
        <w:t xml:space="preserve"> y </w:t>
      </w:r>
      <w:r w:rsidR="00981452" w:rsidRPr="0046196A">
        <w:rPr>
          <w:rFonts w:ascii="Calibri" w:hAnsi="Calibri"/>
          <w:b w:val="0"/>
          <w:sz w:val="22"/>
          <w:szCs w:val="22"/>
        </w:rPr>
        <w:t>de la investigación del desplazamiento forzado de Luz Dary Ospina Bastidas, como su situación de seguridad se vio agravada por el ase</w:t>
      </w:r>
      <w:r w:rsidR="006144D5" w:rsidRPr="0046196A">
        <w:rPr>
          <w:rFonts w:ascii="Calibri" w:hAnsi="Calibri"/>
          <w:b w:val="0"/>
          <w:sz w:val="22"/>
          <w:szCs w:val="22"/>
        </w:rPr>
        <w:t xml:space="preserve">sinato de la señora </w:t>
      </w:r>
      <w:proofErr w:type="spellStart"/>
      <w:r w:rsidR="006144D5" w:rsidRPr="0046196A">
        <w:rPr>
          <w:rFonts w:ascii="Calibri" w:hAnsi="Calibri"/>
          <w:b w:val="0"/>
          <w:sz w:val="22"/>
          <w:szCs w:val="22"/>
        </w:rPr>
        <w:t>Y</w:t>
      </w:r>
      <w:r w:rsidR="00981452" w:rsidRPr="0046196A">
        <w:rPr>
          <w:rFonts w:ascii="Calibri" w:hAnsi="Calibri"/>
          <w:b w:val="0"/>
          <w:sz w:val="22"/>
          <w:szCs w:val="22"/>
        </w:rPr>
        <w:t>arce</w:t>
      </w:r>
      <w:proofErr w:type="spellEnd"/>
      <w:r w:rsidR="005E2C7F" w:rsidRPr="0046196A">
        <w:rPr>
          <w:rFonts w:ascii="Calibri" w:hAnsi="Calibri"/>
          <w:b w:val="0"/>
          <w:sz w:val="22"/>
          <w:szCs w:val="22"/>
        </w:rPr>
        <w:t>,</w:t>
      </w:r>
      <w:r w:rsidR="006144D5" w:rsidRPr="0046196A">
        <w:rPr>
          <w:rFonts w:ascii="Calibri" w:hAnsi="Calibri"/>
          <w:b w:val="0"/>
          <w:sz w:val="22"/>
          <w:szCs w:val="22"/>
        </w:rPr>
        <w:t xml:space="preserve"> y el posterior</w:t>
      </w:r>
      <w:r w:rsidR="00DD3F90" w:rsidRPr="0046196A">
        <w:rPr>
          <w:rFonts w:ascii="Calibri" w:hAnsi="Calibri"/>
          <w:b w:val="0"/>
          <w:sz w:val="22"/>
          <w:szCs w:val="22"/>
        </w:rPr>
        <w:t xml:space="preserve"> incremento en las amenazas por parte de los paramilitares radicados en la zona</w:t>
      </w:r>
      <w:r w:rsidR="00981452" w:rsidRPr="0046196A">
        <w:rPr>
          <w:rFonts w:ascii="Calibri" w:hAnsi="Calibri"/>
          <w:b w:val="0"/>
          <w:sz w:val="22"/>
          <w:szCs w:val="22"/>
        </w:rPr>
        <w:t>, lo cual propendió su desplazamiento</w:t>
      </w:r>
      <w:r w:rsidR="00BE3E61" w:rsidRPr="0046196A">
        <w:rPr>
          <w:rStyle w:val="Refdenotaalpie"/>
          <w:rFonts w:ascii="Calibri" w:hAnsi="Calibri"/>
          <w:b w:val="0"/>
          <w:sz w:val="22"/>
          <w:szCs w:val="22"/>
        </w:rPr>
        <w:footnoteReference w:id="382"/>
      </w:r>
      <w:r w:rsidR="00981452" w:rsidRPr="0046196A">
        <w:rPr>
          <w:rFonts w:ascii="Calibri" w:hAnsi="Calibri"/>
          <w:b w:val="0"/>
          <w:sz w:val="22"/>
          <w:szCs w:val="22"/>
        </w:rPr>
        <w:t xml:space="preserve">.  </w:t>
      </w:r>
      <w:r w:rsidR="00AA2774" w:rsidRPr="0046196A">
        <w:rPr>
          <w:rFonts w:ascii="Calibri" w:hAnsi="Calibri"/>
          <w:b w:val="0"/>
          <w:sz w:val="22"/>
          <w:szCs w:val="22"/>
        </w:rPr>
        <w:t>La gravedad de la situación de seguridad de la Señora Naranjo</w:t>
      </w:r>
      <w:r w:rsidR="00981452" w:rsidRPr="0046196A">
        <w:rPr>
          <w:rFonts w:ascii="Calibri" w:hAnsi="Calibri"/>
          <w:b w:val="0"/>
          <w:sz w:val="22"/>
          <w:szCs w:val="22"/>
        </w:rPr>
        <w:t xml:space="preserve"> es ilustrada por el otorgamiento de medidas cautelares por la CIDH el 22 de octubr</w:t>
      </w:r>
      <w:r w:rsidR="00AA2774" w:rsidRPr="0046196A">
        <w:rPr>
          <w:rFonts w:ascii="Calibri" w:hAnsi="Calibri"/>
          <w:b w:val="0"/>
          <w:sz w:val="22"/>
          <w:szCs w:val="22"/>
        </w:rPr>
        <w:t xml:space="preserve">e de 2004 a </w:t>
      </w:r>
      <w:r w:rsidR="00AA2774" w:rsidRPr="0046196A">
        <w:rPr>
          <w:rFonts w:ascii="Calibri" w:hAnsi="Calibri"/>
          <w:b w:val="0"/>
          <w:sz w:val="22"/>
          <w:szCs w:val="22"/>
        </w:rPr>
        <w:lastRenderedPageBreak/>
        <w:t>fin de garantizar su</w:t>
      </w:r>
      <w:r w:rsidR="00981452" w:rsidRPr="0046196A">
        <w:rPr>
          <w:rFonts w:ascii="Calibri" w:hAnsi="Calibri"/>
          <w:b w:val="0"/>
          <w:sz w:val="22"/>
          <w:szCs w:val="22"/>
        </w:rPr>
        <w:t xml:space="preserve"> vida e integridad física</w:t>
      </w:r>
      <w:r w:rsidR="00AA2774" w:rsidRPr="0046196A">
        <w:rPr>
          <w:rFonts w:ascii="Calibri" w:hAnsi="Calibri"/>
          <w:b w:val="0"/>
          <w:sz w:val="22"/>
          <w:szCs w:val="22"/>
        </w:rPr>
        <w:t xml:space="preserve"> y la de sus familiares</w:t>
      </w:r>
      <w:r w:rsidR="00981452" w:rsidRPr="0046196A">
        <w:rPr>
          <w:rFonts w:ascii="Calibri" w:hAnsi="Calibri"/>
          <w:b w:val="0"/>
          <w:sz w:val="22"/>
          <w:szCs w:val="22"/>
        </w:rPr>
        <w:t>, y el posterior otorgamiento de medidas provisionales por la Corte Interamericana el 5 de julio de 2006; medidas que continúan vigentes a la fecha</w:t>
      </w:r>
      <w:r w:rsidR="005E2C7F" w:rsidRPr="0046196A">
        <w:rPr>
          <w:rFonts w:ascii="Calibri" w:hAnsi="Calibri"/>
          <w:b w:val="0"/>
          <w:sz w:val="22"/>
          <w:szCs w:val="22"/>
        </w:rPr>
        <w:t xml:space="preserve">.  </w:t>
      </w:r>
      <w:r w:rsidR="006144D5" w:rsidRPr="0046196A">
        <w:rPr>
          <w:rFonts w:ascii="Calibri" w:hAnsi="Calibri"/>
          <w:b w:val="0"/>
          <w:sz w:val="22"/>
          <w:szCs w:val="22"/>
        </w:rPr>
        <w:t xml:space="preserve">La CIDH asimismo destaca el asesinato de varios de los familiares </w:t>
      </w:r>
      <w:r w:rsidR="00E70D9B" w:rsidRPr="0046196A">
        <w:rPr>
          <w:rFonts w:ascii="Calibri" w:hAnsi="Calibri"/>
          <w:b w:val="0"/>
          <w:sz w:val="22"/>
          <w:szCs w:val="22"/>
        </w:rPr>
        <w:t>de la señora Naranjo durante la vigencia de las medidas provisionales, incluy</w:t>
      </w:r>
      <w:r w:rsidR="005E2C7F" w:rsidRPr="0046196A">
        <w:rPr>
          <w:rFonts w:ascii="Calibri" w:hAnsi="Calibri"/>
          <w:b w:val="0"/>
          <w:sz w:val="22"/>
          <w:szCs w:val="22"/>
        </w:rPr>
        <w:t xml:space="preserve">endo su </w:t>
      </w:r>
      <w:r w:rsidR="00E70D9B" w:rsidRPr="0046196A">
        <w:rPr>
          <w:rFonts w:ascii="Calibri" w:hAnsi="Calibri"/>
          <w:b w:val="0"/>
          <w:sz w:val="22"/>
          <w:szCs w:val="22"/>
        </w:rPr>
        <w:t>yerno</w:t>
      </w:r>
      <w:r w:rsidR="005E2C7F" w:rsidRPr="0046196A">
        <w:rPr>
          <w:rFonts w:ascii="Calibri" w:hAnsi="Calibri"/>
          <w:b w:val="0"/>
          <w:sz w:val="22"/>
          <w:szCs w:val="22"/>
        </w:rPr>
        <w:t xml:space="preserve"> y nieto</w:t>
      </w:r>
      <w:r w:rsidR="00E70D9B" w:rsidRPr="0046196A">
        <w:rPr>
          <w:rFonts w:ascii="Calibri" w:hAnsi="Calibri"/>
          <w:b w:val="0"/>
          <w:sz w:val="22"/>
          <w:szCs w:val="22"/>
        </w:rPr>
        <w:t xml:space="preserve"> de 16 años de edad</w:t>
      </w:r>
      <w:r w:rsidR="00E70D9B" w:rsidRPr="0046196A">
        <w:rPr>
          <w:rStyle w:val="Refdenotaalpie"/>
          <w:rFonts w:ascii="Calibri" w:hAnsi="Calibri"/>
          <w:b w:val="0"/>
          <w:sz w:val="22"/>
          <w:szCs w:val="22"/>
        </w:rPr>
        <w:footnoteReference w:id="383"/>
      </w:r>
      <w:r w:rsidR="00E70D9B" w:rsidRPr="0046196A">
        <w:rPr>
          <w:rFonts w:ascii="Calibri" w:hAnsi="Calibri"/>
          <w:b w:val="0"/>
          <w:sz w:val="22"/>
          <w:szCs w:val="22"/>
        </w:rPr>
        <w:t>.</w:t>
      </w:r>
      <w:r w:rsidRPr="0046196A">
        <w:rPr>
          <w:rFonts w:ascii="Calibri" w:hAnsi="Calibri"/>
          <w:b w:val="0"/>
          <w:sz w:val="22"/>
          <w:szCs w:val="22"/>
        </w:rPr>
        <w:t xml:space="preserve">     </w:t>
      </w:r>
    </w:p>
    <w:p w:rsidR="00B723D9" w:rsidRPr="0046196A" w:rsidRDefault="00B723D9" w:rsidP="00CF3FD3">
      <w:pPr>
        <w:pStyle w:val="Textoindependiente"/>
        <w:rPr>
          <w:rFonts w:ascii="Calibri" w:hAnsi="Calibri"/>
          <w:b w:val="0"/>
          <w:sz w:val="22"/>
          <w:szCs w:val="22"/>
        </w:rPr>
      </w:pPr>
    </w:p>
    <w:p w:rsidR="006D7EE1" w:rsidRPr="0046196A" w:rsidRDefault="00EB0C9F"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La CIDH además observa que el desplazamiento</w:t>
      </w:r>
      <w:r w:rsidR="0014591C" w:rsidRPr="0046196A">
        <w:rPr>
          <w:rFonts w:ascii="Calibri" w:hAnsi="Calibri"/>
          <w:b w:val="0"/>
          <w:sz w:val="22"/>
          <w:szCs w:val="22"/>
        </w:rPr>
        <w:t xml:space="preserve"> forzado de las señoras Rúa, Ospi</w:t>
      </w:r>
      <w:r w:rsidRPr="0046196A">
        <w:rPr>
          <w:rFonts w:ascii="Calibri" w:hAnsi="Calibri"/>
          <w:b w:val="0"/>
          <w:sz w:val="22"/>
          <w:szCs w:val="22"/>
        </w:rPr>
        <w:t>na, Mosquera y Naranjo tomó lugar en un contexto de riesgo acentuado para mujeres defensoras, generado por el agravamiento del conflicto armado en la Comuna 13 durante el 2002, y sus efectos posteriores.   Su desplazamiento forzado coincide con los operativos militares implementados por el Estado en la Comuna 13 durante el 2002</w:t>
      </w:r>
      <w:r w:rsidR="005E2C7F" w:rsidRPr="0046196A">
        <w:rPr>
          <w:rFonts w:ascii="Calibri" w:hAnsi="Calibri"/>
          <w:b w:val="0"/>
          <w:sz w:val="22"/>
          <w:szCs w:val="22"/>
        </w:rPr>
        <w:t>,</w:t>
      </w:r>
      <w:r w:rsidRPr="0046196A">
        <w:rPr>
          <w:rFonts w:ascii="Calibri" w:hAnsi="Calibri"/>
          <w:b w:val="0"/>
          <w:sz w:val="22"/>
          <w:szCs w:val="22"/>
        </w:rPr>
        <w:t xml:space="preserve"> y la posterior incursión paramilitar.</w:t>
      </w:r>
    </w:p>
    <w:p w:rsidR="00EB0C9F" w:rsidRPr="0046196A" w:rsidRDefault="00EB0C9F" w:rsidP="00CF3FD3">
      <w:pPr>
        <w:pStyle w:val="Textoindependiente"/>
        <w:rPr>
          <w:rFonts w:ascii="Calibri" w:hAnsi="Calibri"/>
          <w:b w:val="0"/>
          <w:sz w:val="22"/>
          <w:szCs w:val="22"/>
        </w:rPr>
      </w:pPr>
    </w:p>
    <w:p w:rsidR="00B44990" w:rsidRPr="0046196A" w:rsidRDefault="002B2A0F"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Las fallas de prevención del Estado</w:t>
      </w:r>
      <w:r w:rsidR="0014648E" w:rsidRPr="0046196A">
        <w:rPr>
          <w:rFonts w:ascii="Calibri" w:hAnsi="Calibri"/>
          <w:b w:val="0"/>
          <w:sz w:val="22"/>
          <w:szCs w:val="22"/>
        </w:rPr>
        <w:t xml:space="preserve"> colombiano en el caso bajo examen</w:t>
      </w:r>
      <w:r w:rsidRPr="0046196A">
        <w:rPr>
          <w:rFonts w:ascii="Calibri" w:hAnsi="Calibri"/>
          <w:b w:val="0"/>
          <w:sz w:val="22"/>
          <w:szCs w:val="22"/>
        </w:rPr>
        <w:t xml:space="preserve"> son particularmente</w:t>
      </w:r>
      <w:r w:rsidR="0014648E" w:rsidRPr="0046196A">
        <w:rPr>
          <w:rFonts w:ascii="Calibri" w:hAnsi="Calibri"/>
          <w:b w:val="0"/>
          <w:sz w:val="22"/>
          <w:szCs w:val="22"/>
        </w:rPr>
        <w:t xml:space="preserve"> graves </w:t>
      </w:r>
      <w:r w:rsidRPr="0046196A">
        <w:rPr>
          <w:rFonts w:ascii="Calibri" w:hAnsi="Calibri"/>
          <w:b w:val="0"/>
          <w:sz w:val="22"/>
          <w:szCs w:val="22"/>
        </w:rPr>
        <w:t>ante la cantidad</w:t>
      </w:r>
      <w:r w:rsidR="00821378" w:rsidRPr="0046196A">
        <w:rPr>
          <w:rFonts w:ascii="Calibri" w:hAnsi="Calibri"/>
          <w:b w:val="0"/>
          <w:sz w:val="22"/>
          <w:szCs w:val="22"/>
        </w:rPr>
        <w:t xml:space="preserve"> de pronunciamientos emitidos de</w:t>
      </w:r>
      <w:r w:rsidRPr="0046196A">
        <w:rPr>
          <w:rFonts w:ascii="Calibri" w:hAnsi="Calibri"/>
          <w:b w:val="0"/>
          <w:sz w:val="22"/>
          <w:szCs w:val="22"/>
        </w:rPr>
        <w:t xml:space="preserve"> parte de organismos internacionales y nacionales sobre el carácter apremiante del desplazamiento forzado en Colombia, como producto del conflicto armado que atraviesa el país</w:t>
      </w:r>
      <w:r w:rsidR="00B44990" w:rsidRPr="0046196A">
        <w:rPr>
          <w:rFonts w:ascii="Calibri" w:hAnsi="Calibri"/>
          <w:b w:val="0"/>
          <w:sz w:val="22"/>
          <w:szCs w:val="22"/>
        </w:rPr>
        <w:t>, y su impacto desproporcionado en las mujeres</w:t>
      </w:r>
      <w:r w:rsidR="00737F68" w:rsidRPr="0046196A">
        <w:rPr>
          <w:rStyle w:val="Refdenotaalpie"/>
          <w:rFonts w:ascii="Calibri" w:hAnsi="Calibri"/>
          <w:b w:val="0"/>
          <w:sz w:val="22"/>
          <w:szCs w:val="22"/>
          <w:lang w:val="es-ES"/>
        </w:rPr>
        <w:footnoteReference w:id="384"/>
      </w:r>
      <w:r w:rsidRPr="0046196A">
        <w:rPr>
          <w:rFonts w:ascii="Calibri" w:hAnsi="Calibri"/>
          <w:b w:val="0"/>
          <w:sz w:val="22"/>
          <w:szCs w:val="22"/>
        </w:rPr>
        <w:t xml:space="preserve">.  </w:t>
      </w:r>
      <w:r w:rsidR="00B44990" w:rsidRPr="0046196A">
        <w:rPr>
          <w:rFonts w:ascii="Calibri" w:hAnsi="Calibri"/>
          <w:b w:val="0"/>
          <w:sz w:val="22"/>
          <w:szCs w:val="22"/>
        </w:rPr>
        <w:t xml:space="preserve"> La CIDH, la Oficina de la Alta Comisionada de los Derechos Humanos en Colombia, la Relatora Especial sobre Violencia contra las Mujeres, y la Mesa de Trabajo Mujer y Conflicto Armado en Colombia, habían alertado al Estado colombiano para el 2002 sobre el porcentaje elevado de mujeres en situación desplazamiento a raíz de la violencia producto del conflicto armado colombiano; problema aparejado a la ausencia de una política efectiva de prevención por parte del </w:t>
      </w:r>
      <w:r w:rsidR="004915F0" w:rsidRPr="0046196A">
        <w:rPr>
          <w:rFonts w:ascii="Calibri" w:hAnsi="Calibri"/>
          <w:b w:val="0"/>
          <w:sz w:val="22"/>
          <w:szCs w:val="22"/>
        </w:rPr>
        <w:t>mismo</w:t>
      </w:r>
      <w:r w:rsidR="00B44990" w:rsidRPr="0046196A">
        <w:rPr>
          <w:rStyle w:val="Refdenotaalpie"/>
          <w:rFonts w:ascii="Calibri" w:hAnsi="Calibri"/>
          <w:b w:val="0"/>
          <w:sz w:val="22"/>
          <w:szCs w:val="22"/>
          <w:lang w:val="es-ES"/>
        </w:rPr>
        <w:footnoteReference w:id="385"/>
      </w:r>
      <w:r w:rsidR="00B44990" w:rsidRPr="0046196A">
        <w:rPr>
          <w:rFonts w:ascii="Calibri" w:hAnsi="Calibri"/>
          <w:b w:val="0"/>
          <w:sz w:val="22"/>
          <w:szCs w:val="22"/>
        </w:rPr>
        <w:t>.</w:t>
      </w:r>
    </w:p>
    <w:p w:rsidR="00A440CF" w:rsidRPr="0046196A" w:rsidRDefault="00A440CF" w:rsidP="00CF3FD3">
      <w:pPr>
        <w:pStyle w:val="Textoindependiente"/>
        <w:rPr>
          <w:rFonts w:ascii="Calibri" w:hAnsi="Calibri"/>
          <w:b w:val="0"/>
          <w:sz w:val="22"/>
          <w:szCs w:val="22"/>
        </w:rPr>
      </w:pPr>
    </w:p>
    <w:p w:rsidR="006A3C35" w:rsidRPr="0046196A" w:rsidRDefault="002F3666"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La Comisión entiende el gran desafío que representa para el Estado colombiano enfrentar la grave situación de desplazamiento interno y reconoce los esfuerzos que ha llevado a cabo en este sentido.   Sin embargo, la Comisión reitera que en este caso particular la obligación del Estado de prevención y protección se vio acentuada al estar las señoras Rúa, Ospina</w:t>
      </w:r>
      <w:r w:rsidR="00A440CF" w:rsidRPr="0046196A">
        <w:rPr>
          <w:rFonts w:ascii="Calibri" w:hAnsi="Calibri"/>
          <w:b w:val="0"/>
          <w:sz w:val="22"/>
          <w:szCs w:val="22"/>
        </w:rPr>
        <w:t>,</w:t>
      </w:r>
      <w:r w:rsidR="00BE3E61" w:rsidRPr="0046196A">
        <w:rPr>
          <w:rFonts w:ascii="Calibri" w:hAnsi="Calibri"/>
          <w:b w:val="0"/>
          <w:sz w:val="22"/>
          <w:szCs w:val="22"/>
        </w:rPr>
        <w:t xml:space="preserve"> </w:t>
      </w:r>
      <w:r w:rsidRPr="0046196A">
        <w:rPr>
          <w:rFonts w:ascii="Calibri" w:hAnsi="Calibri"/>
          <w:b w:val="0"/>
          <w:sz w:val="22"/>
          <w:szCs w:val="22"/>
        </w:rPr>
        <w:t>Mosquera</w:t>
      </w:r>
      <w:r w:rsidR="00BE3E61" w:rsidRPr="0046196A">
        <w:rPr>
          <w:rFonts w:ascii="Calibri" w:hAnsi="Calibri"/>
          <w:b w:val="0"/>
          <w:sz w:val="22"/>
          <w:szCs w:val="22"/>
        </w:rPr>
        <w:t xml:space="preserve"> y Naranjo</w:t>
      </w:r>
      <w:r w:rsidRPr="0046196A">
        <w:rPr>
          <w:rFonts w:ascii="Calibri" w:hAnsi="Calibri"/>
          <w:b w:val="0"/>
          <w:sz w:val="22"/>
          <w:szCs w:val="22"/>
        </w:rPr>
        <w:t xml:space="preserve"> en particular riesgo a violaciones de sus derechos humanos en base a dos </w:t>
      </w:r>
      <w:r w:rsidR="00B04885" w:rsidRPr="0046196A">
        <w:rPr>
          <w:rFonts w:ascii="Calibri" w:hAnsi="Calibri"/>
          <w:b w:val="0"/>
          <w:sz w:val="22"/>
          <w:szCs w:val="22"/>
        </w:rPr>
        <w:t xml:space="preserve">factores, su sexo y </w:t>
      </w:r>
      <w:r w:rsidR="00A440CF" w:rsidRPr="0046196A">
        <w:rPr>
          <w:rFonts w:ascii="Calibri" w:hAnsi="Calibri"/>
          <w:b w:val="0"/>
          <w:sz w:val="22"/>
          <w:szCs w:val="22"/>
        </w:rPr>
        <w:t xml:space="preserve">su </w:t>
      </w:r>
      <w:r w:rsidR="00B04885" w:rsidRPr="0046196A">
        <w:rPr>
          <w:rFonts w:ascii="Calibri" w:hAnsi="Calibri"/>
          <w:b w:val="0"/>
          <w:sz w:val="22"/>
          <w:szCs w:val="22"/>
        </w:rPr>
        <w:t>actividad como defensoras</w:t>
      </w:r>
      <w:r w:rsidRPr="0046196A">
        <w:rPr>
          <w:rFonts w:ascii="Calibri" w:hAnsi="Calibri"/>
          <w:b w:val="0"/>
          <w:sz w:val="22"/>
          <w:szCs w:val="22"/>
        </w:rPr>
        <w:t>, en un contexto de conflicto armado cuyas afectaciones en este grupo de la población es ampliamente conocida por el Estado</w:t>
      </w:r>
      <w:r w:rsidR="00A440CF" w:rsidRPr="0046196A">
        <w:rPr>
          <w:rFonts w:ascii="Calibri" w:hAnsi="Calibri"/>
          <w:b w:val="0"/>
          <w:sz w:val="22"/>
          <w:szCs w:val="22"/>
        </w:rPr>
        <w:t>,</w:t>
      </w:r>
      <w:r w:rsidRPr="0046196A">
        <w:rPr>
          <w:rFonts w:ascii="Calibri" w:hAnsi="Calibri"/>
          <w:b w:val="0"/>
          <w:sz w:val="22"/>
          <w:szCs w:val="22"/>
        </w:rPr>
        <w:t xml:space="preserve"> y ha sido debidamente alertada por la comunidad internacional</w:t>
      </w:r>
      <w:r w:rsidR="00BE3E61" w:rsidRPr="0046196A">
        <w:rPr>
          <w:rStyle w:val="Refdenotaalpie"/>
          <w:rFonts w:ascii="Calibri" w:hAnsi="Calibri"/>
          <w:b w:val="0"/>
          <w:sz w:val="22"/>
          <w:szCs w:val="22"/>
          <w:lang w:val="es-ES"/>
        </w:rPr>
        <w:footnoteReference w:id="386"/>
      </w:r>
      <w:r w:rsidRPr="0046196A">
        <w:rPr>
          <w:rFonts w:ascii="Calibri" w:hAnsi="Calibri"/>
          <w:b w:val="0"/>
          <w:sz w:val="22"/>
          <w:szCs w:val="22"/>
        </w:rPr>
        <w:t>.  La Comisión considera en este caso que el Estado no adoptó medidas ra</w:t>
      </w:r>
      <w:r w:rsidR="00233851" w:rsidRPr="0046196A">
        <w:rPr>
          <w:rFonts w:ascii="Calibri" w:hAnsi="Calibri"/>
          <w:b w:val="0"/>
          <w:sz w:val="22"/>
          <w:szCs w:val="22"/>
        </w:rPr>
        <w:t xml:space="preserve">zonables y </w:t>
      </w:r>
      <w:r w:rsidR="00233851" w:rsidRPr="0046196A">
        <w:rPr>
          <w:rFonts w:ascii="Calibri" w:hAnsi="Calibri"/>
          <w:b w:val="0"/>
          <w:sz w:val="22"/>
          <w:szCs w:val="22"/>
        </w:rPr>
        <w:lastRenderedPageBreak/>
        <w:t>suficientes de preven</w:t>
      </w:r>
      <w:r w:rsidRPr="0046196A">
        <w:rPr>
          <w:rFonts w:ascii="Calibri" w:hAnsi="Calibri"/>
          <w:b w:val="0"/>
          <w:sz w:val="22"/>
          <w:szCs w:val="22"/>
        </w:rPr>
        <w:t>ción y protección a fin de remediar el contexto que ocasionó el desplazamiento de las señoras Rúa, Ospina</w:t>
      </w:r>
      <w:r w:rsidR="00A440CF" w:rsidRPr="0046196A">
        <w:rPr>
          <w:rFonts w:ascii="Calibri" w:hAnsi="Calibri"/>
          <w:b w:val="0"/>
          <w:sz w:val="22"/>
          <w:szCs w:val="22"/>
        </w:rPr>
        <w:t>,</w:t>
      </w:r>
      <w:r w:rsidR="00BE3E61" w:rsidRPr="0046196A">
        <w:rPr>
          <w:rFonts w:ascii="Calibri" w:hAnsi="Calibri"/>
          <w:b w:val="0"/>
          <w:sz w:val="22"/>
          <w:szCs w:val="22"/>
        </w:rPr>
        <w:t xml:space="preserve"> </w:t>
      </w:r>
      <w:r w:rsidRPr="0046196A">
        <w:rPr>
          <w:rFonts w:ascii="Calibri" w:hAnsi="Calibri"/>
          <w:b w:val="0"/>
          <w:sz w:val="22"/>
          <w:szCs w:val="22"/>
        </w:rPr>
        <w:t>Mosquera</w:t>
      </w:r>
      <w:r w:rsidR="00BE3E61" w:rsidRPr="0046196A">
        <w:rPr>
          <w:rFonts w:ascii="Calibri" w:hAnsi="Calibri"/>
          <w:b w:val="0"/>
          <w:sz w:val="22"/>
          <w:szCs w:val="22"/>
        </w:rPr>
        <w:t>, y Naranjo</w:t>
      </w:r>
      <w:r w:rsidRPr="0046196A">
        <w:rPr>
          <w:rFonts w:ascii="Calibri" w:hAnsi="Calibri"/>
          <w:b w:val="0"/>
          <w:sz w:val="22"/>
          <w:szCs w:val="22"/>
        </w:rPr>
        <w:t xml:space="preserve">. </w:t>
      </w:r>
      <w:r w:rsidR="00B04885" w:rsidRPr="0046196A">
        <w:rPr>
          <w:rFonts w:ascii="Calibri" w:hAnsi="Calibri"/>
          <w:b w:val="0"/>
          <w:sz w:val="22"/>
          <w:szCs w:val="22"/>
        </w:rPr>
        <w:t xml:space="preserve">  </w:t>
      </w:r>
      <w:r w:rsidR="003B079C" w:rsidRPr="0046196A">
        <w:rPr>
          <w:rFonts w:ascii="Calibri" w:hAnsi="Calibri"/>
          <w:b w:val="0"/>
          <w:sz w:val="22"/>
          <w:szCs w:val="22"/>
        </w:rPr>
        <w:t>La CIDH considera que l</w:t>
      </w:r>
      <w:r w:rsidR="00B04885" w:rsidRPr="0046196A">
        <w:rPr>
          <w:rFonts w:ascii="Calibri" w:hAnsi="Calibri"/>
          <w:b w:val="0"/>
          <w:sz w:val="22"/>
          <w:szCs w:val="22"/>
        </w:rPr>
        <w:t>as fallas del Estado en prevenir el desplazamiento forzado – entendido como una forma de violencia contra las mujeres – con</w:t>
      </w:r>
      <w:r w:rsidR="00D837B4" w:rsidRPr="0046196A">
        <w:rPr>
          <w:rFonts w:ascii="Calibri" w:hAnsi="Calibri"/>
          <w:b w:val="0"/>
          <w:sz w:val="22"/>
          <w:szCs w:val="22"/>
        </w:rPr>
        <w:t>travinieron no sólo sus deberes</w:t>
      </w:r>
      <w:r w:rsidR="00B04885" w:rsidRPr="0046196A">
        <w:rPr>
          <w:rFonts w:ascii="Calibri" w:hAnsi="Calibri"/>
          <w:b w:val="0"/>
          <w:sz w:val="22"/>
          <w:szCs w:val="22"/>
        </w:rPr>
        <w:t xml:space="preserve"> bajo el artículo 22 de la Convención Americana, pero su obligación de no discriminar y de respetar y garantizar sus derechos conforme a este principio bajo el artículo 1.1 de la Convención Americana. </w:t>
      </w:r>
    </w:p>
    <w:p w:rsidR="006A3C35" w:rsidRPr="0046196A" w:rsidRDefault="006A3C35" w:rsidP="00CF3FD3">
      <w:pPr>
        <w:pStyle w:val="Textoindependiente"/>
        <w:rPr>
          <w:rFonts w:ascii="Calibri" w:hAnsi="Calibri"/>
          <w:b w:val="0"/>
          <w:sz w:val="22"/>
          <w:szCs w:val="22"/>
        </w:rPr>
      </w:pPr>
    </w:p>
    <w:p w:rsidR="00CD2DA8" w:rsidRPr="0046196A" w:rsidRDefault="002F3666"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En virtud de estas consideraciones, la Comisión considera que el Estado es responsable por la violación del artículo 22 de la Convención Americana</w:t>
      </w:r>
      <w:r w:rsidR="00D837B4" w:rsidRPr="0046196A">
        <w:rPr>
          <w:rFonts w:ascii="Calibri" w:hAnsi="Calibri"/>
          <w:b w:val="0"/>
          <w:sz w:val="22"/>
          <w:szCs w:val="22"/>
        </w:rPr>
        <w:t>, en relación con su obligación de no discriminar comprendida en el artículo 1.1,</w:t>
      </w:r>
      <w:r w:rsidRPr="0046196A">
        <w:rPr>
          <w:rFonts w:ascii="Calibri" w:hAnsi="Calibri"/>
          <w:b w:val="0"/>
          <w:sz w:val="22"/>
          <w:szCs w:val="22"/>
        </w:rPr>
        <w:t xml:space="preserve"> en prejui</w:t>
      </w:r>
      <w:r w:rsidR="006A3C35" w:rsidRPr="0046196A">
        <w:rPr>
          <w:rFonts w:ascii="Calibri" w:hAnsi="Calibri"/>
          <w:b w:val="0"/>
          <w:sz w:val="22"/>
          <w:szCs w:val="22"/>
        </w:rPr>
        <w:t>cio de las señoras Rúa, Ospina</w:t>
      </w:r>
      <w:r w:rsidR="00334F87" w:rsidRPr="0046196A">
        <w:rPr>
          <w:rFonts w:ascii="Calibri" w:hAnsi="Calibri"/>
          <w:b w:val="0"/>
          <w:sz w:val="22"/>
          <w:szCs w:val="22"/>
        </w:rPr>
        <w:t>,</w:t>
      </w:r>
      <w:r w:rsidR="00737F68" w:rsidRPr="0046196A">
        <w:rPr>
          <w:rFonts w:ascii="Calibri" w:hAnsi="Calibri"/>
          <w:b w:val="0"/>
          <w:sz w:val="22"/>
          <w:szCs w:val="22"/>
        </w:rPr>
        <w:t xml:space="preserve"> Mosquera y Naranjo</w:t>
      </w:r>
      <w:r w:rsidR="005E2C7F" w:rsidRPr="0046196A">
        <w:rPr>
          <w:rFonts w:ascii="Calibri" w:hAnsi="Calibri"/>
          <w:b w:val="0"/>
          <w:sz w:val="22"/>
          <w:szCs w:val="22"/>
        </w:rPr>
        <w:t>,</w:t>
      </w:r>
      <w:r w:rsidR="00FB6F72" w:rsidRPr="0046196A">
        <w:rPr>
          <w:rFonts w:ascii="Calibri" w:hAnsi="Calibri"/>
          <w:b w:val="0"/>
          <w:sz w:val="22"/>
          <w:szCs w:val="22"/>
        </w:rPr>
        <w:t xml:space="preserve"> y sus familiares</w:t>
      </w:r>
      <w:r w:rsidR="009C4D37" w:rsidRPr="0046196A">
        <w:rPr>
          <w:rStyle w:val="Refdenotaalpie"/>
          <w:rFonts w:ascii="Calibri" w:hAnsi="Calibri"/>
          <w:b w:val="0"/>
          <w:sz w:val="22"/>
          <w:szCs w:val="22"/>
        </w:rPr>
        <w:footnoteReference w:id="387"/>
      </w:r>
      <w:r w:rsidR="00FB6F72" w:rsidRPr="0046196A">
        <w:rPr>
          <w:rFonts w:ascii="Calibri" w:hAnsi="Calibri"/>
          <w:b w:val="0"/>
          <w:sz w:val="22"/>
          <w:szCs w:val="22"/>
        </w:rPr>
        <w:t>.</w:t>
      </w:r>
      <w:r w:rsidR="006A3C35" w:rsidRPr="0046196A">
        <w:rPr>
          <w:rFonts w:ascii="Calibri" w:hAnsi="Calibri"/>
          <w:b w:val="0"/>
          <w:sz w:val="22"/>
          <w:szCs w:val="22"/>
        </w:rPr>
        <w:t xml:space="preserve">  </w:t>
      </w:r>
    </w:p>
    <w:p w:rsidR="00CD2DA8" w:rsidRPr="0046196A" w:rsidRDefault="00CD2DA8" w:rsidP="00CF3FD3">
      <w:pPr>
        <w:pStyle w:val="Textoindependiente"/>
        <w:rPr>
          <w:rFonts w:ascii="Calibri" w:hAnsi="Calibri"/>
          <w:b w:val="0"/>
          <w:sz w:val="22"/>
          <w:szCs w:val="22"/>
        </w:rPr>
      </w:pPr>
    </w:p>
    <w:p w:rsidR="009E3CA4" w:rsidRPr="0046196A" w:rsidRDefault="00C929CF"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La CIDH aclara, sin embargo, que las circunstancias del presente caso y el cuadro de violaciones de derechos humanos que afecta a los desplazados int</w:t>
      </w:r>
      <w:r w:rsidR="005F3C26" w:rsidRPr="0046196A">
        <w:rPr>
          <w:rFonts w:ascii="Calibri" w:hAnsi="Calibri"/>
          <w:b w:val="0"/>
          <w:sz w:val="22"/>
          <w:szCs w:val="22"/>
        </w:rPr>
        <w:t xml:space="preserve">ernos en Colombia, trascienden </w:t>
      </w:r>
      <w:r w:rsidRPr="0046196A">
        <w:rPr>
          <w:rFonts w:ascii="Calibri" w:hAnsi="Calibri"/>
          <w:b w:val="0"/>
          <w:sz w:val="22"/>
          <w:szCs w:val="22"/>
        </w:rPr>
        <w:t>el contenido de la protección debida por los Estados en el marco del artículo 22 de la Convención</w:t>
      </w:r>
      <w:r w:rsidR="005F3C26" w:rsidRPr="0046196A">
        <w:rPr>
          <w:rStyle w:val="Refdenotaalpie"/>
          <w:rFonts w:ascii="Calibri" w:hAnsi="Calibri"/>
          <w:b w:val="0"/>
          <w:sz w:val="22"/>
          <w:szCs w:val="22"/>
          <w:lang w:val="es-ES"/>
        </w:rPr>
        <w:footnoteReference w:id="388"/>
      </w:r>
      <w:r w:rsidRPr="0046196A">
        <w:rPr>
          <w:rFonts w:ascii="Calibri" w:hAnsi="Calibri"/>
          <w:b w:val="0"/>
          <w:sz w:val="22"/>
          <w:szCs w:val="22"/>
        </w:rPr>
        <w:t xml:space="preserve">. </w:t>
      </w:r>
      <w:r w:rsidR="0072729F" w:rsidRPr="0046196A">
        <w:rPr>
          <w:rFonts w:ascii="Calibri" w:hAnsi="Calibri"/>
          <w:b w:val="0"/>
          <w:sz w:val="22"/>
          <w:szCs w:val="22"/>
        </w:rPr>
        <w:t xml:space="preserve">  </w:t>
      </w:r>
      <w:r w:rsidR="00A96519" w:rsidRPr="0046196A">
        <w:rPr>
          <w:rFonts w:ascii="Calibri" w:hAnsi="Calibri"/>
          <w:b w:val="0"/>
          <w:sz w:val="22"/>
          <w:szCs w:val="22"/>
        </w:rPr>
        <w:t xml:space="preserve"> </w:t>
      </w:r>
      <w:r w:rsidR="0072729F" w:rsidRPr="0046196A">
        <w:rPr>
          <w:rFonts w:ascii="Calibri" w:hAnsi="Calibri"/>
          <w:b w:val="0"/>
          <w:sz w:val="22"/>
          <w:szCs w:val="22"/>
        </w:rPr>
        <w:t xml:space="preserve">En atención a este parámetro y en virtud de las características particulares de este caso, la Comisión entra a considerar </w:t>
      </w:r>
      <w:r w:rsidR="002A088B" w:rsidRPr="0046196A">
        <w:rPr>
          <w:rFonts w:ascii="Calibri" w:hAnsi="Calibri"/>
          <w:b w:val="0"/>
          <w:sz w:val="22"/>
          <w:szCs w:val="22"/>
        </w:rPr>
        <w:t xml:space="preserve">la afectación del desplazamiento forzado en el derecho </w:t>
      </w:r>
      <w:r w:rsidR="00D43491" w:rsidRPr="0046196A">
        <w:rPr>
          <w:rFonts w:ascii="Calibri" w:hAnsi="Calibri"/>
          <w:b w:val="0"/>
          <w:sz w:val="22"/>
          <w:szCs w:val="22"/>
        </w:rPr>
        <w:t xml:space="preserve">a </w:t>
      </w:r>
      <w:r w:rsidR="002A088B" w:rsidRPr="0046196A">
        <w:rPr>
          <w:rFonts w:ascii="Calibri" w:hAnsi="Calibri"/>
          <w:b w:val="0"/>
          <w:sz w:val="22"/>
          <w:szCs w:val="22"/>
        </w:rPr>
        <w:t>la integridad personal, a la protección a la familia</w:t>
      </w:r>
      <w:r w:rsidR="00334F87" w:rsidRPr="0046196A">
        <w:rPr>
          <w:rFonts w:ascii="Calibri" w:hAnsi="Calibri"/>
          <w:b w:val="0"/>
          <w:sz w:val="22"/>
          <w:szCs w:val="22"/>
        </w:rPr>
        <w:t>,</w:t>
      </w:r>
      <w:r w:rsidR="002A088B" w:rsidRPr="0046196A">
        <w:rPr>
          <w:rFonts w:ascii="Calibri" w:hAnsi="Calibri"/>
          <w:b w:val="0"/>
          <w:sz w:val="22"/>
          <w:szCs w:val="22"/>
        </w:rPr>
        <w:t xml:space="preserve"> y a los derechos del ni</w:t>
      </w:r>
      <w:r w:rsidR="00BE3E61" w:rsidRPr="0046196A">
        <w:rPr>
          <w:rFonts w:ascii="Calibri" w:hAnsi="Calibri"/>
          <w:b w:val="0"/>
          <w:sz w:val="22"/>
          <w:szCs w:val="22"/>
        </w:rPr>
        <w:t xml:space="preserve">ño de las señoras Rúa, Ospina, </w:t>
      </w:r>
      <w:r w:rsidR="002A088B" w:rsidRPr="0046196A">
        <w:rPr>
          <w:rFonts w:ascii="Calibri" w:hAnsi="Calibri"/>
          <w:b w:val="0"/>
          <w:sz w:val="22"/>
          <w:szCs w:val="22"/>
        </w:rPr>
        <w:t>Mosquera</w:t>
      </w:r>
      <w:r w:rsidR="00BE3E61" w:rsidRPr="0046196A">
        <w:rPr>
          <w:rFonts w:ascii="Calibri" w:hAnsi="Calibri"/>
          <w:b w:val="0"/>
          <w:sz w:val="22"/>
          <w:szCs w:val="22"/>
        </w:rPr>
        <w:t xml:space="preserve"> y Naranjo</w:t>
      </w:r>
      <w:r w:rsidR="00334F87" w:rsidRPr="0046196A">
        <w:rPr>
          <w:rFonts w:ascii="Calibri" w:hAnsi="Calibri"/>
          <w:b w:val="0"/>
          <w:sz w:val="22"/>
          <w:szCs w:val="22"/>
        </w:rPr>
        <w:t>,</w:t>
      </w:r>
      <w:r w:rsidR="002A088B" w:rsidRPr="0046196A">
        <w:rPr>
          <w:rFonts w:ascii="Calibri" w:hAnsi="Calibri"/>
          <w:b w:val="0"/>
          <w:sz w:val="22"/>
          <w:szCs w:val="22"/>
        </w:rPr>
        <w:t xml:space="preserve"> y sus familiares.  </w:t>
      </w:r>
    </w:p>
    <w:p w:rsidR="00874B9A" w:rsidRPr="0046196A" w:rsidRDefault="00874B9A" w:rsidP="00CF3FD3">
      <w:pPr>
        <w:pStyle w:val="Textoindependiente"/>
        <w:rPr>
          <w:rFonts w:ascii="Calibri" w:hAnsi="Calibri"/>
          <w:b w:val="0"/>
          <w:sz w:val="22"/>
          <w:szCs w:val="22"/>
        </w:rPr>
      </w:pPr>
    </w:p>
    <w:p w:rsidR="00D106FC" w:rsidRPr="0046196A" w:rsidRDefault="006057C0" w:rsidP="00CF3FD3">
      <w:pPr>
        <w:ind w:firstLine="720"/>
        <w:jc w:val="both"/>
        <w:outlineLvl w:val="2"/>
        <w:rPr>
          <w:rFonts w:ascii="Calibri" w:hAnsi="Calibri"/>
          <w:b/>
          <w:sz w:val="22"/>
          <w:szCs w:val="22"/>
          <w:lang w:val="es-ES"/>
        </w:rPr>
      </w:pPr>
      <w:bookmarkStart w:id="90" w:name="_Toc338779202"/>
      <w:bookmarkStart w:id="91" w:name="_Toc369264057"/>
      <w:bookmarkStart w:id="92" w:name="_Toc370838934"/>
      <w:r w:rsidRPr="0046196A">
        <w:rPr>
          <w:rFonts w:ascii="Calibri" w:hAnsi="Calibri"/>
          <w:b/>
          <w:sz w:val="22"/>
          <w:szCs w:val="22"/>
          <w:lang w:val="es-ES"/>
        </w:rPr>
        <w:t>3.</w:t>
      </w:r>
      <w:r w:rsidRPr="0046196A">
        <w:rPr>
          <w:rFonts w:ascii="Calibri" w:hAnsi="Calibri"/>
          <w:b/>
          <w:sz w:val="22"/>
          <w:szCs w:val="22"/>
          <w:lang w:val="es-ES"/>
        </w:rPr>
        <w:tab/>
      </w:r>
      <w:r w:rsidR="00D106FC" w:rsidRPr="0046196A">
        <w:rPr>
          <w:rFonts w:ascii="Calibri" w:hAnsi="Calibri"/>
          <w:b/>
          <w:sz w:val="22"/>
          <w:szCs w:val="22"/>
          <w:lang w:val="es-ES"/>
        </w:rPr>
        <w:t>El desplazamiento forzado y el derecho a la integridad personal</w:t>
      </w:r>
      <w:bookmarkEnd w:id="90"/>
      <w:bookmarkEnd w:id="91"/>
      <w:bookmarkEnd w:id="92"/>
    </w:p>
    <w:p w:rsidR="00D106FC" w:rsidRPr="0046196A" w:rsidRDefault="00D106FC" w:rsidP="00CF3FD3">
      <w:pPr>
        <w:pStyle w:val="Textoindependiente"/>
        <w:rPr>
          <w:rFonts w:ascii="Calibri" w:hAnsi="Calibri"/>
          <w:b w:val="0"/>
          <w:sz w:val="22"/>
          <w:szCs w:val="22"/>
          <w:lang w:val="es-ES"/>
        </w:rPr>
      </w:pPr>
    </w:p>
    <w:p w:rsidR="00BA0C6E" w:rsidRPr="0046196A" w:rsidRDefault="002464B5"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La CIDH resalta que la presencia de los desplazados en el territorio nacional exige del Estado u</w:t>
      </w:r>
      <w:r w:rsidR="00D106FC" w:rsidRPr="0046196A">
        <w:rPr>
          <w:rFonts w:ascii="Calibri" w:hAnsi="Calibri"/>
          <w:b w:val="0"/>
          <w:sz w:val="22"/>
          <w:szCs w:val="22"/>
        </w:rPr>
        <w:t>na responsabilidad primaria a fin de</w:t>
      </w:r>
      <w:r w:rsidRPr="0046196A">
        <w:rPr>
          <w:rFonts w:ascii="Calibri" w:hAnsi="Calibri"/>
          <w:b w:val="0"/>
          <w:sz w:val="22"/>
          <w:szCs w:val="22"/>
        </w:rPr>
        <w:t xml:space="preserve"> garantizar su integridad, seguridad, y bienestar</w:t>
      </w:r>
      <w:r w:rsidRPr="0046196A">
        <w:rPr>
          <w:rStyle w:val="Refdenotaalpie"/>
          <w:rFonts w:ascii="Calibri" w:hAnsi="Calibri"/>
          <w:b w:val="0"/>
          <w:sz w:val="22"/>
          <w:szCs w:val="22"/>
          <w:lang w:val="es-ES"/>
        </w:rPr>
        <w:footnoteReference w:id="389"/>
      </w:r>
      <w:r w:rsidR="00426E10" w:rsidRPr="0046196A">
        <w:rPr>
          <w:rFonts w:ascii="Calibri" w:hAnsi="Calibri"/>
          <w:b w:val="0"/>
          <w:sz w:val="22"/>
          <w:szCs w:val="22"/>
        </w:rPr>
        <w:t xml:space="preserve">.    Ello </w:t>
      </w:r>
      <w:r w:rsidR="00426E10" w:rsidRPr="0046196A">
        <w:rPr>
          <w:rFonts w:ascii="Calibri" w:hAnsi="Calibri"/>
          <w:b w:val="0"/>
          <w:sz w:val="22"/>
          <w:szCs w:val="22"/>
        </w:rPr>
        <w:lastRenderedPageBreak/>
        <w:t xml:space="preserve">acarrea </w:t>
      </w:r>
      <w:r w:rsidRPr="0046196A">
        <w:rPr>
          <w:rFonts w:ascii="Calibri" w:hAnsi="Calibri"/>
          <w:b w:val="0"/>
          <w:sz w:val="22"/>
          <w:szCs w:val="22"/>
        </w:rPr>
        <w:t xml:space="preserve">una obligación </w:t>
      </w:r>
      <w:r w:rsidR="00CC151C" w:rsidRPr="0046196A">
        <w:rPr>
          <w:rFonts w:ascii="Calibri" w:hAnsi="Calibri"/>
          <w:b w:val="0"/>
          <w:sz w:val="22"/>
          <w:szCs w:val="22"/>
        </w:rPr>
        <w:t xml:space="preserve">bajo el artículo 5(1) </w:t>
      </w:r>
      <w:r w:rsidRPr="0046196A">
        <w:rPr>
          <w:rFonts w:ascii="Calibri" w:hAnsi="Calibri"/>
          <w:b w:val="0"/>
          <w:sz w:val="22"/>
          <w:szCs w:val="22"/>
        </w:rPr>
        <w:t>de otorgar un trato especial a favor de los afectados y de adoptar medidas de carácter positivo para revertir sus efectos</w:t>
      </w:r>
      <w:r w:rsidR="00426E10" w:rsidRPr="0046196A">
        <w:rPr>
          <w:rStyle w:val="Refdenotaalpie"/>
          <w:rFonts w:ascii="Calibri" w:hAnsi="Calibri"/>
          <w:b w:val="0"/>
          <w:sz w:val="22"/>
          <w:szCs w:val="22"/>
          <w:lang w:val="es-ES"/>
        </w:rPr>
        <w:footnoteReference w:id="390"/>
      </w:r>
      <w:r w:rsidRPr="0046196A">
        <w:rPr>
          <w:rFonts w:ascii="Calibri" w:hAnsi="Calibri"/>
          <w:b w:val="0"/>
          <w:sz w:val="22"/>
          <w:szCs w:val="22"/>
        </w:rPr>
        <w:t>.</w:t>
      </w:r>
      <w:r w:rsidR="00426E10" w:rsidRPr="0046196A">
        <w:rPr>
          <w:rFonts w:ascii="Calibri" w:hAnsi="Calibri"/>
          <w:b w:val="0"/>
          <w:sz w:val="22"/>
          <w:szCs w:val="22"/>
        </w:rPr>
        <w:t xml:space="preserve">  </w:t>
      </w:r>
      <w:r w:rsidR="00870FD3" w:rsidRPr="0046196A">
        <w:rPr>
          <w:rFonts w:ascii="Calibri" w:hAnsi="Calibri"/>
          <w:b w:val="0"/>
          <w:sz w:val="22"/>
          <w:szCs w:val="22"/>
        </w:rPr>
        <w:t xml:space="preserve"> </w:t>
      </w:r>
    </w:p>
    <w:p w:rsidR="00BA0C6E" w:rsidRPr="0046196A" w:rsidRDefault="00BA0C6E" w:rsidP="00CF3FD3">
      <w:pPr>
        <w:pStyle w:val="Textoindependiente"/>
        <w:rPr>
          <w:rFonts w:ascii="Calibri" w:hAnsi="Calibri"/>
          <w:b w:val="0"/>
          <w:sz w:val="22"/>
          <w:szCs w:val="22"/>
        </w:rPr>
      </w:pPr>
    </w:p>
    <w:p w:rsidR="003E52FF" w:rsidRPr="0046196A" w:rsidRDefault="00870FD3"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La CIDH ha destacado</w:t>
      </w:r>
      <w:r w:rsidR="00426E10" w:rsidRPr="0046196A">
        <w:rPr>
          <w:rFonts w:ascii="Calibri" w:hAnsi="Calibri"/>
          <w:b w:val="0"/>
          <w:sz w:val="22"/>
          <w:szCs w:val="22"/>
        </w:rPr>
        <w:t xml:space="preserve"> las consecuencias especiales que tiene el desplazamiento forzado en las mujeres y las cabezas de hogar, sobre todo el cambio radical, traumático y repentino de estructura familiar y roles, geografía, cultura, comunidad y condición socioeconómica, y la exposición incrementada a amenazas, violencia y discriminación basada en su género por parte de los actores del conflicto que causaron el desplazamiento, o de las poblaciones receptoras</w:t>
      </w:r>
      <w:r w:rsidR="00426E10" w:rsidRPr="0046196A">
        <w:rPr>
          <w:rStyle w:val="Refdenotaalpie"/>
          <w:rFonts w:ascii="Calibri" w:hAnsi="Calibri"/>
          <w:b w:val="0"/>
          <w:spacing w:val="2"/>
          <w:sz w:val="22"/>
          <w:szCs w:val="22"/>
          <w:lang w:val="es-ES_tradnl"/>
        </w:rPr>
        <w:footnoteReference w:id="391"/>
      </w:r>
      <w:r w:rsidR="00426E10" w:rsidRPr="0046196A">
        <w:rPr>
          <w:rFonts w:ascii="Calibri" w:hAnsi="Calibri"/>
          <w:b w:val="0"/>
          <w:sz w:val="22"/>
          <w:szCs w:val="22"/>
        </w:rPr>
        <w:t>.</w:t>
      </w:r>
      <w:r w:rsidR="00655DF7" w:rsidRPr="0046196A">
        <w:rPr>
          <w:rFonts w:ascii="Calibri" w:hAnsi="Calibri"/>
          <w:b w:val="0"/>
          <w:sz w:val="22"/>
          <w:szCs w:val="22"/>
        </w:rPr>
        <w:t xml:space="preserve">  </w:t>
      </w:r>
      <w:r w:rsidR="00426E10" w:rsidRPr="0046196A">
        <w:rPr>
          <w:rFonts w:ascii="Calibri" w:hAnsi="Calibri"/>
          <w:b w:val="0"/>
          <w:sz w:val="22"/>
          <w:szCs w:val="22"/>
        </w:rPr>
        <w:t>Suelen enfrentar carencias y dificultades sociales y económicas en la comunidad receptora que les impiden restablecer sus vidas</w:t>
      </w:r>
      <w:r w:rsidR="00426E10" w:rsidRPr="0046196A">
        <w:rPr>
          <w:rStyle w:val="Refdenotaalpie"/>
          <w:rFonts w:ascii="Calibri" w:hAnsi="Calibri"/>
          <w:b w:val="0"/>
          <w:spacing w:val="2"/>
          <w:sz w:val="22"/>
          <w:szCs w:val="22"/>
          <w:lang w:val="es-ES_tradnl"/>
        </w:rPr>
        <w:footnoteReference w:id="392"/>
      </w:r>
      <w:r w:rsidR="00426E10" w:rsidRPr="0046196A">
        <w:rPr>
          <w:rFonts w:ascii="Calibri" w:hAnsi="Calibri"/>
          <w:b w:val="0"/>
          <w:sz w:val="22"/>
          <w:szCs w:val="22"/>
        </w:rPr>
        <w:t>.  Tanto la CIDH como la Relatora sobre Violencia contra las Mujeres de las Naciones Unidas además han documentado como las amenazas a la seguridad e integridad física de las desplazadas pueden alcanzar a las comunidades en las que buscan refugio</w:t>
      </w:r>
      <w:r w:rsidR="00426E10" w:rsidRPr="0046196A">
        <w:rPr>
          <w:rStyle w:val="Refdenotaalpie"/>
          <w:rFonts w:ascii="Calibri" w:hAnsi="Calibri"/>
          <w:b w:val="0"/>
          <w:sz w:val="22"/>
          <w:szCs w:val="22"/>
          <w:lang w:val="es-ES"/>
        </w:rPr>
        <w:footnoteReference w:id="393"/>
      </w:r>
      <w:r w:rsidR="00426E10" w:rsidRPr="0046196A">
        <w:rPr>
          <w:rFonts w:ascii="Calibri" w:hAnsi="Calibri"/>
          <w:b w:val="0"/>
          <w:sz w:val="22"/>
          <w:szCs w:val="22"/>
        </w:rPr>
        <w:t xml:space="preserve">.    </w:t>
      </w:r>
    </w:p>
    <w:p w:rsidR="00A21105" w:rsidRPr="0046196A" w:rsidRDefault="00A21105" w:rsidP="00CF3FD3">
      <w:pPr>
        <w:pStyle w:val="Textoindependiente"/>
        <w:rPr>
          <w:rFonts w:ascii="Calibri" w:hAnsi="Calibri"/>
          <w:b w:val="0"/>
          <w:sz w:val="22"/>
          <w:szCs w:val="22"/>
        </w:rPr>
      </w:pPr>
    </w:p>
    <w:p w:rsidR="00CB2B51" w:rsidRPr="0046196A" w:rsidRDefault="00474910"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La Corte Constitucional</w:t>
      </w:r>
      <w:r w:rsidR="009D2274" w:rsidRPr="0046196A">
        <w:rPr>
          <w:rFonts w:ascii="Calibri" w:hAnsi="Calibri"/>
          <w:b w:val="0"/>
          <w:sz w:val="22"/>
          <w:szCs w:val="22"/>
        </w:rPr>
        <w:t xml:space="preserve"> de Colombia</w:t>
      </w:r>
      <w:r w:rsidRPr="0046196A">
        <w:rPr>
          <w:rFonts w:ascii="Calibri" w:hAnsi="Calibri"/>
          <w:b w:val="0"/>
          <w:sz w:val="22"/>
          <w:szCs w:val="22"/>
        </w:rPr>
        <w:t xml:space="preserve"> se ha pronunciado sobre el mínimo de protección necesaria debido a la población desplazada en Colombia mediante su sentencia T-025-04.  Este </w:t>
      </w:r>
      <w:r w:rsidRPr="0046196A">
        <w:rPr>
          <w:rFonts w:ascii="Calibri" w:hAnsi="Calibri"/>
          <w:b w:val="0"/>
          <w:sz w:val="22"/>
          <w:szCs w:val="22"/>
          <w:lang w:val="es-ES_tradnl"/>
        </w:rPr>
        <w:t>comprende una serie de derechos relevantes para las mujere</w:t>
      </w:r>
      <w:r w:rsidR="00870FD3" w:rsidRPr="0046196A">
        <w:rPr>
          <w:rFonts w:ascii="Calibri" w:hAnsi="Calibri"/>
          <w:b w:val="0"/>
          <w:sz w:val="22"/>
          <w:szCs w:val="22"/>
          <w:lang w:val="es-ES_tradnl"/>
        </w:rPr>
        <w:t>s, incluyendo: a ser registrada; a recibir una protección especial</w:t>
      </w:r>
      <w:r w:rsidRPr="0046196A">
        <w:rPr>
          <w:rFonts w:ascii="Calibri" w:hAnsi="Calibri"/>
          <w:b w:val="0"/>
          <w:sz w:val="22"/>
          <w:szCs w:val="22"/>
          <w:lang w:val="es-ES_tradnl"/>
        </w:rPr>
        <w:t>; a ayuda inmediata por el término de tres meses; a la entrega de un documento que acredite su inscripción en una entidad promotora de salud; a retornar en condiciones de seguridad; y a que se identifiquen circunstancias específicas de su situación personal para definir cómo puede</w:t>
      </w:r>
      <w:r w:rsidR="00BC18E9" w:rsidRPr="0046196A">
        <w:rPr>
          <w:rFonts w:ascii="Calibri" w:hAnsi="Calibri"/>
          <w:b w:val="0"/>
          <w:sz w:val="22"/>
          <w:szCs w:val="22"/>
          <w:lang w:val="es-ES_tradnl"/>
        </w:rPr>
        <w:t>n</w:t>
      </w:r>
      <w:r w:rsidRPr="0046196A">
        <w:rPr>
          <w:rFonts w:ascii="Calibri" w:hAnsi="Calibri"/>
          <w:b w:val="0"/>
          <w:sz w:val="22"/>
          <w:szCs w:val="22"/>
          <w:lang w:val="es-ES_tradnl"/>
        </w:rPr>
        <w:t xml:space="preserve"> generar ingresos, entre otros derechos</w:t>
      </w:r>
      <w:r w:rsidRPr="0046196A">
        <w:rPr>
          <w:rStyle w:val="Refdenotaalpie"/>
          <w:rFonts w:ascii="Calibri" w:hAnsi="Calibri"/>
          <w:b w:val="0"/>
          <w:sz w:val="22"/>
          <w:szCs w:val="22"/>
          <w:lang w:val="es-ES_tradnl"/>
        </w:rPr>
        <w:footnoteReference w:id="394"/>
      </w:r>
      <w:r w:rsidRPr="0046196A">
        <w:rPr>
          <w:rFonts w:ascii="Calibri" w:hAnsi="Calibri"/>
          <w:b w:val="0"/>
          <w:sz w:val="22"/>
          <w:szCs w:val="22"/>
          <w:lang w:val="es-ES_tradnl"/>
        </w:rPr>
        <w:t xml:space="preserve">.  </w:t>
      </w:r>
      <w:r w:rsidR="00870FD3" w:rsidRPr="0046196A">
        <w:rPr>
          <w:rFonts w:ascii="Calibri" w:hAnsi="Calibri"/>
          <w:b w:val="0"/>
          <w:sz w:val="22"/>
          <w:szCs w:val="22"/>
          <w:lang w:val="es-ES_tradnl"/>
        </w:rPr>
        <w:t xml:space="preserve">  La CIDH en aplicación de estos principios ha establecido que la ay</w:t>
      </w:r>
      <w:r w:rsidR="001B01AC" w:rsidRPr="0046196A">
        <w:rPr>
          <w:rFonts w:ascii="Calibri" w:hAnsi="Calibri"/>
          <w:b w:val="0"/>
          <w:sz w:val="22"/>
          <w:szCs w:val="22"/>
          <w:lang w:val="es-ES_tradnl"/>
        </w:rPr>
        <w:t>uda humanitaria de la cual debe</w:t>
      </w:r>
      <w:r w:rsidR="00870FD3" w:rsidRPr="0046196A">
        <w:rPr>
          <w:rFonts w:ascii="Calibri" w:hAnsi="Calibri"/>
          <w:b w:val="0"/>
          <w:sz w:val="22"/>
          <w:szCs w:val="22"/>
          <w:lang w:val="es-ES_tradnl"/>
        </w:rPr>
        <w:t xml:space="preserve"> ser beneficiaria la población desplazada </w:t>
      </w:r>
      <w:r w:rsidR="005B27E2" w:rsidRPr="0046196A">
        <w:rPr>
          <w:rFonts w:ascii="Calibri" w:hAnsi="Calibri"/>
          <w:b w:val="0"/>
          <w:sz w:val="22"/>
          <w:szCs w:val="22"/>
          <w:lang w:val="es-ES_tradnl"/>
        </w:rPr>
        <w:t>deb</w:t>
      </w:r>
      <w:r w:rsidR="00FE15C4" w:rsidRPr="0046196A">
        <w:rPr>
          <w:rFonts w:ascii="Calibri" w:hAnsi="Calibri"/>
          <w:b w:val="0"/>
          <w:sz w:val="22"/>
          <w:szCs w:val="22"/>
          <w:lang w:val="es-ES_tradnl"/>
        </w:rPr>
        <w:t>e</w:t>
      </w:r>
      <w:r w:rsidR="005B27E2" w:rsidRPr="0046196A">
        <w:rPr>
          <w:rFonts w:ascii="Calibri" w:hAnsi="Calibri"/>
          <w:b w:val="0"/>
          <w:sz w:val="22"/>
          <w:szCs w:val="22"/>
          <w:lang w:val="es-ES_tradnl"/>
        </w:rPr>
        <w:t xml:space="preserve"> incluir </w:t>
      </w:r>
      <w:r w:rsidR="00870FD3" w:rsidRPr="0046196A">
        <w:rPr>
          <w:rFonts w:ascii="Calibri" w:hAnsi="Calibri"/>
          <w:b w:val="0"/>
          <w:sz w:val="22"/>
          <w:szCs w:val="22"/>
          <w:lang w:val="es-ES_tradnl"/>
        </w:rPr>
        <w:t>apoyo financiero</w:t>
      </w:r>
      <w:r w:rsidR="00737F68" w:rsidRPr="0046196A">
        <w:rPr>
          <w:rFonts w:ascii="Calibri" w:hAnsi="Calibri"/>
          <w:b w:val="0"/>
          <w:sz w:val="22"/>
          <w:szCs w:val="22"/>
          <w:lang w:val="es-ES_tradnl"/>
        </w:rPr>
        <w:t>,</w:t>
      </w:r>
      <w:r w:rsidR="00870FD3" w:rsidRPr="0046196A">
        <w:rPr>
          <w:rFonts w:ascii="Calibri" w:hAnsi="Calibri"/>
          <w:b w:val="0"/>
          <w:sz w:val="22"/>
          <w:szCs w:val="22"/>
          <w:lang w:val="es-ES_tradnl"/>
        </w:rPr>
        <w:t xml:space="preserve"> y se extiende a la garantía de servicios básicos de alimentación, vivienda, salud y educación</w:t>
      </w:r>
      <w:r w:rsidR="009D614D" w:rsidRPr="0046196A">
        <w:rPr>
          <w:rStyle w:val="Refdenotaalpie"/>
          <w:rFonts w:ascii="Calibri" w:hAnsi="Calibri"/>
          <w:b w:val="0"/>
          <w:sz w:val="22"/>
          <w:szCs w:val="22"/>
          <w:lang w:val="es-ES_tradnl"/>
        </w:rPr>
        <w:footnoteReference w:id="395"/>
      </w:r>
      <w:r w:rsidR="00870FD3" w:rsidRPr="0046196A">
        <w:rPr>
          <w:rFonts w:ascii="Calibri" w:hAnsi="Calibri"/>
          <w:b w:val="0"/>
          <w:sz w:val="22"/>
          <w:szCs w:val="22"/>
          <w:lang w:val="es-ES_tradnl"/>
        </w:rPr>
        <w:t>.</w:t>
      </w:r>
    </w:p>
    <w:p w:rsidR="00CB2B51" w:rsidRPr="0046196A" w:rsidRDefault="00CB2B51" w:rsidP="00CF3FD3">
      <w:pPr>
        <w:pStyle w:val="Textoindependiente"/>
        <w:rPr>
          <w:rFonts w:ascii="Calibri" w:hAnsi="Calibri"/>
          <w:b w:val="0"/>
          <w:sz w:val="22"/>
          <w:szCs w:val="22"/>
        </w:rPr>
      </w:pPr>
    </w:p>
    <w:p w:rsidR="0064789C" w:rsidRPr="0046196A" w:rsidRDefault="00831A62"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De las determinaciones de he</w:t>
      </w:r>
      <w:r w:rsidR="00F74F51" w:rsidRPr="0046196A">
        <w:rPr>
          <w:rFonts w:ascii="Calibri" w:hAnsi="Calibri"/>
          <w:b w:val="0"/>
          <w:sz w:val="22"/>
          <w:szCs w:val="22"/>
        </w:rPr>
        <w:t>cho se desprende que la</w:t>
      </w:r>
      <w:r w:rsidR="00BE3E61" w:rsidRPr="0046196A">
        <w:rPr>
          <w:rFonts w:ascii="Calibri" w:hAnsi="Calibri"/>
          <w:b w:val="0"/>
          <w:sz w:val="22"/>
          <w:szCs w:val="22"/>
        </w:rPr>
        <w:t xml:space="preserve"> señora</w:t>
      </w:r>
      <w:r w:rsidRPr="0046196A">
        <w:rPr>
          <w:rFonts w:ascii="Calibri" w:hAnsi="Calibri"/>
          <w:b w:val="0"/>
          <w:sz w:val="22"/>
          <w:szCs w:val="22"/>
        </w:rPr>
        <w:t xml:space="preserve"> Rúa</w:t>
      </w:r>
      <w:r w:rsidR="00BE3E61" w:rsidRPr="0046196A">
        <w:rPr>
          <w:rFonts w:ascii="Calibri" w:hAnsi="Calibri"/>
          <w:b w:val="0"/>
          <w:sz w:val="22"/>
          <w:szCs w:val="22"/>
        </w:rPr>
        <w:t xml:space="preserve"> con</w:t>
      </w:r>
      <w:r w:rsidR="00923EB8" w:rsidRPr="0046196A">
        <w:rPr>
          <w:rFonts w:ascii="Calibri" w:hAnsi="Calibri"/>
          <w:b w:val="0"/>
          <w:sz w:val="22"/>
          <w:szCs w:val="22"/>
        </w:rPr>
        <w:t xml:space="preserve">tinúa desplazada hasta la fecha junto con su esposo y </w:t>
      </w:r>
      <w:r w:rsidR="00FA01E4" w:rsidRPr="0046196A">
        <w:rPr>
          <w:rFonts w:ascii="Calibri" w:hAnsi="Calibri"/>
          <w:b w:val="0"/>
          <w:sz w:val="22"/>
          <w:szCs w:val="22"/>
        </w:rPr>
        <w:t xml:space="preserve">sus </w:t>
      </w:r>
      <w:r w:rsidR="00923EB8" w:rsidRPr="0046196A">
        <w:rPr>
          <w:rFonts w:ascii="Calibri" w:hAnsi="Calibri"/>
          <w:b w:val="0"/>
          <w:sz w:val="22"/>
          <w:szCs w:val="22"/>
        </w:rPr>
        <w:t>tres hijas, y en condiciones económicas muy precarias</w:t>
      </w:r>
      <w:r w:rsidR="00362688" w:rsidRPr="0046196A">
        <w:rPr>
          <w:rStyle w:val="Refdenotaalpie"/>
          <w:rFonts w:ascii="Calibri" w:hAnsi="Calibri"/>
          <w:b w:val="0"/>
          <w:sz w:val="22"/>
          <w:szCs w:val="22"/>
        </w:rPr>
        <w:footnoteReference w:id="396"/>
      </w:r>
      <w:r w:rsidR="00923EB8" w:rsidRPr="0046196A">
        <w:rPr>
          <w:rFonts w:ascii="Calibri" w:hAnsi="Calibri"/>
          <w:b w:val="0"/>
          <w:sz w:val="22"/>
          <w:szCs w:val="22"/>
        </w:rPr>
        <w:t>.    Al desplazarse, tuvo que dejar su trabajo en una empresa de servicios exequiales y todos sus bienes materiales</w:t>
      </w:r>
      <w:r w:rsidR="00362688" w:rsidRPr="0046196A">
        <w:rPr>
          <w:rStyle w:val="Refdenotaalpie"/>
          <w:rFonts w:ascii="Calibri" w:hAnsi="Calibri"/>
          <w:b w:val="0"/>
          <w:sz w:val="22"/>
          <w:szCs w:val="22"/>
        </w:rPr>
        <w:footnoteReference w:id="397"/>
      </w:r>
      <w:r w:rsidR="00923EB8" w:rsidRPr="0046196A">
        <w:rPr>
          <w:rFonts w:ascii="Calibri" w:hAnsi="Calibri"/>
          <w:b w:val="0"/>
          <w:sz w:val="22"/>
          <w:szCs w:val="22"/>
        </w:rPr>
        <w:t>.   Su compañero no ha podido conseguir un trabajo fijo</w:t>
      </w:r>
      <w:r w:rsidR="001B01AC" w:rsidRPr="0046196A">
        <w:rPr>
          <w:rFonts w:ascii="Calibri" w:hAnsi="Calibri"/>
          <w:b w:val="0"/>
          <w:sz w:val="22"/>
          <w:szCs w:val="22"/>
        </w:rPr>
        <w:t>,</w:t>
      </w:r>
      <w:r w:rsidR="00923EB8" w:rsidRPr="0046196A">
        <w:rPr>
          <w:rFonts w:ascii="Calibri" w:hAnsi="Calibri"/>
          <w:b w:val="0"/>
          <w:sz w:val="22"/>
          <w:szCs w:val="22"/>
        </w:rPr>
        <w:t xml:space="preserve"> y ella se encuentra en la actualidad </w:t>
      </w:r>
      <w:r w:rsidR="00923EB8" w:rsidRPr="0046196A">
        <w:rPr>
          <w:rFonts w:ascii="Calibri" w:hAnsi="Calibri"/>
          <w:b w:val="0"/>
          <w:sz w:val="22"/>
          <w:szCs w:val="22"/>
        </w:rPr>
        <w:lastRenderedPageBreak/>
        <w:t>desempleada</w:t>
      </w:r>
      <w:r w:rsidR="00362688" w:rsidRPr="0046196A">
        <w:rPr>
          <w:rStyle w:val="Refdenotaalpie"/>
          <w:rFonts w:ascii="Calibri" w:hAnsi="Calibri"/>
          <w:b w:val="0"/>
          <w:sz w:val="22"/>
          <w:szCs w:val="22"/>
        </w:rPr>
        <w:footnoteReference w:id="398"/>
      </w:r>
      <w:r w:rsidR="00923EB8" w:rsidRPr="0046196A">
        <w:rPr>
          <w:rFonts w:ascii="Calibri" w:hAnsi="Calibri"/>
          <w:b w:val="0"/>
          <w:sz w:val="22"/>
          <w:szCs w:val="22"/>
        </w:rPr>
        <w:t xml:space="preserve">.   </w:t>
      </w:r>
      <w:r w:rsidR="00FA01E4" w:rsidRPr="0046196A">
        <w:rPr>
          <w:rFonts w:ascii="Calibri" w:hAnsi="Calibri"/>
          <w:b w:val="0"/>
          <w:sz w:val="22"/>
          <w:szCs w:val="22"/>
        </w:rPr>
        <w:t xml:space="preserve"> A su vez, </w:t>
      </w:r>
      <w:r w:rsidR="00362688" w:rsidRPr="0046196A">
        <w:rPr>
          <w:rFonts w:ascii="Calibri" w:hAnsi="Calibri"/>
          <w:b w:val="0"/>
          <w:sz w:val="22"/>
          <w:szCs w:val="22"/>
        </w:rPr>
        <w:t>la</w:t>
      </w:r>
      <w:r w:rsidR="00FA01E4" w:rsidRPr="0046196A">
        <w:rPr>
          <w:rFonts w:ascii="Calibri" w:hAnsi="Calibri"/>
          <w:b w:val="0"/>
          <w:sz w:val="22"/>
          <w:szCs w:val="22"/>
        </w:rPr>
        <w:t xml:space="preserve"> solicitud de</w:t>
      </w:r>
      <w:r w:rsidR="00362688" w:rsidRPr="0046196A">
        <w:rPr>
          <w:rFonts w:ascii="Calibri" w:hAnsi="Calibri"/>
          <w:b w:val="0"/>
          <w:sz w:val="22"/>
          <w:szCs w:val="22"/>
        </w:rPr>
        <w:t xml:space="preserve"> la señora Rúa Figueroa de</w:t>
      </w:r>
      <w:r w:rsidR="00FA01E4" w:rsidRPr="0046196A">
        <w:rPr>
          <w:rFonts w:ascii="Calibri" w:hAnsi="Calibri"/>
          <w:b w:val="0"/>
          <w:sz w:val="22"/>
          <w:szCs w:val="22"/>
        </w:rPr>
        <w:t xml:space="preserve"> inscripción en el Registro Nacional de Población Desplazada fue negada </w:t>
      </w:r>
      <w:r w:rsidR="00D70928" w:rsidRPr="0046196A">
        <w:rPr>
          <w:rFonts w:ascii="Calibri" w:hAnsi="Calibri"/>
          <w:b w:val="0"/>
          <w:sz w:val="22"/>
          <w:szCs w:val="22"/>
          <w:lang w:val="es-MX"/>
        </w:rPr>
        <w:t>el 9 de agosto de 2002</w:t>
      </w:r>
      <w:r w:rsidR="00D70928" w:rsidRPr="0046196A">
        <w:rPr>
          <w:rStyle w:val="Refdenotaalpie"/>
          <w:rFonts w:ascii="Calibri" w:hAnsi="Calibri"/>
          <w:b w:val="0"/>
          <w:sz w:val="22"/>
          <w:szCs w:val="22"/>
          <w:lang w:val="es-MX"/>
        </w:rPr>
        <w:footnoteReference w:id="399"/>
      </w:r>
      <w:r w:rsidR="00FA01E4" w:rsidRPr="0046196A">
        <w:rPr>
          <w:rFonts w:ascii="Calibri" w:hAnsi="Calibri"/>
          <w:b w:val="0"/>
          <w:sz w:val="22"/>
          <w:szCs w:val="22"/>
          <w:lang w:val="es-MX"/>
        </w:rPr>
        <w:t xml:space="preserve"> y su solicitud de estudiar</w:t>
      </w:r>
      <w:r w:rsidR="003441B8" w:rsidRPr="0046196A">
        <w:rPr>
          <w:rFonts w:ascii="Calibri" w:hAnsi="Calibri"/>
          <w:b w:val="0"/>
          <w:sz w:val="22"/>
          <w:szCs w:val="22"/>
          <w:lang w:val="es-MX"/>
        </w:rPr>
        <w:t xml:space="preserve"> nuevamente su caso fue rechazada</w:t>
      </w:r>
      <w:r w:rsidR="00FA01E4" w:rsidRPr="0046196A">
        <w:rPr>
          <w:rFonts w:ascii="Calibri" w:hAnsi="Calibri"/>
          <w:b w:val="0"/>
          <w:sz w:val="22"/>
          <w:szCs w:val="22"/>
          <w:lang w:val="es-MX"/>
        </w:rPr>
        <w:t xml:space="preserve"> el 10 de octubre de 2006</w:t>
      </w:r>
      <w:r w:rsidR="00D70928" w:rsidRPr="0046196A">
        <w:rPr>
          <w:rStyle w:val="Refdenotaalpie"/>
          <w:rFonts w:ascii="Calibri" w:hAnsi="Calibri"/>
          <w:b w:val="0"/>
          <w:sz w:val="22"/>
          <w:szCs w:val="22"/>
          <w:lang w:val="es-MX"/>
        </w:rPr>
        <w:footnoteReference w:id="400"/>
      </w:r>
      <w:r w:rsidR="00D70928" w:rsidRPr="0046196A">
        <w:rPr>
          <w:rFonts w:ascii="Calibri" w:hAnsi="Calibri"/>
          <w:b w:val="0"/>
          <w:sz w:val="22"/>
          <w:szCs w:val="22"/>
          <w:lang w:val="es-MX"/>
        </w:rPr>
        <w:t>.</w:t>
      </w:r>
      <w:r w:rsidR="00B229C7" w:rsidRPr="0046196A">
        <w:rPr>
          <w:rFonts w:ascii="Calibri" w:hAnsi="Calibri"/>
          <w:b w:val="0"/>
          <w:sz w:val="22"/>
          <w:szCs w:val="22"/>
          <w:lang w:val="es-MX"/>
        </w:rPr>
        <w:t xml:space="preserve"> </w:t>
      </w:r>
      <w:r w:rsidR="00737F68" w:rsidRPr="0046196A">
        <w:rPr>
          <w:rFonts w:ascii="Calibri" w:hAnsi="Calibri"/>
          <w:b w:val="0"/>
          <w:sz w:val="22"/>
          <w:szCs w:val="22"/>
          <w:lang w:val="es-MX"/>
        </w:rPr>
        <w:t xml:space="preserve">  En respuesta</w:t>
      </w:r>
      <w:r w:rsidR="003441B8" w:rsidRPr="0046196A">
        <w:rPr>
          <w:rFonts w:ascii="Calibri" w:hAnsi="Calibri"/>
          <w:b w:val="0"/>
          <w:sz w:val="22"/>
          <w:szCs w:val="22"/>
          <w:lang w:val="es-MX"/>
        </w:rPr>
        <w:t>,</w:t>
      </w:r>
      <w:r w:rsidR="002033E7" w:rsidRPr="0046196A">
        <w:rPr>
          <w:rFonts w:ascii="Calibri" w:hAnsi="Calibri"/>
          <w:b w:val="0"/>
          <w:sz w:val="22"/>
          <w:szCs w:val="22"/>
          <w:lang w:val="es-MX"/>
        </w:rPr>
        <w:t xml:space="preserve"> la señora Rúa presentó una serie de derechos de petición y acciones de</w:t>
      </w:r>
      <w:r w:rsidR="00594786" w:rsidRPr="0046196A">
        <w:rPr>
          <w:rFonts w:ascii="Calibri" w:hAnsi="Calibri"/>
          <w:b w:val="0"/>
          <w:sz w:val="22"/>
          <w:szCs w:val="22"/>
          <w:lang w:val="es-MX"/>
        </w:rPr>
        <w:t xml:space="preserve"> tutela a fin de obtener clarid</w:t>
      </w:r>
      <w:r w:rsidR="002033E7" w:rsidRPr="0046196A">
        <w:rPr>
          <w:rFonts w:ascii="Calibri" w:hAnsi="Calibri"/>
          <w:b w:val="0"/>
          <w:sz w:val="22"/>
          <w:szCs w:val="22"/>
          <w:lang w:val="es-MX"/>
        </w:rPr>
        <w:t>ad sobre su situación de registro</w:t>
      </w:r>
      <w:r w:rsidR="003441B8" w:rsidRPr="0046196A">
        <w:rPr>
          <w:rFonts w:ascii="Calibri" w:hAnsi="Calibri"/>
          <w:b w:val="0"/>
          <w:sz w:val="22"/>
          <w:szCs w:val="22"/>
          <w:lang w:val="es-MX"/>
        </w:rPr>
        <w:t>,</w:t>
      </w:r>
      <w:r w:rsidR="002033E7" w:rsidRPr="0046196A">
        <w:rPr>
          <w:rFonts w:ascii="Calibri" w:hAnsi="Calibri"/>
          <w:b w:val="0"/>
          <w:sz w:val="22"/>
          <w:szCs w:val="22"/>
          <w:lang w:val="es-MX"/>
        </w:rPr>
        <w:t xml:space="preserve"> y revertir la decisión de no inclusión</w:t>
      </w:r>
      <w:r w:rsidR="00FA01E4" w:rsidRPr="0046196A">
        <w:rPr>
          <w:rFonts w:ascii="Calibri" w:hAnsi="Calibri"/>
          <w:b w:val="0"/>
          <w:sz w:val="22"/>
          <w:szCs w:val="22"/>
          <w:lang w:val="es-MX"/>
        </w:rPr>
        <w:t>,</w:t>
      </w:r>
      <w:r w:rsidR="002033E7" w:rsidRPr="0046196A">
        <w:rPr>
          <w:rFonts w:ascii="Calibri" w:hAnsi="Calibri"/>
          <w:b w:val="0"/>
          <w:sz w:val="22"/>
          <w:szCs w:val="22"/>
          <w:lang w:val="es-MX"/>
        </w:rPr>
        <w:t xml:space="preserve"> sin resultados positivos</w:t>
      </w:r>
      <w:r w:rsidR="003441B8" w:rsidRPr="0046196A">
        <w:rPr>
          <w:rStyle w:val="Refdenotaalpie"/>
          <w:rFonts w:ascii="Calibri" w:hAnsi="Calibri"/>
          <w:b w:val="0"/>
          <w:sz w:val="22"/>
          <w:szCs w:val="22"/>
          <w:lang w:val="es-MX"/>
        </w:rPr>
        <w:footnoteReference w:id="401"/>
      </w:r>
      <w:r w:rsidR="002033E7" w:rsidRPr="0046196A">
        <w:rPr>
          <w:rFonts w:ascii="Calibri" w:hAnsi="Calibri"/>
          <w:b w:val="0"/>
          <w:sz w:val="22"/>
          <w:szCs w:val="22"/>
          <w:lang w:val="es-MX"/>
        </w:rPr>
        <w:t xml:space="preserve">.  </w:t>
      </w:r>
    </w:p>
    <w:p w:rsidR="0064789C" w:rsidRPr="0046196A" w:rsidRDefault="0064789C" w:rsidP="00CF3FD3">
      <w:pPr>
        <w:pStyle w:val="Prrafodelista"/>
        <w:rPr>
          <w:rFonts w:ascii="Calibri" w:hAnsi="Calibri"/>
          <w:b/>
          <w:sz w:val="22"/>
          <w:szCs w:val="22"/>
          <w:lang w:val="es-MX"/>
        </w:rPr>
      </w:pPr>
    </w:p>
    <w:p w:rsidR="00D70928" w:rsidRPr="0046196A" w:rsidRDefault="00FA01E4"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lang w:val="es-MX"/>
        </w:rPr>
        <w:t>En el</w:t>
      </w:r>
      <w:r w:rsidR="00B229C7" w:rsidRPr="0046196A">
        <w:rPr>
          <w:rFonts w:ascii="Calibri" w:hAnsi="Calibri"/>
          <w:b w:val="0"/>
          <w:sz w:val="22"/>
          <w:szCs w:val="22"/>
          <w:lang w:val="es-MX"/>
        </w:rPr>
        <w:t xml:space="preserve"> transcurso del proceso</w:t>
      </w:r>
      <w:r w:rsidRPr="0046196A">
        <w:rPr>
          <w:rFonts w:ascii="Calibri" w:hAnsi="Calibri"/>
          <w:b w:val="0"/>
          <w:sz w:val="22"/>
          <w:szCs w:val="22"/>
          <w:lang w:val="es-MX"/>
        </w:rPr>
        <w:t xml:space="preserve"> la señora Rúa además</w:t>
      </w:r>
      <w:r w:rsidR="00B229C7" w:rsidRPr="0046196A">
        <w:rPr>
          <w:rFonts w:ascii="Calibri" w:hAnsi="Calibri"/>
          <w:b w:val="0"/>
          <w:sz w:val="22"/>
          <w:szCs w:val="22"/>
          <w:lang w:val="es-MX"/>
        </w:rPr>
        <w:t xml:space="preserve"> ha recibido información contradictoria de Acción Social sobre su no inclusión, como fue observado por el </w:t>
      </w:r>
      <w:r w:rsidR="005E2C7F" w:rsidRPr="0046196A">
        <w:rPr>
          <w:rFonts w:ascii="Calibri" w:hAnsi="Calibri"/>
          <w:b w:val="0"/>
          <w:sz w:val="22"/>
          <w:szCs w:val="22"/>
          <w:lang w:val="es-MX"/>
        </w:rPr>
        <w:t>Juzgado Diecisiete C</w:t>
      </w:r>
      <w:r w:rsidR="00B229C7" w:rsidRPr="0046196A">
        <w:rPr>
          <w:rFonts w:ascii="Calibri" w:hAnsi="Calibri"/>
          <w:b w:val="0"/>
          <w:sz w:val="22"/>
          <w:szCs w:val="22"/>
          <w:lang w:val="es-MX"/>
        </w:rPr>
        <w:t>ivi</w:t>
      </w:r>
      <w:r w:rsidR="005E2C7F" w:rsidRPr="0046196A">
        <w:rPr>
          <w:rFonts w:ascii="Calibri" w:hAnsi="Calibri"/>
          <w:b w:val="0"/>
          <w:sz w:val="22"/>
          <w:szCs w:val="22"/>
          <w:lang w:val="es-MX"/>
        </w:rPr>
        <w:t>l del C</w:t>
      </w:r>
      <w:r w:rsidR="00B229C7" w:rsidRPr="0046196A">
        <w:rPr>
          <w:rFonts w:ascii="Calibri" w:hAnsi="Calibri"/>
          <w:b w:val="0"/>
          <w:sz w:val="22"/>
          <w:szCs w:val="22"/>
          <w:lang w:val="es-MX"/>
        </w:rPr>
        <w:t xml:space="preserve">ircuito de Medellín el 24 de agosto </w:t>
      </w:r>
      <w:r w:rsidR="005B27E2" w:rsidRPr="0046196A">
        <w:rPr>
          <w:rFonts w:ascii="Calibri" w:hAnsi="Calibri"/>
          <w:b w:val="0"/>
          <w:sz w:val="22"/>
          <w:szCs w:val="22"/>
          <w:lang w:val="es-MX"/>
        </w:rPr>
        <w:t>de 2010 en la</w:t>
      </w:r>
      <w:r w:rsidR="00B229C7" w:rsidRPr="0046196A">
        <w:rPr>
          <w:rFonts w:ascii="Calibri" w:hAnsi="Calibri"/>
          <w:b w:val="0"/>
          <w:sz w:val="22"/>
          <w:szCs w:val="22"/>
          <w:lang w:val="es-MX"/>
        </w:rPr>
        <w:t xml:space="preserve"> resolución</w:t>
      </w:r>
      <w:r w:rsidR="005B27E2" w:rsidRPr="0046196A">
        <w:rPr>
          <w:rFonts w:ascii="Calibri" w:hAnsi="Calibri"/>
          <w:b w:val="0"/>
          <w:sz w:val="22"/>
          <w:szCs w:val="22"/>
          <w:lang w:val="es-MX"/>
        </w:rPr>
        <w:t xml:space="preserve"> favorable</w:t>
      </w:r>
      <w:r w:rsidR="00B229C7" w:rsidRPr="0046196A">
        <w:rPr>
          <w:rFonts w:ascii="Calibri" w:hAnsi="Calibri"/>
          <w:b w:val="0"/>
          <w:sz w:val="22"/>
          <w:szCs w:val="22"/>
          <w:lang w:val="es-MX"/>
        </w:rPr>
        <w:t xml:space="preserve"> de su</w:t>
      </w:r>
      <w:r w:rsidRPr="0046196A">
        <w:rPr>
          <w:rFonts w:ascii="Calibri" w:hAnsi="Calibri"/>
          <w:b w:val="0"/>
          <w:sz w:val="22"/>
          <w:szCs w:val="22"/>
          <w:lang w:val="es-MX"/>
        </w:rPr>
        <w:t xml:space="preserve"> acción de tutela</w:t>
      </w:r>
      <w:r w:rsidR="003441B8" w:rsidRPr="0046196A">
        <w:rPr>
          <w:rStyle w:val="Refdenotaalpie"/>
          <w:rFonts w:ascii="Calibri" w:hAnsi="Calibri"/>
          <w:b w:val="0"/>
          <w:sz w:val="22"/>
          <w:szCs w:val="22"/>
          <w:lang w:val="es-MX"/>
        </w:rPr>
        <w:footnoteReference w:id="402"/>
      </w:r>
      <w:r w:rsidR="003441B8" w:rsidRPr="0046196A">
        <w:rPr>
          <w:rFonts w:ascii="Calibri" w:hAnsi="Calibri"/>
          <w:b w:val="0"/>
          <w:sz w:val="22"/>
          <w:szCs w:val="22"/>
          <w:lang w:val="es-MX"/>
        </w:rPr>
        <w:t>.</w:t>
      </w:r>
      <w:r w:rsidRPr="0046196A">
        <w:rPr>
          <w:rFonts w:ascii="Calibri" w:hAnsi="Calibri"/>
          <w:b w:val="0"/>
          <w:sz w:val="22"/>
          <w:szCs w:val="22"/>
          <w:lang w:val="es-MX"/>
        </w:rPr>
        <w:t xml:space="preserve">  El Estado colombiano</w:t>
      </w:r>
      <w:r w:rsidR="005E2C7F" w:rsidRPr="0046196A">
        <w:rPr>
          <w:rFonts w:ascii="Calibri" w:hAnsi="Calibri"/>
          <w:b w:val="0"/>
          <w:sz w:val="22"/>
          <w:szCs w:val="22"/>
          <w:lang w:val="es-MX"/>
        </w:rPr>
        <w:t xml:space="preserve"> a su vez</w:t>
      </w:r>
      <w:r w:rsidRPr="0046196A">
        <w:rPr>
          <w:rFonts w:ascii="Calibri" w:hAnsi="Calibri"/>
          <w:b w:val="0"/>
          <w:sz w:val="22"/>
          <w:szCs w:val="22"/>
          <w:lang w:val="es-MX"/>
        </w:rPr>
        <w:t xml:space="preserve"> no ha presentado ninguna información ante la CIDH aclarando el fundamento detrás de la decisión de o</w:t>
      </w:r>
      <w:r w:rsidR="003441B8" w:rsidRPr="0046196A">
        <w:rPr>
          <w:rFonts w:ascii="Calibri" w:hAnsi="Calibri"/>
          <w:b w:val="0"/>
          <w:sz w:val="22"/>
          <w:szCs w:val="22"/>
          <w:lang w:val="es-MX"/>
        </w:rPr>
        <w:t>torgar un apoyo económico parcial</w:t>
      </w:r>
      <w:r w:rsidRPr="0046196A">
        <w:rPr>
          <w:rFonts w:ascii="Calibri" w:hAnsi="Calibri"/>
          <w:b w:val="0"/>
          <w:sz w:val="22"/>
          <w:szCs w:val="22"/>
          <w:lang w:val="es-MX"/>
        </w:rPr>
        <w:t xml:space="preserve"> a la señora Rúa Figueroa el 16 de abril de 2007, y la vigencia de su no inclusión en el </w:t>
      </w:r>
      <w:r w:rsidR="00B229C7" w:rsidRPr="0046196A">
        <w:rPr>
          <w:rFonts w:ascii="Calibri" w:hAnsi="Calibri"/>
          <w:b w:val="0"/>
          <w:sz w:val="22"/>
          <w:szCs w:val="22"/>
          <w:lang w:val="es-MX"/>
        </w:rPr>
        <w:t>Registro Nacional</w:t>
      </w:r>
      <w:r w:rsidRPr="0046196A">
        <w:rPr>
          <w:rFonts w:ascii="Calibri" w:hAnsi="Calibri"/>
          <w:b w:val="0"/>
          <w:sz w:val="22"/>
          <w:szCs w:val="22"/>
          <w:lang w:val="es-MX"/>
        </w:rPr>
        <w:t>, lo cu</w:t>
      </w:r>
      <w:r w:rsidR="005E2C7F" w:rsidRPr="0046196A">
        <w:rPr>
          <w:rFonts w:ascii="Calibri" w:hAnsi="Calibri"/>
          <w:b w:val="0"/>
          <w:sz w:val="22"/>
          <w:szCs w:val="22"/>
          <w:lang w:val="es-MX"/>
        </w:rPr>
        <w:t>al impide que pueda valerse</w:t>
      </w:r>
      <w:r w:rsidRPr="0046196A">
        <w:rPr>
          <w:rFonts w:ascii="Calibri" w:hAnsi="Calibri"/>
          <w:b w:val="0"/>
          <w:sz w:val="22"/>
          <w:szCs w:val="22"/>
          <w:lang w:val="es-MX"/>
        </w:rPr>
        <w:t xml:space="preserve"> de todos los beneficios para los desplazados consagrados en la Ley 387</w:t>
      </w:r>
      <w:r w:rsidR="00B229C7" w:rsidRPr="0046196A">
        <w:rPr>
          <w:rStyle w:val="Refdenotaalpie"/>
          <w:rFonts w:ascii="Calibri" w:hAnsi="Calibri"/>
          <w:b w:val="0"/>
          <w:sz w:val="22"/>
          <w:szCs w:val="22"/>
          <w:lang w:val="es-MX"/>
        </w:rPr>
        <w:footnoteReference w:id="403"/>
      </w:r>
      <w:r w:rsidR="00B229C7" w:rsidRPr="0046196A">
        <w:rPr>
          <w:rFonts w:ascii="Calibri" w:hAnsi="Calibri"/>
          <w:b w:val="0"/>
          <w:sz w:val="22"/>
          <w:szCs w:val="22"/>
          <w:lang w:val="es-MX"/>
        </w:rPr>
        <w:t xml:space="preserve">.  </w:t>
      </w:r>
      <w:r w:rsidR="00D70928" w:rsidRPr="0046196A">
        <w:rPr>
          <w:rFonts w:ascii="Calibri" w:hAnsi="Calibri"/>
          <w:b w:val="0"/>
          <w:sz w:val="22"/>
          <w:szCs w:val="22"/>
          <w:lang w:val="es-MX"/>
        </w:rPr>
        <w:t xml:space="preserve">  </w:t>
      </w:r>
    </w:p>
    <w:p w:rsidR="00D70928" w:rsidRPr="0046196A" w:rsidRDefault="00D70928" w:rsidP="00CF3FD3">
      <w:pPr>
        <w:pStyle w:val="Textoindependiente"/>
        <w:rPr>
          <w:rFonts w:ascii="Calibri" w:hAnsi="Calibri"/>
          <w:b w:val="0"/>
          <w:sz w:val="22"/>
          <w:szCs w:val="22"/>
        </w:rPr>
      </w:pPr>
    </w:p>
    <w:p w:rsidR="003441B8" w:rsidRPr="0046196A" w:rsidRDefault="008E6D74"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En un sentido similar, la señora Ospina ha tenido que</w:t>
      </w:r>
      <w:r w:rsidR="00831A62" w:rsidRPr="0046196A">
        <w:rPr>
          <w:rFonts w:ascii="Calibri" w:hAnsi="Calibri"/>
          <w:b w:val="0"/>
          <w:sz w:val="22"/>
          <w:szCs w:val="22"/>
        </w:rPr>
        <w:t xml:space="preserve"> atravesar el desplazamiento por tiempos sola, dado que su esposo y dos hijos regresaron con el fin de proteger la vivienda de una posible in</w:t>
      </w:r>
      <w:r w:rsidR="00AE694F" w:rsidRPr="0046196A">
        <w:rPr>
          <w:rFonts w:ascii="Calibri" w:hAnsi="Calibri"/>
          <w:b w:val="0"/>
          <w:sz w:val="22"/>
          <w:szCs w:val="22"/>
        </w:rPr>
        <w:t>va</w:t>
      </w:r>
      <w:r w:rsidR="003E52FF" w:rsidRPr="0046196A">
        <w:rPr>
          <w:rFonts w:ascii="Calibri" w:hAnsi="Calibri"/>
          <w:b w:val="0"/>
          <w:sz w:val="22"/>
          <w:szCs w:val="22"/>
        </w:rPr>
        <w:t>sión de los paramilitares</w:t>
      </w:r>
      <w:r w:rsidR="00FA021A" w:rsidRPr="0046196A">
        <w:rPr>
          <w:rStyle w:val="Refdenotaalpie"/>
          <w:rFonts w:ascii="Calibri" w:hAnsi="Calibri"/>
          <w:b w:val="0"/>
          <w:sz w:val="22"/>
          <w:szCs w:val="22"/>
        </w:rPr>
        <w:footnoteReference w:id="404"/>
      </w:r>
      <w:r w:rsidR="003E52FF" w:rsidRPr="0046196A">
        <w:rPr>
          <w:rFonts w:ascii="Calibri" w:hAnsi="Calibri"/>
          <w:b w:val="0"/>
          <w:sz w:val="22"/>
          <w:szCs w:val="22"/>
        </w:rPr>
        <w:t xml:space="preserve">.  </w:t>
      </w:r>
      <w:r w:rsidR="004E2099" w:rsidRPr="0046196A">
        <w:rPr>
          <w:rFonts w:ascii="Calibri" w:hAnsi="Calibri"/>
          <w:b w:val="0"/>
          <w:sz w:val="22"/>
          <w:szCs w:val="22"/>
        </w:rPr>
        <w:t>Declaró ante la CIDH como su vida cambió de forma definitiva después del desplazamiento, nunca volviendo a trabajar en organizaciones comunitarias por temor a represalias y otros actos intimidatorios</w:t>
      </w:r>
      <w:r w:rsidR="00171B8C" w:rsidRPr="0046196A">
        <w:rPr>
          <w:rStyle w:val="Refdenotaalpie"/>
          <w:rFonts w:ascii="Calibri" w:hAnsi="Calibri"/>
          <w:b w:val="0"/>
          <w:sz w:val="22"/>
          <w:szCs w:val="22"/>
        </w:rPr>
        <w:footnoteReference w:id="405"/>
      </w:r>
      <w:r w:rsidR="00A4136A" w:rsidRPr="0046196A">
        <w:rPr>
          <w:rFonts w:ascii="Calibri" w:hAnsi="Calibri"/>
          <w:b w:val="0"/>
          <w:sz w:val="22"/>
          <w:szCs w:val="22"/>
        </w:rPr>
        <w:t>.  Su esposo ha tenido</w:t>
      </w:r>
      <w:r w:rsidR="004E2099" w:rsidRPr="0046196A">
        <w:rPr>
          <w:rFonts w:ascii="Calibri" w:hAnsi="Calibri"/>
          <w:b w:val="0"/>
          <w:sz w:val="22"/>
          <w:szCs w:val="22"/>
        </w:rPr>
        <w:t xml:space="preserve"> que cambiar de empleo de forma constante, y sus hijos vieron interrumpidos sus estudios</w:t>
      </w:r>
      <w:r w:rsidR="00171B8C" w:rsidRPr="0046196A">
        <w:rPr>
          <w:rStyle w:val="Refdenotaalpie"/>
          <w:rFonts w:ascii="Calibri" w:hAnsi="Calibri"/>
          <w:b w:val="0"/>
          <w:sz w:val="22"/>
          <w:szCs w:val="22"/>
        </w:rPr>
        <w:footnoteReference w:id="406"/>
      </w:r>
      <w:r w:rsidR="004E2099" w:rsidRPr="0046196A">
        <w:rPr>
          <w:rFonts w:ascii="Calibri" w:hAnsi="Calibri"/>
          <w:b w:val="0"/>
          <w:sz w:val="22"/>
          <w:szCs w:val="22"/>
        </w:rPr>
        <w:t>.  La señora Ospina asimismo ha presentado información indicando que las amenazas y los actos de intimidación por parte de los paramilitares han continuado d</w:t>
      </w:r>
      <w:r w:rsidR="00737F68" w:rsidRPr="0046196A">
        <w:rPr>
          <w:rFonts w:ascii="Calibri" w:hAnsi="Calibri"/>
          <w:b w:val="0"/>
          <w:sz w:val="22"/>
          <w:szCs w:val="22"/>
        </w:rPr>
        <w:t>urante su desplazamiento, lo cual</w:t>
      </w:r>
      <w:r w:rsidR="004E2099" w:rsidRPr="0046196A">
        <w:rPr>
          <w:rFonts w:ascii="Calibri" w:hAnsi="Calibri"/>
          <w:b w:val="0"/>
          <w:sz w:val="22"/>
          <w:szCs w:val="22"/>
        </w:rPr>
        <w:t xml:space="preserve"> ha provocado que se trasladen a distintos barrios en Medellín, que </w:t>
      </w:r>
      <w:r w:rsidR="004E2099" w:rsidRPr="0046196A">
        <w:rPr>
          <w:rFonts w:ascii="Calibri" w:hAnsi="Calibri"/>
          <w:b w:val="0"/>
          <w:sz w:val="22"/>
          <w:szCs w:val="22"/>
        </w:rPr>
        <w:lastRenderedPageBreak/>
        <w:t>vivieran en e</w:t>
      </w:r>
      <w:r w:rsidR="005E2C7F" w:rsidRPr="0046196A">
        <w:rPr>
          <w:rFonts w:ascii="Calibri" w:hAnsi="Calibri"/>
          <w:b w:val="0"/>
          <w:sz w:val="22"/>
          <w:szCs w:val="22"/>
        </w:rPr>
        <w:t>l 2003 en Bogotá, y que habitaran</w:t>
      </w:r>
      <w:r w:rsidR="004E2099" w:rsidRPr="0046196A">
        <w:rPr>
          <w:rFonts w:ascii="Calibri" w:hAnsi="Calibri"/>
          <w:b w:val="0"/>
          <w:sz w:val="22"/>
          <w:szCs w:val="22"/>
        </w:rPr>
        <w:t xml:space="preserve"> en Montevideo, Uruguay entre el 2004 y el </w:t>
      </w:r>
      <w:r w:rsidR="007928A6" w:rsidRPr="0046196A">
        <w:rPr>
          <w:rFonts w:ascii="Calibri" w:hAnsi="Calibri"/>
          <w:b w:val="0"/>
          <w:sz w:val="22"/>
          <w:szCs w:val="22"/>
        </w:rPr>
        <w:t>2005</w:t>
      </w:r>
      <w:r w:rsidR="00171B8C" w:rsidRPr="0046196A">
        <w:rPr>
          <w:rStyle w:val="Refdenotaalpie"/>
          <w:rFonts w:ascii="Calibri" w:hAnsi="Calibri"/>
          <w:b w:val="0"/>
          <w:sz w:val="22"/>
          <w:szCs w:val="22"/>
        </w:rPr>
        <w:footnoteReference w:id="407"/>
      </w:r>
      <w:r w:rsidR="007928A6" w:rsidRPr="0046196A">
        <w:rPr>
          <w:rFonts w:ascii="Calibri" w:hAnsi="Calibri"/>
          <w:b w:val="0"/>
          <w:sz w:val="22"/>
          <w:szCs w:val="22"/>
        </w:rPr>
        <w:t>.   Frente a estos hechos, la primera</w:t>
      </w:r>
      <w:r w:rsidR="00AE694F" w:rsidRPr="0046196A">
        <w:rPr>
          <w:rFonts w:ascii="Calibri" w:hAnsi="Calibri"/>
          <w:b w:val="0"/>
          <w:sz w:val="22"/>
          <w:szCs w:val="22"/>
        </w:rPr>
        <w:t xml:space="preserve"> solicitud de </w:t>
      </w:r>
      <w:r w:rsidR="007928A6" w:rsidRPr="0046196A">
        <w:rPr>
          <w:rFonts w:ascii="Calibri" w:hAnsi="Calibri"/>
          <w:b w:val="0"/>
          <w:sz w:val="22"/>
          <w:szCs w:val="22"/>
        </w:rPr>
        <w:t xml:space="preserve">Luz Dary Ospina Bastidas de </w:t>
      </w:r>
      <w:r w:rsidR="00AE694F" w:rsidRPr="0046196A">
        <w:rPr>
          <w:rFonts w:ascii="Calibri" w:hAnsi="Calibri"/>
          <w:b w:val="0"/>
          <w:sz w:val="22"/>
          <w:szCs w:val="22"/>
        </w:rPr>
        <w:t xml:space="preserve">inscripción ante el Registro </w:t>
      </w:r>
      <w:r w:rsidR="00AE694F" w:rsidRPr="0046196A">
        <w:rPr>
          <w:rFonts w:ascii="Calibri" w:hAnsi="Calibri" w:cs="Arial"/>
          <w:b w:val="0"/>
          <w:sz w:val="22"/>
          <w:szCs w:val="22"/>
        </w:rPr>
        <w:t>Ú</w:t>
      </w:r>
      <w:r w:rsidR="00AE694F" w:rsidRPr="0046196A">
        <w:rPr>
          <w:rFonts w:ascii="Calibri" w:hAnsi="Calibri"/>
          <w:b w:val="0"/>
          <w:sz w:val="22"/>
          <w:szCs w:val="22"/>
        </w:rPr>
        <w:t>nico de Desplazados fue denegada el 2 de diciembre de 2003; decisión que fue posteriormente revocada mediante orden de inscripción en el Registro de Desplazados del 13 de febrero de 2004</w:t>
      </w:r>
      <w:r w:rsidR="003E52FF" w:rsidRPr="0046196A">
        <w:rPr>
          <w:rFonts w:ascii="Calibri" w:hAnsi="Calibri"/>
          <w:b w:val="0"/>
          <w:sz w:val="22"/>
          <w:szCs w:val="22"/>
        </w:rPr>
        <w:t>, casi dos años después de su desplazamiento</w:t>
      </w:r>
      <w:r w:rsidR="00DF507E" w:rsidRPr="0046196A">
        <w:rPr>
          <w:rStyle w:val="Refdenotaalpie"/>
          <w:rFonts w:ascii="Calibri" w:hAnsi="Calibri"/>
          <w:b w:val="0"/>
          <w:sz w:val="22"/>
          <w:szCs w:val="22"/>
        </w:rPr>
        <w:footnoteReference w:id="408"/>
      </w:r>
      <w:r w:rsidR="003E52FF" w:rsidRPr="0046196A">
        <w:rPr>
          <w:rFonts w:ascii="Calibri" w:hAnsi="Calibri"/>
          <w:b w:val="0"/>
          <w:sz w:val="22"/>
          <w:szCs w:val="22"/>
        </w:rPr>
        <w:t>.</w:t>
      </w:r>
      <w:r w:rsidR="00AE694F" w:rsidRPr="0046196A">
        <w:rPr>
          <w:rFonts w:ascii="Calibri" w:hAnsi="Calibri"/>
          <w:b w:val="0"/>
          <w:sz w:val="22"/>
          <w:szCs w:val="22"/>
        </w:rPr>
        <w:t xml:space="preserve">  </w:t>
      </w:r>
      <w:r w:rsidR="004E2099" w:rsidRPr="0046196A">
        <w:rPr>
          <w:rFonts w:ascii="Calibri" w:hAnsi="Calibri"/>
          <w:b w:val="0"/>
          <w:sz w:val="22"/>
          <w:szCs w:val="22"/>
        </w:rPr>
        <w:t xml:space="preserve">Del expediente </w:t>
      </w:r>
      <w:r w:rsidR="007928A6" w:rsidRPr="0046196A">
        <w:rPr>
          <w:rFonts w:ascii="Calibri" w:hAnsi="Calibri"/>
          <w:b w:val="0"/>
          <w:sz w:val="22"/>
          <w:szCs w:val="22"/>
        </w:rPr>
        <w:t>ante la CIDH, se verifica que só</w:t>
      </w:r>
      <w:r w:rsidR="004E2099" w:rsidRPr="0046196A">
        <w:rPr>
          <w:rFonts w:ascii="Calibri" w:hAnsi="Calibri"/>
          <w:b w:val="0"/>
          <w:sz w:val="22"/>
          <w:szCs w:val="22"/>
        </w:rPr>
        <w:t>lo recibió del Estado ayuda humanitaria</w:t>
      </w:r>
      <w:r w:rsidR="00E144BB" w:rsidRPr="0046196A">
        <w:rPr>
          <w:rFonts w:ascii="Calibri" w:hAnsi="Calibri"/>
          <w:b w:val="0"/>
          <w:sz w:val="22"/>
          <w:szCs w:val="22"/>
        </w:rPr>
        <w:t xml:space="preserve"> </w:t>
      </w:r>
      <w:r w:rsidR="005E2C7F" w:rsidRPr="0046196A">
        <w:rPr>
          <w:rFonts w:ascii="Calibri" w:hAnsi="Calibri"/>
          <w:b w:val="0"/>
          <w:sz w:val="22"/>
          <w:szCs w:val="22"/>
        </w:rPr>
        <w:t>consistiendo</w:t>
      </w:r>
      <w:r w:rsidR="004E2099" w:rsidRPr="0046196A">
        <w:rPr>
          <w:rFonts w:ascii="Calibri" w:hAnsi="Calibri"/>
          <w:b w:val="0"/>
          <w:sz w:val="22"/>
          <w:szCs w:val="22"/>
        </w:rPr>
        <w:t xml:space="preserve"> en “tres mercados y el valor total de trescientos treinta mil pesos ($330.000) para el pago de vivienda por tres meses</w:t>
      </w:r>
      <w:r w:rsidR="007928A6" w:rsidRPr="0046196A">
        <w:rPr>
          <w:rFonts w:ascii="Calibri" w:hAnsi="Calibri"/>
          <w:b w:val="0"/>
          <w:sz w:val="22"/>
          <w:szCs w:val="22"/>
        </w:rPr>
        <w:t>”</w:t>
      </w:r>
      <w:r w:rsidR="004E2099" w:rsidRPr="0046196A">
        <w:rPr>
          <w:rFonts w:ascii="Calibri" w:hAnsi="Calibri"/>
          <w:b w:val="0"/>
          <w:sz w:val="22"/>
          <w:szCs w:val="22"/>
        </w:rPr>
        <w:t xml:space="preserve"> durante el año 2004, y nunca ha vuelto a recibir ninguna otra ayuda del Estado</w:t>
      </w:r>
      <w:r w:rsidR="00171B8C" w:rsidRPr="0046196A">
        <w:rPr>
          <w:rStyle w:val="Refdenotaalpie"/>
          <w:rFonts w:ascii="Calibri" w:hAnsi="Calibri"/>
          <w:b w:val="0"/>
          <w:sz w:val="22"/>
          <w:szCs w:val="22"/>
        </w:rPr>
        <w:footnoteReference w:id="409"/>
      </w:r>
      <w:r w:rsidR="004E2099" w:rsidRPr="0046196A">
        <w:rPr>
          <w:rFonts w:ascii="Calibri" w:hAnsi="Calibri"/>
          <w:b w:val="0"/>
          <w:sz w:val="22"/>
          <w:szCs w:val="22"/>
        </w:rPr>
        <w:t>.</w:t>
      </w:r>
    </w:p>
    <w:p w:rsidR="003441B8" w:rsidRPr="0046196A" w:rsidRDefault="003441B8" w:rsidP="00CF3FD3">
      <w:pPr>
        <w:pStyle w:val="Textoindependiente"/>
        <w:rPr>
          <w:rFonts w:ascii="Calibri" w:hAnsi="Calibri"/>
          <w:b w:val="0"/>
          <w:sz w:val="22"/>
          <w:szCs w:val="22"/>
        </w:rPr>
      </w:pPr>
    </w:p>
    <w:p w:rsidR="007739E3" w:rsidRPr="0046196A" w:rsidRDefault="00831A62"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La señora Mosquera</w:t>
      </w:r>
      <w:r w:rsidR="00DF507E" w:rsidRPr="0046196A">
        <w:rPr>
          <w:rFonts w:ascii="Calibri" w:hAnsi="Calibri"/>
          <w:b w:val="0"/>
          <w:sz w:val="22"/>
          <w:szCs w:val="22"/>
        </w:rPr>
        <w:t xml:space="preserve"> se desplazó después de su detención arbitraria el 12 de noviembre de 2002, junto co</w:t>
      </w:r>
      <w:r w:rsidR="008E6D74" w:rsidRPr="0046196A">
        <w:rPr>
          <w:rFonts w:ascii="Calibri" w:hAnsi="Calibri"/>
          <w:b w:val="0"/>
          <w:sz w:val="22"/>
          <w:szCs w:val="22"/>
        </w:rPr>
        <w:t>n su hija Hilda Mil</w:t>
      </w:r>
      <w:r w:rsidR="005E2C7F" w:rsidRPr="0046196A">
        <w:rPr>
          <w:rFonts w:ascii="Calibri" w:hAnsi="Calibri"/>
          <w:b w:val="0"/>
          <w:sz w:val="22"/>
          <w:szCs w:val="22"/>
        </w:rPr>
        <w:t xml:space="preserve">ena y su nieto </w:t>
      </w:r>
      <w:proofErr w:type="spellStart"/>
      <w:r w:rsidR="005E2C7F" w:rsidRPr="0046196A">
        <w:rPr>
          <w:rFonts w:ascii="Calibri" w:hAnsi="Calibri"/>
          <w:b w:val="0"/>
          <w:sz w:val="22"/>
          <w:szCs w:val="22"/>
        </w:rPr>
        <w:t>Lubí</w:t>
      </w:r>
      <w:r w:rsidR="00DF507E" w:rsidRPr="0046196A">
        <w:rPr>
          <w:rFonts w:ascii="Calibri" w:hAnsi="Calibri"/>
          <w:b w:val="0"/>
          <w:sz w:val="22"/>
          <w:szCs w:val="22"/>
        </w:rPr>
        <w:t>n</w:t>
      </w:r>
      <w:proofErr w:type="spellEnd"/>
      <w:r w:rsidR="00DF507E" w:rsidRPr="0046196A">
        <w:rPr>
          <w:rFonts w:ascii="Calibri" w:hAnsi="Calibri"/>
          <w:b w:val="0"/>
          <w:sz w:val="22"/>
          <w:szCs w:val="22"/>
        </w:rPr>
        <w:t xml:space="preserve"> Alfonso Villera Mosquera, y en sus propias palabras “hasta dormí en la calle, en hoteles y donde amigas”</w:t>
      </w:r>
      <w:r w:rsidR="00737F68" w:rsidRPr="0046196A">
        <w:rPr>
          <w:rStyle w:val="Refdenotaalpie"/>
          <w:rFonts w:ascii="Calibri" w:hAnsi="Calibri"/>
          <w:b w:val="0"/>
          <w:sz w:val="22"/>
          <w:szCs w:val="22"/>
        </w:rPr>
        <w:footnoteReference w:id="410"/>
      </w:r>
      <w:r w:rsidR="00DF507E" w:rsidRPr="0046196A">
        <w:rPr>
          <w:rFonts w:ascii="Calibri" w:hAnsi="Calibri"/>
          <w:b w:val="0"/>
          <w:sz w:val="22"/>
          <w:szCs w:val="22"/>
        </w:rPr>
        <w:t xml:space="preserve">.  </w:t>
      </w:r>
      <w:r w:rsidR="00E144BB" w:rsidRPr="0046196A">
        <w:rPr>
          <w:rFonts w:ascii="Calibri" w:hAnsi="Calibri"/>
          <w:b w:val="0"/>
          <w:sz w:val="22"/>
          <w:szCs w:val="22"/>
        </w:rPr>
        <w:t>Atraves</w:t>
      </w:r>
      <w:r w:rsidR="004752A9" w:rsidRPr="0046196A">
        <w:rPr>
          <w:rFonts w:ascii="Calibri" w:hAnsi="Calibri"/>
          <w:b w:val="0"/>
          <w:sz w:val="22"/>
          <w:szCs w:val="22"/>
        </w:rPr>
        <w:t>ó el desplazamiento como madre cabeza de familia, en condiciones económicas precarias, y separada de sus otros dos hijos Iván Alberto y Marlon Daniel</w:t>
      </w:r>
      <w:r w:rsidR="007739E3" w:rsidRPr="0046196A">
        <w:rPr>
          <w:rFonts w:ascii="Calibri" w:hAnsi="Calibri"/>
          <w:b w:val="0"/>
          <w:sz w:val="22"/>
          <w:szCs w:val="22"/>
        </w:rPr>
        <w:t xml:space="preserve"> dada la escasez de recursos financieros</w:t>
      </w:r>
      <w:r w:rsidR="001420F5" w:rsidRPr="0046196A">
        <w:rPr>
          <w:rStyle w:val="Refdenotaalpie"/>
          <w:rFonts w:ascii="Calibri" w:hAnsi="Calibri"/>
          <w:b w:val="0"/>
          <w:sz w:val="22"/>
          <w:szCs w:val="22"/>
        </w:rPr>
        <w:footnoteReference w:id="411"/>
      </w:r>
      <w:r w:rsidR="001420F5" w:rsidRPr="0046196A">
        <w:rPr>
          <w:rFonts w:ascii="Calibri" w:hAnsi="Calibri"/>
          <w:b w:val="0"/>
          <w:sz w:val="22"/>
          <w:szCs w:val="22"/>
        </w:rPr>
        <w:t>.</w:t>
      </w:r>
      <w:r w:rsidRPr="0046196A">
        <w:rPr>
          <w:rFonts w:ascii="Calibri" w:hAnsi="Calibri"/>
          <w:b w:val="0"/>
          <w:sz w:val="22"/>
          <w:szCs w:val="22"/>
        </w:rPr>
        <w:t xml:space="preserve"> </w:t>
      </w:r>
      <w:r w:rsidR="002D2ED8" w:rsidRPr="0046196A">
        <w:rPr>
          <w:rFonts w:ascii="Calibri" w:hAnsi="Calibri"/>
          <w:b w:val="0"/>
          <w:sz w:val="22"/>
          <w:szCs w:val="22"/>
        </w:rPr>
        <w:t xml:space="preserve"> </w:t>
      </w:r>
      <w:r w:rsidRPr="0046196A">
        <w:rPr>
          <w:rFonts w:ascii="Calibri" w:hAnsi="Calibri"/>
          <w:b w:val="0"/>
          <w:sz w:val="22"/>
          <w:szCs w:val="22"/>
        </w:rPr>
        <w:t xml:space="preserve"> </w:t>
      </w:r>
      <w:r w:rsidR="007739E3" w:rsidRPr="0046196A">
        <w:rPr>
          <w:rFonts w:ascii="Calibri" w:hAnsi="Calibri"/>
          <w:b w:val="0"/>
          <w:sz w:val="22"/>
          <w:szCs w:val="22"/>
        </w:rPr>
        <w:t>La señora Mosquera indica que cuando salieron como desplazados ella con su hija y nieto, “no nos aceptaron ni registraron como desplazados, así que no recibí ninguna ayuda del Estado”</w:t>
      </w:r>
      <w:r w:rsidR="007739E3" w:rsidRPr="0046196A">
        <w:rPr>
          <w:rStyle w:val="Refdenotaalpie"/>
          <w:rFonts w:ascii="Calibri" w:hAnsi="Calibri"/>
          <w:b w:val="0"/>
          <w:sz w:val="22"/>
          <w:szCs w:val="22"/>
        </w:rPr>
        <w:footnoteReference w:id="412"/>
      </w:r>
      <w:r w:rsidR="007739E3" w:rsidRPr="0046196A">
        <w:rPr>
          <w:rFonts w:ascii="Calibri" w:hAnsi="Calibri"/>
          <w:b w:val="0"/>
          <w:sz w:val="22"/>
          <w:szCs w:val="22"/>
        </w:rPr>
        <w:t xml:space="preserve">.   </w:t>
      </w:r>
      <w:r w:rsidR="004752A9" w:rsidRPr="0046196A">
        <w:rPr>
          <w:rFonts w:ascii="Calibri" w:hAnsi="Calibri"/>
          <w:b w:val="0"/>
          <w:sz w:val="22"/>
          <w:szCs w:val="22"/>
        </w:rPr>
        <w:t>Regresó a su barrio en la Comuna 13 durante el año 2004, y describe como desde esa fecha “han sido años de persecución, estigmatización, golpes, amenazas, maltrato verbal y físico</w:t>
      </w:r>
      <w:r w:rsidR="007739E3" w:rsidRPr="0046196A">
        <w:rPr>
          <w:rFonts w:ascii="Calibri" w:hAnsi="Calibri"/>
          <w:b w:val="0"/>
          <w:sz w:val="22"/>
          <w:szCs w:val="22"/>
        </w:rPr>
        <w:t>” por parte de los paramilitares e integrantes de la policía y el ejército</w:t>
      </w:r>
      <w:r w:rsidR="00E50092" w:rsidRPr="0046196A">
        <w:rPr>
          <w:rStyle w:val="Refdenotaalpie"/>
          <w:rFonts w:ascii="Calibri" w:hAnsi="Calibri"/>
          <w:b w:val="0"/>
          <w:sz w:val="22"/>
          <w:szCs w:val="22"/>
        </w:rPr>
        <w:footnoteReference w:id="413"/>
      </w:r>
      <w:r w:rsidR="004752A9" w:rsidRPr="0046196A">
        <w:rPr>
          <w:rFonts w:ascii="Calibri" w:hAnsi="Calibri"/>
          <w:b w:val="0"/>
          <w:sz w:val="22"/>
          <w:szCs w:val="22"/>
        </w:rPr>
        <w:t xml:space="preserve">. </w:t>
      </w:r>
      <w:r w:rsidR="002D2ED8" w:rsidRPr="0046196A">
        <w:rPr>
          <w:rFonts w:ascii="Calibri" w:hAnsi="Calibri"/>
          <w:b w:val="0"/>
          <w:sz w:val="22"/>
          <w:szCs w:val="22"/>
        </w:rPr>
        <w:t xml:space="preserve"> La Señora Mosquera además ha declarado ante la CIDH sobre los efectos del desplazamiento </w:t>
      </w:r>
      <w:r w:rsidR="00F343C9" w:rsidRPr="0046196A">
        <w:rPr>
          <w:rFonts w:ascii="Calibri" w:hAnsi="Calibri"/>
          <w:b w:val="0"/>
          <w:sz w:val="22"/>
          <w:szCs w:val="22"/>
        </w:rPr>
        <w:t>y las continuas amenazas y actos intimidatorios en su salud física y psi</w:t>
      </w:r>
      <w:r w:rsidR="00154D4F" w:rsidRPr="0046196A">
        <w:rPr>
          <w:rFonts w:ascii="Calibri" w:hAnsi="Calibri"/>
          <w:b w:val="0"/>
          <w:sz w:val="22"/>
          <w:szCs w:val="22"/>
        </w:rPr>
        <w:t>cológica, y el temor de su hija e</w:t>
      </w:r>
      <w:r w:rsidR="00F343C9" w:rsidRPr="0046196A">
        <w:rPr>
          <w:rFonts w:ascii="Calibri" w:hAnsi="Calibri"/>
          <w:b w:val="0"/>
          <w:sz w:val="22"/>
          <w:szCs w:val="22"/>
        </w:rPr>
        <w:t xml:space="preserve"> hijos de l</w:t>
      </w:r>
      <w:r w:rsidR="00154D4F" w:rsidRPr="0046196A">
        <w:rPr>
          <w:rFonts w:ascii="Calibri" w:hAnsi="Calibri"/>
          <w:b w:val="0"/>
          <w:sz w:val="22"/>
          <w:szCs w:val="22"/>
        </w:rPr>
        <w:t>l</w:t>
      </w:r>
      <w:r w:rsidR="00F343C9" w:rsidRPr="0046196A">
        <w:rPr>
          <w:rFonts w:ascii="Calibri" w:hAnsi="Calibri"/>
          <w:b w:val="0"/>
          <w:sz w:val="22"/>
          <w:szCs w:val="22"/>
        </w:rPr>
        <w:t>evar actividades diarias normales por miedo a la violencia</w:t>
      </w:r>
      <w:r w:rsidR="007739E3" w:rsidRPr="0046196A">
        <w:rPr>
          <w:rStyle w:val="Refdenotaalpie"/>
          <w:rFonts w:ascii="Calibri" w:hAnsi="Calibri"/>
          <w:b w:val="0"/>
          <w:sz w:val="22"/>
          <w:szCs w:val="22"/>
        </w:rPr>
        <w:footnoteReference w:id="414"/>
      </w:r>
      <w:r w:rsidR="00F343C9" w:rsidRPr="0046196A">
        <w:rPr>
          <w:rFonts w:ascii="Calibri" w:hAnsi="Calibri"/>
          <w:b w:val="0"/>
          <w:sz w:val="22"/>
          <w:szCs w:val="22"/>
        </w:rPr>
        <w:t>.</w:t>
      </w:r>
      <w:r w:rsidR="00E50092" w:rsidRPr="0046196A">
        <w:rPr>
          <w:rFonts w:ascii="Calibri" w:hAnsi="Calibri"/>
          <w:b w:val="0"/>
          <w:sz w:val="22"/>
          <w:szCs w:val="22"/>
        </w:rPr>
        <w:t xml:space="preserve"> </w:t>
      </w:r>
      <w:r w:rsidR="007739E3" w:rsidRPr="0046196A">
        <w:rPr>
          <w:rFonts w:ascii="Calibri" w:hAnsi="Calibri"/>
          <w:b w:val="0"/>
          <w:sz w:val="22"/>
          <w:szCs w:val="22"/>
        </w:rPr>
        <w:t xml:space="preserve"> </w:t>
      </w:r>
      <w:r w:rsidR="005E2C7F" w:rsidRPr="0046196A">
        <w:rPr>
          <w:rFonts w:ascii="Calibri" w:hAnsi="Calibri"/>
          <w:b w:val="0"/>
          <w:sz w:val="22"/>
          <w:szCs w:val="22"/>
        </w:rPr>
        <w:t xml:space="preserve"> </w:t>
      </w:r>
    </w:p>
    <w:p w:rsidR="007739E3" w:rsidRPr="0046196A" w:rsidRDefault="007739E3" w:rsidP="00CF3FD3">
      <w:pPr>
        <w:pStyle w:val="Textoindependiente"/>
        <w:rPr>
          <w:rFonts w:ascii="Calibri" w:hAnsi="Calibri"/>
          <w:b w:val="0"/>
          <w:sz w:val="22"/>
          <w:szCs w:val="22"/>
        </w:rPr>
      </w:pPr>
    </w:p>
    <w:p w:rsidR="008F2414" w:rsidRPr="0046196A" w:rsidRDefault="00214799"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lang w:val="es-ES"/>
        </w:rPr>
        <w:t>Los peticionarios además han informado a la CIDH que d</w:t>
      </w:r>
      <w:r w:rsidR="00347377" w:rsidRPr="0046196A">
        <w:rPr>
          <w:rFonts w:ascii="Calibri" w:hAnsi="Calibri"/>
          <w:b w:val="0"/>
          <w:sz w:val="22"/>
          <w:szCs w:val="22"/>
          <w:lang w:val="es-ES"/>
        </w:rPr>
        <w:t>ebido a las amenazas de los paramilitares</w:t>
      </w:r>
      <w:r w:rsidR="00E50092" w:rsidRPr="0046196A">
        <w:rPr>
          <w:rFonts w:ascii="Calibri" w:hAnsi="Calibri"/>
          <w:b w:val="0"/>
          <w:sz w:val="22"/>
          <w:szCs w:val="22"/>
          <w:lang w:val="es-ES"/>
        </w:rPr>
        <w:t>, la Señora Mery Naranjo</w:t>
      </w:r>
      <w:r w:rsidR="00347377" w:rsidRPr="0046196A">
        <w:rPr>
          <w:rFonts w:ascii="Calibri" w:hAnsi="Calibri"/>
          <w:b w:val="0"/>
          <w:sz w:val="22"/>
          <w:szCs w:val="22"/>
          <w:lang w:val="es-ES"/>
        </w:rPr>
        <w:t xml:space="preserve"> se ha visto obligada a salir de su barrio varias veces, buscando refugio en distintas partes a fin de proteger su vida e integridad personal</w:t>
      </w:r>
      <w:r w:rsidR="00E50092" w:rsidRPr="0046196A">
        <w:rPr>
          <w:rFonts w:ascii="Calibri" w:hAnsi="Calibri"/>
          <w:b w:val="0"/>
          <w:sz w:val="22"/>
          <w:szCs w:val="22"/>
          <w:lang w:val="es-ES"/>
        </w:rPr>
        <w:t>, regresando a su casa de forma permanente en el 2005</w:t>
      </w:r>
      <w:r w:rsidR="002C73C6" w:rsidRPr="0046196A">
        <w:rPr>
          <w:rStyle w:val="Refdenotaalpie"/>
          <w:rFonts w:ascii="Calibri" w:hAnsi="Calibri"/>
          <w:b w:val="0"/>
          <w:sz w:val="22"/>
          <w:szCs w:val="22"/>
          <w:lang w:val="es-ES"/>
        </w:rPr>
        <w:footnoteReference w:id="415"/>
      </w:r>
      <w:r w:rsidR="00347377" w:rsidRPr="0046196A">
        <w:rPr>
          <w:rFonts w:ascii="Calibri" w:hAnsi="Calibri"/>
          <w:b w:val="0"/>
          <w:sz w:val="22"/>
          <w:szCs w:val="22"/>
          <w:lang w:val="es-ES"/>
        </w:rPr>
        <w:t>.</w:t>
      </w:r>
      <w:r w:rsidR="00D62C46" w:rsidRPr="0046196A">
        <w:rPr>
          <w:rFonts w:ascii="Calibri" w:hAnsi="Calibri"/>
          <w:b w:val="0"/>
          <w:sz w:val="22"/>
          <w:szCs w:val="22"/>
          <w:lang w:val="es-ES"/>
        </w:rPr>
        <w:t xml:space="preserve">   </w:t>
      </w:r>
      <w:r w:rsidR="005E2C7F" w:rsidRPr="0046196A">
        <w:rPr>
          <w:rFonts w:ascii="Calibri" w:hAnsi="Calibri"/>
          <w:b w:val="0"/>
          <w:sz w:val="22"/>
          <w:szCs w:val="22"/>
          <w:lang w:val="es-ES"/>
        </w:rPr>
        <w:t xml:space="preserve">Según los hechos probados, </w:t>
      </w:r>
      <w:r w:rsidR="00D62C46" w:rsidRPr="0046196A">
        <w:rPr>
          <w:rFonts w:ascii="Calibri" w:hAnsi="Calibri"/>
          <w:b w:val="0"/>
          <w:sz w:val="22"/>
          <w:szCs w:val="22"/>
          <w:lang w:val="es-ES"/>
        </w:rPr>
        <w:t>su situación de inseguridad incrementó después de su detención el 12</w:t>
      </w:r>
      <w:r w:rsidR="00B116B8" w:rsidRPr="0046196A">
        <w:rPr>
          <w:rFonts w:ascii="Calibri" w:hAnsi="Calibri"/>
          <w:b w:val="0"/>
          <w:sz w:val="22"/>
          <w:szCs w:val="22"/>
          <w:lang w:val="es-ES"/>
        </w:rPr>
        <w:t xml:space="preserve"> de noviembre de 2002</w:t>
      </w:r>
      <w:r w:rsidR="005E2C7F" w:rsidRPr="0046196A">
        <w:rPr>
          <w:rFonts w:ascii="Calibri" w:hAnsi="Calibri"/>
          <w:b w:val="0"/>
          <w:sz w:val="22"/>
          <w:szCs w:val="22"/>
          <w:lang w:val="es-ES"/>
        </w:rPr>
        <w:t xml:space="preserve"> y de presenciar el asesinato de la señora </w:t>
      </w:r>
      <w:proofErr w:type="spellStart"/>
      <w:r w:rsidR="005E2C7F" w:rsidRPr="0046196A">
        <w:rPr>
          <w:rFonts w:ascii="Calibri" w:hAnsi="Calibri"/>
          <w:b w:val="0"/>
          <w:sz w:val="22"/>
          <w:szCs w:val="22"/>
          <w:lang w:val="es-ES"/>
        </w:rPr>
        <w:t>Yarce</w:t>
      </w:r>
      <w:proofErr w:type="spellEnd"/>
      <w:r w:rsidR="002C73C6" w:rsidRPr="0046196A">
        <w:rPr>
          <w:rStyle w:val="Refdenotaalpie"/>
          <w:rFonts w:ascii="Calibri" w:hAnsi="Calibri"/>
          <w:b w:val="0"/>
          <w:sz w:val="22"/>
          <w:szCs w:val="22"/>
          <w:lang w:val="es-ES"/>
        </w:rPr>
        <w:footnoteReference w:id="416"/>
      </w:r>
      <w:r w:rsidR="00D62C46" w:rsidRPr="0046196A">
        <w:rPr>
          <w:rFonts w:ascii="Calibri" w:hAnsi="Calibri"/>
          <w:b w:val="0"/>
          <w:sz w:val="22"/>
          <w:szCs w:val="22"/>
          <w:lang w:val="es-ES"/>
        </w:rPr>
        <w:t xml:space="preserve">.  Ella y sus </w:t>
      </w:r>
      <w:r w:rsidR="00D62C46" w:rsidRPr="0046196A">
        <w:rPr>
          <w:rFonts w:ascii="Calibri" w:hAnsi="Calibri"/>
          <w:b w:val="0"/>
          <w:sz w:val="22"/>
          <w:szCs w:val="22"/>
          <w:lang w:val="es-ES"/>
        </w:rPr>
        <w:lastRenderedPageBreak/>
        <w:t xml:space="preserve">familiares también han sido beneficiarios de medidas cautelares y provisionales </w:t>
      </w:r>
      <w:r w:rsidR="00DF1A5F" w:rsidRPr="0046196A">
        <w:rPr>
          <w:rFonts w:ascii="Calibri" w:hAnsi="Calibri"/>
          <w:b w:val="0"/>
          <w:sz w:val="22"/>
          <w:szCs w:val="22"/>
          <w:lang w:val="es-ES"/>
        </w:rPr>
        <w:t xml:space="preserve">por parte de la CIDH y la Corte, </w:t>
      </w:r>
      <w:r w:rsidR="001675E0" w:rsidRPr="0046196A">
        <w:rPr>
          <w:rFonts w:ascii="Calibri" w:hAnsi="Calibri"/>
          <w:b w:val="0"/>
          <w:sz w:val="22"/>
          <w:szCs w:val="22"/>
          <w:lang w:val="es-ES"/>
        </w:rPr>
        <w:t xml:space="preserve">sobre </w:t>
      </w:r>
      <w:r w:rsidR="00DF1A5F" w:rsidRPr="0046196A">
        <w:rPr>
          <w:rFonts w:ascii="Calibri" w:hAnsi="Calibri"/>
          <w:b w:val="0"/>
          <w:sz w:val="22"/>
          <w:szCs w:val="22"/>
          <w:lang w:val="es-ES"/>
        </w:rPr>
        <w:t xml:space="preserve">las cuales tanto la CIDH como la Corte han observado </w:t>
      </w:r>
      <w:r w:rsidR="00216241" w:rsidRPr="0046196A">
        <w:rPr>
          <w:rFonts w:ascii="Calibri" w:hAnsi="Calibri"/>
          <w:b w:val="0"/>
          <w:sz w:val="22"/>
          <w:szCs w:val="22"/>
          <w:lang w:val="es-ES"/>
        </w:rPr>
        <w:t>preocupaciones sobre su efectividad</w:t>
      </w:r>
      <w:r w:rsidR="002C73C6" w:rsidRPr="0046196A">
        <w:rPr>
          <w:rStyle w:val="Refdenotaalpie"/>
          <w:rFonts w:ascii="Calibri" w:hAnsi="Calibri"/>
          <w:b w:val="0"/>
          <w:sz w:val="22"/>
          <w:szCs w:val="22"/>
          <w:lang w:val="es-ES"/>
        </w:rPr>
        <w:footnoteReference w:id="417"/>
      </w:r>
      <w:r w:rsidR="00DF1A5F" w:rsidRPr="0046196A">
        <w:rPr>
          <w:rFonts w:ascii="Calibri" w:hAnsi="Calibri"/>
          <w:b w:val="0"/>
          <w:sz w:val="22"/>
          <w:szCs w:val="22"/>
          <w:lang w:val="es-ES"/>
        </w:rPr>
        <w:t>.</w:t>
      </w:r>
      <w:r w:rsidR="00F84DBE" w:rsidRPr="0046196A">
        <w:rPr>
          <w:rFonts w:ascii="Calibri" w:hAnsi="Calibri"/>
          <w:b w:val="0"/>
          <w:sz w:val="22"/>
          <w:szCs w:val="22"/>
          <w:lang w:val="es-ES"/>
        </w:rPr>
        <w:t xml:space="preserve"> </w:t>
      </w:r>
      <w:r w:rsidR="00B116B8" w:rsidRPr="0046196A">
        <w:rPr>
          <w:rFonts w:ascii="Calibri" w:hAnsi="Calibri"/>
          <w:b w:val="0"/>
          <w:sz w:val="22"/>
          <w:szCs w:val="22"/>
          <w:lang w:val="es-ES"/>
        </w:rPr>
        <w:t xml:space="preserve">  Los peticionarios han indicado ante la CIDH que la señora Naranjo nunca ha recibido ayuda humanitaria de parte de las autoridades </w:t>
      </w:r>
      <w:r w:rsidR="00F84DBE" w:rsidRPr="0046196A">
        <w:rPr>
          <w:rFonts w:ascii="Calibri" w:hAnsi="Calibri"/>
          <w:b w:val="0"/>
          <w:sz w:val="22"/>
          <w:szCs w:val="22"/>
          <w:lang w:val="es-ES"/>
        </w:rPr>
        <w:t>durante los periodos en donde se ha encontrado desplazada</w:t>
      </w:r>
      <w:r w:rsidR="002C73C6" w:rsidRPr="0046196A">
        <w:rPr>
          <w:rStyle w:val="Refdenotaalpie"/>
          <w:rFonts w:ascii="Calibri" w:hAnsi="Calibri"/>
          <w:b w:val="0"/>
          <w:sz w:val="22"/>
          <w:szCs w:val="22"/>
          <w:lang w:val="es-ES"/>
        </w:rPr>
        <w:footnoteReference w:id="418"/>
      </w:r>
      <w:r w:rsidR="00F84DBE" w:rsidRPr="0046196A">
        <w:rPr>
          <w:rFonts w:ascii="Calibri" w:hAnsi="Calibri"/>
          <w:b w:val="0"/>
          <w:sz w:val="22"/>
          <w:szCs w:val="22"/>
          <w:lang w:val="es-ES"/>
        </w:rPr>
        <w:t xml:space="preserve">.  </w:t>
      </w:r>
      <w:r w:rsidR="00943777" w:rsidRPr="0046196A">
        <w:rPr>
          <w:rFonts w:ascii="Calibri" w:hAnsi="Calibri"/>
          <w:b w:val="0"/>
          <w:sz w:val="22"/>
          <w:szCs w:val="22"/>
          <w:lang w:val="es-ES"/>
        </w:rPr>
        <w:t xml:space="preserve"> </w:t>
      </w:r>
      <w:r w:rsidR="007739E3" w:rsidRPr="0046196A">
        <w:rPr>
          <w:rFonts w:ascii="Calibri" w:hAnsi="Calibri"/>
          <w:b w:val="0"/>
          <w:sz w:val="22"/>
          <w:szCs w:val="22"/>
          <w:lang w:val="es-ES"/>
        </w:rPr>
        <w:t xml:space="preserve"> </w:t>
      </w:r>
      <w:r w:rsidR="00375D27" w:rsidRPr="0046196A">
        <w:rPr>
          <w:rFonts w:ascii="Calibri" w:hAnsi="Calibri"/>
          <w:b w:val="0"/>
          <w:sz w:val="22"/>
          <w:szCs w:val="22"/>
        </w:rPr>
        <w:t xml:space="preserve"> </w:t>
      </w:r>
    </w:p>
    <w:p w:rsidR="002D2ED8" w:rsidRPr="0046196A" w:rsidRDefault="002D2ED8" w:rsidP="00CF3FD3">
      <w:pPr>
        <w:pStyle w:val="Textoindependiente"/>
        <w:rPr>
          <w:rFonts w:ascii="Calibri" w:hAnsi="Calibri"/>
          <w:b w:val="0"/>
          <w:sz w:val="22"/>
          <w:szCs w:val="22"/>
        </w:rPr>
      </w:pPr>
    </w:p>
    <w:p w:rsidR="00C52DB0" w:rsidRPr="0046196A" w:rsidRDefault="00474910" w:rsidP="00CF3FD3">
      <w:pPr>
        <w:pStyle w:val="Textoindependiente"/>
        <w:numPr>
          <w:ilvl w:val="0"/>
          <w:numId w:val="2"/>
        </w:numPr>
        <w:tabs>
          <w:tab w:val="clear" w:pos="2610"/>
        </w:tabs>
        <w:ind w:left="0" w:firstLine="720"/>
        <w:rPr>
          <w:rFonts w:ascii="Calibri" w:hAnsi="Calibri"/>
          <w:sz w:val="22"/>
          <w:szCs w:val="22"/>
          <w:lang w:val="es-ES"/>
        </w:rPr>
      </w:pPr>
      <w:r w:rsidRPr="0046196A">
        <w:rPr>
          <w:rFonts w:ascii="Calibri" w:hAnsi="Calibri"/>
          <w:b w:val="0"/>
          <w:sz w:val="22"/>
          <w:szCs w:val="22"/>
        </w:rPr>
        <w:t xml:space="preserve">El Estado </w:t>
      </w:r>
      <w:r w:rsidR="00BA0211" w:rsidRPr="0046196A">
        <w:rPr>
          <w:rFonts w:ascii="Calibri" w:hAnsi="Calibri"/>
          <w:b w:val="0"/>
          <w:sz w:val="22"/>
          <w:szCs w:val="22"/>
        </w:rPr>
        <w:t>se ha limitado a presentar información ante la CIDH sobre las investigaciones que ha emprendido a fin de sancionar a los responsables de estos desplazamientos forzados.  Sin embargo, n</w:t>
      </w:r>
      <w:r w:rsidR="00743F34" w:rsidRPr="0046196A">
        <w:rPr>
          <w:rFonts w:ascii="Calibri" w:hAnsi="Calibri"/>
          <w:b w:val="0"/>
          <w:sz w:val="22"/>
          <w:szCs w:val="22"/>
        </w:rPr>
        <w:t>o ha presentado información que permita concluir que las víctim</w:t>
      </w:r>
      <w:r w:rsidR="002378E5" w:rsidRPr="0046196A">
        <w:rPr>
          <w:rFonts w:ascii="Calibri" w:hAnsi="Calibri"/>
          <w:b w:val="0"/>
          <w:sz w:val="22"/>
          <w:szCs w:val="22"/>
        </w:rPr>
        <w:t>as mencionadas hayan recibido una</w:t>
      </w:r>
      <w:r w:rsidR="00743F34" w:rsidRPr="0046196A">
        <w:rPr>
          <w:rFonts w:ascii="Calibri" w:hAnsi="Calibri"/>
          <w:b w:val="0"/>
          <w:sz w:val="22"/>
          <w:szCs w:val="22"/>
        </w:rPr>
        <w:t xml:space="preserve"> ayuda humanitaria integral a raíz de su desplazamiento; que </w:t>
      </w:r>
      <w:r w:rsidR="00BA0211" w:rsidRPr="0046196A">
        <w:rPr>
          <w:rFonts w:ascii="Calibri" w:hAnsi="Calibri"/>
          <w:b w:val="0"/>
          <w:sz w:val="22"/>
          <w:szCs w:val="22"/>
        </w:rPr>
        <w:t xml:space="preserve">el mismo </w:t>
      </w:r>
      <w:r w:rsidR="00743F34" w:rsidRPr="0046196A">
        <w:rPr>
          <w:rFonts w:ascii="Calibri" w:hAnsi="Calibri"/>
          <w:b w:val="0"/>
          <w:sz w:val="22"/>
          <w:szCs w:val="22"/>
        </w:rPr>
        <w:t>haya adoptado medidas para aminorar sus condiciones de vida en las comunidades</w:t>
      </w:r>
      <w:r w:rsidR="00BA0211" w:rsidRPr="0046196A">
        <w:rPr>
          <w:rFonts w:ascii="Calibri" w:hAnsi="Calibri"/>
          <w:b w:val="0"/>
          <w:sz w:val="22"/>
          <w:szCs w:val="22"/>
        </w:rPr>
        <w:t xml:space="preserve"> receptoras; o que haya decretado</w:t>
      </w:r>
      <w:r w:rsidR="00743F34" w:rsidRPr="0046196A">
        <w:rPr>
          <w:rFonts w:ascii="Calibri" w:hAnsi="Calibri"/>
          <w:b w:val="0"/>
          <w:sz w:val="22"/>
          <w:szCs w:val="22"/>
        </w:rPr>
        <w:t xml:space="preserve"> las medidas de protección necesarias para garantizar su retorno a la Comuna 13 en co</w:t>
      </w:r>
      <w:r w:rsidR="00BA0211" w:rsidRPr="0046196A">
        <w:rPr>
          <w:rFonts w:ascii="Calibri" w:hAnsi="Calibri"/>
          <w:b w:val="0"/>
          <w:sz w:val="22"/>
          <w:szCs w:val="22"/>
        </w:rPr>
        <w:t xml:space="preserve">ndiciones de seguridad.  </w:t>
      </w:r>
      <w:r w:rsidR="00C52DB0" w:rsidRPr="0046196A">
        <w:rPr>
          <w:rFonts w:ascii="Calibri" w:hAnsi="Calibri"/>
          <w:b w:val="0"/>
          <w:sz w:val="22"/>
          <w:szCs w:val="22"/>
        </w:rPr>
        <w:t>La CIDH considera que no tiene información del Estado que le permita concluir que las medidas adoptadas fueron sufic</w:t>
      </w:r>
      <w:r w:rsidR="0064789C" w:rsidRPr="0046196A">
        <w:rPr>
          <w:rFonts w:ascii="Calibri" w:hAnsi="Calibri"/>
          <w:b w:val="0"/>
          <w:sz w:val="22"/>
          <w:szCs w:val="22"/>
        </w:rPr>
        <w:t>ientes o adecuadas para responder frente a</w:t>
      </w:r>
      <w:r w:rsidR="00C52DB0" w:rsidRPr="0046196A">
        <w:rPr>
          <w:rFonts w:ascii="Calibri" w:hAnsi="Calibri"/>
          <w:b w:val="0"/>
          <w:sz w:val="22"/>
          <w:szCs w:val="22"/>
        </w:rPr>
        <w:t>l estado de vulnerabilidad de las defensoras desplazadas y sus familiares</w:t>
      </w:r>
      <w:r w:rsidR="00BA0211" w:rsidRPr="0046196A">
        <w:rPr>
          <w:rFonts w:ascii="Calibri" w:hAnsi="Calibri"/>
          <w:b w:val="0"/>
          <w:sz w:val="22"/>
          <w:szCs w:val="22"/>
        </w:rPr>
        <w:t xml:space="preserve"> en el asunto objeto de análisis</w:t>
      </w:r>
      <w:r w:rsidR="00C52DB0" w:rsidRPr="0046196A">
        <w:rPr>
          <w:rFonts w:ascii="Calibri" w:hAnsi="Calibri"/>
          <w:b w:val="0"/>
          <w:sz w:val="22"/>
          <w:szCs w:val="22"/>
        </w:rPr>
        <w:t>.</w:t>
      </w:r>
    </w:p>
    <w:p w:rsidR="0038517B" w:rsidRPr="0046196A" w:rsidRDefault="0038517B" w:rsidP="00CF3FD3">
      <w:pPr>
        <w:pStyle w:val="Textoindependiente"/>
        <w:rPr>
          <w:rFonts w:ascii="Calibri" w:hAnsi="Calibri"/>
          <w:sz w:val="22"/>
          <w:szCs w:val="22"/>
        </w:rPr>
      </w:pPr>
    </w:p>
    <w:p w:rsidR="0049496A" w:rsidRPr="0046196A" w:rsidRDefault="008C7275" w:rsidP="00CF3FD3">
      <w:pPr>
        <w:pStyle w:val="Textoindependiente"/>
        <w:numPr>
          <w:ilvl w:val="0"/>
          <w:numId w:val="2"/>
        </w:numPr>
        <w:tabs>
          <w:tab w:val="clear" w:pos="2610"/>
        </w:tabs>
        <w:ind w:left="0" w:firstLine="720"/>
        <w:rPr>
          <w:rFonts w:ascii="Calibri" w:hAnsi="Calibri"/>
          <w:sz w:val="22"/>
          <w:szCs w:val="22"/>
          <w:lang w:val="es-ES"/>
        </w:rPr>
      </w:pPr>
      <w:r w:rsidRPr="0046196A">
        <w:rPr>
          <w:rFonts w:ascii="Calibri" w:hAnsi="Calibri"/>
          <w:b w:val="0"/>
          <w:sz w:val="22"/>
          <w:szCs w:val="22"/>
        </w:rPr>
        <w:t xml:space="preserve">En virtud de lo expuesto, la Comisión considera que el Estado es </w:t>
      </w:r>
      <w:r w:rsidR="00BA0211" w:rsidRPr="0046196A">
        <w:rPr>
          <w:rFonts w:ascii="Calibri" w:hAnsi="Calibri"/>
          <w:b w:val="0"/>
          <w:sz w:val="22"/>
          <w:szCs w:val="22"/>
        </w:rPr>
        <w:t>además responsable</w:t>
      </w:r>
      <w:r w:rsidR="00896376" w:rsidRPr="0046196A">
        <w:rPr>
          <w:rFonts w:ascii="Calibri" w:hAnsi="Calibri"/>
          <w:b w:val="0"/>
          <w:sz w:val="22"/>
          <w:szCs w:val="22"/>
        </w:rPr>
        <w:t xml:space="preserve"> por el artículo 22 de la Convención Americana en relación con sus artículos 5 y 1(1) en perjuicio </w:t>
      </w:r>
      <w:r w:rsidR="00DF0574" w:rsidRPr="0046196A">
        <w:rPr>
          <w:rFonts w:ascii="Calibri" w:hAnsi="Calibri"/>
          <w:b w:val="0"/>
          <w:sz w:val="22"/>
          <w:szCs w:val="22"/>
        </w:rPr>
        <w:t>de las</w:t>
      </w:r>
      <w:r w:rsidR="0038517B" w:rsidRPr="0046196A">
        <w:rPr>
          <w:rFonts w:ascii="Calibri" w:hAnsi="Calibri"/>
          <w:b w:val="0"/>
          <w:sz w:val="22"/>
          <w:szCs w:val="22"/>
        </w:rPr>
        <w:t xml:space="preserve"> señoras Rúa, Ospina</w:t>
      </w:r>
      <w:r w:rsidR="00DF0574" w:rsidRPr="0046196A">
        <w:rPr>
          <w:rFonts w:ascii="Calibri" w:hAnsi="Calibri"/>
          <w:b w:val="0"/>
          <w:sz w:val="22"/>
          <w:szCs w:val="22"/>
        </w:rPr>
        <w:t>,</w:t>
      </w:r>
      <w:r w:rsidR="00743F34" w:rsidRPr="0046196A">
        <w:rPr>
          <w:rFonts w:ascii="Calibri" w:hAnsi="Calibri"/>
          <w:b w:val="0"/>
          <w:sz w:val="22"/>
          <w:szCs w:val="22"/>
        </w:rPr>
        <w:t xml:space="preserve"> </w:t>
      </w:r>
      <w:r w:rsidR="0038517B" w:rsidRPr="0046196A">
        <w:rPr>
          <w:rFonts w:ascii="Calibri" w:hAnsi="Calibri"/>
          <w:b w:val="0"/>
          <w:sz w:val="22"/>
          <w:szCs w:val="22"/>
        </w:rPr>
        <w:t>Mosquera</w:t>
      </w:r>
      <w:r w:rsidR="00743F34" w:rsidRPr="0046196A">
        <w:rPr>
          <w:rFonts w:ascii="Calibri" w:hAnsi="Calibri"/>
          <w:b w:val="0"/>
          <w:sz w:val="22"/>
          <w:szCs w:val="22"/>
        </w:rPr>
        <w:t>, y Naranjo</w:t>
      </w:r>
      <w:r w:rsidR="00A96519" w:rsidRPr="0046196A">
        <w:rPr>
          <w:rFonts w:ascii="Calibri" w:hAnsi="Calibri"/>
          <w:b w:val="0"/>
          <w:sz w:val="22"/>
          <w:szCs w:val="22"/>
        </w:rPr>
        <w:t>,</w:t>
      </w:r>
      <w:r w:rsidR="00DF0574" w:rsidRPr="0046196A">
        <w:rPr>
          <w:rFonts w:ascii="Calibri" w:hAnsi="Calibri"/>
          <w:b w:val="0"/>
          <w:sz w:val="22"/>
          <w:szCs w:val="22"/>
        </w:rPr>
        <w:t xml:space="preserve"> y sus familiares</w:t>
      </w:r>
      <w:r w:rsidR="00743F34" w:rsidRPr="0046196A">
        <w:rPr>
          <w:rFonts w:ascii="Calibri" w:hAnsi="Calibri"/>
          <w:b w:val="0"/>
          <w:sz w:val="22"/>
          <w:szCs w:val="22"/>
        </w:rPr>
        <w:t xml:space="preserve"> identificados en el </w:t>
      </w:r>
      <w:r w:rsidR="00D67982" w:rsidRPr="0046196A">
        <w:rPr>
          <w:rFonts w:ascii="Calibri" w:hAnsi="Calibri"/>
          <w:b w:val="0"/>
          <w:sz w:val="22"/>
          <w:szCs w:val="22"/>
        </w:rPr>
        <w:t>párrafo</w:t>
      </w:r>
      <w:r w:rsidR="00AB1E90" w:rsidRPr="0046196A">
        <w:rPr>
          <w:rFonts w:ascii="Calibri" w:hAnsi="Calibri"/>
          <w:b w:val="0"/>
          <w:sz w:val="22"/>
          <w:szCs w:val="22"/>
        </w:rPr>
        <w:t xml:space="preserve"> </w:t>
      </w:r>
      <w:r w:rsidR="007C53AA" w:rsidRPr="0046196A">
        <w:rPr>
          <w:rFonts w:ascii="Calibri" w:hAnsi="Calibri"/>
          <w:b w:val="0"/>
          <w:sz w:val="22"/>
          <w:szCs w:val="22"/>
        </w:rPr>
        <w:t>282</w:t>
      </w:r>
      <w:r w:rsidR="00325B82" w:rsidRPr="0046196A">
        <w:rPr>
          <w:rFonts w:ascii="Calibri" w:hAnsi="Calibri"/>
          <w:b w:val="0"/>
          <w:sz w:val="22"/>
          <w:szCs w:val="22"/>
        </w:rPr>
        <w:t>, nota 384</w:t>
      </w:r>
      <w:r w:rsidR="00BA0211" w:rsidRPr="0046196A">
        <w:rPr>
          <w:rFonts w:ascii="Calibri" w:hAnsi="Calibri"/>
          <w:b w:val="0"/>
          <w:sz w:val="22"/>
          <w:szCs w:val="22"/>
        </w:rPr>
        <w:t>.</w:t>
      </w:r>
      <w:r w:rsidR="0049496A" w:rsidRPr="0046196A">
        <w:rPr>
          <w:rFonts w:ascii="Calibri" w:hAnsi="Calibri"/>
          <w:b w:val="0"/>
          <w:sz w:val="22"/>
          <w:szCs w:val="22"/>
        </w:rPr>
        <w:t xml:space="preserve"> </w:t>
      </w:r>
      <w:r w:rsidR="00A96519" w:rsidRPr="0046196A">
        <w:rPr>
          <w:rFonts w:ascii="Calibri" w:hAnsi="Calibri"/>
          <w:b w:val="0"/>
          <w:sz w:val="22"/>
          <w:szCs w:val="22"/>
        </w:rPr>
        <w:t xml:space="preserve"> </w:t>
      </w:r>
      <w:r w:rsidR="00976B68" w:rsidRPr="0046196A">
        <w:rPr>
          <w:rFonts w:ascii="Calibri" w:hAnsi="Calibri"/>
          <w:b w:val="0"/>
          <w:sz w:val="22"/>
          <w:szCs w:val="22"/>
        </w:rPr>
        <w:t xml:space="preserve">  </w:t>
      </w:r>
    </w:p>
    <w:p w:rsidR="003D55EF" w:rsidRPr="0046196A" w:rsidRDefault="003D55EF" w:rsidP="00CF3FD3">
      <w:pPr>
        <w:pStyle w:val="Textoindependiente"/>
        <w:rPr>
          <w:rFonts w:ascii="Calibri" w:hAnsi="Calibri"/>
          <w:sz w:val="22"/>
          <w:szCs w:val="22"/>
          <w:lang w:val="es-ES"/>
        </w:rPr>
      </w:pPr>
    </w:p>
    <w:p w:rsidR="00021E28" w:rsidRPr="0046196A" w:rsidRDefault="006057C0" w:rsidP="00CF3FD3">
      <w:pPr>
        <w:ind w:firstLine="720"/>
        <w:jc w:val="both"/>
        <w:outlineLvl w:val="2"/>
        <w:rPr>
          <w:rFonts w:ascii="Calibri" w:hAnsi="Calibri"/>
          <w:b/>
          <w:sz w:val="22"/>
          <w:szCs w:val="22"/>
          <w:lang w:val="es-ES"/>
        </w:rPr>
      </w:pPr>
      <w:bookmarkStart w:id="93" w:name="_Toc338779203"/>
      <w:bookmarkStart w:id="94" w:name="_Toc369264058"/>
      <w:bookmarkStart w:id="95" w:name="_Toc370838935"/>
      <w:r w:rsidRPr="0046196A">
        <w:rPr>
          <w:rFonts w:ascii="Calibri" w:hAnsi="Calibri"/>
          <w:b/>
          <w:sz w:val="22"/>
          <w:szCs w:val="22"/>
          <w:lang w:val="es-ES"/>
        </w:rPr>
        <w:t>4.</w:t>
      </w:r>
      <w:r w:rsidRPr="0046196A">
        <w:rPr>
          <w:rFonts w:ascii="Calibri" w:hAnsi="Calibri"/>
          <w:b/>
          <w:sz w:val="22"/>
          <w:szCs w:val="22"/>
          <w:lang w:val="es-ES"/>
        </w:rPr>
        <w:tab/>
      </w:r>
      <w:r w:rsidR="00021E28" w:rsidRPr="0046196A">
        <w:rPr>
          <w:rFonts w:ascii="Calibri" w:hAnsi="Calibri"/>
          <w:b/>
          <w:sz w:val="22"/>
          <w:szCs w:val="22"/>
          <w:lang w:val="es-ES"/>
        </w:rPr>
        <w:t>El</w:t>
      </w:r>
      <w:r w:rsidR="00AA0BB7" w:rsidRPr="0046196A">
        <w:rPr>
          <w:rFonts w:ascii="Calibri" w:hAnsi="Calibri"/>
          <w:b/>
          <w:sz w:val="22"/>
          <w:szCs w:val="22"/>
          <w:lang w:val="es-ES"/>
        </w:rPr>
        <w:t xml:space="preserve"> desplazamiento forzado</w:t>
      </w:r>
      <w:r w:rsidR="00021E28" w:rsidRPr="0046196A">
        <w:rPr>
          <w:rFonts w:ascii="Calibri" w:hAnsi="Calibri"/>
          <w:b/>
          <w:sz w:val="22"/>
          <w:szCs w:val="22"/>
          <w:lang w:val="es-ES"/>
        </w:rPr>
        <w:t xml:space="preserve"> </w:t>
      </w:r>
      <w:r w:rsidR="00C4799C" w:rsidRPr="0046196A">
        <w:rPr>
          <w:rFonts w:ascii="Calibri" w:hAnsi="Calibri"/>
          <w:b/>
          <w:sz w:val="22"/>
          <w:szCs w:val="22"/>
          <w:lang w:val="es-ES"/>
        </w:rPr>
        <w:t>y la protección a la familia</w:t>
      </w:r>
      <w:bookmarkEnd w:id="93"/>
      <w:bookmarkEnd w:id="94"/>
      <w:bookmarkEnd w:id="95"/>
    </w:p>
    <w:p w:rsidR="00021E28" w:rsidRPr="0046196A" w:rsidRDefault="00021E28" w:rsidP="00CF3FD3">
      <w:pPr>
        <w:pStyle w:val="Textoindependiente"/>
        <w:rPr>
          <w:rFonts w:ascii="Calibri" w:hAnsi="Calibri"/>
          <w:sz w:val="22"/>
          <w:szCs w:val="22"/>
          <w:lang w:val="es-ES"/>
        </w:rPr>
      </w:pPr>
    </w:p>
    <w:p w:rsidR="00533A10" w:rsidRPr="0046196A" w:rsidRDefault="007F459A"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lang w:val="es-ES"/>
        </w:rPr>
        <w:t>Tanto la Corte como la Comisión han</w:t>
      </w:r>
      <w:r w:rsidR="00597135" w:rsidRPr="0046196A">
        <w:rPr>
          <w:rFonts w:ascii="Calibri" w:hAnsi="Calibri"/>
          <w:b w:val="0"/>
          <w:sz w:val="22"/>
          <w:szCs w:val="22"/>
          <w:lang w:val="es-ES"/>
        </w:rPr>
        <w:t xml:space="preserve"> ava</w:t>
      </w:r>
      <w:r w:rsidR="00AB5D46" w:rsidRPr="0046196A">
        <w:rPr>
          <w:rFonts w:ascii="Calibri" w:hAnsi="Calibri"/>
          <w:b w:val="0"/>
          <w:sz w:val="22"/>
          <w:szCs w:val="22"/>
          <w:lang w:val="es-ES"/>
        </w:rPr>
        <w:t>nzado el doble enfoque que debe</w:t>
      </w:r>
      <w:r w:rsidR="00597135" w:rsidRPr="0046196A">
        <w:rPr>
          <w:rFonts w:ascii="Calibri" w:hAnsi="Calibri"/>
          <w:b w:val="0"/>
          <w:sz w:val="22"/>
          <w:szCs w:val="22"/>
          <w:lang w:val="es-ES"/>
        </w:rPr>
        <w:t xml:space="preserve"> tener el derecho a la familia</w:t>
      </w:r>
      <w:r w:rsidR="004F4B3D" w:rsidRPr="0046196A">
        <w:rPr>
          <w:rFonts w:ascii="Calibri" w:hAnsi="Calibri"/>
          <w:b w:val="0"/>
          <w:sz w:val="22"/>
          <w:szCs w:val="22"/>
          <w:lang w:val="es-ES"/>
        </w:rPr>
        <w:t xml:space="preserve"> consagrado por el artículo 17 de la Convención Americana</w:t>
      </w:r>
      <w:r w:rsidR="00597135" w:rsidRPr="0046196A">
        <w:rPr>
          <w:rFonts w:ascii="Calibri" w:hAnsi="Calibri"/>
          <w:b w:val="0"/>
          <w:sz w:val="22"/>
          <w:szCs w:val="22"/>
          <w:lang w:val="es-ES"/>
        </w:rPr>
        <w:t>, comprendiendo para el Estado una obligación positiva de protección, así como una obligación negativa del mismo de abstenerse de efectuar injerencias arbitrarias o abusivas en este ámbito</w:t>
      </w:r>
      <w:r w:rsidR="000B7B88" w:rsidRPr="0046196A">
        <w:rPr>
          <w:rStyle w:val="Refdenotaalpie"/>
          <w:rFonts w:ascii="Calibri" w:hAnsi="Calibri"/>
          <w:b w:val="0"/>
          <w:sz w:val="22"/>
          <w:szCs w:val="22"/>
          <w:lang w:val="es-ES"/>
        </w:rPr>
        <w:footnoteReference w:id="419"/>
      </w:r>
      <w:r w:rsidRPr="0046196A">
        <w:rPr>
          <w:rFonts w:ascii="Calibri" w:hAnsi="Calibri"/>
          <w:b w:val="0"/>
          <w:sz w:val="22"/>
          <w:szCs w:val="22"/>
          <w:lang w:val="es-ES"/>
        </w:rPr>
        <w:t>.</w:t>
      </w:r>
      <w:r w:rsidR="004F4B3D" w:rsidRPr="0046196A">
        <w:rPr>
          <w:rFonts w:ascii="Calibri" w:hAnsi="Calibri"/>
          <w:b w:val="0"/>
          <w:sz w:val="22"/>
          <w:szCs w:val="22"/>
          <w:lang w:val="es-ES"/>
        </w:rPr>
        <w:t xml:space="preserve">  </w:t>
      </w:r>
      <w:r w:rsidR="004F4B3D" w:rsidRPr="0046196A">
        <w:rPr>
          <w:rFonts w:ascii="Calibri" w:hAnsi="Calibri"/>
          <w:b w:val="0"/>
          <w:spacing w:val="-3"/>
          <w:sz w:val="22"/>
          <w:szCs w:val="22"/>
          <w:lang w:val="es-ES_tradnl"/>
        </w:rPr>
        <w:t>Es un derecho tan básico de la Convención Americana que no puede ser derogado en las circunstancias más extremas</w:t>
      </w:r>
      <w:r w:rsidR="004F4B3D" w:rsidRPr="0046196A">
        <w:rPr>
          <w:rStyle w:val="Refdenotaalpie"/>
          <w:rFonts w:ascii="Calibri" w:hAnsi="Calibri"/>
          <w:b w:val="0"/>
          <w:spacing w:val="-3"/>
          <w:sz w:val="22"/>
          <w:szCs w:val="22"/>
          <w:lang w:val="es-ES_tradnl"/>
        </w:rPr>
        <w:footnoteReference w:id="420"/>
      </w:r>
      <w:r w:rsidR="004F4B3D" w:rsidRPr="0046196A">
        <w:rPr>
          <w:rFonts w:ascii="Calibri" w:hAnsi="Calibri"/>
          <w:b w:val="0"/>
          <w:spacing w:val="-3"/>
          <w:sz w:val="22"/>
          <w:szCs w:val="22"/>
          <w:lang w:val="es-ES_tradnl"/>
        </w:rPr>
        <w:t>.</w:t>
      </w:r>
      <w:r w:rsidR="004F4B3D" w:rsidRPr="0046196A">
        <w:rPr>
          <w:rFonts w:ascii="Calibri" w:hAnsi="Calibri"/>
          <w:spacing w:val="-3"/>
          <w:sz w:val="22"/>
          <w:szCs w:val="22"/>
          <w:lang w:val="es-ES_tradnl"/>
        </w:rPr>
        <w:t xml:space="preserve">  </w:t>
      </w:r>
      <w:r w:rsidR="004F4B3D" w:rsidRPr="0046196A">
        <w:rPr>
          <w:rFonts w:ascii="Calibri" w:hAnsi="Calibri"/>
          <w:b w:val="0"/>
          <w:sz w:val="22"/>
          <w:szCs w:val="22"/>
          <w:lang w:val="es-ES"/>
        </w:rPr>
        <w:t xml:space="preserve"> </w:t>
      </w:r>
    </w:p>
    <w:p w:rsidR="00A7662C" w:rsidRPr="0046196A" w:rsidRDefault="00A7662C" w:rsidP="00CF3FD3">
      <w:pPr>
        <w:pStyle w:val="Textoindependiente"/>
        <w:rPr>
          <w:rFonts w:ascii="Calibri" w:hAnsi="Calibri"/>
          <w:b w:val="0"/>
          <w:sz w:val="22"/>
          <w:szCs w:val="22"/>
        </w:rPr>
      </w:pPr>
    </w:p>
    <w:p w:rsidR="00814098" w:rsidRPr="0046196A" w:rsidRDefault="00A7662C"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lang w:val="es-ES"/>
        </w:rPr>
        <w:t>La Corte ha establecido que debido a la importancia del derecho a la protección a la familia, el Estado se encuentra obligado a favorecer el desarrollo y la fortaleza del núcleo familiar</w:t>
      </w:r>
      <w:r w:rsidRPr="0046196A">
        <w:rPr>
          <w:rStyle w:val="Refdenotaalpie"/>
          <w:rFonts w:ascii="Calibri" w:hAnsi="Calibri"/>
          <w:b w:val="0"/>
          <w:sz w:val="22"/>
          <w:szCs w:val="22"/>
          <w:lang w:val="es-ES"/>
        </w:rPr>
        <w:footnoteReference w:id="421"/>
      </w:r>
      <w:r w:rsidRPr="0046196A">
        <w:rPr>
          <w:rFonts w:ascii="Calibri" w:hAnsi="Calibri"/>
          <w:b w:val="0"/>
          <w:sz w:val="22"/>
          <w:szCs w:val="22"/>
          <w:lang w:val="es-ES"/>
        </w:rPr>
        <w:t xml:space="preserve">.    </w:t>
      </w:r>
      <w:r w:rsidR="004F46AB" w:rsidRPr="0046196A">
        <w:rPr>
          <w:rFonts w:ascii="Calibri" w:hAnsi="Calibri"/>
          <w:b w:val="0"/>
          <w:sz w:val="22"/>
          <w:szCs w:val="22"/>
          <w:lang w:val="es-ES"/>
        </w:rPr>
        <w:t xml:space="preserve"> La Comisión observa que </w:t>
      </w:r>
      <w:r w:rsidR="00512386" w:rsidRPr="0046196A">
        <w:rPr>
          <w:rFonts w:ascii="Calibri" w:hAnsi="Calibri"/>
          <w:b w:val="0"/>
          <w:sz w:val="22"/>
          <w:szCs w:val="22"/>
          <w:lang w:val="es-ES"/>
        </w:rPr>
        <w:t xml:space="preserve">el desplazamiento forzado </w:t>
      </w:r>
      <w:r w:rsidR="00512386" w:rsidRPr="0046196A">
        <w:rPr>
          <w:rFonts w:ascii="Calibri" w:hAnsi="Calibri"/>
          <w:b w:val="0"/>
          <w:i/>
          <w:sz w:val="22"/>
          <w:szCs w:val="22"/>
          <w:lang w:val="es-ES"/>
        </w:rPr>
        <w:t>per se</w:t>
      </w:r>
      <w:r w:rsidR="00512386" w:rsidRPr="0046196A">
        <w:rPr>
          <w:rFonts w:ascii="Calibri" w:hAnsi="Calibri"/>
          <w:b w:val="0"/>
          <w:sz w:val="22"/>
          <w:szCs w:val="22"/>
        </w:rPr>
        <w:t xml:space="preserve"> atenta dire</w:t>
      </w:r>
      <w:r w:rsidR="004F46AB" w:rsidRPr="0046196A">
        <w:rPr>
          <w:rFonts w:ascii="Calibri" w:hAnsi="Calibri"/>
          <w:b w:val="0"/>
          <w:sz w:val="22"/>
          <w:szCs w:val="22"/>
        </w:rPr>
        <w:t xml:space="preserve">ctamente contra este principio. </w:t>
      </w:r>
    </w:p>
    <w:p w:rsidR="00814098" w:rsidRPr="0046196A" w:rsidRDefault="00814098" w:rsidP="00CF3FD3">
      <w:pPr>
        <w:pStyle w:val="Textoindependiente"/>
        <w:rPr>
          <w:rFonts w:ascii="Calibri" w:hAnsi="Calibri"/>
          <w:b w:val="0"/>
          <w:sz w:val="22"/>
          <w:szCs w:val="22"/>
        </w:rPr>
      </w:pPr>
    </w:p>
    <w:p w:rsidR="00A967DF" w:rsidRPr="0046196A" w:rsidRDefault="00814098"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El desplazamiento forzado tiene un efecto inherente en la estructura familiar de las personas desplazadas</w:t>
      </w:r>
      <w:r w:rsidR="004777B4" w:rsidRPr="0046196A">
        <w:rPr>
          <w:rStyle w:val="Refdenotaalpie"/>
          <w:rFonts w:ascii="Calibri" w:hAnsi="Calibri"/>
          <w:b w:val="0"/>
          <w:sz w:val="22"/>
          <w:szCs w:val="22"/>
        </w:rPr>
        <w:footnoteReference w:id="422"/>
      </w:r>
      <w:r w:rsidR="00375D27" w:rsidRPr="0046196A">
        <w:rPr>
          <w:rFonts w:ascii="Calibri" w:hAnsi="Calibri"/>
          <w:b w:val="0"/>
          <w:sz w:val="22"/>
          <w:szCs w:val="22"/>
        </w:rPr>
        <w:t xml:space="preserve">.  </w:t>
      </w:r>
      <w:r w:rsidR="00512386" w:rsidRPr="0046196A">
        <w:rPr>
          <w:rFonts w:ascii="Calibri" w:hAnsi="Calibri"/>
          <w:b w:val="0"/>
          <w:sz w:val="22"/>
          <w:szCs w:val="22"/>
        </w:rPr>
        <w:t xml:space="preserve">Conlleva un quiebre radical, traumático, y repentino de los roles, y dinámicas </w:t>
      </w:r>
      <w:r w:rsidR="00512386" w:rsidRPr="0046196A">
        <w:rPr>
          <w:rFonts w:ascii="Calibri" w:hAnsi="Calibri"/>
          <w:b w:val="0"/>
          <w:sz w:val="22"/>
          <w:szCs w:val="22"/>
        </w:rPr>
        <w:lastRenderedPageBreak/>
        <w:t>al interior del núcleo fa</w:t>
      </w:r>
      <w:r w:rsidR="00A967DF" w:rsidRPr="0046196A">
        <w:rPr>
          <w:rFonts w:ascii="Calibri" w:hAnsi="Calibri"/>
          <w:b w:val="0"/>
          <w:sz w:val="22"/>
          <w:szCs w:val="22"/>
        </w:rPr>
        <w:t>miliar.</w:t>
      </w:r>
      <w:r w:rsidR="00512386" w:rsidRPr="0046196A">
        <w:rPr>
          <w:rFonts w:ascii="Calibri" w:hAnsi="Calibri"/>
          <w:b w:val="0"/>
          <w:sz w:val="22"/>
          <w:szCs w:val="22"/>
        </w:rPr>
        <w:t xml:space="preserve">   </w:t>
      </w:r>
      <w:r w:rsidR="003478B5" w:rsidRPr="0046196A">
        <w:rPr>
          <w:rFonts w:ascii="Calibri" w:hAnsi="Calibri"/>
          <w:b w:val="0"/>
          <w:sz w:val="22"/>
          <w:szCs w:val="22"/>
        </w:rPr>
        <w:t>Puede desarticular los vínculos afectivos y las relaciones de una familia, así como res</w:t>
      </w:r>
      <w:r w:rsidR="00375D27" w:rsidRPr="0046196A">
        <w:rPr>
          <w:rFonts w:ascii="Calibri" w:hAnsi="Calibri"/>
          <w:b w:val="0"/>
          <w:sz w:val="22"/>
          <w:szCs w:val="22"/>
        </w:rPr>
        <w:t xml:space="preserve">ultar en su separación física.   </w:t>
      </w:r>
      <w:r w:rsidR="00A7662C" w:rsidRPr="0046196A">
        <w:rPr>
          <w:rFonts w:ascii="Calibri" w:hAnsi="Calibri"/>
          <w:b w:val="0"/>
          <w:sz w:val="22"/>
          <w:szCs w:val="22"/>
        </w:rPr>
        <w:t xml:space="preserve">La gran mayoría de los desplazados viven en situación de pobreza en su comunidad original, la cual se </w:t>
      </w:r>
      <w:r w:rsidR="00512386" w:rsidRPr="0046196A">
        <w:rPr>
          <w:rFonts w:ascii="Calibri" w:hAnsi="Calibri"/>
          <w:b w:val="0"/>
          <w:sz w:val="22"/>
          <w:szCs w:val="22"/>
        </w:rPr>
        <w:t xml:space="preserve">incrementa con su movilización forzada </w:t>
      </w:r>
      <w:r w:rsidR="00A7662C" w:rsidRPr="0046196A">
        <w:rPr>
          <w:rFonts w:ascii="Calibri" w:hAnsi="Calibri"/>
          <w:b w:val="0"/>
          <w:sz w:val="22"/>
          <w:szCs w:val="22"/>
        </w:rPr>
        <w:t xml:space="preserve">a una localización distinta, en donde tienen que encontrar vías </w:t>
      </w:r>
      <w:r w:rsidR="00A967DF" w:rsidRPr="0046196A">
        <w:rPr>
          <w:rFonts w:ascii="Calibri" w:hAnsi="Calibri"/>
          <w:b w:val="0"/>
          <w:sz w:val="22"/>
          <w:szCs w:val="22"/>
        </w:rPr>
        <w:t>nuevas para satisfacer sus necesidades; e</w:t>
      </w:r>
      <w:r w:rsidR="00592AFA" w:rsidRPr="0046196A">
        <w:rPr>
          <w:rFonts w:ascii="Calibri" w:hAnsi="Calibri"/>
          <w:b w:val="0"/>
          <w:sz w:val="22"/>
          <w:szCs w:val="22"/>
        </w:rPr>
        <w:t>xigencias con cargas onerosas</w:t>
      </w:r>
      <w:r w:rsidR="00375D27" w:rsidRPr="0046196A">
        <w:rPr>
          <w:rFonts w:ascii="Calibri" w:hAnsi="Calibri"/>
          <w:b w:val="0"/>
          <w:sz w:val="22"/>
          <w:szCs w:val="22"/>
        </w:rPr>
        <w:t xml:space="preserve"> para</w:t>
      </w:r>
      <w:r w:rsidR="00A967DF" w:rsidRPr="0046196A">
        <w:rPr>
          <w:rFonts w:ascii="Calibri" w:hAnsi="Calibri"/>
          <w:b w:val="0"/>
          <w:sz w:val="22"/>
          <w:szCs w:val="22"/>
        </w:rPr>
        <w:t xml:space="preserve"> la</w:t>
      </w:r>
      <w:r w:rsidRPr="0046196A">
        <w:rPr>
          <w:rFonts w:ascii="Calibri" w:hAnsi="Calibri"/>
          <w:b w:val="0"/>
          <w:sz w:val="22"/>
          <w:szCs w:val="22"/>
        </w:rPr>
        <w:t xml:space="preserve">s mujeres cabezas de familia.  </w:t>
      </w:r>
      <w:r w:rsidR="00A967DF" w:rsidRPr="0046196A">
        <w:rPr>
          <w:rFonts w:ascii="Calibri" w:hAnsi="Calibri"/>
          <w:b w:val="0"/>
          <w:sz w:val="22"/>
          <w:szCs w:val="22"/>
        </w:rPr>
        <w:t>Este impacto familiar se ve</w:t>
      </w:r>
      <w:r w:rsidR="00A7662C" w:rsidRPr="0046196A">
        <w:rPr>
          <w:rFonts w:ascii="Calibri" w:hAnsi="Calibri"/>
          <w:b w:val="0"/>
          <w:sz w:val="22"/>
          <w:szCs w:val="22"/>
        </w:rPr>
        <w:t xml:space="preserve"> acentuado por la condición de inseguridad en la que la gran mayoría de las personas se desplazan;</w:t>
      </w:r>
      <w:r w:rsidR="00512386" w:rsidRPr="0046196A">
        <w:rPr>
          <w:rFonts w:ascii="Calibri" w:hAnsi="Calibri"/>
          <w:b w:val="0"/>
          <w:sz w:val="22"/>
          <w:szCs w:val="22"/>
        </w:rPr>
        <w:t xml:space="preserve"> los actos de violencia que sufren en sus lugares de destino; y la </w:t>
      </w:r>
      <w:r w:rsidR="00A7662C" w:rsidRPr="0046196A">
        <w:rPr>
          <w:rFonts w:ascii="Calibri" w:hAnsi="Calibri"/>
          <w:b w:val="0"/>
          <w:sz w:val="22"/>
          <w:szCs w:val="22"/>
        </w:rPr>
        <w:t>insegur</w:t>
      </w:r>
      <w:r w:rsidR="00512386" w:rsidRPr="0046196A">
        <w:rPr>
          <w:rFonts w:ascii="Calibri" w:hAnsi="Calibri"/>
          <w:b w:val="0"/>
          <w:sz w:val="22"/>
          <w:szCs w:val="22"/>
        </w:rPr>
        <w:t>idad que con frecuencia</w:t>
      </w:r>
      <w:r w:rsidR="00A7662C" w:rsidRPr="0046196A">
        <w:rPr>
          <w:rFonts w:ascii="Calibri" w:hAnsi="Calibri"/>
          <w:b w:val="0"/>
          <w:sz w:val="22"/>
          <w:szCs w:val="22"/>
        </w:rPr>
        <w:t xml:space="preserve"> imposibilita el retorno.</w:t>
      </w:r>
      <w:r w:rsidR="00E7136C" w:rsidRPr="0046196A">
        <w:rPr>
          <w:rFonts w:ascii="Calibri" w:hAnsi="Calibri"/>
          <w:b w:val="0"/>
          <w:sz w:val="22"/>
          <w:szCs w:val="22"/>
        </w:rPr>
        <w:t xml:space="preserve"> </w:t>
      </w:r>
      <w:r w:rsidR="00A967DF" w:rsidRPr="0046196A">
        <w:rPr>
          <w:rFonts w:ascii="Calibri" w:hAnsi="Calibri"/>
          <w:b w:val="0"/>
          <w:sz w:val="22"/>
          <w:szCs w:val="22"/>
        </w:rPr>
        <w:t xml:space="preserve"> En base a estas consideraciones,</w:t>
      </w:r>
      <w:r w:rsidR="00E7136C" w:rsidRPr="0046196A">
        <w:rPr>
          <w:rFonts w:ascii="Calibri" w:hAnsi="Calibri"/>
          <w:b w:val="0"/>
          <w:sz w:val="22"/>
          <w:szCs w:val="22"/>
        </w:rPr>
        <w:t xml:space="preserve"> </w:t>
      </w:r>
      <w:r w:rsidR="00A967DF" w:rsidRPr="0046196A">
        <w:rPr>
          <w:rFonts w:ascii="Calibri" w:hAnsi="Calibri"/>
          <w:b w:val="0"/>
          <w:sz w:val="22"/>
          <w:szCs w:val="22"/>
        </w:rPr>
        <w:t>u</w:t>
      </w:r>
      <w:r w:rsidR="00E7136C" w:rsidRPr="0046196A">
        <w:rPr>
          <w:rFonts w:ascii="Calibri" w:hAnsi="Calibri"/>
          <w:b w:val="0"/>
          <w:sz w:val="22"/>
          <w:szCs w:val="22"/>
        </w:rPr>
        <w:t xml:space="preserve">na violación del Estado de su obligación de prevenir el desplazamiento forzado, </w:t>
      </w:r>
      <w:r w:rsidR="00375D27" w:rsidRPr="0046196A">
        <w:rPr>
          <w:rFonts w:ascii="Calibri" w:hAnsi="Calibri"/>
          <w:b w:val="0"/>
          <w:sz w:val="22"/>
          <w:szCs w:val="22"/>
        </w:rPr>
        <w:t xml:space="preserve">puede </w:t>
      </w:r>
      <w:r w:rsidR="00E7136C" w:rsidRPr="0046196A">
        <w:rPr>
          <w:rFonts w:ascii="Calibri" w:hAnsi="Calibri"/>
          <w:b w:val="0"/>
          <w:sz w:val="22"/>
          <w:szCs w:val="22"/>
        </w:rPr>
        <w:t>conlleva</w:t>
      </w:r>
      <w:r w:rsidR="00375D27" w:rsidRPr="0046196A">
        <w:rPr>
          <w:rFonts w:ascii="Calibri" w:hAnsi="Calibri"/>
          <w:b w:val="0"/>
          <w:sz w:val="22"/>
          <w:szCs w:val="22"/>
        </w:rPr>
        <w:t>r</w:t>
      </w:r>
      <w:r w:rsidR="00E7136C" w:rsidRPr="0046196A">
        <w:rPr>
          <w:rFonts w:ascii="Calibri" w:hAnsi="Calibri"/>
          <w:b w:val="0"/>
          <w:sz w:val="22"/>
          <w:szCs w:val="22"/>
        </w:rPr>
        <w:t xml:space="preserve"> a su vez una vulneración del derecho a la familia de las personas involucradas.</w:t>
      </w:r>
      <w:r w:rsidR="004E0E73" w:rsidRPr="0046196A">
        <w:rPr>
          <w:rFonts w:ascii="Calibri" w:hAnsi="Calibri"/>
          <w:b w:val="0"/>
          <w:sz w:val="22"/>
          <w:szCs w:val="22"/>
        </w:rPr>
        <w:t xml:space="preserve">  </w:t>
      </w:r>
    </w:p>
    <w:p w:rsidR="00A967DF" w:rsidRPr="0046196A" w:rsidRDefault="00A967DF" w:rsidP="00CF3FD3">
      <w:pPr>
        <w:pStyle w:val="Textoindependiente"/>
        <w:rPr>
          <w:rFonts w:ascii="Calibri" w:hAnsi="Calibri"/>
          <w:b w:val="0"/>
          <w:sz w:val="22"/>
          <w:szCs w:val="22"/>
        </w:rPr>
      </w:pPr>
    </w:p>
    <w:p w:rsidR="00814098" w:rsidRPr="0046196A" w:rsidRDefault="00814098"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En virtud de lo anterior</w:t>
      </w:r>
      <w:r w:rsidR="004E0E73" w:rsidRPr="0046196A">
        <w:rPr>
          <w:rFonts w:ascii="Calibri" w:hAnsi="Calibri"/>
          <w:b w:val="0"/>
          <w:sz w:val="22"/>
          <w:szCs w:val="22"/>
        </w:rPr>
        <w:t xml:space="preserve">, la Comisión </w:t>
      </w:r>
      <w:r w:rsidR="000A24B3" w:rsidRPr="0046196A">
        <w:rPr>
          <w:rFonts w:ascii="Calibri" w:hAnsi="Calibri"/>
          <w:b w:val="0"/>
          <w:sz w:val="22"/>
          <w:szCs w:val="22"/>
        </w:rPr>
        <w:t xml:space="preserve">entiende que el derecho a la protección a la familia de las señoras </w:t>
      </w:r>
      <w:r w:rsidRPr="0046196A">
        <w:rPr>
          <w:rFonts w:ascii="Calibri" w:hAnsi="Calibri"/>
          <w:b w:val="0"/>
          <w:sz w:val="22"/>
          <w:szCs w:val="22"/>
        </w:rPr>
        <w:t>Rúa, Ospina, Mosquera,</w:t>
      </w:r>
      <w:r w:rsidR="000A24B3" w:rsidRPr="0046196A">
        <w:rPr>
          <w:rFonts w:ascii="Calibri" w:hAnsi="Calibri"/>
          <w:b w:val="0"/>
          <w:sz w:val="22"/>
          <w:szCs w:val="22"/>
        </w:rPr>
        <w:t xml:space="preserve"> </w:t>
      </w:r>
      <w:r w:rsidR="00D67982" w:rsidRPr="0046196A">
        <w:rPr>
          <w:rFonts w:ascii="Calibri" w:hAnsi="Calibri"/>
          <w:b w:val="0"/>
          <w:sz w:val="22"/>
          <w:szCs w:val="22"/>
        </w:rPr>
        <w:t xml:space="preserve">Naranjo, </w:t>
      </w:r>
      <w:r w:rsidR="000A24B3" w:rsidRPr="0046196A">
        <w:rPr>
          <w:rFonts w:ascii="Calibri" w:hAnsi="Calibri"/>
          <w:b w:val="0"/>
          <w:sz w:val="22"/>
          <w:szCs w:val="22"/>
        </w:rPr>
        <w:t>y su</w:t>
      </w:r>
      <w:r w:rsidR="00937B26" w:rsidRPr="0046196A">
        <w:rPr>
          <w:rFonts w:ascii="Calibri" w:hAnsi="Calibri"/>
          <w:b w:val="0"/>
          <w:sz w:val="22"/>
          <w:szCs w:val="22"/>
        </w:rPr>
        <w:t>s familiares</w:t>
      </w:r>
      <w:r w:rsidR="00AB5D46" w:rsidRPr="0046196A">
        <w:rPr>
          <w:rFonts w:ascii="Calibri" w:hAnsi="Calibri"/>
          <w:b w:val="0"/>
          <w:sz w:val="22"/>
          <w:szCs w:val="22"/>
        </w:rPr>
        <w:t xml:space="preserve"> </w:t>
      </w:r>
      <w:r w:rsidR="000A24B3" w:rsidRPr="0046196A">
        <w:rPr>
          <w:rFonts w:ascii="Calibri" w:hAnsi="Calibri"/>
          <w:b w:val="0"/>
          <w:sz w:val="22"/>
          <w:szCs w:val="22"/>
        </w:rPr>
        <w:t>se vio</w:t>
      </w:r>
      <w:r w:rsidR="00592AFA" w:rsidRPr="0046196A">
        <w:rPr>
          <w:rFonts w:ascii="Calibri" w:hAnsi="Calibri"/>
          <w:b w:val="0"/>
          <w:sz w:val="22"/>
          <w:szCs w:val="22"/>
        </w:rPr>
        <w:t xml:space="preserve"> además</w:t>
      </w:r>
      <w:r w:rsidR="000A24B3" w:rsidRPr="0046196A">
        <w:rPr>
          <w:rFonts w:ascii="Calibri" w:hAnsi="Calibri"/>
          <w:b w:val="0"/>
          <w:sz w:val="22"/>
          <w:szCs w:val="22"/>
        </w:rPr>
        <w:t xml:space="preserve"> vulnerado con su desplazamiento forzado.</w:t>
      </w:r>
      <w:r w:rsidRPr="0046196A">
        <w:rPr>
          <w:rFonts w:ascii="Calibri" w:hAnsi="Calibri"/>
          <w:b w:val="0"/>
          <w:sz w:val="22"/>
          <w:szCs w:val="22"/>
        </w:rPr>
        <w:t xml:space="preserve">  </w:t>
      </w:r>
      <w:r w:rsidRPr="0046196A">
        <w:rPr>
          <w:rFonts w:ascii="Calibri" w:hAnsi="Calibri"/>
          <w:b w:val="0"/>
          <w:sz w:val="22"/>
          <w:szCs w:val="22"/>
          <w:lang w:val="es-AR"/>
        </w:rPr>
        <w:t>Si bien</w:t>
      </w:r>
      <w:r w:rsidR="00A75470" w:rsidRPr="0046196A">
        <w:rPr>
          <w:rFonts w:ascii="Calibri" w:hAnsi="Calibri"/>
          <w:b w:val="0"/>
          <w:sz w:val="22"/>
          <w:szCs w:val="22"/>
          <w:lang w:val="es-AR"/>
        </w:rPr>
        <w:t xml:space="preserve"> la Comisión </w:t>
      </w:r>
      <w:r w:rsidRPr="0046196A">
        <w:rPr>
          <w:rFonts w:ascii="Calibri" w:hAnsi="Calibri"/>
          <w:b w:val="0"/>
          <w:sz w:val="22"/>
          <w:szCs w:val="22"/>
          <w:lang w:val="es-AR"/>
        </w:rPr>
        <w:t>no se pronunció sobre la presunta violación del artículo 17.1 en los informes de admisibilidad d</w:t>
      </w:r>
      <w:r w:rsidR="005A52A9" w:rsidRPr="0046196A">
        <w:rPr>
          <w:rFonts w:ascii="Calibri" w:hAnsi="Calibri"/>
          <w:b w:val="0"/>
          <w:sz w:val="22"/>
          <w:szCs w:val="22"/>
          <w:lang w:val="es-AR"/>
        </w:rPr>
        <w:t xml:space="preserve">e los casos de </w:t>
      </w:r>
      <w:proofErr w:type="spellStart"/>
      <w:r w:rsidR="005A52A9" w:rsidRPr="0046196A">
        <w:rPr>
          <w:rFonts w:ascii="Calibri" w:hAnsi="Calibri"/>
          <w:b w:val="0"/>
          <w:sz w:val="22"/>
          <w:szCs w:val="22"/>
          <w:lang w:val="es-AR"/>
        </w:rPr>
        <w:t>Miry</w:t>
      </w:r>
      <w:r w:rsidR="00650A86" w:rsidRPr="0046196A">
        <w:rPr>
          <w:rFonts w:ascii="Calibri" w:hAnsi="Calibri"/>
          <w:b w:val="0"/>
          <w:sz w:val="22"/>
          <w:szCs w:val="22"/>
          <w:lang w:val="es-AR"/>
        </w:rPr>
        <w:t>am</w:t>
      </w:r>
      <w:proofErr w:type="spellEnd"/>
      <w:r w:rsidR="00650A86" w:rsidRPr="0046196A">
        <w:rPr>
          <w:rFonts w:ascii="Calibri" w:hAnsi="Calibri"/>
          <w:b w:val="0"/>
          <w:sz w:val="22"/>
          <w:szCs w:val="22"/>
          <w:lang w:val="es-AR"/>
        </w:rPr>
        <w:t xml:space="preserve"> Eugenia Rú</w:t>
      </w:r>
      <w:r w:rsidRPr="0046196A">
        <w:rPr>
          <w:rFonts w:ascii="Calibri" w:hAnsi="Calibri"/>
          <w:b w:val="0"/>
          <w:sz w:val="22"/>
          <w:szCs w:val="22"/>
          <w:lang w:val="es-AR"/>
        </w:rPr>
        <w:t>a Figueroa y Luz Dary Ospina Bastida, los hechos que sustentan dichos alegatos son parte integral del presente asunto, y, además, los peticionarios formularon alegatos específicos en este sentido desde el inicio, razón por la cual el Estado estuvo en posibilidad de controvertir esos argumentos. En virtud de lo anterior, la Comisión considera que del análisis del expediente, el acervo probatorio</w:t>
      </w:r>
      <w:r w:rsidR="00A75470" w:rsidRPr="0046196A">
        <w:rPr>
          <w:rFonts w:ascii="Calibri" w:hAnsi="Calibri"/>
          <w:b w:val="0"/>
          <w:sz w:val="22"/>
          <w:szCs w:val="22"/>
          <w:lang w:val="es-AR"/>
        </w:rPr>
        <w:t>,</w:t>
      </w:r>
      <w:r w:rsidRPr="0046196A">
        <w:rPr>
          <w:rFonts w:ascii="Calibri" w:hAnsi="Calibri"/>
          <w:b w:val="0"/>
          <w:sz w:val="22"/>
          <w:szCs w:val="22"/>
          <w:lang w:val="es-AR"/>
        </w:rPr>
        <w:t xml:space="preserve"> y la situación de contexto del caso existen elementos suficientes para pronunciarse en relación con las violaciones alegadas en relación con el derecho a la protección a </w:t>
      </w:r>
      <w:r w:rsidR="00650A86" w:rsidRPr="0046196A">
        <w:rPr>
          <w:rFonts w:ascii="Calibri" w:hAnsi="Calibri"/>
          <w:b w:val="0"/>
          <w:sz w:val="22"/>
          <w:szCs w:val="22"/>
          <w:lang w:val="es-AR"/>
        </w:rPr>
        <w:t>la familia de las señoras Rú</w:t>
      </w:r>
      <w:r w:rsidR="00D837B4" w:rsidRPr="0046196A">
        <w:rPr>
          <w:rFonts w:ascii="Calibri" w:hAnsi="Calibri"/>
          <w:b w:val="0"/>
          <w:sz w:val="22"/>
          <w:szCs w:val="22"/>
          <w:lang w:val="es-AR"/>
        </w:rPr>
        <w:t>a y Ospina, y sus familiares,</w:t>
      </w:r>
      <w:r w:rsidR="00A75470" w:rsidRPr="0046196A">
        <w:rPr>
          <w:rFonts w:ascii="Calibri" w:hAnsi="Calibri"/>
          <w:b w:val="0"/>
          <w:sz w:val="22"/>
          <w:szCs w:val="22"/>
          <w:lang w:val="es-AR"/>
        </w:rPr>
        <w:t xml:space="preserve"> en razón de su desplazamiento</w:t>
      </w:r>
      <w:r w:rsidRPr="0046196A">
        <w:rPr>
          <w:rFonts w:ascii="Calibri" w:hAnsi="Calibri"/>
          <w:b w:val="0"/>
          <w:sz w:val="22"/>
          <w:szCs w:val="22"/>
          <w:lang w:val="es-AR"/>
        </w:rPr>
        <w:t xml:space="preserve">. </w:t>
      </w:r>
    </w:p>
    <w:p w:rsidR="00814098" w:rsidRPr="0046196A" w:rsidRDefault="00814098" w:rsidP="00CF3FD3">
      <w:pPr>
        <w:pStyle w:val="Textoindependiente"/>
        <w:rPr>
          <w:rFonts w:ascii="Calibri" w:hAnsi="Calibri"/>
          <w:b w:val="0"/>
          <w:sz w:val="22"/>
          <w:szCs w:val="22"/>
        </w:rPr>
      </w:pPr>
    </w:p>
    <w:p w:rsidR="00827509" w:rsidRPr="0046196A" w:rsidRDefault="00814098"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 xml:space="preserve">El acervo probatorio ante la CIDH </w:t>
      </w:r>
      <w:r w:rsidR="00FA6C9E" w:rsidRPr="0046196A">
        <w:rPr>
          <w:rFonts w:ascii="Calibri" w:hAnsi="Calibri"/>
          <w:b w:val="0"/>
          <w:sz w:val="22"/>
          <w:szCs w:val="22"/>
        </w:rPr>
        <w:t>i</w:t>
      </w:r>
      <w:r w:rsidR="003D55EF" w:rsidRPr="0046196A">
        <w:rPr>
          <w:rFonts w:ascii="Calibri" w:hAnsi="Calibri"/>
          <w:b w:val="0"/>
          <w:sz w:val="22"/>
          <w:szCs w:val="22"/>
        </w:rPr>
        <w:t>lustra los efectos</w:t>
      </w:r>
      <w:r w:rsidR="00375D27" w:rsidRPr="0046196A">
        <w:rPr>
          <w:rFonts w:ascii="Calibri" w:hAnsi="Calibri"/>
          <w:b w:val="0"/>
          <w:sz w:val="22"/>
          <w:szCs w:val="22"/>
        </w:rPr>
        <w:t xml:space="preserve"> nocivos</w:t>
      </w:r>
      <w:r w:rsidR="00FA6C9E" w:rsidRPr="0046196A">
        <w:rPr>
          <w:rFonts w:ascii="Calibri" w:hAnsi="Calibri"/>
          <w:b w:val="0"/>
          <w:sz w:val="22"/>
          <w:szCs w:val="22"/>
        </w:rPr>
        <w:t xml:space="preserve"> del desplazamiento </w:t>
      </w:r>
      <w:r w:rsidR="00375D27" w:rsidRPr="0046196A">
        <w:rPr>
          <w:rFonts w:ascii="Calibri" w:hAnsi="Calibri"/>
          <w:b w:val="0"/>
          <w:sz w:val="22"/>
          <w:szCs w:val="22"/>
        </w:rPr>
        <w:t xml:space="preserve">forzado </w:t>
      </w:r>
      <w:r w:rsidR="00FA6C9E" w:rsidRPr="0046196A">
        <w:rPr>
          <w:rFonts w:ascii="Calibri" w:hAnsi="Calibri"/>
          <w:b w:val="0"/>
          <w:sz w:val="22"/>
          <w:szCs w:val="22"/>
        </w:rPr>
        <w:t xml:space="preserve">en las dinámicas familiares de las señoras Rúa, Ospina, Mosquera y Naranjo.    </w:t>
      </w:r>
    </w:p>
    <w:p w:rsidR="00827509" w:rsidRPr="0046196A" w:rsidRDefault="00827509" w:rsidP="00CF3FD3">
      <w:pPr>
        <w:pStyle w:val="Textoindependiente"/>
        <w:rPr>
          <w:rFonts w:ascii="Calibri" w:hAnsi="Calibri"/>
          <w:b w:val="0"/>
          <w:sz w:val="22"/>
          <w:szCs w:val="22"/>
        </w:rPr>
      </w:pPr>
    </w:p>
    <w:p w:rsidR="00717E31" w:rsidRPr="0046196A" w:rsidRDefault="00717E31"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La señora Ospina por su parte se vio obligada a enfrentar el desplazamiento por tiempos sola, y separada de su esposo y de sus hijos, ya que los mismos tuvieron que regresar a la Comuna 13 a fin de proteger su vivienda de la ocupación paramilitar</w:t>
      </w:r>
      <w:r w:rsidRPr="0046196A">
        <w:rPr>
          <w:rStyle w:val="Refdenotaalpie"/>
          <w:rFonts w:ascii="Calibri" w:hAnsi="Calibri"/>
          <w:b w:val="0"/>
          <w:sz w:val="22"/>
          <w:szCs w:val="22"/>
        </w:rPr>
        <w:footnoteReference w:id="423"/>
      </w:r>
      <w:r w:rsidRPr="0046196A">
        <w:rPr>
          <w:rFonts w:ascii="Calibri" w:hAnsi="Calibri"/>
          <w:b w:val="0"/>
          <w:sz w:val="22"/>
          <w:szCs w:val="22"/>
        </w:rPr>
        <w:t xml:space="preserve">.  </w:t>
      </w:r>
      <w:r w:rsidR="00896376" w:rsidRPr="0046196A">
        <w:rPr>
          <w:rFonts w:ascii="Calibri" w:hAnsi="Calibri"/>
          <w:b w:val="0"/>
          <w:sz w:val="22"/>
          <w:szCs w:val="22"/>
        </w:rPr>
        <w:t>Además, estuvo separada de dos de sus hijos cuando se trasladó con parte de su familia a Uruguay durante un año</w:t>
      </w:r>
      <w:r w:rsidR="00896376" w:rsidRPr="0046196A">
        <w:rPr>
          <w:rStyle w:val="Refdenotaalpie"/>
          <w:rFonts w:ascii="Calibri" w:hAnsi="Calibri"/>
          <w:b w:val="0"/>
          <w:sz w:val="22"/>
          <w:szCs w:val="22"/>
        </w:rPr>
        <w:footnoteReference w:id="424"/>
      </w:r>
      <w:r w:rsidR="00896376" w:rsidRPr="0046196A">
        <w:rPr>
          <w:rFonts w:ascii="Calibri" w:hAnsi="Calibri"/>
          <w:b w:val="0"/>
          <w:sz w:val="22"/>
          <w:szCs w:val="22"/>
        </w:rPr>
        <w:t xml:space="preserve">.  </w:t>
      </w:r>
      <w:r w:rsidRPr="0046196A">
        <w:rPr>
          <w:rFonts w:ascii="Calibri" w:hAnsi="Calibri"/>
          <w:b w:val="0"/>
          <w:sz w:val="22"/>
          <w:szCs w:val="22"/>
        </w:rPr>
        <w:t>Declaró ante la CIDH sobre el impacto del desplazamiento en su vida familiar, y la inestabilidad que conlleva el desplazamiento, causando que su esposo tuviera que cambiar de empleo de forma constante, que sus hijos interrumpieran sus estudios, y que ella cesara sus actividades como líder comunitaria</w:t>
      </w:r>
      <w:r w:rsidRPr="0046196A">
        <w:rPr>
          <w:rStyle w:val="Refdenotaalpie"/>
          <w:rFonts w:ascii="Calibri" w:hAnsi="Calibri"/>
          <w:b w:val="0"/>
          <w:sz w:val="22"/>
          <w:szCs w:val="22"/>
        </w:rPr>
        <w:footnoteReference w:id="425"/>
      </w:r>
      <w:r w:rsidRPr="0046196A">
        <w:rPr>
          <w:rFonts w:ascii="Calibri" w:hAnsi="Calibri"/>
          <w:b w:val="0"/>
          <w:sz w:val="22"/>
          <w:szCs w:val="22"/>
        </w:rPr>
        <w:t>.</w:t>
      </w:r>
      <w:r w:rsidR="00B10588" w:rsidRPr="0046196A">
        <w:rPr>
          <w:rFonts w:ascii="Calibri" w:hAnsi="Calibri"/>
          <w:b w:val="0"/>
          <w:sz w:val="22"/>
          <w:szCs w:val="22"/>
        </w:rPr>
        <w:t xml:space="preserve">   Entre las consecuencias duraderas del desplazamiento forzado de la señora Ospina, se encuentran que</w:t>
      </w:r>
      <w:r w:rsidRPr="0046196A">
        <w:rPr>
          <w:rFonts w:ascii="Calibri" w:hAnsi="Calibri"/>
          <w:b w:val="0"/>
          <w:sz w:val="22"/>
          <w:szCs w:val="22"/>
        </w:rPr>
        <w:t xml:space="preserve"> tuvo que </w:t>
      </w:r>
      <w:r w:rsidRPr="0046196A">
        <w:rPr>
          <w:rFonts w:ascii="Calibri" w:hAnsi="Calibri"/>
          <w:b w:val="0"/>
          <w:sz w:val="22"/>
          <w:szCs w:val="22"/>
        </w:rPr>
        <w:lastRenderedPageBreak/>
        <w:t xml:space="preserve">cambiarse </w:t>
      </w:r>
      <w:r w:rsidR="00896376" w:rsidRPr="0046196A">
        <w:rPr>
          <w:rFonts w:ascii="Calibri" w:hAnsi="Calibri"/>
          <w:b w:val="0"/>
          <w:sz w:val="22"/>
          <w:szCs w:val="22"/>
        </w:rPr>
        <w:t>de</w:t>
      </w:r>
      <w:r w:rsidRPr="0046196A">
        <w:rPr>
          <w:rFonts w:ascii="Calibri" w:hAnsi="Calibri"/>
          <w:b w:val="0"/>
          <w:sz w:val="22"/>
          <w:szCs w:val="22"/>
        </w:rPr>
        <w:t xml:space="preserve"> varias resid</w:t>
      </w:r>
      <w:r w:rsidR="00896376" w:rsidRPr="0046196A">
        <w:rPr>
          <w:rFonts w:ascii="Calibri" w:hAnsi="Calibri"/>
          <w:b w:val="0"/>
          <w:sz w:val="22"/>
          <w:szCs w:val="22"/>
        </w:rPr>
        <w:t>encias desde noviembre de 2002,</w:t>
      </w:r>
      <w:r w:rsidRPr="0046196A">
        <w:rPr>
          <w:rFonts w:ascii="Calibri" w:hAnsi="Calibri"/>
          <w:b w:val="0"/>
          <w:sz w:val="22"/>
          <w:szCs w:val="22"/>
        </w:rPr>
        <w:t xml:space="preserve"> se está divorciando actualmente de su esposo</w:t>
      </w:r>
      <w:r w:rsidR="00896376" w:rsidRPr="0046196A">
        <w:rPr>
          <w:rFonts w:ascii="Calibri" w:hAnsi="Calibri"/>
          <w:b w:val="0"/>
          <w:sz w:val="22"/>
          <w:szCs w:val="22"/>
        </w:rPr>
        <w:t>, y su hijo se ha dedicado a la drogadicción</w:t>
      </w:r>
      <w:r w:rsidRPr="0046196A">
        <w:rPr>
          <w:rStyle w:val="Refdenotaalpie"/>
          <w:rFonts w:ascii="Calibri" w:hAnsi="Calibri"/>
          <w:b w:val="0"/>
          <w:sz w:val="22"/>
          <w:szCs w:val="22"/>
        </w:rPr>
        <w:footnoteReference w:id="426"/>
      </w:r>
      <w:r w:rsidRPr="0046196A">
        <w:rPr>
          <w:rFonts w:ascii="Calibri" w:hAnsi="Calibri"/>
          <w:b w:val="0"/>
          <w:sz w:val="22"/>
          <w:szCs w:val="22"/>
        </w:rPr>
        <w:t>.</w:t>
      </w:r>
    </w:p>
    <w:p w:rsidR="00717E31" w:rsidRPr="0046196A" w:rsidRDefault="00717E31" w:rsidP="00CF3FD3">
      <w:pPr>
        <w:pStyle w:val="Textoindependiente"/>
        <w:rPr>
          <w:rFonts w:ascii="Calibri" w:hAnsi="Calibri"/>
          <w:b w:val="0"/>
          <w:sz w:val="22"/>
          <w:szCs w:val="22"/>
        </w:rPr>
      </w:pPr>
    </w:p>
    <w:p w:rsidR="00FA6C9E" w:rsidRPr="0046196A" w:rsidRDefault="00FA6C9E"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La señora Rúa ha declarado ante la C</w:t>
      </w:r>
      <w:r w:rsidR="00827509" w:rsidRPr="0046196A">
        <w:rPr>
          <w:rFonts w:ascii="Calibri" w:hAnsi="Calibri"/>
          <w:b w:val="0"/>
          <w:sz w:val="22"/>
          <w:szCs w:val="22"/>
        </w:rPr>
        <w:t>IDH como su vida familiar cambió</w:t>
      </w:r>
      <w:r w:rsidRPr="0046196A">
        <w:rPr>
          <w:rFonts w:ascii="Calibri" w:hAnsi="Calibri"/>
          <w:b w:val="0"/>
          <w:sz w:val="22"/>
          <w:szCs w:val="22"/>
        </w:rPr>
        <w:t xml:space="preserve"> de forma definitiva</w:t>
      </w:r>
      <w:r w:rsidR="00375D27" w:rsidRPr="0046196A">
        <w:rPr>
          <w:rFonts w:ascii="Calibri" w:hAnsi="Calibri"/>
          <w:b w:val="0"/>
          <w:sz w:val="22"/>
          <w:szCs w:val="22"/>
        </w:rPr>
        <w:t xml:space="preserve"> con el desplazamiento</w:t>
      </w:r>
      <w:r w:rsidRPr="0046196A">
        <w:rPr>
          <w:rFonts w:ascii="Calibri" w:hAnsi="Calibri"/>
          <w:b w:val="0"/>
          <w:sz w:val="22"/>
          <w:szCs w:val="22"/>
        </w:rPr>
        <w:t xml:space="preserve"> “debido a la dificultad para volver a conseguir todas las cosas que ya teníamos, pues salimos con la mera ropa que teníamos puesta, y nunca pudimos recuperar las cosas que dejamos en la casa, porque todo se lo robaron, hasta destruir totalmente la propiedad”</w:t>
      </w:r>
      <w:r w:rsidR="00827509" w:rsidRPr="0046196A">
        <w:rPr>
          <w:rStyle w:val="Refdenotaalpie"/>
          <w:rFonts w:ascii="Calibri" w:hAnsi="Calibri"/>
          <w:b w:val="0"/>
          <w:sz w:val="22"/>
          <w:szCs w:val="22"/>
        </w:rPr>
        <w:footnoteReference w:id="427"/>
      </w:r>
      <w:r w:rsidRPr="0046196A">
        <w:rPr>
          <w:rFonts w:ascii="Calibri" w:hAnsi="Calibri"/>
          <w:b w:val="0"/>
          <w:sz w:val="22"/>
          <w:szCs w:val="22"/>
        </w:rPr>
        <w:t xml:space="preserve">.    Tanto ella como su esposo han tenido dificultad en encontrar trabajos fijos durante </w:t>
      </w:r>
      <w:r w:rsidR="00375D27" w:rsidRPr="0046196A">
        <w:rPr>
          <w:rFonts w:ascii="Calibri" w:hAnsi="Calibri"/>
          <w:b w:val="0"/>
          <w:sz w:val="22"/>
          <w:szCs w:val="22"/>
        </w:rPr>
        <w:t>su desplazamiento y destaca sobre sus hijas que</w:t>
      </w:r>
      <w:r w:rsidRPr="0046196A">
        <w:rPr>
          <w:rFonts w:ascii="Calibri" w:hAnsi="Calibri"/>
          <w:b w:val="0"/>
          <w:sz w:val="22"/>
          <w:szCs w:val="22"/>
        </w:rPr>
        <w:t>:</w:t>
      </w:r>
    </w:p>
    <w:p w:rsidR="00FA6C9E" w:rsidRPr="0046196A" w:rsidRDefault="00FA6C9E" w:rsidP="00CF3FD3">
      <w:pPr>
        <w:pStyle w:val="Textoindependiente"/>
        <w:rPr>
          <w:rFonts w:ascii="Calibri" w:hAnsi="Calibri"/>
          <w:b w:val="0"/>
          <w:sz w:val="22"/>
          <w:szCs w:val="22"/>
        </w:rPr>
      </w:pPr>
    </w:p>
    <w:p w:rsidR="00717E31" w:rsidRPr="0046196A" w:rsidRDefault="00FA6C9E" w:rsidP="00CF3FD3">
      <w:pPr>
        <w:pStyle w:val="Textoindependiente"/>
        <w:ind w:left="720" w:right="720"/>
        <w:rPr>
          <w:rFonts w:ascii="Calibri" w:hAnsi="Calibri"/>
          <w:b w:val="0"/>
          <w:sz w:val="20"/>
        </w:rPr>
      </w:pPr>
      <w:r w:rsidRPr="0046196A">
        <w:rPr>
          <w:rFonts w:ascii="Calibri" w:hAnsi="Calibri"/>
          <w:b w:val="0"/>
          <w:sz w:val="20"/>
        </w:rPr>
        <w:t>No les gusta hablar de lo que pasó, mi hija menor tiene recuerdos vagos de la casa y siempre habla o menciona de ir a la casita, y las dos mayores si tienen muchos recuerdos tristes y dolorosos de lo que tuvimos que vivir, de las balaceras, de todas las cosas que nos tocó abandonar, de todas nuestras cosas, los álbumes de fotos, la ropa, los juguetes, recuerdan mucho a la gente del barrio de todas sus vivencias allá</w:t>
      </w:r>
      <w:r w:rsidR="00827509" w:rsidRPr="0046196A">
        <w:rPr>
          <w:rStyle w:val="Refdenotaalpie"/>
          <w:rFonts w:ascii="Calibri" w:hAnsi="Calibri"/>
          <w:b w:val="0"/>
          <w:sz w:val="20"/>
        </w:rPr>
        <w:footnoteReference w:id="428"/>
      </w:r>
      <w:r w:rsidRPr="0046196A">
        <w:rPr>
          <w:rFonts w:ascii="Calibri" w:hAnsi="Calibri"/>
          <w:b w:val="0"/>
          <w:sz w:val="20"/>
        </w:rPr>
        <w:t>.</w:t>
      </w:r>
    </w:p>
    <w:p w:rsidR="00717E31" w:rsidRPr="0046196A" w:rsidRDefault="00717E31" w:rsidP="00CF3FD3">
      <w:pPr>
        <w:pStyle w:val="Textoindependiente"/>
        <w:rPr>
          <w:rFonts w:ascii="Calibri" w:hAnsi="Calibri"/>
          <w:b w:val="0"/>
          <w:sz w:val="22"/>
          <w:szCs w:val="22"/>
        </w:rPr>
      </w:pPr>
    </w:p>
    <w:p w:rsidR="00054CC2" w:rsidRPr="0046196A" w:rsidRDefault="00717E31"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 xml:space="preserve">La señora Mosquera </w:t>
      </w:r>
      <w:r w:rsidR="00E86494" w:rsidRPr="0046196A">
        <w:rPr>
          <w:rFonts w:ascii="Calibri" w:hAnsi="Calibri"/>
          <w:b w:val="0"/>
          <w:sz w:val="22"/>
          <w:szCs w:val="22"/>
        </w:rPr>
        <w:t xml:space="preserve">– madre cabeza de familia - </w:t>
      </w:r>
      <w:r w:rsidR="004A6B77" w:rsidRPr="0046196A">
        <w:rPr>
          <w:rFonts w:ascii="Calibri" w:hAnsi="Calibri"/>
          <w:b w:val="0"/>
          <w:sz w:val="22"/>
          <w:szCs w:val="22"/>
          <w:lang w:val="es-ES"/>
        </w:rPr>
        <w:t xml:space="preserve">tuvo por razones económicas </w:t>
      </w:r>
      <w:r w:rsidR="00F47BCA" w:rsidRPr="0046196A">
        <w:rPr>
          <w:rFonts w:ascii="Calibri" w:hAnsi="Calibri"/>
          <w:b w:val="0"/>
          <w:sz w:val="22"/>
          <w:szCs w:val="22"/>
          <w:lang w:val="es-ES"/>
        </w:rPr>
        <w:t xml:space="preserve">que </w:t>
      </w:r>
      <w:r w:rsidRPr="0046196A">
        <w:rPr>
          <w:rFonts w:ascii="Calibri" w:hAnsi="Calibri"/>
          <w:b w:val="0"/>
          <w:sz w:val="22"/>
          <w:szCs w:val="22"/>
          <w:lang w:val="es-ES"/>
        </w:rPr>
        <w:t>vivir una separación con dos de</w:t>
      </w:r>
      <w:r w:rsidR="004A6B77" w:rsidRPr="0046196A">
        <w:rPr>
          <w:rFonts w:ascii="Calibri" w:hAnsi="Calibri"/>
          <w:b w:val="0"/>
          <w:sz w:val="22"/>
          <w:szCs w:val="22"/>
          <w:lang w:val="es-ES"/>
        </w:rPr>
        <w:t xml:space="preserve"> sus hijos</w:t>
      </w:r>
      <w:r w:rsidR="004F46AB" w:rsidRPr="0046196A">
        <w:rPr>
          <w:rFonts w:ascii="Calibri" w:hAnsi="Calibri"/>
          <w:b w:val="0"/>
          <w:sz w:val="22"/>
          <w:szCs w:val="22"/>
          <w:lang w:val="es-ES"/>
        </w:rPr>
        <w:t xml:space="preserve"> durante su desplazamiento</w:t>
      </w:r>
      <w:r w:rsidRPr="0046196A">
        <w:rPr>
          <w:rFonts w:ascii="Calibri" w:hAnsi="Calibri"/>
          <w:b w:val="0"/>
          <w:sz w:val="22"/>
          <w:szCs w:val="22"/>
          <w:lang w:val="es-ES"/>
        </w:rPr>
        <w:t xml:space="preserve"> de</w:t>
      </w:r>
      <w:r w:rsidR="004A6B77" w:rsidRPr="0046196A">
        <w:rPr>
          <w:rFonts w:ascii="Calibri" w:hAnsi="Calibri"/>
          <w:b w:val="0"/>
          <w:sz w:val="22"/>
          <w:szCs w:val="22"/>
          <w:lang w:val="es-ES"/>
        </w:rPr>
        <w:t xml:space="preserve"> la Comuna 13</w:t>
      </w:r>
      <w:r w:rsidR="004A6B77" w:rsidRPr="0046196A">
        <w:rPr>
          <w:rStyle w:val="Refdenotaalpie"/>
          <w:rFonts w:ascii="Calibri" w:hAnsi="Calibri"/>
          <w:b w:val="0"/>
          <w:sz w:val="22"/>
          <w:szCs w:val="22"/>
          <w:lang w:val="es-ES"/>
        </w:rPr>
        <w:footnoteReference w:id="429"/>
      </w:r>
      <w:r w:rsidR="004F46AB" w:rsidRPr="0046196A">
        <w:rPr>
          <w:rFonts w:ascii="Calibri" w:hAnsi="Calibri"/>
          <w:b w:val="0"/>
          <w:sz w:val="22"/>
          <w:szCs w:val="22"/>
          <w:lang w:val="es-ES"/>
        </w:rPr>
        <w:t>.</w:t>
      </w:r>
      <w:r w:rsidR="00054CC2" w:rsidRPr="0046196A">
        <w:rPr>
          <w:rFonts w:ascii="Calibri" w:hAnsi="Calibri"/>
          <w:b w:val="0"/>
          <w:sz w:val="22"/>
          <w:szCs w:val="22"/>
          <w:lang w:val="es-ES"/>
        </w:rPr>
        <w:t xml:space="preserve">  Describió esta separación familiar y sus efectos en los siguientes términos:</w:t>
      </w:r>
    </w:p>
    <w:p w:rsidR="00054CC2" w:rsidRPr="0046196A" w:rsidRDefault="00054CC2" w:rsidP="00CF3FD3">
      <w:pPr>
        <w:pStyle w:val="Textoindependiente"/>
        <w:rPr>
          <w:rFonts w:ascii="Calibri" w:hAnsi="Calibri"/>
          <w:b w:val="0"/>
          <w:sz w:val="22"/>
          <w:szCs w:val="22"/>
        </w:rPr>
      </w:pPr>
    </w:p>
    <w:p w:rsidR="00717E31" w:rsidRPr="0046196A" w:rsidRDefault="00896376" w:rsidP="00CF3FD3">
      <w:pPr>
        <w:pStyle w:val="Textoindependiente"/>
        <w:ind w:left="720" w:right="720"/>
        <w:rPr>
          <w:rFonts w:ascii="Calibri" w:hAnsi="Calibri"/>
          <w:sz w:val="20"/>
        </w:rPr>
      </w:pPr>
      <w:r w:rsidRPr="0046196A">
        <w:rPr>
          <w:rFonts w:ascii="Calibri" w:hAnsi="Calibri"/>
          <w:b w:val="0"/>
          <w:sz w:val="20"/>
          <w:lang w:val="es-ES"/>
        </w:rPr>
        <w:t>Mis otros dos hijos no se fueron conmigo porque no teníamos a donde llegar todos, porque las condiciones económicas, por la falta de apoyo, por miedo a la discriminación en otros barrios, y porque ellos me decían que para que nos íbamos a sufrir todos juntos que má</w:t>
      </w:r>
      <w:r w:rsidR="00FA1AC9" w:rsidRPr="0046196A">
        <w:rPr>
          <w:rFonts w:ascii="Calibri" w:hAnsi="Calibri"/>
          <w:b w:val="0"/>
          <w:sz w:val="20"/>
          <w:lang w:val="es-ES"/>
        </w:rPr>
        <w:t>s bien se quedaban aguantando todo y que si los mataban pues no se podía hacer nada más.   Toda esta separación de mis hijos, especialmente de los niños fue muy difícil para mi, ellos sufrieron mucho, había mucha discriminación el colegio, les decían que la mamá era una delincuente (la señora Socorro Mosquera llora y se queda en un largo silencio).  Y a mi hijo mayor también lo estigmatizaban en el trabajo.  Y también he sufrido mucho, me duele todo, no sé cuando nos dejaran en paz</w:t>
      </w:r>
      <w:r w:rsidR="00096745" w:rsidRPr="0046196A">
        <w:rPr>
          <w:rStyle w:val="Refdenotaalpie"/>
          <w:rFonts w:ascii="Calibri" w:hAnsi="Calibri"/>
          <w:b w:val="0"/>
          <w:sz w:val="20"/>
          <w:lang w:val="es-ES"/>
        </w:rPr>
        <w:footnoteReference w:id="430"/>
      </w:r>
      <w:r w:rsidR="00FA1AC9" w:rsidRPr="0046196A">
        <w:rPr>
          <w:rFonts w:ascii="Calibri" w:hAnsi="Calibri"/>
          <w:b w:val="0"/>
          <w:sz w:val="20"/>
          <w:lang w:val="es-ES"/>
        </w:rPr>
        <w:t>.</w:t>
      </w:r>
    </w:p>
    <w:p w:rsidR="00717E31" w:rsidRPr="0046196A" w:rsidRDefault="00717E31" w:rsidP="00CF3FD3">
      <w:pPr>
        <w:pStyle w:val="Textoindependiente"/>
        <w:rPr>
          <w:rFonts w:ascii="Calibri" w:hAnsi="Calibri"/>
          <w:b w:val="0"/>
          <w:sz w:val="22"/>
          <w:szCs w:val="22"/>
        </w:rPr>
      </w:pPr>
    </w:p>
    <w:p w:rsidR="00375D27" w:rsidRPr="0046196A" w:rsidRDefault="005B5F28"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lang w:val="es-ES"/>
        </w:rPr>
        <w:t xml:space="preserve">De los hechos probados se desprende que tanto </w:t>
      </w:r>
      <w:r w:rsidR="00096745" w:rsidRPr="0046196A">
        <w:rPr>
          <w:rFonts w:ascii="Calibri" w:hAnsi="Calibri"/>
          <w:b w:val="0"/>
          <w:sz w:val="22"/>
          <w:szCs w:val="22"/>
          <w:lang w:val="es-ES"/>
        </w:rPr>
        <w:t>la Señora Mosquera</w:t>
      </w:r>
      <w:r w:rsidR="00814098" w:rsidRPr="0046196A">
        <w:rPr>
          <w:rFonts w:ascii="Calibri" w:hAnsi="Calibri"/>
          <w:b w:val="0"/>
          <w:sz w:val="22"/>
          <w:szCs w:val="22"/>
          <w:lang w:val="es-ES"/>
        </w:rPr>
        <w:t xml:space="preserve"> como sus familiares han sido objeto de una secuencia de hechos de violencia</w:t>
      </w:r>
      <w:r w:rsidR="00096745" w:rsidRPr="0046196A">
        <w:rPr>
          <w:rFonts w:ascii="Calibri" w:hAnsi="Calibri"/>
          <w:b w:val="0"/>
          <w:sz w:val="22"/>
          <w:szCs w:val="22"/>
          <w:lang w:val="es-ES"/>
        </w:rPr>
        <w:t xml:space="preserve"> que impide que vivan en un contexto seguro en la Comuna 13</w:t>
      </w:r>
      <w:r w:rsidR="00096745" w:rsidRPr="0046196A">
        <w:rPr>
          <w:rStyle w:val="Refdenotaalpie"/>
          <w:rFonts w:ascii="Calibri" w:hAnsi="Calibri"/>
          <w:b w:val="0"/>
          <w:sz w:val="22"/>
          <w:szCs w:val="22"/>
          <w:lang w:val="es-ES"/>
        </w:rPr>
        <w:footnoteReference w:id="431"/>
      </w:r>
      <w:r w:rsidR="00096745" w:rsidRPr="0046196A">
        <w:rPr>
          <w:rFonts w:ascii="Calibri" w:hAnsi="Calibri"/>
          <w:b w:val="0"/>
          <w:sz w:val="22"/>
          <w:szCs w:val="22"/>
          <w:lang w:val="es-ES"/>
        </w:rPr>
        <w:t>.     La Señora Naranjo</w:t>
      </w:r>
      <w:r w:rsidR="00E86494" w:rsidRPr="0046196A">
        <w:rPr>
          <w:rFonts w:ascii="Calibri" w:hAnsi="Calibri"/>
          <w:b w:val="0"/>
          <w:sz w:val="22"/>
          <w:szCs w:val="22"/>
          <w:lang w:val="es-ES"/>
        </w:rPr>
        <w:t xml:space="preserve"> – también madre cabeza de familia y la responsable económicamente del sustento de un número extenso de familiares - </w:t>
      </w:r>
      <w:r w:rsidR="00096745" w:rsidRPr="0046196A">
        <w:rPr>
          <w:rFonts w:ascii="Calibri" w:hAnsi="Calibri"/>
          <w:b w:val="0"/>
          <w:sz w:val="22"/>
          <w:szCs w:val="22"/>
          <w:lang w:val="es-ES"/>
        </w:rPr>
        <w:t xml:space="preserve"> vive una situación </w:t>
      </w:r>
      <w:r w:rsidR="00683F7E" w:rsidRPr="0046196A">
        <w:rPr>
          <w:rFonts w:ascii="Calibri" w:hAnsi="Calibri"/>
          <w:b w:val="0"/>
          <w:sz w:val="22"/>
          <w:szCs w:val="22"/>
          <w:lang w:val="es-ES"/>
        </w:rPr>
        <w:t xml:space="preserve">similar en la </w:t>
      </w:r>
      <w:r w:rsidR="00683F7E" w:rsidRPr="0046196A">
        <w:rPr>
          <w:rFonts w:ascii="Calibri" w:hAnsi="Calibri"/>
          <w:b w:val="0"/>
          <w:sz w:val="22"/>
          <w:szCs w:val="22"/>
          <w:lang w:val="es-ES"/>
        </w:rPr>
        <w:lastRenderedPageBreak/>
        <w:t>Comuna 13 y se ha</w:t>
      </w:r>
      <w:r w:rsidR="00096745" w:rsidRPr="0046196A">
        <w:rPr>
          <w:rFonts w:ascii="Calibri" w:hAnsi="Calibri"/>
          <w:b w:val="0"/>
          <w:sz w:val="22"/>
          <w:szCs w:val="22"/>
          <w:lang w:val="es-ES"/>
        </w:rPr>
        <w:t xml:space="preserve"> tenido que desplazar sola varias veces a fin de garantizar su integridad persona</w:t>
      </w:r>
      <w:r w:rsidR="00475D07" w:rsidRPr="0046196A">
        <w:rPr>
          <w:rFonts w:ascii="Calibri" w:hAnsi="Calibri"/>
          <w:b w:val="0"/>
          <w:sz w:val="22"/>
          <w:szCs w:val="22"/>
          <w:lang w:val="es-ES"/>
        </w:rPr>
        <w:t>l</w:t>
      </w:r>
      <w:r w:rsidR="00096745" w:rsidRPr="0046196A">
        <w:rPr>
          <w:rFonts w:ascii="Calibri" w:hAnsi="Calibri"/>
          <w:b w:val="0"/>
          <w:sz w:val="22"/>
          <w:szCs w:val="22"/>
          <w:lang w:val="es-ES"/>
        </w:rPr>
        <w:t>,</w:t>
      </w:r>
      <w:r w:rsidR="00E86494" w:rsidRPr="0046196A">
        <w:rPr>
          <w:rFonts w:ascii="Calibri" w:hAnsi="Calibri"/>
          <w:b w:val="0"/>
          <w:sz w:val="22"/>
          <w:szCs w:val="22"/>
          <w:lang w:val="es-ES"/>
        </w:rPr>
        <w:t xml:space="preserve"> dejando atrás su</w:t>
      </w:r>
      <w:r w:rsidR="00475D07" w:rsidRPr="0046196A">
        <w:rPr>
          <w:rFonts w:ascii="Calibri" w:hAnsi="Calibri"/>
          <w:b w:val="0"/>
          <w:sz w:val="22"/>
          <w:szCs w:val="22"/>
          <w:lang w:val="es-ES"/>
        </w:rPr>
        <w:t xml:space="preserve"> </w:t>
      </w:r>
      <w:r w:rsidR="00E86494" w:rsidRPr="0046196A">
        <w:rPr>
          <w:rFonts w:ascii="Calibri" w:hAnsi="Calibri"/>
          <w:b w:val="0"/>
          <w:sz w:val="22"/>
          <w:szCs w:val="22"/>
          <w:lang w:val="es-ES"/>
        </w:rPr>
        <w:t>núcleo familiar</w:t>
      </w:r>
      <w:r w:rsidR="00475D07" w:rsidRPr="0046196A">
        <w:rPr>
          <w:rFonts w:ascii="Calibri" w:hAnsi="Calibri"/>
          <w:b w:val="0"/>
          <w:sz w:val="22"/>
          <w:szCs w:val="22"/>
          <w:lang w:val="es-ES"/>
        </w:rPr>
        <w:t xml:space="preserve">, </w:t>
      </w:r>
      <w:proofErr w:type="gramStart"/>
      <w:r w:rsidR="00475D07" w:rsidRPr="0046196A">
        <w:rPr>
          <w:rFonts w:ascii="Calibri" w:hAnsi="Calibri"/>
          <w:b w:val="0"/>
          <w:sz w:val="22"/>
          <w:szCs w:val="22"/>
          <w:lang w:val="es-ES"/>
        </w:rPr>
        <w:t>dada</w:t>
      </w:r>
      <w:proofErr w:type="gramEnd"/>
      <w:r w:rsidR="00475D07" w:rsidRPr="0046196A">
        <w:rPr>
          <w:rFonts w:ascii="Calibri" w:hAnsi="Calibri"/>
          <w:b w:val="0"/>
          <w:sz w:val="22"/>
          <w:szCs w:val="22"/>
          <w:lang w:val="es-ES"/>
        </w:rPr>
        <w:t xml:space="preserve"> la imposibilidad de desplazarse con sus integrantes por razones económicas</w:t>
      </w:r>
      <w:r w:rsidR="00530577" w:rsidRPr="0046196A">
        <w:rPr>
          <w:rStyle w:val="Refdenotaalpie"/>
          <w:rFonts w:ascii="Calibri" w:hAnsi="Calibri"/>
          <w:b w:val="0"/>
          <w:sz w:val="22"/>
          <w:szCs w:val="22"/>
          <w:lang w:val="es-ES"/>
        </w:rPr>
        <w:footnoteReference w:id="432"/>
      </w:r>
      <w:r w:rsidR="00096745" w:rsidRPr="0046196A">
        <w:rPr>
          <w:rFonts w:ascii="Calibri" w:hAnsi="Calibri"/>
          <w:b w:val="0"/>
          <w:sz w:val="22"/>
          <w:szCs w:val="22"/>
          <w:lang w:val="es-ES"/>
        </w:rPr>
        <w:t xml:space="preserve">.  </w:t>
      </w:r>
      <w:r w:rsidR="00475D07" w:rsidRPr="0046196A">
        <w:rPr>
          <w:rFonts w:ascii="Calibri" w:hAnsi="Calibri"/>
          <w:b w:val="0"/>
          <w:sz w:val="22"/>
          <w:szCs w:val="22"/>
          <w:lang w:val="es-ES"/>
        </w:rPr>
        <w:t xml:space="preserve"> </w:t>
      </w:r>
      <w:r w:rsidR="00375D27" w:rsidRPr="0046196A">
        <w:rPr>
          <w:rFonts w:ascii="Calibri" w:hAnsi="Calibri"/>
          <w:b w:val="0"/>
          <w:sz w:val="22"/>
          <w:szCs w:val="22"/>
          <w:lang w:val="es-ES"/>
        </w:rPr>
        <w:t xml:space="preserve"> </w:t>
      </w:r>
      <w:r w:rsidR="00475D07" w:rsidRPr="0046196A">
        <w:rPr>
          <w:rFonts w:ascii="Calibri" w:hAnsi="Calibri"/>
          <w:b w:val="0"/>
          <w:sz w:val="22"/>
          <w:szCs w:val="22"/>
        </w:rPr>
        <w:t xml:space="preserve">  </w:t>
      </w:r>
    </w:p>
    <w:p w:rsidR="00375D27" w:rsidRPr="0046196A" w:rsidRDefault="00375D27" w:rsidP="00CF3FD3">
      <w:pPr>
        <w:pStyle w:val="Textoindependiente"/>
        <w:rPr>
          <w:rFonts w:ascii="Calibri" w:hAnsi="Calibri"/>
          <w:b w:val="0"/>
          <w:sz w:val="22"/>
          <w:szCs w:val="22"/>
        </w:rPr>
      </w:pPr>
    </w:p>
    <w:p w:rsidR="00313C13" w:rsidRPr="0046196A" w:rsidRDefault="00814098"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lang w:val="es-ES"/>
        </w:rPr>
        <w:t>La CIDH reitera que la obligación positiva contenida en el artículo 17 de protección a la familia durante el desplazamiento for</w:t>
      </w:r>
      <w:r w:rsidR="00A75470" w:rsidRPr="0046196A">
        <w:rPr>
          <w:rFonts w:ascii="Calibri" w:hAnsi="Calibri"/>
          <w:b w:val="0"/>
          <w:sz w:val="22"/>
          <w:szCs w:val="22"/>
          <w:lang w:val="es-ES"/>
        </w:rPr>
        <w:t>zado, se extiende a la generación</w:t>
      </w:r>
      <w:r w:rsidRPr="0046196A">
        <w:rPr>
          <w:rFonts w:ascii="Calibri" w:hAnsi="Calibri"/>
          <w:b w:val="0"/>
          <w:sz w:val="22"/>
          <w:szCs w:val="22"/>
          <w:lang w:val="es-ES"/>
        </w:rPr>
        <w:t xml:space="preserve"> de condiciones para garantizar el retorno seguro de las víctimas a su lugar d</w:t>
      </w:r>
      <w:r w:rsidR="00475D07" w:rsidRPr="0046196A">
        <w:rPr>
          <w:rFonts w:ascii="Calibri" w:hAnsi="Calibri"/>
          <w:b w:val="0"/>
          <w:sz w:val="22"/>
          <w:szCs w:val="22"/>
          <w:lang w:val="es-ES"/>
        </w:rPr>
        <w:t xml:space="preserve">e origen; obligación que no ha sido </w:t>
      </w:r>
      <w:r w:rsidRPr="0046196A">
        <w:rPr>
          <w:rFonts w:ascii="Calibri" w:hAnsi="Calibri"/>
          <w:b w:val="0"/>
          <w:sz w:val="22"/>
          <w:szCs w:val="22"/>
          <w:lang w:val="es-ES"/>
        </w:rPr>
        <w:t>respetada</w:t>
      </w:r>
      <w:r w:rsidR="00A75470" w:rsidRPr="0046196A">
        <w:rPr>
          <w:rFonts w:ascii="Calibri" w:hAnsi="Calibri"/>
          <w:b w:val="0"/>
          <w:sz w:val="22"/>
          <w:szCs w:val="22"/>
          <w:lang w:val="es-ES"/>
        </w:rPr>
        <w:t xml:space="preserve"> por el Estado</w:t>
      </w:r>
      <w:r w:rsidR="00475D07" w:rsidRPr="0046196A">
        <w:rPr>
          <w:rFonts w:ascii="Calibri" w:hAnsi="Calibri"/>
          <w:b w:val="0"/>
          <w:sz w:val="22"/>
          <w:szCs w:val="22"/>
          <w:lang w:val="es-ES"/>
        </w:rPr>
        <w:t xml:space="preserve"> colombiano</w:t>
      </w:r>
      <w:r w:rsidRPr="0046196A">
        <w:rPr>
          <w:rFonts w:ascii="Calibri" w:hAnsi="Calibri"/>
          <w:b w:val="0"/>
          <w:sz w:val="22"/>
          <w:szCs w:val="22"/>
          <w:lang w:val="es-ES"/>
        </w:rPr>
        <w:t xml:space="preserve"> en el asunto bajo examen.</w:t>
      </w:r>
    </w:p>
    <w:p w:rsidR="00302DE4" w:rsidRPr="0046196A" w:rsidRDefault="00302DE4" w:rsidP="00CF3FD3">
      <w:pPr>
        <w:pStyle w:val="Textoindependiente"/>
        <w:rPr>
          <w:rFonts w:ascii="Calibri" w:hAnsi="Calibri"/>
          <w:b w:val="0"/>
          <w:sz w:val="22"/>
          <w:szCs w:val="22"/>
        </w:rPr>
      </w:pPr>
    </w:p>
    <w:p w:rsidR="00A75470" w:rsidRPr="0046196A" w:rsidRDefault="00313C13"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En virtud de estas consideraciones, la CIDH concluye que el Estado es responsable por</w:t>
      </w:r>
      <w:r w:rsidR="00475D07" w:rsidRPr="0046196A">
        <w:rPr>
          <w:rFonts w:ascii="Calibri" w:hAnsi="Calibri"/>
          <w:b w:val="0"/>
          <w:sz w:val="22"/>
          <w:szCs w:val="22"/>
        </w:rPr>
        <w:t xml:space="preserve"> la violación del artículo 22, en relación con los artículos 17.1 y 1.1 del mismo instrumento</w:t>
      </w:r>
      <w:r w:rsidR="00FE409B" w:rsidRPr="0046196A">
        <w:rPr>
          <w:rFonts w:ascii="Calibri" w:hAnsi="Calibri"/>
          <w:b w:val="0"/>
          <w:sz w:val="22"/>
          <w:szCs w:val="22"/>
        </w:rPr>
        <w:t>,</w:t>
      </w:r>
      <w:r w:rsidR="00475D07" w:rsidRPr="0046196A">
        <w:rPr>
          <w:rFonts w:ascii="Calibri" w:hAnsi="Calibri"/>
          <w:b w:val="0"/>
          <w:sz w:val="22"/>
          <w:szCs w:val="22"/>
        </w:rPr>
        <w:t xml:space="preserve"> en perjuicio de las </w:t>
      </w:r>
      <w:r w:rsidR="00650EE6" w:rsidRPr="0046196A">
        <w:rPr>
          <w:rFonts w:ascii="Calibri" w:hAnsi="Calibri"/>
          <w:b w:val="0"/>
          <w:sz w:val="22"/>
          <w:szCs w:val="22"/>
        </w:rPr>
        <w:t>señoras Mosquera, Rú</w:t>
      </w:r>
      <w:r w:rsidR="00814098" w:rsidRPr="0046196A">
        <w:rPr>
          <w:rFonts w:ascii="Calibri" w:hAnsi="Calibri"/>
          <w:b w:val="0"/>
          <w:sz w:val="22"/>
          <w:szCs w:val="22"/>
        </w:rPr>
        <w:t>a, Ospina,</w:t>
      </w:r>
      <w:r w:rsidR="00475D07" w:rsidRPr="0046196A">
        <w:rPr>
          <w:rFonts w:ascii="Calibri" w:hAnsi="Calibri"/>
          <w:b w:val="0"/>
          <w:sz w:val="22"/>
          <w:szCs w:val="22"/>
        </w:rPr>
        <w:t xml:space="preserve"> y Naranjo</w:t>
      </w:r>
      <w:r w:rsidR="00E86494" w:rsidRPr="0046196A">
        <w:rPr>
          <w:rFonts w:ascii="Calibri" w:hAnsi="Calibri"/>
          <w:b w:val="0"/>
          <w:sz w:val="22"/>
          <w:szCs w:val="22"/>
        </w:rPr>
        <w:t>,</w:t>
      </w:r>
      <w:r w:rsidRPr="0046196A">
        <w:rPr>
          <w:rFonts w:ascii="Calibri" w:hAnsi="Calibri"/>
          <w:b w:val="0"/>
          <w:sz w:val="22"/>
          <w:szCs w:val="22"/>
        </w:rPr>
        <w:t xml:space="preserve"> y sus familiares</w:t>
      </w:r>
      <w:r w:rsidR="00E86494" w:rsidRPr="0046196A">
        <w:rPr>
          <w:rStyle w:val="Refdenotaalpie"/>
          <w:rFonts w:ascii="Calibri" w:hAnsi="Calibri"/>
          <w:b w:val="0"/>
          <w:sz w:val="22"/>
          <w:szCs w:val="22"/>
        </w:rPr>
        <w:footnoteReference w:id="433"/>
      </w:r>
      <w:r w:rsidR="00475D07" w:rsidRPr="0046196A">
        <w:rPr>
          <w:rFonts w:ascii="Calibri" w:hAnsi="Calibri"/>
          <w:b w:val="0"/>
          <w:sz w:val="22"/>
          <w:szCs w:val="22"/>
        </w:rPr>
        <w:t>.</w:t>
      </w:r>
      <w:r w:rsidR="00D837B4" w:rsidRPr="0046196A">
        <w:rPr>
          <w:rFonts w:ascii="Calibri" w:hAnsi="Calibri"/>
          <w:b w:val="0"/>
          <w:sz w:val="22"/>
          <w:szCs w:val="22"/>
        </w:rPr>
        <w:t xml:space="preserve"> </w:t>
      </w:r>
      <w:r w:rsidR="00475D07" w:rsidRPr="0046196A">
        <w:rPr>
          <w:rFonts w:ascii="Calibri" w:hAnsi="Calibri"/>
          <w:b w:val="0"/>
          <w:sz w:val="22"/>
          <w:szCs w:val="22"/>
        </w:rPr>
        <w:t xml:space="preserve"> </w:t>
      </w:r>
    </w:p>
    <w:p w:rsidR="00930F2E" w:rsidRPr="0046196A" w:rsidRDefault="00930F2E" w:rsidP="00CF3FD3">
      <w:pPr>
        <w:pStyle w:val="Textoindependiente"/>
        <w:rPr>
          <w:rFonts w:ascii="Calibri" w:hAnsi="Calibri"/>
          <w:b w:val="0"/>
          <w:sz w:val="22"/>
          <w:szCs w:val="22"/>
        </w:rPr>
      </w:pPr>
    </w:p>
    <w:p w:rsidR="0022098F" w:rsidRPr="0046196A" w:rsidRDefault="006057C0" w:rsidP="00CF3FD3">
      <w:pPr>
        <w:pStyle w:val="Textoindependiente"/>
        <w:ind w:firstLine="720"/>
        <w:outlineLvl w:val="2"/>
        <w:rPr>
          <w:rFonts w:ascii="Calibri" w:hAnsi="Calibri"/>
          <w:sz w:val="22"/>
          <w:szCs w:val="22"/>
        </w:rPr>
      </w:pPr>
      <w:bookmarkStart w:id="96" w:name="_Toc338779204"/>
      <w:bookmarkStart w:id="97" w:name="_Toc369264059"/>
      <w:bookmarkStart w:id="98" w:name="_Toc370838936"/>
      <w:r w:rsidRPr="0046196A">
        <w:rPr>
          <w:rFonts w:ascii="Calibri" w:hAnsi="Calibri"/>
          <w:sz w:val="22"/>
          <w:szCs w:val="22"/>
          <w:lang w:val="es-ES"/>
        </w:rPr>
        <w:t>5.</w:t>
      </w:r>
      <w:r w:rsidRPr="0046196A">
        <w:rPr>
          <w:rFonts w:ascii="Calibri" w:hAnsi="Calibri"/>
          <w:sz w:val="22"/>
          <w:szCs w:val="22"/>
          <w:lang w:val="es-ES"/>
        </w:rPr>
        <w:tab/>
      </w:r>
      <w:r w:rsidR="0022098F" w:rsidRPr="0046196A">
        <w:rPr>
          <w:rFonts w:ascii="Calibri" w:hAnsi="Calibri"/>
          <w:sz w:val="22"/>
          <w:szCs w:val="22"/>
          <w:lang w:val="es-ES"/>
        </w:rPr>
        <w:t>El desplazamiento forzado y su impacto para los niños y niñas desplazadas</w:t>
      </w:r>
      <w:bookmarkEnd w:id="96"/>
      <w:bookmarkEnd w:id="97"/>
      <w:bookmarkEnd w:id="98"/>
    </w:p>
    <w:p w:rsidR="0022098F" w:rsidRPr="0046196A" w:rsidRDefault="0022098F" w:rsidP="00CF3FD3">
      <w:pPr>
        <w:pStyle w:val="Textoindependiente"/>
        <w:rPr>
          <w:rFonts w:ascii="Calibri" w:hAnsi="Calibri"/>
          <w:b w:val="0"/>
          <w:sz w:val="22"/>
          <w:szCs w:val="22"/>
        </w:rPr>
      </w:pPr>
    </w:p>
    <w:p w:rsidR="004A5EBB" w:rsidRPr="0046196A" w:rsidRDefault="00D37D12"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La jurisprudencia del sistema interamericano de derechos humanos ha establecido que el Estado de</w:t>
      </w:r>
      <w:r w:rsidR="00B71A09" w:rsidRPr="0046196A">
        <w:rPr>
          <w:rFonts w:ascii="Calibri" w:hAnsi="Calibri"/>
          <w:b w:val="0"/>
          <w:sz w:val="22"/>
          <w:szCs w:val="22"/>
        </w:rPr>
        <w:t>be adoptar</w:t>
      </w:r>
      <w:r w:rsidRPr="0046196A">
        <w:rPr>
          <w:rFonts w:ascii="Calibri" w:hAnsi="Calibri"/>
          <w:b w:val="0"/>
          <w:sz w:val="22"/>
          <w:szCs w:val="22"/>
        </w:rPr>
        <w:t xml:space="preserve"> medidas orientadas a </w:t>
      </w:r>
      <w:r w:rsidR="003F7C6F" w:rsidRPr="0046196A">
        <w:rPr>
          <w:rFonts w:ascii="Calibri" w:hAnsi="Calibri"/>
          <w:b w:val="0"/>
          <w:sz w:val="22"/>
          <w:szCs w:val="22"/>
        </w:rPr>
        <w:t xml:space="preserve">fin de </w:t>
      </w:r>
      <w:r w:rsidRPr="0046196A">
        <w:rPr>
          <w:rFonts w:ascii="Calibri" w:hAnsi="Calibri"/>
          <w:b w:val="0"/>
          <w:sz w:val="22"/>
          <w:szCs w:val="22"/>
        </w:rPr>
        <w:t>proteger especialmente a los niños, con un mayor cuidado y responsabilidad de acuerdo al principio del interés superior del niño</w:t>
      </w:r>
      <w:r w:rsidRPr="0046196A">
        <w:rPr>
          <w:rStyle w:val="Refdenotaalpie"/>
          <w:rFonts w:ascii="Calibri" w:hAnsi="Calibri" w:cs="Arial"/>
          <w:b w:val="0"/>
          <w:sz w:val="22"/>
          <w:szCs w:val="22"/>
        </w:rPr>
        <w:footnoteReference w:id="434"/>
      </w:r>
      <w:r w:rsidRPr="0046196A">
        <w:rPr>
          <w:rFonts w:ascii="Calibri" w:hAnsi="Calibri" w:cs="Arial"/>
          <w:b w:val="0"/>
          <w:sz w:val="22"/>
          <w:szCs w:val="22"/>
        </w:rPr>
        <w:t>.  El artículo 19 de la Convención Americana debe interpretarse como un derecho complementario que el tratado establece para seres humanos que por su desarrollo físico y emocional necesitan medidas de protección especial</w:t>
      </w:r>
      <w:r w:rsidRPr="0046196A">
        <w:rPr>
          <w:rStyle w:val="Refdenotaalpie"/>
          <w:rFonts w:ascii="Calibri" w:hAnsi="Calibri" w:cs="Arial"/>
          <w:b w:val="0"/>
          <w:sz w:val="22"/>
          <w:szCs w:val="22"/>
        </w:rPr>
        <w:footnoteReference w:id="435"/>
      </w:r>
      <w:r w:rsidRPr="0046196A">
        <w:rPr>
          <w:rFonts w:ascii="Calibri" w:hAnsi="Calibri" w:cs="Arial"/>
          <w:b w:val="0"/>
          <w:smallCaps/>
          <w:sz w:val="22"/>
          <w:szCs w:val="22"/>
        </w:rPr>
        <w:t>.</w:t>
      </w:r>
      <w:r w:rsidR="00665D41" w:rsidRPr="0046196A">
        <w:rPr>
          <w:rFonts w:ascii="Calibri" w:hAnsi="Calibri" w:cs="Arial"/>
          <w:b w:val="0"/>
          <w:smallCaps/>
          <w:sz w:val="22"/>
          <w:szCs w:val="22"/>
        </w:rPr>
        <w:t xml:space="preserve">  </w:t>
      </w:r>
      <w:r w:rsidR="003F7C6F" w:rsidRPr="0046196A">
        <w:rPr>
          <w:rFonts w:ascii="Calibri" w:hAnsi="Calibri"/>
          <w:b w:val="0"/>
          <w:sz w:val="22"/>
          <w:szCs w:val="22"/>
          <w:lang w:val="es-ES"/>
        </w:rPr>
        <w:t xml:space="preserve"> Ello significa que los niños</w:t>
      </w:r>
      <w:r w:rsidR="00B74836" w:rsidRPr="0046196A">
        <w:rPr>
          <w:rFonts w:ascii="Calibri" w:hAnsi="Calibri"/>
          <w:b w:val="0"/>
          <w:sz w:val="22"/>
          <w:szCs w:val="22"/>
          <w:lang w:val="es-ES"/>
        </w:rPr>
        <w:t xml:space="preserve"> son titulares tanto de los derechos humanos que corresponden a todas las personas, como </w:t>
      </w:r>
      <w:r w:rsidR="00280914" w:rsidRPr="0046196A">
        <w:rPr>
          <w:rFonts w:ascii="Calibri" w:hAnsi="Calibri"/>
          <w:b w:val="0"/>
          <w:sz w:val="22"/>
          <w:szCs w:val="22"/>
          <w:lang w:val="es-ES"/>
        </w:rPr>
        <w:t xml:space="preserve">de aquellos derechos </w:t>
      </w:r>
      <w:r w:rsidR="00B74836" w:rsidRPr="0046196A">
        <w:rPr>
          <w:rFonts w:ascii="Calibri" w:hAnsi="Calibri"/>
          <w:b w:val="0"/>
          <w:sz w:val="22"/>
          <w:szCs w:val="22"/>
          <w:lang w:val="es-ES"/>
        </w:rPr>
        <w:t>derivados de su condición especial de vulnerabilidad, a los que corresponden deberes específicos de la familia, la sociedad y el Estado</w:t>
      </w:r>
      <w:r w:rsidR="00B74836" w:rsidRPr="0046196A">
        <w:rPr>
          <w:rStyle w:val="Refdenotaalpie"/>
          <w:rFonts w:ascii="Calibri" w:hAnsi="Calibri"/>
          <w:b w:val="0"/>
          <w:sz w:val="22"/>
          <w:szCs w:val="22"/>
          <w:lang w:val="es-ES"/>
        </w:rPr>
        <w:footnoteReference w:id="436"/>
      </w:r>
      <w:r w:rsidR="00B74836" w:rsidRPr="0046196A">
        <w:rPr>
          <w:rFonts w:ascii="Calibri" w:hAnsi="Calibri"/>
          <w:b w:val="0"/>
          <w:sz w:val="22"/>
          <w:szCs w:val="22"/>
          <w:lang w:val="es-ES"/>
        </w:rPr>
        <w:t xml:space="preserve">.    </w:t>
      </w:r>
    </w:p>
    <w:p w:rsidR="004A5EBB" w:rsidRPr="0046196A" w:rsidRDefault="004A5EBB" w:rsidP="00CF3FD3">
      <w:pPr>
        <w:pStyle w:val="Textoindependiente"/>
        <w:rPr>
          <w:rFonts w:ascii="Calibri" w:hAnsi="Calibri"/>
          <w:b w:val="0"/>
          <w:sz w:val="22"/>
          <w:szCs w:val="22"/>
        </w:rPr>
      </w:pPr>
    </w:p>
    <w:p w:rsidR="004A5EBB" w:rsidRPr="0046196A" w:rsidRDefault="000F3856"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Los peticionarios sostienen en la etapa de fondo que el desplazamiento forzado tuvo un efecto particularmente grave en</w:t>
      </w:r>
      <w:r w:rsidR="00B71A09" w:rsidRPr="0046196A">
        <w:rPr>
          <w:rFonts w:ascii="Calibri" w:hAnsi="Calibri"/>
          <w:b w:val="0"/>
          <w:sz w:val="22"/>
          <w:szCs w:val="22"/>
        </w:rPr>
        <w:t xml:space="preserve"> varios de</w:t>
      </w:r>
      <w:r w:rsidRPr="0046196A">
        <w:rPr>
          <w:rFonts w:ascii="Calibri" w:hAnsi="Calibri"/>
          <w:b w:val="0"/>
          <w:sz w:val="22"/>
          <w:szCs w:val="22"/>
        </w:rPr>
        <w:t xml:space="preserve"> los hijo</w:t>
      </w:r>
      <w:r w:rsidR="00B71A09" w:rsidRPr="0046196A">
        <w:rPr>
          <w:rFonts w:ascii="Calibri" w:hAnsi="Calibri"/>
          <w:b w:val="0"/>
          <w:sz w:val="22"/>
          <w:szCs w:val="22"/>
        </w:rPr>
        <w:t xml:space="preserve">s, </w:t>
      </w:r>
      <w:r w:rsidRPr="0046196A">
        <w:rPr>
          <w:rFonts w:ascii="Calibri" w:hAnsi="Calibri"/>
          <w:b w:val="0"/>
          <w:sz w:val="22"/>
          <w:szCs w:val="22"/>
        </w:rPr>
        <w:t>hij</w:t>
      </w:r>
      <w:r w:rsidR="00B71A09" w:rsidRPr="0046196A">
        <w:rPr>
          <w:rFonts w:ascii="Calibri" w:hAnsi="Calibri"/>
          <w:b w:val="0"/>
          <w:sz w:val="22"/>
          <w:szCs w:val="22"/>
        </w:rPr>
        <w:t>as y ot</w:t>
      </w:r>
      <w:r w:rsidR="00375D27" w:rsidRPr="0046196A">
        <w:rPr>
          <w:rFonts w:ascii="Calibri" w:hAnsi="Calibri"/>
          <w:b w:val="0"/>
          <w:sz w:val="22"/>
          <w:szCs w:val="22"/>
        </w:rPr>
        <w:t>ros familiares de las señoras Rú</w:t>
      </w:r>
      <w:r w:rsidR="00B71A09" w:rsidRPr="0046196A">
        <w:rPr>
          <w:rFonts w:ascii="Calibri" w:hAnsi="Calibri"/>
          <w:b w:val="0"/>
          <w:sz w:val="22"/>
          <w:szCs w:val="22"/>
        </w:rPr>
        <w:t xml:space="preserve">a, Ospina, </w:t>
      </w:r>
      <w:r w:rsidR="00861C7E" w:rsidRPr="0046196A">
        <w:rPr>
          <w:rFonts w:ascii="Calibri" w:hAnsi="Calibri"/>
          <w:b w:val="0"/>
          <w:sz w:val="22"/>
          <w:szCs w:val="22"/>
        </w:rPr>
        <w:t xml:space="preserve">y </w:t>
      </w:r>
      <w:r w:rsidRPr="0046196A">
        <w:rPr>
          <w:rFonts w:ascii="Calibri" w:hAnsi="Calibri"/>
          <w:b w:val="0"/>
          <w:sz w:val="22"/>
          <w:szCs w:val="22"/>
        </w:rPr>
        <w:t>Mosquera</w:t>
      </w:r>
      <w:r w:rsidR="00861C7E" w:rsidRPr="0046196A">
        <w:rPr>
          <w:rFonts w:ascii="Calibri" w:hAnsi="Calibri"/>
          <w:b w:val="0"/>
          <w:sz w:val="22"/>
          <w:szCs w:val="22"/>
        </w:rPr>
        <w:t xml:space="preserve"> </w:t>
      </w:r>
      <w:r w:rsidR="00B71A09" w:rsidRPr="0046196A">
        <w:rPr>
          <w:rFonts w:ascii="Calibri" w:hAnsi="Calibri"/>
          <w:b w:val="0"/>
          <w:sz w:val="22"/>
          <w:szCs w:val="22"/>
        </w:rPr>
        <w:t>al ser</w:t>
      </w:r>
      <w:r w:rsidR="009B2D56" w:rsidRPr="0046196A">
        <w:rPr>
          <w:rFonts w:ascii="Calibri" w:hAnsi="Calibri"/>
          <w:b w:val="0"/>
          <w:sz w:val="22"/>
          <w:szCs w:val="22"/>
        </w:rPr>
        <w:t xml:space="preserve"> niños y niñas</w:t>
      </w:r>
      <w:r w:rsidRPr="0046196A">
        <w:rPr>
          <w:rFonts w:ascii="Calibri" w:hAnsi="Calibri"/>
          <w:b w:val="0"/>
          <w:sz w:val="22"/>
          <w:szCs w:val="22"/>
        </w:rPr>
        <w:t xml:space="preserve"> cuando tuvieron que enfrentar dicha violación de sus derechos humanos.  </w:t>
      </w:r>
      <w:r w:rsidR="00B71A09" w:rsidRPr="0046196A">
        <w:rPr>
          <w:rFonts w:ascii="Calibri" w:hAnsi="Calibri"/>
          <w:b w:val="0"/>
          <w:sz w:val="22"/>
          <w:szCs w:val="22"/>
        </w:rPr>
        <w:t xml:space="preserve"> Indican que varios de ello</w:t>
      </w:r>
      <w:r w:rsidR="009B2D56" w:rsidRPr="0046196A">
        <w:rPr>
          <w:rFonts w:ascii="Calibri" w:hAnsi="Calibri"/>
          <w:b w:val="0"/>
          <w:sz w:val="22"/>
          <w:szCs w:val="22"/>
        </w:rPr>
        <w:t>s se vieron afectados al tener</w:t>
      </w:r>
      <w:r w:rsidR="00B71A09" w:rsidRPr="0046196A">
        <w:rPr>
          <w:rFonts w:ascii="Calibri" w:hAnsi="Calibri"/>
          <w:b w:val="0"/>
          <w:sz w:val="22"/>
          <w:szCs w:val="22"/>
        </w:rPr>
        <w:t xml:space="preserve"> que desplazar</w:t>
      </w:r>
      <w:r w:rsidR="009B2D56" w:rsidRPr="0046196A">
        <w:rPr>
          <w:rFonts w:ascii="Calibri" w:hAnsi="Calibri"/>
          <w:b w:val="0"/>
          <w:sz w:val="22"/>
          <w:szCs w:val="22"/>
        </w:rPr>
        <w:t>se</w:t>
      </w:r>
      <w:r w:rsidR="00B71A09" w:rsidRPr="0046196A">
        <w:rPr>
          <w:rFonts w:ascii="Calibri" w:hAnsi="Calibri"/>
          <w:b w:val="0"/>
          <w:sz w:val="22"/>
          <w:szCs w:val="22"/>
        </w:rPr>
        <w:t xml:space="preserve"> junto con sus madres y abuelas, y otros tuvieron que permanecer solos en la Comuna 13 por razones económicas y de seguridad.  S</w:t>
      </w:r>
      <w:r w:rsidRPr="0046196A">
        <w:rPr>
          <w:rFonts w:ascii="Calibri" w:hAnsi="Calibri"/>
          <w:b w:val="0"/>
          <w:sz w:val="22"/>
          <w:szCs w:val="22"/>
        </w:rPr>
        <w:t xml:space="preserve">i bien la CIDH no se pronunció sobre el artículo 19 en los informes de admisibilidad de los casos de </w:t>
      </w:r>
      <w:r w:rsidR="009F5BB2" w:rsidRPr="0046196A">
        <w:rPr>
          <w:rFonts w:ascii="Calibri" w:hAnsi="Calibri"/>
          <w:b w:val="0"/>
          <w:sz w:val="22"/>
          <w:szCs w:val="22"/>
        </w:rPr>
        <w:t>las señoras Mosquera</w:t>
      </w:r>
      <w:r w:rsidR="00861C7E" w:rsidRPr="0046196A">
        <w:rPr>
          <w:rFonts w:ascii="Calibri" w:hAnsi="Calibri"/>
          <w:b w:val="0"/>
          <w:sz w:val="22"/>
          <w:szCs w:val="22"/>
        </w:rPr>
        <w:t xml:space="preserve"> </w:t>
      </w:r>
      <w:r w:rsidR="009F5BB2" w:rsidRPr="0046196A">
        <w:rPr>
          <w:rFonts w:ascii="Calibri" w:hAnsi="Calibri"/>
          <w:b w:val="0"/>
          <w:sz w:val="22"/>
          <w:szCs w:val="22"/>
        </w:rPr>
        <w:t>y Osp</w:t>
      </w:r>
      <w:r w:rsidR="00375D27" w:rsidRPr="0046196A">
        <w:rPr>
          <w:rFonts w:ascii="Calibri" w:hAnsi="Calibri"/>
          <w:b w:val="0"/>
          <w:sz w:val="22"/>
          <w:szCs w:val="22"/>
        </w:rPr>
        <w:t>ina</w:t>
      </w:r>
      <w:r w:rsidR="009F5BB2" w:rsidRPr="0046196A">
        <w:rPr>
          <w:rFonts w:ascii="Calibri" w:hAnsi="Calibri"/>
          <w:b w:val="0"/>
          <w:sz w:val="22"/>
          <w:szCs w:val="22"/>
        </w:rPr>
        <w:t xml:space="preserve">, los hechos </w:t>
      </w:r>
      <w:r w:rsidR="009F5BB2" w:rsidRPr="0046196A">
        <w:rPr>
          <w:rFonts w:ascii="Calibri" w:hAnsi="Calibri"/>
          <w:b w:val="0"/>
          <w:sz w:val="22"/>
          <w:szCs w:val="22"/>
          <w:lang w:val="es-AR"/>
        </w:rPr>
        <w:t xml:space="preserve">que sustentan dichos alegatos son parte integral del presente asunto, y, además, los peticionarios formularon alegatos relacionados en este sentido desde el inicio, razón por la cual el Estado estuvo en posibilidad de controvertir esos argumentos.  En virtud de lo anterior, la Comisión considera que </w:t>
      </w:r>
      <w:r w:rsidR="004A5EBB" w:rsidRPr="0046196A">
        <w:rPr>
          <w:rFonts w:ascii="Calibri" w:hAnsi="Calibri"/>
          <w:b w:val="0"/>
          <w:sz w:val="22"/>
          <w:szCs w:val="22"/>
          <w:lang w:val="es-AR"/>
        </w:rPr>
        <w:t xml:space="preserve">de los hechos probados </w:t>
      </w:r>
      <w:r w:rsidR="009F5BB2" w:rsidRPr="0046196A">
        <w:rPr>
          <w:rFonts w:ascii="Calibri" w:hAnsi="Calibri"/>
          <w:b w:val="0"/>
          <w:sz w:val="22"/>
          <w:szCs w:val="22"/>
          <w:lang w:val="es-AR"/>
        </w:rPr>
        <w:t xml:space="preserve">existen elementos suficientes </w:t>
      </w:r>
      <w:r w:rsidR="00B71A09" w:rsidRPr="0046196A">
        <w:rPr>
          <w:rFonts w:ascii="Calibri" w:hAnsi="Calibri"/>
          <w:b w:val="0"/>
          <w:sz w:val="22"/>
          <w:szCs w:val="22"/>
          <w:lang w:val="es-AR"/>
        </w:rPr>
        <w:t>para pronunciarse sobre</w:t>
      </w:r>
      <w:r w:rsidR="009F5BB2" w:rsidRPr="0046196A">
        <w:rPr>
          <w:rFonts w:ascii="Calibri" w:hAnsi="Calibri"/>
          <w:b w:val="0"/>
          <w:sz w:val="22"/>
          <w:szCs w:val="22"/>
          <w:lang w:val="es-AR"/>
        </w:rPr>
        <w:t xml:space="preserve"> las violaciones alegadas en relación con los der</w:t>
      </w:r>
      <w:r w:rsidR="00B71A09" w:rsidRPr="0046196A">
        <w:rPr>
          <w:rFonts w:ascii="Calibri" w:hAnsi="Calibri"/>
          <w:b w:val="0"/>
          <w:sz w:val="22"/>
          <w:szCs w:val="22"/>
          <w:lang w:val="es-AR"/>
        </w:rPr>
        <w:t xml:space="preserve">echos de las niñas y niños </w:t>
      </w:r>
      <w:r w:rsidR="00B71A09" w:rsidRPr="0046196A">
        <w:rPr>
          <w:rFonts w:ascii="Calibri" w:hAnsi="Calibri"/>
          <w:b w:val="0"/>
          <w:sz w:val="22"/>
          <w:szCs w:val="22"/>
        </w:rPr>
        <w:t xml:space="preserve">Bárbara del Sol Palacios Rúa (12), </w:t>
      </w:r>
      <w:r w:rsidR="00B71A09" w:rsidRPr="0046196A">
        <w:rPr>
          <w:rFonts w:ascii="Calibri" w:hAnsi="Calibri" w:cs="Arial"/>
          <w:b w:val="0"/>
          <w:sz w:val="22"/>
          <w:szCs w:val="22"/>
        </w:rPr>
        <w:t>Ú</w:t>
      </w:r>
      <w:r w:rsidR="00B71A09" w:rsidRPr="0046196A">
        <w:rPr>
          <w:rFonts w:ascii="Calibri" w:hAnsi="Calibri"/>
          <w:b w:val="0"/>
          <w:sz w:val="22"/>
          <w:szCs w:val="22"/>
        </w:rPr>
        <w:t>rsula Manuela Palacios Rúa (10); Valentina Estefanía Tobón Rúa (3); Migdalia Andrea Hoyos Ospina</w:t>
      </w:r>
      <w:r w:rsidR="00375D27" w:rsidRPr="0046196A">
        <w:rPr>
          <w:rFonts w:ascii="Calibri" w:hAnsi="Calibri"/>
          <w:b w:val="0"/>
          <w:sz w:val="22"/>
          <w:szCs w:val="22"/>
        </w:rPr>
        <w:t xml:space="preserve"> (12); </w:t>
      </w:r>
      <w:proofErr w:type="spellStart"/>
      <w:r w:rsidR="00375D27" w:rsidRPr="0046196A">
        <w:rPr>
          <w:rFonts w:ascii="Calibri" w:hAnsi="Calibri"/>
          <w:b w:val="0"/>
          <w:sz w:val="22"/>
          <w:szCs w:val="22"/>
        </w:rPr>
        <w:t>Lubí</w:t>
      </w:r>
      <w:r w:rsidR="00861C7E" w:rsidRPr="0046196A">
        <w:rPr>
          <w:rFonts w:ascii="Calibri" w:hAnsi="Calibri"/>
          <w:b w:val="0"/>
          <w:sz w:val="22"/>
          <w:szCs w:val="22"/>
        </w:rPr>
        <w:t>n</w:t>
      </w:r>
      <w:proofErr w:type="spellEnd"/>
      <w:r w:rsidR="00861C7E" w:rsidRPr="0046196A">
        <w:rPr>
          <w:rFonts w:ascii="Calibri" w:hAnsi="Calibri"/>
          <w:b w:val="0"/>
          <w:sz w:val="22"/>
          <w:szCs w:val="22"/>
        </w:rPr>
        <w:t xml:space="preserve"> Alfonso Villa Mosquera (6); </w:t>
      </w:r>
      <w:r w:rsidR="008E0CC8" w:rsidRPr="0046196A">
        <w:rPr>
          <w:rFonts w:ascii="Calibri" w:hAnsi="Calibri"/>
          <w:b w:val="0"/>
          <w:sz w:val="22"/>
          <w:szCs w:val="22"/>
        </w:rPr>
        <w:t xml:space="preserve">y </w:t>
      </w:r>
      <w:r w:rsidR="00861C7E" w:rsidRPr="0046196A">
        <w:rPr>
          <w:rFonts w:ascii="Calibri" w:hAnsi="Calibri"/>
          <w:b w:val="0"/>
          <w:sz w:val="22"/>
          <w:szCs w:val="22"/>
        </w:rPr>
        <w:t>Marlo</w:t>
      </w:r>
      <w:r w:rsidR="008E0CC8" w:rsidRPr="0046196A">
        <w:rPr>
          <w:rFonts w:ascii="Calibri" w:hAnsi="Calibri"/>
          <w:b w:val="0"/>
          <w:sz w:val="22"/>
          <w:szCs w:val="22"/>
        </w:rPr>
        <w:t>n Daniel Herrera Mosquera (12).</w:t>
      </w:r>
    </w:p>
    <w:p w:rsidR="004A5EBB" w:rsidRPr="0046196A" w:rsidRDefault="004A5EBB" w:rsidP="00CF3FD3">
      <w:pPr>
        <w:pStyle w:val="Textoindependiente"/>
        <w:rPr>
          <w:rFonts w:ascii="Calibri" w:hAnsi="Calibri"/>
          <w:b w:val="0"/>
          <w:sz w:val="22"/>
          <w:szCs w:val="22"/>
        </w:rPr>
      </w:pPr>
    </w:p>
    <w:p w:rsidR="00861C7E" w:rsidRPr="0046196A" w:rsidRDefault="00153A83"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La CIDH considera que las fallas de prevención y protección anteriormente descritas han tenido repercusiones espe</w:t>
      </w:r>
      <w:r w:rsidR="00861C7E" w:rsidRPr="0046196A">
        <w:rPr>
          <w:rFonts w:ascii="Calibri" w:hAnsi="Calibri"/>
          <w:b w:val="0"/>
          <w:sz w:val="22"/>
          <w:szCs w:val="22"/>
        </w:rPr>
        <w:t xml:space="preserve">cialmente graves en los hijos, </w:t>
      </w:r>
      <w:r w:rsidRPr="0046196A">
        <w:rPr>
          <w:rFonts w:ascii="Calibri" w:hAnsi="Calibri"/>
          <w:b w:val="0"/>
          <w:sz w:val="22"/>
          <w:szCs w:val="22"/>
        </w:rPr>
        <w:t>hijas</w:t>
      </w:r>
      <w:r w:rsidR="00861C7E" w:rsidRPr="0046196A">
        <w:rPr>
          <w:rFonts w:ascii="Calibri" w:hAnsi="Calibri"/>
          <w:b w:val="0"/>
          <w:sz w:val="22"/>
          <w:szCs w:val="22"/>
        </w:rPr>
        <w:t xml:space="preserve"> y nietos</w:t>
      </w:r>
      <w:r w:rsidR="00761FF3" w:rsidRPr="0046196A">
        <w:rPr>
          <w:rFonts w:ascii="Calibri" w:hAnsi="Calibri"/>
          <w:b w:val="0"/>
          <w:sz w:val="22"/>
          <w:szCs w:val="22"/>
        </w:rPr>
        <w:t xml:space="preserve"> de las señoras Rúa, </w:t>
      </w:r>
      <w:r w:rsidRPr="0046196A">
        <w:rPr>
          <w:rFonts w:ascii="Calibri" w:hAnsi="Calibri"/>
          <w:b w:val="0"/>
          <w:sz w:val="22"/>
          <w:szCs w:val="22"/>
        </w:rPr>
        <w:t xml:space="preserve">Ospina </w:t>
      </w:r>
      <w:r w:rsidR="00761FF3" w:rsidRPr="0046196A">
        <w:rPr>
          <w:rFonts w:ascii="Calibri" w:hAnsi="Calibri"/>
          <w:b w:val="0"/>
          <w:sz w:val="22"/>
          <w:szCs w:val="22"/>
        </w:rPr>
        <w:t xml:space="preserve">y Mosquera </w:t>
      </w:r>
      <w:r w:rsidRPr="0046196A">
        <w:rPr>
          <w:rFonts w:ascii="Calibri" w:hAnsi="Calibri"/>
          <w:b w:val="0"/>
          <w:sz w:val="22"/>
          <w:szCs w:val="22"/>
        </w:rPr>
        <w:t>identificados en el párrafo anterior.   En los casos de las señoras Rúa y Ospina,</w:t>
      </w:r>
      <w:r w:rsidR="00861C7E" w:rsidRPr="0046196A">
        <w:rPr>
          <w:rFonts w:ascii="Calibri" w:hAnsi="Calibri"/>
          <w:b w:val="0"/>
          <w:sz w:val="22"/>
          <w:szCs w:val="22"/>
        </w:rPr>
        <w:t xml:space="preserve"> sus hijas Bárbara del Sol, </w:t>
      </w:r>
      <w:r w:rsidR="00861C7E" w:rsidRPr="0046196A">
        <w:rPr>
          <w:rFonts w:ascii="Calibri" w:hAnsi="Calibri" w:cs="Arial"/>
          <w:b w:val="0"/>
          <w:sz w:val="22"/>
          <w:szCs w:val="22"/>
        </w:rPr>
        <w:t>Ú</w:t>
      </w:r>
      <w:r w:rsidR="00761FF3" w:rsidRPr="0046196A">
        <w:rPr>
          <w:rFonts w:ascii="Calibri" w:hAnsi="Calibri"/>
          <w:b w:val="0"/>
          <w:sz w:val="22"/>
          <w:szCs w:val="22"/>
        </w:rPr>
        <w:t>rsula Manuela,</w:t>
      </w:r>
      <w:r w:rsidR="00861C7E" w:rsidRPr="0046196A">
        <w:rPr>
          <w:rFonts w:ascii="Calibri" w:hAnsi="Calibri"/>
          <w:b w:val="0"/>
          <w:sz w:val="22"/>
          <w:szCs w:val="22"/>
        </w:rPr>
        <w:t xml:space="preserve"> Valentina Estefanía, y Migdalia Andrea han tenido que </w:t>
      </w:r>
      <w:r w:rsidRPr="0046196A">
        <w:rPr>
          <w:rFonts w:ascii="Calibri" w:hAnsi="Calibri"/>
          <w:b w:val="0"/>
          <w:sz w:val="22"/>
          <w:szCs w:val="22"/>
        </w:rPr>
        <w:t>sufrir los vestigios emocionales del desplaz</w:t>
      </w:r>
      <w:r w:rsidR="00761FF3" w:rsidRPr="0046196A">
        <w:rPr>
          <w:rFonts w:ascii="Calibri" w:hAnsi="Calibri"/>
          <w:b w:val="0"/>
          <w:sz w:val="22"/>
          <w:szCs w:val="22"/>
        </w:rPr>
        <w:t>amiento forzado, junto con la pé</w:t>
      </w:r>
      <w:r w:rsidRPr="0046196A">
        <w:rPr>
          <w:rFonts w:ascii="Calibri" w:hAnsi="Calibri"/>
          <w:b w:val="0"/>
          <w:sz w:val="22"/>
          <w:szCs w:val="22"/>
        </w:rPr>
        <w:t>rdida de todos sus objetos personales, y el tenerse que habituar a un contexto y realidad nueva.</w:t>
      </w:r>
      <w:r w:rsidR="00861C7E" w:rsidRPr="0046196A">
        <w:rPr>
          <w:rFonts w:ascii="Calibri" w:hAnsi="Calibri"/>
          <w:b w:val="0"/>
          <w:sz w:val="22"/>
          <w:szCs w:val="22"/>
        </w:rPr>
        <w:t xml:space="preserve">  La señora Ospina aseveró ante la CIDH como sus hijas Bárbara del Sol, </w:t>
      </w:r>
      <w:r w:rsidR="00861C7E" w:rsidRPr="0046196A">
        <w:rPr>
          <w:rFonts w:ascii="Calibri" w:hAnsi="Calibri" w:cs="Arial"/>
          <w:b w:val="0"/>
          <w:sz w:val="22"/>
          <w:szCs w:val="22"/>
        </w:rPr>
        <w:t>Ú</w:t>
      </w:r>
      <w:r w:rsidR="00861C7E" w:rsidRPr="0046196A">
        <w:rPr>
          <w:rFonts w:ascii="Calibri" w:hAnsi="Calibri"/>
          <w:b w:val="0"/>
          <w:sz w:val="22"/>
          <w:szCs w:val="22"/>
        </w:rPr>
        <w:t>rsula Manuela y Valentina Estefanía</w:t>
      </w:r>
      <w:r w:rsidR="00B44BC3" w:rsidRPr="0046196A">
        <w:rPr>
          <w:rFonts w:ascii="Calibri" w:hAnsi="Calibri"/>
          <w:b w:val="0"/>
          <w:sz w:val="22"/>
          <w:szCs w:val="22"/>
        </w:rPr>
        <w:t xml:space="preserve"> tuvieron que dejar su casa y todos sus bienes, </w:t>
      </w:r>
      <w:r w:rsidR="00761FF3" w:rsidRPr="0046196A">
        <w:rPr>
          <w:rFonts w:ascii="Calibri" w:hAnsi="Calibri"/>
          <w:b w:val="0"/>
          <w:sz w:val="22"/>
          <w:szCs w:val="22"/>
        </w:rPr>
        <w:t xml:space="preserve">vivir en varias residencias y la inestabilidad que esto conlleva, </w:t>
      </w:r>
      <w:r w:rsidR="00B44BC3" w:rsidRPr="0046196A">
        <w:rPr>
          <w:rFonts w:ascii="Calibri" w:hAnsi="Calibri"/>
          <w:b w:val="0"/>
          <w:sz w:val="22"/>
          <w:szCs w:val="22"/>
        </w:rPr>
        <w:t>fueron recipientes de amenazas de los paramilitares, tuvieron pausas inevitab</w:t>
      </w:r>
      <w:r w:rsidR="00976EF4" w:rsidRPr="0046196A">
        <w:rPr>
          <w:rFonts w:ascii="Calibri" w:hAnsi="Calibri"/>
          <w:b w:val="0"/>
          <w:sz w:val="22"/>
          <w:szCs w:val="22"/>
        </w:rPr>
        <w:t>les en sus estudios, y se vieron forzadas a</w:t>
      </w:r>
      <w:r w:rsidR="00B44BC3" w:rsidRPr="0046196A">
        <w:rPr>
          <w:rFonts w:ascii="Calibri" w:hAnsi="Calibri"/>
          <w:b w:val="0"/>
          <w:sz w:val="22"/>
          <w:szCs w:val="22"/>
        </w:rPr>
        <w:t xml:space="preserve"> vivir un año en Uruguay a raíz de las continuas amenazas a su madre</w:t>
      </w:r>
      <w:r w:rsidR="00975C3C" w:rsidRPr="0046196A">
        <w:rPr>
          <w:rStyle w:val="Refdenotaalpie"/>
          <w:rFonts w:ascii="Calibri" w:hAnsi="Calibri"/>
          <w:b w:val="0"/>
          <w:sz w:val="22"/>
          <w:szCs w:val="22"/>
        </w:rPr>
        <w:footnoteReference w:id="437"/>
      </w:r>
      <w:r w:rsidR="00B44BC3" w:rsidRPr="0046196A">
        <w:rPr>
          <w:rFonts w:ascii="Calibri" w:hAnsi="Calibri"/>
          <w:b w:val="0"/>
          <w:sz w:val="22"/>
          <w:szCs w:val="22"/>
        </w:rPr>
        <w:t>.</w:t>
      </w:r>
      <w:r w:rsidR="009B2D56" w:rsidRPr="0046196A">
        <w:rPr>
          <w:rFonts w:ascii="Calibri" w:hAnsi="Calibri"/>
          <w:b w:val="0"/>
          <w:sz w:val="22"/>
          <w:szCs w:val="22"/>
        </w:rPr>
        <w:t xml:space="preserve">  </w:t>
      </w:r>
      <w:r w:rsidR="00861C7E" w:rsidRPr="0046196A">
        <w:rPr>
          <w:rFonts w:ascii="Calibri" w:hAnsi="Calibri"/>
          <w:b w:val="0"/>
          <w:sz w:val="22"/>
          <w:szCs w:val="22"/>
        </w:rPr>
        <w:t>La señora Rúa hace alusión en su declaración ante la CIDH sobre imped</w:t>
      </w:r>
      <w:r w:rsidR="00761FF3" w:rsidRPr="0046196A">
        <w:rPr>
          <w:rFonts w:ascii="Calibri" w:hAnsi="Calibri"/>
          <w:b w:val="0"/>
          <w:sz w:val="22"/>
          <w:szCs w:val="22"/>
        </w:rPr>
        <w:t>imentos geográficos que tuvo</w:t>
      </w:r>
      <w:r w:rsidR="00861C7E" w:rsidRPr="0046196A">
        <w:rPr>
          <w:rFonts w:ascii="Calibri" w:hAnsi="Calibri"/>
          <w:b w:val="0"/>
          <w:sz w:val="22"/>
          <w:szCs w:val="22"/>
        </w:rPr>
        <w:t xml:space="preserve"> que enfrentar para que</w:t>
      </w:r>
      <w:r w:rsidR="00976EF4" w:rsidRPr="0046196A">
        <w:rPr>
          <w:rFonts w:ascii="Calibri" w:hAnsi="Calibri"/>
          <w:b w:val="0"/>
          <w:sz w:val="22"/>
          <w:szCs w:val="22"/>
        </w:rPr>
        <w:t xml:space="preserve"> su</w:t>
      </w:r>
      <w:r w:rsidR="00861C7E" w:rsidRPr="0046196A">
        <w:rPr>
          <w:rFonts w:ascii="Calibri" w:hAnsi="Calibri"/>
          <w:b w:val="0"/>
          <w:sz w:val="22"/>
          <w:szCs w:val="22"/>
        </w:rPr>
        <w:t xml:space="preserve"> hija Migdalia Andrea, de 13 años para la época de los hechos, continuara cursando sus estudios, y el recuerdo doloroso</w:t>
      </w:r>
      <w:r w:rsidR="00761FF3" w:rsidRPr="0046196A">
        <w:rPr>
          <w:rFonts w:ascii="Calibri" w:hAnsi="Calibri"/>
          <w:b w:val="0"/>
          <w:sz w:val="22"/>
          <w:szCs w:val="22"/>
        </w:rPr>
        <w:t xml:space="preserve"> que ella tiene de </w:t>
      </w:r>
      <w:r w:rsidR="00976EF4" w:rsidRPr="0046196A">
        <w:rPr>
          <w:rFonts w:ascii="Calibri" w:hAnsi="Calibri"/>
          <w:b w:val="0"/>
          <w:sz w:val="22"/>
          <w:szCs w:val="22"/>
        </w:rPr>
        <w:t xml:space="preserve">lo </w:t>
      </w:r>
      <w:r w:rsidR="00761FF3" w:rsidRPr="0046196A">
        <w:rPr>
          <w:rFonts w:ascii="Calibri" w:hAnsi="Calibri"/>
          <w:b w:val="0"/>
          <w:sz w:val="22"/>
          <w:szCs w:val="22"/>
        </w:rPr>
        <w:t>vivido</w:t>
      </w:r>
      <w:r w:rsidR="00975C3C" w:rsidRPr="0046196A">
        <w:rPr>
          <w:rStyle w:val="Refdenotaalpie"/>
          <w:rFonts w:ascii="Calibri" w:hAnsi="Calibri"/>
          <w:b w:val="0"/>
          <w:sz w:val="22"/>
          <w:szCs w:val="22"/>
        </w:rPr>
        <w:footnoteReference w:id="438"/>
      </w:r>
      <w:r w:rsidR="00861C7E" w:rsidRPr="0046196A">
        <w:rPr>
          <w:rFonts w:ascii="Calibri" w:hAnsi="Calibri"/>
          <w:b w:val="0"/>
          <w:sz w:val="22"/>
          <w:szCs w:val="22"/>
        </w:rPr>
        <w:t>.</w:t>
      </w:r>
    </w:p>
    <w:p w:rsidR="00861C7E" w:rsidRPr="0046196A" w:rsidRDefault="00861C7E" w:rsidP="00CF3FD3">
      <w:pPr>
        <w:pStyle w:val="Textoindependiente"/>
        <w:rPr>
          <w:rFonts w:ascii="Calibri" w:hAnsi="Calibri"/>
          <w:b w:val="0"/>
          <w:sz w:val="22"/>
          <w:szCs w:val="22"/>
        </w:rPr>
      </w:pPr>
    </w:p>
    <w:p w:rsidR="004E1532" w:rsidRPr="0046196A" w:rsidRDefault="004E1532"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 xml:space="preserve">En el caso </w:t>
      </w:r>
      <w:r w:rsidR="00153A83" w:rsidRPr="0046196A">
        <w:rPr>
          <w:rFonts w:ascii="Calibri" w:hAnsi="Calibri"/>
          <w:b w:val="0"/>
          <w:sz w:val="22"/>
          <w:szCs w:val="22"/>
        </w:rPr>
        <w:t xml:space="preserve">de la señora Mosquera, </w:t>
      </w:r>
      <w:r w:rsidRPr="0046196A">
        <w:rPr>
          <w:rFonts w:ascii="Calibri" w:hAnsi="Calibri"/>
          <w:b w:val="0"/>
          <w:sz w:val="22"/>
          <w:szCs w:val="22"/>
        </w:rPr>
        <w:t xml:space="preserve">su nieto </w:t>
      </w:r>
      <w:proofErr w:type="spellStart"/>
      <w:r w:rsidRPr="0046196A">
        <w:rPr>
          <w:rFonts w:ascii="Calibri" w:hAnsi="Calibri"/>
          <w:b w:val="0"/>
          <w:sz w:val="22"/>
          <w:szCs w:val="22"/>
        </w:rPr>
        <w:t>Lubín</w:t>
      </w:r>
      <w:proofErr w:type="spellEnd"/>
      <w:r w:rsidRPr="0046196A">
        <w:rPr>
          <w:rFonts w:ascii="Calibri" w:hAnsi="Calibri"/>
          <w:b w:val="0"/>
          <w:sz w:val="22"/>
          <w:szCs w:val="22"/>
        </w:rPr>
        <w:t xml:space="preserve"> Alfonso Villa Mosquera, de 6 años de edad para la época de los hechos, acompañó su desplazamiento forzado, y sufrió junto con su abuela y madre el desarraigo que conlleva el desplazamiento forzado, las carencias económicas asociadas, y el miedo a la violencia y la discriminación en la comunidad receptora</w:t>
      </w:r>
      <w:r w:rsidR="00CD4C54" w:rsidRPr="0046196A">
        <w:rPr>
          <w:rStyle w:val="Refdenotaalpie"/>
          <w:rFonts w:ascii="Calibri" w:hAnsi="Calibri"/>
          <w:b w:val="0"/>
          <w:sz w:val="22"/>
          <w:szCs w:val="22"/>
        </w:rPr>
        <w:footnoteReference w:id="439"/>
      </w:r>
      <w:r w:rsidRPr="0046196A">
        <w:rPr>
          <w:rFonts w:ascii="Calibri" w:hAnsi="Calibri"/>
          <w:b w:val="0"/>
          <w:sz w:val="22"/>
          <w:szCs w:val="22"/>
        </w:rPr>
        <w:t xml:space="preserve">.  </w:t>
      </w:r>
      <w:r w:rsidR="00CD4C54" w:rsidRPr="0046196A">
        <w:rPr>
          <w:rFonts w:ascii="Calibri" w:hAnsi="Calibri"/>
          <w:b w:val="0"/>
          <w:sz w:val="22"/>
          <w:szCs w:val="22"/>
        </w:rPr>
        <w:t>Su hijo Marlon Daniel Herrera Mosquera – de 12 años de edad para la época de los hechos – no pudo desplazarse con su madre por razones económica</w:t>
      </w:r>
      <w:r w:rsidR="008E0CC8" w:rsidRPr="0046196A">
        <w:rPr>
          <w:rFonts w:ascii="Calibri" w:hAnsi="Calibri"/>
          <w:b w:val="0"/>
          <w:sz w:val="22"/>
          <w:szCs w:val="22"/>
        </w:rPr>
        <w:t>s</w:t>
      </w:r>
      <w:r w:rsidR="00CD4C54" w:rsidRPr="0046196A">
        <w:rPr>
          <w:rFonts w:ascii="Calibri" w:hAnsi="Calibri"/>
          <w:b w:val="0"/>
          <w:sz w:val="22"/>
          <w:szCs w:val="22"/>
        </w:rPr>
        <w:t>, quedando atrás en medio de la situación de inseguridad de la Comuna 13, viviendo una separación de dos años con ella</w:t>
      </w:r>
      <w:r w:rsidR="00CD4C54" w:rsidRPr="0046196A">
        <w:rPr>
          <w:rStyle w:val="Refdenotaalpie"/>
          <w:rFonts w:ascii="Calibri" w:hAnsi="Calibri"/>
          <w:b w:val="0"/>
          <w:sz w:val="22"/>
          <w:szCs w:val="22"/>
        </w:rPr>
        <w:footnoteReference w:id="440"/>
      </w:r>
      <w:r w:rsidR="00CD4C54" w:rsidRPr="0046196A">
        <w:rPr>
          <w:rFonts w:ascii="Calibri" w:hAnsi="Calibri"/>
          <w:b w:val="0"/>
          <w:sz w:val="22"/>
          <w:szCs w:val="22"/>
        </w:rPr>
        <w:t xml:space="preserve">.  </w:t>
      </w:r>
    </w:p>
    <w:p w:rsidR="008E0CC8" w:rsidRPr="0046196A" w:rsidRDefault="008E0CC8" w:rsidP="00CF3FD3">
      <w:pPr>
        <w:pStyle w:val="Textoindependiente"/>
        <w:rPr>
          <w:rFonts w:ascii="Calibri" w:hAnsi="Calibri"/>
          <w:b w:val="0"/>
          <w:sz w:val="22"/>
          <w:szCs w:val="22"/>
        </w:rPr>
      </w:pPr>
    </w:p>
    <w:p w:rsidR="008E0CC8" w:rsidRPr="0046196A" w:rsidRDefault="00976EF4"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Varias de</w:t>
      </w:r>
      <w:r w:rsidR="008E0CC8" w:rsidRPr="0046196A">
        <w:rPr>
          <w:rFonts w:ascii="Calibri" w:hAnsi="Calibri"/>
          <w:b w:val="0"/>
          <w:sz w:val="22"/>
          <w:szCs w:val="22"/>
        </w:rPr>
        <w:t xml:space="preserve"> las niñas y niños mencionados</w:t>
      </w:r>
      <w:r w:rsidR="00153A83" w:rsidRPr="0046196A">
        <w:rPr>
          <w:rFonts w:ascii="Calibri" w:hAnsi="Calibri"/>
          <w:b w:val="0"/>
          <w:sz w:val="22"/>
          <w:szCs w:val="22"/>
        </w:rPr>
        <w:t xml:space="preserve"> han tenido que abandonar sus viviendas, </w:t>
      </w:r>
      <w:r w:rsidR="008E0CC8" w:rsidRPr="0046196A">
        <w:rPr>
          <w:rFonts w:ascii="Calibri" w:hAnsi="Calibri"/>
          <w:b w:val="0"/>
          <w:sz w:val="22"/>
          <w:szCs w:val="22"/>
        </w:rPr>
        <w:t>interrumpir su educación, y sufrir el desarraigo de su círculo</w:t>
      </w:r>
      <w:r w:rsidR="00153A83" w:rsidRPr="0046196A">
        <w:rPr>
          <w:rFonts w:ascii="Calibri" w:hAnsi="Calibri"/>
          <w:b w:val="0"/>
          <w:sz w:val="22"/>
          <w:szCs w:val="22"/>
        </w:rPr>
        <w:t xml:space="preserve"> comunitario a una edad temprana</w:t>
      </w:r>
      <w:r w:rsidR="008E0CC8" w:rsidRPr="0046196A">
        <w:rPr>
          <w:rFonts w:ascii="Calibri" w:hAnsi="Calibri"/>
          <w:b w:val="0"/>
          <w:sz w:val="22"/>
          <w:szCs w:val="22"/>
        </w:rPr>
        <w:t xml:space="preserve">.   Bárbara del Sol, </w:t>
      </w:r>
      <w:r w:rsidR="008E0CC8" w:rsidRPr="0046196A">
        <w:rPr>
          <w:rFonts w:ascii="Calibri" w:hAnsi="Calibri" w:cs="Arial"/>
          <w:b w:val="0"/>
          <w:sz w:val="22"/>
          <w:szCs w:val="22"/>
        </w:rPr>
        <w:t>Ú</w:t>
      </w:r>
      <w:r w:rsidR="008E0CC8" w:rsidRPr="0046196A">
        <w:rPr>
          <w:rFonts w:ascii="Calibri" w:hAnsi="Calibri"/>
          <w:b w:val="0"/>
          <w:sz w:val="22"/>
          <w:szCs w:val="22"/>
        </w:rPr>
        <w:t>rsula Manuela, Valentina Estefanía, y Migdalia Andrea, se ven imposibilitada</w:t>
      </w:r>
      <w:r w:rsidR="00153A83" w:rsidRPr="0046196A">
        <w:rPr>
          <w:rFonts w:ascii="Calibri" w:hAnsi="Calibri"/>
          <w:b w:val="0"/>
          <w:sz w:val="22"/>
          <w:szCs w:val="22"/>
        </w:rPr>
        <w:t xml:space="preserve">s de regresar a su </w:t>
      </w:r>
      <w:r w:rsidR="00F16EF0" w:rsidRPr="0046196A">
        <w:rPr>
          <w:rFonts w:ascii="Calibri" w:hAnsi="Calibri"/>
          <w:b w:val="0"/>
          <w:sz w:val="22"/>
          <w:szCs w:val="22"/>
        </w:rPr>
        <w:t>lugar de origen en razón de</w:t>
      </w:r>
      <w:r w:rsidR="00153A83" w:rsidRPr="0046196A">
        <w:rPr>
          <w:rFonts w:ascii="Calibri" w:hAnsi="Calibri"/>
          <w:b w:val="0"/>
          <w:sz w:val="22"/>
          <w:szCs w:val="22"/>
        </w:rPr>
        <w:t xml:space="preserve"> la grave situación de seguridad que aún afecta a la Comuna 13</w:t>
      </w:r>
      <w:r w:rsidR="008E0CC8" w:rsidRPr="0046196A">
        <w:rPr>
          <w:rFonts w:ascii="Calibri" w:hAnsi="Calibri"/>
          <w:b w:val="0"/>
          <w:sz w:val="22"/>
          <w:szCs w:val="22"/>
        </w:rPr>
        <w:t>, y sufren carencias económicas profundas.</w:t>
      </w:r>
      <w:r w:rsidR="00153A83" w:rsidRPr="0046196A">
        <w:rPr>
          <w:rFonts w:ascii="Calibri" w:hAnsi="Calibri"/>
          <w:b w:val="0"/>
          <w:sz w:val="22"/>
          <w:szCs w:val="22"/>
        </w:rPr>
        <w:t xml:space="preserve">  </w:t>
      </w:r>
      <w:r w:rsidR="003F4127" w:rsidRPr="0046196A">
        <w:rPr>
          <w:rFonts w:ascii="Calibri" w:hAnsi="Calibri"/>
          <w:b w:val="0"/>
          <w:sz w:val="22"/>
          <w:szCs w:val="22"/>
        </w:rPr>
        <w:t>Se han visto afec</w:t>
      </w:r>
      <w:r w:rsidRPr="0046196A">
        <w:rPr>
          <w:rFonts w:ascii="Calibri" w:hAnsi="Calibri"/>
          <w:b w:val="0"/>
          <w:sz w:val="22"/>
          <w:szCs w:val="22"/>
        </w:rPr>
        <w:t>tadas a su vez por los vacíos</w:t>
      </w:r>
      <w:r w:rsidR="003F4127" w:rsidRPr="0046196A">
        <w:rPr>
          <w:rFonts w:ascii="Calibri" w:hAnsi="Calibri"/>
          <w:b w:val="0"/>
          <w:sz w:val="22"/>
          <w:szCs w:val="22"/>
        </w:rPr>
        <w:t xml:space="preserve"> en la ayuda humanitaria recibida por sus respectivas madres.  </w:t>
      </w:r>
      <w:r w:rsidR="008E0CC8" w:rsidRPr="0046196A">
        <w:rPr>
          <w:rFonts w:ascii="Calibri" w:hAnsi="Calibri"/>
          <w:b w:val="0"/>
          <w:sz w:val="22"/>
          <w:szCs w:val="22"/>
        </w:rPr>
        <w:t>La CIDH</w:t>
      </w:r>
      <w:r w:rsidR="003F4127" w:rsidRPr="0046196A">
        <w:rPr>
          <w:rFonts w:ascii="Calibri" w:hAnsi="Calibri"/>
          <w:b w:val="0"/>
          <w:sz w:val="22"/>
          <w:szCs w:val="22"/>
        </w:rPr>
        <w:t xml:space="preserve"> además</w:t>
      </w:r>
      <w:r w:rsidR="009D207A" w:rsidRPr="0046196A">
        <w:rPr>
          <w:rFonts w:ascii="Calibri" w:hAnsi="Calibri"/>
          <w:b w:val="0"/>
          <w:sz w:val="22"/>
          <w:szCs w:val="22"/>
        </w:rPr>
        <w:t xml:space="preserve"> recibió información verificando que el </w:t>
      </w:r>
      <w:r w:rsidR="008E0CC8" w:rsidRPr="0046196A">
        <w:rPr>
          <w:rFonts w:ascii="Calibri" w:hAnsi="Calibri"/>
          <w:b w:val="0"/>
          <w:sz w:val="22"/>
          <w:szCs w:val="22"/>
        </w:rPr>
        <w:t>nieto de la señora Mos</w:t>
      </w:r>
      <w:r w:rsidR="009D207A" w:rsidRPr="0046196A">
        <w:rPr>
          <w:rFonts w:ascii="Calibri" w:hAnsi="Calibri"/>
          <w:b w:val="0"/>
          <w:sz w:val="22"/>
          <w:szCs w:val="22"/>
        </w:rPr>
        <w:t xml:space="preserve">quera – </w:t>
      </w:r>
      <w:proofErr w:type="spellStart"/>
      <w:r w:rsidR="009D207A" w:rsidRPr="0046196A">
        <w:rPr>
          <w:rFonts w:ascii="Calibri" w:hAnsi="Calibri"/>
          <w:b w:val="0"/>
          <w:sz w:val="22"/>
          <w:szCs w:val="22"/>
        </w:rPr>
        <w:t>Lubín</w:t>
      </w:r>
      <w:proofErr w:type="spellEnd"/>
      <w:r w:rsidR="009D207A" w:rsidRPr="0046196A">
        <w:rPr>
          <w:rFonts w:ascii="Calibri" w:hAnsi="Calibri"/>
          <w:b w:val="0"/>
          <w:sz w:val="22"/>
          <w:szCs w:val="22"/>
        </w:rPr>
        <w:t xml:space="preserve"> Alfonso - fue</w:t>
      </w:r>
      <w:r w:rsidR="008E0CC8" w:rsidRPr="0046196A">
        <w:rPr>
          <w:rFonts w:ascii="Calibri" w:hAnsi="Calibri"/>
          <w:b w:val="0"/>
          <w:sz w:val="22"/>
          <w:szCs w:val="22"/>
        </w:rPr>
        <w:t xml:space="preserve"> asesinado años después, cuando sólo tenía 14 años de</w:t>
      </w:r>
      <w:r w:rsidR="00683F7E" w:rsidRPr="0046196A">
        <w:rPr>
          <w:rFonts w:ascii="Calibri" w:hAnsi="Calibri"/>
          <w:b w:val="0"/>
          <w:sz w:val="22"/>
          <w:szCs w:val="22"/>
        </w:rPr>
        <w:t xml:space="preserve"> edad</w:t>
      </w:r>
      <w:r w:rsidR="008E0CC8" w:rsidRPr="0046196A">
        <w:rPr>
          <w:rStyle w:val="Refdenotaalpie"/>
          <w:rFonts w:ascii="Calibri" w:hAnsi="Calibri"/>
          <w:b w:val="0"/>
          <w:sz w:val="22"/>
          <w:szCs w:val="22"/>
        </w:rPr>
        <w:footnoteReference w:id="441"/>
      </w:r>
      <w:r w:rsidR="008E0CC8" w:rsidRPr="0046196A">
        <w:rPr>
          <w:rFonts w:ascii="Calibri" w:hAnsi="Calibri"/>
          <w:b w:val="0"/>
          <w:sz w:val="22"/>
          <w:szCs w:val="22"/>
        </w:rPr>
        <w:t xml:space="preserve">.  </w:t>
      </w:r>
      <w:r w:rsidRPr="0046196A">
        <w:rPr>
          <w:rFonts w:ascii="Calibri" w:hAnsi="Calibri"/>
          <w:b w:val="0"/>
          <w:sz w:val="22"/>
          <w:szCs w:val="22"/>
        </w:rPr>
        <w:t xml:space="preserve"> La señora Mosquera además ha declarado como</w:t>
      </w:r>
      <w:r w:rsidR="008E0CC8" w:rsidRPr="0046196A">
        <w:rPr>
          <w:rFonts w:ascii="Calibri" w:hAnsi="Calibri"/>
          <w:b w:val="0"/>
          <w:sz w:val="22"/>
          <w:szCs w:val="22"/>
        </w:rPr>
        <w:t xml:space="preserve"> </w:t>
      </w:r>
      <w:r w:rsidR="003F4127" w:rsidRPr="0046196A">
        <w:rPr>
          <w:rFonts w:ascii="Calibri" w:hAnsi="Calibri"/>
          <w:b w:val="0"/>
          <w:sz w:val="22"/>
          <w:szCs w:val="22"/>
        </w:rPr>
        <w:t xml:space="preserve">Marlon Daniel Herrera Mosquera </w:t>
      </w:r>
      <w:r w:rsidRPr="0046196A">
        <w:rPr>
          <w:rFonts w:ascii="Calibri" w:hAnsi="Calibri"/>
          <w:b w:val="0"/>
          <w:sz w:val="22"/>
          <w:szCs w:val="22"/>
        </w:rPr>
        <w:t>permanece</w:t>
      </w:r>
      <w:r w:rsidR="003F4127" w:rsidRPr="0046196A">
        <w:rPr>
          <w:rFonts w:ascii="Calibri" w:hAnsi="Calibri"/>
          <w:b w:val="0"/>
          <w:sz w:val="22"/>
          <w:szCs w:val="22"/>
        </w:rPr>
        <w:t xml:space="preserve"> en su casa semanas enteras por temor, y “no sale por miedo a que le pase algo”</w:t>
      </w:r>
      <w:r w:rsidR="003F4127" w:rsidRPr="0046196A">
        <w:rPr>
          <w:rStyle w:val="Refdenotaalpie"/>
          <w:rFonts w:ascii="Calibri" w:hAnsi="Calibri"/>
          <w:b w:val="0"/>
          <w:sz w:val="22"/>
          <w:szCs w:val="22"/>
        </w:rPr>
        <w:t xml:space="preserve"> </w:t>
      </w:r>
      <w:r w:rsidR="003F4127" w:rsidRPr="0046196A">
        <w:rPr>
          <w:rStyle w:val="Refdenotaalpie"/>
          <w:rFonts w:ascii="Calibri" w:hAnsi="Calibri"/>
          <w:b w:val="0"/>
          <w:sz w:val="22"/>
          <w:szCs w:val="22"/>
        </w:rPr>
        <w:footnoteReference w:id="442"/>
      </w:r>
      <w:r w:rsidR="003F4127" w:rsidRPr="0046196A">
        <w:rPr>
          <w:rFonts w:ascii="Calibri" w:hAnsi="Calibri"/>
          <w:b w:val="0"/>
          <w:sz w:val="22"/>
          <w:szCs w:val="22"/>
        </w:rPr>
        <w:t>.</w:t>
      </w:r>
    </w:p>
    <w:p w:rsidR="008E0CC8" w:rsidRPr="0046196A" w:rsidRDefault="008E0CC8" w:rsidP="00CF3FD3">
      <w:pPr>
        <w:pStyle w:val="Textoindependiente"/>
        <w:rPr>
          <w:rFonts w:ascii="Calibri" w:hAnsi="Calibri"/>
          <w:b w:val="0"/>
          <w:sz w:val="22"/>
          <w:szCs w:val="22"/>
        </w:rPr>
      </w:pPr>
    </w:p>
    <w:p w:rsidR="004A5EBB" w:rsidRPr="0046196A" w:rsidRDefault="00153A83"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La Comisión entiende que en el marco de su deber de prevención del desplazamiento forzado, el Estado tenía un deb</w:t>
      </w:r>
      <w:r w:rsidR="001A6E16" w:rsidRPr="0046196A">
        <w:rPr>
          <w:rFonts w:ascii="Calibri" w:hAnsi="Calibri"/>
          <w:b w:val="0"/>
          <w:sz w:val="22"/>
          <w:szCs w:val="22"/>
        </w:rPr>
        <w:t>er de protección reforzado de</w:t>
      </w:r>
      <w:r w:rsidR="008E0CC8" w:rsidRPr="0046196A">
        <w:rPr>
          <w:rFonts w:ascii="Calibri" w:hAnsi="Calibri"/>
          <w:b w:val="0"/>
          <w:sz w:val="22"/>
          <w:szCs w:val="22"/>
        </w:rPr>
        <w:t xml:space="preserve"> las niñas y</w:t>
      </w:r>
      <w:r w:rsidRPr="0046196A">
        <w:rPr>
          <w:rFonts w:ascii="Calibri" w:hAnsi="Calibri"/>
          <w:b w:val="0"/>
          <w:sz w:val="22"/>
          <w:szCs w:val="22"/>
        </w:rPr>
        <w:t xml:space="preserve"> niños afectados.</w:t>
      </w:r>
      <w:r w:rsidR="004915F0" w:rsidRPr="0046196A">
        <w:rPr>
          <w:rFonts w:ascii="Calibri" w:hAnsi="Calibri"/>
          <w:b w:val="0"/>
          <w:sz w:val="22"/>
          <w:szCs w:val="22"/>
        </w:rPr>
        <w:t xml:space="preserve">  Este deber se extiende a la adopción de medidas encaminadas a satisfacer sus necesidades espec</w:t>
      </w:r>
      <w:r w:rsidR="004814F1" w:rsidRPr="0046196A">
        <w:rPr>
          <w:rFonts w:ascii="Calibri" w:hAnsi="Calibri"/>
          <w:b w:val="0"/>
          <w:sz w:val="22"/>
          <w:szCs w:val="22"/>
        </w:rPr>
        <w:t>iales durante el desplazamiento.</w:t>
      </w:r>
      <w:r w:rsidR="004915F0" w:rsidRPr="0046196A">
        <w:rPr>
          <w:rFonts w:ascii="Calibri" w:hAnsi="Calibri"/>
          <w:b w:val="0"/>
          <w:sz w:val="22"/>
          <w:szCs w:val="22"/>
        </w:rPr>
        <w:t xml:space="preserve">  Del expediente ante la CIDH no se desprende que el Estado haya</w:t>
      </w:r>
      <w:r w:rsidR="003F4127" w:rsidRPr="0046196A">
        <w:rPr>
          <w:rFonts w:ascii="Calibri" w:hAnsi="Calibri"/>
          <w:b w:val="0"/>
          <w:sz w:val="22"/>
          <w:szCs w:val="22"/>
        </w:rPr>
        <w:t xml:space="preserve"> empleado esfuerzos razonables para adoptar las</w:t>
      </w:r>
      <w:r w:rsidR="004915F0" w:rsidRPr="0046196A">
        <w:rPr>
          <w:rFonts w:ascii="Calibri" w:hAnsi="Calibri"/>
          <w:b w:val="0"/>
          <w:sz w:val="22"/>
          <w:szCs w:val="22"/>
        </w:rPr>
        <w:t xml:space="preserve"> medidas mencionadas. </w:t>
      </w:r>
      <w:r w:rsidRPr="0046196A">
        <w:rPr>
          <w:rFonts w:ascii="Calibri" w:hAnsi="Calibri"/>
          <w:b w:val="0"/>
          <w:sz w:val="22"/>
          <w:szCs w:val="22"/>
        </w:rPr>
        <w:t xml:space="preserve">    </w:t>
      </w:r>
      <w:r w:rsidR="004915F0" w:rsidRPr="0046196A">
        <w:rPr>
          <w:rFonts w:ascii="Calibri" w:hAnsi="Calibri"/>
          <w:b w:val="0"/>
          <w:sz w:val="22"/>
          <w:szCs w:val="22"/>
        </w:rPr>
        <w:t xml:space="preserve"> </w:t>
      </w:r>
    </w:p>
    <w:p w:rsidR="004A5EBB" w:rsidRPr="0046196A" w:rsidRDefault="004A5EBB" w:rsidP="00CF3FD3">
      <w:pPr>
        <w:pStyle w:val="Textoindependiente"/>
        <w:rPr>
          <w:rFonts w:ascii="Calibri" w:hAnsi="Calibri"/>
          <w:b w:val="0"/>
          <w:sz w:val="22"/>
          <w:szCs w:val="22"/>
        </w:rPr>
      </w:pPr>
    </w:p>
    <w:p w:rsidR="004A5EBB" w:rsidRPr="0046196A" w:rsidRDefault="00153A83"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En atención a lo expuesto, la CIDH concluye que el Estado es responsable</w:t>
      </w:r>
      <w:r w:rsidR="003F4127" w:rsidRPr="0046196A">
        <w:rPr>
          <w:rFonts w:ascii="Calibri" w:hAnsi="Calibri"/>
          <w:b w:val="0"/>
          <w:sz w:val="22"/>
          <w:szCs w:val="22"/>
        </w:rPr>
        <w:t xml:space="preserve"> de la violación del artículo 22, en relación con los artículos 19 y 1.1</w:t>
      </w:r>
      <w:r w:rsidRPr="0046196A">
        <w:rPr>
          <w:rFonts w:ascii="Calibri" w:hAnsi="Calibri"/>
          <w:b w:val="0"/>
          <w:sz w:val="22"/>
          <w:szCs w:val="22"/>
        </w:rPr>
        <w:t xml:space="preserve">, en </w:t>
      </w:r>
      <w:r w:rsidR="00DD086C" w:rsidRPr="0046196A">
        <w:rPr>
          <w:rFonts w:ascii="Calibri" w:hAnsi="Calibri"/>
          <w:b w:val="0"/>
          <w:sz w:val="22"/>
          <w:szCs w:val="22"/>
        </w:rPr>
        <w:t xml:space="preserve">perjuicio de las </w:t>
      </w:r>
      <w:r w:rsidR="003F4127" w:rsidRPr="0046196A">
        <w:rPr>
          <w:rFonts w:ascii="Calibri" w:hAnsi="Calibri"/>
          <w:b w:val="0"/>
          <w:sz w:val="22"/>
          <w:szCs w:val="22"/>
        </w:rPr>
        <w:t>niñas</w:t>
      </w:r>
      <w:r w:rsidR="00DD086C" w:rsidRPr="0046196A">
        <w:rPr>
          <w:rFonts w:ascii="Calibri" w:hAnsi="Calibri"/>
          <w:b w:val="0"/>
          <w:sz w:val="22"/>
          <w:szCs w:val="22"/>
        </w:rPr>
        <w:t xml:space="preserve"> y niños</w:t>
      </w:r>
      <w:r w:rsidR="00683F7E" w:rsidRPr="0046196A">
        <w:rPr>
          <w:rFonts w:ascii="Calibri" w:hAnsi="Calibri"/>
          <w:b w:val="0"/>
          <w:sz w:val="22"/>
          <w:szCs w:val="22"/>
        </w:rPr>
        <w:t xml:space="preserve"> para la fecha de los hechos,</w:t>
      </w:r>
      <w:r w:rsidR="003F4127" w:rsidRPr="0046196A">
        <w:rPr>
          <w:rFonts w:ascii="Calibri" w:hAnsi="Calibri"/>
          <w:b w:val="0"/>
          <w:sz w:val="22"/>
          <w:szCs w:val="22"/>
        </w:rPr>
        <w:t xml:space="preserve"> Bárbara del Sol Palacios Rúa; </w:t>
      </w:r>
      <w:r w:rsidR="003F4127" w:rsidRPr="0046196A">
        <w:rPr>
          <w:rFonts w:ascii="Calibri" w:hAnsi="Calibri" w:cs="Arial"/>
          <w:b w:val="0"/>
          <w:sz w:val="22"/>
          <w:szCs w:val="22"/>
        </w:rPr>
        <w:t>Ú</w:t>
      </w:r>
      <w:r w:rsidR="003F4127" w:rsidRPr="0046196A">
        <w:rPr>
          <w:rFonts w:ascii="Calibri" w:hAnsi="Calibri"/>
          <w:b w:val="0"/>
          <w:sz w:val="22"/>
          <w:szCs w:val="22"/>
        </w:rPr>
        <w:t xml:space="preserve">rsula Manuela Palacios Rúa; Valentina Estefanía Tobón Rúa; Migdalia Andrea Hoyos Ospina; </w:t>
      </w:r>
      <w:proofErr w:type="spellStart"/>
      <w:r w:rsidR="003F4127" w:rsidRPr="0046196A">
        <w:rPr>
          <w:rFonts w:ascii="Calibri" w:hAnsi="Calibri"/>
          <w:b w:val="0"/>
          <w:sz w:val="22"/>
          <w:szCs w:val="22"/>
        </w:rPr>
        <w:t>Lubin</w:t>
      </w:r>
      <w:proofErr w:type="spellEnd"/>
      <w:r w:rsidR="003F4127" w:rsidRPr="0046196A">
        <w:rPr>
          <w:rFonts w:ascii="Calibri" w:hAnsi="Calibri"/>
          <w:b w:val="0"/>
          <w:sz w:val="22"/>
          <w:szCs w:val="22"/>
        </w:rPr>
        <w:t xml:space="preserve"> Alfonso Villa Mosquera; y Marlon Daniel Herrera Mosquera.</w:t>
      </w:r>
    </w:p>
    <w:p w:rsidR="00725433" w:rsidRPr="0046196A" w:rsidRDefault="00725433" w:rsidP="00CF3FD3">
      <w:pPr>
        <w:jc w:val="both"/>
        <w:rPr>
          <w:rFonts w:ascii="Calibri" w:hAnsi="Calibri"/>
          <w:b/>
          <w:sz w:val="22"/>
          <w:szCs w:val="22"/>
          <w:lang w:val="es-ES"/>
        </w:rPr>
      </w:pPr>
    </w:p>
    <w:p w:rsidR="004A5EBB" w:rsidRPr="0046196A" w:rsidRDefault="004A5EBB" w:rsidP="00CF3FD3">
      <w:pPr>
        <w:pStyle w:val="Sangradetextonormal"/>
        <w:ind w:left="1440" w:hanging="720"/>
        <w:outlineLvl w:val="1"/>
        <w:rPr>
          <w:rFonts w:ascii="Calibri" w:hAnsi="Calibri"/>
          <w:b/>
          <w:szCs w:val="22"/>
        </w:rPr>
      </w:pPr>
      <w:bookmarkStart w:id="99" w:name="_Toc338779205"/>
      <w:bookmarkStart w:id="100" w:name="_Toc369264060"/>
      <w:bookmarkStart w:id="101" w:name="_Toc370838937"/>
      <w:r w:rsidRPr="0046196A">
        <w:rPr>
          <w:rFonts w:ascii="Calibri" w:hAnsi="Calibri"/>
          <w:b/>
          <w:szCs w:val="22"/>
        </w:rPr>
        <w:t>E.</w:t>
      </w:r>
      <w:r w:rsidRPr="0046196A">
        <w:rPr>
          <w:rFonts w:ascii="Calibri" w:hAnsi="Calibri"/>
          <w:szCs w:val="22"/>
        </w:rPr>
        <w:tab/>
      </w:r>
      <w:r w:rsidRPr="0046196A">
        <w:rPr>
          <w:rFonts w:ascii="Calibri" w:hAnsi="Calibri"/>
          <w:b/>
          <w:szCs w:val="22"/>
        </w:rPr>
        <w:t>Derecho a la Propiedad Privada (artículos 21.1 y 2</w:t>
      </w:r>
      <w:r w:rsidR="004252E8" w:rsidRPr="0046196A">
        <w:rPr>
          <w:rStyle w:val="Refdenotaalpie"/>
          <w:rFonts w:ascii="Calibri" w:hAnsi="Calibri"/>
          <w:b/>
          <w:szCs w:val="22"/>
        </w:rPr>
        <w:footnoteReference w:id="443"/>
      </w:r>
      <w:r w:rsidRPr="0046196A">
        <w:rPr>
          <w:rFonts w:ascii="Calibri" w:hAnsi="Calibri"/>
          <w:b/>
          <w:szCs w:val="22"/>
        </w:rPr>
        <w:t>), en relación con el artículo 1.1 de la Convención Americana</w:t>
      </w:r>
      <w:bookmarkEnd w:id="99"/>
      <w:bookmarkEnd w:id="100"/>
      <w:bookmarkEnd w:id="101"/>
    </w:p>
    <w:p w:rsidR="00DF35C2" w:rsidRPr="0046196A" w:rsidRDefault="00DF35C2" w:rsidP="00CF3FD3">
      <w:pPr>
        <w:pStyle w:val="Textoindependiente"/>
        <w:rPr>
          <w:rFonts w:ascii="Calibri" w:hAnsi="Calibri"/>
          <w:b w:val="0"/>
          <w:sz w:val="22"/>
          <w:szCs w:val="22"/>
          <w:lang w:val="es-ES"/>
        </w:rPr>
      </w:pPr>
    </w:p>
    <w:p w:rsidR="00DF35C2" w:rsidRPr="0046196A" w:rsidRDefault="00DB0B70"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 xml:space="preserve">La Corte </w:t>
      </w:r>
      <w:r w:rsidR="00EC6D77" w:rsidRPr="0046196A">
        <w:rPr>
          <w:rFonts w:ascii="Calibri" w:hAnsi="Calibri"/>
          <w:b w:val="0"/>
          <w:sz w:val="22"/>
          <w:szCs w:val="22"/>
        </w:rPr>
        <w:t xml:space="preserve">se ha referido a la apropiación y </w:t>
      </w:r>
      <w:r w:rsidR="00CE1857" w:rsidRPr="0046196A">
        <w:rPr>
          <w:rFonts w:ascii="Calibri" w:hAnsi="Calibri"/>
          <w:b w:val="0"/>
          <w:sz w:val="22"/>
          <w:szCs w:val="22"/>
        </w:rPr>
        <w:t>destrucción de hogares</w:t>
      </w:r>
      <w:r w:rsidR="007D1366" w:rsidRPr="0046196A">
        <w:rPr>
          <w:rFonts w:ascii="Calibri" w:hAnsi="Calibri"/>
          <w:b w:val="0"/>
          <w:sz w:val="22"/>
          <w:szCs w:val="22"/>
        </w:rPr>
        <w:t xml:space="preserve"> por los ac</w:t>
      </w:r>
      <w:r w:rsidR="00CE1857" w:rsidRPr="0046196A">
        <w:rPr>
          <w:rFonts w:ascii="Calibri" w:hAnsi="Calibri"/>
          <w:b w:val="0"/>
          <w:sz w:val="22"/>
          <w:szCs w:val="22"/>
        </w:rPr>
        <w:t>tores armados en el contexto del</w:t>
      </w:r>
      <w:r w:rsidR="007D1366" w:rsidRPr="0046196A">
        <w:rPr>
          <w:rFonts w:ascii="Calibri" w:hAnsi="Calibri"/>
          <w:b w:val="0"/>
          <w:sz w:val="22"/>
          <w:szCs w:val="22"/>
        </w:rPr>
        <w:t xml:space="preserve"> conflicto armado colombiano como actos </w:t>
      </w:r>
      <w:r w:rsidRPr="0046196A">
        <w:rPr>
          <w:rFonts w:ascii="Calibri" w:hAnsi="Calibri"/>
          <w:b w:val="0"/>
          <w:sz w:val="22"/>
          <w:szCs w:val="22"/>
        </w:rPr>
        <w:t xml:space="preserve">en abierta </w:t>
      </w:r>
      <w:r w:rsidR="001E07C2" w:rsidRPr="0046196A">
        <w:rPr>
          <w:rFonts w:ascii="Calibri" w:hAnsi="Calibri"/>
          <w:b w:val="0"/>
          <w:sz w:val="22"/>
          <w:szCs w:val="22"/>
        </w:rPr>
        <w:t>violación al artículo 21 de</w:t>
      </w:r>
      <w:r w:rsidR="00EC6D77" w:rsidRPr="0046196A">
        <w:rPr>
          <w:rFonts w:ascii="Calibri" w:hAnsi="Calibri"/>
          <w:b w:val="0"/>
          <w:sz w:val="22"/>
          <w:szCs w:val="22"/>
        </w:rPr>
        <w:t xml:space="preserve"> l</w:t>
      </w:r>
      <w:r w:rsidR="001E07C2" w:rsidRPr="0046196A">
        <w:rPr>
          <w:rFonts w:ascii="Calibri" w:hAnsi="Calibri"/>
          <w:b w:val="0"/>
          <w:sz w:val="22"/>
          <w:szCs w:val="22"/>
        </w:rPr>
        <w:t>a Convención Americana</w:t>
      </w:r>
      <w:r w:rsidR="00143E02" w:rsidRPr="0046196A">
        <w:rPr>
          <w:rStyle w:val="Refdenotaalpie"/>
          <w:rFonts w:ascii="Calibri" w:hAnsi="Calibri"/>
          <w:b w:val="0"/>
          <w:sz w:val="22"/>
          <w:szCs w:val="22"/>
          <w:lang w:val="es-ES"/>
        </w:rPr>
        <w:footnoteReference w:id="444"/>
      </w:r>
      <w:r w:rsidR="00143E02" w:rsidRPr="0046196A">
        <w:rPr>
          <w:rFonts w:ascii="Calibri" w:hAnsi="Calibri"/>
          <w:b w:val="0"/>
          <w:sz w:val="22"/>
          <w:szCs w:val="22"/>
        </w:rPr>
        <w:t>.  En este sentido, ha hecho alusión</w:t>
      </w:r>
      <w:r w:rsidR="00EC6D77" w:rsidRPr="0046196A">
        <w:rPr>
          <w:rFonts w:ascii="Calibri" w:hAnsi="Calibri"/>
          <w:b w:val="0"/>
          <w:sz w:val="22"/>
          <w:szCs w:val="22"/>
        </w:rPr>
        <w:t xml:space="preserve"> a las prohibiciones contenidas en los artículos 13 (Protección de la Sociedad Civil) y 14 (Protección de los bienes indispensables para la supervivencia de la sociedad civil) del Protocolo II de los Convenios de Ginebra</w:t>
      </w:r>
      <w:r w:rsidR="00153489" w:rsidRPr="0046196A">
        <w:rPr>
          <w:rStyle w:val="Refdenotaalpie"/>
          <w:rFonts w:ascii="Calibri" w:hAnsi="Calibri"/>
          <w:b w:val="0"/>
          <w:sz w:val="22"/>
          <w:szCs w:val="22"/>
          <w:lang w:val="es-ES"/>
        </w:rPr>
        <w:footnoteReference w:id="445"/>
      </w:r>
      <w:r w:rsidR="007D1366" w:rsidRPr="0046196A">
        <w:rPr>
          <w:rFonts w:ascii="Calibri" w:hAnsi="Calibri"/>
          <w:b w:val="0"/>
          <w:sz w:val="22"/>
          <w:szCs w:val="22"/>
        </w:rPr>
        <w:t>.</w:t>
      </w:r>
      <w:r w:rsidR="001E07C2" w:rsidRPr="0046196A">
        <w:rPr>
          <w:rFonts w:ascii="Calibri" w:hAnsi="Calibri"/>
          <w:b w:val="0"/>
          <w:sz w:val="22"/>
          <w:szCs w:val="22"/>
        </w:rPr>
        <w:t xml:space="preserve">   </w:t>
      </w:r>
      <w:r w:rsidR="00EC6D77" w:rsidRPr="0046196A">
        <w:rPr>
          <w:rFonts w:ascii="Calibri" w:hAnsi="Calibri"/>
          <w:b w:val="0"/>
          <w:sz w:val="22"/>
          <w:szCs w:val="22"/>
        </w:rPr>
        <w:t xml:space="preserve"> </w:t>
      </w:r>
    </w:p>
    <w:p w:rsidR="009B7AEC" w:rsidRPr="0046196A" w:rsidRDefault="009B7AEC" w:rsidP="00CF3FD3">
      <w:pPr>
        <w:pStyle w:val="Textoindependiente"/>
        <w:rPr>
          <w:rFonts w:ascii="Calibri" w:hAnsi="Calibri"/>
          <w:b w:val="0"/>
          <w:sz w:val="22"/>
          <w:szCs w:val="22"/>
        </w:rPr>
      </w:pPr>
    </w:p>
    <w:p w:rsidR="009B7AEC" w:rsidRPr="0046196A" w:rsidRDefault="009B7AEC"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lastRenderedPageBreak/>
        <w:t>Según la Corte, la destrucción del hogar para las personas afectadas en estas condiciones constituye una violación del derecho a la propiedad privada de especial gravedad</w:t>
      </w:r>
      <w:r w:rsidRPr="0046196A">
        <w:rPr>
          <w:rStyle w:val="Refdenotaalpie"/>
          <w:rFonts w:ascii="Calibri" w:hAnsi="Calibri"/>
          <w:b w:val="0"/>
          <w:sz w:val="22"/>
          <w:szCs w:val="22"/>
          <w:lang w:val="es-ES"/>
        </w:rPr>
        <w:footnoteReference w:id="446"/>
      </w:r>
      <w:r w:rsidRPr="0046196A">
        <w:rPr>
          <w:rFonts w:ascii="Calibri" w:hAnsi="Calibri"/>
          <w:b w:val="0"/>
          <w:sz w:val="22"/>
          <w:szCs w:val="22"/>
        </w:rPr>
        <w:t>.   Representa para las víctimas la perdida de un bien material y de carácter económico, así como de las más básicas condiciones de existencia</w:t>
      </w:r>
      <w:r w:rsidRPr="0046196A">
        <w:rPr>
          <w:rStyle w:val="Refdenotaalpie"/>
          <w:rFonts w:ascii="Calibri" w:hAnsi="Calibri"/>
          <w:b w:val="0"/>
          <w:sz w:val="22"/>
          <w:szCs w:val="22"/>
          <w:lang w:val="es-ES"/>
        </w:rPr>
        <w:footnoteReference w:id="447"/>
      </w:r>
      <w:r w:rsidRPr="0046196A">
        <w:rPr>
          <w:rFonts w:ascii="Calibri" w:hAnsi="Calibri"/>
          <w:b w:val="0"/>
          <w:sz w:val="22"/>
          <w:szCs w:val="22"/>
        </w:rPr>
        <w:t>.  A su vez, implica la destrucción de su referente social y comunitario</w:t>
      </w:r>
      <w:r w:rsidRPr="0046196A">
        <w:rPr>
          <w:rStyle w:val="Refdenotaalpie"/>
          <w:rFonts w:ascii="Calibri" w:hAnsi="Calibri"/>
          <w:b w:val="0"/>
          <w:sz w:val="22"/>
          <w:szCs w:val="22"/>
          <w:lang w:val="es-ES"/>
        </w:rPr>
        <w:footnoteReference w:id="448"/>
      </w:r>
      <w:r w:rsidRPr="0046196A">
        <w:rPr>
          <w:rFonts w:ascii="Calibri" w:hAnsi="Calibri"/>
          <w:b w:val="0"/>
          <w:sz w:val="22"/>
          <w:szCs w:val="22"/>
        </w:rPr>
        <w:t xml:space="preserve">.   </w:t>
      </w:r>
    </w:p>
    <w:p w:rsidR="004252E8" w:rsidRPr="0046196A" w:rsidRDefault="004252E8" w:rsidP="00CF3FD3">
      <w:pPr>
        <w:pStyle w:val="Textoindependiente"/>
        <w:rPr>
          <w:rFonts w:ascii="Calibri" w:hAnsi="Calibri"/>
          <w:b w:val="0"/>
          <w:sz w:val="22"/>
          <w:szCs w:val="22"/>
        </w:rPr>
      </w:pPr>
    </w:p>
    <w:p w:rsidR="004252E8" w:rsidRPr="0046196A" w:rsidRDefault="004252E8"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La Corte Interamericana ha definido los bienes como “aquellas cosas materiales apropiables, así como todo derecho que pueda formar parte del patrimonio de una persona”, incluyendo “todos los muebles e inmuebles, los elementos corporales e incorporales y cualquier otro objeto inmaterial susceptible de valor”</w:t>
      </w:r>
      <w:r w:rsidRPr="0046196A">
        <w:rPr>
          <w:rStyle w:val="Refdenotaalpie"/>
          <w:rFonts w:ascii="Calibri" w:hAnsi="Calibri" w:cs="Verdana"/>
          <w:b w:val="0"/>
          <w:sz w:val="22"/>
          <w:szCs w:val="22"/>
        </w:rPr>
        <w:footnoteReference w:id="449"/>
      </w:r>
      <w:r w:rsidRPr="0046196A">
        <w:rPr>
          <w:rFonts w:ascii="Calibri" w:hAnsi="Calibri"/>
          <w:b w:val="0"/>
          <w:sz w:val="22"/>
          <w:szCs w:val="22"/>
        </w:rPr>
        <w:t xml:space="preserve">.   </w:t>
      </w:r>
    </w:p>
    <w:p w:rsidR="00DF35C2" w:rsidRPr="0046196A" w:rsidRDefault="00DF35C2" w:rsidP="00CF3FD3">
      <w:pPr>
        <w:pStyle w:val="Textoindependiente"/>
        <w:rPr>
          <w:rFonts w:ascii="Calibri" w:hAnsi="Calibri"/>
          <w:b w:val="0"/>
          <w:sz w:val="22"/>
          <w:szCs w:val="22"/>
          <w:lang w:val="es-ES"/>
        </w:rPr>
      </w:pPr>
    </w:p>
    <w:p w:rsidR="00905E7F" w:rsidRPr="0046196A" w:rsidRDefault="00434AC5"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En el asunto bajo examen, la Comisión ha d</w:t>
      </w:r>
      <w:r w:rsidR="005F2154" w:rsidRPr="0046196A">
        <w:rPr>
          <w:rFonts w:ascii="Calibri" w:hAnsi="Calibri"/>
          <w:b w:val="0"/>
          <w:sz w:val="22"/>
          <w:szCs w:val="22"/>
        </w:rPr>
        <w:t xml:space="preserve">ado por probado </w:t>
      </w:r>
      <w:r w:rsidR="00F11B7A" w:rsidRPr="0046196A">
        <w:rPr>
          <w:rFonts w:ascii="Calibri" w:hAnsi="Calibri"/>
          <w:b w:val="0"/>
          <w:sz w:val="22"/>
          <w:szCs w:val="22"/>
        </w:rPr>
        <w:t>(</w:t>
      </w:r>
      <w:r w:rsidR="00F11B7A" w:rsidRPr="0046196A">
        <w:rPr>
          <w:rFonts w:ascii="Calibri" w:hAnsi="Calibri"/>
          <w:b w:val="0"/>
          <w:i/>
          <w:sz w:val="22"/>
          <w:szCs w:val="22"/>
        </w:rPr>
        <w:t>supra</w:t>
      </w:r>
      <w:r w:rsidR="00F11B7A" w:rsidRPr="0046196A">
        <w:rPr>
          <w:rFonts w:ascii="Calibri" w:hAnsi="Calibri"/>
          <w:b w:val="0"/>
          <w:sz w:val="22"/>
          <w:szCs w:val="22"/>
        </w:rPr>
        <w:t xml:space="preserve"> </w:t>
      </w:r>
      <w:proofErr w:type="spellStart"/>
      <w:r w:rsidR="003B079C" w:rsidRPr="0046196A">
        <w:rPr>
          <w:rFonts w:ascii="Calibri" w:hAnsi="Calibri"/>
          <w:b w:val="0"/>
          <w:sz w:val="22"/>
          <w:szCs w:val="22"/>
        </w:rPr>
        <w:t>párrs</w:t>
      </w:r>
      <w:proofErr w:type="spellEnd"/>
      <w:r w:rsidR="003B079C" w:rsidRPr="0046196A">
        <w:rPr>
          <w:rFonts w:ascii="Calibri" w:hAnsi="Calibri"/>
          <w:b w:val="0"/>
          <w:sz w:val="22"/>
          <w:szCs w:val="22"/>
        </w:rPr>
        <w:t>.</w:t>
      </w:r>
      <w:r w:rsidR="003B50BB" w:rsidRPr="0046196A">
        <w:rPr>
          <w:rFonts w:ascii="Calibri" w:hAnsi="Calibri"/>
          <w:b w:val="0"/>
          <w:sz w:val="22"/>
          <w:szCs w:val="22"/>
        </w:rPr>
        <w:t xml:space="preserve"> 116</w:t>
      </w:r>
      <w:r w:rsidR="00022FE2" w:rsidRPr="0046196A">
        <w:rPr>
          <w:rFonts w:ascii="Calibri" w:hAnsi="Calibri"/>
          <w:b w:val="0"/>
          <w:sz w:val="22"/>
          <w:szCs w:val="22"/>
        </w:rPr>
        <w:t>-13</w:t>
      </w:r>
      <w:r w:rsidR="003B50BB" w:rsidRPr="0046196A">
        <w:rPr>
          <w:rFonts w:ascii="Calibri" w:hAnsi="Calibri"/>
          <w:b w:val="0"/>
          <w:sz w:val="22"/>
          <w:szCs w:val="22"/>
        </w:rPr>
        <w:t>3</w:t>
      </w:r>
      <w:r w:rsidR="005F2154" w:rsidRPr="0046196A">
        <w:rPr>
          <w:rFonts w:ascii="Calibri" w:hAnsi="Calibri"/>
          <w:b w:val="0"/>
          <w:sz w:val="22"/>
          <w:szCs w:val="22"/>
        </w:rPr>
        <w:t>) que después del</w:t>
      </w:r>
      <w:r w:rsidR="00F11B7A" w:rsidRPr="0046196A">
        <w:rPr>
          <w:rFonts w:ascii="Calibri" w:hAnsi="Calibri"/>
          <w:b w:val="0"/>
          <w:sz w:val="22"/>
          <w:szCs w:val="22"/>
        </w:rPr>
        <w:t xml:space="preserve"> desplazamiento forzado</w:t>
      </w:r>
      <w:r w:rsidR="005F2154" w:rsidRPr="0046196A">
        <w:rPr>
          <w:rFonts w:ascii="Calibri" w:hAnsi="Calibri"/>
          <w:b w:val="0"/>
          <w:sz w:val="22"/>
          <w:szCs w:val="22"/>
        </w:rPr>
        <w:t xml:space="preserve"> de las señoras Rúa y Ospina y sus respectivos familiares</w:t>
      </w:r>
      <w:r w:rsidR="00F11B7A" w:rsidRPr="0046196A">
        <w:rPr>
          <w:rFonts w:ascii="Calibri" w:hAnsi="Calibri"/>
          <w:b w:val="0"/>
          <w:sz w:val="22"/>
          <w:szCs w:val="22"/>
        </w:rPr>
        <w:t xml:space="preserve">, </w:t>
      </w:r>
      <w:r w:rsidR="001675E0" w:rsidRPr="0046196A">
        <w:rPr>
          <w:rFonts w:ascii="Calibri" w:hAnsi="Calibri"/>
          <w:b w:val="0"/>
          <w:sz w:val="22"/>
          <w:szCs w:val="22"/>
        </w:rPr>
        <w:t>sus viviendas fueron destruidas</w:t>
      </w:r>
      <w:r w:rsidR="00F11B7A" w:rsidRPr="0046196A">
        <w:rPr>
          <w:rFonts w:ascii="Calibri" w:hAnsi="Calibri"/>
          <w:b w:val="0"/>
          <w:sz w:val="22"/>
          <w:szCs w:val="22"/>
        </w:rPr>
        <w:t xml:space="preserve"> de forma escalonada</w:t>
      </w:r>
      <w:r w:rsidR="005F2154" w:rsidRPr="0046196A">
        <w:rPr>
          <w:rFonts w:ascii="Calibri" w:hAnsi="Calibri"/>
          <w:b w:val="0"/>
          <w:sz w:val="22"/>
          <w:szCs w:val="22"/>
        </w:rPr>
        <w:t xml:space="preserve">, y </w:t>
      </w:r>
      <w:r w:rsidR="001675E0" w:rsidRPr="0046196A">
        <w:rPr>
          <w:rFonts w:ascii="Calibri" w:hAnsi="Calibri"/>
          <w:b w:val="0"/>
          <w:sz w:val="22"/>
          <w:szCs w:val="22"/>
        </w:rPr>
        <w:t xml:space="preserve">sus bienes fueron apropiados. </w:t>
      </w:r>
      <w:r w:rsidR="00905E7F" w:rsidRPr="0046196A">
        <w:rPr>
          <w:rFonts w:ascii="Calibri" w:hAnsi="Calibri"/>
          <w:b w:val="0"/>
          <w:sz w:val="22"/>
          <w:szCs w:val="22"/>
        </w:rPr>
        <w:t xml:space="preserve">Al día de la fecha, las señoras Rúa y Ospina no han podido regresar a lo que queda de sus viviendas, y no han podido recuperar ningún objeto.  </w:t>
      </w:r>
      <w:r w:rsidR="001675E0" w:rsidRPr="0046196A">
        <w:rPr>
          <w:rFonts w:ascii="Calibri" w:hAnsi="Calibri"/>
          <w:b w:val="0"/>
          <w:sz w:val="22"/>
          <w:szCs w:val="22"/>
        </w:rPr>
        <w:t xml:space="preserve"> </w:t>
      </w:r>
    </w:p>
    <w:p w:rsidR="00905E7F" w:rsidRPr="0046196A" w:rsidRDefault="00905E7F" w:rsidP="00CF3FD3">
      <w:pPr>
        <w:pStyle w:val="Prrafodelista"/>
        <w:rPr>
          <w:rFonts w:ascii="Calibri" w:hAnsi="Calibri"/>
          <w:b/>
          <w:sz w:val="22"/>
          <w:szCs w:val="22"/>
        </w:rPr>
      </w:pPr>
    </w:p>
    <w:p w:rsidR="00905E7F" w:rsidRPr="0046196A" w:rsidRDefault="009A2BB8"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 xml:space="preserve">Según explicado anteriormente, </w:t>
      </w:r>
      <w:r w:rsidR="00905E7F" w:rsidRPr="0046196A">
        <w:rPr>
          <w:rFonts w:ascii="Calibri" w:hAnsi="Calibri"/>
          <w:b w:val="0"/>
          <w:sz w:val="22"/>
          <w:szCs w:val="22"/>
        </w:rPr>
        <w:t xml:space="preserve">ambas presentaron denuncias ante las autoridades identificando a los paramilitares como responsables de los hechos, </w:t>
      </w:r>
      <w:r w:rsidR="001675E0" w:rsidRPr="0046196A">
        <w:rPr>
          <w:rFonts w:ascii="Calibri" w:hAnsi="Calibri"/>
          <w:b w:val="0"/>
          <w:sz w:val="22"/>
          <w:szCs w:val="22"/>
        </w:rPr>
        <w:t>en una zona en donde el control de estos grupos se</w:t>
      </w:r>
      <w:r w:rsidR="00905E7F" w:rsidRPr="0046196A">
        <w:rPr>
          <w:rFonts w:ascii="Calibri" w:hAnsi="Calibri"/>
          <w:b w:val="0"/>
          <w:sz w:val="22"/>
          <w:szCs w:val="22"/>
        </w:rPr>
        <w:t xml:space="preserve"> había consolidado para el 2002; hechos que no han sido investigados de forma exhaustiva por el Estado colombiano.</w:t>
      </w:r>
      <w:r w:rsidR="001675E0" w:rsidRPr="0046196A">
        <w:rPr>
          <w:rFonts w:ascii="Calibri" w:hAnsi="Calibri"/>
          <w:b w:val="0"/>
          <w:sz w:val="22"/>
          <w:szCs w:val="22"/>
        </w:rPr>
        <w:t xml:space="preserve">  </w:t>
      </w:r>
      <w:r w:rsidR="00F11B7A" w:rsidRPr="0046196A">
        <w:rPr>
          <w:rFonts w:ascii="Calibri" w:hAnsi="Calibri"/>
          <w:b w:val="0"/>
          <w:sz w:val="22"/>
          <w:szCs w:val="22"/>
        </w:rPr>
        <w:t xml:space="preserve">En el caso de la señora Rúa, esta destrucción y la consecuente apropiación de bienes fue </w:t>
      </w:r>
      <w:r w:rsidR="002859AE" w:rsidRPr="0046196A">
        <w:rPr>
          <w:rFonts w:ascii="Calibri" w:hAnsi="Calibri"/>
          <w:b w:val="0"/>
          <w:sz w:val="22"/>
          <w:szCs w:val="22"/>
        </w:rPr>
        <w:t xml:space="preserve">denunciada ante los Jueces Penales del Circuito de Medellín, Antioquia, Subunidad de Terrorismo, identificando como responsables de estos hechos a las autodefensas y al Bloque Cacique </w:t>
      </w:r>
      <w:proofErr w:type="spellStart"/>
      <w:r w:rsidR="002859AE" w:rsidRPr="0046196A">
        <w:rPr>
          <w:rFonts w:ascii="Calibri" w:hAnsi="Calibri"/>
          <w:b w:val="0"/>
          <w:sz w:val="22"/>
          <w:szCs w:val="22"/>
        </w:rPr>
        <w:t>Nutibara</w:t>
      </w:r>
      <w:proofErr w:type="spellEnd"/>
      <w:r w:rsidR="00905E7F" w:rsidRPr="0046196A">
        <w:rPr>
          <w:rStyle w:val="Refdenotaalpie"/>
          <w:rFonts w:ascii="Calibri" w:hAnsi="Calibri"/>
          <w:b w:val="0"/>
          <w:sz w:val="22"/>
          <w:szCs w:val="22"/>
        </w:rPr>
        <w:footnoteReference w:id="450"/>
      </w:r>
      <w:r w:rsidR="002859AE" w:rsidRPr="0046196A">
        <w:rPr>
          <w:rFonts w:ascii="Calibri" w:hAnsi="Calibri"/>
          <w:b w:val="0"/>
          <w:sz w:val="22"/>
          <w:szCs w:val="22"/>
        </w:rPr>
        <w:t xml:space="preserve">.  </w:t>
      </w:r>
      <w:r w:rsidR="00E04A9F" w:rsidRPr="0046196A">
        <w:rPr>
          <w:rFonts w:ascii="Calibri" w:hAnsi="Calibri"/>
          <w:b w:val="0"/>
          <w:sz w:val="22"/>
          <w:szCs w:val="22"/>
        </w:rPr>
        <w:t xml:space="preserve"> </w:t>
      </w:r>
      <w:r w:rsidR="002859AE" w:rsidRPr="0046196A">
        <w:rPr>
          <w:rFonts w:ascii="Calibri" w:hAnsi="Calibri"/>
          <w:b w:val="0"/>
          <w:sz w:val="22"/>
          <w:szCs w:val="22"/>
        </w:rPr>
        <w:t xml:space="preserve">Estos eventos también fueron </w:t>
      </w:r>
      <w:r w:rsidR="00F11B7A" w:rsidRPr="0046196A">
        <w:rPr>
          <w:rFonts w:ascii="Calibri" w:hAnsi="Calibri"/>
          <w:b w:val="0"/>
          <w:sz w:val="22"/>
          <w:szCs w:val="22"/>
        </w:rPr>
        <w:t>certificad</w:t>
      </w:r>
      <w:r w:rsidR="002859AE" w:rsidRPr="0046196A">
        <w:rPr>
          <w:rFonts w:ascii="Calibri" w:hAnsi="Calibri"/>
          <w:b w:val="0"/>
          <w:sz w:val="22"/>
          <w:szCs w:val="22"/>
        </w:rPr>
        <w:t>os</w:t>
      </w:r>
      <w:r w:rsidR="00F11B7A" w:rsidRPr="0046196A">
        <w:rPr>
          <w:rFonts w:ascii="Calibri" w:hAnsi="Calibri"/>
          <w:b w:val="0"/>
          <w:sz w:val="22"/>
          <w:szCs w:val="22"/>
        </w:rPr>
        <w:t xml:space="preserve"> el 10 de julio de 2002 por el Sistema Municipal para la Prevención y Atención de Desastres</w:t>
      </w:r>
      <w:r w:rsidR="00F11B7A" w:rsidRPr="0046196A">
        <w:rPr>
          <w:rStyle w:val="Refdenotaalpie"/>
          <w:rFonts w:ascii="Calibri" w:hAnsi="Calibri"/>
          <w:b w:val="0"/>
          <w:sz w:val="22"/>
          <w:szCs w:val="22"/>
          <w:lang w:val="es-ES"/>
        </w:rPr>
        <w:footnoteReference w:id="451"/>
      </w:r>
      <w:r w:rsidR="00F11B7A" w:rsidRPr="0046196A">
        <w:rPr>
          <w:rFonts w:ascii="Calibri" w:hAnsi="Calibri"/>
          <w:b w:val="0"/>
          <w:sz w:val="22"/>
          <w:szCs w:val="22"/>
        </w:rPr>
        <w:t xml:space="preserve">.  </w:t>
      </w:r>
      <w:r w:rsidR="001A6E16" w:rsidRPr="0046196A">
        <w:rPr>
          <w:rFonts w:ascii="Calibri" w:hAnsi="Calibri"/>
          <w:b w:val="0"/>
          <w:sz w:val="22"/>
          <w:szCs w:val="22"/>
        </w:rPr>
        <w:t>De las constancias del expediente ante la CIDH, se desprende que la investigación por la invasión y destrucción de la propiedad denunciada por la Señora Rúa</w:t>
      </w:r>
      <w:r w:rsidR="00905E7F" w:rsidRPr="0046196A">
        <w:rPr>
          <w:rFonts w:ascii="Calibri" w:hAnsi="Calibri"/>
          <w:b w:val="0"/>
          <w:sz w:val="22"/>
          <w:szCs w:val="22"/>
        </w:rPr>
        <w:t xml:space="preserve"> carece de la identificación de responsables por los hechos</w:t>
      </w:r>
      <w:r w:rsidR="00F61001" w:rsidRPr="0046196A">
        <w:rPr>
          <w:rFonts w:ascii="Calibri" w:hAnsi="Calibri"/>
          <w:b w:val="0"/>
          <w:sz w:val="22"/>
          <w:szCs w:val="22"/>
        </w:rPr>
        <w:t xml:space="preserve"> después de diez años</w:t>
      </w:r>
      <w:r w:rsidR="00905E7F" w:rsidRPr="0046196A">
        <w:rPr>
          <w:rFonts w:ascii="Calibri" w:hAnsi="Calibri"/>
          <w:b w:val="0"/>
          <w:sz w:val="22"/>
          <w:szCs w:val="22"/>
        </w:rPr>
        <w:t>, y de resultados</w:t>
      </w:r>
      <w:r w:rsidR="001A6E16" w:rsidRPr="0046196A">
        <w:rPr>
          <w:rFonts w:ascii="Calibri" w:hAnsi="Calibri"/>
          <w:b w:val="0"/>
          <w:sz w:val="22"/>
          <w:szCs w:val="22"/>
        </w:rPr>
        <w:t xml:space="preserve"> positivos tendientes al esclarecimien</w:t>
      </w:r>
      <w:r w:rsidR="00905E7F" w:rsidRPr="0046196A">
        <w:rPr>
          <w:rFonts w:ascii="Calibri" w:hAnsi="Calibri"/>
          <w:b w:val="0"/>
          <w:sz w:val="22"/>
          <w:szCs w:val="22"/>
        </w:rPr>
        <w:t>to de los mismos, propiciando su impunidad</w:t>
      </w:r>
      <w:r w:rsidR="001A6E16" w:rsidRPr="0046196A">
        <w:rPr>
          <w:rFonts w:ascii="Calibri" w:hAnsi="Calibri"/>
          <w:b w:val="0"/>
          <w:sz w:val="22"/>
          <w:szCs w:val="22"/>
        </w:rPr>
        <w:t xml:space="preserve">.  </w:t>
      </w:r>
      <w:r w:rsidR="00F11B7A" w:rsidRPr="0046196A">
        <w:rPr>
          <w:rFonts w:ascii="Calibri" w:hAnsi="Calibri"/>
          <w:b w:val="0"/>
          <w:sz w:val="22"/>
          <w:szCs w:val="22"/>
        </w:rPr>
        <w:t xml:space="preserve">  </w:t>
      </w:r>
    </w:p>
    <w:p w:rsidR="00905E7F" w:rsidRPr="0046196A" w:rsidRDefault="00905E7F" w:rsidP="00CF3FD3">
      <w:pPr>
        <w:pStyle w:val="Prrafodelista"/>
        <w:rPr>
          <w:rFonts w:ascii="Calibri" w:hAnsi="Calibri"/>
          <w:b/>
          <w:sz w:val="22"/>
          <w:szCs w:val="22"/>
          <w:lang w:val="es-ES"/>
        </w:rPr>
      </w:pPr>
    </w:p>
    <w:p w:rsidR="00DF35C2" w:rsidRPr="0046196A" w:rsidRDefault="008F7E84"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La señora Ospina</w:t>
      </w:r>
      <w:r w:rsidR="001A6E16" w:rsidRPr="0046196A">
        <w:rPr>
          <w:rFonts w:ascii="Calibri" w:hAnsi="Calibri"/>
          <w:b w:val="0"/>
          <w:sz w:val="22"/>
          <w:szCs w:val="22"/>
        </w:rPr>
        <w:t xml:space="preserve"> por su parte</w:t>
      </w:r>
      <w:r w:rsidRPr="0046196A">
        <w:rPr>
          <w:rFonts w:ascii="Calibri" w:hAnsi="Calibri"/>
          <w:b w:val="0"/>
          <w:sz w:val="22"/>
          <w:szCs w:val="22"/>
        </w:rPr>
        <w:t xml:space="preserve"> denunció estos hechos el 18 de julio de 2003 ante la Procuraduría Departamental de la Ciudad de Medellín y la Defensoría del Pueblo</w:t>
      </w:r>
      <w:r w:rsidR="00F56C85" w:rsidRPr="0046196A">
        <w:rPr>
          <w:rFonts w:ascii="Calibri" w:hAnsi="Calibri"/>
          <w:b w:val="0"/>
          <w:sz w:val="22"/>
          <w:szCs w:val="22"/>
        </w:rPr>
        <w:t>, y fue</w:t>
      </w:r>
      <w:r w:rsidR="00F61001" w:rsidRPr="0046196A">
        <w:rPr>
          <w:rFonts w:ascii="Calibri" w:hAnsi="Calibri"/>
          <w:b w:val="0"/>
          <w:sz w:val="22"/>
          <w:szCs w:val="22"/>
        </w:rPr>
        <w:t>ron certificados</w:t>
      </w:r>
      <w:r w:rsidR="00F56C85" w:rsidRPr="0046196A">
        <w:rPr>
          <w:rFonts w:ascii="Calibri" w:hAnsi="Calibri"/>
          <w:b w:val="0"/>
          <w:sz w:val="22"/>
          <w:szCs w:val="22"/>
        </w:rPr>
        <w:t xml:space="preserve"> por el Comité Local de Gobierno de la Comuna 13 el 27 de septiembre de 2006</w:t>
      </w:r>
      <w:r w:rsidRPr="0046196A">
        <w:rPr>
          <w:rStyle w:val="Refdenotaalpie"/>
          <w:rFonts w:ascii="Calibri" w:hAnsi="Calibri"/>
          <w:b w:val="0"/>
          <w:sz w:val="22"/>
          <w:szCs w:val="22"/>
          <w:lang w:val="es-ES"/>
        </w:rPr>
        <w:footnoteReference w:id="452"/>
      </w:r>
      <w:r w:rsidR="001A6E16" w:rsidRPr="0046196A">
        <w:rPr>
          <w:rFonts w:ascii="Calibri" w:hAnsi="Calibri"/>
          <w:b w:val="0"/>
          <w:sz w:val="22"/>
          <w:szCs w:val="22"/>
        </w:rPr>
        <w:t xml:space="preserve">.  </w:t>
      </w:r>
      <w:r w:rsidR="004252E8" w:rsidRPr="0046196A">
        <w:rPr>
          <w:rFonts w:ascii="Calibri" w:hAnsi="Calibri"/>
          <w:b w:val="0"/>
          <w:sz w:val="22"/>
          <w:szCs w:val="22"/>
        </w:rPr>
        <w:t xml:space="preserve">Como será discutido </w:t>
      </w:r>
      <w:r w:rsidR="004252E8" w:rsidRPr="0046196A">
        <w:rPr>
          <w:rFonts w:ascii="Calibri" w:hAnsi="Calibri"/>
          <w:b w:val="0"/>
          <w:sz w:val="22"/>
          <w:szCs w:val="22"/>
        </w:rPr>
        <w:lastRenderedPageBreak/>
        <w:t xml:space="preserve">más adelante, </w:t>
      </w:r>
      <w:r w:rsidR="00A560D3" w:rsidRPr="0046196A">
        <w:rPr>
          <w:rFonts w:ascii="Calibri" w:hAnsi="Calibri"/>
          <w:b w:val="0"/>
          <w:sz w:val="22"/>
          <w:szCs w:val="22"/>
          <w:lang w:val="es-ES"/>
        </w:rPr>
        <w:t>once</w:t>
      </w:r>
      <w:r w:rsidR="004252E8" w:rsidRPr="0046196A">
        <w:rPr>
          <w:rFonts w:ascii="Calibri" w:hAnsi="Calibri"/>
          <w:b w:val="0"/>
          <w:sz w:val="22"/>
          <w:szCs w:val="22"/>
          <w:lang w:val="es-ES"/>
        </w:rPr>
        <w:t xml:space="preserve"> años han pasado desde el desplazamiento forzado y la destrucción escalonada de la vivienda de la señora Luz Dary Ospina y sus familiares, y aún no se han identificado y sancionado a todos los autores materiales e i</w:t>
      </w:r>
      <w:r w:rsidR="00905E7F" w:rsidRPr="0046196A">
        <w:rPr>
          <w:rFonts w:ascii="Calibri" w:hAnsi="Calibri"/>
          <w:b w:val="0"/>
          <w:sz w:val="22"/>
          <w:szCs w:val="22"/>
          <w:lang w:val="es-ES"/>
        </w:rPr>
        <w:t>ntelectuales de estos hechos.  Cabe d</w:t>
      </w:r>
      <w:r w:rsidR="00BD6EB3" w:rsidRPr="0046196A">
        <w:rPr>
          <w:rFonts w:ascii="Calibri" w:hAnsi="Calibri"/>
          <w:b w:val="0"/>
          <w:sz w:val="22"/>
          <w:szCs w:val="22"/>
          <w:lang w:val="es-ES"/>
        </w:rPr>
        <w:t>estacar que la primera persona condenada</w:t>
      </w:r>
      <w:r w:rsidR="00905E7F" w:rsidRPr="0046196A">
        <w:rPr>
          <w:rFonts w:ascii="Calibri" w:hAnsi="Calibri"/>
          <w:b w:val="0"/>
          <w:sz w:val="22"/>
          <w:szCs w:val="22"/>
          <w:lang w:val="es-ES"/>
        </w:rPr>
        <w:t xml:space="preserve"> por estos hechos es un integrante del </w:t>
      </w:r>
      <w:r w:rsidR="00F61001" w:rsidRPr="0046196A">
        <w:rPr>
          <w:rFonts w:ascii="Calibri" w:hAnsi="Calibri"/>
          <w:b w:val="0"/>
          <w:sz w:val="22"/>
          <w:szCs w:val="22"/>
          <w:lang w:val="es-ES"/>
        </w:rPr>
        <w:t xml:space="preserve">bloque </w:t>
      </w:r>
      <w:r w:rsidR="00905E7F" w:rsidRPr="0046196A">
        <w:rPr>
          <w:rFonts w:ascii="Calibri" w:hAnsi="Calibri"/>
          <w:b w:val="0"/>
          <w:sz w:val="22"/>
          <w:szCs w:val="22"/>
          <w:lang w:val="es-ES"/>
        </w:rPr>
        <w:t xml:space="preserve">paramilitar </w:t>
      </w:r>
      <w:r w:rsidR="00905E7F" w:rsidRPr="0046196A">
        <w:rPr>
          <w:rFonts w:ascii="Calibri" w:hAnsi="Calibri"/>
          <w:b w:val="0"/>
          <w:i/>
          <w:sz w:val="22"/>
          <w:szCs w:val="22"/>
          <w:lang w:val="es-ES"/>
        </w:rPr>
        <w:t>Héroes de Granada</w:t>
      </w:r>
      <w:r w:rsidR="00905E7F" w:rsidRPr="0046196A">
        <w:rPr>
          <w:rFonts w:ascii="Calibri" w:hAnsi="Calibri"/>
          <w:b w:val="0"/>
          <w:sz w:val="22"/>
          <w:szCs w:val="22"/>
          <w:lang w:val="es-ES"/>
        </w:rPr>
        <w:t>.</w:t>
      </w:r>
    </w:p>
    <w:p w:rsidR="00DF35C2" w:rsidRPr="0046196A" w:rsidRDefault="00DF35C2" w:rsidP="00CF3FD3">
      <w:pPr>
        <w:pStyle w:val="Textoindependiente"/>
        <w:rPr>
          <w:rFonts w:ascii="Calibri" w:hAnsi="Calibri"/>
          <w:b w:val="0"/>
          <w:sz w:val="22"/>
          <w:szCs w:val="22"/>
        </w:rPr>
      </w:pPr>
    </w:p>
    <w:p w:rsidR="00DF35C2" w:rsidRPr="0046196A" w:rsidRDefault="009D080B"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La CIDH además destaca de forma preocupante que la investigación de estos hechos por parte de las autoridades ha estado centrada exclusivamente en la actuación paramilitar en la zona, y no ha explorado la posible participación de actores estatales, como será discutido más adelante.</w:t>
      </w:r>
      <w:r w:rsidR="00EF5B9D" w:rsidRPr="0046196A">
        <w:rPr>
          <w:rFonts w:ascii="Calibri" w:hAnsi="Calibri"/>
          <w:b w:val="0"/>
          <w:sz w:val="22"/>
          <w:szCs w:val="22"/>
        </w:rPr>
        <w:t xml:space="preserve">  </w:t>
      </w:r>
      <w:r w:rsidR="006C16DB" w:rsidRPr="0046196A">
        <w:rPr>
          <w:rFonts w:ascii="Calibri" w:hAnsi="Calibri"/>
          <w:b w:val="0"/>
          <w:sz w:val="22"/>
          <w:szCs w:val="22"/>
        </w:rPr>
        <w:t xml:space="preserve">Conforme </w:t>
      </w:r>
      <w:r w:rsidR="00312B52" w:rsidRPr="0046196A">
        <w:rPr>
          <w:rFonts w:ascii="Calibri" w:hAnsi="Calibri"/>
          <w:b w:val="0"/>
          <w:sz w:val="22"/>
          <w:szCs w:val="22"/>
        </w:rPr>
        <w:t>fue indicad</w:t>
      </w:r>
      <w:r w:rsidR="00141C25" w:rsidRPr="0046196A">
        <w:rPr>
          <w:rFonts w:ascii="Calibri" w:hAnsi="Calibri"/>
          <w:b w:val="0"/>
          <w:sz w:val="22"/>
          <w:szCs w:val="22"/>
        </w:rPr>
        <w:t>o anteriormente</w:t>
      </w:r>
      <w:r w:rsidR="00312B52" w:rsidRPr="0046196A">
        <w:rPr>
          <w:rFonts w:ascii="Calibri" w:hAnsi="Calibri"/>
          <w:b w:val="0"/>
          <w:sz w:val="22"/>
          <w:szCs w:val="22"/>
        </w:rPr>
        <w:t xml:space="preserve">, </w:t>
      </w:r>
      <w:r w:rsidR="001675E0" w:rsidRPr="0046196A">
        <w:rPr>
          <w:rFonts w:ascii="Calibri" w:hAnsi="Calibri"/>
          <w:b w:val="0"/>
          <w:sz w:val="22"/>
          <w:szCs w:val="22"/>
        </w:rPr>
        <w:t xml:space="preserve">la señora Ospina denunció ante las autoridades </w:t>
      </w:r>
      <w:r w:rsidR="00312B52" w:rsidRPr="0046196A">
        <w:rPr>
          <w:rFonts w:ascii="Calibri" w:hAnsi="Calibri"/>
          <w:b w:val="0"/>
          <w:sz w:val="22"/>
          <w:szCs w:val="22"/>
        </w:rPr>
        <w:t xml:space="preserve">indicios de facilitación directa de parte de la fuerza </w:t>
      </w:r>
      <w:r w:rsidR="006C16DB" w:rsidRPr="0046196A">
        <w:rPr>
          <w:rFonts w:ascii="Calibri" w:hAnsi="Calibri"/>
          <w:b w:val="0"/>
          <w:sz w:val="22"/>
          <w:szCs w:val="22"/>
        </w:rPr>
        <w:t xml:space="preserve">pública de la ocupación </w:t>
      </w:r>
      <w:r w:rsidR="00312B52" w:rsidRPr="0046196A">
        <w:rPr>
          <w:rFonts w:ascii="Calibri" w:hAnsi="Calibri"/>
          <w:b w:val="0"/>
          <w:sz w:val="22"/>
          <w:szCs w:val="22"/>
        </w:rPr>
        <w:t>de los grupos paramilita</w:t>
      </w:r>
      <w:r w:rsidR="006C16DB" w:rsidRPr="0046196A">
        <w:rPr>
          <w:rFonts w:ascii="Calibri" w:hAnsi="Calibri"/>
          <w:b w:val="0"/>
          <w:sz w:val="22"/>
          <w:szCs w:val="22"/>
        </w:rPr>
        <w:t>res de</w:t>
      </w:r>
      <w:r w:rsidR="00B00783" w:rsidRPr="0046196A">
        <w:rPr>
          <w:rFonts w:ascii="Calibri" w:hAnsi="Calibri"/>
          <w:b w:val="0"/>
          <w:sz w:val="22"/>
          <w:szCs w:val="22"/>
        </w:rPr>
        <w:t xml:space="preserve"> su vivienda, dado</w:t>
      </w:r>
      <w:r w:rsidR="00312B52" w:rsidRPr="0046196A">
        <w:rPr>
          <w:rFonts w:ascii="Calibri" w:hAnsi="Calibri"/>
          <w:b w:val="0"/>
          <w:sz w:val="22"/>
          <w:szCs w:val="22"/>
        </w:rPr>
        <w:t xml:space="preserve"> el allanamiento ilegal de la misma el 3 de marzo de 2003, y sus agresiones y cuestionamientos al señor Oscar Hoy</w:t>
      </w:r>
      <w:r w:rsidR="00CA7663" w:rsidRPr="0046196A">
        <w:rPr>
          <w:rFonts w:ascii="Calibri" w:hAnsi="Calibri"/>
          <w:b w:val="0"/>
          <w:sz w:val="22"/>
          <w:szCs w:val="22"/>
        </w:rPr>
        <w:t>os.  La señora Ospina denunció como este hecho</w:t>
      </w:r>
      <w:r w:rsidR="00437F2B" w:rsidRPr="0046196A">
        <w:rPr>
          <w:rFonts w:ascii="Calibri" w:hAnsi="Calibri"/>
          <w:b w:val="0"/>
          <w:sz w:val="22"/>
          <w:szCs w:val="22"/>
        </w:rPr>
        <w:t xml:space="preserve"> dio lugar al abandono total</w:t>
      </w:r>
      <w:r w:rsidR="00CA7663" w:rsidRPr="0046196A">
        <w:rPr>
          <w:rFonts w:ascii="Calibri" w:hAnsi="Calibri"/>
          <w:b w:val="0"/>
          <w:sz w:val="22"/>
          <w:szCs w:val="22"/>
        </w:rPr>
        <w:t xml:space="preserve"> de la vivienda por su</w:t>
      </w:r>
      <w:r w:rsidR="00295810" w:rsidRPr="0046196A">
        <w:rPr>
          <w:rFonts w:ascii="Calibri" w:hAnsi="Calibri"/>
          <w:b w:val="0"/>
          <w:sz w:val="22"/>
          <w:szCs w:val="22"/>
        </w:rPr>
        <w:t xml:space="preserve"> familia; la apropiación de sus</w:t>
      </w:r>
      <w:r w:rsidR="00312B52" w:rsidRPr="0046196A">
        <w:rPr>
          <w:rFonts w:ascii="Calibri" w:hAnsi="Calibri"/>
          <w:b w:val="0"/>
          <w:sz w:val="22"/>
          <w:szCs w:val="22"/>
        </w:rPr>
        <w:t xml:space="preserve"> bienes</w:t>
      </w:r>
      <w:r w:rsidR="00295810" w:rsidRPr="0046196A">
        <w:rPr>
          <w:rFonts w:ascii="Calibri" w:hAnsi="Calibri"/>
          <w:b w:val="0"/>
          <w:sz w:val="22"/>
          <w:szCs w:val="22"/>
        </w:rPr>
        <w:t>;</w:t>
      </w:r>
      <w:r w:rsidR="00312B52" w:rsidRPr="0046196A">
        <w:rPr>
          <w:rFonts w:ascii="Calibri" w:hAnsi="Calibri"/>
          <w:b w:val="0"/>
          <w:sz w:val="22"/>
          <w:szCs w:val="22"/>
        </w:rPr>
        <w:t xml:space="preserve"> y el desmantelam</w:t>
      </w:r>
      <w:r w:rsidR="00B00783" w:rsidRPr="0046196A">
        <w:rPr>
          <w:rFonts w:ascii="Calibri" w:hAnsi="Calibri"/>
          <w:b w:val="0"/>
          <w:sz w:val="22"/>
          <w:szCs w:val="22"/>
        </w:rPr>
        <w:t>iento de las estructuras de la misma</w:t>
      </w:r>
      <w:r w:rsidR="00312B52" w:rsidRPr="0046196A">
        <w:rPr>
          <w:rFonts w:ascii="Calibri" w:hAnsi="Calibri"/>
          <w:b w:val="0"/>
          <w:sz w:val="22"/>
          <w:szCs w:val="22"/>
        </w:rPr>
        <w:t xml:space="preserve">.  </w:t>
      </w:r>
      <w:r w:rsidR="001675E0" w:rsidRPr="0046196A">
        <w:rPr>
          <w:rFonts w:ascii="Calibri" w:hAnsi="Calibri"/>
          <w:b w:val="0"/>
          <w:sz w:val="22"/>
          <w:szCs w:val="22"/>
        </w:rPr>
        <w:t xml:space="preserve">  </w:t>
      </w:r>
    </w:p>
    <w:p w:rsidR="009D080B" w:rsidRPr="0046196A" w:rsidRDefault="009D080B" w:rsidP="00CF3FD3">
      <w:pPr>
        <w:pStyle w:val="Textoindependiente"/>
        <w:rPr>
          <w:rFonts w:ascii="Calibri" w:hAnsi="Calibri"/>
          <w:b w:val="0"/>
          <w:sz w:val="22"/>
          <w:szCs w:val="22"/>
        </w:rPr>
      </w:pPr>
    </w:p>
    <w:p w:rsidR="0091145E" w:rsidRPr="0046196A" w:rsidRDefault="00DF35C2"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lang w:val="es-ES"/>
        </w:rPr>
        <w:t>P</w:t>
      </w:r>
      <w:r w:rsidR="00143E02" w:rsidRPr="0046196A">
        <w:rPr>
          <w:rFonts w:ascii="Calibri" w:hAnsi="Calibri"/>
          <w:b w:val="0"/>
          <w:sz w:val="22"/>
          <w:szCs w:val="22"/>
          <w:lang w:val="es-ES"/>
        </w:rPr>
        <w:t xml:space="preserve">ara la época de los hechos objeto de este asunto, </w:t>
      </w:r>
      <w:r w:rsidR="00B00783" w:rsidRPr="0046196A">
        <w:rPr>
          <w:rFonts w:ascii="Calibri" w:hAnsi="Calibri"/>
          <w:b w:val="0"/>
          <w:sz w:val="22"/>
          <w:szCs w:val="22"/>
          <w:lang w:val="es-ES"/>
        </w:rPr>
        <w:t>ha quedado probado</w:t>
      </w:r>
      <w:r w:rsidR="008628F7" w:rsidRPr="0046196A">
        <w:rPr>
          <w:rFonts w:ascii="Calibri" w:hAnsi="Calibri"/>
          <w:b w:val="0"/>
          <w:sz w:val="22"/>
          <w:szCs w:val="22"/>
          <w:lang w:val="es-ES"/>
        </w:rPr>
        <w:t xml:space="preserve"> </w:t>
      </w:r>
      <w:r w:rsidR="00B00783" w:rsidRPr="0046196A">
        <w:rPr>
          <w:rFonts w:ascii="Calibri" w:hAnsi="Calibri"/>
          <w:b w:val="0"/>
          <w:sz w:val="22"/>
          <w:szCs w:val="22"/>
          <w:lang w:val="es-ES"/>
        </w:rPr>
        <w:t xml:space="preserve">que </w:t>
      </w:r>
      <w:r w:rsidR="00143E02" w:rsidRPr="0046196A">
        <w:rPr>
          <w:rFonts w:ascii="Calibri" w:hAnsi="Calibri"/>
          <w:b w:val="0"/>
          <w:sz w:val="22"/>
          <w:szCs w:val="22"/>
          <w:lang w:val="es-ES"/>
        </w:rPr>
        <w:t>el Estado tenía conocimiento de la situación de conflicto armado en la Comuna 13</w:t>
      </w:r>
      <w:r w:rsidR="0091145E" w:rsidRPr="0046196A">
        <w:rPr>
          <w:rFonts w:ascii="Calibri" w:hAnsi="Calibri"/>
          <w:b w:val="0"/>
          <w:sz w:val="22"/>
          <w:szCs w:val="22"/>
          <w:lang w:val="es-ES"/>
        </w:rPr>
        <w:t xml:space="preserve"> y su afectación</w:t>
      </w:r>
      <w:r w:rsidR="00A12CE6" w:rsidRPr="0046196A">
        <w:rPr>
          <w:rFonts w:ascii="Calibri" w:hAnsi="Calibri"/>
          <w:b w:val="0"/>
          <w:sz w:val="22"/>
          <w:szCs w:val="22"/>
          <w:lang w:val="es-ES"/>
        </w:rPr>
        <w:t xml:space="preserve"> en la población</w:t>
      </w:r>
      <w:r w:rsidR="0091145E" w:rsidRPr="0046196A">
        <w:rPr>
          <w:rFonts w:ascii="Calibri" w:hAnsi="Calibri"/>
          <w:b w:val="0"/>
          <w:sz w:val="22"/>
          <w:szCs w:val="22"/>
          <w:lang w:val="es-ES"/>
        </w:rPr>
        <w:t xml:space="preserve"> civil,</w:t>
      </w:r>
      <w:r w:rsidR="00143E02" w:rsidRPr="0046196A">
        <w:rPr>
          <w:rFonts w:ascii="Calibri" w:hAnsi="Calibri"/>
          <w:b w:val="0"/>
          <w:sz w:val="22"/>
          <w:szCs w:val="22"/>
          <w:lang w:val="es-ES"/>
        </w:rPr>
        <w:t xml:space="preserve"> y esta situación había sido debidamente alertada por la comunidad internacional.</w:t>
      </w:r>
      <w:r w:rsidR="001675E0" w:rsidRPr="0046196A">
        <w:rPr>
          <w:rFonts w:ascii="Calibri" w:hAnsi="Calibri"/>
          <w:b w:val="0"/>
          <w:sz w:val="22"/>
          <w:szCs w:val="22"/>
          <w:lang w:val="es-ES"/>
        </w:rPr>
        <w:t xml:space="preserve">  La actuación de los grupos armados ilegales en la zona para la fecha de los hechos comprendía actos destinados a causar el desplazamiento forzado de integrantes de organizaciones sociales seguidos de la apropiación de sus viviendas y bienes</w:t>
      </w:r>
      <w:r w:rsidR="00143E02" w:rsidRPr="0046196A">
        <w:rPr>
          <w:rStyle w:val="Refdenotaalpie"/>
          <w:rFonts w:ascii="Calibri" w:hAnsi="Calibri"/>
          <w:b w:val="0"/>
          <w:sz w:val="22"/>
          <w:szCs w:val="22"/>
          <w:lang w:val="es-ES"/>
        </w:rPr>
        <w:footnoteReference w:id="453"/>
      </w:r>
      <w:r w:rsidR="00143E02" w:rsidRPr="0046196A">
        <w:rPr>
          <w:rFonts w:ascii="Calibri" w:hAnsi="Calibri"/>
          <w:b w:val="0"/>
          <w:sz w:val="22"/>
          <w:szCs w:val="22"/>
          <w:lang w:val="es-ES"/>
        </w:rPr>
        <w:t xml:space="preserve">. </w:t>
      </w:r>
      <w:r w:rsidR="001675E0" w:rsidRPr="0046196A">
        <w:rPr>
          <w:rFonts w:ascii="Calibri" w:hAnsi="Calibri"/>
          <w:b w:val="0"/>
          <w:sz w:val="22"/>
          <w:szCs w:val="22"/>
          <w:lang w:val="es-ES"/>
        </w:rPr>
        <w:t xml:space="preserve"> Por ejemplo, l</w:t>
      </w:r>
      <w:r w:rsidR="00143E02" w:rsidRPr="0046196A">
        <w:rPr>
          <w:rFonts w:ascii="Calibri" w:hAnsi="Calibri"/>
          <w:b w:val="0"/>
          <w:sz w:val="22"/>
          <w:szCs w:val="22"/>
          <w:lang w:val="es-ES"/>
        </w:rPr>
        <w:t>as señoras Naranjo, Rúa y Mosquera declararon ante la CIDH en audiencia</w:t>
      </w:r>
      <w:r w:rsidR="0091145E" w:rsidRPr="0046196A">
        <w:rPr>
          <w:rFonts w:ascii="Calibri" w:hAnsi="Calibri"/>
          <w:b w:val="0"/>
          <w:sz w:val="22"/>
          <w:szCs w:val="22"/>
          <w:lang w:val="es-ES"/>
        </w:rPr>
        <w:t xml:space="preserve"> pública como para el 2002 era una práctica conocida en la Comuna 13 </w:t>
      </w:r>
      <w:r w:rsidR="0091145E" w:rsidRPr="0046196A">
        <w:rPr>
          <w:rFonts w:ascii="Calibri" w:hAnsi="Calibri" w:cs="Arial"/>
          <w:b w:val="0"/>
          <w:bCs/>
          <w:sz w:val="22"/>
          <w:szCs w:val="22"/>
          <w:lang w:val="es-ES"/>
        </w:rPr>
        <w:t xml:space="preserve">que las casas </w:t>
      </w:r>
      <w:r w:rsidR="001A6E16" w:rsidRPr="0046196A">
        <w:rPr>
          <w:rFonts w:ascii="Calibri" w:hAnsi="Calibri" w:cs="Arial"/>
          <w:b w:val="0"/>
          <w:bCs/>
          <w:sz w:val="22"/>
          <w:szCs w:val="22"/>
          <w:lang w:val="es-ES"/>
        </w:rPr>
        <w:t>de los líderes de la comunidad fueran</w:t>
      </w:r>
      <w:r w:rsidR="0091145E" w:rsidRPr="0046196A">
        <w:rPr>
          <w:rFonts w:ascii="Calibri" w:hAnsi="Calibri" w:cs="Arial"/>
          <w:b w:val="0"/>
          <w:bCs/>
          <w:sz w:val="22"/>
          <w:szCs w:val="22"/>
          <w:lang w:val="es-ES"/>
        </w:rPr>
        <w:t xml:space="preserve"> marcadas con una “X” fosforescente por los grupos paramilitares, para ser posteriormente desmanteladas</w:t>
      </w:r>
      <w:r w:rsidR="00B369D5" w:rsidRPr="0046196A">
        <w:rPr>
          <w:rStyle w:val="Refdenotaalpie"/>
          <w:rFonts w:ascii="Calibri" w:hAnsi="Calibri" w:cs="Arial"/>
          <w:b w:val="0"/>
          <w:bCs/>
          <w:sz w:val="22"/>
          <w:szCs w:val="22"/>
          <w:lang w:val="es-ES"/>
        </w:rPr>
        <w:footnoteReference w:id="454"/>
      </w:r>
      <w:r w:rsidR="0091145E" w:rsidRPr="0046196A">
        <w:rPr>
          <w:rFonts w:ascii="Calibri" w:hAnsi="Calibri" w:cs="Arial"/>
          <w:b w:val="0"/>
          <w:bCs/>
          <w:sz w:val="22"/>
          <w:szCs w:val="22"/>
          <w:lang w:val="es-ES"/>
        </w:rPr>
        <w:t xml:space="preserve">. </w:t>
      </w:r>
      <w:r w:rsidR="0091145E" w:rsidRPr="0046196A">
        <w:rPr>
          <w:rFonts w:ascii="Calibri" w:hAnsi="Calibri"/>
          <w:b w:val="0"/>
          <w:sz w:val="22"/>
          <w:szCs w:val="22"/>
          <w:lang w:val="es-ES"/>
        </w:rPr>
        <w:t xml:space="preserve"> </w:t>
      </w:r>
      <w:r w:rsidR="00143E02" w:rsidRPr="0046196A">
        <w:rPr>
          <w:rFonts w:ascii="Calibri" w:hAnsi="Calibri"/>
          <w:b w:val="0"/>
          <w:sz w:val="22"/>
          <w:szCs w:val="22"/>
          <w:lang w:val="es-ES"/>
        </w:rPr>
        <w:t>Frente a esta situación, el Estado tení</w:t>
      </w:r>
      <w:r w:rsidR="0091145E" w:rsidRPr="0046196A">
        <w:rPr>
          <w:rFonts w:ascii="Calibri" w:hAnsi="Calibri"/>
          <w:b w:val="0"/>
          <w:sz w:val="22"/>
          <w:szCs w:val="22"/>
          <w:lang w:val="es-ES"/>
        </w:rPr>
        <w:t>a la obligación de adoptar no solamente medidas de protección de la vida e integridad de las defensoras mencionadas, pero t</w:t>
      </w:r>
      <w:r w:rsidR="001A6E16" w:rsidRPr="0046196A">
        <w:rPr>
          <w:rFonts w:ascii="Calibri" w:hAnsi="Calibri"/>
          <w:b w:val="0"/>
          <w:sz w:val="22"/>
          <w:szCs w:val="22"/>
          <w:lang w:val="es-ES"/>
        </w:rPr>
        <w:t>ambién medidas razonables a</w:t>
      </w:r>
      <w:r w:rsidR="0091145E" w:rsidRPr="0046196A">
        <w:rPr>
          <w:rFonts w:ascii="Calibri" w:hAnsi="Calibri"/>
          <w:b w:val="0"/>
          <w:sz w:val="22"/>
          <w:szCs w:val="22"/>
          <w:lang w:val="es-ES"/>
        </w:rPr>
        <w:t xml:space="preserve"> fin de proteger su patrimonio</w:t>
      </w:r>
      <w:r w:rsidR="008A791C" w:rsidRPr="0046196A">
        <w:rPr>
          <w:rFonts w:ascii="Calibri" w:hAnsi="Calibri"/>
          <w:b w:val="0"/>
          <w:sz w:val="22"/>
          <w:szCs w:val="22"/>
          <w:lang w:val="es-ES"/>
        </w:rPr>
        <w:t>, durante su residencia en la Comuna 13</w:t>
      </w:r>
      <w:r w:rsidR="00F16EF0" w:rsidRPr="0046196A">
        <w:rPr>
          <w:rFonts w:ascii="Calibri" w:hAnsi="Calibri"/>
          <w:b w:val="0"/>
          <w:sz w:val="22"/>
          <w:szCs w:val="22"/>
          <w:lang w:val="es-ES"/>
        </w:rPr>
        <w:t>,</w:t>
      </w:r>
      <w:r w:rsidR="008A791C" w:rsidRPr="0046196A">
        <w:rPr>
          <w:rFonts w:ascii="Calibri" w:hAnsi="Calibri"/>
          <w:b w:val="0"/>
          <w:sz w:val="22"/>
          <w:szCs w:val="22"/>
          <w:lang w:val="es-ES"/>
        </w:rPr>
        <w:t xml:space="preserve"> y después de su desplazamiento forzado</w:t>
      </w:r>
      <w:r w:rsidR="0091145E" w:rsidRPr="0046196A">
        <w:rPr>
          <w:rFonts w:ascii="Calibri" w:hAnsi="Calibri"/>
          <w:b w:val="0"/>
          <w:sz w:val="22"/>
          <w:szCs w:val="22"/>
          <w:lang w:val="es-ES"/>
        </w:rPr>
        <w:t>.</w:t>
      </w:r>
    </w:p>
    <w:p w:rsidR="00766AEF" w:rsidRPr="0046196A" w:rsidRDefault="00143E02" w:rsidP="00CF3FD3">
      <w:pPr>
        <w:ind w:firstLine="720"/>
        <w:jc w:val="both"/>
        <w:rPr>
          <w:rFonts w:ascii="Calibri" w:hAnsi="Calibri"/>
          <w:sz w:val="22"/>
          <w:szCs w:val="22"/>
          <w:lang w:val="es-ES"/>
        </w:rPr>
      </w:pPr>
      <w:r w:rsidRPr="0046196A">
        <w:rPr>
          <w:rFonts w:ascii="Calibri" w:hAnsi="Calibri"/>
          <w:sz w:val="22"/>
          <w:szCs w:val="22"/>
          <w:lang w:val="es-ES"/>
        </w:rPr>
        <w:t xml:space="preserve"> </w:t>
      </w:r>
    </w:p>
    <w:p w:rsidR="00B05829" w:rsidRPr="0046196A" w:rsidRDefault="00F11B7A" w:rsidP="00CF3FD3">
      <w:pPr>
        <w:pStyle w:val="Textoindependiente"/>
        <w:numPr>
          <w:ilvl w:val="0"/>
          <w:numId w:val="2"/>
        </w:numPr>
        <w:tabs>
          <w:tab w:val="clear" w:pos="2610"/>
        </w:tabs>
        <w:ind w:left="0" w:firstLine="720"/>
        <w:rPr>
          <w:rFonts w:ascii="Calibri" w:hAnsi="Calibri"/>
          <w:b w:val="0"/>
          <w:sz w:val="22"/>
          <w:szCs w:val="22"/>
          <w:lang w:val="es-MX"/>
        </w:rPr>
      </w:pPr>
      <w:r w:rsidRPr="0046196A">
        <w:rPr>
          <w:rFonts w:ascii="Calibri" w:hAnsi="Calibri"/>
          <w:b w:val="0"/>
          <w:sz w:val="22"/>
          <w:szCs w:val="22"/>
        </w:rPr>
        <w:t>Por las razones expuestas, la Comisión considera</w:t>
      </w:r>
      <w:r w:rsidR="001A6E16" w:rsidRPr="0046196A">
        <w:rPr>
          <w:rFonts w:ascii="Calibri" w:hAnsi="Calibri"/>
          <w:b w:val="0"/>
          <w:sz w:val="22"/>
          <w:szCs w:val="22"/>
        </w:rPr>
        <w:t xml:space="preserve"> que el apoderamiento de estas</w:t>
      </w:r>
      <w:r w:rsidRPr="0046196A">
        <w:rPr>
          <w:rFonts w:ascii="Calibri" w:hAnsi="Calibri"/>
          <w:b w:val="0"/>
          <w:sz w:val="22"/>
          <w:szCs w:val="22"/>
        </w:rPr>
        <w:t xml:space="preserve"> viviendas y su destrucción escalonad</w:t>
      </w:r>
      <w:r w:rsidR="00905E7F" w:rsidRPr="0046196A">
        <w:rPr>
          <w:rFonts w:ascii="Calibri" w:hAnsi="Calibri"/>
          <w:b w:val="0"/>
          <w:sz w:val="22"/>
          <w:szCs w:val="22"/>
        </w:rPr>
        <w:t>a</w:t>
      </w:r>
      <w:r w:rsidRPr="0046196A">
        <w:rPr>
          <w:rFonts w:ascii="Calibri" w:hAnsi="Calibri"/>
          <w:b w:val="0"/>
          <w:sz w:val="22"/>
          <w:szCs w:val="22"/>
        </w:rPr>
        <w:t>, en la ausencia de</w:t>
      </w:r>
      <w:r w:rsidR="001B64B1" w:rsidRPr="0046196A">
        <w:rPr>
          <w:rFonts w:ascii="Calibri" w:hAnsi="Calibri"/>
          <w:b w:val="0"/>
          <w:sz w:val="22"/>
          <w:szCs w:val="22"/>
        </w:rPr>
        <w:t xml:space="preserve"> medidas razonables de protecció</w:t>
      </w:r>
      <w:r w:rsidRPr="0046196A">
        <w:rPr>
          <w:rFonts w:ascii="Calibri" w:hAnsi="Calibri"/>
          <w:b w:val="0"/>
          <w:sz w:val="22"/>
          <w:szCs w:val="22"/>
        </w:rPr>
        <w:t xml:space="preserve">n </w:t>
      </w:r>
      <w:r w:rsidR="008A791C" w:rsidRPr="0046196A">
        <w:rPr>
          <w:rFonts w:ascii="Calibri" w:hAnsi="Calibri"/>
          <w:b w:val="0"/>
          <w:sz w:val="22"/>
          <w:szCs w:val="22"/>
        </w:rPr>
        <w:t xml:space="preserve">por </w:t>
      </w:r>
      <w:r w:rsidRPr="0046196A">
        <w:rPr>
          <w:rFonts w:ascii="Calibri" w:hAnsi="Calibri"/>
          <w:b w:val="0"/>
          <w:sz w:val="22"/>
          <w:szCs w:val="22"/>
        </w:rPr>
        <w:t>parte de la fuerza pública en control de la zona, constituye una grave privación del uso y goce de los bienes de las señoras Rúa y Ospina</w:t>
      </w:r>
      <w:r w:rsidR="001B64B1" w:rsidRPr="0046196A">
        <w:rPr>
          <w:rFonts w:ascii="Calibri" w:hAnsi="Calibri"/>
          <w:b w:val="0"/>
          <w:sz w:val="22"/>
          <w:szCs w:val="22"/>
        </w:rPr>
        <w:t xml:space="preserve"> y sus familiares</w:t>
      </w:r>
      <w:r w:rsidRPr="0046196A">
        <w:rPr>
          <w:rFonts w:ascii="Calibri" w:hAnsi="Calibri"/>
          <w:b w:val="0"/>
          <w:sz w:val="22"/>
          <w:szCs w:val="22"/>
        </w:rPr>
        <w:t xml:space="preserve">.   </w:t>
      </w:r>
    </w:p>
    <w:p w:rsidR="00B05829" w:rsidRPr="0046196A" w:rsidRDefault="00B05829" w:rsidP="00CF3FD3">
      <w:pPr>
        <w:pStyle w:val="Prrafodelista"/>
        <w:rPr>
          <w:rFonts w:ascii="Calibri" w:hAnsi="Calibri"/>
          <w:sz w:val="22"/>
          <w:szCs w:val="22"/>
          <w:lang w:val="es-ES"/>
        </w:rPr>
      </w:pPr>
    </w:p>
    <w:p w:rsidR="002B68CE" w:rsidRPr="0046196A" w:rsidRDefault="007E0E13" w:rsidP="00CF3FD3">
      <w:pPr>
        <w:pStyle w:val="Textoindependiente"/>
        <w:numPr>
          <w:ilvl w:val="0"/>
          <w:numId w:val="2"/>
        </w:numPr>
        <w:tabs>
          <w:tab w:val="clear" w:pos="2610"/>
        </w:tabs>
        <w:ind w:left="0" w:firstLine="720"/>
        <w:rPr>
          <w:rFonts w:ascii="Calibri" w:hAnsi="Calibri"/>
          <w:b w:val="0"/>
          <w:sz w:val="22"/>
          <w:szCs w:val="22"/>
          <w:lang w:val="es-MX"/>
        </w:rPr>
      </w:pPr>
      <w:r w:rsidRPr="0046196A">
        <w:rPr>
          <w:rFonts w:ascii="Calibri" w:hAnsi="Calibri"/>
          <w:b w:val="0"/>
          <w:sz w:val="22"/>
          <w:szCs w:val="22"/>
        </w:rPr>
        <w:t>En virtud de las consideraciones anteriormente expuestas, la CIDH concluye que el derecho a la propiedad privada comprendido en el artículo 21</w:t>
      </w:r>
      <w:r w:rsidR="00BB15E9" w:rsidRPr="0046196A">
        <w:rPr>
          <w:rFonts w:ascii="Calibri" w:hAnsi="Calibri"/>
          <w:b w:val="0"/>
          <w:sz w:val="22"/>
          <w:szCs w:val="22"/>
        </w:rPr>
        <w:t xml:space="preserve"> y sus incisos 1 y 2</w:t>
      </w:r>
      <w:r w:rsidRPr="0046196A">
        <w:rPr>
          <w:rFonts w:ascii="Calibri" w:hAnsi="Calibri"/>
          <w:b w:val="0"/>
          <w:sz w:val="22"/>
          <w:szCs w:val="22"/>
        </w:rPr>
        <w:t xml:space="preserve"> fue violado en perjuicio </w:t>
      </w:r>
      <w:r w:rsidR="006B6418" w:rsidRPr="0046196A">
        <w:rPr>
          <w:rFonts w:ascii="Calibri" w:hAnsi="Calibri"/>
          <w:b w:val="0"/>
          <w:sz w:val="22"/>
          <w:szCs w:val="22"/>
        </w:rPr>
        <w:t>de las señoras Rú</w:t>
      </w:r>
      <w:r w:rsidR="00764F7A" w:rsidRPr="0046196A">
        <w:rPr>
          <w:rFonts w:ascii="Calibri" w:hAnsi="Calibri"/>
          <w:b w:val="0"/>
          <w:sz w:val="22"/>
          <w:szCs w:val="22"/>
        </w:rPr>
        <w:t>a y Ospina</w:t>
      </w:r>
      <w:r w:rsidR="00B30698" w:rsidRPr="0046196A">
        <w:rPr>
          <w:rFonts w:ascii="Calibri" w:hAnsi="Calibri"/>
          <w:b w:val="0"/>
          <w:sz w:val="22"/>
          <w:szCs w:val="22"/>
        </w:rPr>
        <w:t>,</w:t>
      </w:r>
      <w:r w:rsidR="00B85EB1" w:rsidRPr="0046196A">
        <w:rPr>
          <w:rFonts w:ascii="Calibri" w:hAnsi="Calibri"/>
          <w:b w:val="0"/>
          <w:sz w:val="22"/>
          <w:szCs w:val="22"/>
        </w:rPr>
        <w:t xml:space="preserve"> y sus familiares</w:t>
      </w:r>
      <w:r w:rsidR="00764F7A" w:rsidRPr="0046196A">
        <w:rPr>
          <w:rFonts w:ascii="Calibri" w:hAnsi="Calibri"/>
          <w:b w:val="0"/>
          <w:sz w:val="22"/>
          <w:szCs w:val="22"/>
        </w:rPr>
        <w:t xml:space="preserve">, en relación con el artículo 1.1 de la Convención Americana. </w:t>
      </w:r>
      <w:r w:rsidR="001675E0" w:rsidRPr="0046196A">
        <w:rPr>
          <w:rFonts w:ascii="Calibri" w:hAnsi="Calibri"/>
          <w:b w:val="0"/>
          <w:sz w:val="22"/>
          <w:szCs w:val="22"/>
        </w:rPr>
        <w:t xml:space="preserve"> Del expediente, l</w:t>
      </w:r>
      <w:r w:rsidR="00B05829" w:rsidRPr="0046196A">
        <w:rPr>
          <w:rFonts w:ascii="Calibri" w:hAnsi="Calibri"/>
          <w:b w:val="0"/>
          <w:sz w:val="22"/>
          <w:szCs w:val="22"/>
        </w:rPr>
        <w:t xml:space="preserve">a CIDH ha logrado identificar a los familiares de </w:t>
      </w:r>
      <w:r w:rsidR="00B05829" w:rsidRPr="0046196A">
        <w:rPr>
          <w:rFonts w:ascii="Calibri" w:hAnsi="Calibri"/>
          <w:b w:val="0"/>
          <w:sz w:val="22"/>
          <w:szCs w:val="22"/>
          <w:lang w:val="es-ES"/>
        </w:rPr>
        <w:t xml:space="preserve">la señora Rúa afectados como Gustavo de Jesús Tobón (compañero permanente), Bárbara del Sol (hija), </w:t>
      </w:r>
      <w:r w:rsidR="00B05829" w:rsidRPr="0046196A">
        <w:rPr>
          <w:rFonts w:ascii="Calibri" w:hAnsi="Calibri" w:cs="Arial"/>
          <w:b w:val="0"/>
          <w:sz w:val="22"/>
          <w:szCs w:val="22"/>
          <w:lang w:val="es-ES"/>
        </w:rPr>
        <w:t>Ú</w:t>
      </w:r>
      <w:r w:rsidR="00B05829" w:rsidRPr="0046196A">
        <w:rPr>
          <w:rFonts w:ascii="Calibri" w:hAnsi="Calibri"/>
          <w:b w:val="0"/>
          <w:sz w:val="22"/>
          <w:szCs w:val="22"/>
          <w:lang w:val="es-ES"/>
        </w:rPr>
        <w:t xml:space="preserve">rsula Manuela (hija) y Valentina (hija); y a los familiares de la señora Ospina como Oscar Julio Hoyos Oquendo (esposo), </w:t>
      </w:r>
      <w:proofErr w:type="spellStart"/>
      <w:r w:rsidR="00B05829" w:rsidRPr="0046196A">
        <w:rPr>
          <w:rFonts w:ascii="Calibri" w:hAnsi="Calibri"/>
          <w:b w:val="0"/>
          <w:sz w:val="22"/>
          <w:szCs w:val="22"/>
          <w:lang w:val="es-ES"/>
        </w:rPr>
        <w:t>Edid</w:t>
      </w:r>
      <w:proofErr w:type="spellEnd"/>
      <w:r w:rsidR="00B05829" w:rsidRPr="0046196A">
        <w:rPr>
          <w:rFonts w:ascii="Calibri" w:hAnsi="Calibri"/>
          <w:b w:val="0"/>
          <w:sz w:val="22"/>
          <w:szCs w:val="22"/>
          <w:lang w:val="es-ES"/>
        </w:rPr>
        <w:t xml:space="preserve"> Yazmín (hijo), Oscar Darío (hijo), y Migdalia Andrea Hoyos Ospina (hija). </w:t>
      </w:r>
    </w:p>
    <w:p w:rsidR="002B68CE" w:rsidRPr="0046196A" w:rsidRDefault="002B68CE" w:rsidP="00CF3FD3">
      <w:pPr>
        <w:jc w:val="both"/>
        <w:rPr>
          <w:rFonts w:ascii="Calibri" w:hAnsi="Calibri"/>
          <w:sz w:val="22"/>
          <w:szCs w:val="22"/>
          <w:lang w:val="es-ES"/>
        </w:rPr>
      </w:pPr>
    </w:p>
    <w:p w:rsidR="00E24F11" w:rsidRPr="0046196A" w:rsidRDefault="00E24F11" w:rsidP="00CF3FD3">
      <w:pPr>
        <w:pStyle w:val="Textoindependiente"/>
        <w:ind w:left="1440" w:hanging="720"/>
        <w:outlineLvl w:val="1"/>
        <w:rPr>
          <w:rFonts w:ascii="Calibri" w:hAnsi="Calibri"/>
          <w:sz w:val="22"/>
          <w:szCs w:val="22"/>
          <w:lang w:val="es-ES"/>
        </w:rPr>
      </w:pPr>
      <w:bookmarkStart w:id="102" w:name="_Toc338779206"/>
      <w:bookmarkStart w:id="103" w:name="_Toc369264061"/>
      <w:bookmarkStart w:id="104" w:name="_Toc370838938"/>
      <w:r w:rsidRPr="0046196A">
        <w:rPr>
          <w:rFonts w:ascii="Calibri" w:hAnsi="Calibri"/>
          <w:sz w:val="22"/>
          <w:szCs w:val="22"/>
          <w:lang w:val="es-ES"/>
        </w:rPr>
        <w:lastRenderedPageBreak/>
        <w:t>F.</w:t>
      </w:r>
      <w:r w:rsidRPr="0046196A">
        <w:rPr>
          <w:rFonts w:ascii="Calibri" w:hAnsi="Calibri"/>
          <w:sz w:val="22"/>
          <w:szCs w:val="22"/>
          <w:lang w:val="es-ES"/>
        </w:rPr>
        <w:tab/>
        <w:t xml:space="preserve">Derecho a la libertad de asociación (artículo </w:t>
      </w:r>
      <w:r w:rsidR="000378BB" w:rsidRPr="0046196A">
        <w:rPr>
          <w:rFonts w:ascii="Calibri" w:hAnsi="Calibri"/>
          <w:sz w:val="22"/>
          <w:szCs w:val="22"/>
          <w:lang w:val="es-ES"/>
        </w:rPr>
        <w:t>16</w:t>
      </w:r>
      <w:r w:rsidR="004252E8" w:rsidRPr="0046196A">
        <w:rPr>
          <w:rStyle w:val="Refdenotaalpie"/>
          <w:rFonts w:ascii="Calibri" w:hAnsi="Calibri"/>
          <w:sz w:val="22"/>
          <w:szCs w:val="22"/>
          <w:lang w:val="es-ES"/>
        </w:rPr>
        <w:footnoteReference w:id="455"/>
      </w:r>
      <w:r w:rsidR="004252E8" w:rsidRPr="0046196A">
        <w:rPr>
          <w:rFonts w:ascii="Calibri" w:hAnsi="Calibri"/>
          <w:sz w:val="22"/>
          <w:szCs w:val="22"/>
          <w:lang w:val="es-ES"/>
        </w:rPr>
        <w:t>), en relación con el artículo</w:t>
      </w:r>
      <w:r w:rsidRPr="0046196A">
        <w:rPr>
          <w:rFonts w:ascii="Calibri" w:hAnsi="Calibri"/>
          <w:sz w:val="22"/>
          <w:szCs w:val="22"/>
          <w:lang w:val="es-ES"/>
        </w:rPr>
        <w:t xml:space="preserve"> 1.1</w:t>
      </w:r>
      <w:r w:rsidR="000378BB" w:rsidRPr="0046196A">
        <w:rPr>
          <w:rFonts w:ascii="Calibri" w:hAnsi="Calibri"/>
          <w:sz w:val="22"/>
          <w:szCs w:val="22"/>
          <w:lang w:val="es-ES"/>
        </w:rPr>
        <w:t xml:space="preserve"> </w:t>
      </w:r>
      <w:r w:rsidR="004252E8" w:rsidRPr="0046196A">
        <w:rPr>
          <w:rFonts w:ascii="Calibri" w:hAnsi="Calibri"/>
          <w:sz w:val="22"/>
          <w:szCs w:val="22"/>
          <w:lang w:val="es-ES"/>
        </w:rPr>
        <w:t>de</w:t>
      </w:r>
      <w:r w:rsidRPr="0046196A">
        <w:rPr>
          <w:rFonts w:ascii="Calibri" w:hAnsi="Calibri"/>
          <w:sz w:val="22"/>
          <w:szCs w:val="22"/>
          <w:lang w:val="es-ES"/>
        </w:rPr>
        <w:t xml:space="preserve"> la Convención Americana</w:t>
      </w:r>
      <w:bookmarkEnd w:id="102"/>
      <w:bookmarkEnd w:id="103"/>
      <w:bookmarkEnd w:id="104"/>
    </w:p>
    <w:p w:rsidR="00E24F11" w:rsidRPr="0046196A" w:rsidRDefault="00E24F11" w:rsidP="00CF3FD3">
      <w:pPr>
        <w:pStyle w:val="Textoindependiente"/>
        <w:rPr>
          <w:rFonts w:ascii="Calibri" w:hAnsi="Calibri"/>
          <w:sz w:val="22"/>
          <w:szCs w:val="22"/>
          <w:lang w:val="es-ES"/>
        </w:rPr>
      </w:pPr>
      <w:r w:rsidRPr="0046196A">
        <w:rPr>
          <w:rFonts w:ascii="Calibri" w:hAnsi="Calibri"/>
          <w:sz w:val="22"/>
          <w:szCs w:val="22"/>
          <w:lang w:val="es-ES"/>
        </w:rPr>
        <w:tab/>
      </w:r>
    </w:p>
    <w:p w:rsidR="00E24F11" w:rsidRPr="0046196A" w:rsidRDefault="00242B56" w:rsidP="00CF3FD3">
      <w:pPr>
        <w:pStyle w:val="Textoindependiente"/>
        <w:numPr>
          <w:ilvl w:val="0"/>
          <w:numId w:val="2"/>
        </w:numPr>
        <w:tabs>
          <w:tab w:val="clear" w:pos="2610"/>
        </w:tabs>
        <w:ind w:left="0" w:firstLine="720"/>
        <w:rPr>
          <w:rFonts w:ascii="Calibri" w:hAnsi="Calibri"/>
          <w:b w:val="0"/>
          <w:sz w:val="22"/>
          <w:szCs w:val="22"/>
          <w:lang w:val="es-MX"/>
        </w:rPr>
      </w:pPr>
      <w:r w:rsidRPr="0046196A">
        <w:rPr>
          <w:rFonts w:ascii="Calibri" w:hAnsi="Calibri"/>
          <w:b w:val="0"/>
          <w:sz w:val="22"/>
          <w:szCs w:val="22"/>
        </w:rPr>
        <w:t xml:space="preserve">En el caso de las </w:t>
      </w:r>
      <w:r w:rsidR="001A6E16" w:rsidRPr="0046196A">
        <w:rPr>
          <w:rFonts w:ascii="Calibri" w:hAnsi="Calibri"/>
          <w:b w:val="0"/>
          <w:sz w:val="22"/>
          <w:szCs w:val="22"/>
        </w:rPr>
        <w:t xml:space="preserve">defensoras </w:t>
      </w:r>
      <w:r w:rsidRPr="0046196A">
        <w:rPr>
          <w:rFonts w:ascii="Calibri" w:hAnsi="Calibri"/>
          <w:b w:val="0"/>
          <w:sz w:val="22"/>
          <w:szCs w:val="22"/>
          <w:lang w:val="es-CL"/>
        </w:rPr>
        <w:t>y los defensores de derechos humanos, el derecho a la libre asociación</w:t>
      </w:r>
      <w:r w:rsidR="004252E8" w:rsidRPr="0046196A">
        <w:rPr>
          <w:rFonts w:ascii="Calibri" w:hAnsi="Calibri"/>
          <w:b w:val="0"/>
          <w:sz w:val="22"/>
          <w:szCs w:val="22"/>
          <w:lang w:val="es-CL"/>
        </w:rPr>
        <w:t xml:space="preserve"> protegido por el artículo 16 de la Convención Americana</w:t>
      </w:r>
      <w:r w:rsidRPr="0046196A">
        <w:rPr>
          <w:rFonts w:ascii="Calibri" w:hAnsi="Calibri"/>
          <w:sz w:val="22"/>
          <w:szCs w:val="22"/>
          <w:lang w:val="es-CL"/>
        </w:rPr>
        <w:t xml:space="preserve"> </w:t>
      </w:r>
      <w:r w:rsidRPr="0046196A">
        <w:rPr>
          <w:rStyle w:val="apple-style-span"/>
          <w:rFonts w:ascii="Calibri" w:hAnsi="Calibri"/>
          <w:b w:val="0"/>
          <w:color w:val="000000"/>
          <w:sz w:val="22"/>
          <w:szCs w:val="22"/>
        </w:rPr>
        <w:t xml:space="preserve">comprende, </w:t>
      </w:r>
      <w:r w:rsidRPr="0046196A">
        <w:rPr>
          <w:rStyle w:val="apple-style-span"/>
          <w:rFonts w:ascii="Calibri" w:hAnsi="Calibri"/>
          <w:b w:val="0"/>
          <w:i/>
          <w:color w:val="000000"/>
          <w:sz w:val="22"/>
          <w:szCs w:val="22"/>
        </w:rPr>
        <w:t xml:space="preserve">inter </w:t>
      </w:r>
      <w:proofErr w:type="spellStart"/>
      <w:r w:rsidRPr="0046196A">
        <w:rPr>
          <w:rStyle w:val="apple-style-span"/>
          <w:rFonts w:ascii="Calibri" w:hAnsi="Calibri"/>
          <w:b w:val="0"/>
          <w:i/>
          <w:color w:val="000000"/>
          <w:sz w:val="22"/>
          <w:szCs w:val="22"/>
        </w:rPr>
        <w:t>alia</w:t>
      </w:r>
      <w:proofErr w:type="spellEnd"/>
      <w:r w:rsidRPr="0046196A">
        <w:rPr>
          <w:rStyle w:val="apple-style-span"/>
          <w:rFonts w:ascii="Calibri" w:hAnsi="Calibri"/>
          <w:b w:val="0"/>
          <w:color w:val="000000"/>
          <w:sz w:val="22"/>
          <w:szCs w:val="22"/>
        </w:rPr>
        <w:t>, formar y participar libremente en organizaciones, asociaciones o grupos no gubernamentales orientados a la vigilancia, denuncia y promoción de los derechos humanos</w:t>
      </w:r>
      <w:r w:rsidRPr="0046196A">
        <w:rPr>
          <w:rStyle w:val="Refdenotaalpie"/>
          <w:rFonts w:ascii="Calibri" w:hAnsi="Calibri"/>
          <w:b w:val="0"/>
          <w:sz w:val="22"/>
          <w:szCs w:val="22"/>
        </w:rPr>
        <w:footnoteReference w:id="456"/>
      </w:r>
      <w:r w:rsidRPr="0046196A">
        <w:rPr>
          <w:rStyle w:val="apple-style-span"/>
          <w:rFonts w:ascii="Calibri" w:hAnsi="Calibri"/>
          <w:b w:val="0"/>
          <w:color w:val="000000"/>
          <w:sz w:val="22"/>
          <w:szCs w:val="22"/>
        </w:rPr>
        <w:t>.</w:t>
      </w:r>
      <w:r w:rsidRPr="0046196A">
        <w:rPr>
          <w:rFonts w:ascii="Calibri" w:hAnsi="Calibri"/>
          <w:sz w:val="22"/>
          <w:szCs w:val="22"/>
        </w:rPr>
        <w:t xml:space="preserve">  </w:t>
      </w:r>
    </w:p>
    <w:p w:rsidR="00E24F11" w:rsidRPr="0046196A" w:rsidRDefault="00E24F11" w:rsidP="00CF3FD3">
      <w:pPr>
        <w:pStyle w:val="Textoindependiente"/>
        <w:rPr>
          <w:rFonts w:ascii="Calibri" w:hAnsi="Calibri"/>
          <w:b w:val="0"/>
          <w:sz w:val="22"/>
          <w:szCs w:val="22"/>
          <w:lang w:val="es-MX"/>
        </w:rPr>
      </w:pPr>
    </w:p>
    <w:p w:rsidR="00E24F11" w:rsidRPr="0046196A" w:rsidRDefault="00674A01" w:rsidP="00CF3FD3">
      <w:pPr>
        <w:pStyle w:val="Textoindependiente"/>
        <w:numPr>
          <w:ilvl w:val="0"/>
          <w:numId w:val="2"/>
        </w:numPr>
        <w:tabs>
          <w:tab w:val="clear" w:pos="2610"/>
        </w:tabs>
        <w:ind w:left="0" w:firstLine="720"/>
        <w:rPr>
          <w:rFonts w:ascii="Calibri" w:hAnsi="Calibri"/>
          <w:b w:val="0"/>
          <w:sz w:val="22"/>
          <w:szCs w:val="22"/>
          <w:lang w:val="es-MX"/>
        </w:rPr>
      </w:pPr>
      <w:r w:rsidRPr="0046196A">
        <w:rPr>
          <w:rFonts w:ascii="Calibri" w:hAnsi="Calibri"/>
          <w:b w:val="0"/>
          <w:sz w:val="22"/>
          <w:szCs w:val="22"/>
        </w:rPr>
        <w:t>Los órganos del sistema interamericano se han pronunciado sobre la doble dimensión del derecho a asociarse libremente protegido por el artículo 16 de la Convención Americana</w:t>
      </w:r>
      <w:r w:rsidR="006C5CE6" w:rsidRPr="0046196A">
        <w:rPr>
          <w:rStyle w:val="Refdenotaalpie"/>
          <w:rFonts w:ascii="Calibri" w:hAnsi="Calibri"/>
          <w:b w:val="0"/>
          <w:sz w:val="22"/>
          <w:szCs w:val="22"/>
        </w:rPr>
        <w:footnoteReference w:id="457"/>
      </w:r>
      <w:r w:rsidRPr="0046196A">
        <w:rPr>
          <w:rFonts w:ascii="Calibri" w:hAnsi="Calibri"/>
          <w:b w:val="0"/>
          <w:sz w:val="22"/>
          <w:szCs w:val="22"/>
        </w:rPr>
        <w:t xml:space="preserve">. </w:t>
      </w:r>
      <w:r w:rsidR="00B612BB" w:rsidRPr="0046196A">
        <w:rPr>
          <w:rFonts w:ascii="Calibri" w:hAnsi="Calibri"/>
          <w:b w:val="0"/>
          <w:sz w:val="22"/>
          <w:szCs w:val="22"/>
        </w:rPr>
        <w:t xml:space="preserve"> </w:t>
      </w:r>
      <w:r w:rsidR="00242B56" w:rsidRPr="0046196A">
        <w:rPr>
          <w:rFonts w:ascii="Calibri" w:hAnsi="Calibri"/>
          <w:b w:val="0"/>
          <w:sz w:val="22"/>
          <w:szCs w:val="22"/>
        </w:rPr>
        <w:t xml:space="preserve"> </w:t>
      </w:r>
      <w:r w:rsidR="00DC2AA1" w:rsidRPr="0046196A">
        <w:rPr>
          <w:rFonts w:ascii="Calibri" w:hAnsi="Calibri"/>
          <w:b w:val="0"/>
          <w:sz w:val="22"/>
          <w:szCs w:val="22"/>
        </w:rPr>
        <w:t xml:space="preserve">Esta garantía </w:t>
      </w:r>
      <w:r w:rsidR="00B612BB" w:rsidRPr="0046196A">
        <w:rPr>
          <w:rFonts w:ascii="Calibri" w:hAnsi="Calibri"/>
          <w:b w:val="0"/>
          <w:sz w:val="22"/>
          <w:szCs w:val="22"/>
        </w:rPr>
        <w:t>implica, por un lado, que las autoridades públicas no limiten</w:t>
      </w:r>
      <w:r w:rsidR="00741E04" w:rsidRPr="0046196A">
        <w:rPr>
          <w:rFonts w:ascii="Calibri" w:hAnsi="Calibri"/>
          <w:b w:val="0"/>
          <w:sz w:val="22"/>
          <w:szCs w:val="22"/>
        </w:rPr>
        <w:t>,</w:t>
      </w:r>
      <w:r w:rsidR="00B612BB" w:rsidRPr="0046196A">
        <w:rPr>
          <w:rFonts w:ascii="Calibri" w:hAnsi="Calibri"/>
          <w:b w:val="0"/>
          <w:sz w:val="22"/>
          <w:szCs w:val="22"/>
        </w:rPr>
        <w:t xml:space="preserve"> o entorpezcan su ejercicio</w:t>
      </w:r>
      <w:r w:rsidR="00B612BB" w:rsidRPr="0046196A">
        <w:rPr>
          <w:rStyle w:val="Refdenotaalpie"/>
          <w:rFonts w:ascii="Calibri" w:hAnsi="Calibri"/>
          <w:b w:val="0"/>
          <w:sz w:val="22"/>
          <w:szCs w:val="22"/>
        </w:rPr>
        <w:footnoteReference w:id="458"/>
      </w:r>
      <w:r w:rsidR="00B612BB" w:rsidRPr="0046196A">
        <w:rPr>
          <w:rFonts w:ascii="Calibri" w:hAnsi="Calibri"/>
          <w:b w:val="0"/>
          <w:sz w:val="22"/>
          <w:szCs w:val="22"/>
        </w:rPr>
        <w:t xml:space="preserve">.  </w:t>
      </w:r>
      <w:r w:rsidR="00DC2AA1" w:rsidRPr="0046196A">
        <w:rPr>
          <w:rFonts w:ascii="Calibri" w:hAnsi="Calibri"/>
          <w:b w:val="0"/>
          <w:sz w:val="22"/>
          <w:szCs w:val="22"/>
        </w:rPr>
        <w:t xml:space="preserve"> En su segunda dimensión,</w:t>
      </w:r>
      <w:r w:rsidR="00DC2AA1" w:rsidRPr="0046196A">
        <w:rPr>
          <w:rFonts w:ascii="Calibri" w:hAnsi="Calibri"/>
          <w:b w:val="0"/>
          <w:spacing w:val="-3"/>
          <w:sz w:val="22"/>
          <w:szCs w:val="22"/>
        </w:rPr>
        <w:t xml:space="preserve"> </w:t>
      </w:r>
      <w:r w:rsidR="00FB4E2C" w:rsidRPr="0046196A">
        <w:rPr>
          <w:rFonts w:ascii="Calibri" w:hAnsi="Calibri"/>
          <w:b w:val="0"/>
          <w:sz w:val="22"/>
          <w:szCs w:val="22"/>
        </w:rPr>
        <w:t>presupone un</w:t>
      </w:r>
      <w:r w:rsidR="00DC2AA1" w:rsidRPr="0046196A">
        <w:rPr>
          <w:rStyle w:val="apple-style-span"/>
          <w:rFonts w:ascii="Calibri" w:hAnsi="Calibri"/>
          <w:b w:val="0"/>
          <w:color w:val="000000"/>
          <w:sz w:val="22"/>
          <w:szCs w:val="22"/>
        </w:rPr>
        <w:t xml:space="preserve"> deber</w:t>
      </w:r>
      <w:r w:rsidR="00FB4E2C" w:rsidRPr="0046196A">
        <w:rPr>
          <w:rStyle w:val="apple-style-span"/>
          <w:rFonts w:ascii="Calibri" w:hAnsi="Calibri"/>
          <w:b w:val="0"/>
          <w:color w:val="000000"/>
          <w:sz w:val="22"/>
          <w:szCs w:val="22"/>
        </w:rPr>
        <w:t xml:space="preserve"> par</w:t>
      </w:r>
      <w:r w:rsidR="00202D6D" w:rsidRPr="0046196A">
        <w:rPr>
          <w:rStyle w:val="apple-style-span"/>
          <w:rFonts w:ascii="Calibri" w:hAnsi="Calibri"/>
          <w:b w:val="0"/>
          <w:color w:val="000000"/>
          <w:sz w:val="22"/>
          <w:szCs w:val="22"/>
        </w:rPr>
        <w:t>a</w:t>
      </w:r>
      <w:r w:rsidR="00FB4E2C" w:rsidRPr="0046196A">
        <w:rPr>
          <w:rStyle w:val="apple-style-span"/>
          <w:rFonts w:ascii="Calibri" w:hAnsi="Calibri"/>
          <w:b w:val="0"/>
          <w:color w:val="000000"/>
          <w:sz w:val="22"/>
          <w:szCs w:val="22"/>
        </w:rPr>
        <w:t xml:space="preserve"> los Estados</w:t>
      </w:r>
      <w:r w:rsidR="00DC2AA1" w:rsidRPr="0046196A">
        <w:rPr>
          <w:rStyle w:val="apple-style-span"/>
          <w:rFonts w:ascii="Calibri" w:hAnsi="Calibri"/>
          <w:b w:val="0"/>
          <w:color w:val="000000"/>
          <w:sz w:val="22"/>
          <w:szCs w:val="22"/>
        </w:rPr>
        <w:t xml:space="preserve"> de </w:t>
      </w:r>
      <w:r w:rsidR="00DC2AA1" w:rsidRPr="0046196A">
        <w:rPr>
          <w:rFonts w:ascii="Calibri" w:hAnsi="Calibri"/>
          <w:b w:val="0"/>
          <w:sz w:val="22"/>
          <w:szCs w:val="22"/>
        </w:rPr>
        <w:t>crear condiciones legales y fácticas en las cuales puedan las defensoras y defensores desarrollar libremente su función</w:t>
      </w:r>
      <w:r w:rsidR="00DC2AA1" w:rsidRPr="0046196A">
        <w:rPr>
          <w:rStyle w:val="Refdenotaalpie"/>
          <w:rFonts w:ascii="Calibri" w:hAnsi="Calibri"/>
          <w:b w:val="0"/>
          <w:sz w:val="22"/>
          <w:szCs w:val="22"/>
        </w:rPr>
        <w:footnoteReference w:id="459"/>
      </w:r>
      <w:r w:rsidR="000A01BC" w:rsidRPr="0046196A">
        <w:rPr>
          <w:rFonts w:ascii="Calibri" w:hAnsi="Calibri"/>
          <w:b w:val="0"/>
          <w:sz w:val="22"/>
          <w:szCs w:val="22"/>
        </w:rPr>
        <w:t>.</w:t>
      </w:r>
      <w:r w:rsidR="00F264E4" w:rsidRPr="0046196A">
        <w:rPr>
          <w:rFonts w:ascii="Calibri" w:hAnsi="Calibri"/>
          <w:b w:val="0"/>
          <w:sz w:val="22"/>
          <w:szCs w:val="22"/>
          <w:lang w:val="es-CL"/>
        </w:rPr>
        <w:tab/>
      </w:r>
    </w:p>
    <w:p w:rsidR="00E24F11" w:rsidRPr="0046196A" w:rsidRDefault="00E24F11" w:rsidP="00CF3FD3">
      <w:pPr>
        <w:pStyle w:val="Textoindependiente"/>
        <w:rPr>
          <w:rFonts w:ascii="Calibri" w:hAnsi="Calibri"/>
          <w:b w:val="0"/>
          <w:sz w:val="22"/>
          <w:szCs w:val="22"/>
          <w:lang w:val="es-ES"/>
        </w:rPr>
      </w:pPr>
    </w:p>
    <w:p w:rsidR="00E24F11" w:rsidRPr="0046196A" w:rsidRDefault="000A01BC" w:rsidP="00CF3FD3">
      <w:pPr>
        <w:pStyle w:val="Textoindependiente"/>
        <w:numPr>
          <w:ilvl w:val="0"/>
          <w:numId w:val="2"/>
        </w:numPr>
        <w:tabs>
          <w:tab w:val="clear" w:pos="2610"/>
        </w:tabs>
        <w:ind w:left="0" w:firstLine="720"/>
        <w:rPr>
          <w:rFonts w:ascii="Calibri" w:hAnsi="Calibri"/>
          <w:b w:val="0"/>
          <w:sz w:val="22"/>
          <w:szCs w:val="22"/>
          <w:lang w:val="es-MX"/>
        </w:rPr>
      </w:pPr>
      <w:r w:rsidRPr="0046196A">
        <w:rPr>
          <w:rFonts w:ascii="Calibri" w:hAnsi="Calibri"/>
          <w:b w:val="0"/>
          <w:sz w:val="22"/>
          <w:szCs w:val="22"/>
          <w:lang w:val="es-ES"/>
        </w:rPr>
        <w:t xml:space="preserve">En atención a estos parámetros, la Corte Interamericana ha establecido que los </w:t>
      </w:r>
      <w:r w:rsidR="008C7CC5" w:rsidRPr="0046196A">
        <w:rPr>
          <w:rFonts w:ascii="Calibri" w:hAnsi="Calibri"/>
          <w:b w:val="0"/>
          <w:sz w:val="22"/>
          <w:szCs w:val="22"/>
        </w:rPr>
        <w:t>Estados tienen el deber de facilitar los medios necesarios para que</w:t>
      </w:r>
      <w:r w:rsidR="00B17B3F" w:rsidRPr="0046196A">
        <w:rPr>
          <w:rFonts w:ascii="Calibri" w:hAnsi="Calibri"/>
          <w:b w:val="0"/>
          <w:sz w:val="22"/>
          <w:szCs w:val="22"/>
        </w:rPr>
        <w:t xml:space="preserve"> las y los defensores</w:t>
      </w:r>
      <w:r w:rsidR="008C7CC5" w:rsidRPr="0046196A">
        <w:rPr>
          <w:rFonts w:ascii="Calibri" w:hAnsi="Calibri"/>
          <w:b w:val="0"/>
          <w:sz w:val="22"/>
          <w:szCs w:val="22"/>
        </w:rPr>
        <w:t xml:space="preserve"> realicen libremente sus actividades; protegerlos cuando son obj</w:t>
      </w:r>
      <w:r w:rsidR="00B17B3F" w:rsidRPr="0046196A">
        <w:rPr>
          <w:rFonts w:ascii="Calibri" w:hAnsi="Calibri"/>
          <w:b w:val="0"/>
          <w:sz w:val="22"/>
          <w:szCs w:val="22"/>
        </w:rPr>
        <w:t>eto de amenazas para evitar atentados contra</w:t>
      </w:r>
      <w:r w:rsidR="008C7CC5" w:rsidRPr="0046196A">
        <w:rPr>
          <w:rFonts w:ascii="Calibri" w:hAnsi="Calibri"/>
          <w:b w:val="0"/>
          <w:sz w:val="22"/>
          <w:szCs w:val="22"/>
        </w:rPr>
        <w:t xml:space="preserve"> su vida e integridad; abstenerse de imponer obstáculos que dificulten la realización de s</w:t>
      </w:r>
      <w:r w:rsidR="00B17B3F" w:rsidRPr="0046196A">
        <w:rPr>
          <w:rFonts w:ascii="Calibri" w:hAnsi="Calibri"/>
          <w:b w:val="0"/>
          <w:sz w:val="22"/>
          <w:szCs w:val="22"/>
        </w:rPr>
        <w:t>u labor;</w:t>
      </w:r>
      <w:r w:rsidR="008C7CC5" w:rsidRPr="0046196A">
        <w:rPr>
          <w:rFonts w:ascii="Calibri" w:hAnsi="Calibri"/>
          <w:b w:val="0"/>
          <w:sz w:val="22"/>
          <w:szCs w:val="22"/>
        </w:rPr>
        <w:t xml:space="preserve"> e investigar seria y eficazmente las violaciones cometidas en su contra, combatiendo la impunidad</w:t>
      </w:r>
      <w:r w:rsidR="008C7CC5" w:rsidRPr="0046196A">
        <w:rPr>
          <w:rStyle w:val="Refdenotaalpie"/>
          <w:rFonts w:ascii="Calibri" w:hAnsi="Calibri"/>
          <w:b w:val="0"/>
          <w:sz w:val="22"/>
          <w:szCs w:val="22"/>
        </w:rPr>
        <w:footnoteReference w:id="460"/>
      </w:r>
      <w:r w:rsidR="008C7CC5" w:rsidRPr="0046196A">
        <w:rPr>
          <w:rFonts w:ascii="Calibri" w:hAnsi="Calibri"/>
          <w:b w:val="0"/>
          <w:sz w:val="22"/>
          <w:szCs w:val="22"/>
        </w:rPr>
        <w:t xml:space="preserve">. </w:t>
      </w:r>
      <w:r w:rsidR="00B17B3F" w:rsidRPr="0046196A">
        <w:rPr>
          <w:rFonts w:ascii="Calibri" w:hAnsi="Calibri"/>
          <w:b w:val="0"/>
          <w:sz w:val="22"/>
          <w:szCs w:val="22"/>
        </w:rPr>
        <w:t xml:space="preserve">  </w:t>
      </w:r>
      <w:r w:rsidR="00D33BE7" w:rsidRPr="0046196A">
        <w:rPr>
          <w:rFonts w:ascii="Calibri" w:hAnsi="Calibri" w:cs="Verdana"/>
          <w:b w:val="0"/>
          <w:sz w:val="22"/>
          <w:szCs w:val="22"/>
        </w:rPr>
        <w:t>De estos principios se deriva</w:t>
      </w:r>
      <w:r w:rsidR="00B6259A" w:rsidRPr="0046196A">
        <w:rPr>
          <w:rFonts w:ascii="Calibri" w:hAnsi="Calibri" w:cs="Verdana"/>
          <w:b w:val="0"/>
          <w:sz w:val="22"/>
          <w:szCs w:val="22"/>
        </w:rPr>
        <w:t xml:space="preserve"> una obligación estatal de garantizar que todas las personas puedan ejercer libremente su libertad de asociación sin temor de que serán sujetas a violencia alguna</w:t>
      </w:r>
      <w:r w:rsidR="00B44D35" w:rsidRPr="0046196A">
        <w:rPr>
          <w:rStyle w:val="Refdenotaalpie"/>
          <w:rFonts w:ascii="Calibri" w:hAnsi="Calibri" w:cs="Verdana"/>
          <w:b w:val="0"/>
          <w:sz w:val="22"/>
          <w:szCs w:val="22"/>
        </w:rPr>
        <w:footnoteReference w:id="461"/>
      </w:r>
      <w:r w:rsidR="00B6259A" w:rsidRPr="0046196A">
        <w:rPr>
          <w:rFonts w:ascii="Calibri" w:hAnsi="Calibri" w:cs="Verdana"/>
          <w:b w:val="0"/>
          <w:sz w:val="22"/>
          <w:szCs w:val="22"/>
        </w:rPr>
        <w:t>.</w:t>
      </w:r>
      <w:r w:rsidR="00B17B3F" w:rsidRPr="0046196A">
        <w:rPr>
          <w:rFonts w:ascii="Calibri" w:hAnsi="Calibri" w:cs="Verdana"/>
          <w:b w:val="0"/>
          <w:sz w:val="22"/>
          <w:szCs w:val="22"/>
        </w:rPr>
        <w:t xml:space="preserve">   En este sentido</w:t>
      </w:r>
      <w:r w:rsidR="00B44D35" w:rsidRPr="0046196A">
        <w:rPr>
          <w:rFonts w:ascii="Calibri" w:hAnsi="Calibri" w:cs="Verdana"/>
          <w:b w:val="0"/>
          <w:sz w:val="22"/>
          <w:szCs w:val="22"/>
        </w:rPr>
        <w:t xml:space="preserve">, la CIDH establecido que “cualquier acto que tienda a impedir asociarse a las defensoras y defensores, o de </w:t>
      </w:r>
      <w:r w:rsidR="00B44D35" w:rsidRPr="0046196A">
        <w:rPr>
          <w:rFonts w:ascii="Calibri" w:hAnsi="Calibri" w:cs="Verdana"/>
          <w:b w:val="0"/>
          <w:sz w:val="22"/>
          <w:szCs w:val="22"/>
        </w:rPr>
        <w:lastRenderedPageBreak/>
        <w:t>cualquier manera, hacer efectivos los fines para los cuales formalmente se han asociado, es un ataque directo a la defensa de los derechos humanos”</w:t>
      </w:r>
      <w:r w:rsidR="00B44D35" w:rsidRPr="0046196A">
        <w:rPr>
          <w:rStyle w:val="Refdenotaalpie"/>
          <w:rFonts w:ascii="Calibri" w:hAnsi="Calibri" w:cs="Verdana"/>
          <w:b w:val="0"/>
          <w:sz w:val="22"/>
          <w:szCs w:val="22"/>
        </w:rPr>
        <w:footnoteReference w:id="462"/>
      </w:r>
      <w:r w:rsidR="00B44D35" w:rsidRPr="0046196A">
        <w:rPr>
          <w:rFonts w:ascii="Calibri" w:hAnsi="Calibri" w:cs="Verdana"/>
          <w:b w:val="0"/>
          <w:sz w:val="22"/>
          <w:szCs w:val="22"/>
        </w:rPr>
        <w:t xml:space="preserve">.   </w:t>
      </w:r>
    </w:p>
    <w:p w:rsidR="00E24F11" w:rsidRPr="0046196A" w:rsidRDefault="00E24F11" w:rsidP="00CF3FD3">
      <w:pPr>
        <w:pStyle w:val="Textoindependiente"/>
        <w:rPr>
          <w:rFonts w:ascii="Calibri" w:hAnsi="Calibri" w:cs="Verdana"/>
          <w:b w:val="0"/>
          <w:sz w:val="22"/>
          <w:szCs w:val="22"/>
        </w:rPr>
      </w:pPr>
    </w:p>
    <w:p w:rsidR="00E24F11" w:rsidRPr="0046196A" w:rsidRDefault="00B44D35"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En virtud de lo anterior</w:t>
      </w:r>
      <w:r w:rsidR="0052615C" w:rsidRPr="0046196A">
        <w:rPr>
          <w:rFonts w:ascii="Calibri" w:hAnsi="Calibri"/>
          <w:b w:val="0"/>
          <w:sz w:val="22"/>
          <w:szCs w:val="22"/>
        </w:rPr>
        <w:t>, el Estado puede ser considerado respons</w:t>
      </w:r>
      <w:r w:rsidR="005A0C69" w:rsidRPr="0046196A">
        <w:rPr>
          <w:rFonts w:ascii="Calibri" w:hAnsi="Calibri"/>
          <w:b w:val="0"/>
          <w:sz w:val="22"/>
          <w:szCs w:val="22"/>
        </w:rPr>
        <w:t xml:space="preserve">able bajo el artículo 16 de la </w:t>
      </w:r>
      <w:r w:rsidR="0052615C" w:rsidRPr="0046196A">
        <w:rPr>
          <w:rFonts w:ascii="Calibri" w:hAnsi="Calibri"/>
          <w:b w:val="0"/>
          <w:sz w:val="22"/>
          <w:szCs w:val="22"/>
        </w:rPr>
        <w:t xml:space="preserve">Convención Americana cuando no adopta medidas razonables de prevención de determinados actos de violencia que ocurren en el marco de un conflicto armado que desincentiven </w:t>
      </w:r>
      <w:r w:rsidR="00B17B3F" w:rsidRPr="0046196A">
        <w:rPr>
          <w:rFonts w:ascii="Calibri" w:hAnsi="Calibri"/>
          <w:b w:val="0"/>
          <w:sz w:val="22"/>
          <w:szCs w:val="22"/>
        </w:rPr>
        <w:t xml:space="preserve">la afiliación o </w:t>
      </w:r>
      <w:r w:rsidRPr="0046196A">
        <w:rPr>
          <w:rFonts w:ascii="Calibri" w:hAnsi="Calibri"/>
          <w:b w:val="0"/>
          <w:sz w:val="22"/>
          <w:szCs w:val="22"/>
        </w:rPr>
        <w:t>el accionar de las organizaciones de derechos humanos</w:t>
      </w:r>
      <w:r w:rsidR="0052615C" w:rsidRPr="0046196A">
        <w:rPr>
          <w:rFonts w:ascii="Calibri" w:hAnsi="Calibri"/>
          <w:b w:val="0"/>
          <w:sz w:val="22"/>
          <w:szCs w:val="22"/>
        </w:rPr>
        <w:t xml:space="preserve">.  Esta obligación se ve acentuada en un contexto conocido de inseguridad para la actividad de defensoras y defensores.  </w:t>
      </w:r>
    </w:p>
    <w:p w:rsidR="0052615C" w:rsidRPr="0046196A" w:rsidRDefault="0052615C" w:rsidP="00CF3FD3">
      <w:pPr>
        <w:pStyle w:val="Textoindependiente"/>
        <w:rPr>
          <w:rFonts w:ascii="Calibri" w:hAnsi="Calibri"/>
          <w:b w:val="0"/>
          <w:sz w:val="22"/>
          <w:szCs w:val="22"/>
        </w:rPr>
      </w:pPr>
    </w:p>
    <w:p w:rsidR="00E24F11" w:rsidRPr="0046196A" w:rsidRDefault="009F3377" w:rsidP="00CF3FD3">
      <w:pPr>
        <w:pStyle w:val="Textoindependiente"/>
        <w:numPr>
          <w:ilvl w:val="0"/>
          <w:numId w:val="2"/>
        </w:numPr>
        <w:tabs>
          <w:tab w:val="clear" w:pos="2610"/>
        </w:tabs>
        <w:ind w:left="0" w:firstLine="720"/>
        <w:rPr>
          <w:rFonts w:ascii="Calibri" w:hAnsi="Calibri" w:cs="Verdana"/>
          <w:b w:val="0"/>
          <w:sz w:val="22"/>
          <w:szCs w:val="22"/>
        </w:rPr>
      </w:pPr>
      <w:r w:rsidRPr="0046196A">
        <w:rPr>
          <w:rFonts w:ascii="Calibri" w:hAnsi="Calibri"/>
          <w:b w:val="0"/>
          <w:sz w:val="22"/>
          <w:szCs w:val="22"/>
        </w:rPr>
        <w:t xml:space="preserve">Los hechos probados y el análisis vertido en secciones anteriores </w:t>
      </w:r>
      <w:r w:rsidR="00A56DF1" w:rsidRPr="0046196A">
        <w:rPr>
          <w:rFonts w:ascii="Calibri" w:hAnsi="Calibri"/>
          <w:b w:val="0"/>
          <w:sz w:val="22"/>
          <w:szCs w:val="22"/>
        </w:rPr>
        <w:t xml:space="preserve">dan cuenta </w:t>
      </w:r>
      <w:r w:rsidRPr="0046196A">
        <w:rPr>
          <w:rFonts w:ascii="Calibri" w:hAnsi="Calibri"/>
          <w:b w:val="0"/>
          <w:sz w:val="22"/>
          <w:szCs w:val="22"/>
        </w:rPr>
        <w:t xml:space="preserve">de una serie de actos de violencia sufridos por las señoras Rúa, Figueroa, Naranjo, Mosquera y </w:t>
      </w:r>
      <w:proofErr w:type="spellStart"/>
      <w:r w:rsidRPr="0046196A">
        <w:rPr>
          <w:rFonts w:ascii="Calibri" w:hAnsi="Calibri"/>
          <w:b w:val="0"/>
          <w:sz w:val="22"/>
          <w:szCs w:val="22"/>
        </w:rPr>
        <w:t>Yarce</w:t>
      </w:r>
      <w:proofErr w:type="spellEnd"/>
      <w:r w:rsidRPr="0046196A">
        <w:rPr>
          <w:rFonts w:ascii="Calibri" w:hAnsi="Calibri"/>
          <w:b w:val="0"/>
          <w:sz w:val="22"/>
          <w:szCs w:val="22"/>
        </w:rPr>
        <w:t xml:space="preserve"> </w:t>
      </w:r>
      <w:r w:rsidR="00A56DF1" w:rsidRPr="0046196A">
        <w:rPr>
          <w:rFonts w:ascii="Calibri" w:hAnsi="Calibri"/>
          <w:b w:val="0"/>
          <w:sz w:val="22"/>
          <w:szCs w:val="22"/>
        </w:rPr>
        <w:t>que han restringido</w:t>
      </w:r>
      <w:r w:rsidR="00741E04" w:rsidRPr="0046196A">
        <w:rPr>
          <w:rFonts w:ascii="Calibri" w:hAnsi="Calibri"/>
          <w:b w:val="0"/>
          <w:sz w:val="22"/>
          <w:szCs w:val="22"/>
        </w:rPr>
        <w:t xml:space="preserve"> </w:t>
      </w:r>
      <w:r w:rsidRPr="0046196A">
        <w:rPr>
          <w:rFonts w:ascii="Calibri" w:hAnsi="Calibri"/>
          <w:b w:val="0"/>
          <w:sz w:val="22"/>
          <w:szCs w:val="22"/>
        </w:rPr>
        <w:t>su accionar como defensoras de derechos humanos en la Comuna 13</w:t>
      </w:r>
      <w:r w:rsidR="008D4380" w:rsidRPr="0046196A">
        <w:rPr>
          <w:rFonts w:ascii="Calibri" w:hAnsi="Calibri"/>
          <w:b w:val="0"/>
          <w:sz w:val="22"/>
          <w:szCs w:val="22"/>
        </w:rPr>
        <w:t xml:space="preserve">.  </w:t>
      </w:r>
    </w:p>
    <w:p w:rsidR="00C05B68" w:rsidRPr="0046196A" w:rsidRDefault="00C05B68" w:rsidP="00CF3FD3">
      <w:pPr>
        <w:pStyle w:val="Textoindependiente"/>
        <w:rPr>
          <w:rFonts w:ascii="Calibri" w:hAnsi="Calibri" w:cs="Verdana"/>
          <w:b w:val="0"/>
          <w:sz w:val="22"/>
          <w:szCs w:val="22"/>
        </w:rPr>
      </w:pPr>
    </w:p>
    <w:p w:rsidR="00E24F11" w:rsidRPr="0046196A" w:rsidRDefault="00741E04" w:rsidP="00CF3FD3">
      <w:pPr>
        <w:pStyle w:val="Textoindependiente"/>
        <w:numPr>
          <w:ilvl w:val="0"/>
          <w:numId w:val="2"/>
        </w:numPr>
        <w:tabs>
          <w:tab w:val="clear" w:pos="2610"/>
        </w:tabs>
        <w:ind w:left="0" w:firstLine="720"/>
        <w:rPr>
          <w:rFonts w:ascii="Calibri" w:hAnsi="Calibri"/>
          <w:b w:val="0"/>
          <w:sz w:val="22"/>
          <w:szCs w:val="22"/>
          <w:lang w:val="es-MX"/>
        </w:rPr>
      </w:pPr>
      <w:r w:rsidRPr="0046196A">
        <w:rPr>
          <w:rFonts w:ascii="Calibri" w:hAnsi="Calibri"/>
          <w:b w:val="0"/>
          <w:sz w:val="22"/>
          <w:szCs w:val="22"/>
        </w:rPr>
        <w:t xml:space="preserve">En este sentido, </w:t>
      </w:r>
      <w:r w:rsidR="009A2BB8" w:rsidRPr="0046196A">
        <w:rPr>
          <w:rFonts w:ascii="Calibri" w:hAnsi="Calibri"/>
          <w:b w:val="0"/>
          <w:sz w:val="22"/>
          <w:szCs w:val="22"/>
        </w:rPr>
        <w:t xml:space="preserve">el desplazamiento forzado de </w:t>
      </w:r>
      <w:r w:rsidRPr="0046196A">
        <w:rPr>
          <w:rFonts w:ascii="Calibri" w:hAnsi="Calibri"/>
          <w:b w:val="0"/>
          <w:sz w:val="22"/>
          <w:szCs w:val="22"/>
        </w:rPr>
        <w:t>l</w:t>
      </w:r>
      <w:r w:rsidR="00A56DF1" w:rsidRPr="0046196A">
        <w:rPr>
          <w:rFonts w:ascii="Calibri" w:hAnsi="Calibri"/>
          <w:b w:val="0"/>
          <w:sz w:val="22"/>
          <w:szCs w:val="22"/>
        </w:rPr>
        <w:t xml:space="preserve">as señoras Rúa y Figueroa </w:t>
      </w:r>
      <w:r w:rsidR="00314B84" w:rsidRPr="0046196A">
        <w:rPr>
          <w:rFonts w:ascii="Calibri" w:hAnsi="Calibri"/>
          <w:b w:val="0"/>
          <w:sz w:val="22"/>
          <w:szCs w:val="22"/>
        </w:rPr>
        <w:t>las oblig</w:t>
      </w:r>
      <w:r w:rsidR="001447F4" w:rsidRPr="0046196A">
        <w:rPr>
          <w:rFonts w:ascii="Calibri" w:hAnsi="Calibri"/>
          <w:b w:val="0"/>
          <w:sz w:val="22"/>
          <w:szCs w:val="22"/>
        </w:rPr>
        <w:t>ó a abandonar sus</w:t>
      </w:r>
      <w:r w:rsidR="00A56DF1" w:rsidRPr="0046196A">
        <w:rPr>
          <w:rFonts w:ascii="Calibri" w:hAnsi="Calibri"/>
          <w:b w:val="0"/>
          <w:sz w:val="22"/>
          <w:szCs w:val="22"/>
        </w:rPr>
        <w:t xml:space="preserve"> funciones </w:t>
      </w:r>
      <w:r w:rsidR="00EE67AD" w:rsidRPr="0046196A">
        <w:rPr>
          <w:rFonts w:ascii="Calibri" w:hAnsi="Calibri"/>
          <w:b w:val="0"/>
          <w:sz w:val="22"/>
          <w:szCs w:val="22"/>
        </w:rPr>
        <w:t>de liderato al interior de la AMI</w:t>
      </w:r>
      <w:r w:rsidRPr="0046196A">
        <w:rPr>
          <w:rFonts w:ascii="Calibri" w:hAnsi="Calibri"/>
          <w:b w:val="0"/>
          <w:sz w:val="22"/>
          <w:szCs w:val="22"/>
        </w:rPr>
        <w:t>,</w:t>
      </w:r>
      <w:r w:rsidR="00EE67AD" w:rsidRPr="0046196A">
        <w:rPr>
          <w:rFonts w:ascii="Calibri" w:hAnsi="Calibri"/>
          <w:b w:val="0"/>
          <w:sz w:val="22"/>
          <w:szCs w:val="22"/>
        </w:rPr>
        <w:t xml:space="preserve"> y </w:t>
      </w:r>
      <w:r w:rsidRPr="0046196A">
        <w:rPr>
          <w:rFonts w:ascii="Calibri" w:hAnsi="Calibri"/>
          <w:b w:val="0"/>
          <w:sz w:val="22"/>
          <w:szCs w:val="22"/>
        </w:rPr>
        <w:t xml:space="preserve">de </w:t>
      </w:r>
      <w:r w:rsidR="00EE67AD" w:rsidRPr="0046196A">
        <w:rPr>
          <w:rFonts w:ascii="Calibri" w:hAnsi="Calibri"/>
          <w:b w:val="0"/>
          <w:sz w:val="22"/>
          <w:szCs w:val="22"/>
        </w:rPr>
        <w:t>la Junta de Acción Comuna</w:t>
      </w:r>
      <w:r w:rsidRPr="0046196A">
        <w:rPr>
          <w:rFonts w:ascii="Calibri" w:hAnsi="Calibri"/>
          <w:b w:val="0"/>
          <w:sz w:val="22"/>
          <w:szCs w:val="22"/>
        </w:rPr>
        <w:t>l</w:t>
      </w:r>
      <w:r w:rsidR="00054585" w:rsidRPr="0046196A">
        <w:rPr>
          <w:rFonts w:ascii="Calibri" w:hAnsi="Calibri"/>
          <w:b w:val="0"/>
          <w:sz w:val="22"/>
          <w:szCs w:val="22"/>
        </w:rPr>
        <w:t xml:space="preserve"> por temor a señalamientos, persecución</w:t>
      </w:r>
      <w:r w:rsidR="00023B75" w:rsidRPr="0046196A">
        <w:rPr>
          <w:rFonts w:ascii="Calibri" w:hAnsi="Calibri"/>
          <w:b w:val="0"/>
          <w:sz w:val="22"/>
          <w:szCs w:val="22"/>
        </w:rPr>
        <w:t>,</w:t>
      </w:r>
      <w:r w:rsidR="00054585" w:rsidRPr="0046196A">
        <w:rPr>
          <w:rFonts w:ascii="Calibri" w:hAnsi="Calibri"/>
          <w:b w:val="0"/>
          <w:sz w:val="22"/>
          <w:szCs w:val="22"/>
        </w:rPr>
        <w:t xml:space="preserve"> y otros actos en represalia por sus labores</w:t>
      </w:r>
      <w:r w:rsidR="00EF3773" w:rsidRPr="0046196A">
        <w:rPr>
          <w:rStyle w:val="Refdenotaalpie"/>
          <w:rFonts w:ascii="Calibri" w:hAnsi="Calibri"/>
          <w:b w:val="0"/>
          <w:sz w:val="22"/>
          <w:szCs w:val="22"/>
        </w:rPr>
        <w:footnoteReference w:id="463"/>
      </w:r>
      <w:r w:rsidR="009A2BB8" w:rsidRPr="0046196A">
        <w:rPr>
          <w:rFonts w:ascii="Calibri" w:hAnsi="Calibri"/>
          <w:b w:val="0"/>
          <w:sz w:val="22"/>
          <w:szCs w:val="22"/>
        </w:rPr>
        <w:t>.  Se ven a su vez</w:t>
      </w:r>
      <w:r w:rsidRPr="0046196A">
        <w:rPr>
          <w:rFonts w:ascii="Calibri" w:hAnsi="Calibri"/>
          <w:b w:val="0"/>
          <w:sz w:val="22"/>
          <w:szCs w:val="22"/>
        </w:rPr>
        <w:t xml:space="preserve"> impedidas de</w:t>
      </w:r>
      <w:r w:rsidR="00EE67AD" w:rsidRPr="0046196A">
        <w:rPr>
          <w:rFonts w:ascii="Calibri" w:hAnsi="Calibri"/>
          <w:b w:val="0"/>
          <w:sz w:val="22"/>
          <w:szCs w:val="22"/>
        </w:rPr>
        <w:t xml:space="preserve"> regresar al ejercicio de sus funciones dada la ausencia de condiciones que garanticen su retorno seguro a la Comuna 13.   </w:t>
      </w:r>
    </w:p>
    <w:p w:rsidR="00E24F11" w:rsidRPr="0046196A" w:rsidRDefault="00E24F11" w:rsidP="00CF3FD3">
      <w:pPr>
        <w:pStyle w:val="Textoindependiente"/>
        <w:rPr>
          <w:rFonts w:ascii="Calibri" w:hAnsi="Calibri"/>
          <w:b w:val="0"/>
          <w:sz w:val="22"/>
          <w:szCs w:val="22"/>
        </w:rPr>
      </w:pPr>
    </w:p>
    <w:p w:rsidR="007225EB" w:rsidRPr="0046196A" w:rsidRDefault="008D4380"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rPr>
        <w:t xml:space="preserve">Según lo indicado anteriormente, las señoras Naranjo, Mosquera y </w:t>
      </w:r>
      <w:proofErr w:type="spellStart"/>
      <w:r w:rsidRPr="0046196A">
        <w:rPr>
          <w:rFonts w:ascii="Calibri" w:hAnsi="Calibri"/>
          <w:b w:val="0"/>
          <w:sz w:val="22"/>
          <w:szCs w:val="22"/>
        </w:rPr>
        <w:t>Yarce</w:t>
      </w:r>
      <w:proofErr w:type="spellEnd"/>
      <w:r w:rsidRPr="0046196A">
        <w:rPr>
          <w:rFonts w:ascii="Calibri" w:hAnsi="Calibri"/>
          <w:b w:val="0"/>
          <w:sz w:val="22"/>
          <w:szCs w:val="22"/>
        </w:rPr>
        <w:t xml:space="preserve"> fueron </w:t>
      </w:r>
      <w:r w:rsidR="001447F4" w:rsidRPr="0046196A">
        <w:rPr>
          <w:rFonts w:ascii="Calibri" w:hAnsi="Calibri"/>
          <w:b w:val="0"/>
          <w:sz w:val="22"/>
          <w:szCs w:val="22"/>
        </w:rPr>
        <w:t>objeto de una detención ilegal y arbitraria el</w:t>
      </w:r>
      <w:r w:rsidR="00AA0BB7" w:rsidRPr="0046196A">
        <w:rPr>
          <w:rFonts w:ascii="Calibri" w:hAnsi="Calibri"/>
          <w:b w:val="0"/>
          <w:sz w:val="22"/>
          <w:szCs w:val="22"/>
        </w:rPr>
        <w:t xml:space="preserve"> </w:t>
      </w:r>
      <w:r w:rsidRPr="0046196A">
        <w:rPr>
          <w:rFonts w:ascii="Calibri" w:hAnsi="Calibri"/>
          <w:b w:val="0"/>
          <w:sz w:val="22"/>
          <w:szCs w:val="22"/>
        </w:rPr>
        <w:t>12 de noviembre de 2</w:t>
      </w:r>
      <w:r w:rsidR="00125BF6" w:rsidRPr="0046196A">
        <w:rPr>
          <w:rFonts w:ascii="Calibri" w:hAnsi="Calibri"/>
          <w:b w:val="0"/>
          <w:sz w:val="22"/>
          <w:szCs w:val="22"/>
        </w:rPr>
        <w:t>002</w:t>
      </w:r>
      <w:r w:rsidR="001447F4" w:rsidRPr="0046196A">
        <w:rPr>
          <w:rFonts w:ascii="Calibri" w:hAnsi="Calibri"/>
          <w:b w:val="0"/>
          <w:sz w:val="22"/>
          <w:szCs w:val="22"/>
        </w:rPr>
        <w:t xml:space="preserve"> en los términos</w:t>
      </w:r>
      <w:r w:rsidR="00AA0BB7" w:rsidRPr="0046196A">
        <w:rPr>
          <w:rFonts w:ascii="Calibri" w:hAnsi="Calibri"/>
          <w:b w:val="0"/>
          <w:sz w:val="22"/>
          <w:szCs w:val="22"/>
        </w:rPr>
        <w:t xml:space="preserve"> d</w:t>
      </w:r>
      <w:r w:rsidR="000C0EC2" w:rsidRPr="0046196A">
        <w:rPr>
          <w:rFonts w:ascii="Calibri" w:hAnsi="Calibri"/>
          <w:b w:val="0"/>
          <w:sz w:val="22"/>
          <w:szCs w:val="22"/>
        </w:rPr>
        <w:t>escritos en los párrafos 237-24</w:t>
      </w:r>
      <w:r w:rsidR="009229F3" w:rsidRPr="0046196A">
        <w:rPr>
          <w:rFonts w:ascii="Calibri" w:hAnsi="Calibri"/>
          <w:b w:val="0"/>
          <w:sz w:val="22"/>
          <w:szCs w:val="22"/>
        </w:rPr>
        <w:t>9</w:t>
      </w:r>
      <w:r w:rsidR="001447F4" w:rsidRPr="0046196A">
        <w:rPr>
          <w:rFonts w:ascii="Calibri" w:hAnsi="Calibri"/>
          <w:b w:val="0"/>
          <w:sz w:val="22"/>
          <w:szCs w:val="22"/>
        </w:rPr>
        <w:t xml:space="preserve">. </w:t>
      </w:r>
      <w:r w:rsidR="00125BF6" w:rsidRPr="0046196A">
        <w:rPr>
          <w:rFonts w:ascii="Calibri" w:hAnsi="Calibri"/>
          <w:b w:val="0"/>
          <w:sz w:val="22"/>
          <w:szCs w:val="22"/>
        </w:rPr>
        <w:t xml:space="preserve"> </w:t>
      </w:r>
      <w:r w:rsidR="001447F4" w:rsidRPr="0046196A">
        <w:rPr>
          <w:rFonts w:ascii="Calibri" w:hAnsi="Calibri"/>
          <w:b w:val="0"/>
          <w:sz w:val="22"/>
          <w:szCs w:val="22"/>
        </w:rPr>
        <w:t xml:space="preserve"> </w:t>
      </w:r>
      <w:r w:rsidR="00EE67AD" w:rsidRPr="0046196A">
        <w:rPr>
          <w:rFonts w:ascii="Calibri" w:hAnsi="Calibri"/>
          <w:b w:val="0"/>
          <w:sz w:val="22"/>
          <w:szCs w:val="22"/>
        </w:rPr>
        <w:t xml:space="preserve">Esta detención y el posterior proceso </w:t>
      </w:r>
      <w:r w:rsidR="00125BF6" w:rsidRPr="0046196A">
        <w:rPr>
          <w:rFonts w:ascii="Calibri" w:hAnsi="Calibri"/>
          <w:b w:val="0"/>
          <w:sz w:val="22"/>
          <w:szCs w:val="22"/>
        </w:rPr>
        <w:t>investigativo no sólo interfirió con</w:t>
      </w:r>
      <w:r w:rsidR="00EE67AD" w:rsidRPr="0046196A">
        <w:rPr>
          <w:rFonts w:ascii="Calibri" w:hAnsi="Calibri"/>
          <w:b w:val="0"/>
          <w:sz w:val="22"/>
          <w:szCs w:val="22"/>
        </w:rPr>
        <w:t xml:space="preserve"> sus labores como defensoras, pero además estigmatizó el</w:t>
      </w:r>
      <w:r w:rsidR="00EA00F3" w:rsidRPr="0046196A">
        <w:rPr>
          <w:rFonts w:ascii="Calibri" w:hAnsi="Calibri"/>
          <w:b w:val="0"/>
          <w:sz w:val="22"/>
          <w:szCs w:val="22"/>
        </w:rPr>
        <w:t xml:space="preserve"> trabajo de</w:t>
      </w:r>
      <w:r w:rsidRPr="0046196A">
        <w:rPr>
          <w:rFonts w:ascii="Calibri" w:hAnsi="Calibri"/>
          <w:b w:val="0"/>
          <w:sz w:val="22"/>
          <w:szCs w:val="22"/>
        </w:rPr>
        <w:t xml:space="preserve"> la AMI</w:t>
      </w:r>
      <w:r w:rsidR="00741E04" w:rsidRPr="0046196A">
        <w:rPr>
          <w:rFonts w:ascii="Calibri" w:hAnsi="Calibri"/>
          <w:b w:val="0"/>
          <w:sz w:val="22"/>
          <w:szCs w:val="22"/>
        </w:rPr>
        <w:t>,</w:t>
      </w:r>
      <w:r w:rsidRPr="0046196A">
        <w:rPr>
          <w:rFonts w:ascii="Calibri" w:hAnsi="Calibri"/>
          <w:b w:val="0"/>
          <w:sz w:val="22"/>
          <w:szCs w:val="22"/>
        </w:rPr>
        <w:t xml:space="preserve"> y </w:t>
      </w:r>
      <w:r w:rsidR="00EE67AD" w:rsidRPr="0046196A">
        <w:rPr>
          <w:rFonts w:ascii="Calibri" w:hAnsi="Calibri"/>
          <w:b w:val="0"/>
          <w:sz w:val="22"/>
          <w:szCs w:val="22"/>
        </w:rPr>
        <w:t xml:space="preserve">de </w:t>
      </w:r>
      <w:r w:rsidRPr="0046196A">
        <w:rPr>
          <w:rFonts w:ascii="Calibri" w:hAnsi="Calibri"/>
          <w:b w:val="0"/>
          <w:sz w:val="22"/>
          <w:szCs w:val="22"/>
        </w:rPr>
        <w:t>la Junta de Acción Comunal</w:t>
      </w:r>
      <w:r w:rsidR="00EA00F3" w:rsidRPr="0046196A">
        <w:rPr>
          <w:rFonts w:ascii="Calibri" w:hAnsi="Calibri"/>
          <w:b w:val="0"/>
          <w:sz w:val="22"/>
          <w:szCs w:val="22"/>
        </w:rPr>
        <w:t xml:space="preserve"> en la Comuna 13</w:t>
      </w:r>
      <w:r w:rsidRPr="0046196A">
        <w:rPr>
          <w:rFonts w:ascii="Calibri" w:hAnsi="Calibri"/>
          <w:b w:val="0"/>
          <w:sz w:val="22"/>
          <w:szCs w:val="22"/>
        </w:rPr>
        <w:t>.</w:t>
      </w:r>
      <w:r w:rsidR="009A2BB8" w:rsidRPr="0046196A">
        <w:rPr>
          <w:rFonts w:ascii="Calibri" w:hAnsi="Calibri"/>
          <w:b w:val="0"/>
          <w:sz w:val="22"/>
          <w:szCs w:val="22"/>
        </w:rPr>
        <w:t xml:space="preserve">  </w:t>
      </w:r>
      <w:r w:rsidR="007225EB" w:rsidRPr="0046196A">
        <w:rPr>
          <w:rFonts w:ascii="Calibri" w:hAnsi="Calibri"/>
          <w:b w:val="0"/>
          <w:sz w:val="22"/>
          <w:szCs w:val="22"/>
        </w:rPr>
        <w:t>La Señora Naranjo</w:t>
      </w:r>
      <w:r w:rsidR="001A6E16" w:rsidRPr="0046196A">
        <w:rPr>
          <w:rFonts w:ascii="Calibri" w:hAnsi="Calibri"/>
          <w:b w:val="0"/>
          <w:sz w:val="22"/>
          <w:szCs w:val="22"/>
        </w:rPr>
        <w:t xml:space="preserve"> </w:t>
      </w:r>
      <w:r w:rsidR="007225EB" w:rsidRPr="0046196A">
        <w:rPr>
          <w:rFonts w:ascii="Calibri" w:hAnsi="Calibri"/>
          <w:b w:val="0"/>
          <w:sz w:val="22"/>
          <w:szCs w:val="22"/>
        </w:rPr>
        <w:t xml:space="preserve">declaró en el marco de la investigación del asesinato de la señora </w:t>
      </w:r>
      <w:proofErr w:type="spellStart"/>
      <w:r w:rsidR="007225EB" w:rsidRPr="0046196A">
        <w:rPr>
          <w:rFonts w:ascii="Calibri" w:hAnsi="Calibri"/>
          <w:b w:val="0"/>
          <w:sz w:val="22"/>
          <w:szCs w:val="22"/>
        </w:rPr>
        <w:t>Yarce</w:t>
      </w:r>
      <w:proofErr w:type="spellEnd"/>
      <w:r w:rsidR="007225EB" w:rsidRPr="0046196A">
        <w:rPr>
          <w:rFonts w:ascii="Calibri" w:hAnsi="Calibri"/>
          <w:b w:val="0"/>
          <w:sz w:val="22"/>
          <w:szCs w:val="22"/>
        </w:rPr>
        <w:t xml:space="preserve"> como sigue:</w:t>
      </w:r>
    </w:p>
    <w:p w:rsidR="007225EB" w:rsidRPr="0046196A" w:rsidRDefault="007225EB" w:rsidP="00CF3FD3">
      <w:pPr>
        <w:pStyle w:val="Textoindependiente"/>
        <w:rPr>
          <w:rFonts w:ascii="Calibri" w:hAnsi="Calibri"/>
          <w:b w:val="0"/>
          <w:sz w:val="22"/>
          <w:szCs w:val="22"/>
          <w:lang w:val="es-ES"/>
        </w:rPr>
      </w:pPr>
    </w:p>
    <w:p w:rsidR="007225EB" w:rsidRPr="0046196A" w:rsidRDefault="007225EB" w:rsidP="00CF3FD3">
      <w:pPr>
        <w:pStyle w:val="Textoindependiente"/>
        <w:ind w:left="720" w:right="720"/>
        <w:rPr>
          <w:rFonts w:ascii="Calibri" w:hAnsi="Calibri"/>
          <w:b w:val="0"/>
          <w:sz w:val="20"/>
          <w:lang w:val="es-ES"/>
        </w:rPr>
      </w:pPr>
      <w:r w:rsidRPr="0046196A">
        <w:rPr>
          <w:rFonts w:ascii="Calibri" w:hAnsi="Calibri"/>
          <w:b w:val="0"/>
          <w:sz w:val="20"/>
          <w:lang w:val="es-ES"/>
        </w:rPr>
        <w:t>Todo se generó a raíz de su detención, eso fue el 29 de octubre después de la Operación Orión, hace dos años, entonces salimos de la cárcel Teresa, Socorro Mosquera y yo, y como habían grupos de paramilitares, y la señalización de nosotros fue porque éramos colaboradoras de las milicias, entonces empezaron las amenazas.  Teresa y yo nos fuimos para el Barrio Independencia Tres, y seguimos formando parte de la Junta de Acción Comunal, o sea, siendo líderes comunitarias, y las amenazas eran que nos teníamos que ir del barrio o sino nos mataban, verbalmente nos decían los tipos que empezaron a llegar al barrio que se denominaban Autodefensas, nos lo decían de frente, nosotros no les contestábamos, empezamos a trabajar normal y a impedir que se robaran los jóvenes para matarlos….</w:t>
      </w:r>
      <w:r w:rsidR="00FB164B" w:rsidRPr="0046196A">
        <w:rPr>
          <w:rStyle w:val="Refdenotaalpie"/>
          <w:rFonts w:ascii="Calibri" w:hAnsi="Calibri"/>
          <w:b w:val="0"/>
          <w:sz w:val="20"/>
          <w:lang w:val="es-ES"/>
        </w:rPr>
        <w:footnoteReference w:id="464"/>
      </w:r>
    </w:p>
    <w:p w:rsidR="004D7A93" w:rsidRPr="0046196A" w:rsidRDefault="004D7A93" w:rsidP="00CF3FD3">
      <w:pPr>
        <w:pStyle w:val="Textoindependiente"/>
        <w:rPr>
          <w:rFonts w:ascii="Calibri" w:hAnsi="Calibri"/>
          <w:b w:val="0"/>
          <w:sz w:val="22"/>
          <w:szCs w:val="22"/>
          <w:lang w:val="es-ES"/>
        </w:rPr>
      </w:pPr>
    </w:p>
    <w:p w:rsidR="00006925" w:rsidRPr="0046196A" w:rsidRDefault="00EE67AD" w:rsidP="00CF3FD3">
      <w:pPr>
        <w:pStyle w:val="Textoindependiente"/>
        <w:numPr>
          <w:ilvl w:val="0"/>
          <w:numId w:val="2"/>
        </w:numPr>
        <w:tabs>
          <w:tab w:val="clear" w:pos="2610"/>
        </w:tabs>
        <w:ind w:left="0" w:firstLine="720"/>
        <w:rPr>
          <w:rFonts w:ascii="Calibri" w:hAnsi="Calibri"/>
          <w:b w:val="0"/>
          <w:sz w:val="22"/>
          <w:szCs w:val="22"/>
          <w:lang w:val="es-MX"/>
        </w:rPr>
      </w:pPr>
      <w:r w:rsidRPr="0046196A">
        <w:rPr>
          <w:rFonts w:ascii="Calibri" w:hAnsi="Calibri"/>
          <w:b w:val="0"/>
          <w:sz w:val="22"/>
          <w:szCs w:val="22"/>
          <w:lang w:val="es-ES"/>
        </w:rPr>
        <w:t>L</w:t>
      </w:r>
      <w:r w:rsidR="00EA00F3" w:rsidRPr="0046196A">
        <w:rPr>
          <w:rFonts w:ascii="Calibri" w:hAnsi="Calibri"/>
          <w:b w:val="0"/>
          <w:sz w:val="22"/>
          <w:szCs w:val="22"/>
          <w:lang w:val="es-ES"/>
        </w:rPr>
        <w:t xml:space="preserve">a Comisión </w:t>
      </w:r>
      <w:r w:rsidRPr="0046196A">
        <w:rPr>
          <w:rFonts w:ascii="Calibri" w:hAnsi="Calibri"/>
          <w:b w:val="0"/>
          <w:sz w:val="22"/>
          <w:szCs w:val="22"/>
          <w:lang w:val="es-ES"/>
        </w:rPr>
        <w:t>además</w:t>
      </w:r>
      <w:r w:rsidR="00EA00F3" w:rsidRPr="0046196A">
        <w:rPr>
          <w:rFonts w:ascii="Calibri" w:hAnsi="Calibri"/>
          <w:b w:val="0"/>
          <w:sz w:val="22"/>
          <w:szCs w:val="22"/>
          <w:lang w:val="es-ES"/>
        </w:rPr>
        <w:t xml:space="preserve"> ha </w:t>
      </w:r>
      <w:r w:rsidR="001566EA" w:rsidRPr="0046196A">
        <w:rPr>
          <w:rFonts w:ascii="Calibri" w:hAnsi="Calibri"/>
          <w:b w:val="0"/>
          <w:sz w:val="22"/>
          <w:szCs w:val="22"/>
          <w:lang w:val="es-ES"/>
        </w:rPr>
        <w:t xml:space="preserve">manifestado su preocupación ante </w:t>
      </w:r>
      <w:r w:rsidR="00EA00F3" w:rsidRPr="0046196A">
        <w:rPr>
          <w:rFonts w:ascii="Calibri" w:hAnsi="Calibri"/>
          <w:b w:val="0"/>
          <w:sz w:val="22"/>
          <w:szCs w:val="22"/>
          <w:lang w:val="es-ES"/>
        </w:rPr>
        <w:t xml:space="preserve">la persistencia de “amenazas, hostigamiento y asesinatos” vinculados con el trabajo </w:t>
      </w:r>
      <w:r w:rsidR="00125BF6" w:rsidRPr="0046196A">
        <w:rPr>
          <w:rFonts w:ascii="Calibri" w:hAnsi="Calibri"/>
          <w:b w:val="0"/>
          <w:sz w:val="22"/>
          <w:szCs w:val="22"/>
          <w:lang w:val="es-ES"/>
        </w:rPr>
        <w:t xml:space="preserve">continuo de liderazgo comunitario </w:t>
      </w:r>
      <w:r w:rsidRPr="0046196A">
        <w:rPr>
          <w:rFonts w:ascii="Calibri" w:hAnsi="Calibri"/>
          <w:b w:val="0"/>
          <w:sz w:val="22"/>
          <w:szCs w:val="22"/>
          <w:lang w:val="es-ES"/>
        </w:rPr>
        <w:t>de las señoras Mosquera y Naranjo</w:t>
      </w:r>
      <w:r w:rsidR="00125BF6" w:rsidRPr="0046196A">
        <w:rPr>
          <w:rFonts w:ascii="Calibri" w:hAnsi="Calibri"/>
          <w:b w:val="0"/>
          <w:sz w:val="22"/>
          <w:szCs w:val="22"/>
          <w:lang w:val="es-ES"/>
        </w:rPr>
        <w:t xml:space="preserve"> en la Comuna 13</w:t>
      </w:r>
      <w:r w:rsidR="00EA00F3" w:rsidRPr="0046196A">
        <w:rPr>
          <w:rStyle w:val="Refdenotaalpie"/>
          <w:rFonts w:ascii="Calibri" w:hAnsi="Calibri"/>
          <w:b w:val="0"/>
          <w:sz w:val="22"/>
          <w:szCs w:val="22"/>
          <w:lang w:val="es-ES"/>
        </w:rPr>
        <w:footnoteReference w:id="465"/>
      </w:r>
      <w:r w:rsidR="00EA00F3" w:rsidRPr="0046196A">
        <w:rPr>
          <w:rFonts w:ascii="Calibri" w:hAnsi="Calibri"/>
          <w:b w:val="0"/>
          <w:sz w:val="22"/>
          <w:szCs w:val="22"/>
          <w:lang w:val="es-ES"/>
        </w:rPr>
        <w:t xml:space="preserve">.    Como fue indicado anteriormente </w:t>
      </w:r>
      <w:r w:rsidRPr="0046196A">
        <w:rPr>
          <w:rFonts w:ascii="Calibri" w:hAnsi="Calibri"/>
          <w:b w:val="0"/>
          <w:sz w:val="22"/>
          <w:szCs w:val="22"/>
          <w:lang w:val="es-ES"/>
        </w:rPr>
        <w:t>(</w:t>
      </w:r>
      <w:r w:rsidRPr="0046196A">
        <w:rPr>
          <w:rFonts w:ascii="Calibri" w:hAnsi="Calibri"/>
          <w:b w:val="0"/>
          <w:i/>
          <w:sz w:val="22"/>
          <w:szCs w:val="22"/>
          <w:lang w:val="es-ES"/>
        </w:rPr>
        <w:t>supra</w:t>
      </w:r>
      <w:r w:rsidR="000C0EC2" w:rsidRPr="0046196A">
        <w:rPr>
          <w:rFonts w:ascii="Calibri" w:hAnsi="Calibri"/>
          <w:b w:val="0"/>
          <w:sz w:val="22"/>
          <w:szCs w:val="22"/>
          <w:lang w:val="es-ES"/>
        </w:rPr>
        <w:t xml:space="preserve"> </w:t>
      </w:r>
      <w:proofErr w:type="spellStart"/>
      <w:r w:rsidR="000C0EC2" w:rsidRPr="0046196A">
        <w:rPr>
          <w:rFonts w:ascii="Calibri" w:hAnsi="Calibri"/>
          <w:b w:val="0"/>
          <w:sz w:val="22"/>
          <w:szCs w:val="22"/>
          <w:lang w:val="es-ES"/>
        </w:rPr>
        <w:t>párrs</w:t>
      </w:r>
      <w:proofErr w:type="spellEnd"/>
      <w:r w:rsidR="000C0EC2" w:rsidRPr="0046196A">
        <w:rPr>
          <w:rFonts w:ascii="Calibri" w:hAnsi="Calibri"/>
          <w:b w:val="0"/>
          <w:sz w:val="22"/>
          <w:szCs w:val="22"/>
          <w:lang w:val="es-ES"/>
        </w:rPr>
        <w:t xml:space="preserve">. </w:t>
      </w:r>
      <w:r w:rsidR="000C0EC2" w:rsidRPr="0046196A">
        <w:rPr>
          <w:rFonts w:ascii="Calibri" w:hAnsi="Calibri"/>
          <w:b w:val="0"/>
          <w:sz w:val="22"/>
          <w:szCs w:val="22"/>
          <w:lang w:val="es-ES"/>
        </w:rPr>
        <w:lastRenderedPageBreak/>
        <w:t>28-33</w:t>
      </w:r>
      <w:r w:rsidRPr="0046196A">
        <w:rPr>
          <w:rFonts w:ascii="Calibri" w:hAnsi="Calibri"/>
          <w:b w:val="0"/>
          <w:sz w:val="22"/>
          <w:szCs w:val="22"/>
          <w:lang w:val="es-ES"/>
        </w:rPr>
        <w:t xml:space="preserve">) </w:t>
      </w:r>
      <w:r w:rsidR="00EA00F3" w:rsidRPr="0046196A">
        <w:rPr>
          <w:rFonts w:ascii="Calibri" w:hAnsi="Calibri"/>
          <w:b w:val="0"/>
          <w:sz w:val="22"/>
          <w:szCs w:val="22"/>
          <w:lang w:val="es-ES"/>
        </w:rPr>
        <w:t>ambas son beneficiarias de medidas cautelares desde el 2004 y de medidas provisionales otorgadas por la Corte Interamericana desde el 2006; verificando tanto la CIDH como la Corte que estas medidas no han gozado de una implementación efectiva por el Estado</w:t>
      </w:r>
      <w:r w:rsidR="00EA00F3" w:rsidRPr="0046196A">
        <w:rPr>
          <w:rStyle w:val="Refdenotaalpie"/>
          <w:rFonts w:ascii="Calibri" w:hAnsi="Calibri"/>
          <w:b w:val="0"/>
          <w:sz w:val="22"/>
          <w:szCs w:val="22"/>
          <w:lang w:val="es-ES"/>
        </w:rPr>
        <w:footnoteReference w:id="466"/>
      </w:r>
      <w:r w:rsidR="00EA00F3" w:rsidRPr="0046196A">
        <w:rPr>
          <w:rFonts w:ascii="Calibri" w:hAnsi="Calibri"/>
          <w:b w:val="0"/>
          <w:sz w:val="22"/>
          <w:szCs w:val="22"/>
          <w:lang w:val="es-ES"/>
        </w:rPr>
        <w:t xml:space="preserve">.   Tanto la </w:t>
      </w:r>
      <w:r w:rsidR="001566EA" w:rsidRPr="0046196A">
        <w:rPr>
          <w:rFonts w:ascii="Calibri" w:hAnsi="Calibri"/>
          <w:b w:val="0"/>
          <w:sz w:val="22"/>
          <w:szCs w:val="22"/>
          <w:lang w:val="es-ES"/>
        </w:rPr>
        <w:t>CIDH como la Corte se han pronunciado sobre</w:t>
      </w:r>
      <w:r w:rsidR="00EA00F3" w:rsidRPr="0046196A">
        <w:rPr>
          <w:rFonts w:ascii="Calibri" w:hAnsi="Calibri"/>
          <w:b w:val="0"/>
          <w:sz w:val="22"/>
          <w:szCs w:val="22"/>
          <w:lang w:val="es-ES"/>
        </w:rPr>
        <w:t xml:space="preserve"> el asesinato de tres de los familiares de estas defensoras durante la vigencia de las medidas cautelares, y las prov</w:t>
      </w:r>
      <w:r w:rsidR="001A6E16" w:rsidRPr="0046196A">
        <w:rPr>
          <w:rFonts w:ascii="Calibri" w:hAnsi="Calibri"/>
          <w:b w:val="0"/>
          <w:sz w:val="22"/>
          <w:szCs w:val="22"/>
          <w:lang w:val="es-ES"/>
        </w:rPr>
        <w:t>isionales – incluyendo el nieto</w:t>
      </w:r>
      <w:r w:rsidR="00EA00F3" w:rsidRPr="0046196A">
        <w:rPr>
          <w:rFonts w:ascii="Calibri" w:hAnsi="Calibri"/>
          <w:b w:val="0"/>
          <w:sz w:val="22"/>
          <w:szCs w:val="22"/>
          <w:lang w:val="es-ES"/>
        </w:rPr>
        <w:t xml:space="preserve"> de 16 años de edad, y el yerno de la señora Mery Naranjo; y el nieto de 14 años de edad de la señora Socorro Mosquera, así como la persistencia de amenazas, hostigamientos y agresiones hasta la fecha de dichas defensoras y sus familiares</w:t>
      </w:r>
      <w:r w:rsidR="00EA00F3" w:rsidRPr="0046196A">
        <w:rPr>
          <w:rStyle w:val="Refdenotaalpie"/>
          <w:rFonts w:ascii="Calibri" w:hAnsi="Calibri"/>
          <w:b w:val="0"/>
          <w:sz w:val="22"/>
          <w:szCs w:val="22"/>
          <w:lang w:val="es-ES"/>
        </w:rPr>
        <w:footnoteReference w:id="467"/>
      </w:r>
      <w:r w:rsidR="00EA00F3" w:rsidRPr="0046196A">
        <w:rPr>
          <w:rFonts w:ascii="Calibri" w:hAnsi="Calibri"/>
          <w:b w:val="0"/>
          <w:sz w:val="22"/>
          <w:szCs w:val="22"/>
          <w:lang w:val="es-ES"/>
        </w:rPr>
        <w:t>.  La CIDH ha expresado en concreto que entiende que</w:t>
      </w:r>
      <w:r w:rsidR="00B44990" w:rsidRPr="0046196A">
        <w:rPr>
          <w:rFonts w:ascii="Calibri" w:hAnsi="Calibri"/>
          <w:b w:val="0"/>
          <w:sz w:val="22"/>
          <w:szCs w:val="22"/>
          <w:lang w:val="es-ES"/>
        </w:rPr>
        <w:t xml:space="preserve"> estos hechos “se enmarcan en el patrón de persecución y desprotección en que se encuentran las defensoras de derechos humanos en la Comuna XIII de Medellín, Colombia”</w:t>
      </w:r>
      <w:r w:rsidR="00EA00F3" w:rsidRPr="0046196A">
        <w:rPr>
          <w:rStyle w:val="Refdenotaalpie"/>
          <w:rFonts w:ascii="Calibri" w:hAnsi="Calibri"/>
          <w:b w:val="0"/>
          <w:sz w:val="22"/>
          <w:szCs w:val="22"/>
          <w:lang w:val="es-ES"/>
        </w:rPr>
        <w:footnoteReference w:id="468"/>
      </w:r>
      <w:r w:rsidR="00EA00F3" w:rsidRPr="0046196A">
        <w:rPr>
          <w:rFonts w:ascii="Calibri" w:hAnsi="Calibri"/>
          <w:b w:val="0"/>
          <w:sz w:val="22"/>
          <w:szCs w:val="22"/>
          <w:lang w:val="es-ES"/>
        </w:rPr>
        <w:t xml:space="preserve">.  </w:t>
      </w:r>
      <w:r w:rsidR="00125BF6" w:rsidRPr="0046196A">
        <w:rPr>
          <w:rFonts w:ascii="Calibri" w:hAnsi="Calibri"/>
          <w:b w:val="0"/>
          <w:sz w:val="22"/>
          <w:szCs w:val="22"/>
        </w:rPr>
        <w:t xml:space="preserve"> </w:t>
      </w:r>
    </w:p>
    <w:p w:rsidR="00006925" w:rsidRPr="0046196A" w:rsidRDefault="00006925" w:rsidP="00CF3FD3">
      <w:pPr>
        <w:pStyle w:val="Textoindependiente"/>
        <w:rPr>
          <w:rFonts w:ascii="Calibri" w:hAnsi="Calibri"/>
          <w:b w:val="0"/>
          <w:sz w:val="22"/>
          <w:szCs w:val="22"/>
          <w:lang w:val="es-ES"/>
        </w:rPr>
      </w:pPr>
    </w:p>
    <w:p w:rsidR="00F64C0A" w:rsidRPr="0046196A" w:rsidRDefault="00B17B3F"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La Comisió</w:t>
      </w:r>
      <w:r w:rsidR="00EE67AD" w:rsidRPr="0046196A">
        <w:rPr>
          <w:rFonts w:ascii="Calibri" w:hAnsi="Calibri"/>
          <w:b w:val="0"/>
          <w:sz w:val="22"/>
          <w:szCs w:val="22"/>
          <w:lang w:val="es-ES"/>
        </w:rPr>
        <w:t xml:space="preserve">n </w:t>
      </w:r>
      <w:r w:rsidR="00741E04" w:rsidRPr="0046196A">
        <w:rPr>
          <w:rFonts w:ascii="Calibri" w:hAnsi="Calibri"/>
          <w:b w:val="0"/>
          <w:sz w:val="22"/>
          <w:szCs w:val="22"/>
          <w:lang w:val="es-ES"/>
        </w:rPr>
        <w:t>a</w:t>
      </w:r>
      <w:r w:rsidR="00EE67AD" w:rsidRPr="0046196A">
        <w:rPr>
          <w:rFonts w:ascii="Calibri" w:hAnsi="Calibri"/>
          <w:b w:val="0"/>
          <w:sz w:val="22"/>
          <w:szCs w:val="22"/>
          <w:lang w:val="es-ES"/>
        </w:rPr>
        <w:t xml:space="preserve">demás </w:t>
      </w:r>
      <w:r w:rsidR="001A6E16" w:rsidRPr="0046196A">
        <w:rPr>
          <w:rFonts w:ascii="Calibri" w:hAnsi="Calibri"/>
          <w:b w:val="0"/>
          <w:sz w:val="22"/>
          <w:szCs w:val="22"/>
          <w:lang w:val="es-ES"/>
        </w:rPr>
        <w:t>ha dado por probado en el asunto</w:t>
      </w:r>
      <w:r w:rsidRPr="0046196A">
        <w:rPr>
          <w:rFonts w:ascii="Calibri" w:hAnsi="Calibri"/>
          <w:b w:val="0"/>
          <w:sz w:val="22"/>
          <w:szCs w:val="22"/>
          <w:lang w:val="es-ES"/>
        </w:rPr>
        <w:t xml:space="preserve"> bajo examen</w:t>
      </w:r>
      <w:r w:rsidR="009F3377" w:rsidRPr="0046196A">
        <w:rPr>
          <w:rFonts w:ascii="Calibri" w:hAnsi="Calibri"/>
          <w:b w:val="0"/>
          <w:sz w:val="22"/>
          <w:szCs w:val="22"/>
          <w:lang w:val="es-ES"/>
        </w:rPr>
        <w:t xml:space="preserve"> (</w:t>
      </w:r>
      <w:r w:rsidR="009F3377" w:rsidRPr="0046196A">
        <w:rPr>
          <w:rFonts w:ascii="Calibri" w:hAnsi="Calibri"/>
          <w:b w:val="0"/>
          <w:i/>
          <w:sz w:val="22"/>
          <w:szCs w:val="22"/>
          <w:lang w:val="es-ES"/>
        </w:rPr>
        <w:t>supra</w:t>
      </w:r>
      <w:r w:rsidR="00E8372E" w:rsidRPr="0046196A">
        <w:rPr>
          <w:rFonts w:ascii="Calibri" w:hAnsi="Calibri"/>
          <w:b w:val="0"/>
          <w:sz w:val="22"/>
          <w:szCs w:val="22"/>
          <w:lang w:val="es-ES"/>
        </w:rPr>
        <w:t xml:space="preserve"> </w:t>
      </w:r>
      <w:proofErr w:type="spellStart"/>
      <w:r w:rsidR="00E8372E" w:rsidRPr="0046196A">
        <w:rPr>
          <w:rFonts w:ascii="Calibri" w:hAnsi="Calibri"/>
          <w:b w:val="0"/>
          <w:sz w:val="22"/>
          <w:szCs w:val="22"/>
          <w:lang w:val="es-ES"/>
        </w:rPr>
        <w:t>párrs</w:t>
      </w:r>
      <w:proofErr w:type="spellEnd"/>
      <w:r w:rsidR="00E8372E" w:rsidRPr="0046196A">
        <w:rPr>
          <w:rFonts w:ascii="Calibri" w:hAnsi="Calibri"/>
          <w:b w:val="0"/>
          <w:sz w:val="22"/>
          <w:szCs w:val="22"/>
          <w:lang w:val="es-ES"/>
        </w:rPr>
        <w:t xml:space="preserve">. </w:t>
      </w:r>
      <w:r w:rsidR="000C0EC2" w:rsidRPr="0046196A">
        <w:rPr>
          <w:rFonts w:ascii="Calibri" w:hAnsi="Calibri"/>
          <w:b w:val="0"/>
          <w:sz w:val="22"/>
          <w:szCs w:val="22"/>
          <w:lang w:val="es-ES"/>
        </w:rPr>
        <w:t>160-166</w:t>
      </w:r>
      <w:r w:rsidR="009F3377" w:rsidRPr="0046196A">
        <w:rPr>
          <w:rFonts w:ascii="Calibri" w:hAnsi="Calibri"/>
          <w:b w:val="0"/>
          <w:sz w:val="22"/>
          <w:szCs w:val="22"/>
          <w:lang w:val="es-ES"/>
        </w:rPr>
        <w:t xml:space="preserve">) </w:t>
      </w:r>
      <w:r w:rsidRPr="0046196A">
        <w:rPr>
          <w:rFonts w:ascii="Calibri" w:hAnsi="Calibri"/>
          <w:b w:val="0"/>
          <w:sz w:val="22"/>
          <w:szCs w:val="22"/>
          <w:lang w:val="es-ES"/>
        </w:rPr>
        <w:t>que l</w:t>
      </w:r>
      <w:r w:rsidR="00AC506E" w:rsidRPr="0046196A">
        <w:rPr>
          <w:rFonts w:ascii="Calibri" w:hAnsi="Calibri"/>
          <w:b w:val="0"/>
          <w:sz w:val="22"/>
          <w:szCs w:val="22"/>
          <w:lang w:val="es-ES"/>
        </w:rPr>
        <w:t>a actuación histórica de grupos armados ilegales, los operativos militares</w:t>
      </w:r>
      <w:r w:rsidR="009F3377" w:rsidRPr="0046196A">
        <w:rPr>
          <w:rFonts w:ascii="Calibri" w:hAnsi="Calibri"/>
          <w:b w:val="0"/>
          <w:sz w:val="22"/>
          <w:szCs w:val="22"/>
          <w:lang w:val="es-ES"/>
        </w:rPr>
        <w:t xml:space="preserve"> implementados durante el 2002</w:t>
      </w:r>
      <w:r w:rsidR="00AC506E" w:rsidRPr="0046196A">
        <w:rPr>
          <w:rFonts w:ascii="Calibri" w:hAnsi="Calibri"/>
          <w:b w:val="0"/>
          <w:sz w:val="22"/>
          <w:szCs w:val="22"/>
          <w:lang w:val="es-ES"/>
        </w:rPr>
        <w:t>, y el asentamiento escalonado de los paramilit</w:t>
      </w:r>
      <w:r w:rsidRPr="0046196A">
        <w:rPr>
          <w:rFonts w:ascii="Calibri" w:hAnsi="Calibri"/>
          <w:b w:val="0"/>
          <w:sz w:val="22"/>
          <w:szCs w:val="22"/>
          <w:lang w:val="es-ES"/>
        </w:rPr>
        <w:t>ares en la Comuna 13</w:t>
      </w:r>
      <w:r w:rsidR="00EE67AD" w:rsidRPr="0046196A">
        <w:rPr>
          <w:rFonts w:ascii="Calibri" w:hAnsi="Calibri"/>
          <w:b w:val="0"/>
          <w:sz w:val="22"/>
          <w:szCs w:val="22"/>
          <w:lang w:val="es-ES"/>
        </w:rPr>
        <w:t>, ha</w:t>
      </w:r>
      <w:r w:rsidR="00741E04" w:rsidRPr="0046196A">
        <w:rPr>
          <w:rFonts w:ascii="Calibri" w:hAnsi="Calibri"/>
          <w:b w:val="0"/>
          <w:sz w:val="22"/>
          <w:szCs w:val="22"/>
          <w:lang w:val="es-ES"/>
        </w:rPr>
        <w:t>n</w:t>
      </w:r>
      <w:r w:rsidR="00AC506E" w:rsidRPr="0046196A">
        <w:rPr>
          <w:rFonts w:ascii="Calibri" w:hAnsi="Calibri"/>
          <w:b w:val="0"/>
          <w:sz w:val="22"/>
          <w:szCs w:val="22"/>
          <w:lang w:val="es-ES"/>
        </w:rPr>
        <w:t xml:space="preserve"> tenido un efecto desintegrador en las organizaciones cívicas, sociales, y populares que trabajan en la defensa de los </w:t>
      </w:r>
      <w:r w:rsidRPr="0046196A">
        <w:rPr>
          <w:rFonts w:ascii="Calibri" w:hAnsi="Calibri"/>
          <w:b w:val="0"/>
          <w:sz w:val="22"/>
          <w:szCs w:val="22"/>
          <w:lang w:val="es-ES"/>
        </w:rPr>
        <w:t>derechos humanos en dicha localidad</w:t>
      </w:r>
      <w:r w:rsidR="009F3377" w:rsidRPr="0046196A">
        <w:rPr>
          <w:rFonts w:ascii="Calibri" w:hAnsi="Calibri"/>
          <w:b w:val="0"/>
          <w:sz w:val="22"/>
          <w:szCs w:val="22"/>
          <w:lang w:val="es-ES"/>
        </w:rPr>
        <w:t xml:space="preserve">.  </w:t>
      </w:r>
      <w:r w:rsidR="00AC506E" w:rsidRPr="0046196A">
        <w:rPr>
          <w:rFonts w:ascii="Calibri" w:hAnsi="Calibri"/>
          <w:b w:val="0"/>
          <w:sz w:val="22"/>
          <w:szCs w:val="22"/>
          <w:lang w:val="es-ES"/>
        </w:rPr>
        <w:t xml:space="preserve">La comunidad nacional e internacional – incluyendo la CIDH - ha documentado como las y los integrantes y líderes de estas organizaciones – incluyendo </w:t>
      </w:r>
      <w:r w:rsidR="001A6E16" w:rsidRPr="0046196A">
        <w:rPr>
          <w:rFonts w:ascii="Calibri" w:hAnsi="Calibri"/>
          <w:b w:val="0"/>
          <w:sz w:val="22"/>
          <w:szCs w:val="22"/>
          <w:lang w:val="es-ES"/>
        </w:rPr>
        <w:t xml:space="preserve">las </w:t>
      </w:r>
      <w:r w:rsidR="00AC506E" w:rsidRPr="0046196A">
        <w:rPr>
          <w:rFonts w:ascii="Calibri" w:hAnsi="Calibri"/>
          <w:b w:val="0"/>
          <w:sz w:val="22"/>
          <w:szCs w:val="22"/>
          <w:lang w:val="es-ES"/>
        </w:rPr>
        <w:t>Juntas d</w:t>
      </w:r>
      <w:r w:rsidR="009F3377" w:rsidRPr="0046196A">
        <w:rPr>
          <w:rFonts w:ascii="Calibri" w:hAnsi="Calibri"/>
          <w:b w:val="0"/>
          <w:sz w:val="22"/>
          <w:szCs w:val="22"/>
          <w:lang w:val="es-ES"/>
        </w:rPr>
        <w:t xml:space="preserve">e Acción Comunal </w:t>
      </w:r>
      <w:r w:rsidR="00AC506E" w:rsidRPr="0046196A">
        <w:rPr>
          <w:rFonts w:ascii="Calibri" w:hAnsi="Calibri"/>
          <w:b w:val="0"/>
          <w:sz w:val="22"/>
          <w:szCs w:val="22"/>
          <w:lang w:val="es-ES"/>
        </w:rPr>
        <w:t xml:space="preserve">y una diversidad </w:t>
      </w:r>
      <w:r w:rsidR="00EE67AD" w:rsidRPr="0046196A">
        <w:rPr>
          <w:rFonts w:ascii="Calibri" w:hAnsi="Calibri"/>
          <w:b w:val="0"/>
          <w:sz w:val="22"/>
          <w:szCs w:val="22"/>
          <w:lang w:val="es-ES"/>
        </w:rPr>
        <w:t>de entidades no gubernamentales como la AMI - ha</w:t>
      </w:r>
      <w:r w:rsidR="00AC506E" w:rsidRPr="0046196A">
        <w:rPr>
          <w:rFonts w:ascii="Calibri" w:hAnsi="Calibri"/>
          <w:b w:val="0"/>
          <w:sz w:val="22"/>
          <w:szCs w:val="22"/>
          <w:lang w:val="es-ES"/>
        </w:rPr>
        <w:t>n sufrido formas de persecución, amenazas, detenciones arbitrarias, allanamientos ilegales, y asesinatos selectivos por no actuar de conformidad con el plan trazado</w:t>
      </w:r>
      <w:r w:rsidR="009F3377" w:rsidRPr="0046196A">
        <w:rPr>
          <w:rFonts w:ascii="Calibri" w:hAnsi="Calibri"/>
          <w:b w:val="0"/>
          <w:sz w:val="22"/>
          <w:szCs w:val="22"/>
          <w:lang w:val="es-ES"/>
        </w:rPr>
        <w:t xml:space="preserve"> por estos grupos</w:t>
      </w:r>
      <w:r w:rsidR="00125BF6" w:rsidRPr="0046196A">
        <w:rPr>
          <w:rStyle w:val="Refdenotaalpie"/>
          <w:rFonts w:ascii="Calibri" w:hAnsi="Calibri"/>
          <w:b w:val="0"/>
          <w:sz w:val="22"/>
          <w:szCs w:val="22"/>
          <w:lang w:val="es-ES"/>
        </w:rPr>
        <w:footnoteReference w:id="469"/>
      </w:r>
      <w:r w:rsidR="009F3377" w:rsidRPr="0046196A">
        <w:rPr>
          <w:rFonts w:ascii="Calibri" w:hAnsi="Calibri"/>
          <w:b w:val="0"/>
          <w:sz w:val="22"/>
          <w:szCs w:val="22"/>
          <w:lang w:val="es-ES"/>
        </w:rPr>
        <w:t xml:space="preserve">.  </w:t>
      </w:r>
    </w:p>
    <w:p w:rsidR="00125BF6" w:rsidRPr="0046196A" w:rsidRDefault="00125BF6" w:rsidP="00CF3FD3">
      <w:pPr>
        <w:pStyle w:val="Textoindependiente"/>
        <w:rPr>
          <w:rFonts w:ascii="Calibri" w:hAnsi="Calibri"/>
          <w:b w:val="0"/>
          <w:sz w:val="22"/>
          <w:szCs w:val="22"/>
          <w:lang w:val="es-ES"/>
        </w:rPr>
      </w:pPr>
    </w:p>
    <w:p w:rsidR="00CC1989" w:rsidRPr="0046196A" w:rsidRDefault="00C05B68" w:rsidP="00CF3FD3">
      <w:pPr>
        <w:pStyle w:val="Textoindependiente"/>
        <w:numPr>
          <w:ilvl w:val="0"/>
          <w:numId w:val="2"/>
        </w:numPr>
        <w:tabs>
          <w:tab w:val="clear" w:pos="2610"/>
        </w:tabs>
        <w:ind w:left="0" w:firstLine="720"/>
        <w:rPr>
          <w:rFonts w:ascii="Calibri" w:hAnsi="Calibri"/>
          <w:b w:val="0"/>
          <w:sz w:val="22"/>
          <w:szCs w:val="22"/>
          <w:lang w:val="es-MX"/>
        </w:rPr>
      </w:pPr>
      <w:r w:rsidRPr="0046196A">
        <w:rPr>
          <w:rFonts w:ascii="Calibri" w:hAnsi="Calibri"/>
          <w:b w:val="0"/>
          <w:sz w:val="22"/>
          <w:szCs w:val="22"/>
        </w:rPr>
        <w:t xml:space="preserve">El Estado ha propendido la repetición de los actos referidos al no adoptar medidas razonables de prevención, protección, y legitimación de su trabajo como defensoras en un contexto conocido por el mismo de inseguridad y conflicto armado en la Comuna 13.  </w:t>
      </w:r>
      <w:r w:rsidRPr="0046196A">
        <w:rPr>
          <w:rFonts w:ascii="Calibri" w:hAnsi="Calibri"/>
          <w:b w:val="0"/>
          <w:sz w:val="22"/>
          <w:szCs w:val="22"/>
          <w:lang w:val="es-MX"/>
        </w:rPr>
        <w:t xml:space="preserve"> </w:t>
      </w:r>
      <w:r w:rsidR="00CC1989" w:rsidRPr="0046196A">
        <w:rPr>
          <w:rFonts w:ascii="Calibri" w:hAnsi="Calibri"/>
          <w:b w:val="0"/>
          <w:sz w:val="22"/>
          <w:szCs w:val="22"/>
          <w:lang w:val="es-ES"/>
        </w:rPr>
        <w:t>De conformidad con sus pronunciamientos anteriores, la Comisión reitera la necesidad del</w:t>
      </w:r>
      <w:r w:rsidR="00741E04" w:rsidRPr="0046196A">
        <w:rPr>
          <w:rFonts w:ascii="Calibri" w:hAnsi="Calibri"/>
          <w:b w:val="0"/>
          <w:sz w:val="22"/>
          <w:szCs w:val="22"/>
          <w:lang w:val="es-ES"/>
        </w:rPr>
        <w:t xml:space="preserve"> Estado colombiano de adoptar en</w:t>
      </w:r>
      <w:r w:rsidR="00CC1989" w:rsidRPr="0046196A">
        <w:rPr>
          <w:rFonts w:ascii="Calibri" w:hAnsi="Calibri"/>
          <w:b w:val="0"/>
          <w:sz w:val="22"/>
          <w:szCs w:val="22"/>
          <w:lang w:val="es-ES"/>
        </w:rPr>
        <w:t xml:space="preserve"> forma urgente medidas a fin de proteger e incentivar el trabajo de las defensoras de derechos humanos en el marco del conflic</w:t>
      </w:r>
      <w:r w:rsidR="00741E04" w:rsidRPr="0046196A">
        <w:rPr>
          <w:rFonts w:ascii="Calibri" w:hAnsi="Calibri"/>
          <w:b w:val="0"/>
          <w:sz w:val="22"/>
          <w:szCs w:val="22"/>
          <w:lang w:val="es-ES"/>
        </w:rPr>
        <w:t xml:space="preserve">to armado que atraviesa el país.  </w:t>
      </w:r>
      <w:r w:rsidR="00043423" w:rsidRPr="0046196A">
        <w:rPr>
          <w:rFonts w:ascii="Calibri" w:hAnsi="Calibri"/>
          <w:b w:val="0"/>
          <w:sz w:val="22"/>
          <w:szCs w:val="22"/>
          <w:lang w:val="es-ES"/>
        </w:rPr>
        <w:t xml:space="preserve">Ello acarrea para el Estado el deber de </w:t>
      </w:r>
      <w:r w:rsidR="00010C23" w:rsidRPr="0046196A">
        <w:rPr>
          <w:rFonts w:ascii="Calibri" w:hAnsi="Calibri"/>
          <w:b w:val="0"/>
          <w:sz w:val="22"/>
          <w:szCs w:val="22"/>
          <w:lang w:val="es-ES"/>
        </w:rPr>
        <w:t xml:space="preserve">investigar y sancionar con </w:t>
      </w:r>
      <w:r w:rsidR="00043423" w:rsidRPr="0046196A">
        <w:rPr>
          <w:rFonts w:ascii="Calibri" w:hAnsi="Calibri"/>
          <w:b w:val="0"/>
          <w:sz w:val="22"/>
          <w:szCs w:val="22"/>
          <w:lang w:val="es-ES"/>
        </w:rPr>
        <w:t xml:space="preserve">acuciosidad y </w:t>
      </w:r>
      <w:r w:rsidR="00AA4E48" w:rsidRPr="0046196A">
        <w:rPr>
          <w:rFonts w:ascii="Calibri" w:hAnsi="Calibri"/>
          <w:b w:val="0"/>
          <w:sz w:val="22"/>
          <w:szCs w:val="22"/>
          <w:lang w:val="es-ES"/>
        </w:rPr>
        <w:t xml:space="preserve">con </w:t>
      </w:r>
      <w:r w:rsidR="00043423" w:rsidRPr="0046196A">
        <w:rPr>
          <w:rFonts w:ascii="Calibri" w:hAnsi="Calibri"/>
          <w:b w:val="0"/>
          <w:sz w:val="22"/>
          <w:szCs w:val="22"/>
          <w:lang w:val="es-ES"/>
        </w:rPr>
        <w:t>debida di</w:t>
      </w:r>
      <w:r w:rsidR="0063099B" w:rsidRPr="0046196A">
        <w:rPr>
          <w:rFonts w:ascii="Calibri" w:hAnsi="Calibri"/>
          <w:b w:val="0"/>
          <w:sz w:val="22"/>
          <w:szCs w:val="22"/>
          <w:lang w:val="es-ES"/>
        </w:rPr>
        <w:t>ligencia toda</w:t>
      </w:r>
      <w:r w:rsidR="00AA4E48" w:rsidRPr="0046196A">
        <w:rPr>
          <w:rFonts w:ascii="Calibri" w:hAnsi="Calibri"/>
          <w:b w:val="0"/>
          <w:sz w:val="22"/>
          <w:szCs w:val="22"/>
          <w:lang w:val="es-ES"/>
        </w:rPr>
        <w:t xml:space="preserve"> </w:t>
      </w:r>
      <w:r w:rsidR="00043423" w:rsidRPr="0046196A">
        <w:rPr>
          <w:rFonts w:ascii="Calibri" w:hAnsi="Calibri"/>
          <w:b w:val="0"/>
          <w:sz w:val="22"/>
          <w:szCs w:val="22"/>
          <w:lang w:val="es-ES"/>
        </w:rPr>
        <w:t xml:space="preserve">violación del derecho a la libre asociación </w:t>
      </w:r>
      <w:r w:rsidR="00AA4E48" w:rsidRPr="0046196A">
        <w:rPr>
          <w:rFonts w:ascii="Calibri" w:hAnsi="Calibri"/>
          <w:b w:val="0"/>
          <w:sz w:val="22"/>
          <w:szCs w:val="22"/>
          <w:lang w:val="es-ES"/>
        </w:rPr>
        <w:t xml:space="preserve">como </w:t>
      </w:r>
      <w:r w:rsidR="00010C23" w:rsidRPr="0046196A">
        <w:rPr>
          <w:rFonts w:ascii="Calibri" w:hAnsi="Calibri"/>
          <w:b w:val="0"/>
          <w:sz w:val="22"/>
          <w:szCs w:val="22"/>
          <w:lang w:val="es-ES"/>
        </w:rPr>
        <w:t xml:space="preserve">una </w:t>
      </w:r>
      <w:r w:rsidR="00AA4E48" w:rsidRPr="0046196A">
        <w:rPr>
          <w:rFonts w:ascii="Calibri" w:hAnsi="Calibri"/>
          <w:b w:val="0"/>
          <w:sz w:val="22"/>
          <w:szCs w:val="22"/>
          <w:lang w:val="es-ES"/>
        </w:rPr>
        <w:t xml:space="preserve">garantía </w:t>
      </w:r>
      <w:r w:rsidR="0063099B" w:rsidRPr="0046196A">
        <w:rPr>
          <w:rFonts w:ascii="Calibri" w:hAnsi="Calibri"/>
          <w:b w:val="0"/>
          <w:sz w:val="22"/>
          <w:szCs w:val="22"/>
          <w:lang w:val="es-ES"/>
        </w:rPr>
        <w:t xml:space="preserve">de </w:t>
      </w:r>
      <w:r w:rsidR="00AA4E48" w:rsidRPr="0046196A">
        <w:rPr>
          <w:rFonts w:ascii="Calibri" w:hAnsi="Calibri"/>
          <w:b w:val="0"/>
          <w:sz w:val="22"/>
          <w:szCs w:val="22"/>
          <w:lang w:val="es-ES"/>
        </w:rPr>
        <w:t xml:space="preserve">no </w:t>
      </w:r>
      <w:r w:rsidR="00B00783" w:rsidRPr="0046196A">
        <w:rPr>
          <w:rFonts w:ascii="Calibri" w:hAnsi="Calibri"/>
          <w:b w:val="0"/>
          <w:sz w:val="22"/>
          <w:szCs w:val="22"/>
          <w:lang w:val="es-ES"/>
        </w:rPr>
        <w:t xml:space="preserve">repetición, </w:t>
      </w:r>
      <w:r w:rsidR="0063099B" w:rsidRPr="0046196A">
        <w:rPr>
          <w:rFonts w:ascii="Calibri" w:hAnsi="Calibri"/>
          <w:b w:val="0"/>
          <w:sz w:val="22"/>
          <w:szCs w:val="22"/>
          <w:lang w:val="es-ES"/>
        </w:rPr>
        <w:t>co</w:t>
      </w:r>
      <w:r w:rsidR="00AA4E48" w:rsidRPr="0046196A">
        <w:rPr>
          <w:rFonts w:ascii="Calibri" w:hAnsi="Calibri"/>
          <w:b w:val="0"/>
          <w:sz w:val="22"/>
          <w:szCs w:val="22"/>
          <w:lang w:val="es-ES"/>
        </w:rPr>
        <w:t>n</w:t>
      </w:r>
      <w:r w:rsidR="0063099B" w:rsidRPr="0046196A">
        <w:rPr>
          <w:rFonts w:ascii="Calibri" w:hAnsi="Calibri"/>
          <w:b w:val="0"/>
          <w:sz w:val="22"/>
          <w:szCs w:val="22"/>
          <w:lang w:val="es-ES"/>
        </w:rPr>
        <w:t xml:space="preserve"> miras a crear condiciones seguras para la labor de las</w:t>
      </w:r>
      <w:r w:rsidR="00AA4E48" w:rsidRPr="0046196A">
        <w:rPr>
          <w:rFonts w:ascii="Calibri" w:hAnsi="Calibri"/>
          <w:b w:val="0"/>
          <w:sz w:val="22"/>
          <w:szCs w:val="22"/>
          <w:lang w:val="es-ES"/>
        </w:rPr>
        <w:t xml:space="preserve"> defensoras de derechos humanos</w:t>
      </w:r>
      <w:r w:rsidR="00B00783" w:rsidRPr="0046196A">
        <w:rPr>
          <w:rFonts w:ascii="Calibri" w:hAnsi="Calibri"/>
          <w:b w:val="0"/>
          <w:sz w:val="22"/>
          <w:szCs w:val="22"/>
          <w:lang w:val="es-ES"/>
        </w:rPr>
        <w:t xml:space="preserve">. </w:t>
      </w:r>
    </w:p>
    <w:p w:rsidR="0063099B" w:rsidRPr="0046196A" w:rsidRDefault="0063099B" w:rsidP="00CF3FD3">
      <w:pPr>
        <w:pStyle w:val="Textoindependiente"/>
        <w:rPr>
          <w:rFonts w:ascii="Calibri" w:hAnsi="Calibri"/>
          <w:b w:val="0"/>
          <w:sz w:val="22"/>
          <w:szCs w:val="22"/>
          <w:lang w:val="es-ES"/>
        </w:rPr>
      </w:pPr>
    </w:p>
    <w:p w:rsidR="003215AB" w:rsidRPr="0046196A" w:rsidRDefault="0063099B"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rPr>
        <w:t xml:space="preserve">En virtud de estas consideraciones, la CIDH considera que el Estado violó el derecho a la libre asociación de las señoras Rúa, </w:t>
      </w:r>
      <w:r w:rsidR="001E3895" w:rsidRPr="0046196A">
        <w:rPr>
          <w:rFonts w:ascii="Calibri" w:hAnsi="Calibri"/>
          <w:b w:val="0"/>
          <w:sz w:val="22"/>
          <w:szCs w:val="22"/>
        </w:rPr>
        <w:t>Ospina, Naranjo, Mosquera</w:t>
      </w:r>
      <w:r w:rsidR="00AA4E48" w:rsidRPr="0046196A">
        <w:rPr>
          <w:rFonts w:ascii="Calibri" w:hAnsi="Calibri"/>
          <w:b w:val="0"/>
          <w:sz w:val="22"/>
          <w:szCs w:val="22"/>
        </w:rPr>
        <w:t>,</w:t>
      </w:r>
      <w:r w:rsidR="001E3895" w:rsidRPr="0046196A">
        <w:rPr>
          <w:rFonts w:ascii="Calibri" w:hAnsi="Calibri"/>
          <w:b w:val="0"/>
          <w:sz w:val="22"/>
          <w:szCs w:val="22"/>
        </w:rPr>
        <w:t xml:space="preserve"> y </w:t>
      </w:r>
      <w:proofErr w:type="spellStart"/>
      <w:r w:rsidR="001E3895" w:rsidRPr="0046196A">
        <w:rPr>
          <w:rFonts w:ascii="Calibri" w:hAnsi="Calibri"/>
          <w:b w:val="0"/>
          <w:sz w:val="22"/>
          <w:szCs w:val="22"/>
        </w:rPr>
        <w:t>Yarce</w:t>
      </w:r>
      <w:proofErr w:type="spellEnd"/>
      <w:r w:rsidR="001E3895" w:rsidRPr="0046196A">
        <w:rPr>
          <w:rFonts w:ascii="Calibri" w:hAnsi="Calibri"/>
          <w:b w:val="0"/>
          <w:sz w:val="22"/>
          <w:szCs w:val="22"/>
        </w:rPr>
        <w:t>, en contravención con el artículo 16 de la Convención Americana, en relación con el artículo 1.1 del mismo instrumento.</w:t>
      </w:r>
      <w:r w:rsidR="007A68FD" w:rsidRPr="0046196A">
        <w:rPr>
          <w:rFonts w:ascii="Calibri" w:hAnsi="Calibri"/>
          <w:b w:val="0"/>
          <w:sz w:val="22"/>
          <w:szCs w:val="22"/>
        </w:rPr>
        <w:t xml:space="preserve">  </w:t>
      </w:r>
    </w:p>
    <w:p w:rsidR="002527CF" w:rsidRPr="0046196A" w:rsidRDefault="002527CF" w:rsidP="00CF3FD3">
      <w:pPr>
        <w:pStyle w:val="Textoindependiente"/>
        <w:rPr>
          <w:rFonts w:ascii="Calibri" w:hAnsi="Calibri"/>
          <w:sz w:val="22"/>
          <w:szCs w:val="22"/>
          <w:lang w:val="es-ES"/>
        </w:rPr>
      </w:pPr>
    </w:p>
    <w:p w:rsidR="006C4CB9" w:rsidRPr="0046196A" w:rsidRDefault="00550A3B" w:rsidP="00CF3FD3">
      <w:pPr>
        <w:ind w:left="1440" w:hanging="720"/>
        <w:jc w:val="both"/>
        <w:outlineLvl w:val="1"/>
        <w:rPr>
          <w:rFonts w:ascii="Calibri" w:hAnsi="Calibri"/>
          <w:b/>
          <w:sz w:val="22"/>
          <w:szCs w:val="22"/>
          <w:lang w:val="es-ES"/>
        </w:rPr>
      </w:pPr>
      <w:bookmarkStart w:id="105" w:name="_Toc338779207"/>
      <w:bookmarkStart w:id="106" w:name="_Toc369264062"/>
      <w:bookmarkStart w:id="107" w:name="_Toc370838939"/>
      <w:r w:rsidRPr="0046196A">
        <w:rPr>
          <w:rFonts w:ascii="Calibri" w:hAnsi="Calibri"/>
          <w:b/>
          <w:sz w:val="22"/>
          <w:szCs w:val="22"/>
          <w:lang w:val="es-ES"/>
        </w:rPr>
        <w:lastRenderedPageBreak/>
        <w:t>G.</w:t>
      </w:r>
      <w:r w:rsidRPr="0046196A">
        <w:rPr>
          <w:rFonts w:ascii="Calibri" w:hAnsi="Calibri"/>
          <w:b/>
          <w:sz w:val="22"/>
          <w:szCs w:val="22"/>
          <w:lang w:val="es-ES"/>
        </w:rPr>
        <w:tab/>
      </w:r>
      <w:r w:rsidR="006C4CB9" w:rsidRPr="0046196A">
        <w:rPr>
          <w:rFonts w:ascii="Calibri" w:hAnsi="Calibri"/>
          <w:b/>
          <w:sz w:val="22"/>
          <w:szCs w:val="22"/>
          <w:lang w:val="es-ES"/>
        </w:rPr>
        <w:t>Derecho a las garantías judiciales y a la protección judicial efectiva (artículos 8</w:t>
      </w:r>
      <w:r w:rsidR="007900EB" w:rsidRPr="0046196A">
        <w:rPr>
          <w:rFonts w:ascii="Calibri" w:hAnsi="Calibri"/>
          <w:b/>
          <w:sz w:val="22"/>
          <w:szCs w:val="22"/>
          <w:lang w:val="es-ES"/>
        </w:rPr>
        <w:t>.1</w:t>
      </w:r>
      <w:r w:rsidR="007C007B" w:rsidRPr="0046196A">
        <w:rPr>
          <w:rStyle w:val="Refdenotaalpie"/>
          <w:rFonts w:ascii="Calibri" w:hAnsi="Calibri"/>
          <w:b/>
          <w:sz w:val="22"/>
          <w:szCs w:val="22"/>
          <w:lang w:val="es-ES"/>
        </w:rPr>
        <w:footnoteReference w:id="470"/>
      </w:r>
      <w:r w:rsidR="006C4CB9" w:rsidRPr="0046196A">
        <w:rPr>
          <w:rFonts w:ascii="Calibri" w:hAnsi="Calibri"/>
          <w:b/>
          <w:sz w:val="22"/>
          <w:szCs w:val="22"/>
          <w:lang w:val="es-ES"/>
        </w:rPr>
        <w:t xml:space="preserve"> y 25</w:t>
      </w:r>
      <w:r w:rsidR="007C007B" w:rsidRPr="0046196A">
        <w:rPr>
          <w:rStyle w:val="Refdenotaalpie"/>
          <w:rFonts w:ascii="Calibri" w:hAnsi="Calibri"/>
          <w:b/>
          <w:sz w:val="22"/>
          <w:szCs w:val="22"/>
          <w:lang w:val="es-ES"/>
        </w:rPr>
        <w:footnoteReference w:id="471"/>
      </w:r>
      <w:r w:rsidR="007C007B" w:rsidRPr="0046196A">
        <w:rPr>
          <w:rFonts w:ascii="Calibri" w:hAnsi="Calibri"/>
          <w:b/>
          <w:sz w:val="22"/>
          <w:szCs w:val="22"/>
          <w:lang w:val="es-ES"/>
        </w:rPr>
        <w:t>), en relación con el</w:t>
      </w:r>
      <w:r w:rsidR="006C4CB9" w:rsidRPr="0046196A">
        <w:rPr>
          <w:rFonts w:ascii="Calibri" w:hAnsi="Calibri"/>
          <w:b/>
          <w:sz w:val="22"/>
          <w:szCs w:val="22"/>
          <w:lang w:val="es-ES"/>
        </w:rPr>
        <w:t xml:space="preserve"> artículo 1.1</w:t>
      </w:r>
      <w:r w:rsidR="003C3453" w:rsidRPr="0046196A">
        <w:rPr>
          <w:rFonts w:ascii="Calibri" w:hAnsi="Calibri"/>
          <w:b/>
          <w:sz w:val="22"/>
          <w:szCs w:val="22"/>
          <w:lang w:val="es-ES"/>
        </w:rPr>
        <w:t xml:space="preserve"> </w:t>
      </w:r>
      <w:r w:rsidR="006C4CB9" w:rsidRPr="0046196A">
        <w:rPr>
          <w:rFonts w:ascii="Calibri" w:hAnsi="Calibri"/>
          <w:b/>
          <w:sz w:val="22"/>
          <w:szCs w:val="22"/>
          <w:lang w:val="es-ES"/>
        </w:rPr>
        <w:t>de la Convención Americana, y el artículo 7 de la Convención de Belém do Pará</w:t>
      </w:r>
      <w:r w:rsidR="00937784" w:rsidRPr="0046196A">
        <w:rPr>
          <w:rStyle w:val="Refdenotaalpie"/>
          <w:rFonts w:ascii="Calibri" w:hAnsi="Calibri"/>
          <w:b/>
          <w:sz w:val="22"/>
          <w:szCs w:val="22"/>
          <w:lang w:val="es-ES"/>
        </w:rPr>
        <w:footnoteReference w:id="472"/>
      </w:r>
      <w:bookmarkEnd w:id="105"/>
      <w:bookmarkEnd w:id="106"/>
      <w:bookmarkEnd w:id="107"/>
      <w:r w:rsidR="00173BBF" w:rsidRPr="0046196A">
        <w:rPr>
          <w:rFonts w:ascii="Calibri" w:hAnsi="Calibri"/>
          <w:b/>
          <w:sz w:val="22"/>
          <w:szCs w:val="22"/>
          <w:lang w:val="es-ES"/>
        </w:rPr>
        <w:t xml:space="preserve">  </w:t>
      </w:r>
    </w:p>
    <w:p w:rsidR="006C4CB9" w:rsidRPr="0046196A" w:rsidRDefault="006C4CB9" w:rsidP="00CF3FD3">
      <w:pPr>
        <w:pStyle w:val="Textoindependiente"/>
        <w:rPr>
          <w:rFonts w:ascii="Calibri" w:hAnsi="Calibri"/>
          <w:sz w:val="22"/>
          <w:szCs w:val="22"/>
          <w:lang w:val="es-ES"/>
        </w:rPr>
      </w:pPr>
    </w:p>
    <w:p w:rsidR="00D877C8" w:rsidRPr="0046196A" w:rsidRDefault="0053555C" w:rsidP="00CF3FD3">
      <w:pPr>
        <w:pStyle w:val="Textoindependiente"/>
        <w:numPr>
          <w:ilvl w:val="0"/>
          <w:numId w:val="2"/>
        </w:numPr>
        <w:tabs>
          <w:tab w:val="clear" w:pos="2610"/>
        </w:tabs>
        <w:ind w:left="0" w:firstLine="720"/>
        <w:rPr>
          <w:rFonts w:ascii="Calibri" w:hAnsi="Calibri"/>
          <w:noProof/>
          <w:sz w:val="22"/>
          <w:szCs w:val="22"/>
        </w:rPr>
      </w:pPr>
      <w:r w:rsidRPr="0046196A">
        <w:rPr>
          <w:rFonts w:ascii="Calibri" w:hAnsi="Calibri"/>
          <w:b w:val="0"/>
          <w:sz w:val="22"/>
          <w:szCs w:val="22"/>
        </w:rPr>
        <w:t>La obligación de los Estados de actuar con la debida diligencia comprende el facilitar el acceso a recursos judiciales idóneos y efectivos frente a una violación de los derechos humanos</w:t>
      </w:r>
      <w:r w:rsidRPr="0046196A">
        <w:rPr>
          <w:rStyle w:val="Refdenotaalpie"/>
          <w:rFonts w:ascii="Calibri" w:hAnsi="Calibri"/>
          <w:b w:val="0"/>
          <w:sz w:val="22"/>
          <w:szCs w:val="22"/>
          <w:lang w:val="es-ES"/>
        </w:rPr>
        <w:footnoteReference w:id="473"/>
      </w:r>
      <w:r w:rsidRPr="0046196A">
        <w:rPr>
          <w:rFonts w:ascii="Calibri" w:hAnsi="Calibri"/>
          <w:b w:val="0"/>
          <w:sz w:val="22"/>
          <w:szCs w:val="22"/>
        </w:rPr>
        <w:t>.</w:t>
      </w:r>
      <w:r w:rsidRPr="0046196A">
        <w:rPr>
          <w:rFonts w:ascii="Calibri" w:hAnsi="Calibri" w:cs="Arial"/>
          <w:b w:val="0"/>
          <w:sz w:val="22"/>
          <w:szCs w:val="22"/>
        </w:rPr>
        <w:t xml:space="preserve">   La Corte Interamericana ha establecido que toda person</w:t>
      </w:r>
      <w:r w:rsidR="00492739" w:rsidRPr="0046196A">
        <w:rPr>
          <w:rFonts w:ascii="Calibri" w:hAnsi="Calibri" w:cs="Arial"/>
          <w:b w:val="0"/>
          <w:sz w:val="22"/>
          <w:szCs w:val="22"/>
        </w:rPr>
        <w:t>a que ha sufrido una violación de</w:t>
      </w:r>
      <w:r w:rsidRPr="0046196A">
        <w:rPr>
          <w:rFonts w:ascii="Calibri" w:hAnsi="Calibri" w:cs="Arial"/>
          <w:b w:val="0"/>
          <w:sz w:val="22"/>
          <w:szCs w:val="22"/>
        </w:rPr>
        <w:t xml:space="preserve"> sus derechos humanos “tiene derecho a obtener de los órganos competentes del Estado el esclarecimiento de los hechos violatorios y el establecimiento de las responsabilidades correspondientes, a través de la investigación y el juzgamiento que previenen los artículos 8 y 25 de la Convención”</w:t>
      </w:r>
      <w:r w:rsidRPr="0046196A">
        <w:rPr>
          <w:rStyle w:val="Refdenotaalpie"/>
          <w:rFonts w:ascii="Calibri" w:hAnsi="Calibri"/>
          <w:b w:val="0"/>
          <w:sz w:val="22"/>
          <w:szCs w:val="22"/>
          <w:lang w:val="es-ES"/>
        </w:rPr>
        <w:footnoteReference w:id="474"/>
      </w:r>
      <w:r w:rsidR="00492739" w:rsidRPr="0046196A">
        <w:rPr>
          <w:rFonts w:ascii="Calibri" w:hAnsi="Calibri" w:cs="Arial"/>
          <w:b w:val="0"/>
          <w:sz w:val="22"/>
          <w:szCs w:val="22"/>
        </w:rPr>
        <w:t xml:space="preserve">.  El mismo tribunal </w:t>
      </w:r>
      <w:r w:rsidR="00492739" w:rsidRPr="0046196A">
        <w:rPr>
          <w:rFonts w:ascii="Calibri" w:hAnsi="Calibri" w:cs="Arial"/>
          <w:b w:val="0"/>
          <w:sz w:val="22"/>
          <w:szCs w:val="22"/>
        </w:rPr>
        <w:lastRenderedPageBreak/>
        <w:t xml:space="preserve">además </w:t>
      </w:r>
      <w:r w:rsidR="00B74B05" w:rsidRPr="0046196A">
        <w:rPr>
          <w:rFonts w:ascii="Calibri" w:hAnsi="Calibri"/>
          <w:b w:val="0"/>
          <w:sz w:val="22"/>
          <w:szCs w:val="22"/>
        </w:rPr>
        <w:t>ha destacado</w:t>
      </w:r>
      <w:r w:rsidRPr="0046196A">
        <w:rPr>
          <w:rFonts w:ascii="Calibri" w:hAnsi="Calibri"/>
          <w:b w:val="0"/>
          <w:sz w:val="22"/>
          <w:szCs w:val="22"/>
        </w:rPr>
        <w:t xml:space="preserve"> que la facultad de acceso a la justicia debe asegurar, en tiempo razonable, el derecho de las presuntas víctimas o sus familiares a que se haga todo lo necesario para conocer la verdad de lo sucedido y se sancione a los eventuales responsables</w:t>
      </w:r>
      <w:r w:rsidRPr="0046196A">
        <w:rPr>
          <w:rStyle w:val="Refdenotaalpie"/>
          <w:rFonts w:ascii="Calibri" w:hAnsi="Calibri"/>
          <w:b w:val="0"/>
          <w:sz w:val="22"/>
          <w:szCs w:val="22"/>
          <w:lang w:val="es-ES"/>
        </w:rPr>
        <w:footnoteReference w:id="475"/>
      </w:r>
      <w:r w:rsidRPr="0046196A">
        <w:rPr>
          <w:rFonts w:ascii="Calibri" w:hAnsi="Calibri"/>
          <w:b w:val="0"/>
          <w:sz w:val="22"/>
          <w:szCs w:val="22"/>
        </w:rPr>
        <w:t>.</w:t>
      </w:r>
      <w:r w:rsidR="00462246" w:rsidRPr="0046196A">
        <w:rPr>
          <w:rFonts w:ascii="Calibri" w:hAnsi="Calibri"/>
          <w:b w:val="0"/>
          <w:sz w:val="22"/>
          <w:szCs w:val="22"/>
        </w:rPr>
        <w:t xml:space="preserve">  </w:t>
      </w:r>
      <w:r w:rsidR="00D877C8" w:rsidRPr="0046196A">
        <w:rPr>
          <w:rFonts w:ascii="Calibri" w:hAnsi="Calibri"/>
          <w:b w:val="0"/>
          <w:sz w:val="22"/>
          <w:szCs w:val="22"/>
        </w:rPr>
        <w:t>Las investigaciones de violaciones a los derechos humanos deben ser emprendidas de forma inmediata, seria y exhaustiva</w:t>
      </w:r>
      <w:r w:rsidR="00D877C8" w:rsidRPr="0046196A">
        <w:rPr>
          <w:rStyle w:val="Refdenotaalpie"/>
          <w:rFonts w:ascii="Calibri" w:hAnsi="Calibri"/>
          <w:b w:val="0"/>
          <w:noProof/>
          <w:sz w:val="22"/>
          <w:szCs w:val="22"/>
        </w:rPr>
        <w:footnoteReference w:id="476"/>
      </w:r>
      <w:r w:rsidR="00D877C8" w:rsidRPr="0046196A">
        <w:rPr>
          <w:rFonts w:ascii="Calibri" w:hAnsi="Calibri"/>
          <w:b w:val="0"/>
          <w:noProof/>
          <w:sz w:val="22"/>
          <w:szCs w:val="22"/>
        </w:rPr>
        <w:t xml:space="preserve">.   </w:t>
      </w:r>
    </w:p>
    <w:p w:rsidR="008A4403" w:rsidRPr="0046196A" w:rsidRDefault="008A4403" w:rsidP="00CF3FD3">
      <w:pPr>
        <w:pStyle w:val="Textoindependiente"/>
        <w:rPr>
          <w:rFonts w:ascii="Calibri" w:hAnsi="Calibri"/>
          <w:b w:val="0"/>
          <w:sz w:val="22"/>
          <w:szCs w:val="22"/>
          <w:lang w:val="es-ES"/>
        </w:rPr>
      </w:pPr>
    </w:p>
    <w:p w:rsidR="00594818" w:rsidRPr="0046196A" w:rsidRDefault="0053555C"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rPr>
        <w:t>La protección de estos derechos se ve reforzada por la obligación general de respetar y garantizar, impuesta por el artículo 1.1 de la Co</w:t>
      </w:r>
      <w:r w:rsidR="00B74B05" w:rsidRPr="0046196A">
        <w:rPr>
          <w:rFonts w:ascii="Calibri" w:hAnsi="Calibri"/>
          <w:b w:val="0"/>
          <w:sz w:val="22"/>
          <w:szCs w:val="22"/>
        </w:rPr>
        <w:t>nvención Americana.  Sobre el particular</w:t>
      </w:r>
      <w:r w:rsidRPr="0046196A">
        <w:rPr>
          <w:rFonts w:ascii="Calibri" w:hAnsi="Calibri"/>
          <w:b w:val="0"/>
          <w:sz w:val="22"/>
          <w:szCs w:val="22"/>
        </w:rPr>
        <w:t>, la Corte Interamericana ha establecido que:</w:t>
      </w:r>
    </w:p>
    <w:p w:rsidR="00594818" w:rsidRPr="0046196A" w:rsidRDefault="00594818" w:rsidP="00CF3FD3">
      <w:pPr>
        <w:pStyle w:val="Textoindependiente"/>
        <w:rPr>
          <w:rFonts w:ascii="Calibri" w:hAnsi="Calibri"/>
          <w:b w:val="0"/>
          <w:sz w:val="22"/>
          <w:szCs w:val="22"/>
          <w:lang w:val="es-ES"/>
        </w:rPr>
      </w:pPr>
    </w:p>
    <w:p w:rsidR="00594818" w:rsidRPr="0046196A" w:rsidRDefault="00594818" w:rsidP="00CF3FD3">
      <w:pPr>
        <w:ind w:left="720" w:right="720"/>
        <w:jc w:val="both"/>
        <w:rPr>
          <w:rFonts w:ascii="Calibri" w:hAnsi="Calibri"/>
          <w:sz w:val="20"/>
          <w:lang w:val="es-ES"/>
        </w:rPr>
      </w:pPr>
      <w:r w:rsidRPr="0046196A">
        <w:rPr>
          <w:rFonts w:ascii="Calibri" w:hAnsi="Calibri"/>
          <w:sz w:val="20"/>
          <w:lang w:val="es-ES"/>
        </w:rPr>
        <w:t>El artículo 25 en relación con el artículo 1.1 de la Convención Americana, obliga al Estado a garantizar a toda persona el acceso a la administración de justicia y, en particular, a un recurso rápido y sencillo para lograr, entre otros resultados, que los responsables de las violaciones de los derechos humanos sean juzgados y para obtener una reparación por el daño sufrido… [E]l artículo 25 “constituye uno de los pilares básicos, no sólo de la Convención Americana, sino del propio Estado de derecho en una sociedad democrática…”.  Dicho artículo guarda relación directa con el artículo 8.1 que consagra el derecho de toda persona a ser o</w:t>
      </w:r>
      <w:r w:rsidR="008A4403" w:rsidRPr="0046196A">
        <w:rPr>
          <w:rFonts w:ascii="Calibri" w:hAnsi="Calibri"/>
          <w:sz w:val="20"/>
          <w:lang w:val="es-ES"/>
        </w:rPr>
        <w:t xml:space="preserve">ída con las debidas garantías </w:t>
      </w:r>
      <w:r w:rsidRPr="0046196A">
        <w:rPr>
          <w:rFonts w:ascii="Calibri" w:hAnsi="Calibri"/>
          <w:sz w:val="20"/>
          <w:lang w:val="es-ES"/>
        </w:rPr>
        <w:t>para la determinación de sus derechos de cualquier naturaleza</w:t>
      </w:r>
      <w:r w:rsidRPr="0046196A">
        <w:rPr>
          <w:rStyle w:val="Refdenotaalpie"/>
          <w:rFonts w:ascii="Calibri" w:hAnsi="Calibri"/>
          <w:sz w:val="20"/>
          <w:lang w:val="es-ES"/>
        </w:rPr>
        <w:footnoteReference w:id="477"/>
      </w:r>
      <w:r w:rsidRPr="0046196A">
        <w:rPr>
          <w:rFonts w:ascii="Calibri" w:hAnsi="Calibri"/>
          <w:sz w:val="20"/>
          <w:lang w:val="es-ES"/>
        </w:rPr>
        <w:t>.</w:t>
      </w:r>
    </w:p>
    <w:p w:rsidR="00320130" w:rsidRPr="0046196A" w:rsidRDefault="00320130" w:rsidP="00CF3FD3">
      <w:pPr>
        <w:pStyle w:val="Textoindependiente"/>
        <w:rPr>
          <w:rFonts w:ascii="Calibri" w:hAnsi="Calibri"/>
          <w:b w:val="0"/>
          <w:sz w:val="22"/>
          <w:szCs w:val="22"/>
          <w:lang w:val="es-ES"/>
        </w:rPr>
      </w:pPr>
    </w:p>
    <w:p w:rsidR="00C11346" w:rsidRPr="0046196A" w:rsidRDefault="006255AD"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rPr>
        <w:t>Los principios descritos sobre al</w:t>
      </w:r>
      <w:r w:rsidR="00F6067D" w:rsidRPr="0046196A">
        <w:rPr>
          <w:rFonts w:ascii="Calibri" w:hAnsi="Calibri"/>
          <w:b w:val="0"/>
          <w:sz w:val="22"/>
          <w:szCs w:val="22"/>
        </w:rPr>
        <w:t xml:space="preserve"> deber</w:t>
      </w:r>
      <w:r w:rsidRPr="0046196A">
        <w:rPr>
          <w:rFonts w:ascii="Calibri" w:hAnsi="Calibri"/>
          <w:b w:val="0"/>
          <w:sz w:val="22"/>
          <w:szCs w:val="22"/>
        </w:rPr>
        <w:t xml:space="preserve"> del Estado</w:t>
      </w:r>
      <w:r w:rsidR="00F6067D" w:rsidRPr="0046196A">
        <w:rPr>
          <w:rFonts w:ascii="Calibri" w:hAnsi="Calibri"/>
          <w:b w:val="0"/>
          <w:sz w:val="22"/>
          <w:szCs w:val="22"/>
        </w:rPr>
        <w:t xml:space="preserve"> de actuar con d</w:t>
      </w:r>
      <w:r w:rsidRPr="0046196A">
        <w:rPr>
          <w:rFonts w:ascii="Calibri" w:hAnsi="Calibri"/>
          <w:b w:val="0"/>
          <w:sz w:val="22"/>
          <w:szCs w:val="22"/>
        </w:rPr>
        <w:t>ebida diligencia son relevantes</w:t>
      </w:r>
      <w:r w:rsidR="00F6067D" w:rsidRPr="0046196A">
        <w:rPr>
          <w:rFonts w:ascii="Calibri" w:hAnsi="Calibri"/>
          <w:b w:val="0"/>
          <w:sz w:val="22"/>
          <w:szCs w:val="22"/>
        </w:rPr>
        <w:t xml:space="preserve"> a</w:t>
      </w:r>
      <w:r w:rsidR="00B33BFD" w:rsidRPr="0046196A">
        <w:rPr>
          <w:rFonts w:ascii="Calibri" w:hAnsi="Calibri"/>
          <w:b w:val="0"/>
          <w:sz w:val="22"/>
          <w:szCs w:val="22"/>
        </w:rPr>
        <w:t>l procesamiento</w:t>
      </w:r>
      <w:r w:rsidR="00E412B8" w:rsidRPr="0046196A">
        <w:rPr>
          <w:rFonts w:ascii="Calibri" w:hAnsi="Calibri"/>
          <w:b w:val="0"/>
          <w:sz w:val="22"/>
          <w:szCs w:val="22"/>
        </w:rPr>
        <w:t xml:space="preserve"> judicial</w:t>
      </w:r>
      <w:r w:rsidR="00B33BFD" w:rsidRPr="0046196A">
        <w:rPr>
          <w:rFonts w:ascii="Calibri" w:hAnsi="Calibri"/>
          <w:b w:val="0"/>
          <w:sz w:val="22"/>
          <w:szCs w:val="22"/>
        </w:rPr>
        <w:t xml:space="preserve"> de casos</w:t>
      </w:r>
      <w:r w:rsidR="00F6067D" w:rsidRPr="0046196A">
        <w:rPr>
          <w:rFonts w:ascii="Calibri" w:hAnsi="Calibri"/>
          <w:b w:val="0"/>
          <w:sz w:val="22"/>
          <w:szCs w:val="22"/>
        </w:rPr>
        <w:t xml:space="preserve"> de violencia perpetrados contra mujeres defensoras de derechos humanos.  La investigación de estos actos debe llevarse a cabo</w:t>
      </w:r>
      <w:r w:rsidR="00536352" w:rsidRPr="0046196A">
        <w:rPr>
          <w:rFonts w:ascii="Calibri" w:hAnsi="Calibri"/>
          <w:b w:val="0"/>
          <w:sz w:val="22"/>
          <w:szCs w:val="22"/>
        </w:rPr>
        <w:t xml:space="preserve"> por el Estado</w:t>
      </w:r>
      <w:r w:rsidR="00F6067D" w:rsidRPr="0046196A">
        <w:rPr>
          <w:rFonts w:ascii="Calibri" w:hAnsi="Calibri"/>
          <w:b w:val="0"/>
          <w:sz w:val="22"/>
          <w:szCs w:val="22"/>
        </w:rPr>
        <w:t xml:space="preserve"> con celeridad, desde sus primeras diligencias, empleando todos los medios razonables para identificar a los responsables de los hechos</w:t>
      </w:r>
      <w:r w:rsidR="00E71F40" w:rsidRPr="0046196A">
        <w:rPr>
          <w:rStyle w:val="Refdenotaalpie"/>
          <w:rFonts w:ascii="Calibri" w:hAnsi="Calibri"/>
          <w:b w:val="0"/>
          <w:sz w:val="22"/>
          <w:szCs w:val="22"/>
        </w:rPr>
        <w:footnoteReference w:id="478"/>
      </w:r>
      <w:r w:rsidR="00F6067D" w:rsidRPr="0046196A">
        <w:rPr>
          <w:rFonts w:ascii="Calibri" w:hAnsi="Calibri"/>
          <w:b w:val="0"/>
          <w:sz w:val="22"/>
          <w:szCs w:val="22"/>
        </w:rPr>
        <w:t xml:space="preserve">.   La investigación perseguida debe </w:t>
      </w:r>
      <w:r w:rsidR="005A5A72" w:rsidRPr="0046196A">
        <w:rPr>
          <w:rFonts w:ascii="Calibri" w:hAnsi="Calibri"/>
          <w:b w:val="0"/>
          <w:sz w:val="22"/>
          <w:szCs w:val="22"/>
        </w:rPr>
        <w:t xml:space="preserve">además </w:t>
      </w:r>
      <w:r w:rsidR="00F6067D" w:rsidRPr="0046196A">
        <w:rPr>
          <w:rFonts w:ascii="Calibri" w:hAnsi="Calibri"/>
          <w:b w:val="0"/>
          <w:sz w:val="22"/>
          <w:szCs w:val="22"/>
        </w:rPr>
        <w:t>tomar en cuenta el contexto y las circunstancias en donde los mismos ocurren, y los riesgos específicos enfrentados por mujeres que trabajan en la defensa de los derechos humanos en zonas afectadas por el conflicto armado</w:t>
      </w:r>
      <w:r w:rsidR="00536352" w:rsidRPr="0046196A">
        <w:rPr>
          <w:rFonts w:ascii="Calibri" w:hAnsi="Calibri"/>
          <w:b w:val="0"/>
          <w:sz w:val="22"/>
          <w:szCs w:val="22"/>
        </w:rPr>
        <w:t xml:space="preserve"> colombiano</w:t>
      </w:r>
      <w:r w:rsidR="00F6067D" w:rsidRPr="0046196A">
        <w:rPr>
          <w:rFonts w:ascii="Calibri" w:hAnsi="Calibri"/>
          <w:b w:val="0"/>
          <w:sz w:val="22"/>
          <w:szCs w:val="22"/>
        </w:rPr>
        <w:t xml:space="preserve">. </w:t>
      </w:r>
      <w:r w:rsidR="00536352" w:rsidRPr="0046196A">
        <w:rPr>
          <w:rFonts w:ascii="Calibri" w:hAnsi="Calibri"/>
          <w:b w:val="0"/>
          <w:sz w:val="22"/>
          <w:szCs w:val="22"/>
        </w:rPr>
        <w:t xml:space="preserve"> </w:t>
      </w:r>
      <w:r w:rsidR="00123D93" w:rsidRPr="0046196A">
        <w:rPr>
          <w:rFonts w:ascii="Calibri" w:hAnsi="Calibri"/>
          <w:b w:val="0"/>
          <w:sz w:val="22"/>
          <w:szCs w:val="22"/>
        </w:rPr>
        <w:t>En el caso particular, ha quedado establecido en secciones anteriores que el Estado colombiano había sido debidamente alertado por la comunidad internacional sobre los riesgos específicos que amenazan el trabajo, la integridad y la vida de las mujeres defensoras de los derechos de las mujeres en zonas controladas por facciones</w:t>
      </w:r>
      <w:r w:rsidRPr="0046196A">
        <w:rPr>
          <w:rFonts w:ascii="Calibri" w:hAnsi="Calibri"/>
          <w:b w:val="0"/>
          <w:sz w:val="22"/>
          <w:szCs w:val="22"/>
        </w:rPr>
        <w:t xml:space="preserve"> del conflicto armado que atraviesa el país</w:t>
      </w:r>
      <w:r w:rsidR="00772E56" w:rsidRPr="0046196A">
        <w:rPr>
          <w:rFonts w:ascii="Calibri" w:hAnsi="Calibri"/>
          <w:b w:val="0"/>
          <w:sz w:val="22"/>
          <w:szCs w:val="22"/>
        </w:rPr>
        <w:t>; factor que refuerza el</w:t>
      </w:r>
      <w:r w:rsidR="00DA6672" w:rsidRPr="0046196A">
        <w:rPr>
          <w:rFonts w:ascii="Calibri" w:hAnsi="Calibri"/>
          <w:b w:val="0"/>
          <w:sz w:val="22"/>
          <w:szCs w:val="22"/>
        </w:rPr>
        <w:t xml:space="preserve"> deber</w:t>
      </w:r>
      <w:r w:rsidR="00772E56" w:rsidRPr="0046196A">
        <w:rPr>
          <w:rFonts w:ascii="Calibri" w:hAnsi="Calibri"/>
          <w:b w:val="0"/>
          <w:sz w:val="22"/>
          <w:szCs w:val="22"/>
        </w:rPr>
        <w:t xml:space="preserve"> del Estado</w:t>
      </w:r>
      <w:r w:rsidR="00DA6672" w:rsidRPr="0046196A">
        <w:rPr>
          <w:rFonts w:ascii="Calibri" w:hAnsi="Calibri"/>
          <w:b w:val="0"/>
          <w:sz w:val="22"/>
          <w:szCs w:val="22"/>
        </w:rPr>
        <w:t xml:space="preserve"> de investigar con celeridad y de forma exhaustiva estos hechos</w:t>
      </w:r>
      <w:r w:rsidR="00F06FE3" w:rsidRPr="0046196A">
        <w:rPr>
          <w:rStyle w:val="Refdenotaalpie"/>
          <w:rFonts w:ascii="Calibri" w:hAnsi="Calibri"/>
          <w:b w:val="0"/>
          <w:sz w:val="22"/>
          <w:szCs w:val="22"/>
        </w:rPr>
        <w:footnoteReference w:id="479"/>
      </w:r>
      <w:r w:rsidR="00DA6672" w:rsidRPr="0046196A">
        <w:rPr>
          <w:rFonts w:ascii="Calibri" w:hAnsi="Calibri"/>
          <w:b w:val="0"/>
          <w:sz w:val="22"/>
          <w:szCs w:val="22"/>
        </w:rPr>
        <w:t>.</w:t>
      </w:r>
    </w:p>
    <w:p w:rsidR="006255AD" w:rsidRPr="0046196A" w:rsidRDefault="00123D93" w:rsidP="00CF3FD3">
      <w:pPr>
        <w:pStyle w:val="Textoindependiente"/>
        <w:ind w:left="720"/>
        <w:rPr>
          <w:rFonts w:ascii="Calibri" w:hAnsi="Calibri"/>
          <w:b w:val="0"/>
          <w:sz w:val="22"/>
          <w:szCs w:val="22"/>
          <w:lang w:val="es-ES"/>
        </w:rPr>
      </w:pPr>
      <w:r w:rsidRPr="0046196A">
        <w:rPr>
          <w:rFonts w:ascii="Calibri" w:hAnsi="Calibri"/>
          <w:sz w:val="22"/>
          <w:szCs w:val="22"/>
        </w:rPr>
        <w:lastRenderedPageBreak/>
        <w:t xml:space="preserve"> </w:t>
      </w:r>
      <w:r w:rsidR="006F7D9D" w:rsidRPr="0046196A">
        <w:rPr>
          <w:rFonts w:ascii="Calibri" w:hAnsi="Calibri"/>
          <w:sz w:val="22"/>
          <w:szCs w:val="22"/>
        </w:rPr>
        <w:t xml:space="preserve"> </w:t>
      </w:r>
    </w:p>
    <w:p w:rsidR="0025348C" w:rsidRPr="0046196A" w:rsidRDefault="0079715F"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fr-FR"/>
        </w:rPr>
        <w:t xml:space="preserve">En este </w:t>
      </w:r>
      <w:proofErr w:type="spellStart"/>
      <w:r w:rsidRPr="0046196A">
        <w:rPr>
          <w:rFonts w:ascii="Calibri" w:hAnsi="Calibri"/>
          <w:b w:val="0"/>
          <w:sz w:val="22"/>
          <w:szCs w:val="22"/>
          <w:lang w:val="fr-FR"/>
        </w:rPr>
        <w:t>sentido</w:t>
      </w:r>
      <w:proofErr w:type="spellEnd"/>
      <w:r w:rsidRPr="0046196A">
        <w:rPr>
          <w:rFonts w:ascii="Calibri" w:hAnsi="Calibri"/>
          <w:b w:val="0"/>
          <w:sz w:val="22"/>
          <w:szCs w:val="22"/>
          <w:lang w:val="fr-FR"/>
        </w:rPr>
        <w:t>, u</w:t>
      </w:r>
      <w:r w:rsidR="00123D93" w:rsidRPr="0046196A">
        <w:rPr>
          <w:rFonts w:ascii="Calibri" w:hAnsi="Calibri"/>
          <w:b w:val="0"/>
          <w:sz w:val="22"/>
          <w:szCs w:val="22"/>
        </w:rPr>
        <w:t xml:space="preserve">na estrategia integral del Estado colombiano para efectivamente responder a la violencia contra las mujeres y garantizar la no-repetición de estos hechos, </w:t>
      </w:r>
      <w:r w:rsidR="005A5A72" w:rsidRPr="0046196A">
        <w:rPr>
          <w:rFonts w:ascii="Calibri" w:hAnsi="Calibri"/>
          <w:b w:val="0"/>
          <w:sz w:val="22"/>
          <w:szCs w:val="22"/>
        </w:rPr>
        <w:t xml:space="preserve">con la debida diligencia necesaria, </w:t>
      </w:r>
      <w:r w:rsidR="00123D93" w:rsidRPr="0046196A">
        <w:rPr>
          <w:rFonts w:ascii="Calibri" w:hAnsi="Calibri"/>
          <w:b w:val="0"/>
          <w:sz w:val="22"/>
          <w:szCs w:val="22"/>
        </w:rPr>
        <w:t xml:space="preserve">debe incluir no sólo medidas de protección y prevención, pero también el empleo de los medios necesarios para prevenir la </w:t>
      </w:r>
      <w:r w:rsidR="009E3CA4" w:rsidRPr="0046196A">
        <w:rPr>
          <w:rFonts w:ascii="Calibri" w:hAnsi="Calibri"/>
          <w:b w:val="0"/>
          <w:sz w:val="22"/>
          <w:szCs w:val="22"/>
        </w:rPr>
        <w:t xml:space="preserve">impunidad </w:t>
      </w:r>
      <w:r w:rsidR="006255AD" w:rsidRPr="0046196A">
        <w:rPr>
          <w:rFonts w:ascii="Calibri" w:hAnsi="Calibri"/>
          <w:b w:val="0"/>
          <w:sz w:val="22"/>
          <w:szCs w:val="22"/>
        </w:rPr>
        <w:t xml:space="preserve">de </w:t>
      </w:r>
      <w:r w:rsidR="009E3CA4" w:rsidRPr="0046196A">
        <w:rPr>
          <w:rFonts w:ascii="Calibri" w:hAnsi="Calibri"/>
          <w:b w:val="0"/>
          <w:sz w:val="22"/>
          <w:szCs w:val="22"/>
        </w:rPr>
        <w:t>violaciones que afectan los derechos humanos de las</w:t>
      </w:r>
      <w:r w:rsidR="006255AD" w:rsidRPr="0046196A">
        <w:rPr>
          <w:rFonts w:ascii="Calibri" w:hAnsi="Calibri"/>
          <w:b w:val="0"/>
          <w:sz w:val="22"/>
          <w:szCs w:val="22"/>
        </w:rPr>
        <w:t xml:space="preserve"> mujeres defensoras</w:t>
      </w:r>
      <w:r w:rsidR="00E71F40" w:rsidRPr="0046196A">
        <w:rPr>
          <w:rStyle w:val="Refdenotaalpie"/>
          <w:rFonts w:ascii="Calibri" w:hAnsi="Calibri"/>
          <w:b w:val="0"/>
          <w:sz w:val="22"/>
          <w:szCs w:val="22"/>
        </w:rPr>
        <w:footnoteReference w:id="480"/>
      </w:r>
      <w:r w:rsidR="006F7D9D" w:rsidRPr="0046196A">
        <w:rPr>
          <w:rFonts w:ascii="Calibri" w:hAnsi="Calibri"/>
          <w:b w:val="0"/>
          <w:sz w:val="22"/>
          <w:szCs w:val="22"/>
        </w:rPr>
        <w:t>.   La investigación de estos hechos debe llevarse tomando en cuenta la gama de actores involucrados en el contexto bajo examen</w:t>
      </w:r>
      <w:r w:rsidR="00772E56" w:rsidRPr="0046196A">
        <w:rPr>
          <w:rFonts w:ascii="Calibri" w:hAnsi="Calibri"/>
          <w:b w:val="0"/>
          <w:sz w:val="22"/>
          <w:szCs w:val="22"/>
        </w:rPr>
        <w:t xml:space="preserve"> y la amenaza que estos pueden representar para la labor de mujeres que trabajan en la defensa de los derechos humanos. </w:t>
      </w:r>
      <w:r w:rsidR="006F7D9D" w:rsidRPr="0046196A">
        <w:rPr>
          <w:rFonts w:ascii="Calibri" w:hAnsi="Calibri"/>
          <w:b w:val="0"/>
          <w:sz w:val="22"/>
          <w:szCs w:val="22"/>
        </w:rPr>
        <w:t xml:space="preserve"> </w:t>
      </w:r>
      <w:r w:rsidR="0032392F" w:rsidRPr="0046196A">
        <w:rPr>
          <w:rFonts w:ascii="Calibri" w:hAnsi="Calibri"/>
          <w:b w:val="0"/>
          <w:sz w:val="22"/>
          <w:szCs w:val="22"/>
        </w:rPr>
        <w:t xml:space="preserve"> </w:t>
      </w:r>
    </w:p>
    <w:p w:rsidR="00C11346" w:rsidRPr="0046196A" w:rsidRDefault="00C11346" w:rsidP="00CF3FD3">
      <w:pPr>
        <w:pStyle w:val="Prrafodelista"/>
        <w:rPr>
          <w:rFonts w:ascii="Calibri" w:hAnsi="Calibri"/>
          <w:b/>
          <w:sz w:val="22"/>
          <w:szCs w:val="22"/>
          <w:lang w:val="es-ES"/>
        </w:rPr>
      </w:pPr>
    </w:p>
    <w:p w:rsidR="00C11346" w:rsidRPr="0046196A" w:rsidRDefault="00C11346"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rPr>
        <w:t xml:space="preserve">Muchos de los riesgos sufridos por mujeres que trabajan en la defensa de los derechos humanos en Colombia tienen como base la discriminación y los estereotipos que las mujeres han sufrido de forma histórica; nociones que son desafiadas por su rol de liderato en </w:t>
      </w:r>
      <w:r w:rsidRPr="0046196A">
        <w:rPr>
          <w:rFonts w:ascii="Calibri" w:hAnsi="Calibri"/>
          <w:b w:val="0"/>
          <w:sz w:val="22"/>
          <w:szCs w:val="22"/>
          <w:lang w:val="es-ES"/>
        </w:rPr>
        <w:t xml:space="preserve">zonas ocupadas por los actores del conflicto armado, como fue observado </w:t>
      </w:r>
      <w:r w:rsidRPr="0046196A">
        <w:rPr>
          <w:rFonts w:ascii="Calibri" w:hAnsi="Calibri"/>
          <w:b w:val="0"/>
          <w:i/>
          <w:sz w:val="22"/>
          <w:szCs w:val="22"/>
          <w:lang w:val="es-ES"/>
        </w:rPr>
        <w:t>supra</w:t>
      </w:r>
      <w:r w:rsidR="00B11597" w:rsidRPr="0046196A">
        <w:rPr>
          <w:rFonts w:ascii="Calibri" w:hAnsi="Calibri"/>
          <w:b w:val="0"/>
          <w:sz w:val="22"/>
          <w:szCs w:val="22"/>
          <w:lang w:val="es-ES"/>
        </w:rPr>
        <w:t xml:space="preserve"> 167-174</w:t>
      </w:r>
      <w:r w:rsidRPr="0046196A">
        <w:rPr>
          <w:rFonts w:ascii="Calibri" w:hAnsi="Calibri"/>
          <w:b w:val="0"/>
          <w:sz w:val="22"/>
          <w:szCs w:val="22"/>
          <w:lang w:val="es-ES"/>
        </w:rPr>
        <w:t xml:space="preserve"> en la sección sobre los hechos probados</w:t>
      </w:r>
      <w:r w:rsidRPr="0046196A">
        <w:rPr>
          <w:rStyle w:val="Refdenotaalpie"/>
          <w:rFonts w:ascii="Calibri" w:hAnsi="Calibri"/>
          <w:b w:val="0"/>
          <w:sz w:val="22"/>
          <w:szCs w:val="22"/>
          <w:lang w:val="es-ES"/>
        </w:rPr>
        <w:footnoteReference w:id="481"/>
      </w:r>
      <w:r w:rsidRPr="0046196A">
        <w:rPr>
          <w:rFonts w:ascii="Calibri" w:hAnsi="Calibri"/>
          <w:b w:val="0"/>
          <w:sz w:val="22"/>
          <w:szCs w:val="22"/>
          <w:lang w:val="es-ES"/>
        </w:rPr>
        <w:t xml:space="preserve">.  </w:t>
      </w:r>
      <w:r w:rsidRPr="0046196A">
        <w:rPr>
          <w:rFonts w:ascii="Calibri" w:hAnsi="Calibri"/>
          <w:b w:val="0"/>
          <w:sz w:val="22"/>
          <w:szCs w:val="22"/>
        </w:rPr>
        <w:t xml:space="preserve">  Para un entendimiento integral y completo de estos riesgos</w:t>
      </w:r>
      <w:r w:rsidR="00C5745C" w:rsidRPr="0046196A">
        <w:rPr>
          <w:rFonts w:ascii="Calibri" w:hAnsi="Calibri"/>
          <w:b w:val="0"/>
          <w:sz w:val="22"/>
          <w:szCs w:val="22"/>
        </w:rPr>
        <w:t xml:space="preserve"> y su vínculo con la discriminación histórica contra la mujer</w:t>
      </w:r>
      <w:r w:rsidRPr="0046196A">
        <w:rPr>
          <w:rFonts w:ascii="Calibri" w:hAnsi="Calibri"/>
          <w:b w:val="0"/>
          <w:sz w:val="22"/>
          <w:szCs w:val="22"/>
        </w:rPr>
        <w:t>, es útil referirse no sólo a las disposiciones generales de la Convención Americana, pero también a las especializadas comprendidas en la Convención de Belém do Pará, como instrumento c</w:t>
      </w:r>
      <w:r w:rsidR="0032392F" w:rsidRPr="0046196A">
        <w:rPr>
          <w:rFonts w:ascii="Calibri" w:hAnsi="Calibri"/>
          <w:b w:val="0"/>
          <w:sz w:val="22"/>
          <w:szCs w:val="22"/>
        </w:rPr>
        <w:t>omplementario de interpretación</w:t>
      </w:r>
      <w:r w:rsidR="00E71F40" w:rsidRPr="0046196A">
        <w:rPr>
          <w:rStyle w:val="Refdenotaalpie"/>
          <w:rFonts w:ascii="Calibri" w:hAnsi="Calibri"/>
          <w:b w:val="0"/>
          <w:sz w:val="22"/>
          <w:szCs w:val="22"/>
          <w:lang w:val="es-ES"/>
        </w:rPr>
        <w:footnoteReference w:id="482"/>
      </w:r>
      <w:r w:rsidR="0032392F" w:rsidRPr="0046196A">
        <w:rPr>
          <w:rFonts w:ascii="Calibri" w:hAnsi="Calibri"/>
          <w:b w:val="0"/>
          <w:sz w:val="22"/>
          <w:szCs w:val="22"/>
        </w:rPr>
        <w:t>.</w:t>
      </w:r>
      <w:r w:rsidRPr="0046196A">
        <w:rPr>
          <w:rFonts w:ascii="Calibri" w:hAnsi="Calibri"/>
          <w:b w:val="0"/>
          <w:sz w:val="22"/>
          <w:szCs w:val="22"/>
        </w:rPr>
        <w:t xml:space="preserve">  </w:t>
      </w:r>
    </w:p>
    <w:p w:rsidR="0025348C" w:rsidRPr="0046196A" w:rsidRDefault="0025348C" w:rsidP="00CF3FD3">
      <w:pPr>
        <w:pStyle w:val="Textoindependiente"/>
        <w:rPr>
          <w:rFonts w:ascii="Calibri" w:hAnsi="Calibri"/>
          <w:b w:val="0"/>
          <w:sz w:val="22"/>
          <w:szCs w:val="22"/>
          <w:lang w:val="es-ES"/>
        </w:rPr>
      </w:pPr>
    </w:p>
    <w:p w:rsidR="00A94E00" w:rsidRPr="0046196A" w:rsidRDefault="001278A2"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rPr>
        <w:t xml:space="preserve">Los alegatos </w:t>
      </w:r>
      <w:r w:rsidR="00122EF1" w:rsidRPr="0046196A">
        <w:rPr>
          <w:rFonts w:ascii="Calibri" w:hAnsi="Calibri"/>
          <w:b w:val="0"/>
          <w:sz w:val="22"/>
          <w:szCs w:val="22"/>
        </w:rPr>
        <w:t>de los peticionarios referentes</w:t>
      </w:r>
      <w:r w:rsidRPr="0046196A">
        <w:rPr>
          <w:rFonts w:ascii="Calibri" w:hAnsi="Calibri"/>
          <w:b w:val="0"/>
          <w:sz w:val="22"/>
          <w:szCs w:val="22"/>
        </w:rPr>
        <w:t xml:space="preserve"> a la violación de las garantías contenidas en los artículos 8(1) y 25 pueden resumirse en la falta de debida diligencia del Estado</w:t>
      </w:r>
      <w:r w:rsidR="00122EF1" w:rsidRPr="0046196A">
        <w:rPr>
          <w:rFonts w:ascii="Calibri" w:hAnsi="Calibri"/>
          <w:b w:val="0"/>
          <w:sz w:val="22"/>
          <w:szCs w:val="22"/>
        </w:rPr>
        <w:t xml:space="preserve"> colombiano</w:t>
      </w:r>
      <w:r w:rsidRPr="0046196A">
        <w:rPr>
          <w:rFonts w:ascii="Calibri" w:hAnsi="Calibri"/>
          <w:b w:val="0"/>
          <w:sz w:val="22"/>
          <w:szCs w:val="22"/>
        </w:rPr>
        <w:t xml:space="preserve"> en investigar</w:t>
      </w:r>
      <w:r w:rsidR="00A94E00" w:rsidRPr="0046196A">
        <w:rPr>
          <w:rFonts w:ascii="Calibri" w:hAnsi="Calibri"/>
          <w:b w:val="0"/>
          <w:sz w:val="22"/>
          <w:szCs w:val="22"/>
        </w:rPr>
        <w:t xml:space="preserve"> y sancionar </w:t>
      </w:r>
      <w:r w:rsidR="00C5745C" w:rsidRPr="0046196A">
        <w:rPr>
          <w:rFonts w:ascii="Calibri" w:hAnsi="Calibri"/>
          <w:b w:val="0"/>
          <w:sz w:val="22"/>
          <w:szCs w:val="22"/>
        </w:rPr>
        <w:t xml:space="preserve">con celeridad y </w:t>
      </w:r>
      <w:r w:rsidR="00A94E00" w:rsidRPr="0046196A">
        <w:rPr>
          <w:rFonts w:ascii="Calibri" w:hAnsi="Calibri"/>
          <w:b w:val="0"/>
          <w:sz w:val="22"/>
          <w:szCs w:val="22"/>
        </w:rPr>
        <w:t xml:space="preserve">en su totalidad a los autores materiales e intelectuales </w:t>
      </w:r>
      <w:r w:rsidRPr="0046196A">
        <w:rPr>
          <w:rFonts w:ascii="Calibri" w:hAnsi="Calibri"/>
          <w:b w:val="0"/>
          <w:sz w:val="22"/>
          <w:szCs w:val="22"/>
        </w:rPr>
        <w:t>de las violaciones de derechos humanos que han afectado a las señoras Rúa, Bastidas, Naranjo, Mosquera</w:t>
      </w:r>
      <w:r w:rsidR="001C7AD4" w:rsidRPr="0046196A">
        <w:rPr>
          <w:rFonts w:ascii="Calibri" w:hAnsi="Calibri"/>
          <w:b w:val="0"/>
          <w:sz w:val="22"/>
          <w:szCs w:val="22"/>
        </w:rPr>
        <w:t>,</w:t>
      </w:r>
      <w:r w:rsidRPr="0046196A">
        <w:rPr>
          <w:rFonts w:ascii="Calibri" w:hAnsi="Calibri"/>
          <w:b w:val="0"/>
          <w:sz w:val="22"/>
          <w:szCs w:val="22"/>
        </w:rPr>
        <w:t xml:space="preserve"> y </w:t>
      </w:r>
      <w:proofErr w:type="spellStart"/>
      <w:r w:rsidRPr="0046196A">
        <w:rPr>
          <w:rFonts w:ascii="Calibri" w:hAnsi="Calibri"/>
          <w:b w:val="0"/>
          <w:sz w:val="22"/>
          <w:szCs w:val="22"/>
        </w:rPr>
        <w:t>Yarce</w:t>
      </w:r>
      <w:proofErr w:type="spellEnd"/>
      <w:r w:rsidR="0044478E" w:rsidRPr="0046196A">
        <w:rPr>
          <w:rFonts w:ascii="Calibri" w:hAnsi="Calibri"/>
          <w:b w:val="0"/>
          <w:sz w:val="22"/>
          <w:szCs w:val="22"/>
        </w:rPr>
        <w:t xml:space="preserve">, en razón de su labor como defensoras de derechos humanos en la Comuna 13.  </w:t>
      </w:r>
      <w:r w:rsidRPr="0046196A">
        <w:rPr>
          <w:rFonts w:ascii="Calibri" w:hAnsi="Calibri"/>
          <w:b w:val="0"/>
          <w:sz w:val="22"/>
          <w:szCs w:val="22"/>
        </w:rPr>
        <w:t xml:space="preserve">El Estado por su parte ha sostenido que emprende </w:t>
      </w:r>
      <w:r w:rsidR="005A5A72" w:rsidRPr="0046196A">
        <w:rPr>
          <w:rFonts w:ascii="Calibri" w:hAnsi="Calibri"/>
          <w:b w:val="0"/>
          <w:sz w:val="22"/>
          <w:szCs w:val="22"/>
        </w:rPr>
        <w:t xml:space="preserve">de forma seria </w:t>
      </w:r>
      <w:r w:rsidRPr="0046196A">
        <w:rPr>
          <w:rFonts w:ascii="Calibri" w:hAnsi="Calibri"/>
          <w:b w:val="0"/>
          <w:sz w:val="22"/>
          <w:szCs w:val="22"/>
        </w:rPr>
        <w:t>varias investigaciones por los hechos expuestos</w:t>
      </w:r>
      <w:r w:rsidR="00916F54" w:rsidRPr="0046196A">
        <w:rPr>
          <w:rFonts w:ascii="Calibri" w:hAnsi="Calibri"/>
          <w:b w:val="0"/>
          <w:sz w:val="22"/>
          <w:szCs w:val="22"/>
        </w:rPr>
        <w:t>,</w:t>
      </w:r>
      <w:r w:rsidRPr="0046196A">
        <w:rPr>
          <w:rFonts w:ascii="Calibri" w:hAnsi="Calibri"/>
          <w:b w:val="0"/>
          <w:sz w:val="22"/>
          <w:szCs w:val="22"/>
        </w:rPr>
        <w:t xml:space="preserve"> habiendo identificado </w:t>
      </w:r>
      <w:r w:rsidR="007227BC" w:rsidRPr="0046196A">
        <w:rPr>
          <w:rFonts w:ascii="Calibri" w:hAnsi="Calibri"/>
          <w:b w:val="0"/>
          <w:sz w:val="22"/>
          <w:szCs w:val="22"/>
        </w:rPr>
        <w:t xml:space="preserve">y sancionado </w:t>
      </w:r>
      <w:r w:rsidRPr="0046196A">
        <w:rPr>
          <w:rFonts w:ascii="Calibri" w:hAnsi="Calibri"/>
          <w:b w:val="0"/>
          <w:sz w:val="22"/>
          <w:szCs w:val="22"/>
        </w:rPr>
        <w:t xml:space="preserve">a </w:t>
      </w:r>
      <w:r w:rsidR="00122EF1" w:rsidRPr="0046196A">
        <w:rPr>
          <w:rFonts w:ascii="Calibri" w:hAnsi="Calibri"/>
          <w:b w:val="0"/>
          <w:sz w:val="22"/>
          <w:szCs w:val="22"/>
        </w:rPr>
        <w:t xml:space="preserve">varios de los responsables.  </w:t>
      </w:r>
      <w:r w:rsidRPr="0046196A">
        <w:rPr>
          <w:rFonts w:ascii="Calibri" w:hAnsi="Calibri"/>
          <w:b w:val="0"/>
          <w:sz w:val="22"/>
          <w:szCs w:val="22"/>
        </w:rPr>
        <w:t xml:space="preserve"> </w:t>
      </w:r>
      <w:r w:rsidR="00710DDB" w:rsidRPr="0046196A">
        <w:rPr>
          <w:rFonts w:ascii="Calibri" w:hAnsi="Calibri"/>
          <w:b w:val="0"/>
          <w:sz w:val="22"/>
          <w:szCs w:val="22"/>
        </w:rPr>
        <w:t xml:space="preserve">   </w:t>
      </w:r>
    </w:p>
    <w:p w:rsidR="00A94E00" w:rsidRPr="0046196A" w:rsidRDefault="00A94E00" w:rsidP="00CF3FD3">
      <w:pPr>
        <w:pStyle w:val="Textoindependiente"/>
        <w:rPr>
          <w:rFonts w:ascii="Calibri" w:hAnsi="Calibri"/>
          <w:b w:val="0"/>
          <w:sz w:val="22"/>
          <w:szCs w:val="22"/>
          <w:lang w:val="es-ES"/>
        </w:rPr>
      </w:pPr>
    </w:p>
    <w:p w:rsidR="0076610A" w:rsidRPr="0046196A" w:rsidRDefault="00710DDB"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rPr>
        <w:t>La Comisión presenta a continuación algunas observaciones sobre las investigaciones pertinentes a las violaciones de derechos humanos discutidas a lo largo del presente informe en perjuicio de las cinco defensoras de derechos humanos objeto del presente asunto</w:t>
      </w:r>
      <w:r w:rsidR="00A94E00" w:rsidRPr="0046196A">
        <w:rPr>
          <w:rFonts w:ascii="Calibri" w:hAnsi="Calibri"/>
          <w:b w:val="0"/>
          <w:sz w:val="22"/>
          <w:szCs w:val="22"/>
        </w:rPr>
        <w:t>,</w:t>
      </w:r>
      <w:r w:rsidRPr="0046196A">
        <w:rPr>
          <w:rFonts w:ascii="Calibri" w:hAnsi="Calibri"/>
          <w:b w:val="0"/>
          <w:sz w:val="22"/>
          <w:szCs w:val="22"/>
        </w:rPr>
        <w:t xml:space="preserve"> y sus familiares.</w:t>
      </w:r>
    </w:p>
    <w:p w:rsidR="0076610A" w:rsidRPr="0046196A" w:rsidRDefault="0076610A" w:rsidP="00CF3FD3">
      <w:pPr>
        <w:pStyle w:val="Textoindependiente"/>
        <w:rPr>
          <w:rFonts w:ascii="Calibri" w:hAnsi="Calibri" w:cs="Verdana"/>
          <w:b w:val="0"/>
          <w:sz w:val="22"/>
          <w:szCs w:val="22"/>
          <w:lang w:val="es-ES"/>
        </w:rPr>
      </w:pPr>
    </w:p>
    <w:p w:rsidR="00A94E00" w:rsidRPr="0046196A" w:rsidRDefault="00A94E00" w:rsidP="00CF3FD3">
      <w:pPr>
        <w:pStyle w:val="Textoindependiente"/>
        <w:numPr>
          <w:ilvl w:val="1"/>
          <w:numId w:val="9"/>
        </w:numPr>
        <w:tabs>
          <w:tab w:val="clear" w:pos="1440"/>
        </w:tabs>
        <w:ind w:hanging="720"/>
        <w:outlineLvl w:val="2"/>
        <w:rPr>
          <w:rFonts w:ascii="Calibri" w:hAnsi="Calibri"/>
          <w:noProof/>
          <w:sz w:val="22"/>
          <w:szCs w:val="22"/>
        </w:rPr>
      </w:pPr>
      <w:bookmarkStart w:id="108" w:name="_Toc338779208"/>
      <w:bookmarkStart w:id="109" w:name="_Toc369264063"/>
      <w:bookmarkStart w:id="110" w:name="_Toc370838940"/>
      <w:r w:rsidRPr="0046196A">
        <w:rPr>
          <w:rFonts w:ascii="Calibri" w:hAnsi="Calibri"/>
          <w:noProof/>
          <w:sz w:val="22"/>
          <w:szCs w:val="22"/>
        </w:rPr>
        <w:t>Investigación penal por el asesinato de la señora Ana Teresa Yarce</w:t>
      </w:r>
      <w:bookmarkEnd w:id="108"/>
      <w:bookmarkEnd w:id="109"/>
      <w:bookmarkEnd w:id="110"/>
    </w:p>
    <w:p w:rsidR="00A94E00" w:rsidRPr="0046196A" w:rsidRDefault="00A94E00" w:rsidP="00CF3FD3">
      <w:pPr>
        <w:pStyle w:val="Textoindependiente"/>
        <w:ind w:left="360"/>
        <w:rPr>
          <w:rFonts w:ascii="Calibri" w:hAnsi="Calibri"/>
          <w:noProof/>
          <w:sz w:val="22"/>
          <w:szCs w:val="22"/>
        </w:rPr>
      </w:pPr>
    </w:p>
    <w:p w:rsidR="00B7194B" w:rsidRPr="0046196A" w:rsidRDefault="003B4940" w:rsidP="00CF3FD3">
      <w:pPr>
        <w:pStyle w:val="Textoindependiente"/>
        <w:numPr>
          <w:ilvl w:val="0"/>
          <w:numId w:val="2"/>
        </w:numPr>
        <w:tabs>
          <w:tab w:val="clear" w:pos="2610"/>
        </w:tabs>
        <w:ind w:left="0" w:firstLine="720"/>
        <w:rPr>
          <w:rFonts w:ascii="Calibri" w:hAnsi="Calibri"/>
          <w:noProof/>
          <w:sz w:val="22"/>
          <w:szCs w:val="22"/>
        </w:rPr>
      </w:pPr>
      <w:r w:rsidRPr="0046196A">
        <w:rPr>
          <w:rFonts w:ascii="Calibri" w:hAnsi="Calibri"/>
          <w:b w:val="0"/>
          <w:noProof/>
          <w:sz w:val="22"/>
          <w:szCs w:val="22"/>
        </w:rPr>
        <w:t xml:space="preserve">De la prueba a disposición de la CIDH, se desprende </w:t>
      </w:r>
      <w:r w:rsidR="00F76594" w:rsidRPr="0046196A">
        <w:rPr>
          <w:rFonts w:ascii="Calibri" w:hAnsi="Calibri"/>
          <w:b w:val="0"/>
          <w:noProof/>
          <w:sz w:val="22"/>
          <w:szCs w:val="22"/>
        </w:rPr>
        <w:t>que la investigación empre</w:t>
      </w:r>
      <w:r w:rsidR="003843D7" w:rsidRPr="0046196A">
        <w:rPr>
          <w:rFonts w:ascii="Calibri" w:hAnsi="Calibri"/>
          <w:b w:val="0"/>
          <w:noProof/>
          <w:sz w:val="22"/>
          <w:szCs w:val="22"/>
        </w:rPr>
        <w:t>n</w:t>
      </w:r>
      <w:r w:rsidR="00F76594" w:rsidRPr="0046196A">
        <w:rPr>
          <w:rFonts w:ascii="Calibri" w:hAnsi="Calibri"/>
          <w:b w:val="0"/>
          <w:noProof/>
          <w:sz w:val="22"/>
          <w:szCs w:val="22"/>
        </w:rPr>
        <w:t>dida por la muerte de la Señora Ana Teresa Yarce ha llevado a la condena de dos integrante</w:t>
      </w:r>
      <w:r w:rsidR="00293366" w:rsidRPr="0046196A">
        <w:rPr>
          <w:rFonts w:ascii="Calibri" w:hAnsi="Calibri"/>
          <w:b w:val="0"/>
          <w:noProof/>
          <w:sz w:val="22"/>
          <w:szCs w:val="22"/>
        </w:rPr>
        <w:t xml:space="preserve">s del bloque paramilitar </w:t>
      </w:r>
      <w:r w:rsidR="00F76594" w:rsidRPr="0046196A">
        <w:rPr>
          <w:rFonts w:ascii="Calibri" w:hAnsi="Calibri"/>
          <w:b w:val="0"/>
          <w:noProof/>
          <w:sz w:val="22"/>
          <w:szCs w:val="22"/>
        </w:rPr>
        <w:t>Héroes de Granada</w:t>
      </w:r>
      <w:r w:rsidR="00DB0C41" w:rsidRPr="0046196A">
        <w:rPr>
          <w:rFonts w:ascii="Calibri" w:hAnsi="Calibri"/>
          <w:b w:val="0"/>
          <w:noProof/>
          <w:sz w:val="22"/>
          <w:szCs w:val="22"/>
        </w:rPr>
        <w:t>, el cual</w:t>
      </w:r>
      <w:r w:rsidR="001D757B" w:rsidRPr="0046196A">
        <w:rPr>
          <w:rFonts w:ascii="Calibri" w:hAnsi="Calibri"/>
          <w:b w:val="0"/>
          <w:noProof/>
          <w:sz w:val="22"/>
          <w:szCs w:val="22"/>
        </w:rPr>
        <w:t xml:space="preserve"> operaba en la zona para la época de los hechos</w:t>
      </w:r>
      <w:r w:rsidR="00954157" w:rsidRPr="0046196A">
        <w:rPr>
          <w:rStyle w:val="Refdenotaalpie"/>
          <w:rFonts w:ascii="Calibri" w:hAnsi="Calibri"/>
          <w:b w:val="0"/>
          <w:noProof/>
          <w:sz w:val="22"/>
          <w:szCs w:val="22"/>
        </w:rPr>
        <w:footnoteReference w:id="483"/>
      </w:r>
      <w:r w:rsidR="00006F6D" w:rsidRPr="0046196A">
        <w:rPr>
          <w:rFonts w:ascii="Calibri" w:hAnsi="Calibri"/>
          <w:b w:val="0"/>
          <w:noProof/>
          <w:sz w:val="22"/>
          <w:szCs w:val="22"/>
        </w:rPr>
        <w:t xml:space="preserve">. </w:t>
      </w:r>
      <w:r w:rsidR="00146881" w:rsidRPr="0046196A">
        <w:rPr>
          <w:rFonts w:ascii="Calibri" w:hAnsi="Calibri"/>
          <w:b w:val="0"/>
          <w:noProof/>
          <w:sz w:val="22"/>
          <w:szCs w:val="22"/>
        </w:rPr>
        <w:t>El Señor Jhon Jairo Ca</w:t>
      </w:r>
      <w:r w:rsidR="00102624" w:rsidRPr="0046196A">
        <w:rPr>
          <w:rFonts w:ascii="Calibri" w:hAnsi="Calibri"/>
          <w:b w:val="0"/>
          <w:noProof/>
          <w:sz w:val="22"/>
          <w:szCs w:val="22"/>
        </w:rPr>
        <w:t xml:space="preserve">no Durán </w:t>
      </w:r>
      <w:r w:rsidR="00146881" w:rsidRPr="0046196A">
        <w:rPr>
          <w:rFonts w:ascii="Calibri" w:hAnsi="Calibri"/>
          <w:b w:val="0"/>
          <w:noProof/>
          <w:sz w:val="22"/>
          <w:szCs w:val="22"/>
        </w:rPr>
        <w:t>ha sido condenado por los delitos de Homicidio en Persona Protegida, represalias, desplazamiento forzado, y concierto para delinquir simple, al haber confesado el asesinato de la señora Yarce</w:t>
      </w:r>
      <w:r w:rsidR="00B7194B" w:rsidRPr="0046196A">
        <w:rPr>
          <w:rStyle w:val="Refdenotaalpie"/>
          <w:rFonts w:ascii="Calibri" w:hAnsi="Calibri"/>
          <w:b w:val="0"/>
          <w:noProof/>
          <w:sz w:val="22"/>
          <w:szCs w:val="22"/>
        </w:rPr>
        <w:footnoteReference w:id="484"/>
      </w:r>
      <w:r w:rsidR="00146881" w:rsidRPr="0046196A">
        <w:rPr>
          <w:rFonts w:ascii="Calibri" w:hAnsi="Calibri"/>
          <w:b w:val="0"/>
          <w:noProof/>
          <w:sz w:val="22"/>
          <w:szCs w:val="22"/>
        </w:rPr>
        <w:t xml:space="preserve">.  </w:t>
      </w:r>
      <w:r w:rsidR="005A5A72" w:rsidRPr="0046196A">
        <w:rPr>
          <w:rFonts w:ascii="Calibri" w:hAnsi="Calibri"/>
          <w:b w:val="0"/>
          <w:noProof/>
          <w:sz w:val="22"/>
          <w:szCs w:val="22"/>
        </w:rPr>
        <w:t>E</w:t>
      </w:r>
      <w:r w:rsidR="00293366" w:rsidRPr="0046196A">
        <w:rPr>
          <w:rFonts w:ascii="Calibri" w:hAnsi="Calibri"/>
          <w:b w:val="0"/>
          <w:noProof/>
          <w:sz w:val="22"/>
          <w:szCs w:val="22"/>
        </w:rPr>
        <w:t>l Señor Jorge Aguilar</w:t>
      </w:r>
      <w:r w:rsidR="00102624" w:rsidRPr="0046196A">
        <w:rPr>
          <w:rFonts w:ascii="Calibri" w:hAnsi="Calibri"/>
          <w:b w:val="0"/>
          <w:noProof/>
          <w:sz w:val="22"/>
          <w:szCs w:val="22"/>
        </w:rPr>
        <w:t xml:space="preserve"> además</w:t>
      </w:r>
      <w:r w:rsidR="00293366" w:rsidRPr="0046196A">
        <w:rPr>
          <w:rFonts w:ascii="Calibri" w:hAnsi="Calibri"/>
          <w:b w:val="0"/>
          <w:noProof/>
          <w:sz w:val="22"/>
          <w:szCs w:val="22"/>
        </w:rPr>
        <w:t xml:space="preserve"> ha sid</w:t>
      </w:r>
      <w:r w:rsidR="00A949AD" w:rsidRPr="0046196A">
        <w:rPr>
          <w:rFonts w:ascii="Calibri" w:hAnsi="Calibri"/>
          <w:b w:val="0"/>
          <w:noProof/>
          <w:sz w:val="22"/>
          <w:szCs w:val="22"/>
        </w:rPr>
        <w:t>o condenado por los delitos de homicidio en persona p</w:t>
      </w:r>
      <w:r w:rsidR="00293366" w:rsidRPr="0046196A">
        <w:rPr>
          <w:rFonts w:ascii="Calibri" w:hAnsi="Calibri"/>
          <w:b w:val="0"/>
          <w:noProof/>
          <w:sz w:val="22"/>
          <w:szCs w:val="22"/>
        </w:rPr>
        <w:t xml:space="preserve">rotegida y represalias a una pena </w:t>
      </w:r>
      <w:r w:rsidR="005A5A72" w:rsidRPr="0046196A">
        <w:rPr>
          <w:rFonts w:ascii="Calibri" w:hAnsi="Calibri"/>
          <w:b w:val="0"/>
          <w:noProof/>
          <w:sz w:val="22"/>
          <w:szCs w:val="22"/>
        </w:rPr>
        <w:t>de prisión de 26 años y 4 meses</w:t>
      </w:r>
      <w:r w:rsidR="00B81359" w:rsidRPr="0046196A">
        <w:rPr>
          <w:rStyle w:val="Refdenotaalpie"/>
          <w:rFonts w:ascii="Calibri" w:hAnsi="Calibri"/>
          <w:b w:val="0"/>
          <w:noProof/>
          <w:sz w:val="22"/>
          <w:szCs w:val="22"/>
        </w:rPr>
        <w:footnoteReference w:id="485"/>
      </w:r>
      <w:r w:rsidR="00A949AD" w:rsidRPr="0046196A">
        <w:rPr>
          <w:rFonts w:ascii="Calibri" w:hAnsi="Calibri"/>
          <w:b w:val="0"/>
          <w:noProof/>
          <w:sz w:val="22"/>
          <w:szCs w:val="22"/>
        </w:rPr>
        <w:t xml:space="preserve">.  </w:t>
      </w:r>
      <w:r w:rsidR="00AF0E2A" w:rsidRPr="0046196A">
        <w:rPr>
          <w:rFonts w:ascii="Calibri" w:hAnsi="Calibri"/>
          <w:b w:val="0"/>
          <w:noProof/>
          <w:sz w:val="22"/>
          <w:szCs w:val="22"/>
        </w:rPr>
        <w:t xml:space="preserve">  </w:t>
      </w:r>
    </w:p>
    <w:p w:rsidR="00B81359" w:rsidRPr="0046196A" w:rsidRDefault="00B81359" w:rsidP="00CF3FD3">
      <w:pPr>
        <w:pStyle w:val="Textoindependiente"/>
        <w:rPr>
          <w:rFonts w:ascii="Calibri" w:hAnsi="Calibri"/>
          <w:noProof/>
          <w:sz w:val="22"/>
          <w:szCs w:val="22"/>
        </w:rPr>
      </w:pPr>
    </w:p>
    <w:p w:rsidR="00A94E00" w:rsidRPr="0046196A" w:rsidRDefault="00A94E00" w:rsidP="00CF3FD3">
      <w:pPr>
        <w:pStyle w:val="Textoindependiente"/>
        <w:numPr>
          <w:ilvl w:val="0"/>
          <w:numId w:val="2"/>
        </w:numPr>
        <w:tabs>
          <w:tab w:val="clear" w:pos="2610"/>
        </w:tabs>
        <w:ind w:left="0" w:firstLine="720"/>
        <w:rPr>
          <w:rFonts w:ascii="Calibri" w:hAnsi="Calibri"/>
          <w:noProof/>
          <w:sz w:val="22"/>
          <w:szCs w:val="22"/>
        </w:rPr>
      </w:pPr>
      <w:r w:rsidRPr="0046196A">
        <w:rPr>
          <w:rFonts w:ascii="Calibri" w:hAnsi="Calibri"/>
          <w:b w:val="0"/>
          <w:noProof/>
          <w:sz w:val="22"/>
          <w:szCs w:val="22"/>
        </w:rPr>
        <w:t>Sobre la identificación y sanción de estos dos presuntos responsables, los peticionarios consideran que el asesinato de la señora Yarce aún continúa en la impunidad al encontrarse pendiente la identificación y sanción de los autores in</w:t>
      </w:r>
      <w:r w:rsidR="00122EF1" w:rsidRPr="0046196A">
        <w:rPr>
          <w:rFonts w:ascii="Calibri" w:hAnsi="Calibri"/>
          <w:b w:val="0"/>
          <w:noProof/>
          <w:sz w:val="22"/>
          <w:szCs w:val="22"/>
        </w:rPr>
        <w:t xml:space="preserve">telectuales de los hechos.  </w:t>
      </w:r>
      <w:r w:rsidRPr="0046196A">
        <w:rPr>
          <w:rFonts w:ascii="Calibri" w:hAnsi="Calibri"/>
          <w:b w:val="0"/>
          <w:noProof/>
          <w:sz w:val="22"/>
          <w:szCs w:val="22"/>
        </w:rPr>
        <w:t>Entienden que la investigación “no devela de manera clara y fechaciente la verdad de los hechos, como premisa básica y fundamental de la obligación de investigación que tiene el Estado, y como parte de la reparación que tienen las víctimas y sus familiares”</w:t>
      </w:r>
      <w:r w:rsidRPr="0046196A">
        <w:rPr>
          <w:rStyle w:val="Refdenotaalpie"/>
          <w:rFonts w:ascii="Calibri" w:hAnsi="Calibri"/>
          <w:b w:val="0"/>
          <w:noProof/>
          <w:sz w:val="22"/>
          <w:szCs w:val="22"/>
        </w:rPr>
        <w:footnoteReference w:id="486"/>
      </w:r>
      <w:r w:rsidRPr="0046196A">
        <w:rPr>
          <w:rFonts w:ascii="Calibri" w:hAnsi="Calibri"/>
          <w:b w:val="0"/>
          <w:noProof/>
          <w:sz w:val="22"/>
          <w:szCs w:val="22"/>
        </w:rPr>
        <w:t xml:space="preserve">. </w:t>
      </w:r>
      <w:r w:rsidR="009500FD" w:rsidRPr="0046196A">
        <w:rPr>
          <w:rFonts w:ascii="Calibri" w:hAnsi="Calibri"/>
          <w:b w:val="0"/>
          <w:noProof/>
          <w:sz w:val="22"/>
          <w:szCs w:val="22"/>
        </w:rPr>
        <w:t xml:space="preserve">  Indican además que </w:t>
      </w:r>
      <w:r w:rsidR="007A64BB" w:rsidRPr="0046196A">
        <w:rPr>
          <w:rFonts w:ascii="Calibri" w:hAnsi="Calibri"/>
          <w:b w:val="0"/>
          <w:noProof/>
          <w:sz w:val="22"/>
          <w:szCs w:val="22"/>
        </w:rPr>
        <w:t>“la investi</w:t>
      </w:r>
      <w:r w:rsidR="00440732" w:rsidRPr="0046196A">
        <w:rPr>
          <w:rFonts w:ascii="Calibri" w:hAnsi="Calibri"/>
          <w:b w:val="0"/>
          <w:noProof/>
          <w:sz w:val="22"/>
          <w:szCs w:val="22"/>
        </w:rPr>
        <w:t>gación no ha arrojado resultados</w:t>
      </w:r>
      <w:r w:rsidR="007A64BB" w:rsidRPr="0046196A">
        <w:rPr>
          <w:rFonts w:ascii="Calibri" w:hAnsi="Calibri"/>
          <w:b w:val="0"/>
          <w:noProof/>
          <w:sz w:val="22"/>
          <w:szCs w:val="22"/>
        </w:rPr>
        <w:t xml:space="preserve"> positivos respecto de los altos mandos militares y los paramilitares jefes de la zona, que estuvieron involu</w:t>
      </w:r>
      <w:r w:rsidR="00BE0DFE" w:rsidRPr="0046196A">
        <w:rPr>
          <w:rFonts w:ascii="Calibri" w:hAnsi="Calibri"/>
          <w:b w:val="0"/>
          <w:noProof/>
          <w:sz w:val="22"/>
          <w:szCs w:val="22"/>
        </w:rPr>
        <w:t xml:space="preserve">crados en el </w:t>
      </w:r>
      <w:r w:rsidR="00E80E52" w:rsidRPr="0046196A">
        <w:rPr>
          <w:rFonts w:ascii="Calibri" w:hAnsi="Calibri"/>
          <w:b w:val="0"/>
          <w:noProof/>
          <w:sz w:val="22"/>
          <w:szCs w:val="22"/>
        </w:rPr>
        <w:t>asesinato de la señora Ana Teresa Yarce”</w:t>
      </w:r>
      <w:r w:rsidR="00C40F37" w:rsidRPr="0046196A">
        <w:rPr>
          <w:rStyle w:val="Refdenotaalpie"/>
          <w:rFonts w:ascii="Calibri" w:hAnsi="Calibri"/>
          <w:b w:val="0"/>
          <w:noProof/>
          <w:sz w:val="22"/>
          <w:szCs w:val="22"/>
        </w:rPr>
        <w:footnoteReference w:id="487"/>
      </w:r>
      <w:r w:rsidR="00E80E52" w:rsidRPr="0046196A">
        <w:rPr>
          <w:rFonts w:ascii="Calibri" w:hAnsi="Calibri"/>
          <w:b w:val="0"/>
          <w:noProof/>
          <w:sz w:val="22"/>
          <w:szCs w:val="22"/>
        </w:rPr>
        <w:t>.</w:t>
      </w:r>
    </w:p>
    <w:p w:rsidR="00A94E00" w:rsidRPr="0046196A" w:rsidRDefault="00A94E00" w:rsidP="00CF3FD3">
      <w:pPr>
        <w:pStyle w:val="Textoindependiente"/>
        <w:rPr>
          <w:rFonts w:ascii="Calibri" w:hAnsi="Calibri"/>
          <w:b w:val="0"/>
          <w:noProof/>
          <w:sz w:val="22"/>
          <w:szCs w:val="22"/>
        </w:rPr>
      </w:pPr>
    </w:p>
    <w:p w:rsidR="0063769A" w:rsidRPr="0046196A" w:rsidRDefault="0063769A" w:rsidP="00CF3FD3">
      <w:pPr>
        <w:pStyle w:val="Textoindependiente"/>
        <w:numPr>
          <w:ilvl w:val="0"/>
          <w:numId w:val="2"/>
        </w:numPr>
        <w:tabs>
          <w:tab w:val="clear" w:pos="2610"/>
        </w:tabs>
        <w:ind w:left="0" w:firstLine="720"/>
        <w:rPr>
          <w:rFonts w:ascii="Calibri" w:hAnsi="Calibri"/>
          <w:noProof/>
          <w:sz w:val="22"/>
          <w:szCs w:val="22"/>
        </w:rPr>
      </w:pPr>
      <w:r w:rsidRPr="0046196A">
        <w:rPr>
          <w:rFonts w:ascii="Calibri" w:hAnsi="Calibri"/>
          <w:b w:val="0"/>
          <w:noProof/>
          <w:sz w:val="22"/>
          <w:szCs w:val="22"/>
        </w:rPr>
        <w:t>La Corte Interamericana ha definido la impunidad “como la falta en su conjunto de investigación, persecución, captura, enjuiciamiento y condena de los responsables de las violaciones delos derechos protegidos por la Convención Americana</w:t>
      </w:r>
      <w:r w:rsidR="00B90B65" w:rsidRPr="0046196A">
        <w:rPr>
          <w:rFonts w:ascii="Calibri" w:hAnsi="Calibri"/>
          <w:b w:val="0"/>
          <w:noProof/>
          <w:sz w:val="22"/>
          <w:szCs w:val="22"/>
        </w:rPr>
        <w:t>”</w:t>
      </w:r>
      <w:r w:rsidR="00B90B65" w:rsidRPr="0046196A">
        <w:rPr>
          <w:rStyle w:val="Refdenotaalpie"/>
          <w:rFonts w:ascii="Calibri" w:hAnsi="Calibri"/>
          <w:b w:val="0"/>
          <w:noProof/>
          <w:sz w:val="22"/>
          <w:szCs w:val="22"/>
        </w:rPr>
        <w:footnoteReference w:id="488"/>
      </w:r>
      <w:r w:rsidRPr="0046196A">
        <w:rPr>
          <w:rFonts w:ascii="Calibri" w:hAnsi="Calibri"/>
          <w:b w:val="0"/>
          <w:noProof/>
          <w:sz w:val="22"/>
          <w:szCs w:val="22"/>
        </w:rPr>
        <w:t xml:space="preserve">.   </w:t>
      </w:r>
      <w:r w:rsidR="00B90B65" w:rsidRPr="0046196A">
        <w:rPr>
          <w:rFonts w:ascii="Calibri" w:hAnsi="Calibri"/>
          <w:b w:val="0"/>
          <w:noProof/>
          <w:sz w:val="22"/>
          <w:szCs w:val="22"/>
        </w:rPr>
        <w:t xml:space="preserve">La Corte ha indicado además que </w:t>
      </w:r>
      <w:r w:rsidR="00FE63A5" w:rsidRPr="0046196A">
        <w:rPr>
          <w:rFonts w:ascii="Calibri" w:hAnsi="Calibri"/>
          <w:b w:val="0"/>
          <w:noProof/>
          <w:sz w:val="22"/>
          <w:szCs w:val="22"/>
        </w:rPr>
        <w:t xml:space="preserve">cuando un Estado </w:t>
      </w:r>
      <w:r w:rsidR="00CB0464" w:rsidRPr="0046196A">
        <w:rPr>
          <w:rFonts w:ascii="Calibri" w:hAnsi="Calibri"/>
          <w:b w:val="0"/>
          <w:noProof/>
          <w:sz w:val="22"/>
          <w:szCs w:val="22"/>
        </w:rPr>
        <w:t xml:space="preserve">ha condenado a presuntos responsables en el marco de una investigación, la impunidad subsiste mientras no sea </w:t>
      </w:r>
      <w:r w:rsidR="00FE63A5" w:rsidRPr="0046196A">
        <w:rPr>
          <w:rFonts w:ascii="Calibri" w:hAnsi="Calibri"/>
          <w:b w:val="0"/>
          <w:noProof/>
          <w:sz w:val="22"/>
          <w:szCs w:val="22"/>
        </w:rPr>
        <w:t>esclarecida la verdad de los hechos, ni se hayan establecido las responsabilidades en su totalidad</w:t>
      </w:r>
      <w:r w:rsidR="009436C9" w:rsidRPr="0046196A">
        <w:rPr>
          <w:rStyle w:val="Refdenotaalpie"/>
          <w:rFonts w:ascii="Calibri" w:hAnsi="Calibri"/>
          <w:b w:val="0"/>
          <w:noProof/>
          <w:sz w:val="22"/>
          <w:szCs w:val="22"/>
        </w:rPr>
        <w:footnoteReference w:id="489"/>
      </w:r>
      <w:r w:rsidR="00B90B65" w:rsidRPr="0046196A">
        <w:rPr>
          <w:rFonts w:ascii="Calibri" w:hAnsi="Calibri"/>
          <w:b w:val="0"/>
          <w:noProof/>
          <w:sz w:val="22"/>
          <w:szCs w:val="22"/>
        </w:rPr>
        <w:t>.</w:t>
      </w:r>
    </w:p>
    <w:p w:rsidR="006669E8" w:rsidRPr="0046196A" w:rsidRDefault="006669E8" w:rsidP="00CF3FD3">
      <w:pPr>
        <w:pStyle w:val="Textoindependiente"/>
        <w:rPr>
          <w:rFonts w:ascii="Calibri" w:hAnsi="Calibri"/>
          <w:noProof/>
          <w:sz w:val="22"/>
          <w:szCs w:val="22"/>
        </w:rPr>
      </w:pPr>
    </w:p>
    <w:p w:rsidR="00CB0464" w:rsidRPr="0046196A" w:rsidRDefault="006669E8" w:rsidP="00CF3FD3">
      <w:pPr>
        <w:pStyle w:val="Textoindependiente"/>
        <w:numPr>
          <w:ilvl w:val="0"/>
          <w:numId w:val="2"/>
        </w:numPr>
        <w:tabs>
          <w:tab w:val="clear" w:pos="2610"/>
        </w:tabs>
        <w:ind w:left="0" w:firstLine="720"/>
        <w:rPr>
          <w:rFonts w:ascii="Calibri" w:hAnsi="Calibri"/>
          <w:noProof/>
          <w:sz w:val="22"/>
          <w:szCs w:val="22"/>
        </w:rPr>
      </w:pPr>
      <w:r w:rsidRPr="0046196A">
        <w:rPr>
          <w:rFonts w:ascii="Calibri" w:hAnsi="Calibri"/>
          <w:b w:val="0"/>
          <w:noProof/>
          <w:sz w:val="22"/>
          <w:szCs w:val="22"/>
        </w:rPr>
        <w:t>Cabe señalar que la</w:t>
      </w:r>
      <w:r w:rsidR="00FE63A5" w:rsidRPr="0046196A">
        <w:rPr>
          <w:rFonts w:ascii="Calibri" w:hAnsi="Calibri"/>
          <w:b w:val="0"/>
          <w:noProof/>
          <w:sz w:val="22"/>
          <w:szCs w:val="22"/>
        </w:rPr>
        <w:t xml:space="preserve"> condena judicial de dos participantes d</w:t>
      </w:r>
      <w:r w:rsidRPr="0046196A">
        <w:rPr>
          <w:rFonts w:ascii="Calibri" w:hAnsi="Calibri"/>
          <w:b w:val="0"/>
          <w:noProof/>
          <w:sz w:val="22"/>
          <w:szCs w:val="22"/>
        </w:rPr>
        <w:t>el asesinato de la señora Ana Teresa Yarce, representa un elemento signficativo</w:t>
      </w:r>
      <w:r w:rsidR="00FE63A5" w:rsidRPr="0046196A">
        <w:rPr>
          <w:rFonts w:ascii="Calibri" w:hAnsi="Calibri"/>
          <w:b w:val="0"/>
          <w:noProof/>
          <w:sz w:val="22"/>
          <w:szCs w:val="22"/>
        </w:rPr>
        <w:t xml:space="preserve"> para la CIDH</w:t>
      </w:r>
      <w:r w:rsidRPr="0046196A">
        <w:rPr>
          <w:rFonts w:ascii="Calibri" w:hAnsi="Calibri"/>
          <w:b w:val="0"/>
          <w:noProof/>
          <w:sz w:val="22"/>
          <w:szCs w:val="22"/>
        </w:rPr>
        <w:t xml:space="preserve"> en su análisis de la idoneidad de la </w:t>
      </w:r>
      <w:r w:rsidRPr="0046196A">
        <w:rPr>
          <w:rFonts w:ascii="Calibri" w:hAnsi="Calibri"/>
          <w:b w:val="0"/>
          <w:noProof/>
          <w:sz w:val="22"/>
          <w:szCs w:val="22"/>
        </w:rPr>
        <w:lastRenderedPageBreak/>
        <w:t xml:space="preserve">investigación emprendida a fin de esclarecer estos hechos.  Sin embargo, </w:t>
      </w:r>
      <w:r w:rsidR="00FE63A5" w:rsidRPr="0046196A">
        <w:rPr>
          <w:rFonts w:ascii="Calibri" w:hAnsi="Calibri"/>
          <w:b w:val="0"/>
          <w:noProof/>
          <w:sz w:val="22"/>
          <w:szCs w:val="22"/>
        </w:rPr>
        <w:t xml:space="preserve">la CIDH debe </w:t>
      </w:r>
      <w:r w:rsidRPr="0046196A">
        <w:rPr>
          <w:rFonts w:ascii="Calibri" w:hAnsi="Calibri"/>
          <w:b w:val="0"/>
          <w:noProof/>
          <w:sz w:val="22"/>
          <w:szCs w:val="22"/>
        </w:rPr>
        <w:t>considerar en este examen en qué medida estas condenas</w:t>
      </w:r>
      <w:r w:rsidR="008B07BE" w:rsidRPr="0046196A">
        <w:rPr>
          <w:rFonts w:ascii="Calibri" w:hAnsi="Calibri"/>
          <w:b w:val="0"/>
          <w:noProof/>
          <w:sz w:val="22"/>
          <w:szCs w:val="22"/>
        </w:rPr>
        <w:t xml:space="preserve"> son reflejo de una investigación </w:t>
      </w:r>
      <w:r w:rsidR="00BE0DFE" w:rsidRPr="0046196A">
        <w:rPr>
          <w:rFonts w:ascii="Calibri" w:hAnsi="Calibri"/>
          <w:b w:val="0"/>
          <w:noProof/>
          <w:sz w:val="22"/>
          <w:szCs w:val="22"/>
        </w:rPr>
        <w:t xml:space="preserve">inmediata, </w:t>
      </w:r>
      <w:r w:rsidR="008B07BE" w:rsidRPr="0046196A">
        <w:rPr>
          <w:rFonts w:ascii="Calibri" w:hAnsi="Calibri"/>
          <w:b w:val="0"/>
          <w:noProof/>
          <w:sz w:val="22"/>
          <w:szCs w:val="22"/>
        </w:rPr>
        <w:t>seria</w:t>
      </w:r>
      <w:r w:rsidR="00BE0DFE" w:rsidRPr="0046196A">
        <w:rPr>
          <w:rFonts w:ascii="Calibri" w:hAnsi="Calibri"/>
          <w:b w:val="0"/>
          <w:noProof/>
          <w:sz w:val="22"/>
          <w:szCs w:val="22"/>
        </w:rPr>
        <w:t>,</w:t>
      </w:r>
      <w:r w:rsidR="008B07BE" w:rsidRPr="0046196A">
        <w:rPr>
          <w:rFonts w:ascii="Calibri" w:hAnsi="Calibri"/>
          <w:b w:val="0"/>
          <w:noProof/>
          <w:sz w:val="22"/>
          <w:szCs w:val="22"/>
        </w:rPr>
        <w:t xml:space="preserve"> y exhaustiva de los hechos</w:t>
      </w:r>
      <w:r w:rsidR="008B07BE" w:rsidRPr="0046196A">
        <w:rPr>
          <w:rStyle w:val="Refdenotaalpie"/>
          <w:rFonts w:ascii="Calibri" w:hAnsi="Calibri"/>
          <w:b w:val="0"/>
          <w:noProof/>
          <w:sz w:val="22"/>
          <w:szCs w:val="22"/>
        </w:rPr>
        <w:footnoteReference w:id="490"/>
      </w:r>
      <w:r w:rsidR="008B07BE" w:rsidRPr="0046196A">
        <w:rPr>
          <w:rFonts w:ascii="Calibri" w:hAnsi="Calibri"/>
          <w:b w:val="0"/>
          <w:noProof/>
          <w:sz w:val="22"/>
          <w:szCs w:val="22"/>
        </w:rPr>
        <w:t xml:space="preserve">.  </w:t>
      </w:r>
      <w:r w:rsidR="00BE0DFE" w:rsidRPr="0046196A">
        <w:rPr>
          <w:rFonts w:ascii="Calibri" w:hAnsi="Calibri"/>
          <w:b w:val="0"/>
          <w:noProof/>
          <w:sz w:val="22"/>
          <w:szCs w:val="22"/>
        </w:rPr>
        <w:t xml:space="preserve"> </w:t>
      </w:r>
    </w:p>
    <w:p w:rsidR="00CB0464" w:rsidRPr="0046196A" w:rsidRDefault="00CB0464" w:rsidP="00CF3FD3">
      <w:pPr>
        <w:pStyle w:val="Textoindependiente"/>
        <w:rPr>
          <w:rFonts w:ascii="Calibri" w:hAnsi="Calibri"/>
          <w:b w:val="0"/>
          <w:noProof/>
          <w:sz w:val="22"/>
          <w:szCs w:val="22"/>
        </w:rPr>
      </w:pPr>
    </w:p>
    <w:p w:rsidR="006669E8" w:rsidRPr="0046196A" w:rsidRDefault="00BE0DFE" w:rsidP="00CF3FD3">
      <w:pPr>
        <w:pStyle w:val="Textoindependiente"/>
        <w:numPr>
          <w:ilvl w:val="0"/>
          <w:numId w:val="2"/>
        </w:numPr>
        <w:tabs>
          <w:tab w:val="clear" w:pos="2610"/>
        </w:tabs>
        <w:ind w:left="0" w:firstLine="720"/>
        <w:rPr>
          <w:rFonts w:ascii="Calibri" w:hAnsi="Calibri"/>
          <w:noProof/>
          <w:sz w:val="22"/>
          <w:szCs w:val="22"/>
        </w:rPr>
      </w:pPr>
      <w:r w:rsidRPr="0046196A">
        <w:rPr>
          <w:rFonts w:ascii="Calibri" w:hAnsi="Calibri"/>
          <w:b w:val="0"/>
          <w:noProof/>
          <w:sz w:val="22"/>
          <w:szCs w:val="22"/>
        </w:rPr>
        <w:t>En el e</w:t>
      </w:r>
      <w:r w:rsidR="00CB0464" w:rsidRPr="0046196A">
        <w:rPr>
          <w:rFonts w:ascii="Calibri" w:hAnsi="Calibri"/>
          <w:b w:val="0"/>
          <w:noProof/>
          <w:sz w:val="22"/>
          <w:szCs w:val="22"/>
        </w:rPr>
        <w:t xml:space="preserve">xpediente ante la CIDH vinculado con esta </w:t>
      </w:r>
      <w:r w:rsidRPr="0046196A">
        <w:rPr>
          <w:rFonts w:ascii="Calibri" w:hAnsi="Calibri"/>
          <w:b w:val="0"/>
          <w:noProof/>
          <w:sz w:val="22"/>
          <w:szCs w:val="22"/>
        </w:rPr>
        <w:t xml:space="preserve">investigación, obran declaraciones de </w:t>
      </w:r>
      <w:r w:rsidR="000427CA" w:rsidRPr="0046196A">
        <w:rPr>
          <w:rFonts w:ascii="Calibri" w:hAnsi="Calibri"/>
          <w:b w:val="0"/>
          <w:noProof/>
          <w:sz w:val="22"/>
          <w:szCs w:val="22"/>
        </w:rPr>
        <w:t>los familiares de la Señora Yarce y de las Señoras Maria del Socorro Mosquera y Mary Naranjo identifica</w:t>
      </w:r>
      <w:r w:rsidR="00CB0464" w:rsidRPr="0046196A">
        <w:rPr>
          <w:rFonts w:ascii="Calibri" w:hAnsi="Calibri"/>
          <w:b w:val="0"/>
          <w:noProof/>
          <w:sz w:val="22"/>
          <w:szCs w:val="22"/>
        </w:rPr>
        <w:t>n</w:t>
      </w:r>
      <w:r w:rsidR="000427CA" w:rsidRPr="0046196A">
        <w:rPr>
          <w:rFonts w:ascii="Calibri" w:hAnsi="Calibri"/>
          <w:b w:val="0"/>
          <w:noProof/>
          <w:sz w:val="22"/>
          <w:szCs w:val="22"/>
        </w:rPr>
        <w:t>do a una serie de paramilitares que amenazaron a la Señora Yarce antes de su muerte</w:t>
      </w:r>
      <w:r w:rsidR="001D30E3" w:rsidRPr="0046196A">
        <w:rPr>
          <w:rFonts w:ascii="Calibri" w:hAnsi="Calibri"/>
          <w:b w:val="0"/>
          <w:noProof/>
          <w:sz w:val="22"/>
          <w:szCs w:val="22"/>
        </w:rPr>
        <w:t>,</w:t>
      </w:r>
      <w:r w:rsidR="000427CA" w:rsidRPr="0046196A">
        <w:rPr>
          <w:rFonts w:ascii="Calibri" w:hAnsi="Calibri"/>
          <w:b w:val="0"/>
          <w:noProof/>
          <w:sz w:val="22"/>
          <w:szCs w:val="22"/>
        </w:rPr>
        <w:t xml:space="preserve"> más allá de los participantes ya</w:t>
      </w:r>
      <w:r w:rsidR="0059075D" w:rsidRPr="0046196A">
        <w:rPr>
          <w:rFonts w:ascii="Calibri" w:hAnsi="Calibri"/>
          <w:b w:val="0"/>
          <w:noProof/>
          <w:sz w:val="22"/>
          <w:szCs w:val="22"/>
        </w:rPr>
        <w:t xml:space="preserve"> sancionados, incluyendo a alias</w:t>
      </w:r>
      <w:r w:rsidR="000427CA" w:rsidRPr="0046196A">
        <w:rPr>
          <w:rFonts w:ascii="Calibri" w:hAnsi="Calibri"/>
          <w:b w:val="0"/>
          <w:noProof/>
          <w:sz w:val="22"/>
          <w:szCs w:val="22"/>
        </w:rPr>
        <w:t xml:space="preserve"> </w:t>
      </w:r>
      <w:r w:rsidR="000427CA" w:rsidRPr="0046196A">
        <w:rPr>
          <w:rFonts w:ascii="Calibri" w:hAnsi="Calibri"/>
          <w:b w:val="0"/>
          <w:i/>
          <w:noProof/>
          <w:sz w:val="22"/>
          <w:szCs w:val="22"/>
        </w:rPr>
        <w:t>Cosa Mala</w:t>
      </w:r>
      <w:r w:rsidR="000427CA" w:rsidRPr="0046196A">
        <w:rPr>
          <w:rFonts w:ascii="Calibri" w:hAnsi="Calibri"/>
          <w:b w:val="0"/>
          <w:noProof/>
          <w:sz w:val="22"/>
          <w:szCs w:val="22"/>
        </w:rPr>
        <w:t xml:space="preserve">, </w:t>
      </w:r>
      <w:r w:rsidR="000427CA" w:rsidRPr="0046196A">
        <w:rPr>
          <w:rFonts w:ascii="Calibri" w:hAnsi="Calibri"/>
          <w:b w:val="0"/>
          <w:i/>
          <w:noProof/>
          <w:sz w:val="22"/>
          <w:szCs w:val="22"/>
        </w:rPr>
        <w:t>Pipe</w:t>
      </w:r>
      <w:r w:rsidR="000427CA" w:rsidRPr="0046196A">
        <w:rPr>
          <w:rFonts w:ascii="Calibri" w:hAnsi="Calibri"/>
          <w:b w:val="0"/>
          <w:noProof/>
          <w:sz w:val="22"/>
          <w:szCs w:val="22"/>
        </w:rPr>
        <w:t xml:space="preserve">, </w:t>
      </w:r>
      <w:r w:rsidR="000427CA" w:rsidRPr="0046196A">
        <w:rPr>
          <w:rFonts w:ascii="Calibri" w:hAnsi="Calibri"/>
          <w:b w:val="0"/>
          <w:i/>
          <w:noProof/>
          <w:sz w:val="22"/>
          <w:szCs w:val="22"/>
        </w:rPr>
        <w:t>Horacio</w:t>
      </w:r>
      <w:r w:rsidR="000427CA" w:rsidRPr="0046196A">
        <w:rPr>
          <w:rFonts w:ascii="Calibri" w:hAnsi="Calibri"/>
          <w:b w:val="0"/>
          <w:noProof/>
          <w:sz w:val="22"/>
          <w:szCs w:val="22"/>
        </w:rPr>
        <w:t xml:space="preserve">, </w:t>
      </w:r>
      <w:r w:rsidR="000427CA" w:rsidRPr="0046196A">
        <w:rPr>
          <w:rFonts w:ascii="Calibri" w:hAnsi="Calibri"/>
          <w:b w:val="0"/>
          <w:i/>
          <w:noProof/>
          <w:sz w:val="22"/>
          <w:szCs w:val="22"/>
        </w:rPr>
        <w:t>Octavio</w:t>
      </w:r>
      <w:r w:rsidR="000427CA" w:rsidRPr="0046196A">
        <w:rPr>
          <w:rFonts w:ascii="Calibri" w:hAnsi="Calibri"/>
          <w:b w:val="0"/>
          <w:noProof/>
          <w:sz w:val="22"/>
          <w:szCs w:val="22"/>
        </w:rPr>
        <w:t xml:space="preserve">, </w:t>
      </w:r>
      <w:r w:rsidR="000427CA" w:rsidRPr="0046196A">
        <w:rPr>
          <w:rFonts w:ascii="Calibri" w:hAnsi="Calibri"/>
          <w:b w:val="0"/>
          <w:i/>
          <w:noProof/>
          <w:sz w:val="22"/>
          <w:szCs w:val="22"/>
        </w:rPr>
        <w:t>Guajiro</w:t>
      </w:r>
      <w:r w:rsidR="00C05B68" w:rsidRPr="0046196A">
        <w:rPr>
          <w:rFonts w:ascii="Calibri" w:hAnsi="Calibri"/>
          <w:b w:val="0"/>
          <w:noProof/>
          <w:sz w:val="22"/>
          <w:szCs w:val="22"/>
        </w:rPr>
        <w:t>,</w:t>
      </w:r>
      <w:r w:rsidR="000427CA" w:rsidRPr="0046196A">
        <w:rPr>
          <w:rFonts w:ascii="Calibri" w:hAnsi="Calibri"/>
          <w:b w:val="0"/>
          <w:noProof/>
          <w:sz w:val="22"/>
          <w:szCs w:val="22"/>
        </w:rPr>
        <w:t xml:space="preserve"> y</w:t>
      </w:r>
      <w:r w:rsidR="001D30E3" w:rsidRPr="0046196A">
        <w:rPr>
          <w:rFonts w:ascii="Calibri" w:hAnsi="Calibri"/>
          <w:b w:val="0"/>
          <w:noProof/>
          <w:sz w:val="22"/>
          <w:szCs w:val="22"/>
        </w:rPr>
        <w:t xml:space="preserve"> a</w:t>
      </w:r>
      <w:r w:rsidR="000427CA" w:rsidRPr="0046196A">
        <w:rPr>
          <w:rFonts w:ascii="Calibri" w:hAnsi="Calibri"/>
          <w:b w:val="0"/>
          <w:noProof/>
          <w:sz w:val="22"/>
          <w:szCs w:val="22"/>
        </w:rPr>
        <w:t xml:space="preserve"> otros como Jaime Obregón, Juan Gabriel y John James</w:t>
      </w:r>
      <w:r w:rsidR="00434D9A" w:rsidRPr="0046196A">
        <w:rPr>
          <w:rStyle w:val="Refdenotaalpie"/>
          <w:rFonts w:ascii="Calibri" w:hAnsi="Calibri"/>
          <w:b w:val="0"/>
          <w:noProof/>
          <w:sz w:val="22"/>
          <w:szCs w:val="22"/>
        </w:rPr>
        <w:footnoteReference w:id="491"/>
      </w:r>
      <w:r w:rsidR="000427CA" w:rsidRPr="0046196A">
        <w:rPr>
          <w:rFonts w:ascii="Calibri" w:hAnsi="Calibri"/>
          <w:b w:val="0"/>
          <w:noProof/>
          <w:sz w:val="22"/>
          <w:szCs w:val="22"/>
        </w:rPr>
        <w:t xml:space="preserve">.  </w:t>
      </w:r>
      <w:r w:rsidR="00C05B68" w:rsidRPr="0046196A">
        <w:rPr>
          <w:rFonts w:ascii="Calibri" w:hAnsi="Calibri"/>
          <w:b w:val="0"/>
          <w:noProof/>
          <w:sz w:val="22"/>
          <w:szCs w:val="22"/>
        </w:rPr>
        <w:t>La Fiscalía asimismo establec</w:t>
      </w:r>
      <w:r w:rsidR="00D117BE" w:rsidRPr="0046196A">
        <w:rPr>
          <w:rFonts w:ascii="Calibri" w:hAnsi="Calibri"/>
          <w:b w:val="0"/>
          <w:noProof/>
          <w:sz w:val="22"/>
          <w:szCs w:val="22"/>
        </w:rPr>
        <w:t>ió un vínculo entre estas amena</w:t>
      </w:r>
      <w:r w:rsidR="00C05B68" w:rsidRPr="0046196A">
        <w:rPr>
          <w:rFonts w:ascii="Calibri" w:hAnsi="Calibri"/>
          <w:b w:val="0"/>
          <w:noProof/>
          <w:sz w:val="22"/>
          <w:szCs w:val="22"/>
        </w:rPr>
        <w:t>zas y el asesinato de la Señora Yarce, e identificó a varios de estos individuos como asociados al Bloque Héroes de Granada, considerado como el responsable de los hechos</w:t>
      </w:r>
      <w:r w:rsidR="00C05B68" w:rsidRPr="0046196A">
        <w:rPr>
          <w:rStyle w:val="Refdenotaalpie"/>
          <w:rFonts w:ascii="Calibri" w:hAnsi="Calibri"/>
          <w:b w:val="0"/>
          <w:noProof/>
          <w:sz w:val="22"/>
          <w:szCs w:val="22"/>
        </w:rPr>
        <w:footnoteReference w:id="492"/>
      </w:r>
      <w:r w:rsidR="00C05B68" w:rsidRPr="0046196A">
        <w:rPr>
          <w:rFonts w:ascii="Calibri" w:hAnsi="Calibri"/>
          <w:b w:val="0"/>
          <w:noProof/>
          <w:sz w:val="22"/>
          <w:szCs w:val="22"/>
        </w:rPr>
        <w:t xml:space="preserve">.  </w:t>
      </w:r>
      <w:r w:rsidR="00CB0464" w:rsidRPr="0046196A">
        <w:rPr>
          <w:rFonts w:ascii="Calibri" w:hAnsi="Calibri"/>
          <w:b w:val="0"/>
          <w:noProof/>
          <w:sz w:val="22"/>
          <w:szCs w:val="22"/>
        </w:rPr>
        <w:t>El Estado no ha presentado</w:t>
      </w:r>
      <w:r w:rsidR="000427CA" w:rsidRPr="0046196A">
        <w:rPr>
          <w:rFonts w:ascii="Calibri" w:hAnsi="Calibri"/>
          <w:b w:val="0"/>
          <w:noProof/>
          <w:sz w:val="22"/>
          <w:szCs w:val="22"/>
        </w:rPr>
        <w:t xml:space="preserve"> información ante la CIDH sobre esfuerzos adelantados a fin de identificar y sancionar a </w:t>
      </w:r>
      <w:r w:rsidR="00122EF1" w:rsidRPr="0046196A">
        <w:rPr>
          <w:rFonts w:ascii="Calibri" w:hAnsi="Calibri"/>
          <w:b w:val="0"/>
          <w:noProof/>
          <w:sz w:val="22"/>
          <w:szCs w:val="22"/>
        </w:rPr>
        <w:t xml:space="preserve">todos </w:t>
      </w:r>
      <w:r w:rsidR="000427CA" w:rsidRPr="0046196A">
        <w:rPr>
          <w:rFonts w:ascii="Calibri" w:hAnsi="Calibri"/>
          <w:b w:val="0"/>
          <w:noProof/>
          <w:sz w:val="22"/>
          <w:szCs w:val="22"/>
        </w:rPr>
        <w:t>lo</w:t>
      </w:r>
      <w:r w:rsidR="0059075D" w:rsidRPr="0046196A">
        <w:rPr>
          <w:rFonts w:ascii="Calibri" w:hAnsi="Calibri"/>
          <w:b w:val="0"/>
          <w:noProof/>
          <w:sz w:val="22"/>
          <w:szCs w:val="22"/>
        </w:rPr>
        <w:t>s responsables de las referidas amenazas,</w:t>
      </w:r>
      <w:r w:rsidR="000427CA" w:rsidRPr="0046196A">
        <w:rPr>
          <w:rFonts w:ascii="Calibri" w:hAnsi="Calibri"/>
          <w:b w:val="0"/>
          <w:noProof/>
          <w:sz w:val="22"/>
          <w:szCs w:val="22"/>
        </w:rPr>
        <w:t xml:space="preserve"> y determinar su vínculo con el asesinato de la señora Yarce</w:t>
      </w:r>
      <w:r w:rsidR="00CB0464" w:rsidRPr="0046196A">
        <w:rPr>
          <w:rFonts w:ascii="Calibri" w:hAnsi="Calibri"/>
          <w:b w:val="0"/>
          <w:noProof/>
          <w:sz w:val="22"/>
          <w:szCs w:val="22"/>
        </w:rPr>
        <w:t xml:space="preserve">. </w:t>
      </w:r>
    </w:p>
    <w:p w:rsidR="00CB0464" w:rsidRPr="0046196A" w:rsidRDefault="00CB0464" w:rsidP="00CF3FD3">
      <w:pPr>
        <w:pStyle w:val="Textoindependiente"/>
        <w:rPr>
          <w:rFonts w:ascii="Calibri" w:hAnsi="Calibri"/>
          <w:noProof/>
          <w:sz w:val="22"/>
          <w:szCs w:val="22"/>
        </w:rPr>
      </w:pPr>
    </w:p>
    <w:p w:rsidR="000427CA" w:rsidRPr="0046196A" w:rsidRDefault="000427CA" w:rsidP="00CF3FD3">
      <w:pPr>
        <w:pStyle w:val="Textoindependiente"/>
        <w:numPr>
          <w:ilvl w:val="0"/>
          <w:numId w:val="2"/>
        </w:numPr>
        <w:tabs>
          <w:tab w:val="clear" w:pos="2610"/>
        </w:tabs>
        <w:ind w:left="0" w:firstLine="720"/>
        <w:rPr>
          <w:rFonts w:ascii="Calibri" w:hAnsi="Calibri"/>
          <w:noProof/>
          <w:sz w:val="22"/>
          <w:szCs w:val="22"/>
        </w:rPr>
      </w:pPr>
      <w:r w:rsidRPr="0046196A">
        <w:rPr>
          <w:rFonts w:ascii="Calibri" w:hAnsi="Calibri"/>
          <w:b w:val="0"/>
          <w:noProof/>
          <w:sz w:val="22"/>
          <w:szCs w:val="22"/>
        </w:rPr>
        <w:t>Las</w:t>
      </w:r>
      <w:r w:rsidR="00CB0464" w:rsidRPr="0046196A">
        <w:rPr>
          <w:rFonts w:ascii="Calibri" w:hAnsi="Calibri"/>
          <w:b w:val="0"/>
          <w:noProof/>
          <w:sz w:val="22"/>
          <w:szCs w:val="22"/>
        </w:rPr>
        <w:t xml:space="preserve"> declaraciones de los participantes</w:t>
      </w:r>
      <w:r w:rsidRPr="0046196A">
        <w:rPr>
          <w:rFonts w:ascii="Calibri" w:hAnsi="Calibri"/>
          <w:b w:val="0"/>
          <w:noProof/>
          <w:sz w:val="22"/>
          <w:szCs w:val="22"/>
        </w:rPr>
        <w:t xml:space="preserve"> sancionados – Jorge Aguilar y </w:t>
      </w:r>
      <w:r w:rsidR="0059075D" w:rsidRPr="0046196A">
        <w:rPr>
          <w:rFonts w:ascii="Calibri" w:hAnsi="Calibri"/>
          <w:b w:val="0"/>
          <w:noProof/>
          <w:sz w:val="22"/>
          <w:szCs w:val="22"/>
        </w:rPr>
        <w:t>Jhon Jhon Cairo D</w:t>
      </w:r>
      <w:r w:rsidR="007915FB" w:rsidRPr="0046196A">
        <w:rPr>
          <w:rFonts w:ascii="Calibri" w:hAnsi="Calibri"/>
          <w:b w:val="0"/>
          <w:noProof/>
          <w:sz w:val="22"/>
          <w:szCs w:val="22"/>
        </w:rPr>
        <w:t>uran -</w:t>
      </w:r>
      <w:r w:rsidR="0059075D" w:rsidRPr="0046196A">
        <w:rPr>
          <w:rFonts w:ascii="Calibri" w:hAnsi="Calibri"/>
          <w:b w:val="0"/>
          <w:noProof/>
          <w:sz w:val="22"/>
          <w:szCs w:val="22"/>
        </w:rPr>
        <w:t xml:space="preserve"> y diversas resoluciones de la Fiscalía</w:t>
      </w:r>
      <w:r w:rsidR="00122EF1" w:rsidRPr="0046196A">
        <w:rPr>
          <w:rFonts w:ascii="Calibri" w:hAnsi="Calibri"/>
          <w:b w:val="0"/>
          <w:noProof/>
          <w:sz w:val="22"/>
          <w:szCs w:val="22"/>
        </w:rPr>
        <w:t>,</w:t>
      </w:r>
      <w:r w:rsidR="0059075D" w:rsidRPr="0046196A">
        <w:rPr>
          <w:rFonts w:ascii="Calibri" w:hAnsi="Calibri"/>
          <w:b w:val="0"/>
          <w:noProof/>
          <w:sz w:val="22"/>
          <w:szCs w:val="22"/>
        </w:rPr>
        <w:t xml:space="preserve"> a</w:t>
      </w:r>
      <w:r w:rsidR="00C753CA" w:rsidRPr="0046196A">
        <w:rPr>
          <w:rFonts w:ascii="Calibri" w:hAnsi="Calibri"/>
          <w:b w:val="0"/>
          <w:noProof/>
          <w:sz w:val="22"/>
          <w:szCs w:val="22"/>
        </w:rPr>
        <w:t xml:space="preserve">demás aluden a </w:t>
      </w:r>
      <w:r w:rsidR="0059075D" w:rsidRPr="0046196A">
        <w:rPr>
          <w:rFonts w:ascii="Calibri" w:hAnsi="Calibri"/>
          <w:b w:val="0"/>
          <w:noProof/>
          <w:sz w:val="22"/>
          <w:szCs w:val="22"/>
        </w:rPr>
        <w:t xml:space="preserve">otros </w:t>
      </w:r>
      <w:r w:rsidR="00EA3B76" w:rsidRPr="0046196A">
        <w:rPr>
          <w:rFonts w:ascii="Calibri" w:hAnsi="Calibri"/>
          <w:b w:val="0"/>
          <w:noProof/>
          <w:sz w:val="22"/>
          <w:szCs w:val="22"/>
        </w:rPr>
        <w:t xml:space="preserve">posibles </w:t>
      </w:r>
      <w:r w:rsidR="0059075D" w:rsidRPr="0046196A">
        <w:rPr>
          <w:rFonts w:ascii="Calibri" w:hAnsi="Calibri"/>
          <w:b w:val="0"/>
          <w:noProof/>
          <w:sz w:val="22"/>
          <w:szCs w:val="22"/>
        </w:rPr>
        <w:t>autores intelectuales en el asesinato de la Señora Yarce</w:t>
      </w:r>
      <w:r w:rsidR="009477C4" w:rsidRPr="0046196A">
        <w:rPr>
          <w:rStyle w:val="Refdenotaalpie"/>
          <w:rFonts w:ascii="Calibri" w:hAnsi="Calibri"/>
          <w:b w:val="0"/>
          <w:noProof/>
          <w:sz w:val="22"/>
          <w:szCs w:val="22"/>
        </w:rPr>
        <w:footnoteReference w:id="493"/>
      </w:r>
      <w:r w:rsidR="0059075D" w:rsidRPr="0046196A">
        <w:rPr>
          <w:rFonts w:ascii="Calibri" w:hAnsi="Calibri"/>
          <w:b w:val="0"/>
          <w:noProof/>
          <w:sz w:val="22"/>
          <w:szCs w:val="22"/>
        </w:rPr>
        <w:t xml:space="preserve">.  El señor Jorge Aguilar en su indagatoria declaró que su jefe en el Bloque Héroes de Granada era </w:t>
      </w:r>
      <w:r w:rsidR="00122EF1" w:rsidRPr="0046196A">
        <w:rPr>
          <w:rFonts w:ascii="Calibri" w:hAnsi="Calibri"/>
          <w:b w:val="0"/>
          <w:noProof/>
          <w:sz w:val="22"/>
          <w:szCs w:val="22"/>
        </w:rPr>
        <w:t xml:space="preserve">alias </w:t>
      </w:r>
      <w:r w:rsidR="0059075D" w:rsidRPr="0046196A">
        <w:rPr>
          <w:rFonts w:ascii="Calibri" w:hAnsi="Calibri"/>
          <w:b w:val="0"/>
          <w:i/>
          <w:noProof/>
          <w:sz w:val="22"/>
          <w:szCs w:val="22"/>
        </w:rPr>
        <w:t>Estartaz</w:t>
      </w:r>
      <w:r w:rsidR="009477C4" w:rsidRPr="0046196A">
        <w:rPr>
          <w:rStyle w:val="Refdenotaalpie"/>
          <w:rFonts w:ascii="Calibri" w:hAnsi="Calibri"/>
          <w:b w:val="0"/>
          <w:noProof/>
          <w:sz w:val="22"/>
          <w:szCs w:val="22"/>
        </w:rPr>
        <w:footnoteReference w:id="494"/>
      </w:r>
      <w:r w:rsidR="00C753CA" w:rsidRPr="0046196A">
        <w:rPr>
          <w:rFonts w:ascii="Calibri" w:hAnsi="Calibri"/>
          <w:b w:val="0"/>
          <w:noProof/>
          <w:sz w:val="22"/>
          <w:szCs w:val="22"/>
        </w:rPr>
        <w:t xml:space="preserve"> y el señ</w:t>
      </w:r>
      <w:r w:rsidR="0059075D" w:rsidRPr="0046196A">
        <w:rPr>
          <w:rFonts w:ascii="Calibri" w:hAnsi="Calibri"/>
          <w:b w:val="0"/>
          <w:noProof/>
          <w:sz w:val="22"/>
          <w:szCs w:val="22"/>
        </w:rPr>
        <w:t xml:space="preserve">or Jhon Jairo Cano Durán se refirió al </w:t>
      </w:r>
      <w:r w:rsidR="0059075D" w:rsidRPr="0046196A">
        <w:rPr>
          <w:rFonts w:ascii="Calibri" w:hAnsi="Calibri"/>
          <w:b w:val="0"/>
          <w:i/>
          <w:noProof/>
          <w:sz w:val="22"/>
          <w:szCs w:val="22"/>
        </w:rPr>
        <w:t>Primo</w:t>
      </w:r>
      <w:r w:rsidR="00C753CA" w:rsidRPr="0046196A">
        <w:rPr>
          <w:rFonts w:ascii="Calibri" w:hAnsi="Calibri"/>
          <w:b w:val="0"/>
          <w:noProof/>
          <w:sz w:val="22"/>
          <w:szCs w:val="22"/>
        </w:rPr>
        <w:t xml:space="preserve"> como el individuo que impartió la orden de asesinar a la señora Yarce por considerarla “guerrillera”</w:t>
      </w:r>
      <w:r w:rsidR="009477C4" w:rsidRPr="0046196A">
        <w:rPr>
          <w:rStyle w:val="Refdenotaalpie"/>
          <w:rFonts w:ascii="Calibri" w:hAnsi="Calibri"/>
          <w:b w:val="0"/>
          <w:noProof/>
          <w:sz w:val="22"/>
          <w:szCs w:val="22"/>
        </w:rPr>
        <w:footnoteReference w:id="495"/>
      </w:r>
      <w:r w:rsidR="00122EF1" w:rsidRPr="0046196A">
        <w:rPr>
          <w:rFonts w:ascii="Calibri" w:hAnsi="Calibri"/>
          <w:b w:val="0"/>
          <w:noProof/>
          <w:sz w:val="22"/>
          <w:szCs w:val="22"/>
        </w:rPr>
        <w:t>.  Se refirió al</w:t>
      </w:r>
      <w:r w:rsidR="00C753CA" w:rsidRPr="0046196A">
        <w:rPr>
          <w:rFonts w:ascii="Calibri" w:hAnsi="Calibri"/>
          <w:b w:val="0"/>
          <w:noProof/>
          <w:sz w:val="22"/>
          <w:szCs w:val="22"/>
        </w:rPr>
        <w:t xml:space="preserve"> </w:t>
      </w:r>
      <w:r w:rsidR="00C753CA" w:rsidRPr="0046196A">
        <w:rPr>
          <w:rFonts w:ascii="Calibri" w:hAnsi="Calibri"/>
          <w:b w:val="0"/>
          <w:i/>
          <w:noProof/>
          <w:sz w:val="22"/>
          <w:szCs w:val="22"/>
        </w:rPr>
        <w:t>Primo</w:t>
      </w:r>
      <w:r w:rsidR="00C753CA" w:rsidRPr="0046196A">
        <w:rPr>
          <w:rFonts w:ascii="Calibri" w:hAnsi="Calibri"/>
          <w:b w:val="0"/>
          <w:noProof/>
          <w:sz w:val="22"/>
          <w:szCs w:val="22"/>
        </w:rPr>
        <w:t xml:space="preserve"> </w:t>
      </w:r>
      <w:r w:rsidR="0059075D" w:rsidRPr="0046196A">
        <w:rPr>
          <w:rFonts w:ascii="Calibri" w:hAnsi="Calibri"/>
          <w:b w:val="0"/>
          <w:noProof/>
          <w:sz w:val="22"/>
          <w:szCs w:val="22"/>
        </w:rPr>
        <w:t>como el jefe de todos los comandantes de la zona, con una jerarquía superior a Jorge Aguilar</w:t>
      </w:r>
      <w:r w:rsidR="009477C4" w:rsidRPr="0046196A">
        <w:rPr>
          <w:rStyle w:val="Refdenotaalpie"/>
          <w:rFonts w:ascii="Calibri" w:hAnsi="Calibri"/>
          <w:b w:val="0"/>
          <w:noProof/>
          <w:sz w:val="22"/>
          <w:szCs w:val="22"/>
        </w:rPr>
        <w:footnoteReference w:id="496"/>
      </w:r>
      <w:r w:rsidR="0059075D" w:rsidRPr="0046196A">
        <w:rPr>
          <w:rFonts w:ascii="Calibri" w:hAnsi="Calibri"/>
          <w:b w:val="0"/>
          <w:noProof/>
          <w:sz w:val="22"/>
          <w:szCs w:val="22"/>
        </w:rPr>
        <w:t xml:space="preserve">.  El Señor Jhon Jairo Cano Durán indicó en su indagatoria que no consideraba a Jorge Aguilar como </w:t>
      </w:r>
      <w:r w:rsidR="0059075D" w:rsidRPr="0046196A">
        <w:rPr>
          <w:rFonts w:ascii="Calibri" w:hAnsi="Calibri"/>
          <w:b w:val="0"/>
          <w:noProof/>
          <w:sz w:val="22"/>
          <w:szCs w:val="22"/>
        </w:rPr>
        <w:lastRenderedPageBreak/>
        <w:t>persona involucrada en los hechos</w:t>
      </w:r>
      <w:r w:rsidR="00EC2B33" w:rsidRPr="0046196A">
        <w:rPr>
          <w:rFonts w:ascii="Calibri" w:hAnsi="Calibri"/>
          <w:b w:val="0"/>
          <w:noProof/>
          <w:sz w:val="22"/>
          <w:szCs w:val="22"/>
        </w:rPr>
        <w:t xml:space="preserve">, e identificó a alias </w:t>
      </w:r>
      <w:r w:rsidR="00EC2B33" w:rsidRPr="0046196A">
        <w:rPr>
          <w:rFonts w:ascii="Calibri" w:hAnsi="Calibri"/>
          <w:b w:val="0"/>
          <w:i/>
          <w:noProof/>
          <w:sz w:val="22"/>
          <w:szCs w:val="22"/>
        </w:rPr>
        <w:t>Jhony Loco</w:t>
      </w:r>
      <w:r w:rsidR="00EC2B33" w:rsidRPr="0046196A">
        <w:rPr>
          <w:rFonts w:ascii="Calibri" w:hAnsi="Calibri"/>
          <w:b w:val="0"/>
          <w:noProof/>
          <w:sz w:val="22"/>
          <w:szCs w:val="22"/>
        </w:rPr>
        <w:t xml:space="preserve"> como co-autor material de l</w:t>
      </w:r>
      <w:r w:rsidR="00C753CA" w:rsidRPr="0046196A">
        <w:rPr>
          <w:rFonts w:ascii="Calibri" w:hAnsi="Calibri"/>
          <w:b w:val="0"/>
          <w:noProof/>
          <w:sz w:val="22"/>
          <w:szCs w:val="22"/>
        </w:rPr>
        <w:t xml:space="preserve">os </w:t>
      </w:r>
      <w:r w:rsidR="00122EF1" w:rsidRPr="0046196A">
        <w:rPr>
          <w:rFonts w:ascii="Calibri" w:hAnsi="Calibri"/>
          <w:b w:val="0"/>
          <w:noProof/>
          <w:sz w:val="22"/>
          <w:szCs w:val="22"/>
        </w:rPr>
        <w:t>mismos</w:t>
      </w:r>
      <w:r w:rsidR="009477C4" w:rsidRPr="0046196A">
        <w:rPr>
          <w:rStyle w:val="Refdenotaalpie"/>
          <w:rFonts w:ascii="Calibri" w:hAnsi="Calibri"/>
          <w:b w:val="0"/>
          <w:noProof/>
          <w:sz w:val="22"/>
          <w:szCs w:val="22"/>
        </w:rPr>
        <w:footnoteReference w:id="497"/>
      </w:r>
      <w:r w:rsidR="00C753CA" w:rsidRPr="0046196A">
        <w:rPr>
          <w:rFonts w:ascii="Calibri" w:hAnsi="Calibri"/>
          <w:b w:val="0"/>
          <w:noProof/>
          <w:sz w:val="22"/>
          <w:szCs w:val="22"/>
        </w:rPr>
        <w:t xml:space="preserve">.  Sobre el particular, el Estado </w:t>
      </w:r>
      <w:r w:rsidR="00EC2B33" w:rsidRPr="0046196A">
        <w:rPr>
          <w:rFonts w:ascii="Calibri" w:hAnsi="Calibri"/>
          <w:b w:val="0"/>
          <w:noProof/>
          <w:sz w:val="22"/>
          <w:szCs w:val="22"/>
        </w:rPr>
        <w:t>no ha presentado información</w:t>
      </w:r>
      <w:r w:rsidR="007915FB" w:rsidRPr="0046196A">
        <w:rPr>
          <w:rFonts w:ascii="Calibri" w:hAnsi="Calibri"/>
          <w:b w:val="0"/>
          <w:noProof/>
          <w:sz w:val="22"/>
          <w:szCs w:val="22"/>
        </w:rPr>
        <w:t xml:space="preserve"> en la etapa de fondo</w:t>
      </w:r>
      <w:r w:rsidR="00EC2B33" w:rsidRPr="0046196A">
        <w:rPr>
          <w:rFonts w:ascii="Calibri" w:hAnsi="Calibri"/>
          <w:b w:val="0"/>
          <w:noProof/>
          <w:sz w:val="22"/>
          <w:szCs w:val="22"/>
        </w:rPr>
        <w:t xml:space="preserve"> indicando que haya arbitrado medios razonables a fin de investigar </w:t>
      </w:r>
      <w:r w:rsidR="00C753CA" w:rsidRPr="0046196A">
        <w:rPr>
          <w:rFonts w:ascii="Calibri" w:hAnsi="Calibri"/>
          <w:b w:val="0"/>
          <w:noProof/>
          <w:sz w:val="22"/>
          <w:szCs w:val="22"/>
        </w:rPr>
        <w:t xml:space="preserve">a </w:t>
      </w:r>
      <w:r w:rsidR="002F22F3" w:rsidRPr="0046196A">
        <w:rPr>
          <w:rFonts w:ascii="Calibri" w:hAnsi="Calibri"/>
          <w:b w:val="0"/>
          <w:noProof/>
          <w:sz w:val="22"/>
          <w:szCs w:val="22"/>
        </w:rPr>
        <w:t xml:space="preserve">todas </w:t>
      </w:r>
      <w:r w:rsidR="00C753CA" w:rsidRPr="0046196A">
        <w:rPr>
          <w:rFonts w:ascii="Calibri" w:hAnsi="Calibri"/>
          <w:b w:val="0"/>
          <w:noProof/>
          <w:sz w:val="22"/>
          <w:szCs w:val="22"/>
        </w:rPr>
        <w:t>las personas referidas en estas declaraciones</w:t>
      </w:r>
      <w:r w:rsidR="00EC2B33" w:rsidRPr="0046196A">
        <w:rPr>
          <w:rFonts w:ascii="Calibri" w:hAnsi="Calibri"/>
          <w:b w:val="0"/>
          <w:noProof/>
          <w:sz w:val="22"/>
          <w:szCs w:val="22"/>
        </w:rPr>
        <w:t>.</w:t>
      </w:r>
      <w:r w:rsidR="00C753CA" w:rsidRPr="0046196A">
        <w:rPr>
          <w:rFonts w:ascii="Calibri" w:hAnsi="Calibri"/>
          <w:b w:val="0"/>
          <w:noProof/>
          <w:sz w:val="22"/>
          <w:szCs w:val="22"/>
        </w:rPr>
        <w:t xml:space="preserve">   Sólo obra en el expediente ante </w:t>
      </w:r>
      <w:r w:rsidR="00440732" w:rsidRPr="0046196A">
        <w:rPr>
          <w:rFonts w:ascii="Calibri" w:hAnsi="Calibri"/>
          <w:b w:val="0"/>
          <w:noProof/>
          <w:sz w:val="22"/>
          <w:szCs w:val="22"/>
        </w:rPr>
        <w:t xml:space="preserve">la CIDH una orden de captura </w:t>
      </w:r>
      <w:r w:rsidR="00C753CA" w:rsidRPr="0046196A">
        <w:rPr>
          <w:rFonts w:ascii="Calibri" w:hAnsi="Calibri"/>
          <w:b w:val="0"/>
          <w:noProof/>
          <w:sz w:val="22"/>
          <w:szCs w:val="22"/>
        </w:rPr>
        <w:t xml:space="preserve">de alias </w:t>
      </w:r>
      <w:r w:rsidR="00C753CA" w:rsidRPr="0046196A">
        <w:rPr>
          <w:rFonts w:ascii="Calibri" w:hAnsi="Calibri"/>
          <w:b w:val="0"/>
          <w:i/>
          <w:noProof/>
          <w:sz w:val="22"/>
          <w:szCs w:val="22"/>
        </w:rPr>
        <w:t>Jhony Loco</w:t>
      </w:r>
      <w:r w:rsidR="00C753CA" w:rsidRPr="0046196A">
        <w:rPr>
          <w:rFonts w:ascii="Calibri" w:hAnsi="Calibri"/>
          <w:b w:val="0"/>
          <w:noProof/>
          <w:sz w:val="22"/>
          <w:szCs w:val="22"/>
        </w:rPr>
        <w:t>, dictada por la Fiscalia el 6 de septiembre de 2007, sin indicios de diligencias emprendidas para hacerla efectiva</w:t>
      </w:r>
      <w:r w:rsidR="00EE5AE3" w:rsidRPr="0046196A">
        <w:rPr>
          <w:rStyle w:val="Refdenotaalpie"/>
          <w:rFonts w:ascii="Calibri" w:hAnsi="Calibri"/>
          <w:b w:val="0"/>
          <w:noProof/>
          <w:sz w:val="22"/>
          <w:szCs w:val="22"/>
        </w:rPr>
        <w:footnoteReference w:id="498"/>
      </w:r>
      <w:r w:rsidR="00C753CA" w:rsidRPr="0046196A">
        <w:rPr>
          <w:rFonts w:ascii="Calibri" w:hAnsi="Calibri"/>
          <w:b w:val="0"/>
          <w:noProof/>
          <w:sz w:val="22"/>
          <w:szCs w:val="22"/>
        </w:rPr>
        <w:t>.</w:t>
      </w:r>
    </w:p>
    <w:p w:rsidR="00FE63A5" w:rsidRPr="0046196A" w:rsidRDefault="00FE63A5" w:rsidP="00CF3FD3">
      <w:pPr>
        <w:pStyle w:val="Textoindependiente"/>
        <w:rPr>
          <w:rFonts w:ascii="Calibri" w:hAnsi="Calibri"/>
          <w:noProof/>
          <w:sz w:val="22"/>
          <w:szCs w:val="22"/>
        </w:rPr>
      </w:pPr>
    </w:p>
    <w:p w:rsidR="00FE63A5" w:rsidRPr="0046196A" w:rsidRDefault="00122EF1" w:rsidP="00CF3FD3">
      <w:pPr>
        <w:pStyle w:val="Textoindependiente"/>
        <w:numPr>
          <w:ilvl w:val="0"/>
          <w:numId w:val="2"/>
        </w:numPr>
        <w:tabs>
          <w:tab w:val="clear" w:pos="2610"/>
        </w:tabs>
        <w:ind w:left="0" w:firstLine="720"/>
        <w:rPr>
          <w:rFonts w:ascii="Calibri" w:hAnsi="Calibri"/>
          <w:noProof/>
          <w:sz w:val="22"/>
          <w:szCs w:val="22"/>
        </w:rPr>
      </w:pPr>
      <w:r w:rsidRPr="0046196A">
        <w:rPr>
          <w:rFonts w:ascii="Calibri" w:hAnsi="Calibri"/>
          <w:b w:val="0"/>
          <w:noProof/>
          <w:sz w:val="22"/>
          <w:szCs w:val="22"/>
        </w:rPr>
        <w:t>De los hechos probados además s</w:t>
      </w:r>
      <w:r w:rsidR="001C56D5" w:rsidRPr="0046196A">
        <w:rPr>
          <w:rFonts w:ascii="Calibri" w:hAnsi="Calibri"/>
          <w:b w:val="0"/>
          <w:noProof/>
          <w:sz w:val="22"/>
          <w:szCs w:val="22"/>
        </w:rPr>
        <w:t>e desprende que no se ha investigado el posible involucramiento de integrantes de</w:t>
      </w:r>
      <w:r w:rsidR="00F26BC9" w:rsidRPr="0046196A">
        <w:rPr>
          <w:rFonts w:ascii="Calibri" w:hAnsi="Calibri"/>
          <w:b w:val="0"/>
          <w:noProof/>
          <w:sz w:val="22"/>
          <w:szCs w:val="22"/>
        </w:rPr>
        <w:t xml:space="preserve"> la fuerza pública en el asesinato de la señora Yarce</w:t>
      </w:r>
      <w:r w:rsidR="001C56D5" w:rsidRPr="0046196A">
        <w:rPr>
          <w:rFonts w:ascii="Calibri" w:hAnsi="Calibri"/>
          <w:b w:val="0"/>
          <w:noProof/>
          <w:sz w:val="22"/>
          <w:szCs w:val="22"/>
        </w:rPr>
        <w:t xml:space="preserve">.     </w:t>
      </w:r>
      <w:r w:rsidR="006D156D" w:rsidRPr="0046196A">
        <w:rPr>
          <w:rFonts w:ascii="Calibri" w:hAnsi="Calibri"/>
          <w:b w:val="0"/>
          <w:noProof/>
          <w:sz w:val="22"/>
          <w:szCs w:val="22"/>
        </w:rPr>
        <w:t xml:space="preserve">El Estado ha manifestado ante la CIDH </w:t>
      </w:r>
      <w:r w:rsidR="00F26BC9" w:rsidRPr="0046196A">
        <w:rPr>
          <w:rFonts w:ascii="Calibri" w:hAnsi="Calibri"/>
          <w:b w:val="0"/>
          <w:noProof/>
          <w:sz w:val="22"/>
          <w:szCs w:val="22"/>
        </w:rPr>
        <w:t xml:space="preserve">de forma contundente </w:t>
      </w:r>
      <w:r w:rsidRPr="0046196A">
        <w:rPr>
          <w:rFonts w:ascii="Calibri" w:hAnsi="Calibri"/>
          <w:b w:val="0"/>
          <w:noProof/>
          <w:sz w:val="22"/>
          <w:szCs w:val="22"/>
        </w:rPr>
        <w:t xml:space="preserve">que no ha habido actuación </w:t>
      </w:r>
      <w:r w:rsidR="006D156D" w:rsidRPr="0046196A">
        <w:rPr>
          <w:rFonts w:ascii="Calibri" w:hAnsi="Calibri"/>
          <w:b w:val="0"/>
          <w:noProof/>
          <w:sz w:val="22"/>
          <w:szCs w:val="22"/>
        </w:rPr>
        <w:t>de agentes del Estado en estos hechos</w:t>
      </w:r>
      <w:r w:rsidR="006D156D" w:rsidRPr="0046196A">
        <w:rPr>
          <w:rStyle w:val="Refdenotaalpie"/>
          <w:rFonts w:ascii="Calibri" w:hAnsi="Calibri"/>
          <w:b w:val="0"/>
          <w:noProof/>
          <w:sz w:val="22"/>
          <w:szCs w:val="22"/>
        </w:rPr>
        <w:footnoteReference w:id="499"/>
      </w:r>
      <w:r w:rsidR="006D156D" w:rsidRPr="0046196A">
        <w:rPr>
          <w:rFonts w:ascii="Calibri" w:hAnsi="Calibri"/>
          <w:b w:val="0"/>
          <w:noProof/>
          <w:sz w:val="22"/>
          <w:szCs w:val="22"/>
        </w:rPr>
        <w:t xml:space="preserve">.   </w:t>
      </w:r>
      <w:r w:rsidR="00BE0DFE" w:rsidRPr="0046196A">
        <w:rPr>
          <w:rFonts w:ascii="Calibri" w:hAnsi="Calibri"/>
          <w:b w:val="0"/>
          <w:noProof/>
          <w:sz w:val="22"/>
          <w:szCs w:val="22"/>
        </w:rPr>
        <w:t>Cuando la investigación fue trasladada a la Unidad de Derechos Humanos de la Fiscalía el 3 de dici</w:t>
      </w:r>
      <w:r w:rsidRPr="0046196A">
        <w:rPr>
          <w:rFonts w:ascii="Calibri" w:hAnsi="Calibri"/>
          <w:b w:val="0"/>
          <w:noProof/>
          <w:sz w:val="22"/>
          <w:szCs w:val="22"/>
        </w:rPr>
        <w:t>embre de 2004, quedó establecida</w:t>
      </w:r>
      <w:r w:rsidR="00BE0DFE" w:rsidRPr="0046196A">
        <w:rPr>
          <w:rFonts w:ascii="Calibri" w:hAnsi="Calibri"/>
          <w:b w:val="0"/>
          <w:noProof/>
          <w:sz w:val="22"/>
          <w:szCs w:val="22"/>
        </w:rPr>
        <w:t xml:space="preserve"> desde un principio como lí</w:t>
      </w:r>
      <w:r w:rsidR="00EC2B33" w:rsidRPr="0046196A">
        <w:rPr>
          <w:rFonts w:ascii="Calibri" w:hAnsi="Calibri"/>
          <w:b w:val="0"/>
          <w:noProof/>
          <w:sz w:val="22"/>
          <w:szCs w:val="22"/>
        </w:rPr>
        <w:t>nea</w:t>
      </w:r>
      <w:r w:rsidRPr="0046196A">
        <w:rPr>
          <w:rFonts w:ascii="Calibri" w:hAnsi="Calibri"/>
          <w:b w:val="0"/>
          <w:noProof/>
          <w:sz w:val="22"/>
          <w:szCs w:val="22"/>
        </w:rPr>
        <w:t xml:space="preserve"> de investigació</w:t>
      </w:r>
      <w:r w:rsidR="00EC2B33" w:rsidRPr="0046196A">
        <w:rPr>
          <w:rFonts w:ascii="Calibri" w:hAnsi="Calibri"/>
          <w:b w:val="0"/>
          <w:noProof/>
          <w:sz w:val="22"/>
          <w:szCs w:val="22"/>
        </w:rPr>
        <w:t xml:space="preserve">n la </w:t>
      </w:r>
      <w:r w:rsidR="00BE0DFE" w:rsidRPr="0046196A">
        <w:rPr>
          <w:rFonts w:ascii="Calibri" w:hAnsi="Calibri"/>
          <w:b w:val="0"/>
          <w:noProof/>
          <w:sz w:val="22"/>
          <w:szCs w:val="22"/>
        </w:rPr>
        <w:t>identificación de paramilitares</w:t>
      </w:r>
      <w:r w:rsidRPr="0046196A">
        <w:rPr>
          <w:rFonts w:ascii="Calibri" w:hAnsi="Calibri"/>
          <w:b w:val="0"/>
          <w:noProof/>
          <w:sz w:val="22"/>
          <w:szCs w:val="22"/>
        </w:rPr>
        <w:t>, sin explorar otras líneas investigativas</w:t>
      </w:r>
      <w:r w:rsidR="00BE0DFE" w:rsidRPr="0046196A">
        <w:rPr>
          <w:rStyle w:val="Refdenotaalpie"/>
          <w:rFonts w:ascii="Calibri" w:hAnsi="Calibri"/>
          <w:b w:val="0"/>
          <w:noProof/>
          <w:sz w:val="22"/>
          <w:szCs w:val="22"/>
        </w:rPr>
        <w:footnoteReference w:id="500"/>
      </w:r>
      <w:r w:rsidR="00BE0DFE" w:rsidRPr="0046196A">
        <w:rPr>
          <w:rFonts w:ascii="Calibri" w:hAnsi="Calibri"/>
          <w:b w:val="0"/>
          <w:noProof/>
          <w:sz w:val="22"/>
          <w:szCs w:val="22"/>
        </w:rPr>
        <w:t xml:space="preserve">.  </w:t>
      </w:r>
      <w:r w:rsidR="00BF6CD3" w:rsidRPr="0046196A">
        <w:rPr>
          <w:rFonts w:ascii="Calibri" w:hAnsi="Calibri"/>
          <w:b w:val="0"/>
          <w:noProof/>
          <w:sz w:val="22"/>
          <w:szCs w:val="22"/>
        </w:rPr>
        <w:t>A la luz de la connivencia entre la fuerza pública y la actuación paramilitar en la zona de la Comuna 13 para la época de los hechos, la posible participa</w:t>
      </w:r>
      <w:r w:rsidR="00440732" w:rsidRPr="0046196A">
        <w:rPr>
          <w:rFonts w:ascii="Calibri" w:hAnsi="Calibri"/>
          <w:b w:val="0"/>
          <w:noProof/>
          <w:sz w:val="22"/>
          <w:szCs w:val="22"/>
        </w:rPr>
        <w:t>ción de agentes del Estado debió</w:t>
      </w:r>
      <w:r w:rsidR="00BF6CD3" w:rsidRPr="0046196A">
        <w:rPr>
          <w:rFonts w:ascii="Calibri" w:hAnsi="Calibri"/>
          <w:b w:val="0"/>
          <w:noProof/>
          <w:sz w:val="22"/>
          <w:szCs w:val="22"/>
        </w:rPr>
        <w:t xml:space="preserve"> haber sido </w:t>
      </w:r>
      <w:r w:rsidR="005C189C" w:rsidRPr="0046196A">
        <w:rPr>
          <w:rFonts w:ascii="Calibri" w:hAnsi="Calibri"/>
          <w:b w:val="0"/>
          <w:noProof/>
          <w:sz w:val="22"/>
          <w:szCs w:val="22"/>
        </w:rPr>
        <w:t xml:space="preserve">seriamente </w:t>
      </w:r>
      <w:r w:rsidR="00BF6CD3" w:rsidRPr="0046196A">
        <w:rPr>
          <w:rFonts w:ascii="Calibri" w:hAnsi="Calibri"/>
          <w:b w:val="0"/>
          <w:noProof/>
          <w:sz w:val="22"/>
          <w:szCs w:val="22"/>
        </w:rPr>
        <w:t>investigada</w:t>
      </w:r>
      <w:r w:rsidR="008B07BE" w:rsidRPr="0046196A">
        <w:rPr>
          <w:rStyle w:val="Refdenotaalpie"/>
          <w:rFonts w:ascii="Calibri" w:hAnsi="Calibri"/>
          <w:b w:val="0"/>
          <w:noProof/>
          <w:sz w:val="22"/>
          <w:szCs w:val="22"/>
        </w:rPr>
        <w:footnoteReference w:id="501"/>
      </w:r>
      <w:r w:rsidR="008B07BE" w:rsidRPr="0046196A">
        <w:rPr>
          <w:rFonts w:ascii="Calibri" w:hAnsi="Calibri"/>
          <w:b w:val="0"/>
          <w:noProof/>
          <w:sz w:val="22"/>
          <w:szCs w:val="22"/>
        </w:rPr>
        <w:t xml:space="preserve">.  </w:t>
      </w:r>
      <w:r w:rsidR="0022688E" w:rsidRPr="0046196A">
        <w:rPr>
          <w:rFonts w:ascii="Calibri" w:hAnsi="Calibri"/>
          <w:b w:val="0"/>
          <w:noProof/>
          <w:sz w:val="22"/>
          <w:szCs w:val="22"/>
        </w:rPr>
        <w:t xml:space="preserve"> En este sentido, l</w:t>
      </w:r>
      <w:r w:rsidR="008B07BE" w:rsidRPr="0046196A">
        <w:rPr>
          <w:rFonts w:ascii="Calibri" w:hAnsi="Calibri"/>
          <w:b w:val="0"/>
          <w:noProof/>
          <w:sz w:val="22"/>
          <w:szCs w:val="22"/>
        </w:rPr>
        <w:t xml:space="preserve">a Oficina de la Alta Comisionada de las Naciones Unidas </w:t>
      </w:r>
      <w:r w:rsidR="00EC2B33" w:rsidRPr="0046196A">
        <w:rPr>
          <w:rFonts w:ascii="Calibri" w:hAnsi="Calibri"/>
          <w:b w:val="0"/>
          <w:noProof/>
          <w:sz w:val="22"/>
          <w:szCs w:val="22"/>
        </w:rPr>
        <w:t>ha destacado</w:t>
      </w:r>
      <w:r w:rsidR="0022688E" w:rsidRPr="0046196A">
        <w:rPr>
          <w:rFonts w:ascii="Calibri" w:hAnsi="Calibri"/>
          <w:b w:val="0"/>
          <w:noProof/>
          <w:sz w:val="22"/>
          <w:szCs w:val="22"/>
        </w:rPr>
        <w:t xml:space="preserve"> </w:t>
      </w:r>
      <w:r w:rsidR="008B07BE" w:rsidRPr="0046196A">
        <w:rPr>
          <w:rFonts w:ascii="Calibri" w:hAnsi="Calibri"/>
          <w:b w:val="0"/>
          <w:noProof/>
          <w:sz w:val="22"/>
          <w:szCs w:val="22"/>
        </w:rPr>
        <w:t>su preocupación ante la impunidad que tien</w:t>
      </w:r>
      <w:r w:rsidRPr="0046196A">
        <w:rPr>
          <w:rFonts w:ascii="Calibri" w:hAnsi="Calibri"/>
          <w:b w:val="0"/>
          <w:noProof/>
          <w:sz w:val="22"/>
          <w:szCs w:val="22"/>
        </w:rPr>
        <w:t>d</w:t>
      </w:r>
      <w:r w:rsidR="007915FB" w:rsidRPr="0046196A">
        <w:rPr>
          <w:rFonts w:ascii="Calibri" w:hAnsi="Calibri"/>
          <w:b w:val="0"/>
          <w:noProof/>
          <w:sz w:val="22"/>
          <w:szCs w:val="22"/>
        </w:rPr>
        <w:t>e</w:t>
      </w:r>
      <w:r w:rsidR="008B07BE" w:rsidRPr="0046196A">
        <w:rPr>
          <w:rFonts w:ascii="Calibri" w:hAnsi="Calibri"/>
          <w:b w:val="0"/>
          <w:noProof/>
          <w:sz w:val="22"/>
          <w:szCs w:val="22"/>
        </w:rPr>
        <w:t xml:space="preserve"> a rodear </w:t>
      </w:r>
      <w:r w:rsidR="0022688E" w:rsidRPr="0046196A">
        <w:rPr>
          <w:rFonts w:ascii="Calibri" w:hAnsi="Calibri"/>
          <w:b w:val="0"/>
          <w:noProof/>
          <w:sz w:val="22"/>
          <w:szCs w:val="22"/>
        </w:rPr>
        <w:t xml:space="preserve">a </w:t>
      </w:r>
      <w:r w:rsidR="008B07BE" w:rsidRPr="0046196A">
        <w:rPr>
          <w:rFonts w:ascii="Calibri" w:hAnsi="Calibri"/>
          <w:b w:val="0"/>
          <w:noProof/>
          <w:sz w:val="22"/>
          <w:szCs w:val="22"/>
        </w:rPr>
        <w:t>la mayoría de estos</w:t>
      </w:r>
      <w:r w:rsidR="00EC2B33" w:rsidRPr="0046196A">
        <w:rPr>
          <w:rFonts w:ascii="Calibri" w:hAnsi="Calibri"/>
          <w:b w:val="0"/>
          <w:noProof/>
          <w:sz w:val="22"/>
          <w:szCs w:val="22"/>
        </w:rPr>
        <w:t xml:space="preserve"> abusos, en particular </w:t>
      </w:r>
      <w:r w:rsidR="007915FB" w:rsidRPr="0046196A">
        <w:rPr>
          <w:rFonts w:ascii="Calibri" w:hAnsi="Calibri"/>
          <w:b w:val="0"/>
          <w:noProof/>
          <w:sz w:val="22"/>
          <w:szCs w:val="22"/>
        </w:rPr>
        <w:t xml:space="preserve">en lo pertinente a </w:t>
      </w:r>
      <w:r w:rsidR="00EC2B33" w:rsidRPr="0046196A">
        <w:rPr>
          <w:rFonts w:ascii="Calibri" w:hAnsi="Calibri"/>
          <w:b w:val="0"/>
          <w:noProof/>
          <w:sz w:val="22"/>
          <w:szCs w:val="22"/>
        </w:rPr>
        <w:t>la respo</w:t>
      </w:r>
      <w:r w:rsidR="008B07BE" w:rsidRPr="0046196A">
        <w:rPr>
          <w:rFonts w:ascii="Calibri" w:hAnsi="Calibri"/>
          <w:b w:val="0"/>
          <w:noProof/>
          <w:sz w:val="22"/>
          <w:szCs w:val="22"/>
        </w:rPr>
        <w:t>nsabilidad penal de los servidores públicos por su vinculación con grupos paramilitares</w:t>
      </w:r>
      <w:r w:rsidR="007915FB" w:rsidRPr="0046196A">
        <w:rPr>
          <w:rFonts w:ascii="Calibri" w:hAnsi="Calibri"/>
          <w:b w:val="0"/>
          <w:noProof/>
          <w:sz w:val="22"/>
          <w:szCs w:val="22"/>
        </w:rPr>
        <w:t>;</w:t>
      </w:r>
      <w:r w:rsidR="00EC2B33" w:rsidRPr="0046196A">
        <w:rPr>
          <w:rFonts w:ascii="Calibri" w:hAnsi="Calibri"/>
          <w:b w:val="0"/>
          <w:noProof/>
          <w:sz w:val="22"/>
          <w:szCs w:val="22"/>
        </w:rPr>
        <w:t xml:space="preserve"> preocupación compartida por la CIDH</w:t>
      </w:r>
      <w:r w:rsidR="00EC2B33" w:rsidRPr="0046196A">
        <w:rPr>
          <w:rStyle w:val="Refdenotaalpie"/>
          <w:rFonts w:ascii="Calibri" w:hAnsi="Calibri"/>
          <w:b w:val="0"/>
          <w:noProof/>
          <w:sz w:val="22"/>
          <w:szCs w:val="22"/>
        </w:rPr>
        <w:footnoteReference w:id="502"/>
      </w:r>
      <w:r w:rsidR="00EC2B33" w:rsidRPr="0046196A">
        <w:rPr>
          <w:rFonts w:ascii="Calibri" w:hAnsi="Calibri"/>
          <w:b w:val="0"/>
          <w:noProof/>
          <w:sz w:val="22"/>
          <w:szCs w:val="22"/>
        </w:rPr>
        <w:t>.</w:t>
      </w:r>
      <w:r w:rsidR="001D30E3" w:rsidRPr="0046196A">
        <w:rPr>
          <w:rFonts w:ascii="Calibri" w:hAnsi="Calibri"/>
          <w:b w:val="0"/>
          <w:noProof/>
          <w:sz w:val="22"/>
          <w:szCs w:val="22"/>
        </w:rPr>
        <w:t xml:space="preserve">  </w:t>
      </w:r>
      <w:r w:rsidR="002F22F3" w:rsidRPr="0046196A">
        <w:rPr>
          <w:rFonts w:ascii="Calibri" w:hAnsi="Calibri"/>
          <w:b w:val="0"/>
          <w:noProof/>
          <w:sz w:val="22"/>
          <w:szCs w:val="22"/>
        </w:rPr>
        <w:t xml:space="preserve"> </w:t>
      </w:r>
    </w:p>
    <w:p w:rsidR="007A64BB" w:rsidRPr="0046196A" w:rsidRDefault="007A64BB" w:rsidP="00CF3FD3">
      <w:pPr>
        <w:pStyle w:val="Textoindependiente"/>
        <w:rPr>
          <w:rFonts w:ascii="Calibri" w:hAnsi="Calibri"/>
          <w:b w:val="0"/>
          <w:noProof/>
          <w:sz w:val="22"/>
          <w:szCs w:val="22"/>
        </w:rPr>
      </w:pPr>
    </w:p>
    <w:p w:rsidR="00EC2B33" w:rsidRPr="0046196A" w:rsidRDefault="00EC2B33" w:rsidP="00CF3FD3">
      <w:pPr>
        <w:pStyle w:val="Textoindependiente"/>
        <w:numPr>
          <w:ilvl w:val="0"/>
          <w:numId w:val="2"/>
        </w:numPr>
        <w:tabs>
          <w:tab w:val="clear" w:pos="2610"/>
        </w:tabs>
        <w:ind w:left="0" w:firstLine="720"/>
        <w:rPr>
          <w:rFonts w:ascii="Calibri" w:hAnsi="Calibri"/>
          <w:b w:val="0"/>
          <w:noProof/>
          <w:sz w:val="22"/>
          <w:szCs w:val="22"/>
        </w:rPr>
      </w:pPr>
      <w:r w:rsidRPr="0046196A">
        <w:rPr>
          <w:rFonts w:ascii="Calibri" w:hAnsi="Calibri"/>
          <w:b w:val="0"/>
          <w:noProof/>
          <w:sz w:val="22"/>
          <w:szCs w:val="22"/>
        </w:rPr>
        <w:t>En virtud de estas consideraciones, l</w:t>
      </w:r>
      <w:r w:rsidR="00A94E00" w:rsidRPr="0046196A">
        <w:rPr>
          <w:rFonts w:ascii="Calibri" w:hAnsi="Calibri"/>
          <w:b w:val="0"/>
          <w:noProof/>
          <w:sz w:val="22"/>
          <w:szCs w:val="22"/>
        </w:rPr>
        <w:t>a CIDH no tiene constanci</w:t>
      </w:r>
      <w:r w:rsidRPr="0046196A">
        <w:rPr>
          <w:rFonts w:ascii="Calibri" w:hAnsi="Calibri"/>
          <w:b w:val="0"/>
          <w:noProof/>
          <w:sz w:val="22"/>
          <w:szCs w:val="22"/>
        </w:rPr>
        <w:t>a ante ella indicando que se haya</w:t>
      </w:r>
      <w:r w:rsidR="00146881" w:rsidRPr="0046196A">
        <w:rPr>
          <w:rFonts w:ascii="Calibri" w:hAnsi="Calibri"/>
          <w:b w:val="0"/>
          <w:noProof/>
          <w:sz w:val="22"/>
          <w:szCs w:val="22"/>
        </w:rPr>
        <w:t>n</w:t>
      </w:r>
      <w:r w:rsidRPr="0046196A">
        <w:rPr>
          <w:rFonts w:ascii="Calibri" w:hAnsi="Calibri"/>
          <w:b w:val="0"/>
          <w:noProof/>
          <w:sz w:val="22"/>
          <w:szCs w:val="22"/>
        </w:rPr>
        <w:t xml:space="preserve"> explorado en la </w:t>
      </w:r>
      <w:r w:rsidR="00A94E00" w:rsidRPr="0046196A">
        <w:rPr>
          <w:rFonts w:ascii="Calibri" w:hAnsi="Calibri"/>
          <w:b w:val="0"/>
          <w:noProof/>
          <w:sz w:val="22"/>
          <w:szCs w:val="22"/>
        </w:rPr>
        <w:t>investigación</w:t>
      </w:r>
      <w:r w:rsidRPr="0046196A">
        <w:rPr>
          <w:rFonts w:ascii="Calibri" w:hAnsi="Calibri"/>
          <w:b w:val="0"/>
          <w:noProof/>
          <w:sz w:val="22"/>
          <w:szCs w:val="22"/>
        </w:rPr>
        <w:t xml:space="preserve"> del asesinato de la señora Yarce</w:t>
      </w:r>
      <w:r w:rsidR="00A94E00" w:rsidRPr="0046196A">
        <w:rPr>
          <w:rFonts w:ascii="Calibri" w:hAnsi="Calibri"/>
          <w:b w:val="0"/>
          <w:noProof/>
          <w:sz w:val="22"/>
          <w:szCs w:val="22"/>
        </w:rPr>
        <w:t xml:space="preserve"> todas l</w:t>
      </w:r>
      <w:r w:rsidRPr="0046196A">
        <w:rPr>
          <w:rFonts w:ascii="Calibri" w:hAnsi="Calibri"/>
          <w:b w:val="0"/>
          <w:noProof/>
          <w:sz w:val="22"/>
          <w:szCs w:val="22"/>
        </w:rPr>
        <w:t>as líneas posibles, y que se hayan</w:t>
      </w:r>
      <w:r w:rsidR="00A94E00" w:rsidRPr="0046196A">
        <w:rPr>
          <w:rFonts w:ascii="Calibri" w:hAnsi="Calibri"/>
          <w:b w:val="0"/>
          <w:noProof/>
          <w:sz w:val="22"/>
          <w:szCs w:val="22"/>
        </w:rPr>
        <w:t xml:space="preserve"> identificado y san</w:t>
      </w:r>
      <w:r w:rsidRPr="0046196A">
        <w:rPr>
          <w:rFonts w:ascii="Calibri" w:hAnsi="Calibri"/>
          <w:b w:val="0"/>
          <w:noProof/>
          <w:sz w:val="22"/>
          <w:szCs w:val="22"/>
        </w:rPr>
        <w:t>cionado a todos los autores intelectuales y materiales</w:t>
      </w:r>
      <w:r w:rsidR="00A94E00" w:rsidRPr="0046196A">
        <w:rPr>
          <w:rFonts w:ascii="Calibri" w:hAnsi="Calibri"/>
          <w:b w:val="0"/>
          <w:noProof/>
          <w:sz w:val="22"/>
          <w:szCs w:val="22"/>
        </w:rPr>
        <w:t xml:space="preserve"> de los hechos.  El deber de prevención y protección de actos violentos contra </w:t>
      </w:r>
      <w:r w:rsidR="004B2E5D" w:rsidRPr="0046196A">
        <w:rPr>
          <w:rFonts w:ascii="Calibri" w:hAnsi="Calibri"/>
          <w:b w:val="0"/>
          <w:noProof/>
          <w:sz w:val="22"/>
          <w:szCs w:val="22"/>
        </w:rPr>
        <w:t xml:space="preserve">mujeres </w:t>
      </w:r>
      <w:r w:rsidR="00A94E00" w:rsidRPr="0046196A">
        <w:rPr>
          <w:rFonts w:ascii="Calibri" w:hAnsi="Calibri"/>
          <w:b w:val="0"/>
          <w:noProof/>
          <w:sz w:val="22"/>
          <w:szCs w:val="22"/>
        </w:rPr>
        <w:t>defensoras como la señora Yarce, viene aparejado de un deber reforzado de perseguir una investigación del asesinato de dicha</w:t>
      </w:r>
      <w:r w:rsidR="005C189C" w:rsidRPr="0046196A">
        <w:rPr>
          <w:rFonts w:ascii="Calibri" w:hAnsi="Calibri"/>
          <w:b w:val="0"/>
          <w:noProof/>
          <w:sz w:val="22"/>
          <w:szCs w:val="22"/>
        </w:rPr>
        <w:t xml:space="preserve"> defensora con toda acuciosidad y sin dilación; tomando en consideración los riesgos específicos a violaciones a sus derechos humanos que sufren las mujeres defensoras en un contexto complejo de conflicto armado</w:t>
      </w:r>
      <w:r w:rsidR="004B2E5D" w:rsidRPr="0046196A">
        <w:rPr>
          <w:rFonts w:ascii="Calibri" w:hAnsi="Calibri"/>
          <w:b w:val="0"/>
          <w:noProof/>
          <w:sz w:val="22"/>
          <w:szCs w:val="22"/>
        </w:rPr>
        <w:t xml:space="preserve"> conocido por el Estado colombiano</w:t>
      </w:r>
      <w:r w:rsidR="005C189C" w:rsidRPr="0046196A">
        <w:rPr>
          <w:rFonts w:ascii="Calibri" w:hAnsi="Calibri"/>
          <w:b w:val="0"/>
          <w:noProof/>
          <w:sz w:val="22"/>
          <w:szCs w:val="22"/>
        </w:rPr>
        <w:t xml:space="preserve">; </w:t>
      </w:r>
      <w:r w:rsidR="00A94E00" w:rsidRPr="0046196A">
        <w:rPr>
          <w:rFonts w:ascii="Calibri" w:hAnsi="Calibri"/>
          <w:b w:val="0"/>
          <w:noProof/>
          <w:sz w:val="22"/>
          <w:szCs w:val="22"/>
        </w:rPr>
        <w:t xml:space="preserve">y la gama de actores </w:t>
      </w:r>
      <w:r w:rsidR="005C189C" w:rsidRPr="0046196A">
        <w:rPr>
          <w:rFonts w:ascii="Calibri" w:hAnsi="Calibri"/>
          <w:b w:val="0"/>
          <w:noProof/>
          <w:sz w:val="22"/>
          <w:szCs w:val="22"/>
        </w:rPr>
        <w:t>involucrados en dicho conflicto</w:t>
      </w:r>
      <w:r w:rsidR="00A94E00" w:rsidRPr="0046196A">
        <w:rPr>
          <w:rFonts w:ascii="Calibri" w:hAnsi="Calibri"/>
          <w:b w:val="0"/>
          <w:noProof/>
          <w:sz w:val="22"/>
          <w:szCs w:val="22"/>
        </w:rPr>
        <w:t xml:space="preserve">.   </w:t>
      </w:r>
      <w:r w:rsidR="00146881" w:rsidRPr="0046196A">
        <w:rPr>
          <w:rFonts w:ascii="Calibri" w:hAnsi="Calibri"/>
          <w:b w:val="0"/>
          <w:noProof/>
          <w:sz w:val="22"/>
          <w:szCs w:val="22"/>
        </w:rPr>
        <w:t>La CIDH asim</w:t>
      </w:r>
      <w:r w:rsidRPr="0046196A">
        <w:rPr>
          <w:rFonts w:ascii="Calibri" w:hAnsi="Calibri"/>
          <w:b w:val="0"/>
          <w:noProof/>
          <w:sz w:val="22"/>
          <w:szCs w:val="22"/>
        </w:rPr>
        <w:t>ismo ha expresado que la obligación de los Estados de investigar y sancionar recae no sólo en relación a las pe</w:t>
      </w:r>
      <w:r w:rsidR="00C05B68" w:rsidRPr="0046196A">
        <w:rPr>
          <w:rFonts w:ascii="Calibri" w:hAnsi="Calibri"/>
          <w:b w:val="0"/>
          <w:noProof/>
          <w:sz w:val="22"/>
          <w:szCs w:val="22"/>
        </w:rPr>
        <w:t>r</w:t>
      </w:r>
      <w:r w:rsidRPr="0046196A">
        <w:rPr>
          <w:rFonts w:ascii="Calibri" w:hAnsi="Calibri"/>
          <w:b w:val="0"/>
          <w:noProof/>
          <w:sz w:val="22"/>
          <w:szCs w:val="22"/>
        </w:rPr>
        <w:t xml:space="preserve">sonas que participan en la comisión de violaciones a los derechos de las personas que dedican su vida a defender los derechos humanos, sino que se extiende además, respecto de todas </w:t>
      </w:r>
      <w:r w:rsidRPr="0046196A">
        <w:rPr>
          <w:rFonts w:ascii="Calibri" w:hAnsi="Calibri"/>
          <w:b w:val="0"/>
          <w:noProof/>
          <w:sz w:val="22"/>
          <w:szCs w:val="22"/>
        </w:rPr>
        <w:lastRenderedPageBreak/>
        <w:t xml:space="preserve">aquellas personas que participen en la planeación de violaciones de derechos humanos en contra de </w:t>
      </w:r>
      <w:r w:rsidR="00A560D3" w:rsidRPr="0046196A">
        <w:rPr>
          <w:rFonts w:ascii="Calibri" w:hAnsi="Calibri"/>
          <w:b w:val="0"/>
          <w:noProof/>
          <w:sz w:val="22"/>
          <w:szCs w:val="22"/>
        </w:rPr>
        <w:t xml:space="preserve">los </w:t>
      </w:r>
      <w:r w:rsidRPr="0046196A">
        <w:rPr>
          <w:rFonts w:ascii="Calibri" w:hAnsi="Calibri"/>
          <w:b w:val="0"/>
          <w:noProof/>
          <w:sz w:val="22"/>
          <w:szCs w:val="22"/>
        </w:rPr>
        <w:t xml:space="preserve">defensores y </w:t>
      </w:r>
      <w:r w:rsidR="00A560D3" w:rsidRPr="0046196A">
        <w:rPr>
          <w:rFonts w:ascii="Calibri" w:hAnsi="Calibri"/>
          <w:b w:val="0"/>
          <w:noProof/>
          <w:sz w:val="22"/>
          <w:szCs w:val="22"/>
        </w:rPr>
        <w:t xml:space="preserve">las </w:t>
      </w:r>
      <w:r w:rsidRPr="0046196A">
        <w:rPr>
          <w:rFonts w:ascii="Calibri" w:hAnsi="Calibri"/>
          <w:b w:val="0"/>
          <w:noProof/>
          <w:sz w:val="22"/>
          <w:szCs w:val="22"/>
        </w:rPr>
        <w:t>defensoras de derechos humanos</w:t>
      </w:r>
      <w:r w:rsidR="00422D04" w:rsidRPr="0046196A">
        <w:rPr>
          <w:rStyle w:val="Refdenotaalpie"/>
          <w:rFonts w:ascii="Calibri" w:hAnsi="Calibri"/>
          <w:b w:val="0"/>
          <w:noProof/>
          <w:sz w:val="22"/>
          <w:szCs w:val="22"/>
        </w:rPr>
        <w:footnoteReference w:id="503"/>
      </w:r>
      <w:r w:rsidRPr="0046196A">
        <w:rPr>
          <w:rFonts w:ascii="Calibri" w:hAnsi="Calibri"/>
          <w:b w:val="0"/>
          <w:noProof/>
          <w:sz w:val="22"/>
          <w:szCs w:val="22"/>
        </w:rPr>
        <w:t xml:space="preserve">. </w:t>
      </w:r>
    </w:p>
    <w:p w:rsidR="00EC2B33" w:rsidRPr="0046196A" w:rsidRDefault="00EC2B33" w:rsidP="00CF3FD3">
      <w:pPr>
        <w:pStyle w:val="Textoindependiente"/>
        <w:rPr>
          <w:rFonts w:ascii="Calibri" w:hAnsi="Calibri"/>
          <w:b w:val="0"/>
          <w:noProof/>
          <w:sz w:val="22"/>
          <w:szCs w:val="22"/>
        </w:rPr>
      </w:pPr>
    </w:p>
    <w:p w:rsidR="00A94E00" w:rsidRPr="0046196A" w:rsidRDefault="00A94E00" w:rsidP="00CF3FD3">
      <w:pPr>
        <w:pStyle w:val="Textoindependiente"/>
        <w:numPr>
          <w:ilvl w:val="0"/>
          <w:numId w:val="2"/>
        </w:numPr>
        <w:tabs>
          <w:tab w:val="clear" w:pos="2610"/>
        </w:tabs>
        <w:ind w:left="0" w:firstLine="720"/>
        <w:rPr>
          <w:rFonts w:ascii="Calibri" w:hAnsi="Calibri"/>
          <w:b w:val="0"/>
          <w:noProof/>
          <w:sz w:val="22"/>
          <w:szCs w:val="22"/>
        </w:rPr>
      </w:pPr>
      <w:r w:rsidRPr="0046196A">
        <w:rPr>
          <w:rFonts w:ascii="Calibri" w:hAnsi="Calibri"/>
          <w:b w:val="0"/>
          <w:noProof/>
          <w:sz w:val="22"/>
          <w:szCs w:val="22"/>
        </w:rPr>
        <w:t>La CIDH no cuenta con elementos que le permitan concluir que la investigación del asesinato de la señora Yarce sea perseguida por el Estado en conside</w:t>
      </w:r>
      <w:r w:rsidR="00EC2B33" w:rsidRPr="0046196A">
        <w:rPr>
          <w:rFonts w:ascii="Calibri" w:hAnsi="Calibri"/>
          <w:b w:val="0"/>
          <w:noProof/>
          <w:sz w:val="22"/>
          <w:szCs w:val="22"/>
        </w:rPr>
        <w:t>ración de los</w:t>
      </w:r>
      <w:r w:rsidRPr="0046196A">
        <w:rPr>
          <w:rFonts w:ascii="Calibri" w:hAnsi="Calibri"/>
          <w:b w:val="0"/>
          <w:noProof/>
          <w:sz w:val="22"/>
          <w:szCs w:val="22"/>
        </w:rPr>
        <w:t xml:space="preserve"> criterios</w:t>
      </w:r>
      <w:r w:rsidR="00EC2B33" w:rsidRPr="0046196A">
        <w:rPr>
          <w:rFonts w:ascii="Calibri" w:hAnsi="Calibri"/>
          <w:b w:val="0"/>
          <w:noProof/>
          <w:sz w:val="22"/>
          <w:szCs w:val="22"/>
        </w:rPr>
        <w:t xml:space="preserve"> mencionados</w:t>
      </w:r>
      <w:r w:rsidR="00621197" w:rsidRPr="0046196A">
        <w:rPr>
          <w:rFonts w:ascii="Calibri" w:hAnsi="Calibri"/>
          <w:b w:val="0"/>
          <w:noProof/>
          <w:sz w:val="22"/>
          <w:szCs w:val="22"/>
        </w:rPr>
        <w:t>.    N</w:t>
      </w:r>
      <w:r w:rsidR="00C9529F" w:rsidRPr="0046196A">
        <w:rPr>
          <w:rFonts w:ascii="Calibri" w:hAnsi="Calibri"/>
          <w:b w:val="0"/>
          <w:noProof/>
          <w:sz w:val="22"/>
          <w:szCs w:val="22"/>
        </w:rPr>
        <w:t>ueve</w:t>
      </w:r>
      <w:r w:rsidRPr="0046196A">
        <w:rPr>
          <w:rFonts w:ascii="Calibri" w:hAnsi="Calibri"/>
          <w:b w:val="0"/>
          <w:noProof/>
          <w:sz w:val="22"/>
          <w:szCs w:val="22"/>
        </w:rPr>
        <w:t xml:space="preserve"> años han pasado desde el asesinato de la señora Yarce, y sus familiares aún no conocen la verdad de lo sucedido.</w:t>
      </w:r>
    </w:p>
    <w:p w:rsidR="00A94E00" w:rsidRPr="0046196A" w:rsidRDefault="00A94E00" w:rsidP="00CF3FD3">
      <w:pPr>
        <w:pStyle w:val="Textoindependiente"/>
        <w:rPr>
          <w:rFonts w:ascii="Calibri" w:hAnsi="Calibri"/>
          <w:b w:val="0"/>
          <w:sz w:val="22"/>
          <w:szCs w:val="22"/>
        </w:rPr>
      </w:pPr>
    </w:p>
    <w:p w:rsidR="00A94E00" w:rsidRPr="0046196A" w:rsidRDefault="00A94E00" w:rsidP="00CF3FD3">
      <w:pPr>
        <w:pStyle w:val="Textoindependiente"/>
        <w:numPr>
          <w:ilvl w:val="0"/>
          <w:numId w:val="2"/>
        </w:numPr>
        <w:tabs>
          <w:tab w:val="clear" w:pos="2610"/>
        </w:tabs>
        <w:ind w:left="0" w:firstLine="720"/>
        <w:rPr>
          <w:rFonts w:ascii="Calibri" w:hAnsi="Calibri"/>
          <w:b w:val="0"/>
          <w:noProof/>
          <w:sz w:val="22"/>
          <w:szCs w:val="22"/>
        </w:rPr>
      </w:pPr>
      <w:r w:rsidRPr="0046196A">
        <w:rPr>
          <w:rFonts w:ascii="Calibri" w:hAnsi="Calibri"/>
          <w:b w:val="0"/>
          <w:sz w:val="22"/>
          <w:szCs w:val="22"/>
        </w:rPr>
        <w:t>En virtud de lo anterior, la Comisión considera que el Estado violó l</w:t>
      </w:r>
      <w:r w:rsidR="009F0817" w:rsidRPr="0046196A">
        <w:rPr>
          <w:rFonts w:ascii="Calibri" w:hAnsi="Calibri"/>
          <w:b w:val="0"/>
          <w:sz w:val="22"/>
          <w:szCs w:val="22"/>
        </w:rPr>
        <w:t xml:space="preserve">os derechos a las garantías </w:t>
      </w:r>
      <w:r w:rsidRPr="0046196A">
        <w:rPr>
          <w:rFonts w:ascii="Calibri" w:hAnsi="Calibri"/>
          <w:b w:val="0"/>
          <w:sz w:val="22"/>
          <w:szCs w:val="22"/>
        </w:rPr>
        <w:t>y a la protección judicial, consagrados en los artículos 8</w:t>
      </w:r>
      <w:r w:rsidR="007915FB" w:rsidRPr="0046196A">
        <w:rPr>
          <w:rFonts w:ascii="Calibri" w:hAnsi="Calibri"/>
          <w:b w:val="0"/>
          <w:sz w:val="22"/>
          <w:szCs w:val="22"/>
        </w:rPr>
        <w:t>(1)</w:t>
      </w:r>
      <w:r w:rsidRPr="0046196A">
        <w:rPr>
          <w:rFonts w:ascii="Calibri" w:hAnsi="Calibri"/>
          <w:b w:val="0"/>
          <w:sz w:val="22"/>
          <w:szCs w:val="22"/>
        </w:rPr>
        <w:t xml:space="preserve"> y 25</w:t>
      </w:r>
      <w:r w:rsidR="007915FB" w:rsidRPr="0046196A">
        <w:rPr>
          <w:rFonts w:ascii="Calibri" w:hAnsi="Calibri"/>
          <w:b w:val="0"/>
          <w:sz w:val="22"/>
          <w:szCs w:val="22"/>
        </w:rPr>
        <w:t>(1)</w:t>
      </w:r>
      <w:r w:rsidRPr="0046196A">
        <w:rPr>
          <w:rFonts w:ascii="Calibri" w:hAnsi="Calibri"/>
          <w:b w:val="0"/>
          <w:sz w:val="22"/>
          <w:szCs w:val="22"/>
        </w:rPr>
        <w:t xml:space="preserve"> </w:t>
      </w:r>
      <w:r w:rsidR="00146881" w:rsidRPr="0046196A">
        <w:rPr>
          <w:rFonts w:ascii="Calibri" w:hAnsi="Calibri"/>
          <w:b w:val="0"/>
          <w:sz w:val="22"/>
          <w:szCs w:val="22"/>
        </w:rPr>
        <w:t xml:space="preserve">de la Convención Americana, en </w:t>
      </w:r>
      <w:r w:rsidRPr="0046196A">
        <w:rPr>
          <w:rFonts w:ascii="Calibri" w:hAnsi="Calibri"/>
          <w:b w:val="0"/>
          <w:sz w:val="22"/>
          <w:szCs w:val="22"/>
        </w:rPr>
        <w:t xml:space="preserve">relación con la obligación de respetar los derechos sin discriminación, establecida en el artículo 1.1 del mismo instrumento, y el artículo 7 de la Convención de Belém do Pará, en perjuicio de la señora </w:t>
      </w:r>
      <w:proofErr w:type="spellStart"/>
      <w:r w:rsidRPr="0046196A">
        <w:rPr>
          <w:rFonts w:ascii="Calibri" w:hAnsi="Calibri"/>
          <w:b w:val="0"/>
          <w:sz w:val="22"/>
          <w:szCs w:val="22"/>
        </w:rPr>
        <w:t>Yarce</w:t>
      </w:r>
      <w:proofErr w:type="spellEnd"/>
      <w:r w:rsidR="007915FB" w:rsidRPr="0046196A">
        <w:rPr>
          <w:rFonts w:ascii="Calibri" w:hAnsi="Calibri"/>
          <w:b w:val="0"/>
          <w:sz w:val="22"/>
          <w:szCs w:val="22"/>
        </w:rPr>
        <w:t xml:space="preserve">.  Asimismo concluye que el Estado violó los artículos 8.1 y 25 de la Convención Americana, en relación con el artículo 1.1, en perjuicio de los familiares de la señora </w:t>
      </w:r>
      <w:proofErr w:type="spellStart"/>
      <w:r w:rsidR="007915FB" w:rsidRPr="0046196A">
        <w:rPr>
          <w:rFonts w:ascii="Calibri" w:hAnsi="Calibri"/>
          <w:b w:val="0"/>
          <w:sz w:val="22"/>
          <w:szCs w:val="22"/>
        </w:rPr>
        <w:t>Yarce</w:t>
      </w:r>
      <w:proofErr w:type="spellEnd"/>
      <w:r w:rsidRPr="0046196A">
        <w:rPr>
          <w:rFonts w:ascii="Calibri" w:hAnsi="Calibri"/>
          <w:b w:val="0"/>
          <w:sz w:val="22"/>
          <w:szCs w:val="22"/>
          <w:lang w:val="es-ES"/>
        </w:rPr>
        <w:t xml:space="preserve">, Mónica </w:t>
      </w:r>
      <w:proofErr w:type="spellStart"/>
      <w:r w:rsidRPr="0046196A">
        <w:rPr>
          <w:rFonts w:ascii="Calibri" w:hAnsi="Calibri"/>
          <w:b w:val="0"/>
          <w:sz w:val="22"/>
          <w:szCs w:val="22"/>
          <w:lang w:val="es-ES"/>
        </w:rPr>
        <w:t>Dulfari</w:t>
      </w:r>
      <w:proofErr w:type="spellEnd"/>
      <w:r w:rsidRPr="0046196A">
        <w:rPr>
          <w:rFonts w:ascii="Calibri" w:hAnsi="Calibri"/>
          <w:b w:val="0"/>
          <w:sz w:val="22"/>
          <w:szCs w:val="22"/>
          <w:lang w:val="es-ES"/>
        </w:rPr>
        <w:t xml:space="preserve"> Orozco </w:t>
      </w:r>
      <w:proofErr w:type="spellStart"/>
      <w:r w:rsidRPr="0046196A">
        <w:rPr>
          <w:rFonts w:ascii="Calibri" w:hAnsi="Calibri"/>
          <w:b w:val="0"/>
          <w:sz w:val="22"/>
          <w:szCs w:val="22"/>
          <w:lang w:val="es-ES"/>
        </w:rPr>
        <w:t>Yarce</w:t>
      </w:r>
      <w:proofErr w:type="spellEnd"/>
      <w:r w:rsidRPr="0046196A">
        <w:rPr>
          <w:rFonts w:ascii="Calibri" w:hAnsi="Calibri"/>
          <w:b w:val="0"/>
          <w:sz w:val="22"/>
          <w:szCs w:val="22"/>
          <w:lang w:val="es-ES"/>
        </w:rPr>
        <w:t xml:space="preserve"> (hija), S</w:t>
      </w:r>
      <w:r w:rsidR="002F22F3" w:rsidRPr="0046196A">
        <w:rPr>
          <w:rFonts w:ascii="Calibri" w:hAnsi="Calibri"/>
          <w:b w:val="0"/>
          <w:sz w:val="22"/>
          <w:szCs w:val="22"/>
          <w:lang w:val="es-ES"/>
        </w:rPr>
        <w:t>h</w:t>
      </w:r>
      <w:r w:rsidRPr="0046196A">
        <w:rPr>
          <w:rFonts w:ascii="Calibri" w:hAnsi="Calibri"/>
          <w:b w:val="0"/>
          <w:sz w:val="22"/>
          <w:szCs w:val="22"/>
          <w:lang w:val="es-ES"/>
        </w:rPr>
        <w:t xml:space="preserve">irley Vanessa </w:t>
      </w:r>
      <w:proofErr w:type="spellStart"/>
      <w:r w:rsidRPr="0046196A">
        <w:rPr>
          <w:rFonts w:ascii="Calibri" w:hAnsi="Calibri"/>
          <w:b w:val="0"/>
          <w:sz w:val="22"/>
          <w:szCs w:val="22"/>
          <w:lang w:val="es-ES"/>
        </w:rPr>
        <w:t>Yarce</w:t>
      </w:r>
      <w:proofErr w:type="spellEnd"/>
      <w:r w:rsidRPr="0046196A">
        <w:rPr>
          <w:rFonts w:ascii="Calibri" w:hAnsi="Calibri"/>
          <w:b w:val="0"/>
          <w:sz w:val="22"/>
          <w:szCs w:val="22"/>
          <w:lang w:val="es-ES"/>
        </w:rPr>
        <w:t xml:space="preserve"> (hija), </w:t>
      </w:r>
      <w:proofErr w:type="spellStart"/>
      <w:r w:rsidRPr="0046196A">
        <w:rPr>
          <w:rFonts w:ascii="Calibri" w:hAnsi="Calibri"/>
          <w:b w:val="0"/>
          <w:sz w:val="22"/>
          <w:szCs w:val="22"/>
          <w:lang w:val="es-ES"/>
        </w:rPr>
        <w:t>Jhon</w:t>
      </w:r>
      <w:proofErr w:type="spellEnd"/>
      <w:r w:rsidRPr="0046196A">
        <w:rPr>
          <w:rFonts w:ascii="Calibri" w:hAnsi="Calibri"/>
          <w:b w:val="0"/>
          <w:sz w:val="22"/>
          <w:szCs w:val="22"/>
          <w:lang w:val="es-ES"/>
        </w:rPr>
        <w:t xml:space="preserve"> Henry </w:t>
      </w:r>
      <w:proofErr w:type="spellStart"/>
      <w:r w:rsidRPr="0046196A">
        <w:rPr>
          <w:rFonts w:ascii="Calibri" w:hAnsi="Calibri"/>
          <w:b w:val="0"/>
          <w:sz w:val="22"/>
          <w:szCs w:val="22"/>
          <w:lang w:val="es-ES"/>
        </w:rPr>
        <w:t>Yarce</w:t>
      </w:r>
      <w:proofErr w:type="spellEnd"/>
      <w:r w:rsidRPr="0046196A">
        <w:rPr>
          <w:rFonts w:ascii="Calibri" w:hAnsi="Calibri"/>
          <w:b w:val="0"/>
          <w:sz w:val="22"/>
          <w:szCs w:val="22"/>
          <w:lang w:val="es-ES"/>
        </w:rPr>
        <w:t xml:space="preserve"> (hijo), </w:t>
      </w:r>
      <w:proofErr w:type="spellStart"/>
      <w:r w:rsidRPr="0046196A">
        <w:rPr>
          <w:rFonts w:ascii="Calibri" w:hAnsi="Calibri"/>
          <w:b w:val="0"/>
          <w:sz w:val="22"/>
          <w:szCs w:val="22"/>
          <w:lang w:val="es-ES"/>
        </w:rPr>
        <w:t>Arlex</w:t>
      </w:r>
      <w:proofErr w:type="spellEnd"/>
      <w:r w:rsidRPr="0046196A">
        <w:rPr>
          <w:rFonts w:ascii="Calibri" w:hAnsi="Calibri"/>
          <w:b w:val="0"/>
          <w:sz w:val="22"/>
          <w:szCs w:val="22"/>
          <w:lang w:val="es-ES"/>
        </w:rPr>
        <w:t xml:space="preserve"> Efrén </w:t>
      </w:r>
      <w:proofErr w:type="spellStart"/>
      <w:r w:rsidRPr="0046196A">
        <w:rPr>
          <w:rFonts w:ascii="Calibri" w:hAnsi="Calibri"/>
          <w:b w:val="0"/>
          <w:sz w:val="22"/>
          <w:szCs w:val="22"/>
          <w:lang w:val="es-ES"/>
        </w:rPr>
        <w:t>Yarce</w:t>
      </w:r>
      <w:proofErr w:type="spellEnd"/>
      <w:r w:rsidRPr="0046196A">
        <w:rPr>
          <w:rFonts w:ascii="Calibri" w:hAnsi="Calibri"/>
          <w:b w:val="0"/>
          <w:sz w:val="22"/>
          <w:szCs w:val="22"/>
          <w:lang w:val="es-ES"/>
        </w:rPr>
        <w:t xml:space="preserve"> (hijo, fallecido), y James Adrian </w:t>
      </w:r>
      <w:proofErr w:type="spellStart"/>
      <w:r w:rsidRPr="0046196A">
        <w:rPr>
          <w:rFonts w:ascii="Calibri" w:hAnsi="Calibri"/>
          <w:b w:val="0"/>
          <w:sz w:val="22"/>
          <w:szCs w:val="22"/>
          <w:lang w:val="es-ES"/>
        </w:rPr>
        <w:t>Yarce</w:t>
      </w:r>
      <w:proofErr w:type="spellEnd"/>
      <w:r w:rsidRPr="0046196A">
        <w:rPr>
          <w:rFonts w:ascii="Calibri" w:hAnsi="Calibri"/>
          <w:b w:val="0"/>
          <w:sz w:val="22"/>
          <w:szCs w:val="22"/>
          <w:lang w:val="es-ES"/>
        </w:rPr>
        <w:t xml:space="preserve"> (hijo, fallecido).</w:t>
      </w:r>
    </w:p>
    <w:p w:rsidR="00412829" w:rsidRPr="0046196A" w:rsidRDefault="00412829" w:rsidP="00CF3FD3">
      <w:pPr>
        <w:pStyle w:val="Textoindependiente"/>
        <w:rPr>
          <w:rFonts w:ascii="Calibri" w:hAnsi="Calibri" w:cs="Verdana"/>
          <w:b w:val="0"/>
          <w:sz w:val="22"/>
          <w:szCs w:val="22"/>
          <w:lang w:val="es-ES"/>
        </w:rPr>
      </w:pPr>
    </w:p>
    <w:p w:rsidR="00F367BA" w:rsidRPr="0046196A" w:rsidRDefault="00F367BA" w:rsidP="00CF3FD3">
      <w:pPr>
        <w:pStyle w:val="Textoindependiente"/>
        <w:ind w:left="1440" w:hanging="720"/>
        <w:outlineLvl w:val="2"/>
        <w:rPr>
          <w:rFonts w:ascii="Calibri" w:hAnsi="Calibri" w:cs="Verdana"/>
          <w:sz w:val="22"/>
          <w:szCs w:val="22"/>
          <w:lang w:val="es-ES"/>
        </w:rPr>
      </w:pPr>
      <w:bookmarkStart w:id="111" w:name="_Toc338779209"/>
      <w:bookmarkStart w:id="112" w:name="_Toc369264064"/>
      <w:bookmarkStart w:id="113" w:name="_Toc370838941"/>
      <w:r w:rsidRPr="0046196A">
        <w:rPr>
          <w:rFonts w:ascii="Calibri" w:hAnsi="Calibri" w:cs="Verdana"/>
          <w:sz w:val="22"/>
          <w:szCs w:val="22"/>
          <w:lang w:val="es-ES"/>
        </w:rPr>
        <w:t>2.</w:t>
      </w:r>
      <w:r w:rsidRPr="0046196A">
        <w:rPr>
          <w:rFonts w:ascii="Calibri" w:hAnsi="Calibri" w:cs="Verdana"/>
          <w:sz w:val="22"/>
          <w:szCs w:val="22"/>
          <w:lang w:val="es-ES"/>
        </w:rPr>
        <w:tab/>
        <w:t>Investigación por las amenazas, el desplazamiento forzado, y la destrucción de la vivienda de la señora Luz Dary Ospina Bastidas y sus Familiares</w:t>
      </w:r>
      <w:bookmarkEnd w:id="111"/>
      <w:bookmarkEnd w:id="112"/>
      <w:bookmarkEnd w:id="113"/>
    </w:p>
    <w:p w:rsidR="00F367BA" w:rsidRPr="0046196A" w:rsidRDefault="00F367BA" w:rsidP="00CF3FD3">
      <w:pPr>
        <w:pStyle w:val="Textoindependiente"/>
        <w:rPr>
          <w:rFonts w:ascii="Calibri" w:hAnsi="Calibri" w:cs="Verdana"/>
          <w:b w:val="0"/>
          <w:sz w:val="22"/>
          <w:szCs w:val="22"/>
          <w:lang w:val="es-ES"/>
        </w:rPr>
      </w:pPr>
    </w:p>
    <w:p w:rsidR="00BD6EB3" w:rsidRPr="0046196A" w:rsidRDefault="0044354C" w:rsidP="00BD6EB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noProof/>
          <w:sz w:val="22"/>
          <w:szCs w:val="22"/>
        </w:rPr>
        <w:t xml:space="preserve">De las determinaciones de hecho se desprende que la señora Luz Dary Ospina Bastidas denunció </w:t>
      </w:r>
      <w:r w:rsidR="00E34C77" w:rsidRPr="0046196A">
        <w:rPr>
          <w:rFonts w:ascii="Calibri" w:hAnsi="Calibri"/>
          <w:b w:val="0"/>
          <w:noProof/>
          <w:sz w:val="22"/>
          <w:szCs w:val="22"/>
        </w:rPr>
        <w:t xml:space="preserve">ante las autoridades </w:t>
      </w:r>
      <w:r w:rsidRPr="0046196A">
        <w:rPr>
          <w:rFonts w:ascii="Calibri" w:hAnsi="Calibri"/>
          <w:b w:val="0"/>
          <w:noProof/>
          <w:sz w:val="22"/>
          <w:szCs w:val="22"/>
        </w:rPr>
        <w:t>el desplazamiento forzado que sufrió junto con sus familiares el 18 de julio de 2003, así como la destrucción escalonada de su vivienda</w:t>
      </w:r>
      <w:r w:rsidR="0035062D" w:rsidRPr="0046196A">
        <w:rPr>
          <w:rStyle w:val="Refdenotaalpie"/>
          <w:rFonts w:ascii="Calibri" w:hAnsi="Calibri"/>
          <w:b w:val="0"/>
          <w:noProof/>
          <w:sz w:val="22"/>
          <w:szCs w:val="22"/>
        </w:rPr>
        <w:footnoteReference w:id="504"/>
      </w:r>
      <w:r w:rsidRPr="0046196A">
        <w:rPr>
          <w:rFonts w:ascii="Calibri" w:hAnsi="Calibri"/>
          <w:b w:val="0"/>
          <w:noProof/>
          <w:sz w:val="22"/>
          <w:szCs w:val="22"/>
        </w:rPr>
        <w:t>.</w:t>
      </w:r>
      <w:r w:rsidR="00D117BE" w:rsidRPr="0046196A">
        <w:rPr>
          <w:rFonts w:ascii="Calibri" w:hAnsi="Calibri"/>
          <w:b w:val="0"/>
          <w:noProof/>
          <w:sz w:val="22"/>
          <w:szCs w:val="22"/>
        </w:rPr>
        <w:t xml:space="preserve">  </w:t>
      </w:r>
      <w:r w:rsidR="0035062D" w:rsidRPr="0046196A">
        <w:rPr>
          <w:rFonts w:ascii="Calibri" w:hAnsi="Calibri"/>
          <w:b w:val="0"/>
          <w:noProof/>
          <w:sz w:val="22"/>
          <w:szCs w:val="22"/>
        </w:rPr>
        <w:t>La Fiscalia 107 Especializada de Medellin, adelantó bajo el Radicado 7155209 una investigación por los presuntos delitos de desplazamiento forzado y amenazas contra Luz Dary Ospinas hasta el 5 de septiembre de 2006</w:t>
      </w:r>
      <w:r w:rsidR="0035062D" w:rsidRPr="0046196A">
        <w:rPr>
          <w:rStyle w:val="Refdenotaalpie"/>
          <w:rFonts w:ascii="Calibri" w:hAnsi="Calibri"/>
          <w:b w:val="0"/>
          <w:noProof/>
          <w:sz w:val="22"/>
          <w:szCs w:val="22"/>
        </w:rPr>
        <w:footnoteReference w:id="505"/>
      </w:r>
      <w:r w:rsidR="0035062D" w:rsidRPr="0046196A">
        <w:rPr>
          <w:rFonts w:ascii="Calibri" w:hAnsi="Calibri"/>
          <w:b w:val="0"/>
          <w:noProof/>
          <w:sz w:val="22"/>
          <w:szCs w:val="22"/>
        </w:rPr>
        <w:t>.  La referida investigación estuvo suspendida entre e</w:t>
      </w:r>
      <w:r w:rsidR="00114D08" w:rsidRPr="0046196A">
        <w:rPr>
          <w:rFonts w:ascii="Calibri" w:hAnsi="Calibri"/>
          <w:b w:val="0"/>
          <w:noProof/>
          <w:sz w:val="22"/>
          <w:szCs w:val="22"/>
        </w:rPr>
        <w:t xml:space="preserve">l 5 de septiembre de 2006 y el </w:t>
      </w:r>
      <w:r w:rsidR="00D77116" w:rsidRPr="0046196A">
        <w:rPr>
          <w:rFonts w:ascii="Calibri" w:hAnsi="Calibri"/>
          <w:b w:val="0"/>
          <w:noProof/>
          <w:sz w:val="22"/>
          <w:szCs w:val="22"/>
        </w:rPr>
        <w:t xml:space="preserve">22 de </w:t>
      </w:r>
      <w:r w:rsidR="00A14A27" w:rsidRPr="0046196A">
        <w:rPr>
          <w:rFonts w:ascii="Calibri" w:hAnsi="Calibri"/>
          <w:b w:val="0"/>
          <w:noProof/>
          <w:sz w:val="22"/>
          <w:szCs w:val="22"/>
        </w:rPr>
        <w:t>enero de 2008 bajo pretensión de la falta de prueba</w:t>
      </w:r>
      <w:r w:rsidR="00A20332" w:rsidRPr="0046196A">
        <w:rPr>
          <w:rStyle w:val="Refdenotaalpie"/>
          <w:rFonts w:ascii="Calibri" w:hAnsi="Calibri"/>
          <w:b w:val="0"/>
          <w:noProof/>
          <w:sz w:val="22"/>
          <w:szCs w:val="22"/>
        </w:rPr>
        <w:footnoteReference w:id="506"/>
      </w:r>
      <w:r w:rsidR="00D77116" w:rsidRPr="0046196A">
        <w:rPr>
          <w:rFonts w:ascii="Calibri" w:hAnsi="Calibri"/>
          <w:b w:val="0"/>
          <w:noProof/>
          <w:sz w:val="22"/>
          <w:szCs w:val="22"/>
        </w:rPr>
        <w:t>.</w:t>
      </w:r>
      <w:r w:rsidR="00A20332" w:rsidRPr="0046196A">
        <w:rPr>
          <w:rFonts w:ascii="Calibri" w:hAnsi="Calibri"/>
          <w:b w:val="0"/>
          <w:noProof/>
          <w:sz w:val="22"/>
          <w:szCs w:val="22"/>
        </w:rPr>
        <w:t xml:space="preserve">  La investigación fue reabierta el 22 de enero de 2008 por la Unidad N</w:t>
      </w:r>
      <w:r w:rsidR="00114D08" w:rsidRPr="0046196A">
        <w:rPr>
          <w:rFonts w:ascii="Calibri" w:hAnsi="Calibri"/>
          <w:b w:val="0"/>
          <w:noProof/>
          <w:sz w:val="22"/>
          <w:szCs w:val="22"/>
        </w:rPr>
        <w:t>acional de Derechos Humanos y de</w:t>
      </w:r>
      <w:r w:rsidR="00A20332" w:rsidRPr="0046196A">
        <w:rPr>
          <w:rFonts w:ascii="Calibri" w:hAnsi="Calibri"/>
          <w:b w:val="0"/>
          <w:noProof/>
          <w:sz w:val="22"/>
          <w:szCs w:val="22"/>
        </w:rPr>
        <w:t xml:space="preserve"> Derecho International Humanitario de la Fiscalía el 22 de enero de 2008, considerando la necesidad de continuar la investigación</w:t>
      </w:r>
      <w:r w:rsidR="00A20332" w:rsidRPr="0046196A">
        <w:rPr>
          <w:rStyle w:val="Refdenotaalpie"/>
          <w:rFonts w:ascii="Calibri" w:hAnsi="Calibri"/>
          <w:b w:val="0"/>
          <w:noProof/>
          <w:sz w:val="22"/>
          <w:szCs w:val="22"/>
        </w:rPr>
        <w:footnoteReference w:id="507"/>
      </w:r>
      <w:r w:rsidR="00A20332" w:rsidRPr="0046196A">
        <w:rPr>
          <w:rFonts w:ascii="Calibri" w:hAnsi="Calibri"/>
          <w:b w:val="0"/>
          <w:noProof/>
          <w:sz w:val="22"/>
          <w:szCs w:val="22"/>
        </w:rPr>
        <w:t>.  Como resultado de la reapertura de dicha investigación, Horacio Bedoya Vergara</w:t>
      </w:r>
      <w:r w:rsidR="00B25E0B" w:rsidRPr="0046196A">
        <w:rPr>
          <w:rFonts w:ascii="Calibri" w:hAnsi="Calibri"/>
          <w:b w:val="0"/>
          <w:noProof/>
          <w:sz w:val="22"/>
          <w:szCs w:val="22"/>
        </w:rPr>
        <w:t xml:space="preserve"> – integrante del Bloque Héroes de Granada -</w:t>
      </w:r>
      <w:r w:rsidR="00A20332" w:rsidRPr="0046196A">
        <w:rPr>
          <w:rFonts w:ascii="Calibri" w:hAnsi="Calibri"/>
          <w:b w:val="0"/>
          <w:noProof/>
          <w:sz w:val="22"/>
          <w:szCs w:val="22"/>
        </w:rPr>
        <w:t xml:space="preserve"> fue condenado el 29 de junio de 2011 mediante sentencia anticipada por los actos de desplazamiento forzado </w:t>
      </w:r>
      <w:r w:rsidR="00A20332" w:rsidRPr="0046196A">
        <w:rPr>
          <w:rFonts w:ascii="Calibri" w:hAnsi="Calibri"/>
          <w:b w:val="0"/>
          <w:sz w:val="22"/>
          <w:szCs w:val="22"/>
          <w:lang w:val="es-ES"/>
        </w:rPr>
        <w:t xml:space="preserve">e invasión de tierras o edificaciones, de las cuales fueron </w:t>
      </w:r>
      <w:r w:rsidR="0035062D" w:rsidRPr="0046196A">
        <w:rPr>
          <w:rFonts w:ascii="Calibri" w:hAnsi="Calibri"/>
          <w:b w:val="0"/>
          <w:sz w:val="22"/>
          <w:szCs w:val="22"/>
          <w:lang w:val="es-ES"/>
        </w:rPr>
        <w:t>víctima</w:t>
      </w:r>
      <w:r w:rsidR="00A20332" w:rsidRPr="0046196A">
        <w:rPr>
          <w:rFonts w:ascii="Calibri" w:hAnsi="Calibri"/>
          <w:b w:val="0"/>
          <w:sz w:val="22"/>
          <w:szCs w:val="22"/>
          <w:lang w:val="es-ES"/>
        </w:rPr>
        <w:t>s</w:t>
      </w:r>
      <w:r w:rsidR="0035062D" w:rsidRPr="0046196A">
        <w:rPr>
          <w:rFonts w:ascii="Calibri" w:hAnsi="Calibri"/>
          <w:b w:val="0"/>
          <w:sz w:val="22"/>
          <w:szCs w:val="22"/>
          <w:lang w:val="es-ES"/>
        </w:rPr>
        <w:t xml:space="preserve"> Luz Dary Ospina Bastidas</w:t>
      </w:r>
      <w:r w:rsidR="00E34C77" w:rsidRPr="0046196A">
        <w:rPr>
          <w:rFonts w:ascii="Calibri" w:hAnsi="Calibri"/>
          <w:b w:val="0"/>
          <w:sz w:val="22"/>
          <w:szCs w:val="22"/>
          <w:lang w:val="es-ES"/>
        </w:rPr>
        <w:t xml:space="preserve"> y sus </w:t>
      </w:r>
      <w:r w:rsidR="00E34C77" w:rsidRPr="0046196A">
        <w:rPr>
          <w:rFonts w:ascii="Calibri" w:hAnsi="Calibri"/>
          <w:b w:val="0"/>
          <w:sz w:val="22"/>
          <w:szCs w:val="22"/>
          <w:lang w:val="es-ES"/>
        </w:rPr>
        <w:lastRenderedPageBreak/>
        <w:t>familiares</w:t>
      </w:r>
      <w:r w:rsidR="0035062D" w:rsidRPr="0046196A">
        <w:rPr>
          <w:rStyle w:val="Refdenotaalpie"/>
          <w:rFonts w:ascii="Calibri" w:hAnsi="Calibri"/>
          <w:b w:val="0"/>
          <w:sz w:val="22"/>
          <w:szCs w:val="22"/>
          <w:lang w:val="es-ES"/>
        </w:rPr>
        <w:footnoteReference w:id="508"/>
      </w:r>
      <w:r w:rsidR="0035062D" w:rsidRPr="0046196A">
        <w:rPr>
          <w:rFonts w:ascii="Calibri" w:hAnsi="Calibri"/>
          <w:b w:val="0"/>
          <w:sz w:val="22"/>
          <w:szCs w:val="22"/>
          <w:lang w:val="es-ES"/>
        </w:rPr>
        <w:t>.</w:t>
      </w:r>
      <w:r w:rsidR="00BD6EB3" w:rsidRPr="0046196A">
        <w:rPr>
          <w:rFonts w:ascii="Calibri" w:hAnsi="Calibri"/>
          <w:b w:val="0"/>
          <w:sz w:val="22"/>
          <w:szCs w:val="22"/>
          <w:lang w:val="es-ES"/>
        </w:rPr>
        <w:t xml:space="preserve">    El Estado asimismo informó en sus últimas observaciones que el pasado 27 de agosto de 2013 se efectuó una diligencia de formulación de cargos para sentencia anticipada contra Juan Carlos Villa Saldarriaga alias “móvil 8”, la cual fue remitida al Juzgado 9° Penal del Circuito de Medellín para sentencia</w:t>
      </w:r>
      <w:r w:rsidR="00BD6EB3" w:rsidRPr="0046196A">
        <w:rPr>
          <w:rStyle w:val="Refdenotaalpie"/>
          <w:rFonts w:ascii="Calibri" w:hAnsi="Calibri"/>
          <w:b w:val="0"/>
          <w:sz w:val="22"/>
          <w:szCs w:val="22"/>
          <w:lang w:val="es-ES"/>
        </w:rPr>
        <w:footnoteReference w:id="509"/>
      </w:r>
      <w:r w:rsidR="00BD6EB3" w:rsidRPr="0046196A">
        <w:rPr>
          <w:rFonts w:ascii="Calibri" w:hAnsi="Calibri"/>
          <w:b w:val="0"/>
          <w:sz w:val="22"/>
          <w:szCs w:val="22"/>
          <w:lang w:val="es-ES"/>
        </w:rPr>
        <w:t>.</w:t>
      </w:r>
    </w:p>
    <w:p w:rsidR="00C66237" w:rsidRPr="0046196A" w:rsidRDefault="00C66237" w:rsidP="00CF3FD3">
      <w:pPr>
        <w:pStyle w:val="Textoindependiente"/>
        <w:rPr>
          <w:rFonts w:ascii="Calibri" w:hAnsi="Calibri"/>
          <w:b w:val="0"/>
          <w:sz w:val="22"/>
          <w:szCs w:val="22"/>
          <w:lang w:val="es-ES"/>
        </w:rPr>
      </w:pPr>
    </w:p>
    <w:p w:rsidR="00E34C77" w:rsidRPr="0046196A" w:rsidRDefault="00B25E0B"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 xml:space="preserve">La CIDH en </w:t>
      </w:r>
      <w:r w:rsidR="00E34C77" w:rsidRPr="0046196A">
        <w:rPr>
          <w:rFonts w:ascii="Calibri" w:hAnsi="Calibri"/>
          <w:b w:val="0"/>
          <w:sz w:val="22"/>
          <w:szCs w:val="22"/>
          <w:lang w:val="es-ES"/>
        </w:rPr>
        <w:t xml:space="preserve">el marco de esta investigación </w:t>
      </w:r>
      <w:r w:rsidR="00C66237" w:rsidRPr="0046196A">
        <w:rPr>
          <w:rFonts w:ascii="Calibri" w:hAnsi="Calibri"/>
          <w:b w:val="0"/>
          <w:sz w:val="22"/>
          <w:szCs w:val="22"/>
          <w:lang w:val="es-ES"/>
        </w:rPr>
        <w:t xml:space="preserve">destaca declaraciones rendidas por Luz Dary Ospina Bastidas, Maria del Socorro Mosquera, y Mary </w:t>
      </w:r>
      <w:r w:rsidR="00E34C77" w:rsidRPr="0046196A">
        <w:rPr>
          <w:rFonts w:ascii="Calibri" w:hAnsi="Calibri"/>
          <w:b w:val="0"/>
          <w:sz w:val="22"/>
          <w:szCs w:val="22"/>
          <w:lang w:val="es-ES"/>
        </w:rPr>
        <w:t>Naranjo aludiendo</w:t>
      </w:r>
      <w:r w:rsidR="00C66237" w:rsidRPr="0046196A">
        <w:rPr>
          <w:rFonts w:ascii="Calibri" w:hAnsi="Calibri"/>
          <w:b w:val="0"/>
          <w:sz w:val="22"/>
          <w:szCs w:val="22"/>
          <w:lang w:val="es-ES"/>
        </w:rPr>
        <w:t xml:space="preserve"> a la presencia del Bloque Cacique </w:t>
      </w:r>
      <w:proofErr w:type="spellStart"/>
      <w:r w:rsidR="00C66237" w:rsidRPr="0046196A">
        <w:rPr>
          <w:rFonts w:ascii="Calibri" w:hAnsi="Calibri"/>
          <w:b w:val="0"/>
          <w:sz w:val="22"/>
          <w:szCs w:val="22"/>
          <w:lang w:val="es-ES"/>
        </w:rPr>
        <w:t>Nutibara</w:t>
      </w:r>
      <w:proofErr w:type="spellEnd"/>
      <w:r w:rsidR="00C66237" w:rsidRPr="0046196A">
        <w:rPr>
          <w:rFonts w:ascii="Calibri" w:hAnsi="Calibri"/>
          <w:b w:val="0"/>
          <w:sz w:val="22"/>
          <w:szCs w:val="22"/>
          <w:lang w:val="es-ES"/>
        </w:rPr>
        <w:t xml:space="preserve"> en la zona como el grupo responsable por las amenazas proferidas en contra de la Señora Ospina y sus familiares</w:t>
      </w:r>
      <w:r w:rsidR="005E10DF" w:rsidRPr="0046196A">
        <w:rPr>
          <w:rStyle w:val="Refdenotaalpie"/>
          <w:rFonts w:ascii="Calibri" w:hAnsi="Calibri"/>
          <w:b w:val="0"/>
          <w:sz w:val="22"/>
          <w:szCs w:val="22"/>
          <w:lang w:val="es-ES"/>
        </w:rPr>
        <w:footnoteReference w:id="510"/>
      </w:r>
      <w:r w:rsidR="00C66237" w:rsidRPr="0046196A">
        <w:rPr>
          <w:rFonts w:ascii="Calibri" w:hAnsi="Calibri"/>
          <w:b w:val="0"/>
          <w:sz w:val="22"/>
          <w:szCs w:val="22"/>
          <w:lang w:val="es-ES"/>
        </w:rPr>
        <w:t xml:space="preserve">.   </w:t>
      </w:r>
      <w:r w:rsidR="00C010FE" w:rsidRPr="0046196A">
        <w:rPr>
          <w:rFonts w:ascii="Calibri" w:hAnsi="Calibri"/>
          <w:b w:val="0"/>
          <w:sz w:val="22"/>
          <w:szCs w:val="22"/>
          <w:lang w:val="es-ES"/>
        </w:rPr>
        <w:t>Las señoras Mosquera y Naranjo ide</w:t>
      </w:r>
      <w:r w:rsidR="00E34C77" w:rsidRPr="0046196A">
        <w:rPr>
          <w:rFonts w:ascii="Calibri" w:hAnsi="Calibri"/>
          <w:b w:val="0"/>
          <w:sz w:val="22"/>
          <w:szCs w:val="22"/>
          <w:lang w:val="es-ES"/>
        </w:rPr>
        <w:t>ntifican</w:t>
      </w:r>
      <w:r w:rsidR="007915FB" w:rsidRPr="0046196A">
        <w:rPr>
          <w:rFonts w:ascii="Calibri" w:hAnsi="Calibri"/>
          <w:b w:val="0"/>
          <w:sz w:val="22"/>
          <w:szCs w:val="22"/>
          <w:lang w:val="es-ES"/>
        </w:rPr>
        <w:t xml:space="preserve"> además como integrantes de este bloque a </w:t>
      </w:r>
      <w:r w:rsidR="005A3A58" w:rsidRPr="0046196A">
        <w:rPr>
          <w:rFonts w:ascii="Calibri" w:hAnsi="Calibri"/>
          <w:b w:val="0"/>
          <w:i/>
          <w:sz w:val="22"/>
          <w:szCs w:val="22"/>
          <w:lang w:val="es-ES"/>
        </w:rPr>
        <w:t>alias</w:t>
      </w:r>
      <w:r w:rsidR="005A3A58" w:rsidRPr="0046196A">
        <w:rPr>
          <w:rFonts w:ascii="Calibri" w:hAnsi="Calibri"/>
          <w:b w:val="0"/>
          <w:sz w:val="22"/>
          <w:szCs w:val="22"/>
          <w:lang w:val="es-ES"/>
        </w:rPr>
        <w:t xml:space="preserve"> </w:t>
      </w:r>
      <w:r w:rsidR="002F5FCD" w:rsidRPr="0046196A">
        <w:rPr>
          <w:rFonts w:ascii="Calibri" w:hAnsi="Calibri"/>
          <w:b w:val="0"/>
          <w:sz w:val="22"/>
          <w:szCs w:val="22"/>
          <w:lang w:val="es-ES"/>
        </w:rPr>
        <w:t>Kin</w:t>
      </w:r>
      <w:r w:rsidR="005A3A58" w:rsidRPr="0046196A">
        <w:rPr>
          <w:rFonts w:ascii="Calibri" w:hAnsi="Calibri"/>
          <w:b w:val="0"/>
          <w:sz w:val="22"/>
          <w:szCs w:val="22"/>
          <w:lang w:val="es-ES"/>
        </w:rPr>
        <w:t>g Kong, Cero Ocho, Jimmy Zarco y Alex</w:t>
      </w:r>
      <w:r w:rsidR="005E10DF" w:rsidRPr="0046196A">
        <w:rPr>
          <w:rStyle w:val="Refdenotaalpie"/>
          <w:rFonts w:ascii="Calibri" w:hAnsi="Calibri"/>
          <w:b w:val="0"/>
          <w:sz w:val="22"/>
          <w:szCs w:val="22"/>
          <w:lang w:val="es-ES"/>
        </w:rPr>
        <w:footnoteReference w:id="511"/>
      </w:r>
      <w:r w:rsidR="005A3A58" w:rsidRPr="0046196A">
        <w:rPr>
          <w:rFonts w:ascii="Calibri" w:hAnsi="Calibri"/>
          <w:b w:val="0"/>
          <w:sz w:val="22"/>
          <w:szCs w:val="22"/>
          <w:lang w:val="es-ES"/>
        </w:rPr>
        <w:t>.  La</w:t>
      </w:r>
      <w:r w:rsidR="00E34C77" w:rsidRPr="0046196A">
        <w:rPr>
          <w:rFonts w:ascii="Calibri" w:hAnsi="Calibri"/>
          <w:b w:val="0"/>
          <w:sz w:val="22"/>
          <w:szCs w:val="22"/>
          <w:lang w:val="es-ES"/>
        </w:rPr>
        <w:t xml:space="preserve"> misma </w:t>
      </w:r>
      <w:r w:rsidR="007915FB" w:rsidRPr="0046196A">
        <w:rPr>
          <w:rFonts w:ascii="Calibri" w:hAnsi="Calibri"/>
          <w:b w:val="0"/>
          <w:sz w:val="22"/>
          <w:szCs w:val="22"/>
          <w:lang w:val="es-ES"/>
        </w:rPr>
        <w:t>Fiscalía reconoce durante la investigación el posible involucramiento de distintos bloques paramilitares</w:t>
      </w:r>
      <w:r w:rsidR="005E10DF" w:rsidRPr="0046196A">
        <w:rPr>
          <w:rStyle w:val="Refdenotaalpie"/>
          <w:rFonts w:ascii="Calibri" w:hAnsi="Calibri"/>
          <w:b w:val="0"/>
          <w:sz w:val="22"/>
          <w:szCs w:val="22"/>
          <w:lang w:val="es-ES"/>
        </w:rPr>
        <w:footnoteReference w:id="512"/>
      </w:r>
      <w:r w:rsidR="005A3A58" w:rsidRPr="0046196A">
        <w:rPr>
          <w:rFonts w:ascii="Calibri" w:hAnsi="Calibri"/>
          <w:b w:val="0"/>
          <w:sz w:val="22"/>
          <w:szCs w:val="22"/>
          <w:lang w:val="es-ES"/>
        </w:rPr>
        <w:t xml:space="preserve">.  </w:t>
      </w:r>
      <w:r w:rsidR="007915FB" w:rsidRPr="0046196A">
        <w:rPr>
          <w:rFonts w:ascii="Calibri" w:hAnsi="Calibri"/>
          <w:b w:val="0"/>
          <w:sz w:val="22"/>
          <w:szCs w:val="22"/>
          <w:lang w:val="es-ES"/>
        </w:rPr>
        <w:t xml:space="preserve"> </w:t>
      </w:r>
      <w:r w:rsidR="00F609AE" w:rsidRPr="0046196A">
        <w:rPr>
          <w:rFonts w:ascii="Calibri" w:hAnsi="Calibri"/>
          <w:b w:val="0"/>
          <w:sz w:val="22"/>
          <w:szCs w:val="22"/>
          <w:lang w:val="es-ES"/>
        </w:rPr>
        <w:t>Sin embargo, r</w:t>
      </w:r>
      <w:r w:rsidR="00207590" w:rsidRPr="0046196A">
        <w:rPr>
          <w:rFonts w:ascii="Calibri" w:hAnsi="Calibri"/>
          <w:b w:val="0"/>
          <w:sz w:val="22"/>
          <w:szCs w:val="22"/>
          <w:lang w:val="es-ES"/>
        </w:rPr>
        <w:t xml:space="preserve">ecién el 13 de enero de 2012, se dictó una orden en el marco de la investigación a fin de obtener información sobre la identidad y la ubicación de varios de los integrantes de los Bloques Cacique </w:t>
      </w:r>
      <w:proofErr w:type="spellStart"/>
      <w:r w:rsidR="00207590" w:rsidRPr="0046196A">
        <w:rPr>
          <w:rFonts w:ascii="Calibri" w:hAnsi="Calibri"/>
          <w:b w:val="0"/>
          <w:sz w:val="22"/>
          <w:szCs w:val="22"/>
          <w:lang w:val="es-ES"/>
        </w:rPr>
        <w:t>Nutibara</w:t>
      </w:r>
      <w:proofErr w:type="spellEnd"/>
      <w:r w:rsidR="00207590" w:rsidRPr="0046196A">
        <w:rPr>
          <w:rFonts w:ascii="Calibri" w:hAnsi="Calibri"/>
          <w:b w:val="0"/>
          <w:sz w:val="22"/>
          <w:szCs w:val="22"/>
          <w:lang w:val="es-ES"/>
        </w:rPr>
        <w:t xml:space="preserve"> y Héroes de Granada</w:t>
      </w:r>
      <w:r w:rsidR="00207590" w:rsidRPr="0046196A">
        <w:rPr>
          <w:rStyle w:val="Refdenotaalpie"/>
          <w:rFonts w:ascii="Calibri" w:hAnsi="Calibri"/>
          <w:b w:val="0"/>
          <w:sz w:val="22"/>
          <w:szCs w:val="22"/>
          <w:lang w:val="es-ES"/>
        </w:rPr>
        <w:footnoteReference w:id="513"/>
      </w:r>
      <w:r w:rsidR="00207590" w:rsidRPr="0046196A">
        <w:rPr>
          <w:rFonts w:ascii="Calibri" w:hAnsi="Calibri"/>
          <w:b w:val="0"/>
          <w:sz w:val="22"/>
          <w:szCs w:val="22"/>
          <w:lang w:val="es-ES"/>
        </w:rPr>
        <w:t xml:space="preserve">.   </w:t>
      </w:r>
      <w:r w:rsidR="005A3A58" w:rsidRPr="0046196A">
        <w:rPr>
          <w:rFonts w:ascii="Calibri" w:hAnsi="Calibri"/>
          <w:b w:val="0"/>
          <w:sz w:val="22"/>
          <w:szCs w:val="22"/>
          <w:lang w:val="es-ES"/>
        </w:rPr>
        <w:t>De estos hechos se desprende que</w:t>
      </w:r>
      <w:r w:rsidR="00CA2F69" w:rsidRPr="0046196A">
        <w:rPr>
          <w:rFonts w:ascii="Calibri" w:hAnsi="Calibri"/>
          <w:b w:val="0"/>
          <w:sz w:val="22"/>
          <w:szCs w:val="22"/>
          <w:lang w:val="es-ES"/>
        </w:rPr>
        <w:t xml:space="preserve"> diez</w:t>
      </w:r>
      <w:r w:rsidR="00FD35EE" w:rsidRPr="0046196A">
        <w:rPr>
          <w:rFonts w:ascii="Calibri" w:hAnsi="Calibri"/>
          <w:b w:val="0"/>
          <w:sz w:val="22"/>
          <w:szCs w:val="22"/>
          <w:lang w:val="es-ES"/>
        </w:rPr>
        <w:t xml:space="preserve"> </w:t>
      </w:r>
      <w:r w:rsidR="005A3A58" w:rsidRPr="0046196A">
        <w:rPr>
          <w:rFonts w:ascii="Calibri" w:hAnsi="Calibri"/>
          <w:b w:val="0"/>
          <w:sz w:val="22"/>
          <w:szCs w:val="22"/>
          <w:lang w:val="es-ES"/>
        </w:rPr>
        <w:t>años han pasado desde el desplazamiento forzado y la destrucción escalonada de la vivienda de la señora Luz Dary Ospina</w:t>
      </w:r>
      <w:r w:rsidR="00E34C77" w:rsidRPr="0046196A">
        <w:rPr>
          <w:rFonts w:ascii="Calibri" w:hAnsi="Calibri"/>
          <w:b w:val="0"/>
          <w:sz w:val="22"/>
          <w:szCs w:val="22"/>
          <w:lang w:val="es-ES"/>
        </w:rPr>
        <w:t xml:space="preserve"> y sus familiares, y aún </w:t>
      </w:r>
      <w:r w:rsidR="005A3A58" w:rsidRPr="0046196A">
        <w:rPr>
          <w:rFonts w:ascii="Calibri" w:hAnsi="Calibri"/>
          <w:b w:val="0"/>
          <w:sz w:val="22"/>
          <w:szCs w:val="22"/>
          <w:lang w:val="es-ES"/>
        </w:rPr>
        <w:t>no se han identificado</w:t>
      </w:r>
      <w:r w:rsidR="000D7F90" w:rsidRPr="0046196A">
        <w:rPr>
          <w:rFonts w:ascii="Calibri" w:hAnsi="Calibri"/>
          <w:b w:val="0"/>
          <w:sz w:val="22"/>
          <w:szCs w:val="22"/>
          <w:lang w:val="es-ES"/>
        </w:rPr>
        <w:t xml:space="preserve"> y sancionado</w:t>
      </w:r>
      <w:r w:rsidR="005A3A58" w:rsidRPr="0046196A">
        <w:rPr>
          <w:rFonts w:ascii="Calibri" w:hAnsi="Calibri"/>
          <w:b w:val="0"/>
          <w:sz w:val="22"/>
          <w:szCs w:val="22"/>
          <w:lang w:val="es-ES"/>
        </w:rPr>
        <w:t xml:space="preserve"> a todos los autores materiales e intelectuales de estos hechos.   </w:t>
      </w:r>
    </w:p>
    <w:p w:rsidR="00207590" w:rsidRPr="0046196A" w:rsidRDefault="00207590" w:rsidP="00CF3FD3">
      <w:pPr>
        <w:pStyle w:val="Textoindependiente"/>
        <w:rPr>
          <w:rFonts w:ascii="Calibri" w:hAnsi="Calibri"/>
          <w:b w:val="0"/>
          <w:sz w:val="22"/>
          <w:szCs w:val="22"/>
          <w:lang w:val="es-ES"/>
        </w:rPr>
      </w:pPr>
    </w:p>
    <w:p w:rsidR="00F37835" w:rsidRPr="0046196A" w:rsidRDefault="00B51B4E"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lang w:val="es-ES"/>
        </w:rPr>
        <w:t xml:space="preserve">La CIDH asimismo observa el retardo causado por la suspensión de esta investigación por un periodo de dos años, orden que la misma Unidad de Derechos Humanos y </w:t>
      </w:r>
      <w:r w:rsidR="00E34C77" w:rsidRPr="0046196A">
        <w:rPr>
          <w:rFonts w:ascii="Calibri" w:hAnsi="Calibri"/>
          <w:b w:val="0"/>
          <w:sz w:val="22"/>
          <w:szCs w:val="22"/>
          <w:lang w:val="es-ES"/>
        </w:rPr>
        <w:t xml:space="preserve">de </w:t>
      </w:r>
      <w:r w:rsidRPr="0046196A">
        <w:rPr>
          <w:rFonts w:ascii="Calibri" w:hAnsi="Calibri"/>
          <w:b w:val="0"/>
          <w:sz w:val="22"/>
          <w:szCs w:val="22"/>
          <w:lang w:val="es-ES"/>
        </w:rPr>
        <w:t xml:space="preserve">Derecho Internacional Humanitario </w:t>
      </w:r>
      <w:r w:rsidR="00E34C77" w:rsidRPr="0046196A">
        <w:rPr>
          <w:rFonts w:ascii="Calibri" w:hAnsi="Calibri"/>
          <w:b w:val="0"/>
          <w:sz w:val="22"/>
          <w:szCs w:val="22"/>
          <w:lang w:val="es-ES"/>
        </w:rPr>
        <w:t xml:space="preserve">de la Fiscalía </w:t>
      </w:r>
      <w:r w:rsidRPr="0046196A">
        <w:rPr>
          <w:rFonts w:ascii="Calibri" w:hAnsi="Calibri"/>
          <w:b w:val="0"/>
          <w:sz w:val="22"/>
          <w:szCs w:val="22"/>
          <w:lang w:val="es-ES"/>
        </w:rPr>
        <w:t>consideró irrazonable estableciendo que “la demora en cumplir el deber de investigar o los escasos resultados obtenidos con la investigación no son excusa válida para renunciar a la misión encomendada o para desconocer los intereses y propósitos que se persiguen con la investigación – conocer la verdad, investigar los hechos, responsabilizar a los autores y reparar a las víctimas – porque igualmente el Estado tiene que buscar la justicia</w:t>
      </w:r>
      <w:r w:rsidR="00F37835" w:rsidRPr="0046196A">
        <w:rPr>
          <w:rFonts w:ascii="Calibri" w:hAnsi="Calibri"/>
          <w:b w:val="0"/>
          <w:sz w:val="22"/>
          <w:szCs w:val="22"/>
          <w:lang w:val="es-ES"/>
        </w:rPr>
        <w:t xml:space="preserve"> a </w:t>
      </w:r>
      <w:r w:rsidRPr="0046196A">
        <w:rPr>
          <w:rFonts w:ascii="Calibri" w:hAnsi="Calibri"/>
          <w:b w:val="0"/>
          <w:sz w:val="22"/>
          <w:szCs w:val="22"/>
          <w:lang w:val="es-ES"/>
        </w:rPr>
        <w:t>favor de todos lo que tenga un interés legítimo en el resultado del proceso”</w:t>
      </w:r>
      <w:r w:rsidR="00A86A0F" w:rsidRPr="0046196A">
        <w:rPr>
          <w:rStyle w:val="Refdenotaalpie"/>
          <w:rFonts w:ascii="Calibri" w:hAnsi="Calibri"/>
          <w:b w:val="0"/>
          <w:sz w:val="22"/>
          <w:szCs w:val="22"/>
          <w:lang w:val="es-ES"/>
        </w:rPr>
        <w:footnoteReference w:id="514"/>
      </w:r>
      <w:r w:rsidRPr="0046196A">
        <w:rPr>
          <w:rFonts w:ascii="Calibri" w:hAnsi="Calibri"/>
          <w:b w:val="0"/>
          <w:sz w:val="22"/>
          <w:szCs w:val="22"/>
          <w:lang w:val="es-ES"/>
        </w:rPr>
        <w:t>.</w:t>
      </w:r>
      <w:r w:rsidR="00F37835" w:rsidRPr="0046196A">
        <w:rPr>
          <w:rFonts w:ascii="Calibri" w:hAnsi="Calibri"/>
          <w:b w:val="0"/>
          <w:sz w:val="22"/>
          <w:szCs w:val="22"/>
          <w:lang w:val="es-ES"/>
        </w:rPr>
        <w:t xml:space="preserve">    La CIDH considera razonable concluir que el retardo en este tipo de investigación perjudica las oportunidades de esclarecer las violaciones denunciadas.</w:t>
      </w:r>
    </w:p>
    <w:p w:rsidR="00F37835" w:rsidRPr="0046196A" w:rsidRDefault="00F37835" w:rsidP="00CF3FD3">
      <w:pPr>
        <w:pStyle w:val="Textoindependiente"/>
        <w:rPr>
          <w:rFonts w:ascii="Calibri" w:hAnsi="Calibri"/>
          <w:b w:val="0"/>
          <w:sz w:val="22"/>
          <w:szCs w:val="22"/>
          <w:lang w:val="es-ES"/>
        </w:rPr>
      </w:pPr>
    </w:p>
    <w:p w:rsidR="00B25E0B" w:rsidRPr="0046196A" w:rsidRDefault="00E05701" w:rsidP="00CF3FD3">
      <w:pPr>
        <w:pStyle w:val="Textoindependiente"/>
        <w:numPr>
          <w:ilvl w:val="0"/>
          <w:numId w:val="2"/>
        </w:numPr>
        <w:tabs>
          <w:tab w:val="clear" w:pos="2610"/>
        </w:tabs>
        <w:ind w:left="0" w:firstLine="720"/>
        <w:rPr>
          <w:rFonts w:ascii="Calibri" w:hAnsi="Calibri"/>
          <w:b w:val="0"/>
          <w:noProof/>
          <w:sz w:val="22"/>
          <w:szCs w:val="22"/>
        </w:rPr>
      </w:pPr>
      <w:r w:rsidRPr="0046196A">
        <w:rPr>
          <w:rFonts w:ascii="Calibri" w:hAnsi="Calibri"/>
          <w:b w:val="0"/>
          <w:sz w:val="22"/>
          <w:szCs w:val="22"/>
        </w:rPr>
        <w:t>La Comisión reitera que la impunidad contribuye a obstaculizar el trabajo de las defensoras de derechos humanos, y tiene un impacto amedrentador en la sociedad, desincentivando la denuncia de graves violaciones</w:t>
      </w:r>
      <w:r w:rsidRPr="0046196A">
        <w:rPr>
          <w:rStyle w:val="Refdenotaalpie"/>
          <w:rFonts w:ascii="Calibri" w:hAnsi="Calibri" w:cs="Verdana"/>
          <w:b w:val="0"/>
          <w:sz w:val="22"/>
          <w:szCs w:val="22"/>
        </w:rPr>
        <w:footnoteReference w:id="515"/>
      </w:r>
      <w:r w:rsidR="00BC02EC" w:rsidRPr="0046196A">
        <w:rPr>
          <w:rFonts w:ascii="Calibri" w:hAnsi="Calibri"/>
          <w:b w:val="0"/>
          <w:sz w:val="22"/>
          <w:szCs w:val="22"/>
        </w:rPr>
        <w:t xml:space="preserve">.  </w:t>
      </w:r>
      <w:r w:rsidRPr="0046196A">
        <w:rPr>
          <w:rFonts w:ascii="Calibri" w:hAnsi="Calibri"/>
          <w:b w:val="0"/>
          <w:sz w:val="22"/>
          <w:szCs w:val="22"/>
        </w:rPr>
        <w:t>El medio más eficaz para proteger a las defensoras y defensores de derechos humanos en el hemisferio es investigar eficazmente los actos de violencia en su contra y sancionar a todos los responsables intelectuales y materiales de estos hechos</w:t>
      </w:r>
      <w:r w:rsidRPr="0046196A">
        <w:rPr>
          <w:rStyle w:val="Refdenotaalpie"/>
          <w:rFonts w:ascii="Calibri" w:hAnsi="Calibri"/>
          <w:b w:val="0"/>
          <w:sz w:val="22"/>
          <w:szCs w:val="22"/>
        </w:rPr>
        <w:footnoteReference w:id="516"/>
      </w:r>
      <w:r w:rsidRPr="0046196A">
        <w:rPr>
          <w:rFonts w:ascii="Calibri" w:hAnsi="Calibri"/>
          <w:b w:val="0"/>
          <w:sz w:val="22"/>
          <w:szCs w:val="22"/>
        </w:rPr>
        <w:t xml:space="preserve">.  Perseguir con acuciosidad toda investigación de actos de violencia perpetrados contra las mujeres defensoras </w:t>
      </w:r>
      <w:r w:rsidR="00BC02EC" w:rsidRPr="0046196A">
        <w:rPr>
          <w:rFonts w:ascii="Calibri" w:hAnsi="Calibri"/>
          <w:b w:val="0"/>
          <w:sz w:val="22"/>
          <w:szCs w:val="22"/>
        </w:rPr>
        <w:t xml:space="preserve">– en particular, en contextos de riesgo conocidos por el Estado - </w:t>
      </w:r>
      <w:r w:rsidRPr="0046196A">
        <w:rPr>
          <w:rFonts w:ascii="Calibri" w:hAnsi="Calibri"/>
          <w:b w:val="0"/>
          <w:sz w:val="22"/>
          <w:szCs w:val="22"/>
        </w:rPr>
        <w:t>es a su vez un componente fundamental del deber del Estado de actuar con la debida diligencia requerida a fin de prevenir y sancionar la violencia contra las mujeres.   Los Estados tiene</w:t>
      </w:r>
      <w:r w:rsidRPr="0046196A">
        <w:rPr>
          <w:rFonts w:ascii="Calibri" w:hAnsi="Calibri"/>
          <w:b w:val="0"/>
          <w:sz w:val="22"/>
          <w:szCs w:val="22"/>
          <w:lang w:val="es-MX"/>
        </w:rPr>
        <w:t>n</w:t>
      </w:r>
      <w:r w:rsidRPr="0046196A">
        <w:rPr>
          <w:rFonts w:ascii="Calibri" w:hAnsi="Calibri"/>
          <w:b w:val="0"/>
          <w:sz w:val="22"/>
          <w:szCs w:val="22"/>
        </w:rPr>
        <w:t xml:space="preserve"> la obligación de combatir la impunidad por todos los </w:t>
      </w:r>
      <w:r w:rsidR="00CA2F69" w:rsidRPr="0046196A">
        <w:rPr>
          <w:rFonts w:ascii="Calibri" w:hAnsi="Calibri"/>
          <w:b w:val="0"/>
          <w:sz w:val="22"/>
          <w:szCs w:val="22"/>
        </w:rPr>
        <w:t>medios legales disponibles, al é</w:t>
      </w:r>
      <w:r w:rsidRPr="0046196A">
        <w:rPr>
          <w:rFonts w:ascii="Calibri" w:hAnsi="Calibri"/>
          <w:b w:val="0"/>
          <w:sz w:val="22"/>
          <w:szCs w:val="22"/>
        </w:rPr>
        <w:t>sta propiciar la repetición crónica de las violaciones de derechos humanos</w:t>
      </w:r>
      <w:r w:rsidR="00E34C77" w:rsidRPr="0046196A">
        <w:rPr>
          <w:rFonts w:ascii="Calibri" w:hAnsi="Calibri"/>
          <w:b w:val="0"/>
          <w:sz w:val="22"/>
          <w:szCs w:val="22"/>
        </w:rPr>
        <w:t>,</w:t>
      </w:r>
      <w:r w:rsidRPr="0046196A">
        <w:rPr>
          <w:rFonts w:ascii="Calibri" w:hAnsi="Calibri"/>
          <w:b w:val="0"/>
          <w:sz w:val="22"/>
          <w:szCs w:val="22"/>
        </w:rPr>
        <w:t xml:space="preserve"> y la total indefensión de las víctimas y de sus familiares</w:t>
      </w:r>
      <w:r w:rsidRPr="0046196A">
        <w:rPr>
          <w:rFonts w:ascii="Calibri" w:hAnsi="Calibri"/>
          <w:b w:val="0"/>
          <w:sz w:val="22"/>
          <w:szCs w:val="22"/>
          <w:vertAlign w:val="superscript"/>
        </w:rPr>
        <w:footnoteReference w:id="517"/>
      </w:r>
      <w:r w:rsidRPr="0046196A">
        <w:rPr>
          <w:rFonts w:ascii="Calibri" w:hAnsi="Calibri"/>
          <w:b w:val="0"/>
          <w:sz w:val="22"/>
          <w:szCs w:val="22"/>
        </w:rPr>
        <w:t xml:space="preserve">.   </w:t>
      </w:r>
    </w:p>
    <w:p w:rsidR="0035062D" w:rsidRPr="0046196A" w:rsidRDefault="0035062D" w:rsidP="00CF3FD3">
      <w:pPr>
        <w:pStyle w:val="Textoindependiente"/>
        <w:rPr>
          <w:rFonts w:ascii="Calibri" w:hAnsi="Calibri"/>
          <w:b w:val="0"/>
          <w:sz w:val="22"/>
          <w:szCs w:val="22"/>
          <w:lang w:val="es-ES"/>
        </w:rPr>
      </w:pPr>
      <w:r w:rsidRPr="0046196A">
        <w:rPr>
          <w:rFonts w:ascii="Calibri" w:hAnsi="Calibri"/>
          <w:b w:val="0"/>
          <w:sz w:val="22"/>
          <w:szCs w:val="22"/>
          <w:lang w:val="es-ES"/>
        </w:rPr>
        <w:t xml:space="preserve">  </w:t>
      </w:r>
      <w:r w:rsidR="00A20332" w:rsidRPr="0046196A">
        <w:rPr>
          <w:rFonts w:ascii="Calibri" w:hAnsi="Calibri"/>
          <w:b w:val="0"/>
          <w:sz w:val="22"/>
          <w:szCs w:val="22"/>
          <w:lang w:val="es-ES"/>
        </w:rPr>
        <w:t xml:space="preserve"> </w:t>
      </w:r>
    </w:p>
    <w:p w:rsidR="00B82696" w:rsidRPr="0046196A" w:rsidRDefault="00E05701"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noProof/>
          <w:sz w:val="22"/>
          <w:szCs w:val="22"/>
        </w:rPr>
        <w:t xml:space="preserve"> En el caso de Luz Dary Ospina Bastidas, la CIDH considera que el Estado no ha arbitrado los medios necesarios para cumplir con debida diligencia su obligación de investigar, juzgar y sancionar a todos los responsables de estos hechos, </w:t>
      </w:r>
      <w:r w:rsidRPr="0046196A">
        <w:rPr>
          <w:rFonts w:ascii="Calibri" w:hAnsi="Calibri"/>
          <w:b w:val="0"/>
          <w:sz w:val="22"/>
          <w:szCs w:val="22"/>
        </w:rPr>
        <w:t xml:space="preserve">en contravención de los artículos 8.1 y 25 del mismo instrumento, en relación con el artículo 1.1 del mismo, y el artículo 7 de la Convención de Belém do Pará.  Asimismo concluye que el Estado violó los artículos 8.1 y 25 de la Convención Americana, en relación con el artículo 1.1, en perjuicio de los familiares </w:t>
      </w:r>
      <w:r w:rsidR="00F367BA" w:rsidRPr="0046196A">
        <w:rPr>
          <w:rFonts w:ascii="Calibri" w:hAnsi="Calibri"/>
          <w:b w:val="0"/>
          <w:sz w:val="22"/>
          <w:szCs w:val="22"/>
        </w:rPr>
        <w:t xml:space="preserve">de la señora Ospina, Oscar Julio Hoyos Oquendo (esposo), </w:t>
      </w:r>
      <w:proofErr w:type="spellStart"/>
      <w:r w:rsidR="00F367BA" w:rsidRPr="0046196A">
        <w:rPr>
          <w:rFonts w:ascii="Calibri" w:hAnsi="Calibri"/>
          <w:b w:val="0"/>
          <w:sz w:val="22"/>
          <w:szCs w:val="22"/>
        </w:rPr>
        <w:t>Edid</w:t>
      </w:r>
      <w:proofErr w:type="spellEnd"/>
      <w:r w:rsidR="00F367BA" w:rsidRPr="0046196A">
        <w:rPr>
          <w:rFonts w:ascii="Calibri" w:hAnsi="Calibri"/>
          <w:b w:val="0"/>
          <w:sz w:val="22"/>
          <w:szCs w:val="22"/>
        </w:rPr>
        <w:t xml:space="preserve"> Yazmín (hijo), Oscar Darío (hijo), Migdalia Andrea Hoyos Ospina (hija) y </w:t>
      </w:r>
      <w:r w:rsidR="00F367BA" w:rsidRPr="0046196A">
        <w:rPr>
          <w:rFonts w:ascii="Calibri" w:hAnsi="Calibri"/>
          <w:b w:val="0"/>
          <w:sz w:val="22"/>
          <w:szCs w:val="22"/>
          <w:lang w:val="es-MX"/>
        </w:rPr>
        <w:t xml:space="preserve">Fabio Alberto Rodríguez </w:t>
      </w:r>
      <w:proofErr w:type="spellStart"/>
      <w:r w:rsidR="00F367BA" w:rsidRPr="0046196A">
        <w:rPr>
          <w:rFonts w:ascii="Calibri" w:hAnsi="Calibri"/>
          <w:b w:val="0"/>
          <w:sz w:val="22"/>
          <w:szCs w:val="22"/>
          <w:lang w:val="es-MX"/>
        </w:rPr>
        <w:t>Buriticá</w:t>
      </w:r>
      <w:proofErr w:type="spellEnd"/>
      <w:r w:rsidR="00F367BA" w:rsidRPr="0046196A">
        <w:rPr>
          <w:rFonts w:ascii="Calibri" w:hAnsi="Calibri"/>
          <w:b w:val="0"/>
          <w:sz w:val="22"/>
          <w:szCs w:val="22"/>
          <w:lang w:val="es-MX"/>
        </w:rPr>
        <w:t xml:space="preserve"> (yerno).  </w:t>
      </w:r>
    </w:p>
    <w:p w:rsidR="004324D3" w:rsidRDefault="004324D3" w:rsidP="00CF3FD3">
      <w:pPr>
        <w:pStyle w:val="Textoindependiente"/>
        <w:rPr>
          <w:rFonts w:ascii="Calibri" w:hAnsi="Calibri"/>
          <w:b w:val="0"/>
          <w:sz w:val="22"/>
          <w:szCs w:val="22"/>
          <w:lang w:val="es-ES"/>
        </w:rPr>
      </w:pPr>
    </w:p>
    <w:p w:rsidR="00056531" w:rsidRDefault="00056531" w:rsidP="00CF3FD3">
      <w:pPr>
        <w:pStyle w:val="Textoindependiente"/>
        <w:rPr>
          <w:rFonts w:ascii="Calibri" w:hAnsi="Calibri"/>
          <w:b w:val="0"/>
          <w:sz w:val="22"/>
          <w:szCs w:val="22"/>
          <w:lang w:val="es-ES"/>
        </w:rPr>
      </w:pPr>
    </w:p>
    <w:p w:rsidR="00056531" w:rsidRDefault="00056531" w:rsidP="00CF3FD3">
      <w:pPr>
        <w:pStyle w:val="Textoindependiente"/>
        <w:rPr>
          <w:rFonts w:ascii="Calibri" w:hAnsi="Calibri"/>
          <w:b w:val="0"/>
          <w:sz w:val="22"/>
          <w:szCs w:val="22"/>
          <w:lang w:val="es-ES"/>
        </w:rPr>
      </w:pPr>
    </w:p>
    <w:p w:rsidR="00056531" w:rsidRPr="0046196A" w:rsidRDefault="00056531" w:rsidP="00CF3FD3">
      <w:pPr>
        <w:pStyle w:val="Textoindependiente"/>
        <w:rPr>
          <w:rFonts w:ascii="Calibri" w:hAnsi="Calibri"/>
          <w:b w:val="0"/>
          <w:sz w:val="22"/>
          <w:szCs w:val="22"/>
          <w:lang w:val="es-ES"/>
        </w:rPr>
      </w:pPr>
    </w:p>
    <w:p w:rsidR="0076610A" w:rsidRPr="0046196A" w:rsidRDefault="00F367BA" w:rsidP="0049382F">
      <w:pPr>
        <w:pStyle w:val="Textoindependiente"/>
        <w:ind w:left="1440" w:hanging="720"/>
        <w:outlineLvl w:val="2"/>
        <w:rPr>
          <w:rFonts w:ascii="Calibri" w:hAnsi="Calibri"/>
          <w:sz w:val="22"/>
          <w:szCs w:val="22"/>
          <w:lang w:val="es-ES"/>
        </w:rPr>
      </w:pPr>
      <w:bookmarkStart w:id="114" w:name="_Toc338779210"/>
      <w:bookmarkStart w:id="115" w:name="_Toc369264065"/>
      <w:bookmarkStart w:id="116" w:name="_Toc370838942"/>
      <w:r w:rsidRPr="0046196A">
        <w:rPr>
          <w:rFonts w:ascii="Calibri" w:hAnsi="Calibri"/>
          <w:sz w:val="22"/>
          <w:szCs w:val="22"/>
          <w:lang w:val="es-ES"/>
        </w:rPr>
        <w:t>3</w:t>
      </w:r>
      <w:r w:rsidR="006457C2" w:rsidRPr="0046196A">
        <w:rPr>
          <w:rFonts w:ascii="Calibri" w:hAnsi="Calibri"/>
          <w:sz w:val="22"/>
          <w:szCs w:val="22"/>
          <w:lang w:val="es-ES"/>
        </w:rPr>
        <w:t xml:space="preserve">. </w:t>
      </w:r>
      <w:r w:rsidR="006457C2" w:rsidRPr="0046196A">
        <w:rPr>
          <w:rFonts w:ascii="Calibri" w:hAnsi="Calibri"/>
          <w:sz w:val="22"/>
          <w:szCs w:val="22"/>
          <w:lang w:val="es-ES"/>
        </w:rPr>
        <w:tab/>
        <w:t>Investigación</w:t>
      </w:r>
      <w:r w:rsidR="00B144B8" w:rsidRPr="0046196A">
        <w:rPr>
          <w:rFonts w:ascii="Calibri" w:hAnsi="Calibri"/>
          <w:sz w:val="22"/>
          <w:szCs w:val="22"/>
          <w:lang w:val="es-ES"/>
        </w:rPr>
        <w:t xml:space="preserve"> por las ame</w:t>
      </w:r>
      <w:r w:rsidR="006457C2" w:rsidRPr="0046196A">
        <w:rPr>
          <w:rFonts w:ascii="Calibri" w:hAnsi="Calibri"/>
          <w:sz w:val="22"/>
          <w:szCs w:val="22"/>
          <w:lang w:val="es-ES"/>
        </w:rPr>
        <w:t>nazas, el desplazamiento forzado</w:t>
      </w:r>
      <w:r w:rsidR="003C3453" w:rsidRPr="0046196A">
        <w:rPr>
          <w:rFonts w:ascii="Calibri" w:hAnsi="Calibri"/>
          <w:sz w:val="22"/>
          <w:szCs w:val="22"/>
          <w:lang w:val="es-ES"/>
        </w:rPr>
        <w:t>,</w:t>
      </w:r>
      <w:r w:rsidR="00207590" w:rsidRPr="0046196A">
        <w:rPr>
          <w:rFonts w:ascii="Calibri" w:hAnsi="Calibri"/>
          <w:sz w:val="22"/>
          <w:szCs w:val="22"/>
          <w:lang w:val="es-ES"/>
        </w:rPr>
        <w:t xml:space="preserve"> y la d</w:t>
      </w:r>
      <w:r w:rsidR="00320510" w:rsidRPr="0046196A">
        <w:rPr>
          <w:rFonts w:ascii="Calibri" w:hAnsi="Calibri"/>
          <w:sz w:val="22"/>
          <w:szCs w:val="22"/>
          <w:lang w:val="es-ES"/>
        </w:rPr>
        <w:t>estrucción de la vivienda de la</w:t>
      </w:r>
      <w:r w:rsidR="00207590" w:rsidRPr="0046196A">
        <w:rPr>
          <w:rFonts w:ascii="Calibri" w:hAnsi="Calibri"/>
          <w:sz w:val="22"/>
          <w:szCs w:val="22"/>
          <w:lang w:val="es-ES"/>
        </w:rPr>
        <w:t xml:space="preserve"> señora</w:t>
      </w:r>
      <w:r w:rsidR="00B144B8" w:rsidRPr="0046196A">
        <w:rPr>
          <w:rFonts w:ascii="Calibri" w:hAnsi="Calibri"/>
          <w:sz w:val="22"/>
          <w:szCs w:val="22"/>
          <w:lang w:val="es-ES"/>
        </w:rPr>
        <w:t xml:space="preserve"> </w:t>
      </w:r>
      <w:proofErr w:type="spellStart"/>
      <w:r w:rsidR="005A52A9" w:rsidRPr="0046196A">
        <w:rPr>
          <w:rFonts w:ascii="Calibri" w:hAnsi="Calibri"/>
          <w:sz w:val="22"/>
          <w:szCs w:val="22"/>
          <w:lang w:val="es-ES"/>
        </w:rPr>
        <w:t>Miry</w:t>
      </w:r>
      <w:r w:rsidRPr="0046196A">
        <w:rPr>
          <w:rFonts w:ascii="Calibri" w:hAnsi="Calibri"/>
          <w:sz w:val="22"/>
          <w:szCs w:val="22"/>
          <w:lang w:val="es-ES"/>
        </w:rPr>
        <w:t>am</w:t>
      </w:r>
      <w:proofErr w:type="spellEnd"/>
      <w:r w:rsidRPr="0046196A">
        <w:rPr>
          <w:rFonts w:ascii="Calibri" w:hAnsi="Calibri"/>
          <w:sz w:val="22"/>
          <w:szCs w:val="22"/>
          <w:lang w:val="es-ES"/>
        </w:rPr>
        <w:t xml:space="preserve"> Eugenia Rúa Figueroa </w:t>
      </w:r>
      <w:r w:rsidR="0076610A" w:rsidRPr="0046196A">
        <w:rPr>
          <w:rFonts w:ascii="Calibri" w:hAnsi="Calibri"/>
          <w:sz w:val="22"/>
          <w:szCs w:val="22"/>
          <w:lang w:val="es-ES"/>
        </w:rPr>
        <w:t>y sus Familiares</w:t>
      </w:r>
      <w:bookmarkEnd w:id="114"/>
      <w:bookmarkEnd w:id="115"/>
      <w:bookmarkEnd w:id="116"/>
    </w:p>
    <w:p w:rsidR="0076610A" w:rsidRPr="0046196A" w:rsidRDefault="0076610A" w:rsidP="00CF3FD3">
      <w:pPr>
        <w:pStyle w:val="Textoindependiente"/>
        <w:rPr>
          <w:rFonts w:ascii="Calibri" w:hAnsi="Calibri" w:cs="Verdana"/>
          <w:sz w:val="22"/>
          <w:szCs w:val="22"/>
          <w:lang w:val="es-ES"/>
        </w:rPr>
      </w:pPr>
    </w:p>
    <w:p w:rsidR="0095599A" w:rsidRPr="0046196A" w:rsidRDefault="00963E3E"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cs="Verdana"/>
          <w:b w:val="0"/>
          <w:sz w:val="22"/>
          <w:szCs w:val="22"/>
          <w:lang w:val="es-ES"/>
        </w:rPr>
        <w:t>Según información aportada por el Estado, la Fiscalía 18 Especializada – adscrita a la Unidad de Derechos Humanos de la Fiscalía General de la Nación – adelanta bajo el radicado no. 4016, una investigación por el presunto delito de desplazamiento forzado del que fue víctima la señora Rúa</w:t>
      </w:r>
      <w:r w:rsidR="00CE7CB7" w:rsidRPr="0046196A">
        <w:rPr>
          <w:rStyle w:val="Refdenotaalpie"/>
          <w:rFonts w:ascii="Calibri" w:hAnsi="Calibri" w:cs="Verdana"/>
          <w:b w:val="0"/>
          <w:sz w:val="22"/>
          <w:szCs w:val="22"/>
          <w:lang w:val="es-ES"/>
        </w:rPr>
        <w:footnoteReference w:id="518"/>
      </w:r>
      <w:r w:rsidRPr="0046196A">
        <w:rPr>
          <w:rFonts w:ascii="Calibri" w:hAnsi="Calibri" w:cs="Verdana"/>
          <w:b w:val="0"/>
          <w:sz w:val="22"/>
          <w:szCs w:val="22"/>
          <w:lang w:val="es-ES"/>
        </w:rPr>
        <w:t>.  La mencionada investigación se encuentra en etapa de instrucción, goza de reserva, y en la misma no se ha individualizado a responsables</w:t>
      </w:r>
      <w:r w:rsidR="00CE7CB7" w:rsidRPr="0046196A">
        <w:rPr>
          <w:rStyle w:val="Refdenotaalpie"/>
          <w:rFonts w:ascii="Calibri" w:hAnsi="Calibri" w:cs="Verdana"/>
          <w:b w:val="0"/>
          <w:sz w:val="22"/>
          <w:szCs w:val="22"/>
          <w:lang w:val="es-ES"/>
        </w:rPr>
        <w:footnoteReference w:id="519"/>
      </w:r>
      <w:r w:rsidRPr="0046196A">
        <w:rPr>
          <w:rFonts w:ascii="Calibri" w:hAnsi="Calibri" w:cs="Verdana"/>
          <w:b w:val="0"/>
          <w:sz w:val="22"/>
          <w:szCs w:val="22"/>
          <w:lang w:val="es-ES"/>
        </w:rPr>
        <w:t xml:space="preserve">.  </w:t>
      </w:r>
      <w:r w:rsidR="0051595B" w:rsidRPr="0046196A">
        <w:rPr>
          <w:rFonts w:ascii="Calibri" w:hAnsi="Calibri" w:cs="Verdana"/>
          <w:b w:val="0"/>
          <w:sz w:val="22"/>
          <w:szCs w:val="22"/>
          <w:lang w:val="es-ES"/>
        </w:rPr>
        <w:t xml:space="preserve"> Cuando la señora Rúa denunció los hechos ante las autoridades el 8 de julio de 2002, señaló c</w:t>
      </w:r>
      <w:r w:rsidR="00320510" w:rsidRPr="0046196A">
        <w:rPr>
          <w:rFonts w:ascii="Calibri" w:hAnsi="Calibri" w:cs="Verdana"/>
          <w:b w:val="0"/>
          <w:sz w:val="22"/>
          <w:szCs w:val="22"/>
          <w:lang w:val="es-ES"/>
        </w:rPr>
        <w:t>omo responsables de los mismos</w:t>
      </w:r>
      <w:r w:rsidR="0051595B" w:rsidRPr="0046196A">
        <w:rPr>
          <w:rFonts w:ascii="Calibri" w:hAnsi="Calibri" w:cs="Verdana"/>
          <w:b w:val="0"/>
          <w:sz w:val="22"/>
          <w:szCs w:val="22"/>
          <w:lang w:val="es-ES"/>
        </w:rPr>
        <w:t xml:space="preserve"> a las autodefensas que operaban en su barrio</w:t>
      </w:r>
      <w:r w:rsidR="004A2025" w:rsidRPr="0046196A">
        <w:rPr>
          <w:rStyle w:val="Refdenotaalpie"/>
          <w:rFonts w:ascii="Calibri" w:hAnsi="Calibri" w:cs="Verdana"/>
          <w:b w:val="0"/>
          <w:sz w:val="22"/>
          <w:szCs w:val="22"/>
          <w:lang w:val="es-ES"/>
        </w:rPr>
        <w:footnoteReference w:id="520"/>
      </w:r>
      <w:r w:rsidR="0051595B" w:rsidRPr="0046196A">
        <w:rPr>
          <w:rFonts w:ascii="Calibri" w:hAnsi="Calibri" w:cs="Verdana"/>
          <w:b w:val="0"/>
          <w:sz w:val="22"/>
          <w:szCs w:val="22"/>
          <w:lang w:val="es-ES"/>
        </w:rPr>
        <w:t xml:space="preserve">. </w:t>
      </w:r>
      <w:r w:rsidR="00AB49C0" w:rsidRPr="0046196A">
        <w:rPr>
          <w:rFonts w:ascii="Calibri" w:hAnsi="Calibri" w:cs="Verdana"/>
          <w:b w:val="0"/>
          <w:sz w:val="22"/>
          <w:szCs w:val="22"/>
          <w:lang w:val="es-ES"/>
        </w:rPr>
        <w:t xml:space="preserve">  </w:t>
      </w:r>
      <w:r w:rsidR="00384CB8" w:rsidRPr="0046196A">
        <w:rPr>
          <w:rFonts w:ascii="Calibri" w:hAnsi="Calibri" w:cs="Verdana"/>
          <w:b w:val="0"/>
          <w:sz w:val="22"/>
          <w:szCs w:val="22"/>
          <w:lang w:val="es-ES"/>
        </w:rPr>
        <w:t>La CIDH carece a su vez</w:t>
      </w:r>
      <w:r w:rsidR="004C29B1" w:rsidRPr="0046196A">
        <w:rPr>
          <w:rFonts w:ascii="Calibri" w:hAnsi="Calibri" w:cs="Verdana"/>
          <w:b w:val="0"/>
          <w:sz w:val="22"/>
          <w:szCs w:val="22"/>
          <w:lang w:val="es-ES"/>
        </w:rPr>
        <w:t xml:space="preserve"> de información</w:t>
      </w:r>
      <w:r w:rsidR="00AB49C0" w:rsidRPr="0046196A">
        <w:rPr>
          <w:rFonts w:ascii="Calibri" w:hAnsi="Calibri" w:cs="Verdana"/>
          <w:b w:val="0"/>
          <w:sz w:val="22"/>
          <w:szCs w:val="22"/>
          <w:lang w:val="es-ES"/>
        </w:rPr>
        <w:t xml:space="preserve"> indicando que se hayan adelantado</w:t>
      </w:r>
      <w:r w:rsidR="004C29B1" w:rsidRPr="0046196A">
        <w:rPr>
          <w:rFonts w:ascii="Calibri" w:hAnsi="Calibri" w:cs="Verdana"/>
          <w:b w:val="0"/>
          <w:sz w:val="22"/>
          <w:szCs w:val="22"/>
          <w:lang w:val="es-ES"/>
        </w:rPr>
        <w:t xml:space="preserve"> investigaciones </w:t>
      </w:r>
      <w:r w:rsidR="001014B4" w:rsidRPr="0046196A">
        <w:rPr>
          <w:rFonts w:ascii="Calibri" w:hAnsi="Calibri" w:cs="Verdana"/>
          <w:b w:val="0"/>
          <w:sz w:val="22"/>
          <w:szCs w:val="22"/>
          <w:lang w:val="es-ES"/>
        </w:rPr>
        <w:t>por el fuero disciplinario</w:t>
      </w:r>
      <w:r w:rsidR="004C29B1" w:rsidRPr="0046196A">
        <w:rPr>
          <w:rFonts w:ascii="Calibri" w:hAnsi="Calibri" w:cs="Verdana"/>
          <w:b w:val="0"/>
          <w:sz w:val="22"/>
          <w:szCs w:val="22"/>
          <w:lang w:val="es-ES"/>
        </w:rPr>
        <w:t>; o que se hayan adoptado medidas para remediar el contexto de</w:t>
      </w:r>
      <w:r w:rsidR="00320510" w:rsidRPr="0046196A">
        <w:rPr>
          <w:rFonts w:ascii="Calibri" w:hAnsi="Calibri" w:cs="Verdana"/>
          <w:b w:val="0"/>
          <w:sz w:val="22"/>
          <w:szCs w:val="22"/>
          <w:lang w:val="es-ES"/>
        </w:rPr>
        <w:t xml:space="preserve"> inseguridad que imposibilita el</w:t>
      </w:r>
      <w:r w:rsidR="004C29B1" w:rsidRPr="0046196A">
        <w:rPr>
          <w:rFonts w:ascii="Calibri" w:hAnsi="Calibri" w:cs="Verdana"/>
          <w:b w:val="0"/>
          <w:sz w:val="22"/>
          <w:szCs w:val="22"/>
          <w:lang w:val="es-ES"/>
        </w:rPr>
        <w:t xml:space="preserve"> retorno</w:t>
      </w:r>
      <w:r w:rsidR="00320510" w:rsidRPr="0046196A">
        <w:rPr>
          <w:rFonts w:ascii="Calibri" w:hAnsi="Calibri" w:cs="Verdana"/>
          <w:b w:val="0"/>
          <w:sz w:val="22"/>
          <w:szCs w:val="22"/>
          <w:lang w:val="es-ES"/>
        </w:rPr>
        <w:t xml:space="preserve"> de la señora Rúa</w:t>
      </w:r>
      <w:r w:rsidR="004C29B1" w:rsidRPr="0046196A">
        <w:rPr>
          <w:rFonts w:ascii="Calibri" w:hAnsi="Calibri" w:cs="Verdana"/>
          <w:b w:val="0"/>
          <w:sz w:val="22"/>
          <w:szCs w:val="22"/>
          <w:lang w:val="es-ES"/>
        </w:rPr>
        <w:t xml:space="preserve"> a la Comuna 13. </w:t>
      </w:r>
      <w:r w:rsidR="00164DAA" w:rsidRPr="0046196A">
        <w:rPr>
          <w:rFonts w:ascii="Calibri" w:hAnsi="Calibri" w:cs="Verdana"/>
          <w:b w:val="0"/>
          <w:sz w:val="22"/>
          <w:szCs w:val="22"/>
          <w:lang w:val="es-ES"/>
        </w:rPr>
        <w:t xml:space="preserve">  </w:t>
      </w:r>
    </w:p>
    <w:p w:rsidR="002A24BF" w:rsidRPr="0046196A" w:rsidRDefault="002A24BF" w:rsidP="00CF3FD3">
      <w:pPr>
        <w:jc w:val="both"/>
        <w:rPr>
          <w:rFonts w:ascii="Calibri" w:hAnsi="Calibri" w:cs="Verdana"/>
          <w:sz w:val="22"/>
          <w:szCs w:val="22"/>
          <w:lang w:val="es-ES"/>
        </w:rPr>
      </w:pPr>
    </w:p>
    <w:p w:rsidR="00C1407D" w:rsidRPr="0046196A" w:rsidRDefault="002A24BF"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rPr>
        <w:t>En virtud de lo anterior, la Comisión observa que ha</w:t>
      </w:r>
      <w:r w:rsidR="004A2025" w:rsidRPr="0046196A">
        <w:rPr>
          <w:rFonts w:ascii="Calibri" w:hAnsi="Calibri"/>
          <w:b w:val="0"/>
          <w:sz w:val="22"/>
          <w:szCs w:val="22"/>
        </w:rPr>
        <w:t>biendo transcurrido más de diez</w:t>
      </w:r>
      <w:r w:rsidRPr="0046196A">
        <w:rPr>
          <w:rFonts w:ascii="Calibri" w:hAnsi="Calibri"/>
          <w:b w:val="0"/>
          <w:sz w:val="22"/>
          <w:szCs w:val="22"/>
        </w:rPr>
        <w:t xml:space="preserve"> años de ocurridos los hechos materia del reclamo, </w:t>
      </w:r>
      <w:r w:rsidR="00207590" w:rsidRPr="0046196A">
        <w:rPr>
          <w:rFonts w:ascii="Calibri" w:hAnsi="Calibri"/>
          <w:b w:val="0"/>
          <w:sz w:val="22"/>
          <w:szCs w:val="22"/>
        </w:rPr>
        <w:t>las amenaza</w:t>
      </w:r>
      <w:r w:rsidR="007911FE" w:rsidRPr="0046196A">
        <w:rPr>
          <w:rFonts w:ascii="Calibri" w:hAnsi="Calibri"/>
          <w:b w:val="0"/>
          <w:sz w:val="22"/>
          <w:szCs w:val="22"/>
        </w:rPr>
        <w:t>s y el desplazamiento forzado sufridos por la Señora Rúa</w:t>
      </w:r>
      <w:r w:rsidR="0048116E" w:rsidRPr="0046196A">
        <w:rPr>
          <w:rFonts w:ascii="Calibri" w:hAnsi="Calibri"/>
          <w:b w:val="0"/>
          <w:sz w:val="22"/>
          <w:szCs w:val="22"/>
        </w:rPr>
        <w:t xml:space="preserve"> y sus familiares</w:t>
      </w:r>
      <w:r w:rsidR="007911FE" w:rsidRPr="0046196A">
        <w:rPr>
          <w:rFonts w:ascii="Calibri" w:hAnsi="Calibri"/>
          <w:b w:val="0"/>
          <w:sz w:val="22"/>
          <w:szCs w:val="22"/>
        </w:rPr>
        <w:t xml:space="preserve"> permanece</w:t>
      </w:r>
      <w:r w:rsidR="00207590" w:rsidRPr="0046196A">
        <w:rPr>
          <w:rFonts w:ascii="Calibri" w:hAnsi="Calibri"/>
          <w:b w:val="0"/>
          <w:sz w:val="22"/>
          <w:szCs w:val="22"/>
        </w:rPr>
        <w:t>n</w:t>
      </w:r>
      <w:r w:rsidR="00D90EE0" w:rsidRPr="0046196A">
        <w:rPr>
          <w:rFonts w:ascii="Calibri" w:hAnsi="Calibri"/>
          <w:b w:val="0"/>
          <w:sz w:val="22"/>
          <w:szCs w:val="22"/>
        </w:rPr>
        <w:t xml:space="preserve"> en la impunidad.  </w:t>
      </w:r>
      <w:r w:rsidR="001014B4" w:rsidRPr="0046196A">
        <w:rPr>
          <w:rFonts w:ascii="Calibri" w:hAnsi="Calibri"/>
          <w:b w:val="0"/>
          <w:sz w:val="22"/>
          <w:szCs w:val="22"/>
        </w:rPr>
        <w:t>Conforme a los parámetros internacionales descritos</w:t>
      </w:r>
      <w:r w:rsidRPr="0046196A">
        <w:rPr>
          <w:rFonts w:ascii="Calibri" w:hAnsi="Calibri"/>
          <w:b w:val="0"/>
          <w:sz w:val="22"/>
          <w:szCs w:val="22"/>
        </w:rPr>
        <w:t>, la CIDH reitera que como regla general una investigación debe realizarse de forma pronta y sin dilación para proteger los intereses de las víctimas, preservar la prueba</w:t>
      </w:r>
      <w:r w:rsidR="001014B4" w:rsidRPr="0046196A">
        <w:rPr>
          <w:rFonts w:ascii="Calibri" w:hAnsi="Calibri"/>
          <w:b w:val="0"/>
          <w:sz w:val="22"/>
          <w:szCs w:val="22"/>
        </w:rPr>
        <w:t>,</w:t>
      </w:r>
      <w:r w:rsidRPr="0046196A">
        <w:rPr>
          <w:rFonts w:ascii="Calibri" w:hAnsi="Calibri"/>
          <w:b w:val="0"/>
          <w:sz w:val="22"/>
          <w:szCs w:val="22"/>
        </w:rPr>
        <w:t xml:space="preserve"> e incluso salvaguardar los derechos de toda persona que en el contexto de la investigación sea considerada sospechosa.</w:t>
      </w:r>
      <w:r w:rsidR="003A664B" w:rsidRPr="0046196A">
        <w:rPr>
          <w:rFonts w:ascii="Calibri" w:hAnsi="Calibri"/>
          <w:b w:val="0"/>
          <w:sz w:val="22"/>
          <w:szCs w:val="22"/>
        </w:rPr>
        <w:t xml:space="preserve">  </w:t>
      </w:r>
      <w:r w:rsidR="004D4572" w:rsidRPr="0046196A">
        <w:rPr>
          <w:rFonts w:ascii="Calibri" w:hAnsi="Calibri"/>
          <w:b w:val="0"/>
          <w:sz w:val="22"/>
          <w:szCs w:val="22"/>
        </w:rPr>
        <w:t>Tanto la Comisión Interamericana como la</w:t>
      </w:r>
      <w:r w:rsidR="003A664B" w:rsidRPr="0046196A">
        <w:rPr>
          <w:rFonts w:ascii="Calibri" w:hAnsi="Calibri"/>
          <w:b w:val="0"/>
          <w:sz w:val="22"/>
          <w:szCs w:val="22"/>
        </w:rPr>
        <w:t xml:space="preserve"> Oficina de la</w:t>
      </w:r>
      <w:r w:rsidR="004D4572" w:rsidRPr="0046196A">
        <w:rPr>
          <w:rFonts w:ascii="Calibri" w:hAnsi="Calibri"/>
          <w:b w:val="0"/>
          <w:sz w:val="22"/>
          <w:szCs w:val="22"/>
        </w:rPr>
        <w:t xml:space="preserve"> Alta Comisionada de las Naciones Unidas para los Derechos Humanos se han pronunciado en forma constante sobre el alto índice de impunidad de las violaciones de derechos humanos cometidas</w:t>
      </w:r>
      <w:r w:rsidR="00E05701" w:rsidRPr="0046196A">
        <w:rPr>
          <w:rFonts w:ascii="Calibri" w:hAnsi="Calibri"/>
          <w:b w:val="0"/>
          <w:sz w:val="22"/>
          <w:szCs w:val="22"/>
        </w:rPr>
        <w:t xml:space="preserve"> por</w:t>
      </w:r>
      <w:r w:rsidR="004D4572" w:rsidRPr="0046196A">
        <w:rPr>
          <w:rFonts w:ascii="Calibri" w:hAnsi="Calibri"/>
          <w:b w:val="0"/>
          <w:sz w:val="22"/>
          <w:szCs w:val="22"/>
        </w:rPr>
        <w:t xml:space="preserve"> </w:t>
      </w:r>
      <w:r w:rsidR="00D70722" w:rsidRPr="0046196A">
        <w:rPr>
          <w:rFonts w:ascii="Calibri" w:hAnsi="Calibri"/>
          <w:b w:val="0"/>
          <w:sz w:val="22"/>
          <w:szCs w:val="22"/>
        </w:rPr>
        <w:t>miembros de la Fuerza Pública y de los grupos paramilitares en Colombia, y el número significativo de procesos penales y de investigaciones disciplinarias abiertas en contra de los mismos que no resultan</w:t>
      </w:r>
      <w:r w:rsidR="004D4572" w:rsidRPr="0046196A">
        <w:rPr>
          <w:rFonts w:ascii="Calibri" w:hAnsi="Calibri"/>
          <w:b w:val="0"/>
          <w:sz w:val="22"/>
          <w:szCs w:val="22"/>
        </w:rPr>
        <w:t xml:space="preserve"> en el establecimiento de responsabilidades</w:t>
      </w:r>
      <w:r w:rsidR="00D70722" w:rsidRPr="0046196A">
        <w:rPr>
          <w:rFonts w:ascii="Calibri" w:hAnsi="Calibri"/>
          <w:b w:val="0"/>
          <w:sz w:val="22"/>
          <w:szCs w:val="22"/>
        </w:rPr>
        <w:t>,</w:t>
      </w:r>
      <w:r w:rsidR="004D4572" w:rsidRPr="0046196A">
        <w:rPr>
          <w:rFonts w:ascii="Calibri" w:hAnsi="Calibri"/>
          <w:b w:val="0"/>
          <w:sz w:val="22"/>
          <w:szCs w:val="22"/>
        </w:rPr>
        <w:t xml:space="preserve"> ni en las correspondientes sanciones</w:t>
      </w:r>
      <w:r w:rsidR="004D4572" w:rsidRPr="0046196A">
        <w:rPr>
          <w:rStyle w:val="Refdenotaalpie"/>
          <w:rFonts w:ascii="Calibri" w:hAnsi="Calibri" w:cs="Verdana"/>
          <w:b w:val="0"/>
          <w:sz w:val="22"/>
          <w:szCs w:val="22"/>
          <w:lang w:val="es-ES"/>
        </w:rPr>
        <w:footnoteReference w:id="521"/>
      </w:r>
      <w:r w:rsidR="0048116E" w:rsidRPr="0046196A">
        <w:rPr>
          <w:rFonts w:ascii="Calibri" w:hAnsi="Calibri"/>
          <w:b w:val="0"/>
          <w:sz w:val="22"/>
          <w:szCs w:val="22"/>
        </w:rPr>
        <w:t xml:space="preserve">.    </w:t>
      </w:r>
      <w:r w:rsidR="009A56A5" w:rsidRPr="0046196A">
        <w:rPr>
          <w:rFonts w:ascii="Calibri" w:hAnsi="Calibri"/>
          <w:b w:val="0"/>
          <w:sz w:val="22"/>
          <w:szCs w:val="22"/>
        </w:rPr>
        <w:t xml:space="preserve"> </w:t>
      </w:r>
    </w:p>
    <w:p w:rsidR="00ED6825" w:rsidRPr="0046196A" w:rsidRDefault="00ED6825" w:rsidP="00CF3FD3">
      <w:pPr>
        <w:pStyle w:val="Textoindependiente"/>
        <w:rPr>
          <w:rFonts w:ascii="Calibri" w:hAnsi="Calibri"/>
          <w:b w:val="0"/>
          <w:sz w:val="22"/>
          <w:szCs w:val="22"/>
          <w:lang w:val="es-ES"/>
        </w:rPr>
      </w:pPr>
    </w:p>
    <w:p w:rsidR="003C3453" w:rsidRPr="0046196A" w:rsidRDefault="00E10ACE" w:rsidP="00CF3FD3">
      <w:pPr>
        <w:pStyle w:val="Textoindependiente"/>
        <w:numPr>
          <w:ilvl w:val="0"/>
          <w:numId w:val="2"/>
        </w:numPr>
        <w:tabs>
          <w:tab w:val="clear" w:pos="2610"/>
        </w:tabs>
        <w:ind w:left="0" w:firstLine="720"/>
        <w:rPr>
          <w:rFonts w:ascii="Calibri" w:hAnsi="Calibri"/>
          <w:b w:val="0"/>
          <w:sz w:val="22"/>
          <w:szCs w:val="22"/>
          <w:lang w:val="es-MX"/>
        </w:rPr>
      </w:pPr>
      <w:r w:rsidRPr="0046196A">
        <w:rPr>
          <w:rFonts w:ascii="Calibri" w:hAnsi="Calibri"/>
          <w:b w:val="0"/>
          <w:sz w:val="22"/>
          <w:szCs w:val="22"/>
        </w:rPr>
        <w:t>En virtud de lo anterior</w:t>
      </w:r>
      <w:r w:rsidR="007A48D9" w:rsidRPr="0046196A">
        <w:rPr>
          <w:rFonts w:ascii="Calibri" w:hAnsi="Calibri"/>
          <w:b w:val="0"/>
          <w:sz w:val="22"/>
          <w:szCs w:val="22"/>
        </w:rPr>
        <w:t>, la Comisión concluye que el Estado falló en su deber de actuar con debida diligencia a fin de investigar y sancionar de forma pronta y ad</w:t>
      </w:r>
      <w:r w:rsidR="00E81192" w:rsidRPr="0046196A">
        <w:rPr>
          <w:rFonts w:ascii="Calibri" w:hAnsi="Calibri"/>
          <w:b w:val="0"/>
          <w:sz w:val="22"/>
          <w:szCs w:val="22"/>
        </w:rPr>
        <w:t xml:space="preserve">ecuada los hechos referentes a las amenazas, el </w:t>
      </w:r>
      <w:r w:rsidR="007A48D9" w:rsidRPr="0046196A">
        <w:rPr>
          <w:rFonts w:ascii="Calibri" w:hAnsi="Calibri"/>
          <w:b w:val="0"/>
          <w:sz w:val="22"/>
          <w:szCs w:val="22"/>
        </w:rPr>
        <w:t>desplazamiento forzado</w:t>
      </w:r>
      <w:r w:rsidR="00685CD3" w:rsidRPr="0046196A">
        <w:rPr>
          <w:rFonts w:ascii="Calibri" w:hAnsi="Calibri"/>
          <w:b w:val="0"/>
          <w:sz w:val="22"/>
          <w:szCs w:val="22"/>
        </w:rPr>
        <w:t>,</w:t>
      </w:r>
      <w:r w:rsidR="00E81192" w:rsidRPr="0046196A">
        <w:rPr>
          <w:rFonts w:ascii="Calibri" w:hAnsi="Calibri"/>
          <w:b w:val="0"/>
          <w:sz w:val="22"/>
          <w:szCs w:val="22"/>
        </w:rPr>
        <w:t xml:space="preserve"> y</w:t>
      </w:r>
      <w:r w:rsidR="00A63E9B" w:rsidRPr="0046196A">
        <w:rPr>
          <w:rFonts w:ascii="Calibri" w:hAnsi="Calibri"/>
          <w:b w:val="0"/>
          <w:sz w:val="22"/>
          <w:szCs w:val="22"/>
        </w:rPr>
        <w:t xml:space="preserve"> a</w:t>
      </w:r>
      <w:r w:rsidR="00E81192" w:rsidRPr="0046196A">
        <w:rPr>
          <w:rFonts w:ascii="Calibri" w:hAnsi="Calibri"/>
          <w:b w:val="0"/>
          <w:sz w:val="22"/>
          <w:szCs w:val="22"/>
        </w:rPr>
        <w:t xml:space="preserve"> </w:t>
      </w:r>
      <w:r w:rsidR="007A48D9" w:rsidRPr="0046196A">
        <w:rPr>
          <w:rFonts w:ascii="Calibri" w:hAnsi="Calibri"/>
          <w:b w:val="0"/>
          <w:sz w:val="22"/>
          <w:szCs w:val="22"/>
        </w:rPr>
        <w:t xml:space="preserve">la ocupación </w:t>
      </w:r>
      <w:r w:rsidR="00E81192" w:rsidRPr="0046196A">
        <w:rPr>
          <w:rFonts w:ascii="Calibri" w:hAnsi="Calibri"/>
          <w:b w:val="0"/>
          <w:sz w:val="22"/>
          <w:szCs w:val="22"/>
        </w:rPr>
        <w:t xml:space="preserve">y desmantelamiento </w:t>
      </w:r>
      <w:r w:rsidR="007A48D9" w:rsidRPr="0046196A">
        <w:rPr>
          <w:rFonts w:ascii="Calibri" w:hAnsi="Calibri"/>
          <w:b w:val="0"/>
          <w:sz w:val="22"/>
          <w:szCs w:val="22"/>
        </w:rPr>
        <w:t>de la propiedad de la</w:t>
      </w:r>
      <w:r w:rsidR="00E81192" w:rsidRPr="0046196A">
        <w:rPr>
          <w:rFonts w:ascii="Calibri" w:hAnsi="Calibri"/>
          <w:b w:val="0"/>
          <w:sz w:val="22"/>
          <w:szCs w:val="22"/>
        </w:rPr>
        <w:t>s</w:t>
      </w:r>
      <w:r w:rsidR="007A48D9" w:rsidRPr="0046196A">
        <w:rPr>
          <w:rFonts w:ascii="Calibri" w:hAnsi="Calibri"/>
          <w:b w:val="0"/>
          <w:sz w:val="22"/>
          <w:szCs w:val="22"/>
        </w:rPr>
        <w:t xml:space="preserve"> señora</w:t>
      </w:r>
      <w:r w:rsidR="007911FE" w:rsidRPr="0046196A">
        <w:rPr>
          <w:rFonts w:ascii="Calibri" w:hAnsi="Calibri"/>
          <w:b w:val="0"/>
          <w:sz w:val="22"/>
          <w:szCs w:val="22"/>
        </w:rPr>
        <w:t xml:space="preserve"> Rú</w:t>
      </w:r>
      <w:r w:rsidR="00E05701" w:rsidRPr="0046196A">
        <w:rPr>
          <w:rFonts w:ascii="Calibri" w:hAnsi="Calibri"/>
          <w:b w:val="0"/>
          <w:sz w:val="22"/>
          <w:szCs w:val="22"/>
        </w:rPr>
        <w:t>a</w:t>
      </w:r>
      <w:r w:rsidR="00C1407D" w:rsidRPr="0046196A">
        <w:rPr>
          <w:rFonts w:ascii="Calibri" w:hAnsi="Calibri"/>
          <w:b w:val="0"/>
          <w:sz w:val="22"/>
          <w:szCs w:val="22"/>
        </w:rPr>
        <w:t>,</w:t>
      </w:r>
      <w:r w:rsidR="00E81192" w:rsidRPr="0046196A">
        <w:rPr>
          <w:rFonts w:ascii="Calibri" w:hAnsi="Calibri"/>
          <w:b w:val="0"/>
          <w:sz w:val="22"/>
          <w:szCs w:val="22"/>
        </w:rPr>
        <w:t xml:space="preserve"> </w:t>
      </w:r>
      <w:r w:rsidR="007A48D9" w:rsidRPr="0046196A">
        <w:rPr>
          <w:rFonts w:ascii="Calibri" w:hAnsi="Calibri"/>
          <w:b w:val="0"/>
          <w:sz w:val="22"/>
          <w:szCs w:val="22"/>
        </w:rPr>
        <w:t>en contravención de los artículos 8.1 y 25 del mismo instrumento,</w:t>
      </w:r>
      <w:r w:rsidR="00E81192" w:rsidRPr="0046196A">
        <w:rPr>
          <w:rFonts w:ascii="Calibri" w:hAnsi="Calibri"/>
          <w:b w:val="0"/>
          <w:sz w:val="22"/>
          <w:szCs w:val="22"/>
        </w:rPr>
        <w:t xml:space="preserve"> en relació</w:t>
      </w:r>
      <w:r w:rsidR="00353982" w:rsidRPr="0046196A">
        <w:rPr>
          <w:rFonts w:ascii="Calibri" w:hAnsi="Calibri"/>
          <w:b w:val="0"/>
          <w:sz w:val="22"/>
          <w:szCs w:val="22"/>
        </w:rPr>
        <w:t xml:space="preserve">n con el artículo 1.1 del mismo, y el artículo 7 de la Convención de Belém do </w:t>
      </w:r>
      <w:r w:rsidR="00F367BA" w:rsidRPr="0046196A">
        <w:rPr>
          <w:rFonts w:ascii="Calibri" w:hAnsi="Calibri"/>
          <w:b w:val="0"/>
          <w:sz w:val="22"/>
          <w:szCs w:val="22"/>
        </w:rPr>
        <w:t>Par</w:t>
      </w:r>
      <w:r w:rsidR="00E05701" w:rsidRPr="0046196A">
        <w:rPr>
          <w:rFonts w:ascii="Calibri" w:hAnsi="Calibri"/>
          <w:b w:val="0"/>
          <w:sz w:val="22"/>
          <w:szCs w:val="22"/>
        </w:rPr>
        <w:t>á</w:t>
      </w:r>
      <w:r w:rsidR="00A65B05" w:rsidRPr="0046196A">
        <w:rPr>
          <w:rFonts w:ascii="Calibri" w:hAnsi="Calibri"/>
          <w:b w:val="0"/>
          <w:sz w:val="22"/>
          <w:szCs w:val="22"/>
        </w:rPr>
        <w:t xml:space="preserve">.  </w:t>
      </w:r>
      <w:r w:rsidR="00353982" w:rsidRPr="0046196A">
        <w:rPr>
          <w:rFonts w:ascii="Calibri" w:hAnsi="Calibri"/>
          <w:b w:val="0"/>
          <w:sz w:val="22"/>
          <w:szCs w:val="22"/>
        </w:rPr>
        <w:t>Asimismo concluye que el Estado violó los artículos 8.1 y 25 de la Convención Americana, en relación co</w:t>
      </w:r>
      <w:r w:rsidR="00941315" w:rsidRPr="0046196A">
        <w:rPr>
          <w:rFonts w:ascii="Calibri" w:hAnsi="Calibri"/>
          <w:b w:val="0"/>
          <w:sz w:val="22"/>
          <w:szCs w:val="22"/>
        </w:rPr>
        <w:t>n</w:t>
      </w:r>
      <w:r w:rsidR="00353982" w:rsidRPr="0046196A">
        <w:rPr>
          <w:rFonts w:ascii="Calibri" w:hAnsi="Calibri"/>
          <w:b w:val="0"/>
          <w:sz w:val="22"/>
          <w:szCs w:val="22"/>
        </w:rPr>
        <w:t xml:space="preserve"> el artículo 1.1, en perjuicio d</w:t>
      </w:r>
      <w:r w:rsidR="007911FE" w:rsidRPr="0046196A">
        <w:rPr>
          <w:rFonts w:ascii="Calibri" w:hAnsi="Calibri"/>
          <w:b w:val="0"/>
          <w:sz w:val="22"/>
          <w:szCs w:val="22"/>
        </w:rPr>
        <w:t>e los familiares de la señora Rú</w:t>
      </w:r>
      <w:r w:rsidR="00353982" w:rsidRPr="0046196A">
        <w:rPr>
          <w:rFonts w:ascii="Calibri" w:hAnsi="Calibri"/>
          <w:b w:val="0"/>
          <w:sz w:val="22"/>
          <w:szCs w:val="22"/>
        </w:rPr>
        <w:t xml:space="preserve">a, </w:t>
      </w:r>
      <w:r w:rsidR="007A48D9" w:rsidRPr="0046196A">
        <w:rPr>
          <w:rFonts w:ascii="Calibri" w:hAnsi="Calibri"/>
          <w:b w:val="0"/>
          <w:sz w:val="22"/>
          <w:szCs w:val="22"/>
        </w:rPr>
        <w:t xml:space="preserve">Gustavo de Jesús Tobón (compañero permanente), Bárbara del Sol (hija), </w:t>
      </w:r>
      <w:r w:rsidR="007A48D9" w:rsidRPr="0046196A">
        <w:rPr>
          <w:rFonts w:ascii="Calibri" w:hAnsi="Calibri" w:cs="Arial"/>
          <w:b w:val="0"/>
          <w:sz w:val="22"/>
          <w:szCs w:val="22"/>
        </w:rPr>
        <w:t>Ú</w:t>
      </w:r>
      <w:r w:rsidR="007A48D9" w:rsidRPr="0046196A">
        <w:rPr>
          <w:rFonts w:ascii="Calibri" w:hAnsi="Calibri"/>
          <w:b w:val="0"/>
          <w:sz w:val="22"/>
          <w:szCs w:val="22"/>
        </w:rPr>
        <w:t>rsula Ma</w:t>
      </w:r>
      <w:r w:rsidR="00E81192" w:rsidRPr="0046196A">
        <w:rPr>
          <w:rFonts w:ascii="Calibri" w:hAnsi="Calibri"/>
          <w:b w:val="0"/>
          <w:sz w:val="22"/>
          <w:szCs w:val="22"/>
        </w:rPr>
        <w:t>nuela (hija) y Valentina (hija)</w:t>
      </w:r>
      <w:r w:rsidR="00F367BA" w:rsidRPr="0046196A">
        <w:rPr>
          <w:rFonts w:ascii="Calibri" w:hAnsi="Calibri"/>
          <w:b w:val="0"/>
          <w:sz w:val="22"/>
          <w:szCs w:val="22"/>
        </w:rPr>
        <w:t>.</w:t>
      </w:r>
    </w:p>
    <w:p w:rsidR="003C3453" w:rsidRPr="0046196A" w:rsidRDefault="003C3453" w:rsidP="00CF3FD3">
      <w:pPr>
        <w:pStyle w:val="Textoindependiente"/>
        <w:rPr>
          <w:rFonts w:ascii="Calibri" w:hAnsi="Calibri"/>
          <w:b w:val="0"/>
          <w:sz w:val="22"/>
          <w:szCs w:val="22"/>
        </w:rPr>
      </w:pPr>
    </w:p>
    <w:p w:rsidR="00BF03C4" w:rsidRPr="0046196A" w:rsidRDefault="00422D04" w:rsidP="00CF3FD3">
      <w:pPr>
        <w:ind w:left="1440" w:hanging="720"/>
        <w:jc w:val="both"/>
        <w:outlineLvl w:val="2"/>
        <w:rPr>
          <w:rFonts w:ascii="Calibri" w:hAnsi="Calibri" w:cs="Verdana"/>
          <w:b/>
          <w:sz w:val="22"/>
          <w:szCs w:val="22"/>
          <w:lang w:val="es-ES"/>
        </w:rPr>
      </w:pPr>
      <w:bookmarkStart w:id="117" w:name="_Toc338779211"/>
      <w:bookmarkStart w:id="118" w:name="_Toc369264066"/>
      <w:bookmarkStart w:id="119" w:name="_Toc370838943"/>
      <w:r w:rsidRPr="0046196A">
        <w:rPr>
          <w:rFonts w:ascii="Calibri" w:hAnsi="Calibri" w:cs="Verdana"/>
          <w:b/>
          <w:sz w:val="22"/>
          <w:szCs w:val="22"/>
          <w:lang w:val="es-PE"/>
        </w:rPr>
        <w:t>4</w:t>
      </w:r>
      <w:r w:rsidR="00B144B8" w:rsidRPr="0046196A">
        <w:rPr>
          <w:rFonts w:ascii="Calibri" w:hAnsi="Calibri" w:cs="Verdana"/>
          <w:b/>
          <w:sz w:val="22"/>
          <w:szCs w:val="22"/>
          <w:lang w:val="es-PE"/>
        </w:rPr>
        <w:t>.</w:t>
      </w:r>
      <w:r w:rsidR="00B144B8" w:rsidRPr="0046196A">
        <w:rPr>
          <w:rFonts w:ascii="Calibri" w:hAnsi="Calibri" w:cs="Verdana"/>
          <w:b/>
          <w:sz w:val="22"/>
          <w:szCs w:val="22"/>
          <w:lang w:val="es-PE"/>
        </w:rPr>
        <w:tab/>
      </w:r>
      <w:r w:rsidR="00B144B8" w:rsidRPr="0046196A">
        <w:rPr>
          <w:rFonts w:ascii="Calibri" w:hAnsi="Calibri" w:cs="Verdana"/>
          <w:b/>
          <w:sz w:val="22"/>
          <w:szCs w:val="22"/>
          <w:lang w:val="es-ES"/>
        </w:rPr>
        <w:t xml:space="preserve">Investigación por la detención arbitraria de las señoras Mery Naranjo, </w:t>
      </w:r>
      <w:r w:rsidR="00BF03C4" w:rsidRPr="0046196A">
        <w:rPr>
          <w:rFonts w:ascii="Calibri" w:hAnsi="Calibri" w:cs="Verdana"/>
          <w:b/>
          <w:sz w:val="22"/>
          <w:szCs w:val="22"/>
          <w:lang w:val="es-ES"/>
        </w:rPr>
        <w:t xml:space="preserve">Maria del Socorro Mosquera Londoño, </w:t>
      </w:r>
      <w:r w:rsidR="00B144B8" w:rsidRPr="0046196A">
        <w:rPr>
          <w:rFonts w:ascii="Calibri" w:hAnsi="Calibri" w:cs="Verdana"/>
          <w:b/>
          <w:sz w:val="22"/>
          <w:szCs w:val="22"/>
          <w:lang w:val="es-ES"/>
        </w:rPr>
        <w:t xml:space="preserve">y </w:t>
      </w:r>
      <w:r w:rsidR="00BF03C4" w:rsidRPr="0046196A">
        <w:rPr>
          <w:rFonts w:ascii="Calibri" w:hAnsi="Calibri" w:cs="Verdana"/>
          <w:b/>
          <w:sz w:val="22"/>
          <w:szCs w:val="22"/>
          <w:lang w:val="es-ES"/>
        </w:rPr>
        <w:t>An</w:t>
      </w:r>
      <w:r w:rsidR="00B144B8" w:rsidRPr="0046196A">
        <w:rPr>
          <w:rFonts w:ascii="Calibri" w:hAnsi="Calibri" w:cs="Verdana"/>
          <w:b/>
          <w:sz w:val="22"/>
          <w:szCs w:val="22"/>
          <w:lang w:val="es-ES"/>
        </w:rPr>
        <w:t xml:space="preserve">a Teresa </w:t>
      </w:r>
      <w:proofErr w:type="spellStart"/>
      <w:r w:rsidR="00B144B8" w:rsidRPr="0046196A">
        <w:rPr>
          <w:rFonts w:ascii="Calibri" w:hAnsi="Calibri" w:cs="Verdana"/>
          <w:b/>
          <w:sz w:val="22"/>
          <w:szCs w:val="22"/>
          <w:lang w:val="es-ES"/>
        </w:rPr>
        <w:t>Yarce</w:t>
      </w:r>
      <w:bookmarkEnd w:id="117"/>
      <w:bookmarkEnd w:id="118"/>
      <w:bookmarkEnd w:id="119"/>
      <w:proofErr w:type="spellEnd"/>
    </w:p>
    <w:p w:rsidR="00BF03C4" w:rsidRPr="0046196A" w:rsidRDefault="00BF03C4" w:rsidP="00CF3FD3">
      <w:pPr>
        <w:pStyle w:val="Textoindependiente"/>
        <w:rPr>
          <w:rFonts w:ascii="Calibri" w:hAnsi="Calibri"/>
          <w:b w:val="0"/>
          <w:sz w:val="22"/>
          <w:szCs w:val="22"/>
          <w:lang w:val="es-ES"/>
        </w:rPr>
      </w:pPr>
    </w:p>
    <w:p w:rsidR="0062429F" w:rsidRPr="0046196A" w:rsidRDefault="001264B5" w:rsidP="00CF3FD3">
      <w:pPr>
        <w:pStyle w:val="Textoindependiente"/>
        <w:numPr>
          <w:ilvl w:val="0"/>
          <w:numId w:val="2"/>
        </w:numPr>
        <w:tabs>
          <w:tab w:val="clear" w:pos="2610"/>
        </w:tabs>
        <w:ind w:left="0" w:firstLine="720"/>
        <w:rPr>
          <w:rFonts w:ascii="Calibri" w:hAnsi="Calibri"/>
          <w:b w:val="0"/>
          <w:noProof/>
          <w:sz w:val="22"/>
          <w:szCs w:val="22"/>
        </w:rPr>
      </w:pPr>
      <w:r w:rsidRPr="0046196A">
        <w:rPr>
          <w:rFonts w:ascii="Calibri" w:hAnsi="Calibri"/>
          <w:b w:val="0"/>
          <w:sz w:val="22"/>
          <w:szCs w:val="22"/>
        </w:rPr>
        <w:t xml:space="preserve">De </w:t>
      </w:r>
      <w:r w:rsidR="001B47B9" w:rsidRPr="0046196A">
        <w:rPr>
          <w:rFonts w:ascii="Calibri" w:hAnsi="Calibri"/>
          <w:b w:val="0"/>
          <w:sz w:val="22"/>
          <w:szCs w:val="22"/>
        </w:rPr>
        <w:t>las determinaciones de hecho</w:t>
      </w:r>
      <w:r w:rsidRPr="0046196A">
        <w:rPr>
          <w:rFonts w:ascii="Calibri" w:hAnsi="Calibri"/>
          <w:b w:val="0"/>
          <w:sz w:val="22"/>
          <w:szCs w:val="22"/>
        </w:rPr>
        <w:t xml:space="preserve"> se desprende que las señoras Mosquera, Naranjo</w:t>
      </w:r>
      <w:r w:rsidR="00ED6825" w:rsidRPr="0046196A">
        <w:rPr>
          <w:rFonts w:ascii="Calibri" w:hAnsi="Calibri"/>
          <w:b w:val="0"/>
          <w:sz w:val="22"/>
          <w:szCs w:val="22"/>
        </w:rPr>
        <w:t>,</w:t>
      </w:r>
      <w:r w:rsidRPr="0046196A">
        <w:rPr>
          <w:rFonts w:ascii="Calibri" w:hAnsi="Calibri"/>
          <w:b w:val="0"/>
          <w:sz w:val="22"/>
          <w:szCs w:val="22"/>
        </w:rPr>
        <w:t xml:space="preserve"> y </w:t>
      </w:r>
      <w:proofErr w:type="spellStart"/>
      <w:r w:rsidRPr="0046196A">
        <w:rPr>
          <w:rFonts w:ascii="Calibri" w:hAnsi="Calibri"/>
          <w:b w:val="0"/>
          <w:sz w:val="22"/>
          <w:szCs w:val="22"/>
        </w:rPr>
        <w:t>Yarce</w:t>
      </w:r>
      <w:proofErr w:type="spellEnd"/>
      <w:r w:rsidRPr="0046196A">
        <w:rPr>
          <w:rFonts w:ascii="Calibri" w:hAnsi="Calibri"/>
          <w:b w:val="0"/>
          <w:sz w:val="22"/>
          <w:szCs w:val="22"/>
        </w:rPr>
        <w:t xml:space="preserve"> formularon denuncia ante la Procuraduría Delegada de Derechos Humanos para que se investigara y sancionara disciplinariamente a los servidores públicos responsables de la detención arbit</w:t>
      </w:r>
      <w:r w:rsidR="001B47B9" w:rsidRPr="0046196A">
        <w:rPr>
          <w:rFonts w:ascii="Calibri" w:hAnsi="Calibri"/>
          <w:b w:val="0"/>
          <w:sz w:val="22"/>
          <w:szCs w:val="22"/>
        </w:rPr>
        <w:t>raria</w:t>
      </w:r>
      <w:r w:rsidR="00ED6825" w:rsidRPr="0046196A">
        <w:rPr>
          <w:rFonts w:ascii="Calibri" w:hAnsi="Calibri"/>
          <w:b w:val="0"/>
          <w:sz w:val="22"/>
          <w:szCs w:val="22"/>
        </w:rPr>
        <w:t xml:space="preserve"> de la</w:t>
      </w:r>
      <w:r w:rsidR="00440732" w:rsidRPr="0046196A">
        <w:rPr>
          <w:rFonts w:ascii="Calibri" w:hAnsi="Calibri"/>
          <w:b w:val="0"/>
          <w:sz w:val="22"/>
          <w:szCs w:val="22"/>
        </w:rPr>
        <w:t xml:space="preserve"> cual </w:t>
      </w:r>
      <w:r w:rsidR="00B144B8" w:rsidRPr="0046196A">
        <w:rPr>
          <w:rFonts w:ascii="Calibri" w:hAnsi="Calibri"/>
          <w:b w:val="0"/>
          <w:sz w:val="22"/>
          <w:szCs w:val="22"/>
        </w:rPr>
        <w:t>fueron objeto</w:t>
      </w:r>
      <w:r w:rsidR="009F0817" w:rsidRPr="0046196A">
        <w:rPr>
          <w:rStyle w:val="Refdenotaalpie"/>
          <w:rFonts w:ascii="Calibri" w:hAnsi="Calibri"/>
          <w:b w:val="0"/>
          <w:sz w:val="22"/>
          <w:szCs w:val="22"/>
        </w:rPr>
        <w:footnoteReference w:id="522"/>
      </w:r>
      <w:r w:rsidR="003A7EC8" w:rsidRPr="0046196A">
        <w:rPr>
          <w:rFonts w:ascii="Calibri" w:hAnsi="Calibri"/>
          <w:b w:val="0"/>
          <w:sz w:val="22"/>
          <w:szCs w:val="22"/>
        </w:rPr>
        <w:t xml:space="preserve">.  </w:t>
      </w:r>
      <w:r w:rsidR="005B62E5" w:rsidRPr="0046196A">
        <w:rPr>
          <w:rFonts w:ascii="Calibri" w:hAnsi="Calibri"/>
          <w:b w:val="0"/>
          <w:noProof/>
          <w:sz w:val="22"/>
          <w:szCs w:val="22"/>
        </w:rPr>
        <w:t>Mediante auto de 29 de junio de 2006, se ordenó la apertura de la i</w:t>
      </w:r>
      <w:r w:rsidR="003A7EC8" w:rsidRPr="0046196A">
        <w:rPr>
          <w:rFonts w:ascii="Calibri" w:hAnsi="Calibri"/>
          <w:b w:val="0"/>
          <w:noProof/>
          <w:sz w:val="22"/>
          <w:szCs w:val="22"/>
        </w:rPr>
        <w:t>nvestigación en contra de un</w:t>
      </w:r>
      <w:r w:rsidR="005B62E5" w:rsidRPr="0046196A">
        <w:rPr>
          <w:rFonts w:ascii="Calibri" w:hAnsi="Calibri"/>
          <w:b w:val="0"/>
          <w:noProof/>
          <w:sz w:val="22"/>
          <w:szCs w:val="22"/>
        </w:rPr>
        <w:t xml:space="preserve"> Cabo Tercero</w:t>
      </w:r>
      <w:r w:rsidR="003A7EC8" w:rsidRPr="0046196A">
        <w:rPr>
          <w:rFonts w:ascii="Calibri" w:hAnsi="Calibri"/>
          <w:b w:val="0"/>
          <w:noProof/>
          <w:sz w:val="22"/>
          <w:szCs w:val="22"/>
        </w:rPr>
        <w:t>,</w:t>
      </w:r>
      <w:r w:rsidR="005B62E5" w:rsidRPr="0046196A">
        <w:rPr>
          <w:rFonts w:ascii="Calibri" w:hAnsi="Calibri"/>
          <w:b w:val="0"/>
          <w:noProof/>
          <w:sz w:val="22"/>
          <w:szCs w:val="22"/>
        </w:rPr>
        <w:t xml:space="preserve"> y la práctica de varias pruebas</w:t>
      </w:r>
      <w:r w:rsidR="005B62E5" w:rsidRPr="0046196A">
        <w:rPr>
          <w:rStyle w:val="Refdenotaalpie"/>
          <w:rFonts w:ascii="Calibri" w:hAnsi="Calibri"/>
          <w:b w:val="0"/>
          <w:noProof/>
          <w:sz w:val="22"/>
          <w:szCs w:val="22"/>
        </w:rPr>
        <w:footnoteReference w:id="523"/>
      </w:r>
      <w:r w:rsidR="005B62E5" w:rsidRPr="0046196A">
        <w:rPr>
          <w:rFonts w:ascii="Calibri" w:hAnsi="Calibri"/>
          <w:b w:val="0"/>
          <w:noProof/>
          <w:sz w:val="22"/>
          <w:szCs w:val="22"/>
        </w:rPr>
        <w:t xml:space="preserve">.  </w:t>
      </w:r>
      <w:r w:rsidR="00D90EE0" w:rsidRPr="0046196A">
        <w:rPr>
          <w:rFonts w:ascii="Calibri" w:hAnsi="Calibri"/>
          <w:b w:val="0"/>
          <w:noProof/>
          <w:sz w:val="22"/>
          <w:szCs w:val="22"/>
        </w:rPr>
        <w:t xml:space="preserve"> El Estado ha informado que en base a las pruebas allegadas a la investigación, la Procuraduría General de la Nación dispuso el archivo de la misma el 9 de noviembre de 2007</w:t>
      </w:r>
      <w:r w:rsidR="00C0669E" w:rsidRPr="0046196A">
        <w:rPr>
          <w:rStyle w:val="Refdenotaalpie"/>
          <w:rFonts w:ascii="Calibri" w:hAnsi="Calibri"/>
          <w:b w:val="0"/>
          <w:noProof/>
          <w:sz w:val="22"/>
          <w:szCs w:val="22"/>
        </w:rPr>
        <w:footnoteReference w:id="524"/>
      </w:r>
      <w:r w:rsidR="00D90EE0" w:rsidRPr="0046196A">
        <w:rPr>
          <w:rFonts w:ascii="Calibri" w:hAnsi="Calibri"/>
          <w:b w:val="0"/>
          <w:noProof/>
          <w:sz w:val="22"/>
          <w:szCs w:val="22"/>
        </w:rPr>
        <w:t>.</w:t>
      </w:r>
    </w:p>
    <w:p w:rsidR="0062429F" w:rsidRPr="0046196A" w:rsidRDefault="0062429F" w:rsidP="00CF3FD3">
      <w:pPr>
        <w:pStyle w:val="Textoindependiente"/>
        <w:rPr>
          <w:rFonts w:ascii="Calibri" w:hAnsi="Calibri"/>
          <w:b w:val="0"/>
          <w:noProof/>
          <w:sz w:val="22"/>
          <w:szCs w:val="22"/>
        </w:rPr>
      </w:pPr>
    </w:p>
    <w:p w:rsidR="00B144B8" w:rsidRPr="0046196A" w:rsidRDefault="0062429F" w:rsidP="00CF3FD3">
      <w:pPr>
        <w:pStyle w:val="Textoindependiente"/>
        <w:numPr>
          <w:ilvl w:val="0"/>
          <w:numId w:val="2"/>
        </w:numPr>
        <w:tabs>
          <w:tab w:val="clear" w:pos="2610"/>
        </w:tabs>
        <w:ind w:left="0" w:firstLine="720"/>
        <w:rPr>
          <w:rFonts w:ascii="Calibri" w:hAnsi="Calibri" w:cs="Arial"/>
          <w:b w:val="0"/>
          <w:sz w:val="22"/>
          <w:szCs w:val="22"/>
          <w:lang w:val="es-AR"/>
        </w:rPr>
      </w:pPr>
      <w:r w:rsidRPr="0046196A">
        <w:rPr>
          <w:rFonts w:ascii="Calibri" w:hAnsi="Calibri"/>
          <w:b w:val="0"/>
          <w:noProof/>
          <w:sz w:val="22"/>
          <w:szCs w:val="22"/>
        </w:rPr>
        <w:t>De esta información se desprende que</w:t>
      </w:r>
      <w:r w:rsidR="002B1A41" w:rsidRPr="0046196A">
        <w:rPr>
          <w:rFonts w:ascii="Calibri" w:hAnsi="Calibri"/>
          <w:b w:val="0"/>
          <w:noProof/>
          <w:sz w:val="22"/>
          <w:szCs w:val="22"/>
        </w:rPr>
        <w:t xml:space="preserve"> más de diez</w:t>
      </w:r>
      <w:r w:rsidR="00BF5801" w:rsidRPr="0046196A">
        <w:rPr>
          <w:rFonts w:ascii="Calibri" w:hAnsi="Calibri"/>
          <w:b w:val="0"/>
          <w:noProof/>
          <w:sz w:val="22"/>
          <w:szCs w:val="22"/>
        </w:rPr>
        <w:t xml:space="preserve"> años han transcurrido</w:t>
      </w:r>
      <w:r w:rsidR="00F2337B" w:rsidRPr="0046196A">
        <w:rPr>
          <w:rFonts w:ascii="Calibri" w:hAnsi="Calibri"/>
          <w:b w:val="0"/>
          <w:noProof/>
          <w:sz w:val="22"/>
          <w:szCs w:val="22"/>
        </w:rPr>
        <w:t xml:space="preserve"> desde la detención arbitraria de las señoras Mosquera, Naranjo y Yarce sin </w:t>
      </w:r>
      <w:r w:rsidRPr="0046196A">
        <w:rPr>
          <w:rFonts w:ascii="Calibri" w:hAnsi="Calibri"/>
          <w:b w:val="0"/>
          <w:noProof/>
          <w:sz w:val="22"/>
          <w:szCs w:val="22"/>
        </w:rPr>
        <w:t>el debido establecimiento de responsabilidade</w:t>
      </w:r>
      <w:r w:rsidR="00FA43CD" w:rsidRPr="0046196A">
        <w:rPr>
          <w:rFonts w:ascii="Calibri" w:hAnsi="Calibri"/>
          <w:b w:val="0"/>
          <w:noProof/>
          <w:sz w:val="22"/>
          <w:szCs w:val="22"/>
        </w:rPr>
        <w:t>s pública</w:t>
      </w:r>
      <w:r w:rsidRPr="0046196A">
        <w:rPr>
          <w:rFonts w:ascii="Calibri" w:hAnsi="Calibri"/>
          <w:b w:val="0"/>
          <w:noProof/>
          <w:sz w:val="22"/>
          <w:szCs w:val="22"/>
        </w:rPr>
        <w:t>s por dicha violación a s</w:t>
      </w:r>
      <w:r w:rsidR="00440732" w:rsidRPr="0046196A">
        <w:rPr>
          <w:rFonts w:ascii="Calibri" w:hAnsi="Calibri"/>
          <w:b w:val="0"/>
          <w:noProof/>
          <w:sz w:val="22"/>
          <w:szCs w:val="22"/>
        </w:rPr>
        <w:t>us derechos humanos.  La Comisió</w:t>
      </w:r>
      <w:r w:rsidRPr="0046196A">
        <w:rPr>
          <w:rFonts w:ascii="Calibri" w:hAnsi="Calibri"/>
          <w:b w:val="0"/>
          <w:noProof/>
          <w:sz w:val="22"/>
          <w:szCs w:val="22"/>
        </w:rPr>
        <w:t>n reitera que cuando funcionarios públicos cometen violacione</w:t>
      </w:r>
      <w:r w:rsidR="00410CCC" w:rsidRPr="0046196A">
        <w:rPr>
          <w:rFonts w:ascii="Calibri" w:hAnsi="Calibri"/>
          <w:b w:val="0"/>
          <w:noProof/>
          <w:sz w:val="22"/>
          <w:szCs w:val="22"/>
        </w:rPr>
        <w:t xml:space="preserve">s a los derechos humanos de </w:t>
      </w:r>
      <w:r w:rsidRPr="0046196A">
        <w:rPr>
          <w:rFonts w:ascii="Calibri" w:hAnsi="Calibri"/>
          <w:b w:val="0"/>
          <w:noProof/>
          <w:sz w:val="22"/>
          <w:szCs w:val="22"/>
        </w:rPr>
        <w:t>mujeres</w:t>
      </w:r>
      <w:r w:rsidR="00410CCC" w:rsidRPr="0046196A">
        <w:rPr>
          <w:rFonts w:ascii="Calibri" w:hAnsi="Calibri"/>
          <w:b w:val="0"/>
          <w:noProof/>
          <w:sz w:val="22"/>
          <w:szCs w:val="22"/>
        </w:rPr>
        <w:t xml:space="preserve"> que trabajan en la defensa de los derechos humanos</w:t>
      </w:r>
      <w:r w:rsidRPr="0046196A">
        <w:rPr>
          <w:rFonts w:ascii="Calibri" w:hAnsi="Calibri"/>
          <w:b w:val="0"/>
          <w:noProof/>
          <w:sz w:val="22"/>
          <w:szCs w:val="22"/>
        </w:rPr>
        <w:t>,</w:t>
      </w:r>
      <w:r w:rsidR="00682287" w:rsidRPr="0046196A">
        <w:rPr>
          <w:rFonts w:ascii="Calibri" w:hAnsi="Calibri"/>
          <w:b w:val="0"/>
          <w:noProof/>
          <w:sz w:val="22"/>
          <w:szCs w:val="22"/>
        </w:rPr>
        <w:t xml:space="preserve"> como una detención arbitraria,</w:t>
      </w:r>
      <w:r w:rsidRPr="0046196A">
        <w:rPr>
          <w:rFonts w:ascii="Calibri" w:hAnsi="Calibri"/>
          <w:b w:val="0"/>
          <w:noProof/>
          <w:sz w:val="22"/>
          <w:szCs w:val="22"/>
        </w:rPr>
        <w:t xml:space="preserve"> tienen la obligación de investigar las </w:t>
      </w:r>
      <w:r w:rsidRPr="0046196A">
        <w:rPr>
          <w:rFonts w:ascii="Calibri" w:hAnsi="Calibri"/>
          <w:b w:val="0"/>
          <w:noProof/>
          <w:sz w:val="22"/>
          <w:szCs w:val="22"/>
        </w:rPr>
        <w:lastRenderedPageBreak/>
        <w:t>fallas sistémicas que propiciaron estas vulneraciones, a fin de e</w:t>
      </w:r>
      <w:r w:rsidR="00BF03C4" w:rsidRPr="0046196A">
        <w:rPr>
          <w:rFonts w:ascii="Calibri" w:hAnsi="Calibri"/>
          <w:b w:val="0"/>
          <w:noProof/>
          <w:sz w:val="22"/>
          <w:szCs w:val="22"/>
        </w:rPr>
        <w:t>vitar su repetición</w:t>
      </w:r>
      <w:r w:rsidR="0099627C" w:rsidRPr="0046196A">
        <w:rPr>
          <w:rStyle w:val="Refdenotaalpie"/>
          <w:rFonts w:ascii="Calibri" w:hAnsi="Calibri"/>
          <w:b w:val="0"/>
          <w:noProof/>
          <w:sz w:val="22"/>
          <w:szCs w:val="22"/>
        </w:rPr>
        <w:footnoteReference w:id="525"/>
      </w:r>
      <w:r w:rsidRPr="0046196A">
        <w:rPr>
          <w:rFonts w:ascii="Calibri" w:hAnsi="Calibri"/>
          <w:b w:val="0"/>
          <w:noProof/>
          <w:sz w:val="22"/>
          <w:szCs w:val="22"/>
        </w:rPr>
        <w:t xml:space="preserve">.  </w:t>
      </w:r>
      <w:r w:rsidRPr="0046196A">
        <w:rPr>
          <w:rFonts w:ascii="Calibri" w:hAnsi="Calibri" w:cs="Arial"/>
          <w:b w:val="0"/>
          <w:sz w:val="22"/>
          <w:szCs w:val="22"/>
          <w:lang w:val="es-AR"/>
        </w:rPr>
        <w:t xml:space="preserve"> Ello implica una investigación imparcial, seria</w:t>
      </w:r>
      <w:r w:rsidR="00682287" w:rsidRPr="0046196A">
        <w:rPr>
          <w:rFonts w:ascii="Calibri" w:hAnsi="Calibri" w:cs="Arial"/>
          <w:b w:val="0"/>
          <w:sz w:val="22"/>
          <w:szCs w:val="22"/>
          <w:lang w:val="es-AR"/>
        </w:rPr>
        <w:t>,</w:t>
      </w:r>
      <w:r w:rsidRPr="0046196A">
        <w:rPr>
          <w:rFonts w:ascii="Calibri" w:hAnsi="Calibri" w:cs="Arial"/>
          <w:b w:val="0"/>
          <w:sz w:val="22"/>
          <w:szCs w:val="22"/>
          <w:lang w:val="es-AR"/>
        </w:rPr>
        <w:t xml:space="preserve"> y exhaustiva de las estructuras del Estado que participaron en la detención arbitraria objeto de este asunto, incluyendo una investigación minuciosa de las acciones individuales de los integrantes del ejército y de la policía nacional involucrados</w:t>
      </w:r>
      <w:r w:rsidRPr="0046196A">
        <w:rPr>
          <w:rStyle w:val="Refdenotaalpie"/>
          <w:rFonts w:ascii="Calibri" w:hAnsi="Calibri" w:cs="Arial"/>
          <w:b w:val="0"/>
          <w:sz w:val="22"/>
          <w:szCs w:val="22"/>
        </w:rPr>
        <w:footnoteReference w:id="526"/>
      </w:r>
      <w:r w:rsidRPr="0046196A">
        <w:rPr>
          <w:rFonts w:ascii="Calibri" w:hAnsi="Calibri" w:cs="Arial"/>
          <w:b w:val="0"/>
          <w:sz w:val="22"/>
          <w:szCs w:val="22"/>
        </w:rPr>
        <w:t>.</w:t>
      </w:r>
      <w:r w:rsidRPr="0046196A">
        <w:rPr>
          <w:rFonts w:ascii="Calibri" w:hAnsi="Calibri" w:cs="Arial"/>
          <w:b w:val="0"/>
          <w:sz w:val="22"/>
          <w:szCs w:val="22"/>
          <w:lang w:val="es-AR"/>
        </w:rPr>
        <w:t xml:space="preserve">  Los Estados deben responsabilizar a los funcionarios públicos – administrativa, disciplinaria o penalmente – cuando no actúan de acuerdo con la ley</w:t>
      </w:r>
      <w:r w:rsidRPr="0046196A">
        <w:rPr>
          <w:rStyle w:val="Refdenotaalpie"/>
          <w:rFonts w:ascii="Calibri" w:hAnsi="Calibri" w:cs="Arial"/>
          <w:b w:val="0"/>
          <w:sz w:val="22"/>
          <w:szCs w:val="22"/>
        </w:rPr>
        <w:footnoteReference w:id="527"/>
      </w:r>
      <w:r w:rsidRPr="0046196A">
        <w:rPr>
          <w:rFonts w:ascii="Calibri" w:hAnsi="Calibri" w:cs="Arial"/>
          <w:b w:val="0"/>
          <w:sz w:val="22"/>
          <w:szCs w:val="22"/>
        </w:rPr>
        <w:t>.</w:t>
      </w:r>
      <w:r w:rsidRPr="0046196A">
        <w:rPr>
          <w:rFonts w:ascii="Calibri" w:hAnsi="Calibri" w:cs="Arial"/>
          <w:b w:val="0"/>
          <w:sz w:val="22"/>
          <w:szCs w:val="22"/>
          <w:lang w:val="es-AR"/>
        </w:rPr>
        <w:t xml:space="preserve">   El Estado debe emprender esta investigación sistémica por iniciativa propia y sin demora</w:t>
      </w:r>
      <w:r w:rsidRPr="0046196A">
        <w:rPr>
          <w:rStyle w:val="Refdenotaalpie"/>
          <w:rFonts w:ascii="Calibri" w:hAnsi="Calibri" w:cs="Arial"/>
          <w:b w:val="0"/>
          <w:sz w:val="22"/>
          <w:szCs w:val="22"/>
        </w:rPr>
        <w:footnoteReference w:id="528"/>
      </w:r>
      <w:r w:rsidRPr="0046196A">
        <w:rPr>
          <w:rFonts w:ascii="Calibri" w:hAnsi="Calibri" w:cs="Arial"/>
          <w:b w:val="0"/>
          <w:sz w:val="22"/>
          <w:szCs w:val="22"/>
          <w:lang w:val="es-ES"/>
        </w:rPr>
        <w:t>.</w:t>
      </w:r>
      <w:r w:rsidRPr="0046196A">
        <w:rPr>
          <w:rFonts w:ascii="Calibri" w:hAnsi="Calibri" w:cs="Arial"/>
          <w:b w:val="0"/>
          <w:sz w:val="22"/>
          <w:szCs w:val="22"/>
          <w:lang w:val="es-AR"/>
        </w:rPr>
        <w:t xml:space="preserve">  </w:t>
      </w:r>
      <w:r w:rsidR="00B144B8" w:rsidRPr="0046196A">
        <w:rPr>
          <w:rFonts w:ascii="Calibri" w:hAnsi="Calibri" w:cs="Arial"/>
          <w:b w:val="0"/>
          <w:sz w:val="22"/>
          <w:szCs w:val="22"/>
          <w:lang w:val="es-AR"/>
        </w:rPr>
        <w:t>La</w:t>
      </w:r>
      <w:r w:rsidRPr="0046196A">
        <w:rPr>
          <w:rFonts w:ascii="Calibri" w:hAnsi="Calibri" w:cs="Arial"/>
          <w:b w:val="0"/>
          <w:sz w:val="22"/>
          <w:szCs w:val="22"/>
          <w:lang w:val="es-AR"/>
        </w:rPr>
        <w:t xml:space="preserve"> dilación en esta investigación constituye un</w:t>
      </w:r>
      <w:r w:rsidR="00B144B8" w:rsidRPr="0046196A">
        <w:rPr>
          <w:rFonts w:ascii="Calibri" w:hAnsi="Calibri" w:cs="Arial"/>
          <w:b w:val="0"/>
          <w:sz w:val="22"/>
          <w:szCs w:val="22"/>
          <w:lang w:val="es-AR"/>
        </w:rPr>
        <w:t xml:space="preserve">a forma de impunidad ante la detención arbitraria de las señoras </w:t>
      </w:r>
      <w:r w:rsidR="00251C43" w:rsidRPr="0046196A">
        <w:rPr>
          <w:rFonts w:ascii="Calibri" w:hAnsi="Calibri" w:cs="Arial"/>
          <w:b w:val="0"/>
          <w:sz w:val="22"/>
          <w:szCs w:val="22"/>
          <w:lang w:val="es-AR"/>
        </w:rPr>
        <w:t xml:space="preserve">Mosquera, Naranjo y </w:t>
      </w:r>
      <w:proofErr w:type="spellStart"/>
      <w:r w:rsidR="00251C43" w:rsidRPr="0046196A">
        <w:rPr>
          <w:rFonts w:ascii="Calibri" w:hAnsi="Calibri" w:cs="Arial"/>
          <w:b w:val="0"/>
          <w:sz w:val="22"/>
          <w:szCs w:val="22"/>
          <w:lang w:val="es-AR"/>
        </w:rPr>
        <w:t>Yarce</w:t>
      </w:r>
      <w:proofErr w:type="spellEnd"/>
      <w:r w:rsidR="009A56A5" w:rsidRPr="0046196A">
        <w:rPr>
          <w:rFonts w:ascii="Calibri" w:hAnsi="Calibri" w:cs="Arial"/>
          <w:b w:val="0"/>
          <w:sz w:val="22"/>
          <w:szCs w:val="22"/>
          <w:lang w:val="es-AR"/>
        </w:rPr>
        <w:t>,</w:t>
      </w:r>
      <w:r w:rsidRPr="0046196A">
        <w:rPr>
          <w:rFonts w:ascii="Calibri" w:hAnsi="Calibri" w:cs="Arial"/>
          <w:b w:val="0"/>
          <w:sz w:val="22"/>
          <w:szCs w:val="22"/>
          <w:lang w:val="es-AR"/>
        </w:rPr>
        <w:t xml:space="preserve"> y fomenta su repetición</w:t>
      </w:r>
      <w:r w:rsidRPr="0046196A">
        <w:rPr>
          <w:rStyle w:val="Refdenotaalpie"/>
          <w:rFonts w:ascii="Calibri" w:hAnsi="Calibri" w:cs="Arial"/>
          <w:b w:val="0"/>
          <w:sz w:val="22"/>
          <w:szCs w:val="22"/>
        </w:rPr>
        <w:footnoteReference w:id="529"/>
      </w:r>
      <w:r w:rsidRPr="0046196A">
        <w:rPr>
          <w:rFonts w:ascii="Calibri" w:hAnsi="Calibri" w:cs="Arial"/>
          <w:b w:val="0"/>
          <w:sz w:val="22"/>
          <w:szCs w:val="22"/>
          <w:lang w:val="es-ES"/>
        </w:rPr>
        <w:t>.</w:t>
      </w:r>
      <w:r w:rsidRPr="0046196A">
        <w:rPr>
          <w:rFonts w:ascii="Calibri" w:hAnsi="Calibri" w:cs="Arial"/>
          <w:b w:val="0"/>
          <w:sz w:val="22"/>
          <w:szCs w:val="22"/>
          <w:lang w:val="es-AR"/>
        </w:rPr>
        <w:t xml:space="preserve">  </w:t>
      </w:r>
    </w:p>
    <w:p w:rsidR="00682287" w:rsidRPr="0046196A" w:rsidRDefault="00682287" w:rsidP="00CF3FD3">
      <w:pPr>
        <w:pStyle w:val="Textoindependiente"/>
        <w:rPr>
          <w:rFonts w:ascii="Calibri" w:hAnsi="Calibri" w:cs="Arial"/>
          <w:b w:val="0"/>
          <w:sz w:val="22"/>
          <w:szCs w:val="22"/>
          <w:lang w:val="es-AR"/>
        </w:rPr>
      </w:pPr>
    </w:p>
    <w:p w:rsidR="00B144B8" w:rsidRPr="0046196A" w:rsidRDefault="00682287" w:rsidP="00CF3FD3">
      <w:pPr>
        <w:pStyle w:val="Textoindependiente"/>
        <w:numPr>
          <w:ilvl w:val="0"/>
          <w:numId w:val="2"/>
        </w:numPr>
        <w:tabs>
          <w:tab w:val="clear" w:pos="2610"/>
        </w:tabs>
        <w:ind w:left="0" w:firstLine="720"/>
        <w:rPr>
          <w:rFonts w:ascii="Calibri" w:hAnsi="Calibri" w:cs="Arial"/>
          <w:b w:val="0"/>
          <w:sz w:val="22"/>
          <w:szCs w:val="22"/>
          <w:lang w:val="es-AR"/>
        </w:rPr>
      </w:pPr>
      <w:r w:rsidRPr="0046196A">
        <w:rPr>
          <w:rFonts w:ascii="Calibri" w:hAnsi="Calibri"/>
          <w:b w:val="0"/>
          <w:sz w:val="22"/>
          <w:szCs w:val="22"/>
        </w:rPr>
        <w:t>En virtud de lo anterior, la Comisión concluye que el Estado falló en su deber de actuar con debida diligencia a fin de investigar y sancionar de forma pronta y adecuada los hechos referentes a la detención arbitraria de las señor</w:t>
      </w:r>
      <w:r w:rsidR="0048116E" w:rsidRPr="0046196A">
        <w:rPr>
          <w:rFonts w:ascii="Calibri" w:hAnsi="Calibri"/>
          <w:b w:val="0"/>
          <w:sz w:val="22"/>
          <w:szCs w:val="22"/>
        </w:rPr>
        <w:t xml:space="preserve">as Naranjo, Mosquera, y </w:t>
      </w:r>
      <w:proofErr w:type="spellStart"/>
      <w:r w:rsidR="0048116E" w:rsidRPr="0046196A">
        <w:rPr>
          <w:rFonts w:ascii="Calibri" w:hAnsi="Calibri"/>
          <w:b w:val="0"/>
          <w:sz w:val="22"/>
          <w:szCs w:val="22"/>
        </w:rPr>
        <w:t>Yarce</w:t>
      </w:r>
      <w:proofErr w:type="spellEnd"/>
      <w:r w:rsidR="0048116E" w:rsidRPr="0046196A">
        <w:rPr>
          <w:rFonts w:ascii="Calibri" w:hAnsi="Calibri"/>
          <w:b w:val="0"/>
          <w:sz w:val="22"/>
          <w:szCs w:val="22"/>
        </w:rPr>
        <w:t xml:space="preserve">, </w:t>
      </w:r>
      <w:r w:rsidRPr="0046196A">
        <w:rPr>
          <w:rFonts w:ascii="Calibri" w:hAnsi="Calibri"/>
          <w:b w:val="0"/>
          <w:sz w:val="22"/>
          <w:szCs w:val="22"/>
        </w:rPr>
        <w:t>en contravención de los artículos 8.1 y 25 del mismo instrumento, en relación con el artículo 1.1 del mismo, y el artículo 7 de la Convención de Belém do Pará.</w:t>
      </w:r>
      <w:r w:rsidR="00010E49" w:rsidRPr="0046196A">
        <w:rPr>
          <w:rFonts w:ascii="Calibri" w:hAnsi="Calibri"/>
          <w:b w:val="0"/>
          <w:sz w:val="22"/>
          <w:szCs w:val="22"/>
        </w:rPr>
        <w:t xml:space="preserve">  </w:t>
      </w:r>
      <w:r w:rsidRPr="0046196A">
        <w:rPr>
          <w:rFonts w:ascii="Calibri" w:hAnsi="Calibri"/>
          <w:b w:val="0"/>
          <w:sz w:val="22"/>
          <w:szCs w:val="22"/>
        </w:rPr>
        <w:t xml:space="preserve">   </w:t>
      </w:r>
      <w:r w:rsidRPr="0046196A">
        <w:rPr>
          <w:rFonts w:ascii="Calibri" w:hAnsi="Calibri"/>
          <w:b w:val="0"/>
          <w:sz w:val="22"/>
          <w:szCs w:val="22"/>
          <w:lang w:val="es-ES"/>
        </w:rPr>
        <w:t xml:space="preserve"> </w:t>
      </w:r>
      <w:r w:rsidR="00F367BA" w:rsidRPr="0046196A">
        <w:rPr>
          <w:rFonts w:ascii="Calibri" w:hAnsi="Calibri"/>
          <w:b w:val="0"/>
          <w:sz w:val="22"/>
          <w:szCs w:val="22"/>
          <w:lang w:val="es-ES"/>
        </w:rPr>
        <w:t xml:space="preserve"> </w:t>
      </w:r>
    </w:p>
    <w:p w:rsidR="00420D4A" w:rsidRPr="0046196A" w:rsidRDefault="00420D4A" w:rsidP="00CF3FD3">
      <w:pPr>
        <w:pStyle w:val="Textoindependiente"/>
        <w:rPr>
          <w:rFonts w:ascii="Calibri" w:hAnsi="Calibri"/>
          <w:sz w:val="22"/>
          <w:szCs w:val="22"/>
          <w:lang w:val="es-AR"/>
        </w:rPr>
      </w:pPr>
    </w:p>
    <w:p w:rsidR="0049213D" w:rsidRPr="0046196A" w:rsidRDefault="0049213D" w:rsidP="00CF3FD3">
      <w:pPr>
        <w:ind w:left="1440" w:hanging="720"/>
        <w:jc w:val="both"/>
        <w:outlineLvl w:val="1"/>
        <w:rPr>
          <w:rFonts w:ascii="Calibri" w:hAnsi="Calibri"/>
          <w:b/>
          <w:sz w:val="22"/>
          <w:szCs w:val="22"/>
          <w:lang w:val="es-AR"/>
        </w:rPr>
      </w:pPr>
      <w:bookmarkStart w:id="120" w:name="_Toc338779212"/>
      <w:bookmarkStart w:id="121" w:name="_Toc369264067"/>
      <w:bookmarkStart w:id="122" w:name="_Toc370838944"/>
      <w:r w:rsidRPr="0046196A">
        <w:rPr>
          <w:rFonts w:ascii="Calibri" w:hAnsi="Calibri"/>
          <w:b/>
          <w:sz w:val="22"/>
          <w:szCs w:val="22"/>
          <w:lang w:val="es-AR"/>
        </w:rPr>
        <w:t>H.</w:t>
      </w:r>
      <w:r w:rsidRPr="0046196A">
        <w:rPr>
          <w:rFonts w:ascii="Calibri" w:hAnsi="Calibri"/>
          <w:b/>
          <w:sz w:val="22"/>
          <w:szCs w:val="22"/>
          <w:lang w:val="es-AR"/>
        </w:rPr>
        <w:tab/>
        <w:t>Derecho a la integridad personal de los familiares de las víctimas (artículos 5.1), en relación el 1.1 de la Convención Americana</w:t>
      </w:r>
      <w:bookmarkEnd w:id="120"/>
      <w:bookmarkEnd w:id="121"/>
      <w:bookmarkEnd w:id="122"/>
    </w:p>
    <w:p w:rsidR="0049213D" w:rsidRPr="0046196A" w:rsidRDefault="0049213D" w:rsidP="00CF3FD3">
      <w:pPr>
        <w:pStyle w:val="Textoindependiente"/>
        <w:rPr>
          <w:rFonts w:ascii="Calibri" w:hAnsi="Calibri"/>
          <w:sz w:val="22"/>
          <w:szCs w:val="22"/>
          <w:lang w:val="es-AR"/>
        </w:rPr>
      </w:pPr>
    </w:p>
    <w:p w:rsidR="00010E49" w:rsidRPr="0046196A" w:rsidRDefault="00C05691" w:rsidP="00CF3FD3">
      <w:pPr>
        <w:pStyle w:val="Textoindependiente"/>
        <w:numPr>
          <w:ilvl w:val="0"/>
          <w:numId w:val="2"/>
        </w:numPr>
        <w:tabs>
          <w:tab w:val="clear" w:pos="2610"/>
        </w:tabs>
        <w:ind w:left="0" w:firstLine="720"/>
        <w:rPr>
          <w:rFonts w:ascii="Calibri" w:hAnsi="Calibri"/>
          <w:b w:val="0"/>
          <w:noProof/>
          <w:sz w:val="22"/>
          <w:szCs w:val="22"/>
        </w:rPr>
      </w:pPr>
      <w:r w:rsidRPr="0046196A">
        <w:rPr>
          <w:rFonts w:ascii="Calibri" w:hAnsi="Calibri"/>
          <w:b w:val="0"/>
          <w:sz w:val="22"/>
          <w:szCs w:val="22"/>
        </w:rPr>
        <w:t>Conforme ha sido discutido en secciones anteriores, l</w:t>
      </w:r>
      <w:r w:rsidR="00A80CEE" w:rsidRPr="0046196A">
        <w:rPr>
          <w:rFonts w:ascii="Calibri" w:hAnsi="Calibri"/>
          <w:b w:val="0"/>
          <w:sz w:val="22"/>
          <w:szCs w:val="22"/>
        </w:rPr>
        <w:t xml:space="preserve">as determinaciones de hecho revelan la afectación particular de las violaciones de derechos humanos sufridas por las señoras Rúa, Ospina, Naranjo, Mosquera y </w:t>
      </w:r>
      <w:proofErr w:type="spellStart"/>
      <w:r w:rsidR="00A80CEE" w:rsidRPr="0046196A">
        <w:rPr>
          <w:rFonts w:ascii="Calibri" w:hAnsi="Calibri"/>
          <w:b w:val="0"/>
          <w:sz w:val="22"/>
          <w:szCs w:val="22"/>
        </w:rPr>
        <w:t>Yarce</w:t>
      </w:r>
      <w:proofErr w:type="spellEnd"/>
      <w:r w:rsidR="00A80CEE" w:rsidRPr="0046196A">
        <w:rPr>
          <w:rFonts w:ascii="Calibri" w:hAnsi="Calibri"/>
          <w:b w:val="0"/>
          <w:sz w:val="22"/>
          <w:szCs w:val="22"/>
        </w:rPr>
        <w:t xml:space="preserve"> en varios de sus familiares.   L</w:t>
      </w:r>
      <w:r w:rsidR="00C11C2B" w:rsidRPr="0046196A">
        <w:rPr>
          <w:rFonts w:ascii="Calibri" w:hAnsi="Calibri"/>
          <w:b w:val="0"/>
          <w:sz w:val="22"/>
          <w:szCs w:val="22"/>
        </w:rPr>
        <w:t>a CIDH considera que estas violaciones</w:t>
      </w:r>
      <w:r w:rsidR="00A80CEE" w:rsidRPr="0046196A">
        <w:rPr>
          <w:rFonts w:ascii="Calibri" w:hAnsi="Calibri"/>
          <w:b w:val="0"/>
          <w:sz w:val="22"/>
          <w:szCs w:val="22"/>
        </w:rPr>
        <w:t xml:space="preserve"> deben ser analizadas bajo las obligaciones de prevención y protección contenidas en el artículo 5.1 de la Convención Americana.  </w:t>
      </w:r>
      <w:r w:rsidR="00874303" w:rsidRPr="0046196A">
        <w:rPr>
          <w:rFonts w:ascii="Calibri" w:hAnsi="Calibri"/>
          <w:b w:val="0"/>
          <w:sz w:val="22"/>
          <w:szCs w:val="22"/>
          <w:lang w:val="es-ES"/>
        </w:rPr>
        <w:t>La</w:t>
      </w:r>
      <w:r w:rsidR="00874303" w:rsidRPr="0046196A">
        <w:rPr>
          <w:rFonts w:ascii="Calibri" w:hAnsi="Calibri" w:cs="Arial"/>
          <w:b w:val="0"/>
          <w:sz w:val="22"/>
          <w:szCs w:val="22"/>
          <w:lang w:val="es-ES"/>
        </w:rPr>
        <w:t xml:space="preserve"> Corte Interamerica</w:t>
      </w:r>
      <w:r w:rsidR="003215AB" w:rsidRPr="0046196A">
        <w:rPr>
          <w:rFonts w:ascii="Calibri" w:hAnsi="Calibri" w:cs="Arial"/>
          <w:b w:val="0"/>
          <w:sz w:val="22"/>
          <w:szCs w:val="22"/>
          <w:lang w:val="es-ES"/>
        </w:rPr>
        <w:t>na ha establecido de forma reiterada</w:t>
      </w:r>
      <w:r w:rsidR="00874303" w:rsidRPr="0046196A">
        <w:rPr>
          <w:rFonts w:ascii="Calibri" w:hAnsi="Calibri" w:cs="Arial"/>
          <w:b w:val="0"/>
          <w:sz w:val="22"/>
          <w:szCs w:val="22"/>
          <w:lang w:val="es-ES"/>
        </w:rPr>
        <w:t xml:space="preserve"> que los familiares de las víctimas de violaciones de los derechos humanos pueden ser también víctimas, a causa del sufrimiento adicional que han padecido como consecuencia de las violaciones perpetradas contra sus seres queridos, y a causa de las posteriores actuaciones u omisiones de las autoridades estatales frente </w:t>
      </w:r>
      <w:r w:rsidR="00874303" w:rsidRPr="0046196A">
        <w:rPr>
          <w:rFonts w:ascii="Calibri" w:hAnsi="Calibri" w:cs="Arial"/>
          <w:b w:val="0"/>
          <w:sz w:val="22"/>
          <w:szCs w:val="22"/>
          <w:lang w:val="es-ES"/>
        </w:rPr>
        <w:lastRenderedPageBreak/>
        <w:t>a los hechos</w:t>
      </w:r>
      <w:r w:rsidR="00874303" w:rsidRPr="0046196A">
        <w:rPr>
          <w:rStyle w:val="Refdenotaalpie"/>
          <w:rFonts w:ascii="Calibri" w:hAnsi="Calibri"/>
          <w:b w:val="0"/>
          <w:sz w:val="22"/>
          <w:szCs w:val="22"/>
          <w:lang w:val="es-ES"/>
        </w:rPr>
        <w:footnoteReference w:id="530"/>
      </w:r>
      <w:r w:rsidR="00874303" w:rsidRPr="0046196A">
        <w:rPr>
          <w:rFonts w:ascii="Calibri" w:hAnsi="Calibri" w:cs="Arial"/>
          <w:b w:val="0"/>
          <w:sz w:val="22"/>
          <w:szCs w:val="22"/>
          <w:lang w:val="es-ES"/>
        </w:rPr>
        <w:t>.  En esta línea de jurisprudencia, la Corte ha considerado violado el derecho a la integridad psíquica y moral de los familiares protegido por el artículo 5.1 de la Convención Americana</w:t>
      </w:r>
      <w:r w:rsidR="00874303" w:rsidRPr="0046196A">
        <w:rPr>
          <w:rStyle w:val="Refdenotaalpie"/>
          <w:rFonts w:ascii="Calibri" w:hAnsi="Calibri"/>
          <w:b w:val="0"/>
          <w:sz w:val="22"/>
          <w:szCs w:val="22"/>
          <w:lang w:val="es-ES"/>
        </w:rPr>
        <w:footnoteReference w:id="531"/>
      </w:r>
      <w:r w:rsidR="00874303" w:rsidRPr="0046196A">
        <w:rPr>
          <w:rFonts w:ascii="Calibri" w:hAnsi="Calibri" w:cs="Arial"/>
          <w:b w:val="0"/>
          <w:sz w:val="22"/>
          <w:szCs w:val="22"/>
          <w:lang w:val="es-ES"/>
        </w:rPr>
        <w:t>.</w:t>
      </w:r>
    </w:p>
    <w:p w:rsidR="00010E49" w:rsidRPr="0046196A" w:rsidRDefault="00010E49" w:rsidP="00CF3FD3">
      <w:pPr>
        <w:pStyle w:val="Textoindependiente"/>
        <w:rPr>
          <w:rFonts w:ascii="Calibri" w:hAnsi="Calibri"/>
          <w:b w:val="0"/>
          <w:noProof/>
          <w:sz w:val="22"/>
          <w:szCs w:val="22"/>
        </w:rPr>
      </w:pPr>
    </w:p>
    <w:p w:rsidR="00010E49" w:rsidRPr="0046196A" w:rsidRDefault="00C11C2B" w:rsidP="00CF3FD3">
      <w:pPr>
        <w:pStyle w:val="Textoindependiente"/>
        <w:numPr>
          <w:ilvl w:val="0"/>
          <w:numId w:val="2"/>
        </w:numPr>
        <w:tabs>
          <w:tab w:val="clear" w:pos="2610"/>
        </w:tabs>
        <w:ind w:left="0" w:firstLine="720"/>
        <w:rPr>
          <w:rFonts w:ascii="Calibri" w:hAnsi="Calibri"/>
          <w:b w:val="0"/>
          <w:noProof/>
          <w:sz w:val="22"/>
          <w:szCs w:val="22"/>
        </w:rPr>
      </w:pPr>
      <w:r w:rsidRPr="0046196A">
        <w:rPr>
          <w:rFonts w:ascii="Calibri" w:hAnsi="Calibri"/>
          <w:b w:val="0"/>
          <w:sz w:val="22"/>
          <w:szCs w:val="22"/>
        </w:rPr>
        <w:t>La CIDH se ha pronunciado sobre la extensión del riesgo que enfrentan las mujeres defensoras de los derechos humanos en Colombia en su núcleo familiar,</w:t>
      </w:r>
      <w:r w:rsidR="007900EB" w:rsidRPr="0046196A">
        <w:rPr>
          <w:rFonts w:ascii="Calibri" w:hAnsi="Calibri"/>
          <w:b w:val="0"/>
          <w:sz w:val="22"/>
          <w:szCs w:val="22"/>
        </w:rPr>
        <w:t xml:space="preserve"> cuyos integrantes</w:t>
      </w:r>
      <w:r w:rsidR="00010E49" w:rsidRPr="0046196A">
        <w:rPr>
          <w:rFonts w:ascii="Calibri" w:hAnsi="Calibri"/>
          <w:b w:val="0"/>
          <w:sz w:val="22"/>
          <w:szCs w:val="22"/>
        </w:rPr>
        <w:t xml:space="preserve"> son</w:t>
      </w:r>
      <w:r w:rsidRPr="0046196A">
        <w:rPr>
          <w:rFonts w:ascii="Calibri" w:hAnsi="Calibri"/>
          <w:b w:val="0"/>
          <w:sz w:val="22"/>
          <w:szCs w:val="22"/>
        </w:rPr>
        <w:t xml:space="preserve"> objeto frecuente de actos de </w:t>
      </w:r>
      <w:r w:rsidR="001E069F" w:rsidRPr="0046196A">
        <w:rPr>
          <w:rFonts w:ascii="Calibri" w:hAnsi="Calibri"/>
          <w:b w:val="0"/>
          <w:sz w:val="22"/>
          <w:szCs w:val="22"/>
        </w:rPr>
        <w:t>intimidación sistemática, persecución, secuestro, tortura y abuso sexual, entre otras vejaciones</w:t>
      </w:r>
      <w:r w:rsidR="001E069F" w:rsidRPr="0046196A">
        <w:rPr>
          <w:rStyle w:val="Refdenotaalpie"/>
          <w:rFonts w:ascii="Calibri" w:hAnsi="Calibri" w:cs="Arial"/>
          <w:b w:val="0"/>
          <w:sz w:val="22"/>
          <w:szCs w:val="22"/>
          <w:lang w:val="es-ES"/>
        </w:rPr>
        <w:footnoteReference w:id="532"/>
      </w:r>
      <w:r w:rsidR="001E069F" w:rsidRPr="0046196A">
        <w:rPr>
          <w:rFonts w:ascii="Calibri" w:hAnsi="Calibri"/>
          <w:b w:val="0"/>
          <w:sz w:val="22"/>
          <w:szCs w:val="22"/>
        </w:rPr>
        <w:t xml:space="preserve">.    </w:t>
      </w:r>
    </w:p>
    <w:p w:rsidR="00010E49" w:rsidRPr="0046196A" w:rsidRDefault="00010E49" w:rsidP="00CF3FD3">
      <w:pPr>
        <w:pStyle w:val="Textoindependiente"/>
        <w:rPr>
          <w:rFonts w:ascii="Calibri" w:hAnsi="Calibri"/>
          <w:b w:val="0"/>
          <w:sz w:val="22"/>
          <w:szCs w:val="22"/>
        </w:rPr>
      </w:pPr>
    </w:p>
    <w:p w:rsidR="00010E49" w:rsidRPr="0046196A" w:rsidRDefault="00AD308F" w:rsidP="00CF3FD3">
      <w:pPr>
        <w:pStyle w:val="Textoindependiente"/>
        <w:numPr>
          <w:ilvl w:val="0"/>
          <w:numId w:val="2"/>
        </w:numPr>
        <w:tabs>
          <w:tab w:val="clear" w:pos="2610"/>
        </w:tabs>
        <w:ind w:left="0" w:firstLine="720"/>
        <w:rPr>
          <w:rFonts w:ascii="Calibri" w:hAnsi="Calibri"/>
          <w:b w:val="0"/>
          <w:noProof/>
          <w:sz w:val="22"/>
          <w:szCs w:val="22"/>
        </w:rPr>
      </w:pPr>
      <w:r w:rsidRPr="0046196A">
        <w:rPr>
          <w:rFonts w:ascii="Calibri" w:hAnsi="Calibri"/>
          <w:b w:val="0"/>
          <w:sz w:val="22"/>
          <w:szCs w:val="22"/>
        </w:rPr>
        <w:t>En el caso de las señor</w:t>
      </w:r>
      <w:r w:rsidR="00432EA2" w:rsidRPr="0046196A">
        <w:rPr>
          <w:rFonts w:ascii="Calibri" w:hAnsi="Calibri"/>
          <w:b w:val="0"/>
          <w:sz w:val="22"/>
          <w:szCs w:val="22"/>
        </w:rPr>
        <w:t>as Rúa y Ospina, sus familiares, de conformida</w:t>
      </w:r>
      <w:r w:rsidR="00271E53" w:rsidRPr="0046196A">
        <w:rPr>
          <w:rFonts w:ascii="Calibri" w:hAnsi="Calibri"/>
          <w:b w:val="0"/>
          <w:sz w:val="22"/>
          <w:szCs w:val="22"/>
        </w:rPr>
        <w:t>d con el análisis vertido anteriormente</w:t>
      </w:r>
      <w:r w:rsidR="00432EA2" w:rsidRPr="0046196A">
        <w:rPr>
          <w:rFonts w:ascii="Calibri" w:hAnsi="Calibri"/>
          <w:b w:val="0"/>
          <w:sz w:val="22"/>
          <w:szCs w:val="22"/>
        </w:rPr>
        <w:t xml:space="preserve">, </w:t>
      </w:r>
      <w:r w:rsidRPr="0046196A">
        <w:rPr>
          <w:rFonts w:ascii="Calibri" w:hAnsi="Calibri"/>
          <w:b w:val="0"/>
          <w:sz w:val="22"/>
          <w:szCs w:val="22"/>
        </w:rPr>
        <w:t>han sufr</w:t>
      </w:r>
      <w:r w:rsidR="003A664B" w:rsidRPr="0046196A">
        <w:rPr>
          <w:rFonts w:ascii="Calibri" w:hAnsi="Calibri"/>
          <w:b w:val="0"/>
          <w:sz w:val="22"/>
          <w:szCs w:val="22"/>
        </w:rPr>
        <w:t>ido los efectos</w:t>
      </w:r>
      <w:r w:rsidR="00891137" w:rsidRPr="0046196A">
        <w:rPr>
          <w:rFonts w:ascii="Calibri" w:hAnsi="Calibri"/>
          <w:b w:val="0"/>
          <w:sz w:val="22"/>
          <w:szCs w:val="22"/>
        </w:rPr>
        <w:t xml:space="preserve"> emocionales, </w:t>
      </w:r>
      <w:r w:rsidRPr="0046196A">
        <w:rPr>
          <w:rFonts w:ascii="Calibri" w:hAnsi="Calibri"/>
          <w:b w:val="0"/>
          <w:sz w:val="22"/>
          <w:szCs w:val="22"/>
        </w:rPr>
        <w:t>económicos, y soci</w:t>
      </w:r>
      <w:r w:rsidR="0065368D" w:rsidRPr="0046196A">
        <w:rPr>
          <w:rFonts w:ascii="Calibri" w:hAnsi="Calibri"/>
          <w:b w:val="0"/>
          <w:sz w:val="22"/>
          <w:szCs w:val="22"/>
        </w:rPr>
        <w:t>ales del desplazamiento forzado;</w:t>
      </w:r>
      <w:r w:rsidRPr="0046196A">
        <w:rPr>
          <w:rFonts w:ascii="Calibri" w:hAnsi="Calibri"/>
          <w:b w:val="0"/>
          <w:sz w:val="22"/>
          <w:szCs w:val="22"/>
        </w:rPr>
        <w:t xml:space="preserve"> el efecto desintegrador en su estructura familiar de </w:t>
      </w:r>
      <w:r w:rsidR="0065368D" w:rsidRPr="0046196A">
        <w:rPr>
          <w:rFonts w:ascii="Calibri" w:hAnsi="Calibri"/>
          <w:b w:val="0"/>
          <w:sz w:val="22"/>
          <w:szCs w:val="22"/>
        </w:rPr>
        <w:t>su grave situación de seguridad;</w:t>
      </w:r>
      <w:r w:rsidRPr="0046196A">
        <w:rPr>
          <w:rFonts w:ascii="Calibri" w:hAnsi="Calibri"/>
          <w:b w:val="0"/>
          <w:sz w:val="22"/>
          <w:szCs w:val="22"/>
        </w:rPr>
        <w:t xml:space="preserve"> la destrucc</w:t>
      </w:r>
      <w:r w:rsidR="0065368D" w:rsidRPr="0046196A">
        <w:rPr>
          <w:rFonts w:ascii="Calibri" w:hAnsi="Calibri"/>
          <w:b w:val="0"/>
          <w:sz w:val="22"/>
          <w:szCs w:val="22"/>
        </w:rPr>
        <w:t>ión escalonada de sus viviendas;</w:t>
      </w:r>
      <w:r w:rsidRPr="0046196A">
        <w:rPr>
          <w:rFonts w:ascii="Calibri" w:hAnsi="Calibri"/>
          <w:b w:val="0"/>
          <w:sz w:val="22"/>
          <w:szCs w:val="22"/>
        </w:rPr>
        <w:t xml:space="preserve"> y la imposibilidad del retorno</w:t>
      </w:r>
      <w:r w:rsidR="0065368D" w:rsidRPr="0046196A">
        <w:rPr>
          <w:rFonts w:ascii="Calibri" w:hAnsi="Calibri"/>
          <w:b w:val="0"/>
          <w:sz w:val="22"/>
          <w:szCs w:val="22"/>
        </w:rPr>
        <w:t xml:space="preserve"> a sus comunidades</w:t>
      </w:r>
      <w:r w:rsidRPr="0046196A">
        <w:rPr>
          <w:rFonts w:ascii="Calibri" w:hAnsi="Calibri"/>
          <w:b w:val="0"/>
          <w:sz w:val="22"/>
          <w:szCs w:val="22"/>
        </w:rPr>
        <w:t>.</w:t>
      </w:r>
      <w:r w:rsidR="0065368D" w:rsidRPr="0046196A">
        <w:rPr>
          <w:rFonts w:ascii="Calibri" w:hAnsi="Calibri"/>
          <w:b w:val="0"/>
          <w:sz w:val="22"/>
          <w:szCs w:val="22"/>
        </w:rPr>
        <w:t xml:space="preserve">  En </w:t>
      </w:r>
      <w:r w:rsidR="001F28A9" w:rsidRPr="0046196A">
        <w:rPr>
          <w:rFonts w:ascii="Calibri" w:hAnsi="Calibri"/>
          <w:b w:val="0"/>
          <w:sz w:val="22"/>
          <w:szCs w:val="22"/>
        </w:rPr>
        <w:t xml:space="preserve">el </w:t>
      </w:r>
      <w:r w:rsidR="0065368D" w:rsidRPr="0046196A">
        <w:rPr>
          <w:rFonts w:ascii="Calibri" w:hAnsi="Calibri"/>
          <w:b w:val="0"/>
          <w:sz w:val="22"/>
          <w:szCs w:val="22"/>
        </w:rPr>
        <w:t>caso de la Señora Ospina, su despla</w:t>
      </w:r>
      <w:r w:rsidR="00C11C2B" w:rsidRPr="0046196A">
        <w:rPr>
          <w:rFonts w:ascii="Calibri" w:hAnsi="Calibri"/>
          <w:b w:val="0"/>
          <w:sz w:val="22"/>
          <w:szCs w:val="22"/>
        </w:rPr>
        <w:t>zamiento inclusive representó el</w:t>
      </w:r>
      <w:r w:rsidR="0065368D" w:rsidRPr="0046196A">
        <w:rPr>
          <w:rFonts w:ascii="Calibri" w:hAnsi="Calibri"/>
          <w:b w:val="0"/>
          <w:sz w:val="22"/>
          <w:szCs w:val="22"/>
        </w:rPr>
        <w:t xml:space="preserve"> tener que dejar el país por un año; cambio que conlleva una adaptación social y cultural radical.  La CIDH observa con preocupación el silencio de</w:t>
      </w:r>
      <w:r w:rsidR="00A67E77" w:rsidRPr="0046196A">
        <w:rPr>
          <w:rFonts w:ascii="Calibri" w:hAnsi="Calibri"/>
          <w:b w:val="0"/>
          <w:sz w:val="22"/>
          <w:szCs w:val="22"/>
        </w:rPr>
        <w:t>l Estado ante estas alegaciones</w:t>
      </w:r>
      <w:r w:rsidR="0065368D" w:rsidRPr="0046196A">
        <w:rPr>
          <w:rFonts w:ascii="Calibri" w:hAnsi="Calibri"/>
          <w:b w:val="0"/>
          <w:sz w:val="22"/>
          <w:szCs w:val="22"/>
        </w:rPr>
        <w:t>.</w:t>
      </w:r>
      <w:r w:rsidRPr="0046196A">
        <w:rPr>
          <w:rFonts w:ascii="Calibri" w:hAnsi="Calibri"/>
          <w:b w:val="0"/>
          <w:sz w:val="22"/>
          <w:szCs w:val="22"/>
        </w:rPr>
        <w:t xml:space="preserve">   </w:t>
      </w:r>
    </w:p>
    <w:p w:rsidR="00010E49" w:rsidRPr="0046196A" w:rsidRDefault="00010E49" w:rsidP="00CF3FD3">
      <w:pPr>
        <w:pStyle w:val="Textoindependiente"/>
        <w:rPr>
          <w:rFonts w:ascii="Calibri" w:hAnsi="Calibri" w:cs="Arial"/>
          <w:b w:val="0"/>
          <w:sz w:val="22"/>
          <w:szCs w:val="22"/>
          <w:lang w:val="es-ES"/>
        </w:rPr>
      </w:pPr>
    </w:p>
    <w:p w:rsidR="009C69ED" w:rsidRPr="0046196A" w:rsidRDefault="00AD308F" w:rsidP="00CF3FD3">
      <w:pPr>
        <w:pStyle w:val="Textoindependiente"/>
        <w:numPr>
          <w:ilvl w:val="0"/>
          <w:numId w:val="2"/>
        </w:numPr>
        <w:tabs>
          <w:tab w:val="clear" w:pos="2610"/>
        </w:tabs>
        <w:ind w:left="0" w:firstLine="720"/>
        <w:rPr>
          <w:rFonts w:ascii="Calibri" w:hAnsi="Calibri"/>
          <w:b w:val="0"/>
          <w:sz w:val="22"/>
          <w:szCs w:val="22"/>
          <w:lang w:val="es-ES"/>
        </w:rPr>
      </w:pPr>
      <w:r w:rsidRPr="0046196A">
        <w:rPr>
          <w:rFonts w:ascii="Calibri" w:hAnsi="Calibri"/>
          <w:b w:val="0"/>
          <w:sz w:val="22"/>
          <w:szCs w:val="22"/>
        </w:rPr>
        <w:t>Sobre las señoras Naranjo, Mosquera</w:t>
      </w:r>
      <w:r w:rsidR="00C11C2B" w:rsidRPr="0046196A">
        <w:rPr>
          <w:rFonts w:ascii="Calibri" w:hAnsi="Calibri"/>
          <w:b w:val="0"/>
          <w:sz w:val="22"/>
          <w:szCs w:val="22"/>
        </w:rPr>
        <w:t>,</w:t>
      </w:r>
      <w:r w:rsidRPr="0046196A">
        <w:rPr>
          <w:rFonts w:ascii="Calibri" w:hAnsi="Calibri"/>
          <w:b w:val="0"/>
          <w:sz w:val="22"/>
          <w:szCs w:val="22"/>
        </w:rPr>
        <w:t xml:space="preserve"> y </w:t>
      </w:r>
      <w:proofErr w:type="spellStart"/>
      <w:r w:rsidRPr="0046196A">
        <w:rPr>
          <w:rFonts w:ascii="Calibri" w:hAnsi="Calibri"/>
          <w:b w:val="0"/>
          <w:sz w:val="22"/>
          <w:szCs w:val="22"/>
        </w:rPr>
        <w:t>Yarce</w:t>
      </w:r>
      <w:proofErr w:type="spellEnd"/>
      <w:r w:rsidRPr="0046196A">
        <w:rPr>
          <w:rFonts w:ascii="Calibri" w:hAnsi="Calibri"/>
          <w:b w:val="0"/>
          <w:sz w:val="22"/>
          <w:szCs w:val="22"/>
        </w:rPr>
        <w:t>, sus familiares</w:t>
      </w:r>
      <w:r w:rsidR="00432EA2" w:rsidRPr="0046196A">
        <w:rPr>
          <w:rFonts w:ascii="Calibri" w:hAnsi="Calibri"/>
          <w:b w:val="0"/>
          <w:sz w:val="22"/>
          <w:szCs w:val="22"/>
        </w:rPr>
        <w:t xml:space="preserve"> han sufrido </w:t>
      </w:r>
      <w:r w:rsidRPr="0046196A">
        <w:rPr>
          <w:rFonts w:ascii="Calibri" w:hAnsi="Calibri"/>
          <w:b w:val="0"/>
          <w:sz w:val="22"/>
          <w:szCs w:val="22"/>
        </w:rPr>
        <w:t>la incertidumbre de su detención arbitraria</w:t>
      </w:r>
      <w:r w:rsidR="00432EA2" w:rsidRPr="0046196A">
        <w:rPr>
          <w:rFonts w:ascii="Calibri" w:hAnsi="Calibri"/>
          <w:b w:val="0"/>
          <w:sz w:val="22"/>
          <w:szCs w:val="22"/>
        </w:rPr>
        <w:t>, su ausencia en el hogar, y las constantes</w:t>
      </w:r>
      <w:r w:rsidRPr="0046196A">
        <w:rPr>
          <w:rFonts w:ascii="Calibri" w:hAnsi="Calibri"/>
          <w:b w:val="0"/>
          <w:sz w:val="22"/>
          <w:szCs w:val="22"/>
        </w:rPr>
        <w:t xml:space="preserve"> amenazas a su seguridad por su labor continua como defensoras.</w:t>
      </w:r>
      <w:r w:rsidR="00432EA2" w:rsidRPr="0046196A">
        <w:rPr>
          <w:rFonts w:ascii="Calibri" w:hAnsi="Calibri"/>
          <w:b w:val="0"/>
          <w:sz w:val="22"/>
          <w:szCs w:val="22"/>
        </w:rPr>
        <w:t xml:space="preserve"> </w:t>
      </w:r>
      <w:r w:rsidRPr="0046196A">
        <w:rPr>
          <w:rFonts w:ascii="Calibri" w:hAnsi="Calibri"/>
          <w:b w:val="0"/>
          <w:sz w:val="22"/>
          <w:szCs w:val="22"/>
        </w:rPr>
        <w:t xml:space="preserve"> </w:t>
      </w:r>
      <w:r w:rsidR="00B82696" w:rsidRPr="0046196A">
        <w:rPr>
          <w:rFonts w:ascii="Calibri" w:hAnsi="Calibri"/>
          <w:b w:val="0"/>
          <w:sz w:val="22"/>
          <w:szCs w:val="22"/>
        </w:rPr>
        <w:t xml:space="preserve">En el caso de la señora </w:t>
      </w:r>
      <w:proofErr w:type="spellStart"/>
      <w:r w:rsidR="00B82696" w:rsidRPr="0046196A">
        <w:rPr>
          <w:rFonts w:ascii="Calibri" w:hAnsi="Calibri"/>
          <w:b w:val="0"/>
          <w:sz w:val="22"/>
          <w:szCs w:val="22"/>
        </w:rPr>
        <w:t>Yarce</w:t>
      </w:r>
      <w:proofErr w:type="spellEnd"/>
      <w:r w:rsidR="00B82696" w:rsidRPr="0046196A">
        <w:rPr>
          <w:rFonts w:ascii="Calibri" w:hAnsi="Calibri"/>
          <w:b w:val="0"/>
          <w:sz w:val="22"/>
          <w:szCs w:val="22"/>
        </w:rPr>
        <w:t>,</w:t>
      </w:r>
      <w:r w:rsidR="005C189C" w:rsidRPr="0046196A">
        <w:rPr>
          <w:rFonts w:ascii="Calibri" w:hAnsi="Calibri"/>
          <w:b w:val="0"/>
          <w:sz w:val="22"/>
          <w:szCs w:val="22"/>
        </w:rPr>
        <w:t xml:space="preserve"> su</w:t>
      </w:r>
      <w:r w:rsidR="00351976" w:rsidRPr="0046196A">
        <w:rPr>
          <w:rFonts w:ascii="Calibri" w:hAnsi="Calibri"/>
          <w:b w:val="0"/>
          <w:sz w:val="22"/>
          <w:szCs w:val="22"/>
        </w:rPr>
        <w:t xml:space="preserve"> hija Mónica </w:t>
      </w:r>
      <w:proofErr w:type="spellStart"/>
      <w:r w:rsidR="00351976" w:rsidRPr="0046196A">
        <w:rPr>
          <w:rFonts w:ascii="Calibri" w:hAnsi="Calibri"/>
          <w:b w:val="0"/>
          <w:sz w:val="22"/>
          <w:szCs w:val="22"/>
        </w:rPr>
        <w:t>Dulfary</w:t>
      </w:r>
      <w:proofErr w:type="spellEnd"/>
      <w:r w:rsidR="00351976" w:rsidRPr="0046196A">
        <w:rPr>
          <w:rFonts w:ascii="Calibri" w:hAnsi="Calibri"/>
          <w:b w:val="0"/>
          <w:sz w:val="22"/>
          <w:szCs w:val="22"/>
        </w:rPr>
        <w:t xml:space="preserve"> </w:t>
      </w:r>
      <w:proofErr w:type="spellStart"/>
      <w:r w:rsidR="00351976" w:rsidRPr="0046196A">
        <w:rPr>
          <w:rFonts w:ascii="Calibri" w:hAnsi="Calibri"/>
          <w:b w:val="0"/>
          <w:sz w:val="22"/>
          <w:szCs w:val="22"/>
        </w:rPr>
        <w:t>Yarc</w:t>
      </w:r>
      <w:r w:rsidR="005C189C" w:rsidRPr="0046196A">
        <w:rPr>
          <w:rFonts w:ascii="Calibri" w:hAnsi="Calibri"/>
          <w:b w:val="0"/>
          <w:sz w:val="22"/>
          <w:szCs w:val="22"/>
        </w:rPr>
        <w:t>e</w:t>
      </w:r>
      <w:proofErr w:type="spellEnd"/>
      <w:r w:rsidR="005C189C" w:rsidRPr="0046196A">
        <w:rPr>
          <w:rFonts w:ascii="Calibri" w:hAnsi="Calibri"/>
          <w:b w:val="0"/>
          <w:sz w:val="22"/>
          <w:szCs w:val="22"/>
        </w:rPr>
        <w:t xml:space="preserve"> presenció el asesinato de su </w:t>
      </w:r>
      <w:r w:rsidR="00351976" w:rsidRPr="0046196A">
        <w:rPr>
          <w:rFonts w:ascii="Calibri" w:hAnsi="Calibri"/>
          <w:b w:val="0"/>
          <w:sz w:val="22"/>
          <w:szCs w:val="22"/>
        </w:rPr>
        <w:t xml:space="preserve">madre, </w:t>
      </w:r>
      <w:r w:rsidR="00630943" w:rsidRPr="0046196A">
        <w:rPr>
          <w:rFonts w:ascii="Calibri" w:hAnsi="Calibri"/>
          <w:b w:val="0"/>
          <w:sz w:val="22"/>
          <w:szCs w:val="22"/>
        </w:rPr>
        <w:t xml:space="preserve">y sus </w:t>
      </w:r>
      <w:r w:rsidR="00351976" w:rsidRPr="0046196A">
        <w:rPr>
          <w:rFonts w:ascii="Calibri" w:hAnsi="Calibri"/>
          <w:b w:val="0"/>
          <w:sz w:val="22"/>
          <w:szCs w:val="22"/>
        </w:rPr>
        <w:t>hijas han declarado ante las autoridades como sufrieron amenazas antes y despué</w:t>
      </w:r>
      <w:r w:rsidR="00630943" w:rsidRPr="0046196A">
        <w:rPr>
          <w:rFonts w:ascii="Calibri" w:hAnsi="Calibri"/>
          <w:b w:val="0"/>
          <w:sz w:val="22"/>
          <w:szCs w:val="22"/>
        </w:rPr>
        <w:t>s del asesinato de su madre</w:t>
      </w:r>
      <w:r w:rsidR="00630943" w:rsidRPr="0046196A">
        <w:rPr>
          <w:rStyle w:val="Refdenotaalpie"/>
          <w:rFonts w:ascii="Calibri" w:hAnsi="Calibri"/>
          <w:b w:val="0"/>
          <w:sz w:val="22"/>
          <w:szCs w:val="22"/>
        </w:rPr>
        <w:footnoteReference w:id="533"/>
      </w:r>
      <w:r w:rsidR="00630943" w:rsidRPr="0046196A">
        <w:rPr>
          <w:rFonts w:ascii="Calibri" w:hAnsi="Calibri"/>
          <w:b w:val="0"/>
          <w:sz w:val="22"/>
          <w:szCs w:val="22"/>
        </w:rPr>
        <w:t xml:space="preserve">. </w:t>
      </w:r>
      <w:r w:rsidR="00B82696" w:rsidRPr="0046196A">
        <w:rPr>
          <w:rFonts w:ascii="Calibri" w:hAnsi="Calibri"/>
          <w:b w:val="0"/>
          <w:sz w:val="22"/>
          <w:szCs w:val="22"/>
        </w:rPr>
        <w:t xml:space="preserve"> </w:t>
      </w:r>
      <w:r w:rsidR="0048116E" w:rsidRPr="0046196A">
        <w:rPr>
          <w:rFonts w:ascii="Calibri" w:hAnsi="Calibri"/>
          <w:b w:val="0"/>
          <w:sz w:val="22"/>
          <w:szCs w:val="22"/>
        </w:rPr>
        <w:t>Conforme a lo revelado en el proceso de medidas cautelares y medidas provisionales ante la CIDH y la Corte, varios integrantes de la familia de la señora Naranjo han sido asesinados y hostigados a ra</w:t>
      </w:r>
      <w:r w:rsidR="00CA2F69" w:rsidRPr="0046196A">
        <w:rPr>
          <w:rFonts w:ascii="Calibri" w:hAnsi="Calibri"/>
          <w:b w:val="0"/>
          <w:sz w:val="22"/>
          <w:szCs w:val="22"/>
        </w:rPr>
        <w:t>íz de su trabajo como defensora</w:t>
      </w:r>
      <w:r w:rsidR="0048116E" w:rsidRPr="0046196A">
        <w:rPr>
          <w:rFonts w:ascii="Calibri" w:hAnsi="Calibri"/>
          <w:b w:val="0"/>
          <w:sz w:val="22"/>
          <w:szCs w:val="22"/>
        </w:rPr>
        <w:t xml:space="preserve"> (</w:t>
      </w:r>
      <w:r w:rsidR="0048116E" w:rsidRPr="0046196A">
        <w:rPr>
          <w:rFonts w:ascii="Calibri" w:hAnsi="Calibri"/>
          <w:b w:val="0"/>
          <w:i/>
          <w:sz w:val="22"/>
          <w:szCs w:val="22"/>
        </w:rPr>
        <w:t xml:space="preserve">supra </w:t>
      </w:r>
      <w:r w:rsidR="00FF2702" w:rsidRPr="0046196A">
        <w:rPr>
          <w:rFonts w:ascii="Calibri" w:hAnsi="Calibri"/>
          <w:b w:val="0"/>
          <w:sz w:val="22"/>
          <w:szCs w:val="22"/>
        </w:rPr>
        <w:t>párrafos</w:t>
      </w:r>
      <w:r w:rsidR="00FB376F" w:rsidRPr="0046196A">
        <w:rPr>
          <w:rFonts w:ascii="Calibri" w:hAnsi="Calibri"/>
          <w:b w:val="0"/>
          <w:sz w:val="22"/>
          <w:szCs w:val="22"/>
        </w:rPr>
        <w:t xml:space="preserve"> 28-33</w:t>
      </w:r>
      <w:r w:rsidR="0048116E" w:rsidRPr="0046196A">
        <w:rPr>
          <w:rFonts w:ascii="Calibri" w:hAnsi="Calibri"/>
          <w:b w:val="0"/>
          <w:sz w:val="22"/>
          <w:szCs w:val="22"/>
        </w:rPr>
        <w:t>).</w:t>
      </w:r>
      <w:r w:rsidR="00A67E77" w:rsidRPr="0046196A">
        <w:rPr>
          <w:rFonts w:ascii="Calibri" w:hAnsi="Calibri"/>
          <w:b w:val="0"/>
          <w:sz w:val="22"/>
          <w:szCs w:val="22"/>
        </w:rPr>
        <w:t xml:space="preserve">  </w:t>
      </w:r>
      <w:r w:rsidR="009C69ED" w:rsidRPr="0046196A">
        <w:rPr>
          <w:rFonts w:ascii="Calibri" w:hAnsi="Calibri"/>
          <w:b w:val="0"/>
          <w:sz w:val="22"/>
          <w:szCs w:val="22"/>
        </w:rPr>
        <w:t xml:space="preserve">Estos incidentes han incluido el allanamiento ilegal de la vivienda de los familiares de la señora Naranjo el </w:t>
      </w:r>
      <w:r w:rsidR="009C69ED" w:rsidRPr="0046196A">
        <w:rPr>
          <w:rFonts w:ascii="Calibri" w:hAnsi="Calibri"/>
          <w:b w:val="0"/>
          <w:sz w:val="22"/>
          <w:szCs w:val="22"/>
          <w:lang w:val="es-ES"/>
        </w:rPr>
        <w:t>14 de febrero de 2006 por integrantes del ejército y paramilitares, en el cual resultó gravemente herida su sob</w:t>
      </w:r>
      <w:r w:rsidR="00A67E77" w:rsidRPr="0046196A">
        <w:rPr>
          <w:rFonts w:ascii="Calibri" w:hAnsi="Calibri"/>
          <w:b w:val="0"/>
          <w:sz w:val="22"/>
          <w:szCs w:val="22"/>
          <w:lang w:val="es-ES"/>
        </w:rPr>
        <w:t xml:space="preserve">rina </w:t>
      </w:r>
      <w:r w:rsidR="009C69ED" w:rsidRPr="0046196A">
        <w:rPr>
          <w:rFonts w:ascii="Calibri" w:hAnsi="Calibri"/>
          <w:b w:val="0"/>
          <w:sz w:val="22"/>
          <w:szCs w:val="22"/>
          <w:lang w:val="es-ES"/>
        </w:rPr>
        <w:t>Luisa María Escudero, de 14 años de edad</w:t>
      </w:r>
      <w:r w:rsidR="009C69ED" w:rsidRPr="0046196A">
        <w:rPr>
          <w:rStyle w:val="Refdenotaalpie"/>
          <w:rFonts w:ascii="Calibri" w:hAnsi="Calibri"/>
          <w:b w:val="0"/>
          <w:sz w:val="22"/>
          <w:szCs w:val="22"/>
          <w:lang w:val="es-ES"/>
        </w:rPr>
        <w:footnoteReference w:id="534"/>
      </w:r>
      <w:r w:rsidR="009C69ED" w:rsidRPr="0046196A">
        <w:rPr>
          <w:rFonts w:ascii="Calibri" w:hAnsi="Calibri"/>
          <w:b w:val="0"/>
          <w:sz w:val="22"/>
          <w:szCs w:val="22"/>
          <w:lang w:val="es-ES"/>
        </w:rPr>
        <w:t xml:space="preserve">.   </w:t>
      </w:r>
    </w:p>
    <w:p w:rsidR="0027268A" w:rsidRPr="0046196A" w:rsidRDefault="0027268A" w:rsidP="00CF3FD3">
      <w:pPr>
        <w:pStyle w:val="Textoindependiente"/>
        <w:rPr>
          <w:rFonts w:ascii="Calibri" w:hAnsi="Calibri"/>
          <w:b w:val="0"/>
          <w:sz w:val="22"/>
          <w:szCs w:val="22"/>
        </w:rPr>
      </w:pPr>
    </w:p>
    <w:p w:rsidR="00F24EE2" w:rsidRPr="0046196A" w:rsidRDefault="00AD308F" w:rsidP="00CF3FD3">
      <w:pPr>
        <w:pStyle w:val="Textoindependiente"/>
        <w:numPr>
          <w:ilvl w:val="0"/>
          <w:numId w:val="2"/>
        </w:numPr>
        <w:tabs>
          <w:tab w:val="clear" w:pos="2610"/>
        </w:tabs>
        <w:ind w:left="0" w:firstLine="720"/>
        <w:rPr>
          <w:rFonts w:ascii="Calibri" w:hAnsi="Calibri"/>
          <w:b w:val="0"/>
          <w:sz w:val="22"/>
          <w:szCs w:val="22"/>
        </w:rPr>
      </w:pPr>
      <w:r w:rsidRPr="0046196A">
        <w:rPr>
          <w:rFonts w:ascii="Calibri" w:hAnsi="Calibri"/>
          <w:b w:val="0"/>
          <w:sz w:val="22"/>
          <w:szCs w:val="22"/>
        </w:rPr>
        <w:t xml:space="preserve">En el caso de la señora Mosquera, </w:t>
      </w:r>
      <w:r w:rsidR="00867EFB" w:rsidRPr="0046196A">
        <w:rPr>
          <w:rFonts w:ascii="Calibri" w:hAnsi="Calibri"/>
          <w:b w:val="0"/>
          <w:sz w:val="22"/>
          <w:szCs w:val="22"/>
        </w:rPr>
        <w:t xml:space="preserve">sus familiares </w:t>
      </w:r>
      <w:r w:rsidR="007900EB" w:rsidRPr="0046196A">
        <w:rPr>
          <w:rFonts w:ascii="Calibri" w:hAnsi="Calibri"/>
          <w:b w:val="0"/>
          <w:sz w:val="22"/>
          <w:szCs w:val="22"/>
        </w:rPr>
        <w:t>han cargado con</w:t>
      </w:r>
      <w:r w:rsidRPr="0046196A">
        <w:rPr>
          <w:rFonts w:ascii="Calibri" w:hAnsi="Calibri"/>
          <w:b w:val="0"/>
          <w:sz w:val="22"/>
          <w:szCs w:val="22"/>
        </w:rPr>
        <w:t xml:space="preserve"> las consecuenci</w:t>
      </w:r>
      <w:r w:rsidR="00867EFB" w:rsidRPr="0046196A">
        <w:rPr>
          <w:rFonts w:ascii="Calibri" w:hAnsi="Calibri"/>
          <w:b w:val="0"/>
          <w:sz w:val="22"/>
          <w:szCs w:val="22"/>
        </w:rPr>
        <w:t xml:space="preserve">as del </w:t>
      </w:r>
      <w:r w:rsidR="007900EB" w:rsidRPr="0046196A">
        <w:rPr>
          <w:rFonts w:ascii="Calibri" w:hAnsi="Calibri"/>
          <w:b w:val="0"/>
          <w:sz w:val="22"/>
          <w:szCs w:val="22"/>
        </w:rPr>
        <w:t>desplazamiento forzado;</w:t>
      </w:r>
      <w:r w:rsidR="001E069F" w:rsidRPr="0046196A">
        <w:rPr>
          <w:rFonts w:ascii="Calibri" w:hAnsi="Calibri"/>
          <w:b w:val="0"/>
          <w:sz w:val="22"/>
          <w:szCs w:val="22"/>
        </w:rPr>
        <w:t xml:space="preserve"> la imposibilidad del retorno; </w:t>
      </w:r>
      <w:r w:rsidR="009C69ED" w:rsidRPr="0046196A">
        <w:rPr>
          <w:rFonts w:ascii="Calibri" w:hAnsi="Calibri"/>
          <w:b w:val="0"/>
          <w:sz w:val="22"/>
          <w:szCs w:val="22"/>
        </w:rPr>
        <w:t xml:space="preserve">y </w:t>
      </w:r>
      <w:r w:rsidR="00867EFB" w:rsidRPr="0046196A">
        <w:rPr>
          <w:rFonts w:ascii="Calibri" w:hAnsi="Calibri"/>
          <w:b w:val="0"/>
          <w:sz w:val="22"/>
          <w:szCs w:val="22"/>
        </w:rPr>
        <w:t>el asesinato de varios de sus integr</w:t>
      </w:r>
      <w:r w:rsidR="00C11C2B" w:rsidRPr="0046196A">
        <w:rPr>
          <w:rFonts w:ascii="Calibri" w:hAnsi="Calibri"/>
          <w:b w:val="0"/>
          <w:sz w:val="22"/>
          <w:szCs w:val="22"/>
        </w:rPr>
        <w:t>antes</w:t>
      </w:r>
      <w:r w:rsidR="009C69ED" w:rsidRPr="0046196A">
        <w:rPr>
          <w:rFonts w:ascii="Calibri" w:hAnsi="Calibri"/>
          <w:b w:val="0"/>
          <w:sz w:val="22"/>
          <w:szCs w:val="22"/>
        </w:rPr>
        <w:t>, incluyendo su nieto de 14 años de edad</w:t>
      </w:r>
      <w:r w:rsidR="001E069F" w:rsidRPr="0046196A">
        <w:rPr>
          <w:rFonts w:ascii="Calibri" w:hAnsi="Calibri"/>
          <w:b w:val="0"/>
          <w:sz w:val="22"/>
          <w:szCs w:val="22"/>
        </w:rPr>
        <w:t>.</w:t>
      </w:r>
      <w:r w:rsidR="00867EFB" w:rsidRPr="0046196A">
        <w:rPr>
          <w:rFonts w:ascii="Calibri" w:hAnsi="Calibri"/>
          <w:b w:val="0"/>
          <w:sz w:val="22"/>
          <w:szCs w:val="22"/>
        </w:rPr>
        <w:t xml:space="preserve">  </w:t>
      </w:r>
      <w:r w:rsidR="00490250" w:rsidRPr="0046196A">
        <w:rPr>
          <w:rFonts w:ascii="Calibri" w:hAnsi="Calibri"/>
          <w:b w:val="0"/>
          <w:sz w:val="22"/>
          <w:szCs w:val="22"/>
        </w:rPr>
        <w:t xml:space="preserve">Se desprende del acervo probatorio ante la CIDH que </w:t>
      </w:r>
      <w:r w:rsidR="00490250" w:rsidRPr="0046196A">
        <w:rPr>
          <w:rFonts w:ascii="Calibri" w:hAnsi="Calibri"/>
          <w:b w:val="0"/>
          <w:noProof/>
          <w:sz w:val="22"/>
          <w:szCs w:val="22"/>
          <w:lang w:val="es-ES"/>
        </w:rPr>
        <w:t xml:space="preserve">diversos familiares de la Señora Mosquera han presentado denuncias por los hechos de violencia cometidos </w:t>
      </w:r>
      <w:r w:rsidR="00490250" w:rsidRPr="0046196A">
        <w:rPr>
          <w:rFonts w:ascii="Calibri" w:hAnsi="Calibri"/>
          <w:b w:val="0"/>
          <w:noProof/>
          <w:sz w:val="22"/>
          <w:szCs w:val="22"/>
          <w:lang w:val="es-ES"/>
        </w:rPr>
        <w:lastRenderedPageBreak/>
        <w:t>contra ellos por parte de las autoridades con posterioridad a la detención de la misma el 12 de noviembre de 2002</w:t>
      </w:r>
      <w:r w:rsidR="00490250" w:rsidRPr="0046196A">
        <w:rPr>
          <w:rStyle w:val="Refdenotaalpie"/>
          <w:rFonts w:ascii="Calibri" w:hAnsi="Calibri"/>
          <w:b w:val="0"/>
          <w:noProof/>
          <w:sz w:val="22"/>
          <w:szCs w:val="22"/>
          <w:lang w:val="es-ES"/>
        </w:rPr>
        <w:footnoteReference w:id="535"/>
      </w:r>
      <w:r w:rsidR="00490250" w:rsidRPr="0046196A">
        <w:rPr>
          <w:rFonts w:ascii="Calibri" w:hAnsi="Calibri"/>
          <w:b w:val="0"/>
          <w:noProof/>
          <w:sz w:val="22"/>
          <w:szCs w:val="22"/>
          <w:lang w:val="es-ES"/>
        </w:rPr>
        <w:t xml:space="preserve">.  </w:t>
      </w:r>
      <w:r w:rsidR="00490250" w:rsidRPr="0046196A">
        <w:rPr>
          <w:rFonts w:ascii="Calibri" w:hAnsi="Calibri"/>
          <w:b w:val="0"/>
          <w:sz w:val="22"/>
          <w:szCs w:val="22"/>
        </w:rPr>
        <w:t xml:space="preserve">La CIDH </w:t>
      </w:r>
      <w:r w:rsidR="007911FE" w:rsidRPr="0046196A">
        <w:rPr>
          <w:rFonts w:ascii="Calibri" w:hAnsi="Calibri"/>
          <w:b w:val="0"/>
          <w:sz w:val="22"/>
          <w:szCs w:val="22"/>
        </w:rPr>
        <w:t>no tiene</w:t>
      </w:r>
      <w:r w:rsidR="00490250" w:rsidRPr="0046196A">
        <w:rPr>
          <w:rFonts w:ascii="Calibri" w:hAnsi="Calibri"/>
          <w:b w:val="0"/>
          <w:sz w:val="22"/>
          <w:szCs w:val="22"/>
        </w:rPr>
        <w:t xml:space="preserve"> conocimiento de medidas razonables que haya adoptado el Estado para debidamente investigar estas denuncias.</w:t>
      </w:r>
    </w:p>
    <w:p w:rsidR="00F24EE2" w:rsidRPr="0046196A" w:rsidRDefault="00F24EE2" w:rsidP="00CF3FD3">
      <w:pPr>
        <w:pStyle w:val="Textoindependiente"/>
        <w:rPr>
          <w:rFonts w:ascii="Calibri" w:hAnsi="Calibri"/>
          <w:b w:val="0"/>
          <w:sz w:val="22"/>
          <w:szCs w:val="22"/>
        </w:rPr>
      </w:pPr>
    </w:p>
    <w:p w:rsidR="00F24EE2" w:rsidRPr="0046196A" w:rsidRDefault="007911FE" w:rsidP="00CF3FD3">
      <w:pPr>
        <w:pStyle w:val="Textoindependiente"/>
        <w:numPr>
          <w:ilvl w:val="0"/>
          <w:numId w:val="2"/>
        </w:numPr>
        <w:tabs>
          <w:tab w:val="clear" w:pos="2610"/>
        </w:tabs>
        <w:ind w:left="0" w:firstLine="720"/>
        <w:rPr>
          <w:rFonts w:ascii="Calibri" w:hAnsi="Calibri"/>
          <w:b w:val="0"/>
          <w:noProof/>
          <w:sz w:val="22"/>
          <w:szCs w:val="22"/>
        </w:rPr>
      </w:pPr>
      <w:r w:rsidRPr="0046196A">
        <w:rPr>
          <w:rFonts w:ascii="Calibri" w:hAnsi="Calibri"/>
          <w:b w:val="0"/>
          <w:sz w:val="22"/>
          <w:szCs w:val="22"/>
        </w:rPr>
        <w:t xml:space="preserve">Estas afectaciones se han visto </w:t>
      </w:r>
      <w:r w:rsidR="00AD308F" w:rsidRPr="0046196A">
        <w:rPr>
          <w:rFonts w:ascii="Calibri" w:hAnsi="Calibri"/>
          <w:b w:val="0"/>
          <w:sz w:val="22"/>
          <w:szCs w:val="22"/>
        </w:rPr>
        <w:t>agrav</w:t>
      </w:r>
      <w:r w:rsidR="005C189C" w:rsidRPr="0046196A">
        <w:rPr>
          <w:rFonts w:ascii="Calibri" w:hAnsi="Calibri"/>
          <w:b w:val="0"/>
          <w:sz w:val="22"/>
          <w:szCs w:val="22"/>
        </w:rPr>
        <w:t>adas por la impunidad, la falta de su esclarecimiento pleno por parte de las autoridades, y por la insuficiente</w:t>
      </w:r>
      <w:r w:rsidR="00867EFB" w:rsidRPr="0046196A">
        <w:rPr>
          <w:rFonts w:ascii="Calibri" w:hAnsi="Calibri"/>
          <w:b w:val="0"/>
          <w:sz w:val="22"/>
          <w:szCs w:val="22"/>
        </w:rPr>
        <w:t xml:space="preserve"> implementación de medidas razonables de protección y prevención de la violencia cometida </w:t>
      </w:r>
      <w:r w:rsidR="00C11C2B" w:rsidRPr="0046196A">
        <w:rPr>
          <w:rFonts w:ascii="Calibri" w:hAnsi="Calibri"/>
          <w:b w:val="0"/>
          <w:sz w:val="22"/>
          <w:szCs w:val="22"/>
        </w:rPr>
        <w:t xml:space="preserve">no sólo </w:t>
      </w:r>
      <w:r w:rsidR="00867EFB" w:rsidRPr="0046196A">
        <w:rPr>
          <w:rFonts w:ascii="Calibri" w:hAnsi="Calibri"/>
          <w:b w:val="0"/>
          <w:sz w:val="22"/>
          <w:szCs w:val="22"/>
        </w:rPr>
        <w:t xml:space="preserve">en contra de las señoras Rúa, Ospina, Mosquera, Naranjo y </w:t>
      </w:r>
      <w:proofErr w:type="spellStart"/>
      <w:r w:rsidR="00867EFB" w:rsidRPr="0046196A">
        <w:rPr>
          <w:rFonts w:ascii="Calibri" w:hAnsi="Calibri"/>
          <w:b w:val="0"/>
          <w:sz w:val="22"/>
          <w:szCs w:val="22"/>
        </w:rPr>
        <w:t>Yarce</w:t>
      </w:r>
      <w:proofErr w:type="spellEnd"/>
      <w:r w:rsidR="00C11C2B" w:rsidRPr="0046196A">
        <w:rPr>
          <w:rFonts w:ascii="Calibri" w:hAnsi="Calibri"/>
          <w:b w:val="0"/>
          <w:sz w:val="22"/>
          <w:szCs w:val="22"/>
        </w:rPr>
        <w:t xml:space="preserve">, pero sus familiares.  </w:t>
      </w:r>
      <w:r w:rsidR="00867EFB" w:rsidRPr="0046196A">
        <w:rPr>
          <w:rFonts w:ascii="Calibri" w:hAnsi="Calibri"/>
          <w:b w:val="0"/>
          <w:sz w:val="22"/>
          <w:szCs w:val="22"/>
        </w:rPr>
        <w:t>Esta im</w:t>
      </w:r>
      <w:r w:rsidR="00C11C2B" w:rsidRPr="0046196A">
        <w:rPr>
          <w:rFonts w:ascii="Calibri" w:hAnsi="Calibri"/>
          <w:b w:val="0"/>
          <w:sz w:val="22"/>
          <w:szCs w:val="22"/>
        </w:rPr>
        <w:t>punidad</w:t>
      </w:r>
      <w:r w:rsidRPr="0046196A">
        <w:rPr>
          <w:rFonts w:ascii="Calibri" w:hAnsi="Calibri"/>
          <w:b w:val="0"/>
          <w:sz w:val="22"/>
          <w:szCs w:val="22"/>
        </w:rPr>
        <w:t xml:space="preserve"> a su vez</w:t>
      </w:r>
      <w:r w:rsidR="00C11C2B" w:rsidRPr="0046196A">
        <w:rPr>
          <w:rFonts w:ascii="Calibri" w:hAnsi="Calibri"/>
          <w:b w:val="0"/>
          <w:sz w:val="22"/>
          <w:szCs w:val="22"/>
        </w:rPr>
        <w:t xml:space="preserve"> </w:t>
      </w:r>
      <w:r w:rsidR="00867EFB" w:rsidRPr="0046196A">
        <w:rPr>
          <w:rFonts w:ascii="Calibri" w:hAnsi="Calibri"/>
          <w:b w:val="0"/>
          <w:sz w:val="22"/>
          <w:szCs w:val="22"/>
        </w:rPr>
        <w:t>ha propendido la repetición de estos hechos</w:t>
      </w:r>
      <w:r w:rsidR="007900EB" w:rsidRPr="0046196A">
        <w:rPr>
          <w:rFonts w:ascii="Calibri" w:hAnsi="Calibri"/>
          <w:b w:val="0"/>
          <w:sz w:val="22"/>
          <w:szCs w:val="22"/>
        </w:rPr>
        <w:t>,</w:t>
      </w:r>
      <w:r w:rsidR="00867EFB" w:rsidRPr="0046196A">
        <w:rPr>
          <w:rFonts w:ascii="Calibri" w:hAnsi="Calibri"/>
          <w:b w:val="0"/>
          <w:sz w:val="22"/>
          <w:szCs w:val="22"/>
        </w:rPr>
        <w:t xml:space="preserve"> y el </w:t>
      </w:r>
      <w:r w:rsidR="00C11C2B" w:rsidRPr="0046196A">
        <w:rPr>
          <w:rFonts w:ascii="Calibri" w:hAnsi="Calibri"/>
          <w:b w:val="0"/>
          <w:sz w:val="22"/>
          <w:szCs w:val="22"/>
        </w:rPr>
        <w:t>contexto de inseguridad continuo</w:t>
      </w:r>
      <w:r w:rsidR="00867EFB" w:rsidRPr="0046196A">
        <w:rPr>
          <w:rFonts w:ascii="Calibri" w:hAnsi="Calibri"/>
          <w:b w:val="0"/>
          <w:sz w:val="22"/>
          <w:szCs w:val="22"/>
        </w:rPr>
        <w:t xml:space="preserve"> de las defensoras y los defensores q</w:t>
      </w:r>
      <w:r w:rsidR="007900EB" w:rsidRPr="0046196A">
        <w:rPr>
          <w:rFonts w:ascii="Calibri" w:hAnsi="Calibri"/>
          <w:b w:val="0"/>
          <w:sz w:val="22"/>
          <w:szCs w:val="22"/>
        </w:rPr>
        <w:t>ue trabajan en la Comuna 13.</w:t>
      </w:r>
      <w:r w:rsidRPr="0046196A">
        <w:rPr>
          <w:rFonts w:ascii="Calibri" w:hAnsi="Calibri"/>
          <w:b w:val="0"/>
          <w:sz w:val="22"/>
          <w:szCs w:val="22"/>
        </w:rPr>
        <w:t xml:space="preserve">  Tiene además</w:t>
      </w:r>
      <w:r w:rsidR="00C11C2B" w:rsidRPr="0046196A">
        <w:rPr>
          <w:rFonts w:ascii="Calibri" w:hAnsi="Calibri"/>
          <w:b w:val="0"/>
          <w:sz w:val="22"/>
          <w:szCs w:val="22"/>
        </w:rPr>
        <w:t xml:space="preserve"> un efecto amedrentador en</w:t>
      </w:r>
      <w:r w:rsidR="00867EFB" w:rsidRPr="0046196A">
        <w:rPr>
          <w:rFonts w:ascii="Calibri" w:hAnsi="Calibri"/>
          <w:b w:val="0"/>
          <w:sz w:val="22"/>
          <w:szCs w:val="22"/>
        </w:rPr>
        <w:t xml:space="preserve"> la labor social y de derechos humanos que se implementa en la zona.</w:t>
      </w:r>
    </w:p>
    <w:p w:rsidR="00F24EE2" w:rsidRPr="0046196A" w:rsidRDefault="00F24EE2" w:rsidP="00CF3FD3">
      <w:pPr>
        <w:pStyle w:val="Textoindependiente"/>
        <w:rPr>
          <w:rFonts w:ascii="Calibri" w:hAnsi="Calibri"/>
          <w:b w:val="0"/>
          <w:sz w:val="22"/>
          <w:szCs w:val="22"/>
          <w:lang w:val="es-AR"/>
        </w:rPr>
      </w:pPr>
    </w:p>
    <w:p w:rsidR="00655002" w:rsidRPr="0046196A" w:rsidRDefault="006F690C" w:rsidP="00CF3FD3">
      <w:pPr>
        <w:pStyle w:val="Textoindependiente"/>
        <w:numPr>
          <w:ilvl w:val="0"/>
          <w:numId w:val="2"/>
        </w:numPr>
        <w:tabs>
          <w:tab w:val="clear" w:pos="2610"/>
        </w:tabs>
        <w:ind w:left="0" w:firstLine="720"/>
        <w:rPr>
          <w:rFonts w:ascii="Calibri" w:hAnsi="Calibri"/>
          <w:b w:val="0"/>
          <w:noProof/>
          <w:sz w:val="22"/>
          <w:szCs w:val="22"/>
        </w:rPr>
      </w:pPr>
      <w:r w:rsidRPr="0046196A">
        <w:rPr>
          <w:rFonts w:ascii="Calibri" w:hAnsi="Calibri"/>
          <w:b w:val="0"/>
          <w:sz w:val="22"/>
          <w:szCs w:val="22"/>
          <w:lang w:val="es-AR"/>
        </w:rPr>
        <w:t>En virtud de lo anterior, la Comisión considera que el Estado violó el derecho a la integridad personal consagrado en el artículo 5</w:t>
      </w:r>
      <w:r w:rsidR="00251C43" w:rsidRPr="0046196A">
        <w:rPr>
          <w:rFonts w:ascii="Calibri" w:hAnsi="Calibri"/>
          <w:b w:val="0"/>
          <w:sz w:val="22"/>
          <w:szCs w:val="22"/>
          <w:lang w:val="es-AR"/>
        </w:rPr>
        <w:t>.1</w:t>
      </w:r>
      <w:r w:rsidRPr="0046196A">
        <w:rPr>
          <w:rFonts w:ascii="Calibri" w:hAnsi="Calibri"/>
          <w:b w:val="0"/>
          <w:sz w:val="22"/>
          <w:szCs w:val="22"/>
          <w:lang w:val="es-AR"/>
        </w:rPr>
        <w:t xml:space="preserve"> de la Convención Americana, en relación con el artículo 1.1 del mis</w:t>
      </w:r>
      <w:r w:rsidR="00010E49" w:rsidRPr="0046196A">
        <w:rPr>
          <w:rFonts w:ascii="Calibri" w:hAnsi="Calibri"/>
          <w:b w:val="0"/>
          <w:sz w:val="22"/>
          <w:szCs w:val="22"/>
          <w:lang w:val="es-AR"/>
        </w:rPr>
        <w:t xml:space="preserve">mo instrumento, en perjuicio </w:t>
      </w:r>
      <w:r w:rsidRPr="0046196A">
        <w:rPr>
          <w:rFonts w:ascii="Calibri" w:hAnsi="Calibri"/>
          <w:b w:val="0"/>
          <w:sz w:val="22"/>
          <w:szCs w:val="22"/>
          <w:lang w:val="es-ES"/>
        </w:rPr>
        <w:t>de los f</w:t>
      </w:r>
      <w:r w:rsidR="00010E49" w:rsidRPr="0046196A">
        <w:rPr>
          <w:rFonts w:ascii="Calibri" w:hAnsi="Calibri"/>
          <w:b w:val="0"/>
          <w:sz w:val="22"/>
          <w:szCs w:val="22"/>
          <w:lang w:val="es-ES"/>
        </w:rPr>
        <w:t>amiliares de la</w:t>
      </w:r>
      <w:r w:rsidR="00490250" w:rsidRPr="0046196A">
        <w:rPr>
          <w:rFonts w:ascii="Calibri" w:hAnsi="Calibri"/>
          <w:b w:val="0"/>
          <w:sz w:val="22"/>
          <w:szCs w:val="22"/>
          <w:lang w:val="es-ES"/>
        </w:rPr>
        <w:t>s</w:t>
      </w:r>
      <w:r w:rsidR="00010E49" w:rsidRPr="0046196A">
        <w:rPr>
          <w:rFonts w:ascii="Calibri" w:hAnsi="Calibri"/>
          <w:b w:val="0"/>
          <w:sz w:val="22"/>
          <w:szCs w:val="22"/>
          <w:lang w:val="es-ES"/>
        </w:rPr>
        <w:t xml:space="preserve"> señora</w:t>
      </w:r>
      <w:r w:rsidR="00490250" w:rsidRPr="0046196A">
        <w:rPr>
          <w:rFonts w:ascii="Calibri" w:hAnsi="Calibri"/>
          <w:b w:val="0"/>
          <w:sz w:val="22"/>
          <w:szCs w:val="22"/>
          <w:lang w:val="es-ES"/>
        </w:rPr>
        <w:t>s Rúa</w:t>
      </w:r>
      <w:r w:rsidR="00ED619B" w:rsidRPr="0046196A">
        <w:rPr>
          <w:rStyle w:val="Refdenotaalpie"/>
          <w:rFonts w:ascii="Calibri" w:hAnsi="Calibri"/>
          <w:b w:val="0"/>
          <w:sz w:val="22"/>
          <w:szCs w:val="22"/>
          <w:lang w:val="es-ES"/>
        </w:rPr>
        <w:footnoteReference w:id="536"/>
      </w:r>
      <w:r w:rsidR="00490250" w:rsidRPr="0046196A">
        <w:rPr>
          <w:rFonts w:ascii="Calibri" w:hAnsi="Calibri"/>
          <w:b w:val="0"/>
          <w:sz w:val="22"/>
          <w:szCs w:val="22"/>
          <w:lang w:val="es-ES"/>
        </w:rPr>
        <w:t>, Ospina</w:t>
      </w:r>
      <w:r w:rsidR="00C35AB4" w:rsidRPr="0046196A">
        <w:rPr>
          <w:rStyle w:val="Refdenotaalpie"/>
          <w:rFonts w:ascii="Calibri" w:hAnsi="Calibri"/>
          <w:b w:val="0"/>
          <w:sz w:val="22"/>
          <w:szCs w:val="22"/>
          <w:lang w:val="es-ES"/>
        </w:rPr>
        <w:footnoteReference w:id="537"/>
      </w:r>
      <w:r w:rsidR="00490250" w:rsidRPr="0046196A">
        <w:rPr>
          <w:rFonts w:ascii="Calibri" w:hAnsi="Calibri"/>
          <w:b w:val="0"/>
          <w:sz w:val="22"/>
          <w:szCs w:val="22"/>
          <w:lang w:val="es-ES"/>
        </w:rPr>
        <w:t>, Mosquera</w:t>
      </w:r>
      <w:r w:rsidR="00490250" w:rsidRPr="0046196A">
        <w:rPr>
          <w:rStyle w:val="Refdenotaalpie"/>
          <w:rFonts w:ascii="Calibri" w:hAnsi="Calibri"/>
          <w:b w:val="0"/>
          <w:sz w:val="22"/>
          <w:szCs w:val="22"/>
          <w:lang w:val="es-ES"/>
        </w:rPr>
        <w:footnoteReference w:id="538"/>
      </w:r>
      <w:r w:rsidR="00490250" w:rsidRPr="0046196A">
        <w:rPr>
          <w:rFonts w:ascii="Calibri" w:hAnsi="Calibri"/>
          <w:b w:val="0"/>
          <w:sz w:val="22"/>
          <w:szCs w:val="22"/>
          <w:lang w:val="es-ES"/>
        </w:rPr>
        <w:t>, Naranjo</w:t>
      </w:r>
      <w:r w:rsidR="00ED619B" w:rsidRPr="0046196A">
        <w:rPr>
          <w:rStyle w:val="Refdenotaalpie"/>
          <w:rFonts w:ascii="Calibri" w:hAnsi="Calibri"/>
          <w:b w:val="0"/>
          <w:sz w:val="22"/>
          <w:szCs w:val="22"/>
          <w:lang w:val="es-ES"/>
        </w:rPr>
        <w:footnoteReference w:id="539"/>
      </w:r>
      <w:r w:rsidR="00490250" w:rsidRPr="0046196A">
        <w:rPr>
          <w:rFonts w:ascii="Calibri" w:hAnsi="Calibri"/>
          <w:b w:val="0"/>
          <w:sz w:val="22"/>
          <w:szCs w:val="22"/>
          <w:lang w:val="es-ES"/>
        </w:rPr>
        <w:t xml:space="preserve"> y </w:t>
      </w:r>
      <w:proofErr w:type="spellStart"/>
      <w:r w:rsidR="00490250" w:rsidRPr="0046196A">
        <w:rPr>
          <w:rFonts w:ascii="Calibri" w:hAnsi="Calibri"/>
          <w:b w:val="0"/>
          <w:sz w:val="22"/>
          <w:szCs w:val="22"/>
          <w:lang w:val="es-ES"/>
        </w:rPr>
        <w:t>Yarce</w:t>
      </w:r>
      <w:proofErr w:type="spellEnd"/>
      <w:r w:rsidR="00ED619B" w:rsidRPr="0046196A">
        <w:rPr>
          <w:rStyle w:val="Refdenotaalpie"/>
          <w:rFonts w:ascii="Calibri" w:hAnsi="Calibri"/>
          <w:b w:val="0"/>
          <w:sz w:val="22"/>
          <w:szCs w:val="22"/>
          <w:lang w:val="es-ES"/>
        </w:rPr>
        <w:footnoteReference w:id="540"/>
      </w:r>
      <w:r w:rsidR="00490250" w:rsidRPr="0046196A">
        <w:rPr>
          <w:rFonts w:ascii="Calibri" w:hAnsi="Calibri"/>
          <w:b w:val="0"/>
          <w:sz w:val="22"/>
          <w:szCs w:val="22"/>
          <w:lang w:val="es-ES"/>
        </w:rPr>
        <w:t xml:space="preserve">.  </w:t>
      </w:r>
      <w:r w:rsidR="00010E49" w:rsidRPr="0046196A">
        <w:rPr>
          <w:rFonts w:ascii="Calibri" w:hAnsi="Calibri"/>
          <w:b w:val="0"/>
          <w:sz w:val="22"/>
          <w:szCs w:val="22"/>
          <w:lang w:val="es-ES"/>
        </w:rPr>
        <w:t xml:space="preserve"> </w:t>
      </w:r>
      <w:r w:rsidR="00ED619B" w:rsidRPr="0046196A">
        <w:rPr>
          <w:rFonts w:ascii="Calibri" w:hAnsi="Calibri"/>
          <w:b w:val="0"/>
          <w:sz w:val="22"/>
          <w:szCs w:val="22"/>
          <w:lang w:val="es-ES"/>
        </w:rPr>
        <w:t xml:space="preserve"> </w:t>
      </w:r>
      <w:r w:rsidR="00C11C2B" w:rsidRPr="0046196A">
        <w:rPr>
          <w:rFonts w:ascii="Calibri" w:hAnsi="Calibri"/>
          <w:b w:val="0"/>
          <w:sz w:val="22"/>
          <w:szCs w:val="22"/>
          <w:lang w:val="es-ES"/>
        </w:rPr>
        <w:t xml:space="preserve"> </w:t>
      </w:r>
    </w:p>
    <w:p w:rsidR="00E0189E" w:rsidRPr="0046196A" w:rsidRDefault="00E0189E" w:rsidP="00CF3FD3">
      <w:pPr>
        <w:pStyle w:val="Textoindependiente"/>
        <w:rPr>
          <w:rFonts w:ascii="Calibri" w:hAnsi="Calibri"/>
          <w:b w:val="0"/>
          <w:noProof/>
          <w:sz w:val="22"/>
          <w:szCs w:val="22"/>
        </w:rPr>
      </w:pPr>
    </w:p>
    <w:p w:rsidR="00655002" w:rsidRPr="0046196A" w:rsidRDefault="0099684A" w:rsidP="00CF3FD3">
      <w:pPr>
        <w:pStyle w:val="Textoindependiente"/>
        <w:ind w:left="720"/>
        <w:outlineLvl w:val="0"/>
        <w:rPr>
          <w:rFonts w:ascii="Calibri" w:hAnsi="Calibri"/>
          <w:sz w:val="22"/>
          <w:szCs w:val="22"/>
          <w:lang w:val="es-ES"/>
        </w:rPr>
      </w:pPr>
      <w:bookmarkStart w:id="123" w:name="_Toc338779213"/>
      <w:bookmarkStart w:id="124" w:name="_Toc369264068"/>
      <w:bookmarkStart w:id="125" w:name="_Toc370838945"/>
      <w:r w:rsidRPr="0046196A">
        <w:rPr>
          <w:rFonts w:ascii="Calibri" w:hAnsi="Calibri"/>
          <w:sz w:val="22"/>
          <w:szCs w:val="22"/>
          <w:lang w:val="es-ES"/>
        </w:rPr>
        <w:t>VI</w:t>
      </w:r>
      <w:r w:rsidR="00655002" w:rsidRPr="0046196A">
        <w:rPr>
          <w:rFonts w:ascii="Calibri" w:hAnsi="Calibri"/>
          <w:sz w:val="22"/>
          <w:szCs w:val="22"/>
          <w:lang w:val="es-ES"/>
        </w:rPr>
        <w:t>.</w:t>
      </w:r>
      <w:r w:rsidR="00655002" w:rsidRPr="0046196A">
        <w:rPr>
          <w:rFonts w:ascii="Calibri" w:hAnsi="Calibri"/>
          <w:sz w:val="22"/>
          <w:szCs w:val="22"/>
          <w:lang w:val="es-ES"/>
        </w:rPr>
        <w:tab/>
        <w:t>CONCLUSIONES</w:t>
      </w:r>
      <w:bookmarkEnd w:id="123"/>
      <w:bookmarkEnd w:id="124"/>
      <w:bookmarkEnd w:id="125"/>
    </w:p>
    <w:p w:rsidR="00655002" w:rsidRPr="0046196A" w:rsidRDefault="00655002" w:rsidP="00CF3FD3">
      <w:pPr>
        <w:pStyle w:val="Textoindependiente"/>
        <w:rPr>
          <w:rFonts w:ascii="Calibri" w:hAnsi="Calibri"/>
          <w:b w:val="0"/>
          <w:noProof/>
          <w:sz w:val="22"/>
          <w:szCs w:val="22"/>
        </w:rPr>
      </w:pPr>
    </w:p>
    <w:p w:rsidR="00410843" w:rsidRPr="0046196A" w:rsidRDefault="00655002" w:rsidP="00CF3FD3">
      <w:pPr>
        <w:pStyle w:val="Textoindependiente"/>
        <w:numPr>
          <w:ilvl w:val="0"/>
          <w:numId w:val="2"/>
        </w:numPr>
        <w:tabs>
          <w:tab w:val="clear" w:pos="2610"/>
        </w:tabs>
        <w:ind w:left="0" w:firstLine="720"/>
        <w:rPr>
          <w:rFonts w:ascii="Calibri" w:hAnsi="Calibri"/>
          <w:b w:val="0"/>
          <w:noProof/>
          <w:sz w:val="22"/>
          <w:szCs w:val="22"/>
        </w:rPr>
      </w:pPr>
      <w:r w:rsidRPr="0046196A">
        <w:rPr>
          <w:rFonts w:ascii="Calibri" w:hAnsi="Calibri"/>
          <w:b w:val="0"/>
          <w:sz w:val="22"/>
          <w:szCs w:val="22"/>
        </w:rPr>
        <w:t>Sobre la base del análisis que antecede, la CIDH concluye que el Estado de Colombia es responsable por las siguientes violaciones de derechos humanos:</w:t>
      </w:r>
    </w:p>
    <w:p w:rsidR="00410843" w:rsidRPr="0046196A" w:rsidRDefault="00410843" w:rsidP="00CF3FD3">
      <w:pPr>
        <w:pStyle w:val="Textoindependiente"/>
        <w:rPr>
          <w:rFonts w:ascii="Calibri" w:hAnsi="Calibri"/>
          <w:b w:val="0"/>
          <w:noProof/>
          <w:sz w:val="22"/>
          <w:szCs w:val="22"/>
        </w:rPr>
      </w:pPr>
    </w:p>
    <w:p w:rsidR="00410843" w:rsidRPr="0046196A" w:rsidRDefault="00410843" w:rsidP="00CF3FD3">
      <w:pPr>
        <w:pStyle w:val="Textoindependiente"/>
        <w:ind w:left="1440" w:hanging="720"/>
        <w:rPr>
          <w:rFonts w:ascii="Calibri" w:hAnsi="Calibri"/>
          <w:b w:val="0"/>
          <w:kern w:val="20"/>
          <w:sz w:val="22"/>
          <w:szCs w:val="22"/>
        </w:rPr>
      </w:pPr>
      <w:r w:rsidRPr="0046196A">
        <w:rPr>
          <w:rFonts w:ascii="Calibri" w:hAnsi="Calibri"/>
          <w:b w:val="0"/>
          <w:kern w:val="20"/>
          <w:sz w:val="22"/>
          <w:szCs w:val="22"/>
        </w:rPr>
        <w:t>-</w:t>
      </w:r>
      <w:r w:rsidRPr="0046196A">
        <w:rPr>
          <w:rFonts w:ascii="Calibri" w:hAnsi="Calibri"/>
          <w:b w:val="0"/>
          <w:kern w:val="20"/>
          <w:sz w:val="22"/>
          <w:szCs w:val="22"/>
        </w:rPr>
        <w:tab/>
        <w:t>Artículo 5.1 de la Convención Americana, en relación con el artículo 1.1 del mismo instrumento, en perjuicio de las señor</w:t>
      </w:r>
      <w:r w:rsidR="00752B42" w:rsidRPr="0046196A">
        <w:rPr>
          <w:rFonts w:ascii="Calibri" w:hAnsi="Calibri"/>
          <w:b w:val="0"/>
          <w:kern w:val="20"/>
          <w:sz w:val="22"/>
          <w:szCs w:val="22"/>
        </w:rPr>
        <w:t xml:space="preserve">as </w:t>
      </w:r>
      <w:proofErr w:type="spellStart"/>
      <w:r w:rsidR="00137B04" w:rsidRPr="0046196A">
        <w:rPr>
          <w:rFonts w:ascii="Calibri" w:hAnsi="Calibri"/>
          <w:b w:val="0"/>
          <w:kern w:val="20"/>
          <w:sz w:val="22"/>
          <w:szCs w:val="22"/>
        </w:rPr>
        <w:t>Miryam</w:t>
      </w:r>
      <w:proofErr w:type="spellEnd"/>
      <w:r w:rsidR="00137B04" w:rsidRPr="0046196A">
        <w:rPr>
          <w:rFonts w:ascii="Calibri" w:hAnsi="Calibri"/>
          <w:b w:val="0"/>
          <w:kern w:val="20"/>
          <w:sz w:val="22"/>
          <w:szCs w:val="22"/>
        </w:rPr>
        <w:t xml:space="preserve"> Eugenia Rúa Figueroa y Luz Dary Ospina Bastidas.</w:t>
      </w:r>
      <w:r w:rsidRPr="0046196A">
        <w:rPr>
          <w:rFonts w:ascii="Calibri" w:hAnsi="Calibri"/>
          <w:b w:val="0"/>
          <w:kern w:val="20"/>
          <w:sz w:val="22"/>
          <w:szCs w:val="22"/>
        </w:rPr>
        <w:t xml:space="preserve">  </w:t>
      </w:r>
    </w:p>
    <w:p w:rsidR="00410843" w:rsidRPr="0046196A" w:rsidRDefault="00410843" w:rsidP="00CF3FD3">
      <w:pPr>
        <w:pStyle w:val="Textoindependiente"/>
        <w:ind w:left="1440" w:hanging="720"/>
        <w:rPr>
          <w:rFonts w:ascii="Calibri" w:hAnsi="Calibri"/>
          <w:b w:val="0"/>
          <w:kern w:val="20"/>
          <w:sz w:val="22"/>
          <w:szCs w:val="22"/>
        </w:rPr>
      </w:pPr>
    </w:p>
    <w:p w:rsidR="00410843" w:rsidRPr="0046196A" w:rsidRDefault="00314B84" w:rsidP="00CF3FD3">
      <w:pPr>
        <w:pStyle w:val="Textoindependiente"/>
        <w:ind w:left="1440" w:hanging="720"/>
        <w:rPr>
          <w:rFonts w:ascii="Calibri" w:hAnsi="Calibri"/>
          <w:b w:val="0"/>
          <w:kern w:val="20"/>
          <w:sz w:val="22"/>
          <w:szCs w:val="22"/>
        </w:rPr>
      </w:pPr>
      <w:r w:rsidRPr="0046196A">
        <w:rPr>
          <w:rFonts w:ascii="Calibri" w:hAnsi="Calibri"/>
          <w:b w:val="0"/>
          <w:kern w:val="20"/>
          <w:sz w:val="22"/>
          <w:szCs w:val="22"/>
        </w:rPr>
        <w:t>-</w:t>
      </w:r>
      <w:r w:rsidRPr="0046196A">
        <w:rPr>
          <w:rFonts w:ascii="Calibri" w:hAnsi="Calibri"/>
          <w:b w:val="0"/>
          <w:kern w:val="20"/>
          <w:sz w:val="22"/>
          <w:szCs w:val="22"/>
        </w:rPr>
        <w:tab/>
        <w:t xml:space="preserve">Artículos 7.1, 7.3, y 5.1 </w:t>
      </w:r>
      <w:r w:rsidR="00410843" w:rsidRPr="0046196A">
        <w:rPr>
          <w:rFonts w:ascii="Calibri" w:hAnsi="Calibri"/>
          <w:b w:val="0"/>
          <w:kern w:val="20"/>
          <w:sz w:val="22"/>
          <w:szCs w:val="22"/>
        </w:rPr>
        <w:t xml:space="preserve">de la Convención Americana, en relación con el artículo 1.1 del mismo instrumento, en perjuicio de las señoras Maria del Socorro Mosquera, Mery Naranjo, y Ana Teresa </w:t>
      </w:r>
      <w:proofErr w:type="spellStart"/>
      <w:r w:rsidR="00410843" w:rsidRPr="0046196A">
        <w:rPr>
          <w:rFonts w:ascii="Calibri" w:hAnsi="Calibri"/>
          <w:b w:val="0"/>
          <w:kern w:val="20"/>
          <w:sz w:val="22"/>
          <w:szCs w:val="22"/>
        </w:rPr>
        <w:t>Yarce</w:t>
      </w:r>
      <w:proofErr w:type="spellEnd"/>
      <w:r w:rsidR="00410843" w:rsidRPr="0046196A">
        <w:rPr>
          <w:rFonts w:ascii="Calibri" w:hAnsi="Calibri"/>
          <w:b w:val="0"/>
          <w:kern w:val="20"/>
          <w:sz w:val="22"/>
          <w:szCs w:val="22"/>
        </w:rPr>
        <w:t xml:space="preserve">.  </w:t>
      </w:r>
    </w:p>
    <w:p w:rsidR="00410843" w:rsidRPr="0046196A" w:rsidRDefault="00410843" w:rsidP="00CF3FD3">
      <w:pPr>
        <w:pStyle w:val="Textoindependiente"/>
        <w:ind w:left="1440" w:hanging="720"/>
        <w:rPr>
          <w:rFonts w:ascii="Calibri" w:hAnsi="Calibri"/>
          <w:b w:val="0"/>
          <w:kern w:val="20"/>
          <w:sz w:val="22"/>
          <w:szCs w:val="22"/>
        </w:rPr>
      </w:pPr>
    </w:p>
    <w:p w:rsidR="00410843" w:rsidRPr="0046196A" w:rsidRDefault="00410843" w:rsidP="00CF3FD3">
      <w:pPr>
        <w:pStyle w:val="Textoindependiente"/>
        <w:ind w:left="1440" w:hanging="720"/>
        <w:rPr>
          <w:rFonts w:ascii="Calibri" w:hAnsi="Calibri"/>
          <w:b w:val="0"/>
          <w:kern w:val="20"/>
          <w:sz w:val="22"/>
          <w:szCs w:val="22"/>
        </w:rPr>
      </w:pPr>
      <w:r w:rsidRPr="0046196A">
        <w:rPr>
          <w:rFonts w:ascii="Calibri" w:hAnsi="Calibri"/>
          <w:b w:val="0"/>
          <w:kern w:val="20"/>
          <w:sz w:val="22"/>
          <w:szCs w:val="22"/>
        </w:rPr>
        <w:t>-</w:t>
      </w:r>
      <w:r w:rsidRPr="0046196A">
        <w:rPr>
          <w:rFonts w:ascii="Calibri" w:hAnsi="Calibri"/>
          <w:b w:val="0"/>
          <w:kern w:val="20"/>
          <w:sz w:val="22"/>
          <w:szCs w:val="22"/>
        </w:rPr>
        <w:tab/>
        <w:t xml:space="preserve">Artículo 4.1 de la Convención Americana, en relación con el artículo 1.1 del mismo instrumento, en perjuicio de la señora Ana Teresa </w:t>
      </w:r>
      <w:proofErr w:type="spellStart"/>
      <w:r w:rsidRPr="0046196A">
        <w:rPr>
          <w:rFonts w:ascii="Calibri" w:hAnsi="Calibri"/>
          <w:b w:val="0"/>
          <w:kern w:val="20"/>
          <w:sz w:val="22"/>
          <w:szCs w:val="22"/>
        </w:rPr>
        <w:t>Yarce</w:t>
      </w:r>
      <w:proofErr w:type="spellEnd"/>
      <w:r w:rsidRPr="0046196A">
        <w:rPr>
          <w:rFonts w:ascii="Calibri" w:hAnsi="Calibri"/>
          <w:b w:val="0"/>
          <w:kern w:val="20"/>
          <w:sz w:val="22"/>
          <w:szCs w:val="22"/>
        </w:rPr>
        <w:t xml:space="preserve">. </w:t>
      </w:r>
    </w:p>
    <w:p w:rsidR="00410843" w:rsidRPr="0046196A" w:rsidRDefault="00410843" w:rsidP="00CF3FD3">
      <w:pPr>
        <w:pStyle w:val="Textoindependiente"/>
        <w:ind w:left="1440" w:hanging="720"/>
        <w:rPr>
          <w:rFonts w:ascii="Calibri" w:hAnsi="Calibri"/>
          <w:b w:val="0"/>
          <w:kern w:val="20"/>
          <w:sz w:val="22"/>
          <w:szCs w:val="22"/>
        </w:rPr>
      </w:pPr>
    </w:p>
    <w:p w:rsidR="00410843" w:rsidRPr="0046196A" w:rsidRDefault="00410843" w:rsidP="00CF3FD3">
      <w:pPr>
        <w:pStyle w:val="Textoindependiente"/>
        <w:ind w:left="1440" w:hanging="720"/>
        <w:rPr>
          <w:rFonts w:ascii="Calibri" w:hAnsi="Calibri"/>
          <w:b w:val="0"/>
          <w:kern w:val="20"/>
          <w:sz w:val="22"/>
          <w:szCs w:val="22"/>
        </w:rPr>
      </w:pPr>
      <w:r w:rsidRPr="0046196A">
        <w:rPr>
          <w:rFonts w:ascii="Calibri" w:hAnsi="Calibri"/>
          <w:b w:val="0"/>
          <w:kern w:val="20"/>
          <w:sz w:val="22"/>
          <w:szCs w:val="22"/>
        </w:rPr>
        <w:t>-</w:t>
      </w:r>
      <w:r w:rsidRPr="0046196A">
        <w:rPr>
          <w:rFonts w:ascii="Calibri" w:hAnsi="Calibri"/>
          <w:b w:val="0"/>
          <w:kern w:val="20"/>
          <w:sz w:val="22"/>
          <w:szCs w:val="22"/>
        </w:rPr>
        <w:tab/>
        <w:t>Artículo 22 de la Convención Americana, en relación con los artículos  5.1, 17.1 y 1.1 del mismo instrumento</w:t>
      </w:r>
      <w:r w:rsidR="00752B42" w:rsidRPr="0046196A">
        <w:rPr>
          <w:rFonts w:ascii="Calibri" w:hAnsi="Calibri"/>
          <w:b w:val="0"/>
          <w:kern w:val="20"/>
          <w:sz w:val="22"/>
          <w:szCs w:val="22"/>
        </w:rPr>
        <w:t xml:space="preserve">, en perjuicio de las señoras </w:t>
      </w:r>
      <w:proofErr w:type="spellStart"/>
      <w:r w:rsidR="00752B42" w:rsidRPr="0046196A">
        <w:rPr>
          <w:rFonts w:ascii="Calibri" w:hAnsi="Calibri"/>
          <w:b w:val="0"/>
          <w:kern w:val="20"/>
          <w:sz w:val="22"/>
          <w:szCs w:val="22"/>
        </w:rPr>
        <w:t>Miry</w:t>
      </w:r>
      <w:r w:rsidRPr="0046196A">
        <w:rPr>
          <w:rFonts w:ascii="Calibri" w:hAnsi="Calibri"/>
          <w:b w:val="0"/>
          <w:kern w:val="20"/>
          <w:sz w:val="22"/>
          <w:szCs w:val="22"/>
        </w:rPr>
        <w:t>am</w:t>
      </w:r>
      <w:proofErr w:type="spellEnd"/>
      <w:r w:rsidRPr="0046196A">
        <w:rPr>
          <w:rFonts w:ascii="Calibri" w:hAnsi="Calibri"/>
          <w:b w:val="0"/>
          <w:kern w:val="20"/>
          <w:sz w:val="22"/>
          <w:szCs w:val="22"/>
        </w:rPr>
        <w:t xml:space="preserve"> Eugenia Rúa Figueroa, María del Socorro Mosquera, Luz Dary Ospin</w:t>
      </w:r>
      <w:r w:rsidR="00A96537" w:rsidRPr="0046196A">
        <w:rPr>
          <w:rFonts w:ascii="Calibri" w:hAnsi="Calibri"/>
          <w:b w:val="0"/>
          <w:kern w:val="20"/>
          <w:sz w:val="22"/>
          <w:szCs w:val="22"/>
        </w:rPr>
        <w:t xml:space="preserve">a Bastidas, y Mery Naranjo y sus </w:t>
      </w:r>
      <w:r w:rsidRPr="0046196A">
        <w:rPr>
          <w:rFonts w:ascii="Calibri" w:hAnsi="Calibri"/>
          <w:b w:val="0"/>
          <w:kern w:val="20"/>
          <w:sz w:val="22"/>
          <w:szCs w:val="22"/>
        </w:rPr>
        <w:t>famili</w:t>
      </w:r>
      <w:r w:rsidR="002D31C8" w:rsidRPr="0046196A">
        <w:rPr>
          <w:rFonts w:ascii="Calibri" w:hAnsi="Calibri"/>
          <w:b w:val="0"/>
          <w:kern w:val="20"/>
          <w:sz w:val="22"/>
          <w:szCs w:val="22"/>
        </w:rPr>
        <w:t>ares</w:t>
      </w:r>
      <w:r w:rsidR="00A96537" w:rsidRPr="0046196A">
        <w:rPr>
          <w:rFonts w:ascii="Calibri" w:hAnsi="Calibri"/>
          <w:b w:val="0"/>
          <w:kern w:val="20"/>
          <w:sz w:val="22"/>
          <w:szCs w:val="22"/>
        </w:rPr>
        <w:t xml:space="preserve"> identificado</w:t>
      </w:r>
      <w:r w:rsidR="00044FE0" w:rsidRPr="0046196A">
        <w:rPr>
          <w:rFonts w:ascii="Calibri" w:hAnsi="Calibri"/>
          <w:b w:val="0"/>
          <w:kern w:val="20"/>
          <w:sz w:val="22"/>
          <w:szCs w:val="22"/>
        </w:rPr>
        <w:t>s en los párrafos 282, 293 y 304</w:t>
      </w:r>
      <w:r w:rsidR="00A96537" w:rsidRPr="0046196A">
        <w:rPr>
          <w:rFonts w:ascii="Calibri" w:hAnsi="Calibri"/>
          <w:b w:val="0"/>
          <w:kern w:val="20"/>
          <w:sz w:val="22"/>
          <w:szCs w:val="22"/>
        </w:rPr>
        <w:t xml:space="preserve"> (notas 384 y 430) del presente informe.</w:t>
      </w:r>
    </w:p>
    <w:p w:rsidR="002D31C8" w:rsidRPr="0046196A" w:rsidRDefault="002D31C8" w:rsidP="00CF3FD3">
      <w:pPr>
        <w:pStyle w:val="Textoindependiente"/>
        <w:ind w:left="1440" w:hanging="720"/>
        <w:rPr>
          <w:rFonts w:ascii="Calibri" w:hAnsi="Calibri"/>
          <w:b w:val="0"/>
          <w:kern w:val="20"/>
          <w:sz w:val="22"/>
          <w:szCs w:val="22"/>
        </w:rPr>
      </w:pPr>
    </w:p>
    <w:p w:rsidR="00410843" w:rsidRPr="0046196A" w:rsidRDefault="00410843" w:rsidP="00CF3FD3">
      <w:pPr>
        <w:pStyle w:val="Textoindependiente"/>
        <w:ind w:left="1440" w:hanging="720"/>
        <w:rPr>
          <w:rFonts w:ascii="Calibri" w:hAnsi="Calibri"/>
          <w:b w:val="0"/>
          <w:kern w:val="20"/>
          <w:sz w:val="22"/>
          <w:szCs w:val="22"/>
        </w:rPr>
      </w:pPr>
      <w:r w:rsidRPr="0046196A">
        <w:rPr>
          <w:rFonts w:ascii="Calibri" w:hAnsi="Calibri"/>
          <w:b w:val="0"/>
          <w:kern w:val="20"/>
          <w:sz w:val="22"/>
          <w:szCs w:val="22"/>
        </w:rPr>
        <w:t>-</w:t>
      </w:r>
      <w:r w:rsidRPr="0046196A">
        <w:rPr>
          <w:rFonts w:ascii="Calibri" w:hAnsi="Calibri"/>
          <w:b w:val="0"/>
          <w:kern w:val="20"/>
          <w:sz w:val="22"/>
          <w:szCs w:val="22"/>
        </w:rPr>
        <w:tab/>
        <w:t>Artículo 22 de la Convención Americana, en relación con los artículos 19 y 1.1 del mismo instrumento, en perjuicio d</w:t>
      </w:r>
      <w:r w:rsidR="00F270FD" w:rsidRPr="0046196A">
        <w:rPr>
          <w:rFonts w:ascii="Calibri" w:hAnsi="Calibri"/>
          <w:b w:val="0"/>
          <w:kern w:val="20"/>
          <w:sz w:val="22"/>
          <w:szCs w:val="22"/>
        </w:rPr>
        <w:t xml:space="preserve">e las niñas y niños </w:t>
      </w:r>
      <w:r w:rsidR="003D7354" w:rsidRPr="0046196A">
        <w:rPr>
          <w:rFonts w:ascii="Calibri" w:hAnsi="Calibri"/>
          <w:b w:val="0"/>
          <w:kern w:val="20"/>
          <w:sz w:val="22"/>
          <w:szCs w:val="22"/>
        </w:rPr>
        <w:t xml:space="preserve">para la fecha de los hechos </w:t>
      </w:r>
      <w:r w:rsidR="00F270FD" w:rsidRPr="0046196A">
        <w:rPr>
          <w:rFonts w:ascii="Calibri" w:hAnsi="Calibri"/>
          <w:b w:val="0"/>
          <w:kern w:val="20"/>
          <w:sz w:val="22"/>
          <w:szCs w:val="22"/>
        </w:rPr>
        <w:t xml:space="preserve">Bárbara del Sol Palacios Rúa; </w:t>
      </w:r>
      <w:r w:rsidR="00F270FD" w:rsidRPr="0046196A">
        <w:rPr>
          <w:rFonts w:ascii="Calibri" w:hAnsi="Calibri" w:cs="Arial"/>
          <w:b w:val="0"/>
          <w:kern w:val="20"/>
          <w:sz w:val="22"/>
          <w:szCs w:val="22"/>
        </w:rPr>
        <w:t>Ú</w:t>
      </w:r>
      <w:r w:rsidR="00F270FD" w:rsidRPr="0046196A">
        <w:rPr>
          <w:rFonts w:ascii="Calibri" w:hAnsi="Calibri"/>
          <w:b w:val="0"/>
          <w:kern w:val="20"/>
          <w:sz w:val="22"/>
          <w:szCs w:val="22"/>
        </w:rPr>
        <w:t xml:space="preserve">rsula Manuela Palacios Rúa; Valentina Estefanía Tobón Rúa; Migdalia Andrea Hoyos Ospina; </w:t>
      </w:r>
      <w:proofErr w:type="spellStart"/>
      <w:r w:rsidR="00F270FD" w:rsidRPr="0046196A">
        <w:rPr>
          <w:rFonts w:ascii="Calibri" w:hAnsi="Calibri"/>
          <w:b w:val="0"/>
          <w:kern w:val="20"/>
          <w:sz w:val="22"/>
          <w:szCs w:val="22"/>
        </w:rPr>
        <w:t>Lubín</w:t>
      </w:r>
      <w:proofErr w:type="spellEnd"/>
      <w:r w:rsidR="00F270FD" w:rsidRPr="0046196A">
        <w:rPr>
          <w:rFonts w:ascii="Calibri" w:hAnsi="Calibri"/>
          <w:b w:val="0"/>
          <w:kern w:val="20"/>
          <w:sz w:val="22"/>
          <w:szCs w:val="22"/>
        </w:rPr>
        <w:t xml:space="preserve"> Alfonso Villa Mosquera; y Marlon Daniel Herrera Mosquera.</w:t>
      </w:r>
    </w:p>
    <w:p w:rsidR="00410843" w:rsidRPr="0046196A" w:rsidRDefault="00410843" w:rsidP="00CF3FD3">
      <w:pPr>
        <w:pStyle w:val="Textoindependiente"/>
        <w:ind w:left="1440" w:hanging="720"/>
        <w:rPr>
          <w:rFonts w:ascii="Calibri" w:hAnsi="Calibri"/>
          <w:b w:val="0"/>
          <w:kern w:val="20"/>
          <w:sz w:val="22"/>
          <w:szCs w:val="22"/>
        </w:rPr>
      </w:pPr>
    </w:p>
    <w:p w:rsidR="00410843" w:rsidRPr="0046196A" w:rsidRDefault="00410843" w:rsidP="00CF3FD3">
      <w:pPr>
        <w:pStyle w:val="Textoindependiente"/>
        <w:ind w:left="1440" w:hanging="720"/>
        <w:rPr>
          <w:rFonts w:ascii="Calibri" w:hAnsi="Calibri"/>
          <w:b w:val="0"/>
          <w:kern w:val="20"/>
          <w:sz w:val="22"/>
          <w:szCs w:val="22"/>
        </w:rPr>
      </w:pPr>
      <w:r w:rsidRPr="0046196A">
        <w:rPr>
          <w:rFonts w:ascii="Calibri" w:hAnsi="Calibri"/>
          <w:b w:val="0"/>
          <w:kern w:val="20"/>
          <w:sz w:val="22"/>
          <w:szCs w:val="22"/>
        </w:rPr>
        <w:t>-</w:t>
      </w:r>
      <w:r w:rsidRPr="0046196A">
        <w:rPr>
          <w:rFonts w:ascii="Calibri" w:hAnsi="Calibri"/>
          <w:b w:val="0"/>
          <w:kern w:val="20"/>
          <w:sz w:val="22"/>
          <w:szCs w:val="22"/>
        </w:rPr>
        <w:tab/>
        <w:t>Artículo 21</w:t>
      </w:r>
      <w:r w:rsidR="00BB15E9" w:rsidRPr="0046196A">
        <w:rPr>
          <w:rFonts w:ascii="Calibri" w:hAnsi="Calibri"/>
          <w:b w:val="0"/>
          <w:kern w:val="20"/>
          <w:sz w:val="22"/>
          <w:szCs w:val="22"/>
        </w:rPr>
        <w:t xml:space="preserve"> (incisos 1 y 2)</w:t>
      </w:r>
      <w:r w:rsidRPr="0046196A">
        <w:rPr>
          <w:rFonts w:ascii="Calibri" w:hAnsi="Calibri"/>
          <w:b w:val="0"/>
          <w:kern w:val="20"/>
          <w:sz w:val="22"/>
          <w:szCs w:val="22"/>
        </w:rPr>
        <w:t xml:space="preserve"> de la Convención Americana, en relación con el artículo 1.1 del mismo instrumento, en perjuicio de las señoras </w:t>
      </w:r>
      <w:proofErr w:type="spellStart"/>
      <w:r w:rsidRPr="0046196A">
        <w:rPr>
          <w:rFonts w:ascii="Calibri" w:hAnsi="Calibri"/>
          <w:b w:val="0"/>
          <w:kern w:val="20"/>
          <w:sz w:val="22"/>
          <w:szCs w:val="22"/>
        </w:rPr>
        <w:t>M</w:t>
      </w:r>
      <w:r w:rsidR="005A52A9" w:rsidRPr="0046196A">
        <w:rPr>
          <w:rFonts w:ascii="Calibri" w:hAnsi="Calibri"/>
          <w:b w:val="0"/>
          <w:kern w:val="20"/>
          <w:sz w:val="22"/>
          <w:szCs w:val="22"/>
        </w:rPr>
        <w:t>iry</w:t>
      </w:r>
      <w:r w:rsidRPr="0046196A">
        <w:rPr>
          <w:rFonts w:ascii="Calibri" w:hAnsi="Calibri"/>
          <w:b w:val="0"/>
          <w:kern w:val="20"/>
          <w:sz w:val="22"/>
          <w:szCs w:val="22"/>
        </w:rPr>
        <w:t>am</w:t>
      </w:r>
      <w:proofErr w:type="spellEnd"/>
      <w:r w:rsidRPr="0046196A">
        <w:rPr>
          <w:rFonts w:ascii="Calibri" w:hAnsi="Calibri"/>
          <w:b w:val="0"/>
          <w:kern w:val="20"/>
          <w:sz w:val="22"/>
          <w:szCs w:val="22"/>
        </w:rPr>
        <w:t xml:space="preserve"> Eugenia Rua Figueroa, Luz Dary Ospina, y sus familiares</w:t>
      </w:r>
      <w:r w:rsidR="00A96537" w:rsidRPr="0046196A">
        <w:rPr>
          <w:rFonts w:ascii="Calibri" w:hAnsi="Calibri"/>
          <w:b w:val="0"/>
          <w:kern w:val="20"/>
          <w:sz w:val="22"/>
          <w:szCs w:val="22"/>
        </w:rPr>
        <w:t xml:space="preserve"> identificados en el párrafo 321 del presente informe</w:t>
      </w:r>
      <w:r w:rsidR="00044FE0" w:rsidRPr="0046196A">
        <w:rPr>
          <w:rFonts w:ascii="Calibri" w:hAnsi="Calibri"/>
          <w:b w:val="0"/>
          <w:kern w:val="20"/>
          <w:sz w:val="22"/>
          <w:szCs w:val="22"/>
        </w:rPr>
        <w:t>.</w:t>
      </w:r>
    </w:p>
    <w:p w:rsidR="00A86704" w:rsidRPr="0046196A" w:rsidRDefault="00A86704" w:rsidP="00CF3FD3">
      <w:pPr>
        <w:pStyle w:val="Textoindependiente"/>
        <w:ind w:left="1440" w:hanging="720"/>
        <w:rPr>
          <w:rFonts w:ascii="Calibri" w:hAnsi="Calibri"/>
          <w:b w:val="0"/>
          <w:kern w:val="20"/>
          <w:sz w:val="22"/>
          <w:szCs w:val="22"/>
        </w:rPr>
      </w:pPr>
    </w:p>
    <w:p w:rsidR="00410843" w:rsidRPr="0046196A" w:rsidRDefault="00410843" w:rsidP="00CF3FD3">
      <w:pPr>
        <w:pStyle w:val="Textoindependiente"/>
        <w:ind w:left="1440" w:hanging="720"/>
        <w:rPr>
          <w:rFonts w:ascii="Calibri" w:hAnsi="Calibri"/>
          <w:b w:val="0"/>
          <w:kern w:val="20"/>
          <w:sz w:val="22"/>
          <w:szCs w:val="22"/>
        </w:rPr>
      </w:pPr>
      <w:r w:rsidRPr="0046196A">
        <w:rPr>
          <w:rFonts w:ascii="Calibri" w:hAnsi="Calibri"/>
          <w:b w:val="0"/>
          <w:kern w:val="20"/>
          <w:sz w:val="22"/>
          <w:szCs w:val="22"/>
        </w:rPr>
        <w:t>-</w:t>
      </w:r>
      <w:r w:rsidRPr="0046196A">
        <w:rPr>
          <w:rFonts w:ascii="Calibri" w:hAnsi="Calibri"/>
          <w:b w:val="0"/>
          <w:kern w:val="20"/>
          <w:sz w:val="22"/>
          <w:szCs w:val="22"/>
        </w:rPr>
        <w:tab/>
        <w:t xml:space="preserve">Artículo 16 de la Convención Americana, en relación con el artículo 1.1 del mismo instrumento, en perjuicio de las señora </w:t>
      </w:r>
      <w:proofErr w:type="spellStart"/>
      <w:r w:rsidRPr="0046196A">
        <w:rPr>
          <w:rFonts w:ascii="Calibri" w:hAnsi="Calibri"/>
          <w:b w:val="0"/>
          <w:kern w:val="20"/>
          <w:sz w:val="22"/>
          <w:szCs w:val="22"/>
        </w:rPr>
        <w:t>Miryam</w:t>
      </w:r>
      <w:proofErr w:type="spellEnd"/>
      <w:r w:rsidRPr="0046196A">
        <w:rPr>
          <w:rFonts w:ascii="Calibri" w:hAnsi="Calibri"/>
          <w:b w:val="0"/>
          <w:kern w:val="20"/>
          <w:sz w:val="22"/>
          <w:szCs w:val="22"/>
        </w:rPr>
        <w:t xml:space="preserve"> Eugenia Rúa Figueroa, Luz Dary Ospina Bastidas, Maria del Socorro Mosquera, Mery Naranjo y Ana Teresa </w:t>
      </w:r>
      <w:r w:rsidRPr="0046196A">
        <w:rPr>
          <w:rFonts w:ascii="Calibri" w:hAnsi="Calibri"/>
          <w:b w:val="0"/>
          <w:kern w:val="20"/>
          <w:sz w:val="22"/>
          <w:szCs w:val="22"/>
        </w:rPr>
        <w:br/>
      </w:r>
      <w:proofErr w:type="spellStart"/>
      <w:r w:rsidRPr="0046196A">
        <w:rPr>
          <w:rFonts w:ascii="Calibri" w:hAnsi="Calibri"/>
          <w:b w:val="0"/>
          <w:kern w:val="20"/>
          <w:sz w:val="22"/>
          <w:szCs w:val="22"/>
        </w:rPr>
        <w:t>Yarce</w:t>
      </w:r>
      <w:proofErr w:type="spellEnd"/>
      <w:r w:rsidRPr="0046196A">
        <w:rPr>
          <w:rFonts w:ascii="Calibri" w:hAnsi="Calibri"/>
          <w:b w:val="0"/>
          <w:kern w:val="20"/>
          <w:sz w:val="22"/>
          <w:szCs w:val="22"/>
        </w:rPr>
        <w:t xml:space="preserve">. </w:t>
      </w:r>
    </w:p>
    <w:p w:rsidR="00410843" w:rsidRPr="0046196A" w:rsidRDefault="00410843" w:rsidP="00CF3FD3">
      <w:pPr>
        <w:pStyle w:val="Textoindependiente"/>
        <w:rPr>
          <w:rFonts w:ascii="Calibri" w:hAnsi="Calibri"/>
          <w:b w:val="0"/>
          <w:kern w:val="20"/>
          <w:sz w:val="22"/>
          <w:szCs w:val="22"/>
        </w:rPr>
      </w:pPr>
    </w:p>
    <w:p w:rsidR="00410843" w:rsidRPr="0046196A" w:rsidRDefault="00410843" w:rsidP="00CF3FD3">
      <w:pPr>
        <w:pStyle w:val="Textoindependiente"/>
        <w:ind w:left="1440" w:hanging="720"/>
        <w:rPr>
          <w:rFonts w:ascii="Calibri" w:hAnsi="Calibri"/>
          <w:b w:val="0"/>
          <w:kern w:val="20"/>
          <w:sz w:val="22"/>
          <w:szCs w:val="22"/>
        </w:rPr>
      </w:pPr>
      <w:r w:rsidRPr="0046196A">
        <w:rPr>
          <w:rFonts w:ascii="Calibri" w:hAnsi="Calibri"/>
          <w:b w:val="0"/>
          <w:kern w:val="20"/>
          <w:sz w:val="22"/>
          <w:szCs w:val="22"/>
        </w:rPr>
        <w:t>-</w:t>
      </w:r>
      <w:r w:rsidRPr="0046196A">
        <w:rPr>
          <w:rFonts w:ascii="Calibri" w:hAnsi="Calibri"/>
          <w:b w:val="0"/>
          <w:kern w:val="20"/>
          <w:sz w:val="22"/>
          <w:szCs w:val="22"/>
        </w:rPr>
        <w:tab/>
        <w:t>Artículos 8.1 y 25 de la Convención Americana, en relación con el artículo 1.1 del mismo instrumento, y el artículo 7 de la Convención de Belém do Pará, en perjuicio de las seño</w:t>
      </w:r>
      <w:r w:rsidR="000958C6" w:rsidRPr="0046196A">
        <w:rPr>
          <w:rFonts w:ascii="Calibri" w:hAnsi="Calibri"/>
          <w:b w:val="0"/>
          <w:kern w:val="20"/>
          <w:sz w:val="22"/>
          <w:szCs w:val="22"/>
        </w:rPr>
        <w:t xml:space="preserve">ras Luz Dary Ospina Bastidas, </w:t>
      </w:r>
      <w:proofErr w:type="spellStart"/>
      <w:r w:rsidR="000958C6" w:rsidRPr="0046196A">
        <w:rPr>
          <w:rFonts w:ascii="Calibri" w:hAnsi="Calibri"/>
          <w:b w:val="0"/>
          <w:kern w:val="20"/>
          <w:sz w:val="22"/>
          <w:szCs w:val="22"/>
        </w:rPr>
        <w:t>Miry</w:t>
      </w:r>
      <w:r w:rsidRPr="0046196A">
        <w:rPr>
          <w:rFonts w:ascii="Calibri" w:hAnsi="Calibri"/>
          <w:b w:val="0"/>
          <w:kern w:val="20"/>
          <w:sz w:val="22"/>
          <w:szCs w:val="22"/>
        </w:rPr>
        <w:t>am</w:t>
      </w:r>
      <w:proofErr w:type="spellEnd"/>
      <w:r w:rsidRPr="0046196A">
        <w:rPr>
          <w:rFonts w:ascii="Calibri" w:hAnsi="Calibri"/>
          <w:b w:val="0"/>
          <w:kern w:val="20"/>
          <w:sz w:val="22"/>
          <w:szCs w:val="22"/>
        </w:rPr>
        <w:t xml:space="preserve"> Eugenia Rúa Figueroa, Maria del Socorro Mosquera, Mery Naranjo y Ana Teresa </w:t>
      </w:r>
      <w:proofErr w:type="spellStart"/>
      <w:r w:rsidRPr="0046196A">
        <w:rPr>
          <w:rFonts w:ascii="Calibri" w:hAnsi="Calibri"/>
          <w:b w:val="0"/>
          <w:kern w:val="20"/>
          <w:sz w:val="22"/>
          <w:szCs w:val="22"/>
        </w:rPr>
        <w:t>Yarce</w:t>
      </w:r>
      <w:proofErr w:type="spellEnd"/>
      <w:r w:rsidRPr="0046196A">
        <w:rPr>
          <w:rFonts w:ascii="Calibri" w:hAnsi="Calibri"/>
          <w:b w:val="0"/>
          <w:kern w:val="20"/>
          <w:sz w:val="22"/>
          <w:szCs w:val="22"/>
        </w:rPr>
        <w:t>.</w:t>
      </w:r>
    </w:p>
    <w:p w:rsidR="00410843" w:rsidRPr="0046196A" w:rsidRDefault="00410843" w:rsidP="00CF3FD3">
      <w:pPr>
        <w:pStyle w:val="Textoindependiente"/>
        <w:ind w:left="1440" w:hanging="720"/>
        <w:rPr>
          <w:rFonts w:ascii="Calibri" w:hAnsi="Calibri"/>
          <w:b w:val="0"/>
          <w:kern w:val="20"/>
          <w:sz w:val="22"/>
          <w:szCs w:val="22"/>
        </w:rPr>
      </w:pPr>
    </w:p>
    <w:p w:rsidR="00410843" w:rsidRPr="0046196A" w:rsidRDefault="00410843" w:rsidP="00CF3FD3">
      <w:pPr>
        <w:pStyle w:val="Textoindependiente"/>
        <w:ind w:left="1440" w:hanging="720"/>
        <w:rPr>
          <w:rFonts w:ascii="Calibri" w:hAnsi="Calibri"/>
          <w:b w:val="0"/>
          <w:kern w:val="20"/>
          <w:sz w:val="22"/>
          <w:szCs w:val="22"/>
        </w:rPr>
      </w:pPr>
      <w:r w:rsidRPr="0046196A">
        <w:rPr>
          <w:rFonts w:ascii="Calibri" w:hAnsi="Calibri"/>
          <w:b w:val="0"/>
          <w:kern w:val="20"/>
          <w:sz w:val="22"/>
          <w:szCs w:val="22"/>
        </w:rPr>
        <w:t>-</w:t>
      </w:r>
      <w:r w:rsidRPr="0046196A">
        <w:rPr>
          <w:rFonts w:ascii="Calibri" w:hAnsi="Calibri"/>
          <w:b w:val="0"/>
          <w:kern w:val="20"/>
          <w:sz w:val="22"/>
          <w:szCs w:val="22"/>
        </w:rPr>
        <w:tab/>
        <w:t xml:space="preserve">Artículos 8.1 y 25 de la Convención Americana, en relación con el artículo 1.1 del mismo instrumento, en perjuicio de los familiares </w:t>
      </w:r>
      <w:r w:rsidR="00AA481F" w:rsidRPr="0046196A">
        <w:rPr>
          <w:rFonts w:ascii="Calibri" w:hAnsi="Calibri"/>
          <w:b w:val="0"/>
          <w:kern w:val="20"/>
          <w:sz w:val="22"/>
          <w:szCs w:val="22"/>
        </w:rPr>
        <w:t xml:space="preserve">de las señoras </w:t>
      </w:r>
      <w:proofErr w:type="spellStart"/>
      <w:r w:rsidR="00AA481F" w:rsidRPr="0046196A">
        <w:rPr>
          <w:rFonts w:ascii="Calibri" w:hAnsi="Calibri"/>
          <w:b w:val="0"/>
          <w:kern w:val="20"/>
          <w:sz w:val="22"/>
          <w:szCs w:val="22"/>
        </w:rPr>
        <w:t>Miry</w:t>
      </w:r>
      <w:r w:rsidR="0022688E" w:rsidRPr="0046196A">
        <w:rPr>
          <w:rFonts w:ascii="Calibri" w:hAnsi="Calibri"/>
          <w:b w:val="0"/>
          <w:kern w:val="20"/>
          <w:sz w:val="22"/>
          <w:szCs w:val="22"/>
        </w:rPr>
        <w:t>am</w:t>
      </w:r>
      <w:proofErr w:type="spellEnd"/>
      <w:r w:rsidR="0022688E" w:rsidRPr="0046196A">
        <w:rPr>
          <w:rFonts w:ascii="Calibri" w:hAnsi="Calibri"/>
          <w:b w:val="0"/>
          <w:kern w:val="20"/>
          <w:sz w:val="22"/>
          <w:szCs w:val="22"/>
        </w:rPr>
        <w:t xml:space="preserve"> Eugenia Rú</w:t>
      </w:r>
      <w:r w:rsidRPr="0046196A">
        <w:rPr>
          <w:rFonts w:ascii="Calibri" w:hAnsi="Calibri"/>
          <w:b w:val="0"/>
          <w:kern w:val="20"/>
          <w:sz w:val="22"/>
          <w:szCs w:val="22"/>
        </w:rPr>
        <w:t xml:space="preserve">a Figueroa, Luz Dary Ospina Bastidas, </w:t>
      </w:r>
      <w:r w:rsidR="00A617FB" w:rsidRPr="0046196A">
        <w:rPr>
          <w:rFonts w:ascii="Calibri" w:hAnsi="Calibri"/>
          <w:b w:val="0"/>
          <w:kern w:val="20"/>
          <w:sz w:val="22"/>
          <w:szCs w:val="22"/>
        </w:rPr>
        <w:t xml:space="preserve">y Ana Teresa </w:t>
      </w:r>
      <w:proofErr w:type="spellStart"/>
      <w:r w:rsidR="00A617FB" w:rsidRPr="0046196A">
        <w:rPr>
          <w:rFonts w:ascii="Calibri" w:hAnsi="Calibri"/>
          <w:b w:val="0"/>
          <w:kern w:val="20"/>
          <w:sz w:val="22"/>
          <w:szCs w:val="22"/>
        </w:rPr>
        <w:t>Yarce</w:t>
      </w:r>
      <w:proofErr w:type="spellEnd"/>
      <w:r w:rsidR="00A617FB" w:rsidRPr="0046196A">
        <w:rPr>
          <w:rFonts w:ascii="Calibri" w:hAnsi="Calibri"/>
          <w:b w:val="0"/>
          <w:kern w:val="20"/>
          <w:sz w:val="22"/>
          <w:szCs w:val="22"/>
        </w:rPr>
        <w:t xml:space="preserve"> identificados en los párrafos 349, 354, y 357 del presente informe.</w:t>
      </w:r>
    </w:p>
    <w:p w:rsidR="00410843" w:rsidRPr="0046196A" w:rsidRDefault="00410843" w:rsidP="00CF3FD3">
      <w:pPr>
        <w:pStyle w:val="Textoindependiente"/>
        <w:ind w:left="1440" w:hanging="720"/>
        <w:rPr>
          <w:rFonts w:ascii="Calibri" w:hAnsi="Calibri"/>
          <w:b w:val="0"/>
          <w:kern w:val="20"/>
          <w:sz w:val="22"/>
          <w:szCs w:val="22"/>
        </w:rPr>
      </w:pPr>
    </w:p>
    <w:p w:rsidR="00410843" w:rsidRPr="0046196A" w:rsidRDefault="00410843" w:rsidP="00CF3FD3">
      <w:pPr>
        <w:pStyle w:val="Textoindependiente"/>
        <w:ind w:left="1440" w:hanging="720"/>
        <w:rPr>
          <w:rFonts w:ascii="Calibri" w:hAnsi="Calibri"/>
          <w:b w:val="0"/>
          <w:kern w:val="20"/>
          <w:sz w:val="22"/>
          <w:szCs w:val="22"/>
        </w:rPr>
      </w:pPr>
      <w:r w:rsidRPr="0046196A">
        <w:rPr>
          <w:rFonts w:ascii="Calibri" w:hAnsi="Calibri"/>
          <w:b w:val="0"/>
          <w:kern w:val="20"/>
          <w:sz w:val="22"/>
          <w:szCs w:val="22"/>
        </w:rPr>
        <w:t>-</w:t>
      </w:r>
      <w:r w:rsidRPr="0046196A">
        <w:rPr>
          <w:rFonts w:ascii="Calibri" w:hAnsi="Calibri"/>
          <w:b w:val="0"/>
          <w:kern w:val="20"/>
          <w:sz w:val="22"/>
          <w:szCs w:val="22"/>
        </w:rPr>
        <w:tab/>
        <w:t>Artículo 5.1 de la Convención Americana, en relación con el artículo 1.1 del mismo instrumento, en perjuicio de los familiares d</w:t>
      </w:r>
      <w:r w:rsidR="00AA481F" w:rsidRPr="0046196A">
        <w:rPr>
          <w:rFonts w:ascii="Calibri" w:hAnsi="Calibri"/>
          <w:b w:val="0"/>
          <w:kern w:val="20"/>
          <w:sz w:val="22"/>
          <w:szCs w:val="22"/>
        </w:rPr>
        <w:t xml:space="preserve">e las señoras </w:t>
      </w:r>
      <w:proofErr w:type="spellStart"/>
      <w:r w:rsidR="00AA481F" w:rsidRPr="0046196A">
        <w:rPr>
          <w:rFonts w:ascii="Calibri" w:hAnsi="Calibri"/>
          <w:b w:val="0"/>
          <w:kern w:val="20"/>
          <w:sz w:val="22"/>
          <w:szCs w:val="22"/>
        </w:rPr>
        <w:t>Miry</w:t>
      </w:r>
      <w:r w:rsidRPr="0046196A">
        <w:rPr>
          <w:rFonts w:ascii="Calibri" w:hAnsi="Calibri"/>
          <w:b w:val="0"/>
          <w:kern w:val="20"/>
          <w:sz w:val="22"/>
          <w:szCs w:val="22"/>
        </w:rPr>
        <w:t>am</w:t>
      </w:r>
      <w:proofErr w:type="spellEnd"/>
      <w:r w:rsidRPr="0046196A">
        <w:rPr>
          <w:rFonts w:ascii="Calibri" w:hAnsi="Calibri"/>
          <w:b w:val="0"/>
          <w:kern w:val="20"/>
          <w:sz w:val="22"/>
          <w:szCs w:val="22"/>
        </w:rPr>
        <w:t xml:space="preserve"> Eugenia Rúa Figueroa, Luz Dary Ospina Bastidas,</w:t>
      </w:r>
      <w:r w:rsidR="00630943" w:rsidRPr="0046196A">
        <w:rPr>
          <w:rFonts w:ascii="Calibri" w:hAnsi="Calibri"/>
          <w:b w:val="0"/>
          <w:kern w:val="20"/>
          <w:sz w:val="22"/>
          <w:szCs w:val="22"/>
        </w:rPr>
        <w:t xml:space="preserve"> Ana Teresa </w:t>
      </w:r>
      <w:proofErr w:type="spellStart"/>
      <w:r w:rsidR="00630943" w:rsidRPr="0046196A">
        <w:rPr>
          <w:rFonts w:ascii="Calibri" w:hAnsi="Calibri"/>
          <w:b w:val="0"/>
          <w:kern w:val="20"/>
          <w:sz w:val="22"/>
          <w:szCs w:val="22"/>
        </w:rPr>
        <w:t>Yarce</w:t>
      </w:r>
      <w:proofErr w:type="spellEnd"/>
      <w:r w:rsidR="00630943" w:rsidRPr="0046196A">
        <w:rPr>
          <w:rFonts w:ascii="Calibri" w:hAnsi="Calibri"/>
          <w:b w:val="0"/>
          <w:kern w:val="20"/>
          <w:sz w:val="22"/>
          <w:szCs w:val="22"/>
        </w:rPr>
        <w:t xml:space="preserve">, Maria del </w:t>
      </w:r>
      <w:r w:rsidR="00A617FB" w:rsidRPr="0046196A">
        <w:rPr>
          <w:rFonts w:ascii="Calibri" w:hAnsi="Calibri"/>
          <w:b w:val="0"/>
          <w:kern w:val="20"/>
          <w:sz w:val="22"/>
          <w:szCs w:val="22"/>
        </w:rPr>
        <w:t>Socorro Mosquera y Mery Naranjo identificados en el párrafo 367 (notas 532-536) del presente informe.</w:t>
      </w:r>
    </w:p>
    <w:p w:rsidR="00410843" w:rsidRPr="0046196A" w:rsidRDefault="00410843" w:rsidP="009173A5">
      <w:pPr>
        <w:pStyle w:val="Textonotapie"/>
        <w:spacing w:after="120"/>
        <w:jc w:val="both"/>
        <w:rPr>
          <w:rFonts w:ascii="Calibri" w:hAnsi="Calibri"/>
          <w:sz w:val="22"/>
          <w:szCs w:val="22"/>
          <w:lang w:val="es-PE"/>
        </w:rPr>
      </w:pPr>
    </w:p>
    <w:p w:rsidR="00734679" w:rsidRPr="0046196A" w:rsidRDefault="00410843" w:rsidP="00CF3FD3">
      <w:pPr>
        <w:pStyle w:val="Textoindependiente"/>
        <w:numPr>
          <w:ilvl w:val="0"/>
          <w:numId w:val="2"/>
        </w:numPr>
        <w:tabs>
          <w:tab w:val="clear" w:pos="2610"/>
        </w:tabs>
        <w:ind w:left="0" w:firstLine="720"/>
        <w:rPr>
          <w:rFonts w:ascii="Calibri" w:hAnsi="Calibri"/>
          <w:b w:val="0"/>
          <w:noProof/>
          <w:sz w:val="22"/>
          <w:szCs w:val="22"/>
        </w:rPr>
      </w:pPr>
      <w:r w:rsidRPr="0046196A">
        <w:rPr>
          <w:rFonts w:ascii="Calibri" w:hAnsi="Calibri"/>
          <w:b w:val="0"/>
          <w:sz w:val="22"/>
          <w:szCs w:val="22"/>
        </w:rPr>
        <w:t>Por otra parte, la Comisión considera que a la fecha de aprobación de este informe, no cuenta con elementos suficientes para pronunciarse respecto de posibles violaciones a los artículos 11 y 27 de la Convención Americana.</w:t>
      </w:r>
    </w:p>
    <w:p w:rsidR="00410843" w:rsidRDefault="00410843" w:rsidP="00CF3FD3">
      <w:pPr>
        <w:pStyle w:val="Textoindependiente"/>
        <w:rPr>
          <w:rFonts w:ascii="Calibri" w:hAnsi="Calibri"/>
          <w:b w:val="0"/>
          <w:sz w:val="22"/>
          <w:szCs w:val="22"/>
        </w:rPr>
      </w:pPr>
    </w:p>
    <w:p w:rsidR="00AE1286" w:rsidRPr="0046196A" w:rsidRDefault="00AE1286" w:rsidP="00CF3FD3">
      <w:pPr>
        <w:pStyle w:val="Textoindependiente"/>
        <w:rPr>
          <w:rFonts w:ascii="Calibri" w:hAnsi="Calibri"/>
          <w:b w:val="0"/>
          <w:sz w:val="22"/>
          <w:szCs w:val="22"/>
        </w:rPr>
      </w:pPr>
    </w:p>
    <w:p w:rsidR="00A42324" w:rsidRPr="0046196A" w:rsidRDefault="0099684A" w:rsidP="00176D21">
      <w:pPr>
        <w:pStyle w:val="Textoindependiente"/>
        <w:ind w:firstLine="720"/>
        <w:outlineLvl w:val="0"/>
        <w:rPr>
          <w:rFonts w:ascii="Calibri" w:hAnsi="Calibri"/>
          <w:bCs/>
          <w:sz w:val="22"/>
          <w:szCs w:val="22"/>
          <w:lang w:val="es-ES"/>
        </w:rPr>
      </w:pPr>
      <w:bookmarkStart w:id="126" w:name="_Toc338779214"/>
      <w:bookmarkStart w:id="127" w:name="_Toc369264069"/>
      <w:bookmarkStart w:id="128" w:name="_Toc370838946"/>
      <w:r w:rsidRPr="0046196A">
        <w:rPr>
          <w:rFonts w:ascii="Calibri" w:hAnsi="Calibri"/>
          <w:bCs/>
          <w:sz w:val="22"/>
          <w:szCs w:val="22"/>
          <w:lang w:val="es-ES"/>
        </w:rPr>
        <w:lastRenderedPageBreak/>
        <w:t>VII</w:t>
      </w:r>
      <w:r w:rsidR="00A42324" w:rsidRPr="0046196A">
        <w:rPr>
          <w:rFonts w:ascii="Calibri" w:hAnsi="Calibri"/>
          <w:bCs/>
          <w:sz w:val="22"/>
          <w:szCs w:val="22"/>
          <w:lang w:val="es-ES"/>
        </w:rPr>
        <w:t>.</w:t>
      </w:r>
      <w:r w:rsidR="00A42324" w:rsidRPr="0046196A">
        <w:rPr>
          <w:rFonts w:ascii="Calibri" w:hAnsi="Calibri"/>
          <w:bCs/>
          <w:sz w:val="22"/>
          <w:szCs w:val="22"/>
          <w:lang w:val="es-ES"/>
        </w:rPr>
        <w:tab/>
        <w:t>RECOMENDACIONES</w:t>
      </w:r>
      <w:bookmarkEnd w:id="126"/>
      <w:bookmarkEnd w:id="127"/>
      <w:bookmarkEnd w:id="128"/>
    </w:p>
    <w:p w:rsidR="00A42324" w:rsidRPr="0046196A" w:rsidRDefault="00A42324" w:rsidP="00CF3FD3">
      <w:pPr>
        <w:pStyle w:val="Textoindependiente"/>
        <w:rPr>
          <w:rFonts w:ascii="Calibri" w:hAnsi="Calibri"/>
          <w:sz w:val="22"/>
          <w:szCs w:val="22"/>
          <w:lang w:val="es-ES"/>
        </w:rPr>
      </w:pPr>
    </w:p>
    <w:p w:rsidR="008B431F" w:rsidRPr="0046196A" w:rsidRDefault="00A42324" w:rsidP="00CF3FD3">
      <w:pPr>
        <w:pStyle w:val="Textoindependiente"/>
        <w:numPr>
          <w:ilvl w:val="0"/>
          <w:numId w:val="2"/>
        </w:numPr>
        <w:tabs>
          <w:tab w:val="clear" w:pos="2610"/>
        </w:tabs>
        <w:ind w:left="0" w:firstLine="720"/>
        <w:rPr>
          <w:rFonts w:ascii="Calibri" w:hAnsi="Calibri"/>
          <w:b w:val="0"/>
          <w:bCs/>
          <w:sz w:val="22"/>
          <w:szCs w:val="22"/>
          <w:lang w:val="es-ES"/>
        </w:rPr>
      </w:pPr>
      <w:r w:rsidRPr="0046196A">
        <w:rPr>
          <w:rFonts w:ascii="Calibri" w:hAnsi="Calibri"/>
          <w:b w:val="0"/>
          <w:bCs/>
          <w:sz w:val="22"/>
          <w:szCs w:val="22"/>
          <w:lang w:val="es-ES"/>
        </w:rPr>
        <w:t xml:space="preserve">Con </w:t>
      </w:r>
      <w:r w:rsidRPr="0046196A">
        <w:rPr>
          <w:rFonts w:ascii="Calibri" w:hAnsi="Calibri"/>
          <w:b w:val="0"/>
          <w:sz w:val="22"/>
          <w:szCs w:val="22"/>
          <w:lang w:val="es-ES"/>
        </w:rPr>
        <w:t>fundamento</w:t>
      </w:r>
      <w:r w:rsidRPr="0046196A">
        <w:rPr>
          <w:rFonts w:ascii="Calibri" w:hAnsi="Calibri"/>
          <w:b w:val="0"/>
          <w:bCs/>
          <w:sz w:val="22"/>
          <w:szCs w:val="22"/>
          <w:lang w:val="es-ES"/>
        </w:rPr>
        <w:t xml:space="preserve"> en el análisis y las conclusiones del presente informe,</w:t>
      </w:r>
    </w:p>
    <w:p w:rsidR="008B431F" w:rsidRPr="0046196A" w:rsidRDefault="008B431F" w:rsidP="00CF3FD3">
      <w:pPr>
        <w:pStyle w:val="Textoindependiente"/>
        <w:ind w:left="720"/>
        <w:rPr>
          <w:rFonts w:ascii="Calibri" w:hAnsi="Calibri"/>
          <w:b w:val="0"/>
          <w:bCs/>
          <w:sz w:val="22"/>
          <w:szCs w:val="22"/>
          <w:lang w:val="es-ES"/>
        </w:rPr>
      </w:pPr>
    </w:p>
    <w:p w:rsidR="00A42324" w:rsidRPr="0046196A" w:rsidRDefault="00A42324" w:rsidP="00CF3FD3">
      <w:pPr>
        <w:pStyle w:val="Textoindependiente"/>
        <w:ind w:firstLine="720"/>
        <w:rPr>
          <w:rFonts w:ascii="Calibri" w:hAnsi="Calibri"/>
          <w:sz w:val="22"/>
          <w:szCs w:val="22"/>
          <w:lang w:val="es-ES"/>
        </w:rPr>
      </w:pPr>
      <w:r w:rsidRPr="0046196A">
        <w:rPr>
          <w:rFonts w:ascii="Calibri" w:hAnsi="Calibri"/>
          <w:sz w:val="22"/>
          <w:szCs w:val="22"/>
          <w:lang w:val="es-ES"/>
        </w:rPr>
        <w:t>LA COMISIÓN INTERAMERICANA DE DERECHOS HUMANOS RECOMIENDA AL ESTADO COLOMBIANO:</w:t>
      </w:r>
    </w:p>
    <w:p w:rsidR="00967FC3" w:rsidRPr="0046196A" w:rsidRDefault="00967FC3" w:rsidP="00CF3FD3">
      <w:pPr>
        <w:pStyle w:val="Textoindependiente"/>
        <w:rPr>
          <w:rFonts w:ascii="Calibri" w:hAnsi="Calibri"/>
          <w:sz w:val="22"/>
          <w:szCs w:val="22"/>
          <w:lang w:val="es-ES"/>
        </w:rPr>
      </w:pPr>
    </w:p>
    <w:p w:rsidR="00967FC3" w:rsidRPr="0046196A" w:rsidRDefault="003B5051" w:rsidP="00CF3FD3">
      <w:pPr>
        <w:pStyle w:val="Textoindependiente"/>
        <w:numPr>
          <w:ilvl w:val="0"/>
          <w:numId w:val="14"/>
        </w:numPr>
        <w:tabs>
          <w:tab w:val="clear" w:pos="2160"/>
        </w:tabs>
        <w:ind w:left="-120" w:firstLine="840"/>
        <w:rPr>
          <w:rFonts w:ascii="Calibri" w:hAnsi="Calibri"/>
          <w:b w:val="0"/>
          <w:sz w:val="22"/>
          <w:szCs w:val="22"/>
          <w:lang w:val="es-EC"/>
        </w:rPr>
      </w:pPr>
      <w:r w:rsidRPr="0046196A">
        <w:rPr>
          <w:rFonts w:ascii="Calibri" w:hAnsi="Calibri"/>
          <w:b w:val="0"/>
          <w:sz w:val="22"/>
          <w:szCs w:val="22"/>
          <w:lang w:val="es-ES"/>
        </w:rPr>
        <w:t>Completar</w:t>
      </w:r>
      <w:r w:rsidRPr="0046196A">
        <w:rPr>
          <w:rFonts w:ascii="Calibri" w:hAnsi="Calibri"/>
          <w:b w:val="0"/>
          <w:sz w:val="22"/>
          <w:szCs w:val="22"/>
          <w:lang w:val="es-EC"/>
        </w:rPr>
        <w:t xml:space="preserve"> investigaciones</w:t>
      </w:r>
      <w:r w:rsidR="00967FC3" w:rsidRPr="0046196A">
        <w:rPr>
          <w:rFonts w:ascii="Calibri" w:hAnsi="Calibri"/>
          <w:b w:val="0"/>
          <w:sz w:val="22"/>
          <w:szCs w:val="22"/>
          <w:lang w:val="es-EC"/>
        </w:rPr>
        <w:t xml:space="preserve"> </w:t>
      </w:r>
      <w:r w:rsidR="008279C6" w:rsidRPr="0046196A">
        <w:rPr>
          <w:rFonts w:ascii="Calibri" w:hAnsi="Calibri"/>
          <w:b w:val="0"/>
          <w:sz w:val="22"/>
          <w:szCs w:val="22"/>
          <w:lang w:val="es-EC"/>
        </w:rPr>
        <w:t xml:space="preserve">con celeridad y de forma </w:t>
      </w:r>
      <w:r w:rsidR="00967FC3" w:rsidRPr="0046196A">
        <w:rPr>
          <w:rFonts w:ascii="Calibri" w:hAnsi="Calibri"/>
          <w:b w:val="0"/>
          <w:sz w:val="22"/>
          <w:szCs w:val="22"/>
          <w:lang w:val="es-EC"/>
        </w:rPr>
        <w:t>exhaustiva, imparcial</w:t>
      </w:r>
      <w:r w:rsidRPr="0046196A">
        <w:rPr>
          <w:rFonts w:ascii="Calibri" w:hAnsi="Calibri"/>
          <w:b w:val="0"/>
          <w:sz w:val="22"/>
          <w:szCs w:val="22"/>
          <w:lang w:val="es-EC"/>
        </w:rPr>
        <w:t>,</w:t>
      </w:r>
      <w:r w:rsidR="00967FC3" w:rsidRPr="0046196A">
        <w:rPr>
          <w:rFonts w:ascii="Calibri" w:hAnsi="Calibri"/>
          <w:b w:val="0"/>
          <w:sz w:val="22"/>
          <w:szCs w:val="22"/>
          <w:lang w:val="es-EC"/>
        </w:rPr>
        <w:t xml:space="preserve"> y efectiva de las violac</w:t>
      </w:r>
      <w:r w:rsidR="00AB49C0" w:rsidRPr="0046196A">
        <w:rPr>
          <w:rFonts w:ascii="Calibri" w:hAnsi="Calibri"/>
          <w:b w:val="0"/>
          <w:sz w:val="22"/>
          <w:szCs w:val="22"/>
          <w:lang w:val="es-EC"/>
        </w:rPr>
        <w:t>iones descritas en este informe</w:t>
      </w:r>
      <w:bookmarkStart w:id="129" w:name="_GoBack"/>
      <w:bookmarkEnd w:id="129"/>
      <w:r w:rsidR="00AB49C0" w:rsidRPr="0046196A">
        <w:rPr>
          <w:rFonts w:ascii="Calibri" w:hAnsi="Calibri"/>
          <w:b w:val="0"/>
          <w:sz w:val="22"/>
          <w:szCs w:val="22"/>
          <w:lang w:val="es-EC"/>
        </w:rPr>
        <w:t>. Las mismas deben ser adelantadas</w:t>
      </w:r>
      <w:r w:rsidR="00967FC3" w:rsidRPr="0046196A">
        <w:rPr>
          <w:rFonts w:ascii="Calibri" w:hAnsi="Calibri"/>
          <w:b w:val="0"/>
          <w:sz w:val="22"/>
          <w:szCs w:val="22"/>
          <w:lang w:val="es-EC"/>
        </w:rPr>
        <w:t xml:space="preserve"> en un plazo de tiempo razonable</w:t>
      </w:r>
      <w:r w:rsidR="002D7AE2" w:rsidRPr="0046196A">
        <w:rPr>
          <w:rFonts w:ascii="Calibri" w:hAnsi="Calibri"/>
          <w:b w:val="0"/>
          <w:sz w:val="22"/>
          <w:szCs w:val="22"/>
          <w:lang w:val="es-EC"/>
        </w:rPr>
        <w:t xml:space="preserve"> y sin dilación</w:t>
      </w:r>
      <w:r w:rsidR="00967FC3" w:rsidRPr="0046196A">
        <w:rPr>
          <w:rFonts w:ascii="Calibri" w:hAnsi="Calibri"/>
          <w:b w:val="0"/>
          <w:sz w:val="22"/>
          <w:szCs w:val="22"/>
          <w:lang w:val="es-EC"/>
        </w:rPr>
        <w:t>, por parte de las autoridades judiciales, con miras al esclarecimiento de la verdad, y a la sanción de los responsables.  Estas medid</w:t>
      </w:r>
      <w:r w:rsidR="00CA2F69" w:rsidRPr="0046196A">
        <w:rPr>
          <w:rFonts w:ascii="Calibri" w:hAnsi="Calibri"/>
          <w:b w:val="0"/>
          <w:sz w:val="22"/>
          <w:szCs w:val="22"/>
          <w:lang w:val="es-EC"/>
        </w:rPr>
        <w:t>as deben ser</w:t>
      </w:r>
      <w:r w:rsidR="00AB49C0" w:rsidRPr="0046196A">
        <w:rPr>
          <w:rFonts w:ascii="Calibri" w:hAnsi="Calibri"/>
          <w:b w:val="0"/>
          <w:sz w:val="22"/>
          <w:szCs w:val="22"/>
          <w:lang w:val="es-EC"/>
        </w:rPr>
        <w:t xml:space="preserve"> asimismo</w:t>
      </w:r>
      <w:r w:rsidR="00CA2F69" w:rsidRPr="0046196A">
        <w:rPr>
          <w:rFonts w:ascii="Calibri" w:hAnsi="Calibri"/>
          <w:b w:val="0"/>
          <w:sz w:val="22"/>
          <w:szCs w:val="22"/>
          <w:lang w:val="es-EC"/>
        </w:rPr>
        <w:t xml:space="preserve"> implementadas considerando</w:t>
      </w:r>
      <w:r w:rsidR="00967FC3" w:rsidRPr="0046196A">
        <w:rPr>
          <w:rFonts w:ascii="Calibri" w:hAnsi="Calibri"/>
          <w:b w:val="0"/>
          <w:sz w:val="22"/>
          <w:szCs w:val="22"/>
          <w:lang w:val="es-EC"/>
        </w:rPr>
        <w:t xml:space="preserve"> la especificidad de la violencia</w:t>
      </w:r>
      <w:r w:rsidRPr="0046196A">
        <w:rPr>
          <w:rFonts w:ascii="Calibri" w:hAnsi="Calibri"/>
          <w:b w:val="0"/>
          <w:sz w:val="22"/>
          <w:szCs w:val="22"/>
          <w:lang w:val="es-EC"/>
        </w:rPr>
        <w:t xml:space="preserve"> que han sufrido</w:t>
      </w:r>
      <w:r w:rsidR="00906E14" w:rsidRPr="0046196A">
        <w:rPr>
          <w:rFonts w:ascii="Calibri" w:hAnsi="Calibri"/>
          <w:b w:val="0"/>
          <w:sz w:val="22"/>
          <w:szCs w:val="22"/>
          <w:lang w:val="es-EC"/>
        </w:rPr>
        <w:t xml:space="preserve"> las mujeres defensoras afectadas</w:t>
      </w:r>
      <w:r w:rsidR="00967FC3" w:rsidRPr="0046196A">
        <w:rPr>
          <w:rFonts w:ascii="Calibri" w:hAnsi="Calibri"/>
          <w:b w:val="0"/>
          <w:sz w:val="22"/>
          <w:szCs w:val="22"/>
          <w:lang w:val="es-EC"/>
        </w:rPr>
        <w:t>,</w:t>
      </w:r>
      <w:r w:rsidR="00410CCC" w:rsidRPr="0046196A">
        <w:rPr>
          <w:rFonts w:ascii="Calibri" w:hAnsi="Calibri"/>
          <w:b w:val="0"/>
          <w:sz w:val="22"/>
          <w:szCs w:val="22"/>
          <w:lang w:val="es-EC"/>
        </w:rPr>
        <w:t xml:space="preserve"> </w:t>
      </w:r>
      <w:r w:rsidRPr="0046196A">
        <w:rPr>
          <w:rFonts w:ascii="Calibri" w:hAnsi="Calibri"/>
          <w:b w:val="0"/>
          <w:sz w:val="22"/>
          <w:szCs w:val="22"/>
          <w:lang w:val="es-EC"/>
        </w:rPr>
        <w:t>la discriminación que las afecta</w:t>
      </w:r>
      <w:r w:rsidR="00967FC3" w:rsidRPr="0046196A">
        <w:rPr>
          <w:rFonts w:ascii="Calibri" w:hAnsi="Calibri"/>
          <w:b w:val="0"/>
          <w:sz w:val="22"/>
          <w:szCs w:val="22"/>
          <w:lang w:val="es-EC"/>
        </w:rPr>
        <w:t xml:space="preserve"> en base a su doble condición como líderes </w:t>
      </w:r>
      <w:r w:rsidR="00410CCC" w:rsidRPr="0046196A">
        <w:rPr>
          <w:rFonts w:ascii="Calibri" w:hAnsi="Calibri"/>
          <w:b w:val="0"/>
          <w:sz w:val="22"/>
          <w:szCs w:val="22"/>
          <w:lang w:val="es-EC"/>
        </w:rPr>
        <w:t>y mujeres, y el contexto conocido de riesgo en el que trabajan.</w:t>
      </w:r>
      <w:r w:rsidR="00D759C3" w:rsidRPr="0046196A">
        <w:rPr>
          <w:rFonts w:ascii="Calibri" w:hAnsi="Calibri"/>
          <w:b w:val="0"/>
          <w:sz w:val="22"/>
          <w:szCs w:val="22"/>
          <w:lang w:val="es-EC"/>
        </w:rPr>
        <w:t xml:space="preserve">  </w:t>
      </w:r>
      <w:r w:rsidR="0004641A" w:rsidRPr="0046196A">
        <w:rPr>
          <w:rFonts w:ascii="Calibri" w:hAnsi="Calibri"/>
          <w:b w:val="0"/>
          <w:sz w:val="22"/>
          <w:szCs w:val="22"/>
          <w:lang w:val="es-EC"/>
        </w:rPr>
        <w:t>Estas investigaciones a su vez</w:t>
      </w:r>
      <w:r w:rsidR="002D7AE2" w:rsidRPr="0046196A">
        <w:rPr>
          <w:rFonts w:ascii="Calibri" w:hAnsi="Calibri"/>
          <w:b w:val="0"/>
          <w:sz w:val="22"/>
          <w:szCs w:val="22"/>
          <w:lang w:val="es-EC"/>
        </w:rPr>
        <w:t xml:space="preserve"> debe</w:t>
      </w:r>
      <w:r w:rsidR="0004641A" w:rsidRPr="0046196A">
        <w:rPr>
          <w:rFonts w:ascii="Calibri" w:hAnsi="Calibri"/>
          <w:b w:val="0"/>
          <w:sz w:val="22"/>
          <w:szCs w:val="22"/>
          <w:lang w:val="es-EC"/>
        </w:rPr>
        <w:t>n</w:t>
      </w:r>
      <w:r w:rsidR="002D7AE2" w:rsidRPr="0046196A">
        <w:rPr>
          <w:rFonts w:ascii="Calibri" w:hAnsi="Calibri"/>
          <w:b w:val="0"/>
          <w:sz w:val="22"/>
          <w:szCs w:val="22"/>
          <w:lang w:val="es-EC"/>
        </w:rPr>
        <w:t xml:space="preserve"> estar orientadas a identificar a todos los actores posiblemente implicados en las violaciones aquí establecidas, incluyendo integrantes de los grupos paramilitares, agentes estatales, y </w:t>
      </w:r>
      <w:r w:rsidR="0004641A" w:rsidRPr="0046196A">
        <w:rPr>
          <w:rFonts w:ascii="Calibri" w:hAnsi="Calibri"/>
          <w:b w:val="0"/>
          <w:sz w:val="22"/>
          <w:szCs w:val="22"/>
          <w:lang w:val="es-EC"/>
        </w:rPr>
        <w:t xml:space="preserve">todos </w:t>
      </w:r>
      <w:r w:rsidR="002D7AE2" w:rsidRPr="0046196A">
        <w:rPr>
          <w:rFonts w:ascii="Calibri" w:hAnsi="Calibri"/>
          <w:b w:val="0"/>
          <w:sz w:val="22"/>
          <w:szCs w:val="22"/>
          <w:lang w:val="es-EC"/>
        </w:rPr>
        <w:t xml:space="preserve">los autores </w:t>
      </w:r>
      <w:r w:rsidR="00423269" w:rsidRPr="0046196A">
        <w:rPr>
          <w:rFonts w:ascii="Calibri" w:hAnsi="Calibri"/>
          <w:b w:val="0"/>
          <w:sz w:val="22"/>
          <w:szCs w:val="22"/>
          <w:lang w:val="es-EC"/>
        </w:rPr>
        <w:t xml:space="preserve">materiales e </w:t>
      </w:r>
      <w:r w:rsidR="002D7AE2" w:rsidRPr="0046196A">
        <w:rPr>
          <w:rFonts w:ascii="Calibri" w:hAnsi="Calibri"/>
          <w:b w:val="0"/>
          <w:sz w:val="22"/>
          <w:szCs w:val="22"/>
          <w:lang w:val="es-EC"/>
        </w:rPr>
        <w:t>intelectuales de estos hechos.</w:t>
      </w:r>
    </w:p>
    <w:p w:rsidR="00967FC3" w:rsidRPr="0046196A" w:rsidRDefault="00967FC3" w:rsidP="00CF3FD3">
      <w:pPr>
        <w:pStyle w:val="Textoindependiente"/>
        <w:ind w:left="-120"/>
        <w:rPr>
          <w:rFonts w:ascii="Calibri" w:hAnsi="Calibri"/>
          <w:b w:val="0"/>
          <w:sz w:val="22"/>
          <w:szCs w:val="22"/>
          <w:lang w:val="es-EC"/>
        </w:rPr>
      </w:pPr>
    </w:p>
    <w:p w:rsidR="00967FC3" w:rsidRPr="0046196A" w:rsidRDefault="00967FC3" w:rsidP="00CF3FD3">
      <w:pPr>
        <w:pStyle w:val="Textoindependiente"/>
        <w:numPr>
          <w:ilvl w:val="0"/>
          <w:numId w:val="14"/>
        </w:numPr>
        <w:tabs>
          <w:tab w:val="clear" w:pos="2160"/>
        </w:tabs>
        <w:ind w:left="-120" w:firstLine="840"/>
        <w:rPr>
          <w:rFonts w:ascii="Calibri" w:hAnsi="Calibri"/>
          <w:b w:val="0"/>
          <w:sz w:val="22"/>
          <w:szCs w:val="22"/>
          <w:lang w:val="es-EC"/>
        </w:rPr>
      </w:pPr>
      <w:r w:rsidRPr="0046196A">
        <w:rPr>
          <w:rFonts w:ascii="Calibri" w:hAnsi="Calibri"/>
          <w:b w:val="0"/>
          <w:sz w:val="22"/>
          <w:szCs w:val="22"/>
          <w:lang w:val="es-EC"/>
        </w:rPr>
        <w:t xml:space="preserve">Adoptar medidas urgentes e inmediatas de </w:t>
      </w:r>
      <w:r w:rsidR="0068110D" w:rsidRPr="0046196A">
        <w:rPr>
          <w:rFonts w:ascii="Calibri" w:hAnsi="Calibri"/>
          <w:b w:val="0"/>
          <w:sz w:val="22"/>
          <w:szCs w:val="22"/>
          <w:lang w:val="es-EC"/>
        </w:rPr>
        <w:t>protección a fin de</w:t>
      </w:r>
      <w:r w:rsidRPr="0046196A">
        <w:rPr>
          <w:rFonts w:ascii="Calibri" w:hAnsi="Calibri"/>
          <w:b w:val="0"/>
          <w:sz w:val="22"/>
          <w:szCs w:val="22"/>
          <w:lang w:val="es-EC"/>
        </w:rPr>
        <w:t xml:space="preserve"> garantizar la seguridad de las defensoras afectadas</w:t>
      </w:r>
      <w:r w:rsidR="003B5051" w:rsidRPr="0046196A">
        <w:rPr>
          <w:rFonts w:ascii="Calibri" w:hAnsi="Calibri"/>
          <w:b w:val="0"/>
          <w:sz w:val="22"/>
          <w:szCs w:val="22"/>
          <w:lang w:val="es-EC"/>
        </w:rPr>
        <w:t>,</w:t>
      </w:r>
      <w:r w:rsidRPr="0046196A">
        <w:rPr>
          <w:rFonts w:ascii="Calibri" w:hAnsi="Calibri"/>
          <w:b w:val="0"/>
          <w:sz w:val="22"/>
          <w:szCs w:val="22"/>
          <w:lang w:val="es-EC"/>
        </w:rPr>
        <w:t xml:space="preserve"> y sus familiares.  Estas medidas deben comprender intervenciones con el fin de facilitar s</w:t>
      </w:r>
      <w:r w:rsidR="002D7AE2" w:rsidRPr="0046196A">
        <w:rPr>
          <w:rFonts w:ascii="Calibri" w:hAnsi="Calibri"/>
          <w:b w:val="0"/>
          <w:sz w:val="22"/>
          <w:szCs w:val="22"/>
          <w:lang w:val="es-EC"/>
        </w:rPr>
        <w:t>u retorno a la Comuna 13 de forma pronta y segura.</w:t>
      </w:r>
    </w:p>
    <w:p w:rsidR="003B5051" w:rsidRPr="0046196A" w:rsidRDefault="003B5051" w:rsidP="00CF3FD3">
      <w:pPr>
        <w:pStyle w:val="Textoindependiente"/>
        <w:rPr>
          <w:rFonts w:ascii="Calibri" w:hAnsi="Calibri"/>
          <w:b w:val="0"/>
          <w:sz w:val="22"/>
          <w:szCs w:val="22"/>
          <w:lang w:val="es-EC"/>
        </w:rPr>
      </w:pPr>
    </w:p>
    <w:p w:rsidR="003B5051" w:rsidRPr="0046196A" w:rsidRDefault="003B5051" w:rsidP="00CF3FD3">
      <w:pPr>
        <w:pStyle w:val="Textoindependiente"/>
        <w:numPr>
          <w:ilvl w:val="0"/>
          <w:numId w:val="14"/>
        </w:numPr>
        <w:tabs>
          <w:tab w:val="clear" w:pos="2160"/>
        </w:tabs>
        <w:ind w:left="-120" w:firstLine="840"/>
        <w:rPr>
          <w:rFonts w:ascii="Calibri" w:hAnsi="Calibri"/>
          <w:b w:val="0"/>
          <w:sz w:val="22"/>
          <w:szCs w:val="22"/>
          <w:lang w:val="es-EC"/>
        </w:rPr>
      </w:pPr>
      <w:r w:rsidRPr="0046196A">
        <w:rPr>
          <w:rFonts w:ascii="Calibri" w:hAnsi="Calibri"/>
          <w:b w:val="0"/>
          <w:sz w:val="22"/>
          <w:szCs w:val="22"/>
          <w:lang w:val="es-EC"/>
        </w:rPr>
        <w:t>Garantizar a las víctima</w:t>
      </w:r>
      <w:r w:rsidR="002D7AE2" w:rsidRPr="0046196A">
        <w:rPr>
          <w:rFonts w:ascii="Calibri" w:hAnsi="Calibri"/>
          <w:b w:val="0"/>
          <w:sz w:val="22"/>
          <w:szCs w:val="22"/>
          <w:lang w:val="es-EC"/>
        </w:rPr>
        <w:t>s y a sus familiares en situación de desplazamiento</w:t>
      </w:r>
      <w:r w:rsidR="00423269" w:rsidRPr="0046196A">
        <w:rPr>
          <w:rFonts w:ascii="Calibri" w:hAnsi="Calibri"/>
          <w:b w:val="0"/>
          <w:sz w:val="22"/>
          <w:szCs w:val="22"/>
          <w:lang w:val="es-EC"/>
        </w:rPr>
        <w:t xml:space="preserve"> una</w:t>
      </w:r>
      <w:r w:rsidRPr="0046196A">
        <w:rPr>
          <w:rFonts w:ascii="Calibri" w:hAnsi="Calibri"/>
          <w:b w:val="0"/>
          <w:sz w:val="22"/>
          <w:szCs w:val="22"/>
          <w:lang w:val="es-EC"/>
        </w:rPr>
        <w:t xml:space="preserve"> atención humanitaria</w:t>
      </w:r>
      <w:r w:rsidR="00423269" w:rsidRPr="0046196A">
        <w:rPr>
          <w:rFonts w:ascii="Calibri" w:hAnsi="Calibri"/>
          <w:b w:val="0"/>
          <w:sz w:val="22"/>
          <w:szCs w:val="22"/>
          <w:lang w:val="es-EC"/>
        </w:rPr>
        <w:t xml:space="preserve"> e integral</w:t>
      </w:r>
      <w:r w:rsidR="002D7AE2" w:rsidRPr="0046196A">
        <w:rPr>
          <w:rFonts w:ascii="Calibri" w:hAnsi="Calibri"/>
          <w:b w:val="0"/>
          <w:sz w:val="22"/>
          <w:szCs w:val="22"/>
          <w:lang w:val="es-EC"/>
        </w:rPr>
        <w:t>,</w:t>
      </w:r>
      <w:r w:rsidRPr="0046196A">
        <w:rPr>
          <w:rFonts w:ascii="Calibri" w:hAnsi="Calibri"/>
          <w:b w:val="0"/>
          <w:sz w:val="22"/>
          <w:szCs w:val="22"/>
          <w:lang w:val="es-EC"/>
        </w:rPr>
        <w:t xml:space="preserve"> y las condiciones de seguridad necesarias.</w:t>
      </w:r>
    </w:p>
    <w:p w:rsidR="003B5051" w:rsidRPr="0046196A" w:rsidRDefault="003B5051" w:rsidP="00CF3FD3">
      <w:pPr>
        <w:pStyle w:val="Textoindependiente"/>
        <w:rPr>
          <w:rFonts w:ascii="Calibri" w:hAnsi="Calibri"/>
          <w:b w:val="0"/>
          <w:sz w:val="22"/>
          <w:szCs w:val="22"/>
          <w:lang w:val="es-EC"/>
        </w:rPr>
      </w:pPr>
    </w:p>
    <w:p w:rsidR="003B5051" w:rsidRPr="0046196A" w:rsidRDefault="0004641A" w:rsidP="00CF3FD3">
      <w:pPr>
        <w:pStyle w:val="Textoindependiente"/>
        <w:numPr>
          <w:ilvl w:val="0"/>
          <w:numId w:val="14"/>
        </w:numPr>
        <w:tabs>
          <w:tab w:val="clear" w:pos="2160"/>
        </w:tabs>
        <w:ind w:left="-120" w:firstLine="840"/>
        <w:rPr>
          <w:rFonts w:ascii="Calibri" w:hAnsi="Calibri"/>
          <w:b w:val="0"/>
          <w:sz w:val="22"/>
          <w:szCs w:val="22"/>
          <w:lang w:val="es-EC"/>
        </w:rPr>
      </w:pPr>
      <w:r w:rsidRPr="0046196A">
        <w:rPr>
          <w:rFonts w:ascii="Calibri" w:hAnsi="Calibri"/>
          <w:b w:val="0"/>
          <w:sz w:val="22"/>
          <w:szCs w:val="22"/>
          <w:lang w:val="es-EC"/>
        </w:rPr>
        <w:t>Reparar de forma plena e integral</w:t>
      </w:r>
      <w:r w:rsidR="003B5051" w:rsidRPr="0046196A">
        <w:rPr>
          <w:rFonts w:ascii="Calibri" w:hAnsi="Calibri"/>
          <w:b w:val="0"/>
          <w:sz w:val="22"/>
          <w:szCs w:val="22"/>
          <w:lang w:val="es-EC"/>
        </w:rPr>
        <w:t xml:space="preserve"> a las víctimas por las violaciones de derechos humanos establecidas en el marco del presente informe.  Las medidas deben ser concertadas con la participación y desd</w:t>
      </w:r>
      <w:r w:rsidR="002D7AE2" w:rsidRPr="0046196A">
        <w:rPr>
          <w:rFonts w:ascii="Calibri" w:hAnsi="Calibri"/>
          <w:b w:val="0"/>
          <w:sz w:val="22"/>
          <w:szCs w:val="22"/>
          <w:lang w:val="es-EC"/>
        </w:rPr>
        <w:t>e la perspectiva de las personas</w:t>
      </w:r>
      <w:r w:rsidR="003B5051" w:rsidRPr="0046196A">
        <w:rPr>
          <w:rFonts w:ascii="Calibri" w:hAnsi="Calibri"/>
          <w:b w:val="0"/>
          <w:sz w:val="22"/>
          <w:szCs w:val="22"/>
          <w:lang w:val="es-EC"/>
        </w:rPr>
        <w:t xml:space="preserve"> afectadas.</w:t>
      </w:r>
    </w:p>
    <w:p w:rsidR="003B5051" w:rsidRPr="0046196A" w:rsidRDefault="003B5051" w:rsidP="00CF3FD3">
      <w:pPr>
        <w:pStyle w:val="Textoindependiente"/>
        <w:rPr>
          <w:rFonts w:ascii="Calibri" w:hAnsi="Calibri"/>
          <w:b w:val="0"/>
          <w:sz w:val="22"/>
          <w:szCs w:val="22"/>
          <w:lang w:val="es-EC"/>
        </w:rPr>
      </w:pPr>
    </w:p>
    <w:p w:rsidR="003B5051" w:rsidRPr="0046196A" w:rsidRDefault="003B5051" w:rsidP="00CF3FD3">
      <w:pPr>
        <w:pStyle w:val="Textoindependiente"/>
        <w:numPr>
          <w:ilvl w:val="0"/>
          <w:numId w:val="14"/>
        </w:numPr>
        <w:tabs>
          <w:tab w:val="clear" w:pos="2160"/>
        </w:tabs>
        <w:ind w:left="-120" w:firstLine="840"/>
        <w:rPr>
          <w:rFonts w:ascii="Calibri" w:hAnsi="Calibri"/>
          <w:b w:val="0"/>
          <w:sz w:val="22"/>
          <w:szCs w:val="22"/>
          <w:lang w:val="es-EC"/>
        </w:rPr>
      </w:pPr>
      <w:r w:rsidRPr="0046196A">
        <w:rPr>
          <w:rFonts w:ascii="Calibri" w:hAnsi="Calibri"/>
          <w:b w:val="0"/>
          <w:sz w:val="22"/>
          <w:szCs w:val="22"/>
          <w:lang w:val="es-EC"/>
        </w:rPr>
        <w:t>Implementar políticas, programas</w:t>
      </w:r>
      <w:r w:rsidR="002D7AE2" w:rsidRPr="0046196A">
        <w:rPr>
          <w:rFonts w:ascii="Calibri" w:hAnsi="Calibri"/>
          <w:b w:val="0"/>
          <w:sz w:val="22"/>
          <w:szCs w:val="22"/>
          <w:lang w:val="es-EC"/>
        </w:rPr>
        <w:t>,</w:t>
      </w:r>
      <w:r w:rsidRPr="0046196A">
        <w:rPr>
          <w:rFonts w:ascii="Calibri" w:hAnsi="Calibri"/>
          <w:b w:val="0"/>
          <w:sz w:val="22"/>
          <w:szCs w:val="22"/>
          <w:lang w:val="es-EC"/>
        </w:rPr>
        <w:t xml:space="preserve"> e intervenciones encaminadas a fin de generar condiciones seguras para la actividad de las y los defensores de los d</w:t>
      </w:r>
      <w:r w:rsidR="000259E0" w:rsidRPr="0046196A">
        <w:rPr>
          <w:rFonts w:ascii="Calibri" w:hAnsi="Calibri"/>
          <w:b w:val="0"/>
          <w:sz w:val="22"/>
          <w:szCs w:val="22"/>
          <w:lang w:val="es-EC"/>
        </w:rPr>
        <w:t>erechos humanos en la Comuna 13, como una garantía fundamental de la no repetición de los hechos.</w:t>
      </w:r>
    </w:p>
    <w:p w:rsidR="000259E0" w:rsidRPr="0046196A" w:rsidRDefault="000259E0" w:rsidP="00CF3FD3">
      <w:pPr>
        <w:pStyle w:val="Textoindependiente"/>
        <w:rPr>
          <w:rFonts w:ascii="Calibri" w:hAnsi="Calibri"/>
          <w:b w:val="0"/>
          <w:sz w:val="22"/>
          <w:szCs w:val="22"/>
          <w:lang w:val="es-EC"/>
        </w:rPr>
      </w:pPr>
    </w:p>
    <w:p w:rsidR="000259E0" w:rsidRPr="0046196A" w:rsidRDefault="000259E0" w:rsidP="00CF3FD3">
      <w:pPr>
        <w:pStyle w:val="Textoindependiente"/>
        <w:numPr>
          <w:ilvl w:val="0"/>
          <w:numId w:val="14"/>
        </w:numPr>
        <w:tabs>
          <w:tab w:val="clear" w:pos="2160"/>
        </w:tabs>
        <w:ind w:left="-120" w:firstLine="840"/>
        <w:rPr>
          <w:rFonts w:ascii="Calibri" w:hAnsi="Calibri"/>
          <w:b w:val="0"/>
          <w:sz w:val="22"/>
          <w:szCs w:val="22"/>
          <w:lang w:val="es-EC"/>
        </w:rPr>
      </w:pPr>
      <w:r w:rsidRPr="0046196A">
        <w:rPr>
          <w:rFonts w:ascii="Calibri" w:hAnsi="Calibri"/>
          <w:b w:val="0"/>
          <w:sz w:val="22"/>
          <w:szCs w:val="22"/>
          <w:lang w:val="es-EC"/>
        </w:rPr>
        <w:t xml:space="preserve">Ejecutar intervenciones </w:t>
      </w:r>
      <w:r w:rsidR="002D7AE2" w:rsidRPr="0046196A">
        <w:rPr>
          <w:rFonts w:ascii="Calibri" w:hAnsi="Calibri"/>
          <w:b w:val="0"/>
          <w:sz w:val="22"/>
          <w:szCs w:val="22"/>
          <w:lang w:val="es-EC"/>
        </w:rPr>
        <w:t xml:space="preserve">en la Comuna 13 </w:t>
      </w:r>
      <w:r w:rsidRPr="0046196A">
        <w:rPr>
          <w:rFonts w:ascii="Calibri" w:hAnsi="Calibri"/>
          <w:b w:val="0"/>
          <w:sz w:val="22"/>
          <w:szCs w:val="22"/>
          <w:lang w:val="es-EC"/>
        </w:rPr>
        <w:t xml:space="preserve">a fin de promover una cultura de los derechos humanos en la cual se reconozca públicamente el papel fundamental que ejercen las </w:t>
      </w:r>
      <w:r w:rsidR="002D7AE2" w:rsidRPr="0046196A">
        <w:rPr>
          <w:rFonts w:ascii="Calibri" w:hAnsi="Calibri"/>
          <w:b w:val="0"/>
          <w:sz w:val="22"/>
          <w:szCs w:val="22"/>
          <w:lang w:val="es-EC"/>
        </w:rPr>
        <w:t>defensoras y los defensores de los derechos</w:t>
      </w:r>
      <w:r w:rsidRPr="0046196A">
        <w:rPr>
          <w:rFonts w:ascii="Calibri" w:hAnsi="Calibri"/>
          <w:b w:val="0"/>
          <w:sz w:val="22"/>
          <w:szCs w:val="22"/>
          <w:lang w:val="es-EC"/>
        </w:rPr>
        <w:t xml:space="preserve"> hum</w:t>
      </w:r>
      <w:r w:rsidR="00423269" w:rsidRPr="0046196A">
        <w:rPr>
          <w:rFonts w:ascii="Calibri" w:hAnsi="Calibri"/>
          <w:b w:val="0"/>
          <w:sz w:val="22"/>
          <w:szCs w:val="22"/>
          <w:lang w:val="es-EC"/>
        </w:rPr>
        <w:t>anos</w:t>
      </w:r>
      <w:r w:rsidRPr="0046196A">
        <w:rPr>
          <w:rFonts w:ascii="Calibri" w:hAnsi="Calibri"/>
          <w:b w:val="0"/>
          <w:sz w:val="22"/>
          <w:szCs w:val="22"/>
          <w:lang w:val="es-EC"/>
        </w:rPr>
        <w:t>.   El compromiso estatal con esta política debe reflejarse en todas la esferas de los poderes ejecutivo, legislativo y judicial.</w:t>
      </w:r>
    </w:p>
    <w:p w:rsidR="002D7AE2" w:rsidRPr="0046196A" w:rsidRDefault="002D7AE2" w:rsidP="00CF3FD3">
      <w:pPr>
        <w:pStyle w:val="Textoindependiente"/>
        <w:rPr>
          <w:rFonts w:ascii="Calibri" w:hAnsi="Calibri"/>
          <w:b w:val="0"/>
          <w:sz w:val="22"/>
          <w:szCs w:val="22"/>
          <w:lang w:val="es-EC"/>
        </w:rPr>
      </w:pPr>
    </w:p>
    <w:p w:rsidR="002D7AE2" w:rsidRPr="0046196A" w:rsidRDefault="002D7AE2" w:rsidP="00CF3FD3">
      <w:pPr>
        <w:pStyle w:val="Textoindependiente"/>
        <w:numPr>
          <w:ilvl w:val="0"/>
          <w:numId w:val="14"/>
        </w:numPr>
        <w:tabs>
          <w:tab w:val="clear" w:pos="2160"/>
        </w:tabs>
        <w:ind w:left="-120" w:firstLine="840"/>
        <w:rPr>
          <w:rFonts w:ascii="Calibri" w:hAnsi="Calibri"/>
          <w:b w:val="0"/>
          <w:sz w:val="22"/>
          <w:szCs w:val="22"/>
          <w:lang w:val="es-EC"/>
        </w:rPr>
      </w:pPr>
      <w:r w:rsidRPr="0046196A">
        <w:rPr>
          <w:rFonts w:ascii="Calibri" w:hAnsi="Calibri"/>
          <w:b w:val="0"/>
          <w:sz w:val="22"/>
          <w:szCs w:val="22"/>
          <w:lang w:val="es-EC"/>
        </w:rPr>
        <w:t>Generar espacios de diálogo entre las organizaciones que trabajan en la defensa de los derechos humanos en la Comuna 13 y autoridades de alto nivel, a fin de identificar políticas, programas e intervenciones que puedan ser adecuadas y efectivas en garantizar su seguridad.</w:t>
      </w:r>
    </w:p>
    <w:p w:rsidR="000259E0" w:rsidRPr="00D35273" w:rsidRDefault="000259E0" w:rsidP="00CF3FD3">
      <w:pPr>
        <w:pStyle w:val="Textoindependiente"/>
        <w:rPr>
          <w:rFonts w:ascii="Calibri" w:hAnsi="Calibri"/>
          <w:b w:val="0"/>
          <w:sz w:val="22"/>
          <w:szCs w:val="22"/>
          <w:lang w:val="es-EC"/>
        </w:rPr>
      </w:pPr>
    </w:p>
    <w:sectPr w:rsidR="000259E0" w:rsidRPr="00D35273" w:rsidSect="001E783D">
      <w:headerReference w:type="even" r:id="rId7"/>
      <w:headerReference w:type="default" r:id="rId8"/>
      <w:pgSz w:w="12240" w:h="15840" w:code="1"/>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6C2" w:rsidRDefault="009C26C2">
      <w:r>
        <w:separator/>
      </w:r>
    </w:p>
  </w:endnote>
  <w:endnote w:type="continuationSeparator" w:id="0">
    <w:p w:rsidR="009C26C2" w:rsidRDefault="009C2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Univers (W1)">
    <w:altName w:val="Arial"/>
    <w:panose1 w:val="00000000000000000000"/>
    <w:charset w:val="00"/>
    <w:family w:val="roman"/>
    <w:notTrueType/>
    <w:pitch w:val="default"/>
  </w:font>
  <w:font w:name="Albertus Extra Bold">
    <w:altName w:val="Candara"/>
    <w:charset w:val="00"/>
    <w:family w:val="swiss"/>
    <w:pitch w:val="variable"/>
    <w:sig w:usb0="00000001"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FrugalSans-Light">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Verdana-Bold">
    <w:altName w:val="Verdana"/>
    <w:panose1 w:val="00000000000000000000"/>
    <w:charset w:val="4D"/>
    <w:family w:val="auto"/>
    <w:notTrueType/>
    <w:pitch w:val="default"/>
    <w:sig w:usb0="03000000"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6C2" w:rsidRPr="00EA2117" w:rsidRDefault="009C26C2">
      <w:pPr>
        <w:rPr>
          <w:sz w:val="16"/>
          <w:szCs w:val="16"/>
        </w:rPr>
      </w:pPr>
      <w:r w:rsidRPr="00EA2117">
        <w:rPr>
          <w:sz w:val="16"/>
          <w:szCs w:val="16"/>
        </w:rPr>
        <w:separator/>
      </w:r>
    </w:p>
  </w:footnote>
  <w:footnote w:type="continuationSeparator" w:id="0">
    <w:p w:rsidR="009C26C2" w:rsidRPr="00EA2117" w:rsidRDefault="009C26C2" w:rsidP="00EA2117">
      <w:pPr>
        <w:rPr>
          <w:rFonts w:ascii="Univers" w:hAnsi="Univers"/>
          <w:sz w:val="16"/>
          <w:szCs w:val="16"/>
        </w:rPr>
      </w:pPr>
      <w:r w:rsidRPr="00EA2117">
        <w:rPr>
          <w:rFonts w:ascii="Univers" w:hAnsi="Univers"/>
          <w:sz w:val="16"/>
          <w:szCs w:val="16"/>
        </w:rPr>
        <w:separator/>
      </w:r>
    </w:p>
    <w:p w:rsidR="009C26C2" w:rsidRPr="00EA2117" w:rsidRDefault="009C26C2" w:rsidP="00EA2117">
      <w:pPr>
        <w:pStyle w:val="Piedepgina"/>
        <w:rPr>
          <w:rFonts w:ascii="Univers" w:hAnsi="Univers"/>
          <w:sz w:val="16"/>
          <w:szCs w:val="16"/>
        </w:rPr>
      </w:pPr>
      <w:r w:rsidRPr="00EA2117">
        <w:rPr>
          <w:rFonts w:ascii="Univers" w:hAnsi="Univers"/>
          <w:sz w:val="16"/>
          <w:szCs w:val="16"/>
        </w:rPr>
        <w:t>…</w:t>
      </w:r>
      <w:proofErr w:type="spellStart"/>
      <w:r w:rsidRPr="00EA2117">
        <w:rPr>
          <w:rFonts w:ascii="Univers" w:hAnsi="Univers"/>
          <w:sz w:val="16"/>
          <w:szCs w:val="16"/>
        </w:rPr>
        <w:t>continuación</w:t>
      </w:r>
      <w:proofErr w:type="spellEnd"/>
    </w:p>
  </w:footnote>
  <w:footnote w:type="continuationNotice" w:id="1">
    <w:p w:rsidR="009C26C2" w:rsidRPr="00EA2117" w:rsidRDefault="009C26C2" w:rsidP="00EA2117">
      <w:pPr>
        <w:jc w:val="right"/>
        <w:rPr>
          <w:rFonts w:ascii="Univers" w:hAnsi="Univers"/>
          <w:sz w:val="16"/>
          <w:szCs w:val="16"/>
          <w:lang w:val="es-ES_tradnl"/>
        </w:rPr>
      </w:pPr>
      <w:r w:rsidRPr="00EA2117">
        <w:rPr>
          <w:rFonts w:ascii="Univers" w:hAnsi="Univers"/>
          <w:sz w:val="16"/>
          <w:szCs w:val="16"/>
          <w:lang w:val="es-ES_tradnl"/>
        </w:rPr>
        <w:t>Continúa…</w:t>
      </w:r>
    </w:p>
  </w:footnote>
  <w:footnote w:id="2">
    <w:p w:rsidR="0076700E" w:rsidRPr="00D35273" w:rsidRDefault="0076700E" w:rsidP="00FB6C77">
      <w:pPr>
        <w:pStyle w:val="Textonotapie"/>
        <w:spacing w:after="120"/>
        <w:ind w:firstLine="720"/>
        <w:jc w:val="both"/>
        <w:rPr>
          <w:rFonts w:ascii="Calibri" w:hAnsi="Calibri"/>
          <w:sz w:val="18"/>
          <w:szCs w:val="18"/>
          <w:lang w:val="es-ES"/>
        </w:rPr>
      </w:pPr>
      <w:r w:rsidRPr="00D35273">
        <w:rPr>
          <w:rFonts w:ascii="Calibri" w:hAnsi="Calibri"/>
          <w:sz w:val="18"/>
          <w:szCs w:val="18"/>
          <w:lang w:val="es-ES"/>
        </w:rPr>
        <w:t xml:space="preserve">*Los peticionarios solicitaron mediante comunicación del 15 de febrero de 2013 que se nombren las víctimas en el presente caso de forma tal que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encabece la lista.  Entienden que de esta manera se contribuye a guardar su memoria dado a que perdió la vida en el marco de los hechos que son materia de este asunto.</w:t>
      </w:r>
    </w:p>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w:t>
      </w:r>
      <w:r w:rsidRPr="00D35273">
        <w:rPr>
          <w:rFonts w:ascii="Calibri" w:hAnsi="Calibri"/>
          <w:sz w:val="18"/>
          <w:szCs w:val="18"/>
          <w:lang w:val="es-CO"/>
        </w:rPr>
        <w:t>Conforme a lo dispuesto en el artículo 17.2 del Reglamento de la Comisión, el Comisionado Rodrigo Escobar Gil, de nacionalidad colombiana, no participó en el debate ni en la decisión del presente caso</w:t>
      </w:r>
      <w:r w:rsidRPr="00D35273">
        <w:rPr>
          <w:rFonts w:ascii="Calibri" w:hAnsi="Calibri"/>
          <w:color w:val="FF0000"/>
          <w:sz w:val="18"/>
          <w:szCs w:val="18"/>
          <w:lang w:val="es-CO"/>
        </w:rPr>
        <w:t>.</w:t>
      </w:r>
    </w:p>
  </w:footnote>
  <w:footnote w:id="3">
    <w:p w:rsidR="0076700E" w:rsidRPr="00D35273" w:rsidRDefault="0076700E" w:rsidP="00FB6C77">
      <w:pPr>
        <w:pStyle w:val="Textonotapie"/>
        <w:spacing w:after="120"/>
        <w:ind w:firstLine="720"/>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Nota del Estado colombiano DIDHD/GOI. No. 64785/2720 remitida a la CIDH el 4 de noviembre de 2010, página 12.</w:t>
      </w:r>
    </w:p>
  </w:footnote>
  <w:footnote w:id="4">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Informe No. 3/07 (Admisibilidad), Petición </w:t>
      </w:r>
      <w:r w:rsidRPr="00D35273">
        <w:rPr>
          <w:rFonts w:ascii="Calibri" w:hAnsi="Calibri"/>
          <w:sz w:val="18"/>
          <w:szCs w:val="18"/>
          <w:lang w:val="es-ES_tradnl"/>
        </w:rPr>
        <w:t>1145-04</w:t>
      </w:r>
      <w:r w:rsidRPr="00D35273">
        <w:rPr>
          <w:rFonts w:ascii="Calibri" w:hAnsi="Calibri"/>
          <w:sz w:val="18"/>
          <w:szCs w:val="18"/>
          <w:lang w:val="es-ES"/>
        </w:rPr>
        <w:t xml:space="preserv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otros (Comuna 13)</w:t>
      </w:r>
      <w:r w:rsidRPr="00D35273">
        <w:rPr>
          <w:rFonts w:ascii="Calibri" w:hAnsi="Calibri"/>
          <w:sz w:val="18"/>
          <w:szCs w:val="18"/>
          <w:lang w:val="es-ES"/>
        </w:rPr>
        <w:t>, Colombia, 27 de febrero de 2007.</w:t>
      </w:r>
    </w:p>
  </w:footnote>
  <w:footnote w:id="5">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Informe No. 4/07 (Admisibilidad), Petición </w:t>
      </w:r>
      <w:r w:rsidRPr="00D35273">
        <w:rPr>
          <w:rFonts w:ascii="Calibri" w:hAnsi="Calibri"/>
          <w:sz w:val="18"/>
          <w:szCs w:val="18"/>
          <w:lang w:val="es-ES_tradnl"/>
        </w:rPr>
        <w:t>1147-04</w:t>
      </w:r>
      <w:r w:rsidRPr="00D35273">
        <w:rPr>
          <w:rFonts w:ascii="Calibri" w:hAnsi="Calibri"/>
          <w:sz w:val="18"/>
          <w:szCs w:val="18"/>
          <w:lang w:val="es-ES"/>
        </w:rPr>
        <w:t>,</w:t>
      </w:r>
      <w:r w:rsidRPr="00D35273">
        <w:rPr>
          <w:rFonts w:ascii="Calibri" w:hAnsi="Calibri"/>
          <w:i/>
          <w:sz w:val="18"/>
          <w:szCs w:val="18"/>
          <w:lang w:val="es-ES"/>
        </w:rPr>
        <w:t xml:space="preserve"> </w:t>
      </w:r>
      <w:r w:rsidRPr="00D35273">
        <w:rPr>
          <w:rFonts w:ascii="Calibri" w:hAnsi="Calibri"/>
          <w:i/>
          <w:sz w:val="18"/>
          <w:szCs w:val="18"/>
          <w:lang w:val="es-AR"/>
        </w:rPr>
        <w:t xml:space="preserve">Luz Dary Ospina Bastidas </w:t>
      </w:r>
      <w:r w:rsidRPr="00D35273">
        <w:rPr>
          <w:rFonts w:ascii="Calibri" w:hAnsi="Calibri"/>
          <w:i/>
          <w:sz w:val="18"/>
          <w:szCs w:val="18"/>
          <w:lang w:val="es-ES"/>
        </w:rPr>
        <w:t>y otros (Comuna 13)</w:t>
      </w:r>
      <w:r w:rsidRPr="00D35273">
        <w:rPr>
          <w:rFonts w:ascii="Calibri" w:hAnsi="Calibri"/>
          <w:sz w:val="18"/>
          <w:szCs w:val="18"/>
          <w:lang w:val="es-ES"/>
        </w:rPr>
        <w:t>, Colombia, 27 de febrero de 2007.</w:t>
      </w:r>
    </w:p>
  </w:footnote>
  <w:footnote w:id="6">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Informe No. 46/07 (Admisibilidad), Petición </w:t>
      </w:r>
      <w:r w:rsidRPr="00D35273">
        <w:rPr>
          <w:rFonts w:ascii="Calibri" w:hAnsi="Calibri"/>
          <w:sz w:val="18"/>
          <w:szCs w:val="18"/>
          <w:lang w:val="es-ES_tradnl"/>
        </w:rPr>
        <w:t>231-05</w:t>
      </w:r>
      <w:r w:rsidRPr="00D35273">
        <w:rPr>
          <w:rFonts w:ascii="Calibri" w:hAnsi="Calibri"/>
          <w:sz w:val="18"/>
          <w:szCs w:val="18"/>
          <w:lang w:val="es-ES"/>
        </w:rPr>
        <w:t xml:space="preserve">, </w:t>
      </w:r>
      <w:r w:rsidRPr="00D35273">
        <w:rPr>
          <w:rFonts w:ascii="Calibri" w:hAnsi="Calibri"/>
          <w:i/>
          <w:sz w:val="18"/>
          <w:szCs w:val="18"/>
          <w:lang w:val="es-AR"/>
        </w:rPr>
        <w:t>Mery Naranjo y otras</w:t>
      </w:r>
      <w:r w:rsidRPr="00D35273">
        <w:rPr>
          <w:rFonts w:ascii="Calibri" w:hAnsi="Calibri"/>
          <w:i/>
          <w:sz w:val="18"/>
          <w:szCs w:val="18"/>
          <w:lang w:val="es-ES"/>
        </w:rPr>
        <w:t xml:space="preserve"> (Comuna 13), Colombia</w:t>
      </w:r>
      <w:r w:rsidRPr="00D35273">
        <w:rPr>
          <w:rFonts w:ascii="Calibri" w:hAnsi="Calibri"/>
          <w:sz w:val="18"/>
          <w:szCs w:val="18"/>
          <w:lang w:val="es-ES"/>
        </w:rPr>
        <w:t>, 23 de julio de 2007.</w:t>
      </w:r>
    </w:p>
  </w:footnote>
  <w:footnote w:id="7">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La Corte identificó como familiares de la señora Naranjo y beneficiarios a Juan David Naranjo Jiménez, Alejandro Naranjo Jiménez, Sandra Janeth Naranjo Jiménez, Alba Mery Naranjo Jiménez, Erika Johann Gómez, Javier Augusto Torres Durán, Heidi Tatiana Naranjo Gómez, Sebastián Naranjo Jiménez, María Camila Naranjo Jiménez, Aura María Amaya Naranjo, y Esteban Torres Naranjo.  Resolución de la Corte Interamericana de Derechos Humanos en el </w:t>
      </w:r>
      <w:r w:rsidRPr="00D35273">
        <w:rPr>
          <w:rFonts w:ascii="Calibri" w:hAnsi="Calibri"/>
          <w:i/>
          <w:sz w:val="18"/>
          <w:szCs w:val="18"/>
          <w:lang w:val="es-ES"/>
        </w:rPr>
        <w:t>Asunto Mery Naranjo y Otros – Comuna 13</w:t>
      </w:r>
      <w:r w:rsidRPr="00D35273">
        <w:rPr>
          <w:rFonts w:ascii="Calibri" w:hAnsi="Calibri"/>
          <w:sz w:val="18"/>
          <w:szCs w:val="18"/>
          <w:lang w:val="es-ES"/>
        </w:rPr>
        <w:t>, Colombia, de 5 de julio de 2006.</w:t>
      </w:r>
    </w:p>
  </w:footnote>
  <w:footnote w:id="8">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Resolución de la Corte Interamericana de Derechos Humanos en el </w:t>
      </w:r>
      <w:r w:rsidRPr="00D35273">
        <w:rPr>
          <w:rFonts w:ascii="Calibri" w:hAnsi="Calibri"/>
          <w:i/>
          <w:sz w:val="18"/>
          <w:szCs w:val="18"/>
          <w:lang w:val="es-ES"/>
        </w:rPr>
        <w:t>Asunto Mery Naranjo y Otros – Comuna 13</w:t>
      </w:r>
      <w:r w:rsidRPr="00D35273">
        <w:rPr>
          <w:rFonts w:ascii="Calibri" w:hAnsi="Calibri"/>
          <w:sz w:val="18"/>
          <w:szCs w:val="18"/>
          <w:lang w:val="es-ES"/>
        </w:rPr>
        <w:t>, Colombia, de 25 de noviembre de 2010, párr. 53.</w:t>
      </w:r>
    </w:p>
  </w:footnote>
  <w:footnote w:id="9">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Resolución de la Corte Interamericana de Derechos Humanos en el </w:t>
      </w:r>
      <w:r w:rsidRPr="00D35273">
        <w:rPr>
          <w:rFonts w:ascii="Calibri" w:hAnsi="Calibri"/>
          <w:i/>
          <w:sz w:val="18"/>
          <w:szCs w:val="18"/>
          <w:lang w:val="es-ES"/>
        </w:rPr>
        <w:t>Asunto Mery Naranjo y Otros – Comuna 13</w:t>
      </w:r>
      <w:r w:rsidRPr="00D35273">
        <w:rPr>
          <w:rFonts w:ascii="Calibri" w:hAnsi="Calibri"/>
          <w:sz w:val="18"/>
          <w:szCs w:val="18"/>
          <w:lang w:val="es-ES"/>
        </w:rPr>
        <w:t>, Colombia,</w:t>
      </w:r>
      <w:r w:rsidRPr="00D35273">
        <w:rPr>
          <w:rFonts w:ascii="Calibri" w:hAnsi="Calibri"/>
          <w:i/>
          <w:sz w:val="18"/>
          <w:szCs w:val="18"/>
          <w:lang w:val="es-ES"/>
        </w:rPr>
        <w:t xml:space="preserve"> </w:t>
      </w:r>
      <w:r w:rsidRPr="00D35273">
        <w:rPr>
          <w:rFonts w:ascii="Calibri" w:hAnsi="Calibri"/>
          <w:sz w:val="18"/>
          <w:szCs w:val="18"/>
          <w:lang w:val="es-ES"/>
        </w:rPr>
        <w:t xml:space="preserve"> de 25 de noviembre de 2010, párr. 53.</w:t>
      </w:r>
    </w:p>
  </w:footnote>
  <w:footnote w:id="10">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Véase generalmente, Resolución de la Corte Interamericana de Derechos Humanos en el </w:t>
      </w:r>
      <w:r w:rsidRPr="00D35273">
        <w:rPr>
          <w:rFonts w:ascii="Calibri" w:hAnsi="Calibri"/>
          <w:i/>
          <w:sz w:val="18"/>
          <w:szCs w:val="18"/>
          <w:lang w:val="es-ES"/>
        </w:rPr>
        <w:t>Asunto Mery Naranjo y Otros – Comuna 13</w:t>
      </w:r>
      <w:r w:rsidRPr="00D35273">
        <w:rPr>
          <w:rFonts w:ascii="Calibri" w:hAnsi="Calibri"/>
          <w:sz w:val="18"/>
          <w:szCs w:val="18"/>
          <w:lang w:val="es-ES"/>
        </w:rPr>
        <w:t>, Colombia,</w:t>
      </w:r>
      <w:r w:rsidRPr="00D35273">
        <w:rPr>
          <w:rFonts w:ascii="Calibri" w:hAnsi="Calibri"/>
          <w:i/>
          <w:sz w:val="18"/>
          <w:szCs w:val="18"/>
          <w:lang w:val="es-ES"/>
        </w:rPr>
        <w:t xml:space="preserve"> </w:t>
      </w:r>
      <w:r w:rsidRPr="00D35273">
        <w:rPr>
          <w:rFonts w:ascii="Calibri" w:hAnsi="Calibri"/>
          <w:sz w:val="18"/>
          <w:szCs w:val="18"/>
          <w:lang w:val="es-ES"/>
        </w:rPr>
        <w:t xml:space="preserve"> de 25 de noviembre de 2010.</w:t>
      </w:r>
    </w:p>
  </w:footnote>
  <w:footnote w:id="11">
    <w:p w:rsidR="0076700E" w:rsidRPr="00D35273" w:rsidRDefault="0076700E" w:rsidP="002B5962">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Estas medidas han incluido: 1) la custodia de la residencia donde habita Mery Naranjo y sus familiares por un puesto de policía las 24 horas al día; 2) la vinculación de Mery Naranjo al “Plan Padrino” de la Policía Nacional, mediante el cual cuenta con un agente de confianza en la ciudad de Medellín, a quien ella o sus familiares pueden acudir en caso de presentarse inconvenientes con la implementación de las medidas; 3) la posibilidad de los beneficiarios de solicitar a la policía nacional que realice acompañamientos policiales cuando así lo deseen y requieran; 4) la asignación de dos medios de comunicación radios “</w:t>
      </w:r>
      <w:proofErr w:type="spellStart"/>
      <w:r w:rsidRPr="00D35273">
        <w:rPr>
          <w:rFonts w:ascii="Calibri" w:hAnsi="Calibri"/>
          <w:sz w:val="18"/>
          <w:szCs w:val="18"/>
          <w:lang w:val="es-ES"/>
        </w:rPr>
        <w:t>Avantel</w:t>
      </w:r>
      <w:proofErr w:type="spellEnd"/>
      <w:r w:rsidRPr="00D35273">
        <w:rPr>
          <w:rFonts w:ascii="Calibri" w:hAnsi="Calibri"/>
          <w:sz w:val="18"/>
          <w:szCs w:val="18"/>
          <w:lang w:val="es-ES"/>
        </w:rPr>
        <w:t xml:space="preserve">”; 5) apoyos de transporte terrestre; y 6) apoyos de reubicación temporal para la señora Naranjo ante la necesidad apremiante de que saliera de la zona de la Comuna 13; entre otras medidas.  </w:t>
      </w:r>
    </w:p>
  </w:footnote>
  <w:footnote w:id="12">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En el caso de la señora Mosquera, el Estado ha informado sobre el otorgamiento de las siguientes medidas de protección: i) un medio de comunicación “</w:t>
      </w:r>
      <w:proofErr w:type="spellStart"/>
      <w:r w:rsidRPr="00D35273">
        <w:rPr>
          <w:rFonts w:ascii="Calibri" w:hAnsi="Calibri"/>
          <w:sz w:val="18"/>
          <w:szCs w:val="18"/>
          <w:lang w:val="es-ES"/>
        </w:rPr>
        <w:t>Avantel</w:t>
      </w:r>
      <w:proofErr w:type="spellEnd"/>
      <w:r w:rsidRPr="00D35273">
        <w:rPr>
          <w:rFonts w:ascii="Calibri" w:hAnsi="Calibri"/>
          <w:sz w:val="18"/>
          <w:szCs w:val="18"/>
          <w:lang w:val="es-ES"/>
        </w:rPr>
        <w:t xml:space="preserve">” para que pueda comunicarse con su respectivo enlace de la policía en caso de que se presenten hechos de amenaza o requiera acompañamiento policial; ii) la vinculación de la beneficiaria con el “Plan Padrino” de la Policía Nacional, mediante el cual cuenta con un agente de confianza en la ciudad de Medellín; y ii) distintos apoyos de transporte terrestre. </w:t>
      </w:r>
    </w:p>
  </w:footnote>
  <w:footnote w:id="13">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La CIDH solicitó la ampliación de las medidas para </w:t>
      </w:r>
      <w:proofErr w:type="spellStart"/>
      <w:r w:rsidRPr="00D35273">
        <w:rPr>
          <w:rFonts w:ascii="Calibri" w:hAnsi="Calibri"/>
          <w:sz w:val="18"/>
          <w:szCs w:val="18"/>
          <w:lang w:val="es-ES"/>
        </w:rPr>
        <w:t>Lubin</w:t>
      </w:r>
      <w:proofErr w:type="spellEnd"/>
      <w:r w:rsidRPr="00D35273">
        <w:rPr>
          <w:rFonts w:ascii="Calibri" w:hAnsi="Calibri"/>
          <w:sz w:val="18"/>
          <w:szCs w:val="18"/>
          <w:lang w:val="es-ES"/>
        </w:rPr>
        <w:t xml:space="preserve"> </w:t>
      </w:r>
      <w:proofErr w:type="spellStart"/>
      <w:r w:rsidRPr="00D35273">
        <w:rPr>
          <w:rFonts w:ascii="Calibri" w:hAnsi="Calibri"/>
          <w:sz w:val="18"/>
          <w:szCs w:val="18"/>
          <w:lang w:val="es-ES"/>
        </w:rPr>
        <w:t>Arjadi</w:t>
      </w:r>
      <w:proofErr w:type="spellEnd"/>
      <w:r w:rsidRPr="00D35273">
        <w:rPr>
          <w:rFonts w:ascii="Calibri" w:hAnsi="Calibri"/>
          <w:sz w:val="18"/>
          <w:szCs w:val="18"/>
          <w:lang w:val="es-ES"/>
        </w:rPr>
        <w:t xml:space="preserve"> Mosquera, Hilda Milena Villa Mosquera, Iván Alberto y Marión Daniel Herrera Mosquera; Luisa María y Luis Alfonso Mosquera </w:t>
      </w:r>
      <w:proofErr w:type="spellStart"/>
      <w:r w:rsidRPr="00D35273">
        <w:rPr>
          <w:rFonts w:ascii="Calibri" w:hAnsi="Calibri"/>
          <w:sz w:val="18"/>
          <w:szCs w:val="18"/>
          <w:lang w:val="es-ES"/>
        </w:rPr>
        <w:t>Guisao</w:t>
      </w:r>
      <w:proofErr w:type="spellEnd"/>
      <w:r w:rsidRPr="00D35273">
        <w:rPr>
          <w:rFonts w:ascii="Calibri" w:hAnsi="Calibri"/>
          <w:sz w:val="18"/>
          <w:szCs w:val="18"/>
          <w:lang w:val="es-ES"/>
        </w:rPr>
        <w:t xml:space="preserve">; Daniel Steven Herrera Vera; Luisa Fernanda Herrera Vera; Sofía Flores Montoya; y Maria Eugenia </w:t>
      </w:r>
      <w:proofErr w:type="spellStart"/>
      <w:r w:rsidRPr="00D35273">
        <w:rPr>
          <w:rFonts w:ascii="Calibri" w:hAnsi="Calibri"/>
          <w:sz w:val="18"/>
          <w:szCs w:val="18"/>
          <w:lang w:val="es-ES"/>
        </w:rPr>
        <w:t>Guisao</w:t>
      </w:r>
      <w:proofErr w:type="spellEnd"/>
      <w:r w:rsidRPr="00D35273">
        <w:rPr>
          <w:rFonts w:ascii="Calibri" w:hAnsi="Calibri"/>
          <w:sz w:val="18"/>
          <w:szCs w:val="18"/>
          <w:lang w:val="es-ES"/>
        </w:rPr>
        <w:t xml:space="preserve"> González.  Véase, CIDH, Solicitud de Ampliación de Medidas Provisionales a la Honorable Corte Interamericana de Derechos Humanos en Relación con el </w:t>
      </w:r>
      <w:r w:rsidRPr="00D35273">
        <w:rPr>
          <w:rFonts w:ascii="Calibri" w:hAnsi="Calibri"/>
          <w:i/>
          <w:sz w:val="18"/>
          <w:szCs w:val="18"/>
          <w:lang w:val="es-ES"/>
        </w:rPr>
        <w:t>Asunto Mery Naranjo y Otros – Comuna 13</w:t>
      </w:r>
      <w:r w:rsidRPr="00D35273">
        <w:rPr>
          <w:rFonts w:ascii="Calibri" w:hAnsi="Calibri"/>
          <w:sz w:val="18"/>
          <w:szCs w:val="18"/>
          <w:lang w:val="es-ES"/>
        </w:rPr>
        <w:t>, Colombia, 3 de marzo de 2011, página 1.</w:t>
      </w:r>
    </w:p>
  </w:footnote>
  <w:footnote w:id="14">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Véase, CIDH, Solicitud de Ampliación de Medidas Provisionales a la Honorable Corte Interamericana de Derechos Humanos en Relación con el </w:t>
      </w:r>
      <w:r w:rsidRPr="00D35273">
        <w:rPr>
          <w:rFonts w:ascii="Calibri" w:hAnsi="Calibri"/>
          <w:i/>
          <w:sz w:val="18"/>
          <w:szCs w:val="18"/>
          <w:lang w:val="es-ES"/>
        </w:rPr>
        <w:t>Asunto Mery Naranjo y Otros – Comuna 13</w:t>
      </w:r>
      <w:r w:rsidRPr="00D35273">
        <w:rPr>
          <w:rFonts w:ascii="Calibri" w:hAnsi="Calibri"/>
          <w:sz w:val="18"/>
          <w:szCs w:val="18"/>
          <w:lang w:val="es-ES"/>
        </w:rPr>
        <w:t xml:space="preserve">, Colombia, 3 de marzo de 2011, párr. 2. </w:t>
      </w:r>
    </w:p>
  </w:footnote>
  <w:footnote w:id="15">
    <w:p w:rsidR="0076700E" w:rsidRPr="00D35273" w:rsidRDefault="0076700E" w:rsidP="00FB6C77">
      <w:pPr>
        <w:pStyle w:val="Textoindependiente"/>
        <w:tabs>
          <w:tab w:val="left" w:pos="0"/>
          <w:tab w:val="left" w:pos="720"/>
        </w:tabs>
        <w:spacing w:after="120"/>
        <w:ind w:firstLine="720"/>
        <w:rPr>
          <w:rFonts w:ascii="Calibri" w:hAnsi="Calibri"/>
          <w:b w:val="0"/>
          <w:sz w:val="18"/>
          <w:szCs w:val="18"/>
        </w:rPr>
      </w:pPr>
      <w:r w:rsidRPr="00D35273">
        <w:rPr>
          <w:rStyle w:val="Refdenotaalpie"/>
          <w:rFonts w:ascii="Calibri" w:hAnsi="Calibri"/>
          <w:b w:val="0"/>
          <w:sz w:val="18"/>
          <w:szCs w:val="18"/>
        </w:rPr>
        <w:footnoteRef/>
      </w:r>
      <w:r w:rsidRPr="00D35273">
        <w:rPr>
          <w:rFonts w:ascii="Calibri" w:hAnsi="Calibri"/>
          <w:b w:val="0"/>
          <w:sz w:val="18"/>
          <w:szCs w:val="18"/>
        </w:rPr>
        <w:t xml:space="preserve"> Los hijos de la señora </w:t>
      </w:r>
      <w:proofErr w:type="spellStart"/>
      <w:r w:rsidRPr="00D35273">
        <w:rPr>
          <w:rFonts w:ascii="Calibri" w:hAnsi="Calibri"/>
          <w:b w:val="0"/>
          <w:sz w:val="18"/>
          <w:szCs w:val="18"/>
        </w:rPr>
        <w:t>Yarce</w:t>
      </w:r>
      <w:proofErr w:type="spellEnd"/>
      <w:r w:rsidRPr="00D35273">
        <w:rPr>
          <w:rFonts w:ascii="Calibri" w:hAnsi="Calibri"/>
          <w:b w:val="0"/>
          <w:sz w:val="18"/>
          <w:szCs w:val="18"/>
        </w:rPr>
        <w:t xml:space="preserve"> son identificados por los peticionarios como Mónica </w:t>
      </w:r>
      <w:proofErr w:type="spellStart"/>
      <w:r w:rsidRPr="00D35273">
        <w:rPr>
          <w:rFonts w:ascii="Calibri" w:hAnsi="Calibri"/>
          <w:b w:val="0"/>
          <w:sz w:val="18"/>
          <w:szCs w:val="18"/>
        </w:rPr>
        <w:t>Dulfari</w:t>
      </w:r>
      <w:proofErr w:type="spellEnd"/>
      <w:r w:rsidRPr="00D35273">
        <w:rPr>
          <w:rFonts w:ascii="Calibri" w:hAnsi="Calibri"/>
          <w:b w:val="0"/>
          <w:sz w:val="18"/>
          <w:szCs w:val="18"/>
        </w:rPr>
        <w:t xml:space="preserve"> Orozco </w:t>
      </w:r>
      <w:proofErr w:type="spellStart"/>
      <w:r w:rsidRPr="00D35273">
        <w:rPr>
          <w:rFonts w:ascii="Calibri" w:hAnsi="Calibri"/>
          <w:b w:val="0"/>
          <w:sz w:val="18"/>
          <w:szCs w:val="18"/>
        </w:rPr>
        <w:t>Yarce</w:t>
      </w:r>
      <w:proofErr w:type="spellEnd"/>
      <w:r w:rsidRPr="00D35273">
        <w:rPr>
          <w:rFonts w:ascii="Calibri" w:hAnsi="Calibri"/>
          <w:b w:val="0"/>
          <w:sz w:val="18"/>
          <w:szCs w:val="18"/>
        </w:rPr>
        <w:t xml:space="preserve">, Shirley Vanessa </w:t>
      </w:r>
      <w:proofErr w:type="spellStart"/>
      <w:r w:rsidRPr="00D35273">
        <w:rPr>
          <w:rFonts w:ascii="Calibri" w:hAnsi="Calibri"/>
          <w:b w:val="0"/>
          <w:sz w:val="18"/>
          <w:szCs w:val="18"/>
        </w:rPr>
        <w:t>Yarce</w:t>
      </w:r>
      <w:proofErr w:type="spellEnd"/>
      <w:r w:rsidRPr="00D35273">
        <w:rPr>
          <w:rFonts w:ascii="Calibri" w:hAnsi="Calibri"/>
          <w:b w:val="0"/>
          <w:sz w:val="18"/>
          <w:szCs w:val="18"/>
        </w:rPr>
        <w:t xml:space="preserve">, John Henry </w:t>
      </w:r>
      <w:proofErr w:type="spellStart"/>
      <w:r w:rsidRPr="00D35273">
        <w:rPr>
          <w:rFonts w:ascii="Calibri" w:hAnsi="Calibri"/>
          <w:b w:val="0"/>
          <w:sz w:val="18"/>
          <w:szCs w:val="18"/>
        </w:rPr>
        <w:t>Yarce</w:t>
      </w:r>
      <w:proofErr w:type="spellEnd"/>
      <w:r w:rsidRPr="00D35273">
        <w:rPr>
          <w:rFonts w:ascii="Calibri" w:hAnsi="Calibri"/>
          <w:b w:val="0"/>
          <w:sz w:val="18"/>
          <w:szCs w:val="18"/>
        </w:rPr>
        <w:t xml:space="preserve">, </w:t>
      </w:r>
      <w:proofErr w:type="spellStart"/>
      <w:r w:rsidRPr="00D35273">
        <w:rPr>
          <w:rFonts w:ascii="Calibri" w:hAnsi="Calibri"/>
          <w:b w:val="0"/>
          <w:sz w:val="18"/>
          <w:szCs w:val="18"/>
        </w:rPr>
        <w:t>Arlex</w:t>
      </w:r>
      <w:proofErr w:type="spellEnd"/>
      <w:r w:rsidRPr="00D35273">
        <w:rPr>
          <w:rFonts w:ascii="Calibri" w:hAnsi="Calibri"/>
          <w:b w:val="0"/>
          <w:sz w:val="18"/>
          <w:szCs w:val="18"/>
        </w:rPr>
        <w:t xml:space="preserve"> Efrén </w:t>
      </w:r>
      <w:proofErr w:type="spellStart"/>
      <w:r w:rsidRPr="00D35273">
        <w:rPr>
          <w:rFonts w:ascii="Calibri" w:hAnsi="Calibri"/>
          <w:b w:val="0"/>
          <w:sz w:val="18"/>
          <w:szCs w:val="18"/>
        </w:rPr>
        <w:t>Yarce</w:t>
      </w:r>
      <w:proofErr w:type="spellEnd"/>
      <w:r w:rsidRPr="00D35273">
        <w:rPr>
          <w:rFonts w:ascii="Calibri" w:hAnsi="Calibri"/>
          <w:b w:val="0"/>
          <w:sz w:val="18"/>
          <w:szCs w:val="18"/>
        </w:rPr>
        <w:t xml:space="preserve"> y James Adrian </w:t>
      </w:r>
      <w:proofErr w:type="spellStart"/>
      <w:r w:rsidRPr="00D35273">
        <w:rPr>
          <w:rFonts w:ascii="Calibri" w:hAnsi="Calibri"/>
          <w:b w:val="0"/>
          <w:sz w:val="18"/>
          <w:szCs w:val="18"/>
        </w:rPr>
        <w:t>Yarce</w:t>
      </w:r>
      <w:proofErr w:type="spellEnd"/>
      <w:r w:rsidRPr="00D35273">
        <w:rPr>
          <w:rFonts w:ascii="Calibri" w:hAnsi="Calibri"/>
          <w:b w:val="0"/>
          <w:sz w:val="18"/>
          <w:szCs w:val="18"/>
        </w:rPr>
        <w:t xml:space="preserve">.   Según los peticionarios dos de los hijos han fallecido como producto de la violencia – </w:t>
      </w:r>
      <w:proofErr w:type="spellStart"/>
      <w:r w:rsidRPr="00D35273">
        <w:rPr>
          <w:rFonts w:ascii="Calibri" w:hAnsi="Calibri"/>
          <w:b w:val="0"/>
          <w:sz w:val="18"/>
          <w:szCs w:val="18"/>
        </w:rPr>
        <w:t>Arlex</w:t>
      </w:r>
      <w:proofErr w:type="spellEnd"/>
      <w:r w:rsidRPr="00D35273">
        <w:rPr>
          <w:rFonts w:ascii="Calibri" w:hAnsi="Calibri"/>
          <w:b w:val="0"/>
          <w:sz w:val="18"/>
          <w:szCs w:val="18"/>
        </w:rPr>
        <w:t xml:space="preserve"> y James.   Dos de sus hijas eran niñas para la fecha en que la señora </w:t>
      </w:r>
      <w:proofErr w:type="spellStart"/>
      <w:r w:rsidRPr="00D35273">
        <w:rPr>
          <w:rFonts w:ascii="Calibri" w:hAnsi="Calibri"/>
          <w:b w:val="0"/>
          <w:sz w:val="18"/>
          <w:szCs w:val="18"/>
        </w:rPr>
        <w:t>Yarce</w:t>
      </w:r>
      <w:proofErr w:type="spellEnd"/>
      <w:r w:rsidRPr="00D35273">
        <w:rPr>
          <w:rFonts w:ascii="Calibri" w:hAnsi="Calibri"/>
          <w:b w:val="0"/>
          <w:sz w:val="18"/>
          <w:szCs w:val="18"/>
        </w:rPr>
        <w:t xml:space="preserve"> fue asesinada – Shirley Vanessa </w:t>
      </w:r>
      <w:proofErr w:type="spellStart"/>
      <w:r w:rsidRPr="00D35273">
        <w:rPr>
          <w:rFonts w:ascii="Calibri" w:hAnsi="Calibri"/>
          <w:b w:val="0"/>
          <w:sz w:val="18"/>
          <w:szCs w:val="18"/>
        </w:rPr>
        <w:t>Yarce</w:t>
      </w:r>
      <w:proofErr w:type="spellEnd"/>
      <w:r w:rsidRPr="00D35273">
        <w:rPr>
          <w:rFonts w:ascii="Calibri" w:hAnsi="Calibri"/>
          <w:b w:val="0"/>
          <w:sz w:val="18"/>
          <w:szCs w:val="18"/>
        </w:rPr>
        <w:t xml:space="preserve"> y </w:t>
      </w:r>
      <w:proofErr w:type="spellStart"/>
      <w:r w:rsidRPr="00D35273">
        <w:rPr>
          <w:rFonts w:ascii="Calibri" w:hAnsi="Calibri"/>
          <w:b w:val="0"/>
          <w:sz w:val="18"/>
          <w:szCs w:val="18"/>
        </w:rPr>
        <w:t>Jhon</w:t>
      </w:r>
      <w:proofErr w:type="spellEnd"/>
      <w:r w:rsidRPr="00D35273">
        <w:rPr>
          <w:rFonts w:ascii="Calibri" w:hAnsi="Calibri"/>
          <w:b w:val="0"/>
          <w:sz w:val="18"/>
          <w:szCs w:val="18"/>
        </w:rPr>
        <w:t xml:space="preserve"> Henry </w:t>
      </w:r>
      <w:proofErr w:type="spellStart"/>
      <w:r w:rsidRPr="00D35273">
        <w:rPr>
          <w:rFonts w:ascii="Calibri" w:hAnsi="Calibri"/>
          <w:b w:val="0"/>
          <w:sz w:val="18"/>
          <w:szCs w:val="18"/>
        </w:rPr>
        <w:t>Yarce</w:t>
      </w:r>
      <w:proofErr w:type="spellEnd"/>
      <w:r w:rsidRPr="00D35273">
        <w:rPr>
          <w:rFonts w:ascii="Calibri" w:hAnsi="Calibri"/>
          <w:b w:val="0"/>
          <w:sz w:val="18"/>
          <w:szCs w:val="18"/>
        </w:rPr>
        <w:t xml:space="preserve">. Observaciones de los peticionarios en el asunto de </w:t>
      </w:r>
      <w:r w:rsidRPr="00D35273">
        <w:rPr>
          <w:rFonts w:ascii="Calibri" w:hAnsi="Calibri"/>
          <w:b w:val="0"/>
          <w:i/>
          <w:sz w:val="18"/>
          <w:szCs w:val="18"/>
        </w:rPr>
        <w:t>Mery Naranjo Jiménez y Otras</w:t>
      </w:r>
      <w:r w:rsidRPr="00D35273">
        <w:rPr>
          <w:rFonts w:ascii="Calibri" w:hAnsi="Calibri"/>
          <w:b w:val="0"/>
          <w:sz w:val="18"/>
          <w:szCs w:val="18"/>
        </w:rPr>
        <w:t xml:space="preserve"> – Comuna 13 – 12.621, de fecha 25 de marzo de 2010, páginas 3 y 4. </w:t>
      </w:r>
    </w:p>
  </w:footnote>
  <w:footnote w:id="16">
    <w:p w:rsidR="0076700E" w:rsidRPr="00D35273" w:rsidRDefault="0076700E" w:rsidP="00FB6C77">
      <w:pPr>
        <w:pStyle w:val="Textoindependiente"/>
        <w:tabs>
          <w:tab w:val="left" w:pos="0"/>
          <w:tab w:val="left" w:pos="720"/>
        </w:tabs>
        <w:spacing w:after="120"/>
        <w:ind w:firstLine="720"/>
        <w:rPr>
          <w:rFonts w:ascii="Calibri" w:hAnsi="Calibri"/>
          <w:b w:val="0"/>
          <w:sz w:val="18"/>
          <w:szCs w:val="18"/>
        </w:rPr>
      </w:pPr>
      <w:r w:rsidRPr="00D35273">
        <w:rPr>
          <w:rStyle w:val="Refdenotaalpie"/>
          <w:rFonts w:ascii="Calibri" w:hAnsi="Calibri"/>
          <w:b w:val="0"/>
          <w:sz w:val="18"/>
          <w:szCs w:val="18"/>
        </w:rPr>
        <w:footnoteRef/>
      </w:r>
      <w:r w:rsidRPr="00D35273">
        <w:rPr>
          <w:rFonts w:ascii="Calibri" w:hAnsi="Calibri"/>
          <w:b w:val="0"/>
          <w:sz w:val="18"/>
          <w:szCs w:val="18"/>
        </w:rPr>
        <w:t xml:space="preserve"> Los hijos de la señora Mosquera son identificados por los peticionarios como Marlon Daniel Herrera Mosquera, </w:t>
      </w:r>
      <w:proofErr w:type="spellStart"/>
      <w:r w:rsidRPr="00D35273">
        <w:rPr>
          <w:rFonts w:ascii="Calibri" w:hAnsi="Calibri"/>
          <w:b w:val="0"/>
          <w:sz w:val="18"/>
          <w:szCs w:val="18"/>
        </w:rPr>
        <w:t>Lubin</w:t>
      </w:r>
      <w:proofErr w:type="spellEnd"/>
      <w:r w:rsidRPr="00D35273">
        <w:rPr>
          <w:rFonts w:ascii="Calibri" w:hAnsi="Calibri"/>
          <w:b w:val="0"/>
          <w:sz w:val="18"/>
          <w:szCs w:val="18"/>
        </w:rPr>
        <w:t xml:space="preserve"> </w:t>
      </w:r>
      <w:proofErr w:type="spellStart"/>
      <w:r w:rsidRPr="00D35273">
        <w:rPr>
          <w:rFonts w:ascii="Calibri" w:hAnsi="Calibri"/>
          <w:b w:val="0"/>
          <w:sz w:val="18"/>
          <w:szCs w:val="18"/>
        </w:rPr>
        <w:t>Arjadi</w:t>
      </w:r>
      <w:proofErr w:type="spellEnd"/>
      <w:r w:rsidRPr="00D35273">
        <w:rPr>
          <w:rFonts w:ascii="Calibri" w:hAnsi="Calibri"/>
          <w:b w:val="0"/>
          <w:sz w:val="18"/>
          <w:szCs w:val="18"/>
        </w:rPr>
        <w:t xml:space="preserve"> Mosquera, Hilda Milena Villa Mosquera, Iván Alberto Herrera Mosquera y Carlos Mario Villa Mosquera (fallecido).  Sus nietos son identificados como Luisa Fernanda Herrera Vera, Sofía Herrera Montoya, </w:t>
      </w:r>
      <w:proofErr w:type="spellStart"/>
      <w:r w:rsidRPr="00D35273">
        <w:rPr>
          <w:rFonts w:ascii="Calibri" w:hAnsi="Calibri"/>
          <w:b w:val="0"/>
          <w:sz w:val="18"/>
          <w:szCs w:val="18"/>
        </w:rPr>
        <w:t>Madelen</w:t>
      </w:r>
      <w:proofErr w:type="spellEnd"/>
      <w:r w:rsidRPr="00D35273">
        <w:rPr>
          <w:rFonts w:ascii="Calibri" w:hAnsi="Calibri"/>
          <w:b w:val="0"/>
          <w:sz w:val="18"/>
          <w:szCs w:val="18"/>
        </w:rPr>
        <w:t xml:space="preserve"> Araujo Correa, Luisa María Mosquera </w:t>
      </w:r>
      <w:proofErr w:type="spellStart"/>
      <w:r w:rsidRPr="00D35273">
        <w:rPr>
          <w:rFonts w:ascii="Calibri" w:hAnsi="Calibri"/>
          <w:b w:val="0"/>
          <w:sz w:val="18"/>
          <w:szCs w:val="18"/>
        </w:rPr>
        <w:t>Guisao</w:t>
      </w:r>
      <w:proofErr w:type="spellEnd"/>
      <w:r w:rsidRPr="00D35273">
        <w:rPr>
          <w:rFonts w:ascii="Calibri" w:hAnsi="Calibri"/>
          <w:b w:val="0"/>
          <w:sz w:val="18"/>
          <w:szCs w:val="18"/>
        </w:rPr>
        <w:t xml:space="preserve">, </w:t>
      </w:r>
      <w:proofErr w:type="spellStart"/>
      <w:r w:rsidRPr="00D35273">
        <w:rPr>
          <w:rFonts w:ascii="Calibri" w:hAnsi="Calibri"/>
          <w:b w:val="0"/>
          <w:sz w:val="18"/>
          <w:szCs w:val="18"/>
        </w:rPr>
        <w:t>Lubín</w:t>
      </w:r>
      <w:proofErr w:type="spellEnd"/>
      <w:r w:rsidRPr="00D35273">
        <w:rPr>
          <w:rFonts w:ascii="Calibri" w:hAnsi="Calibri"/>
          <w:b w:val="0"/>
          <w:sz w:val="18"/>
          <w:szCs w:val="18"/>
        </w:rPr>
        <w:t xml:space="preserve"> Alfonso Villa Mosquera, Daniel </w:t>
      </w:r>
      <w:proofErr w:type="spellStart"/>
      <w:r w:rsidRPr="00D35273">
        <w:rPr>
          <w:rFonts w:ascii="Calibri" w:hAnsi="Calibri"/>
          <w:b w:val="0"/>
          <w:sz w:val="18"/>
          <w:szCs w:val="18"/>
        </w:rPr>
        <w:t>Esteven</w:t>
      </w:r>
      <w:proofErr w:type="spellEnd"/>
      <w:r w:rsidRPr="00D35273">
        <w:rPr>
          <w:rFonts w:ascii="Calibri" w:hAnsi="Calibri"/>
          <w:b w:val="0"/>
          <w:sz w:val="18"/>
          <w:szCs w:val="18"/>
        </w:rPr>
        <w:t xml:space="preserve"> Herrera Vera, Carlos Mario Bedoya Serna y Mateo Rodríguez.  Observaciones de los peticionarios en el asunto de </w:t>
      </w:r>
      <w:r w:rsidRPr="00D35273">
        <w:rPr>
          <w:rFonts w:ascii="Calibri" w:hAnsi="Calibri"/>
          <w:b w:val="0"/>
          <w:i/>
          <w:sz w:val="18"/>
          <w:szCs w:val="18"/>
        </w:rPr>
        <w:t>Mery Naranjo Jiménez y Otras</w:t>
      </w:r>
      <w:r w:rsidRPr="00D35273">
        <w:rPr>
          <w:rFonts w:ascii="Calibri" w:hAnsi="Calibri"/>
          <w:b w:val="0"/>
          <w:sz w:val="18"/>
          <w:szCs w:val="18"/>
        </w:rPr>
        <w:t xml:space="preserve"> – Comuna 13 – 12.621 de fecha 25 de marzo de 2010, páginas 4 y 5.</w:t>
      </w:r>
    </w:p>
  </w:footnote>
  <w:footnote w:id="17">
    <w:p w:rsidR="0076700E" w:rsidRPr="00D35273" w:rsidRDefault="0076700E" w:rsidP="00FB6C77">
      <w:pPr>
        <w:pStyle w:val="Textoindependiente"/>
        <w:tabs>
          <w:tab w:val="left" w:pos="0"/>
          <w:tab w:val="left" w:pos="720"/>
        </w:tabs>
        <w:spacing w:after="120"/>
        <w:ind w:firstLine="720"/>
        <w:rPr>
          <w:rFonts w:ascii="Calibri" w:hAnsi="Calibri"/>
          <w:b w:val="0"/>
          <w:sz w:val="18"/>
          <w:szCs w:val="18"/>
        </w:rPr>
      </w:pPr>
      <w:r w:rsidRPr="00D35273">
        <w:rPr>
          <w:rStyle w:val="Refdenotaalpie"/>
          <w:rFonts w:ascii="Calibri" w:hAnsi="Calibri"/>
          <w:b w:val="0"/>
          <w:sz w:val="18"/>
          <w:szCs w:val="18"/>
        </w:rPr>
        <w:footnoteRef/>
      </w:r>
      <w:r w:rsidRPr="00D35273">
        <w:rPr>
          <w:rFonts w:ascii="Calibri" w:hAnsi="Calibri"/>
          <w:b w:val="0"/>
          <w:sz w:val="18"/>
          <w:szCs w:val="18"/>
        </w:rPr>
        <w:t xml:space="preserve"> Los hijos de la señora Naranjo son identificados por los peticionarios como Juan David, Alejandro, Sandra </w:t>
      </w:r>
      <w:proofErr w:type="spellStart"/>
      <w:r w:rsidRPr="00D35273">
        <w:rPr>
          <w:rFonts w:ascii="Calibri" w:hAnsi="Calibri"/>
          <w:b w:val="0"/>
          <w:sz w:val="18"/>
          <w:szCs w:val="18"/>
        </w:rPr>
        <w:t>Janneth</w:t>
      </w:r>
      <w:proofErr w:type="spellEnd"/>
      <w:r w:rsidRPr="00D35273">
        <w:rPr>
          <w:rFonts w:ascii="Calibri" w:hAnsi="Calibri"/>
          <w:b w:val="0"/>
          <w:sz w:val="18"/>
          <w:szCs w:val="18"/>
        </w:rPr>
        <w:t xml:space="preserve"> y Alba Mery Naranjo Jiménez.  Sus nietos son identificados como Erika Johann Gómez, Heidi Tatiana Naranjo Gómez, Sebastián Naranjo Jiménez, María Camila Naranjo Jiménez, Aura María Amaya Naranjo, y Esteban Torres Naranjo. Comunicación de los peticionarios en el asunto de </w:t>
      </w:r>
      <w:r w:rsidRPr="00D35273">
        <w:rPr>
          <w:rFonts w:ascii="Calibri" w:hAnsi="Calibri"/>
          <w:b w:val="0"/>
          <w:i/>
          <w:sz w:val="18"/>
          <w:szCs w:val="18"/>
        </w:rPr>
        <w:t>Mery Naranjo Jiménez y Otras</w:t>
      </w:r>
      <w:r w:rsidRPr="00D35273">
        <w:rPr>
          <w:rFonts w:ascii="Calibri" w:hAnsi="Calibri"/>
          <w:b w:val="0"/>
          <w:sz w:val="18"/>
          <w:szCs w:val="18"/>
        </w:rPr>
        <w:t xml:space="preserve"> – Comuna 13 – 12.621 de fecha 25 de marzo de 2010, pág. 4.</w:t>
      </w:r>
    </w:p>
  </w:footnote>
  <w:footnote w:id="18">
    <w:p w:rsidR="0076700E" w:rsidRPr="00D35273" w:rsidRDefault="0076700E" w:rsidP="00FB6C77">
      <w:pPr>
        <w:pStyle w:val="Textonotapie"/>
        <w:spacing w:after="120"/>
        <w:ind w:firstLine="720"/>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Nota del Estado Colombiano DIDHD/GOI No. 77119/2954 de fecha 15 de noviembre de 2012, página 25.</w:t>
      </w:r>
    </w:p>
  </w:footnote>
  <w:footnote w:id="19">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Nota del Estado colombiano DDH. GOI 31279/1533 de fecha 14 de junio de 2006, página 9.</w:t>
      </w:r>
    </w:p>
  </w:footnote>
  <w:footnote w:id="20">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UY"/>
        </w:rPr>
        <w:t xml:space="preserve"> Audio, </w:t>
      </w:r>
      <w:r w:rsidRPr="00D35273">
        <w:rPr>
          <w:rFonts w:ascii="Calibri" w:hAnsi="Calibri"/>
          <w:sz w:val="18"/>
          <w:szCs w:val="18"/>
          <w:lang w:val="es-ES"/>
        </w:rPr>
        <w:t xml:space="preserve">CIDH, Audiencia, 131˚ Período de Sesiones, </w:t>
      </w:r>
      <w:r w:rsidRPr="00D35273">
        <w:rPr>
          <w:rFonts w:ascii="Calibri" w:hAnsi="Calibri"/>
          <w:i/>
          <w:sz w:val="18"/>
          <w:szCs w:val="18"/>
          <w:lang w:val="es-ES"/>
        </w:rPr>
        <w:t xml:space="preserve">Casos “Comuna 13”, 12.596 – Luz Dary Ospina Bastidas, 12.595 – Miriam Eugenia Rúa Figueroa, y 12.621 – Teresa </w:t>
      </w:r>
      <w:proofErr w:type="spellStart"/>
      <w:r w:rsidRPr="00D35273">
        <w:rPr>
          <w:rFonts w:ascii="Calibri" w:hAnsi="Calibri"/>
          <w:i/>
          <w:sz w:val="18"/>
          <w:szCs w:val="18"/>
          <w:lang w:val="es-ES"/>
        </w:rPr>
        <w:t>Yarce</w:t>
      </w:r>
      <w:proofErr w:type="spellEnd"/>
      <w:r w:rsidRPr="00D35273">
        <w:rPr>
          <w:rFonts w:ascii="Calibri" w:hAnsi="Calibri"/>
          <w:i/>
          <w:sz w:val="18"/>
          <w:szCs w:val="18"/>
          <w:lang w:val="es-ES"/>
        </w:rPr>
        <w:t>, Mery Naranjo y Socorro Mosquera</w:t>
      </w:r>
      <w:r w:rsidRPr="00D35273">
        <w:rPr>
          <w:rFonts w:ascii="Calibri" w:hAnsi="Calibri"/>
          <w:sz w:val="18"/>
          <w:szCs w:val="18"/>
          <w:lang w:val="es-ES"/>
        </w:rPr>
        <w:t>, Colombia, 12 de marzo de 2008, disponible en: http://www.oas.org/es/cidh/audiencias/Hearings.aspx?Lang=es&amp;Session=12&amp;page=2</w:t>
      </w:r>
    </w:p>
  </w:footnote>
  <w:footnote w:id="21">
    <w:p w:rsidR="0076700E" w:rsidRPr="00D35273" w:rsidRDefault="0076700E" w:rsidP="00FB6C77">
      <w:pPr>
        <w:pStyle w:val="Textoindependiente2"/>
        <w:spacing w:after="120"/>
        <w:ind w:firstLine="720"/>
        <w:rPr>
          <w:rFonts w:ascii="Calibri" w:hAnsi="Calibri"/>
          <w:sz w:val="18"/>
          <w:szCs w:val="18"/>
        </w:rPr>
      </w:pPr>
      <w:r w:rsidRPr="00D35273">
        <w:rPr>
          <w:rStyle w:val="Refdenotaalpie"/>
          <w:rFonts w:ascii="Calibri" w:hAnsi="Calibri"/>
          <w:sz w:val="18"/>
          <w:szCs w:val="18"/>
        </w:rPr>
        <w:footnoteRef/>
      </w:r>
      <w:r w:rsidRPr="00D35273">
        <w:rPr>
          <w:rFonts w:ascii="Calibri" w:hAnsi="Calibri"/>
          <w:sz w:val="18"/>
          <w:szCs w:val="18"/>
        </w:rPr>
        <w:t xml:space="preserve"> El artículo 43(1) del Reglamento de la CIDH dispone lo siguiente: ”La Comisión deliberará sobre el fondo del caso, a cuyo efecto preparará un informe en el cual examinará los alegatos, las pruebas suministradas por las partes, y la información obtenida durante audiencias y observaciones </w:t>
      </w:r>
      <w:r w:rsidRPr="00D35273">
        <w:rPr>
          <w:rFonts w:ascii="Calibri" w:hAnsi="Calibri"/>
          <w:i/>
          <w:iCs/>
          <w:sz w:val="18"/>
          <w:szCs w:val="18"/>
        </w:rPr>
        <w:t>in loco</w:t>
      </w:r>
      <w:r w:rsidRPr="00D35273">
        <w:rPr>
          <w:rFonts w:ascii="Calibri" w:hAnsi="Calibri"/>
          <w:sz w:val="18"/>
          <w:szCs w:val="18"/>
        </w:rPr>
        <w:t>.  Asimismo, la Comisión podrá tener en cuenta otra información de público conocimiento”.   </w:t>
      </w:r>
    </w:p>
  </w:footnote>
  <w:footnote w:id="22">
    <w:p w:rsidR="0076700E" w:rsidRPr="00D35273" w:rsidRDefault="0076700E" w:rsidP="00FB6C77">
      <w:pPr>
        <w:pStyle w:val="Textonotapie"/>
        <w:spacing w:after="120"/>
        <w:ind w:firstLine="720"/>
        <w:jc w:val="both"/>
        <w:rPr>
          <w:rFonts w:ascii="Calibri" w:hAnsi="Calibri"/>
          <w:sz w:val="18"/>
          <w:szCs w:val="18"/>
          <w:lang w:val="es-EC"/>
        </w:rPr>
      </w:pPr>
      <w:r w:rsidRPr="00D35273">
        <w:rPr>
          <w:rStyle w:val="Refdenotaalpie"/>
          <w:rFonts w:ascii="Calibri" w:hAnsi="Calibri"/>
          <w:sz w:val="18"/>
          <w:szCs w:val="18"/>
        </w:rPr>
        <w:footnoteRef/>
      </w:r>
      <w:r w:rsidRPr="00D35273">
        <w:rPr>
          <w:rFonts w:ascii="Calibri" w:hAnsi="Calibri"/>
          <w:sz w:val="18"/>
          <w:szCs w:val="18"/>
          <w:lang w:val="es-ES"/>
        </w:rPr>
        <w:t xml:space="preserve"> </w:t>
      </w:r>
      <w:r w:rsidRPr="00D35273">
        <w:rPr>
          <w:rFonts w:ascii="Calibri" w:hAnsi="Calibri"/>
          <w:sz w:val="18"/>
          <w:szCs w:val="18"/>
          <w:lang w:val="es-EC"/>
        </w:rPr>
        <w:t xml:space="preserve">Corte I.D.H., </w:t>
      </w:r>
      <w:r w:rsidRPr="00D35273">
        <w:rPr>
          <w:rFonts w:ascii="Calibri" w:hAnsi="Calibri"/>
          <w:i/>
          <w:sz w:val="18"/>
          <w:szCs w:val="18"/>
          <w:lang w:val="es-EC"/>
        </w:rPr>
        <w:t>Caso Velásquez Rodríguez vs. Honduras</w:t>
      </w:r>
      <w:r w:rsidRPr="00D35273">
        <w:rPr>
          <w:rFonts w:ascii="Calibri" w:hAnsi="Calibri"/>
          <w:sz w:val="18"/>
          <w:szCs w:val="18"/>
          <w:lang w:val="es-EC"/>
        </w:rPr>
        <w:t>. Sentencia de 29 de julio de 1988. Serie C No. 4, párr.</w:t>
      </w:r>
      <w:r w:rsidRPr="00D35273">
        <w:rPr>
          <w:rFonts w:ascii="Calibri" w:hAnsi="Calibri"/>
          <w:bCs/>
          <w:sz w:val="18"/>
          <w:szCs w:val="18"/>
          <w:lang w:val="es-EC"/>
        </w:rPr>
        <w:t xml:space="preserve"> 128.</w:t>
      </w:r>
    </w:p>
  </w:footnote>
  <w:footnote w:id="23">
    <w:p w:rsidR="0076700E" w:rsidRPr="00D35273" w:rsidRDefault="0076700E" w:rsidP="00FB6C77">
      <w:pPr>
        <w:pStyle w:val="Textonotapie"/>
        <w:spacing w:after="120"/>
        <w:ind w:firstLine="720"/>
        <w:jc w:val="both"/>
        <w:rPr>
          <w:rFonts w:ascii="Calibri" w:hAnsi="Calibri"/>
          <w:sz w:val="18"/>
          <w:szCs w:val="18"/>
          <w:lang w:val="es-EC"/>
        </w:rPr>
      </w:pPr>
      <w:r w:rsidRPr="00D35273">
        <w:rPr>
          <w:rStyle w:val="Refdenotaalpie"/>
          <w:rFonts w:ascii="Calibri" w:hAnsi="Calibri"/>
          <w:sz w:val="18"/>
          <w:szCs w:val="18"/>
        </w:rPr>
        <w:footnoteRef/>
      </w:r>
      <w:r w:rsidRPr="00D35273">
        <w:rPr>
          <w:rFonts w:ascii="Calibri" w:hAnsi="Calibri"/>
          <w:sz w:val="18"/>
          <w:szCs w:val="18"/>
          <w:lang w:val="es-ES"/>
        </w:rPr>
        <w:t xml:space="preserve"> </w:t>
      </w:r>
      <w:r w:rsidRPr="00D35273">
        <w:rPr>
          <w:rFonts w:ascii="Calibri" w:hAnsi="Calibri"/>
          <w:sz w:val="18"/>
          <w:szCs w:val="18"/>
          <w:lang w:val="es-EC"/>
        </w:rPr>
        <w:t xml:space="preserve">Corte I.D.H., </w:t>
      </w:r>
      <w:r w:rsidRPr="00D35273">
        <w:rPr>
          <w:rFonts w:ascii="Calibri" w:hAnsi="Calibri"/>
          <w:i/>
          <w:sz w:val="18"/>
          <w:szCs w:val="18"/>
          <w:lang w:val="es-EC"/>
        </w:rPr>
        <w:t>Caso Velásquez Rodríguez vs. Honduras</w:t>
      </w:r>
      <w:r w:rsidRPr="00D35273">
        <w:rPr>
          <w:rFonts w:ascii="Calibri" w:hAnsi="Calibri"/>
          <w:sz w:val="18"/>
          <w:szCs w:val="18"/>
          <w:lang w:val="es-EC"/>
        </w:rPr>
        <w:t>. Sentencia de 29 de julio de 1988. Serie C No. 4, párr.</w:t>
      </w:r>
      <w:r w:rsidRPr="00D35273">
        <w:rPr>
          <w:rFonts w:ascii="Calibri" w:hAnsi="Calibri"/>
          <w:bCs/>
          <w:sz w:val="18"/>
          <w:szCs w:val="18"/>
          <w:lang w:val="es-EC"/>
        </w:rPr>
        <w:t xml:space="preserve"> 130.</w:t>
      </w:r>
    </w:p>
  </w:footnote>
  <w:footnote w:id="24">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Informe No. 64/11, Caso 12.573, Informe sobre Fondo, </w:t>
      </w:r>
      <w:r w:rsidRPr="00D35273">
        <w:rPr>
          <w:rFonts w:ascii="Calibri" w:hAnsi="Calibri"/>
          <w:i/>
          <w:sz w:val="18"/>
          <w:szCs w:val="18"/>
          <w:lang w:val="es-ES"/>
        </w:rPr>
        <w:t>Marino López y Otros</w:t>
      </w:r>
      <w:r w:rsidRPr="00D35273">
        <w:rPr>
          <w:rFonts w:ascii="Calibri" w:hAnsi="Calibri"/>
          <w:sz w:val="18"/>
          <w:szCs w:val="18"/>
          <w:lang w:val="es-ES"/>
        </w:rPr>
        <w:t xml:space="preserve"> (Operación Génesis), Colombia, 31 de marzo de 2011, párr. </w:t>
      </w:r>
      <w:r w:rsidRPr="00D35273">
        <w:rPr>
          <w:rFonts w:ascii="Calibri" w:hAnsi="Calibri"/>
          <w:sz w:val="18"/>
          <w:szCs w:val="18"/>
          <w:lang w:val="pt-BR"/>
        </w:rPr>
        <w:t xml:space="preserve">101; CIDH, Informe No. 62/08, </w:t>
      </w:r>
      <w:r w:rsidRPr="00D35273">
        <w:rPr>
          <w:rFonts w:ascii="Calibri" w:hAnsi="Calibri"/>
          <w:i/>
          <w:sz w:val="18"/>
          <w:szCs w:val="18"/>
          <w:lang w:val="pt-BR"/>
        </w:rPr>
        <w:t xml:space="preserve">Manuel </w:t>
      </w:r>
      <w:r w:rsidRPr="00D35273">
        <w:rPr>
          <w:rFonts w:ascii="Calibri" w:hAnsi="Calibri"/>
          <w:i/>
          <w:sz w:val="18"/>
          <w:szCs w:val="18"/>
          <w:lang w:val="pt-BR"/>
        </w:rPr>
        <w:t>Cepeda Varga</w:t>
      </w:r>
      <w:r w:rsidRPr="00D35273">
        <w:rPr>
          <w:rFonts w:ascii="Calibri" w:hAnsi="Calibri"/>
          <w:sz w:val="18"/>
          <w:szCs w:val="18"/>
          <w:lang w:val="pt-BR"/>
        </w:rPr>
        <w:t xml:space="preserve">s, 25 de </w:t>
      </w:r>
      <w:proofErr w:type="gramStart"/>
      <w:r w:rsidRPr="00D35273">
        <w:rPr>
          <w:rFonts w:ascii="Calibri" w:hAnsi="Calibri"/>
          <w:sz w:val="18"/>
          <w:szCs w:val="18"/>
          <w:lang w:val="pt-BR"/>
        </w:rPr>
        <w:t>julio</w:t>
      </w:r>
      <w:proofErr w:type="gramEnd"/>
      <w:r w:rsidRPr="00D35273">
        <w:rPr>
          <w:rFonts w:ascii="Calibri" w:hAnsi="Calibri"/>
          <w:sz w:val="18"/>
          <w:szCs w:val="18"/>
          <w:lang w:val="pt-BR"/>
        </w:rPr>
        <w:t xml:space="preserve"> de 2008, párrs. </w:t>
      </w:r>
      <w:r w:rsidRPr="00D35273">
        <w:rPr>
          <w:rFonts w:ascii="Calibri" w:hAnsi="Calibri"/>
          <w:sz w:val="18"/>
          <w:szCs w:val="18"/>
          <w:lang w:val="es-ES"/>
        </w:rPr>
        <w:t xml:space="preserve">70 y 71. </w:t>
      </w:r>
    </w:p>
  </w:footnote>
  <w:footnote w:id="25">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Informe No. 64/11, Caso 12.573, Informe sobre Fondo, </w:t>
      </w:r>
      <w:r w:rsidRPr="00D35273">
        <w:rPr>
          <w:rFonts w:ascii="Calibri" w:hAnsi="Calibri"/>
          <w:i/>
          <w:sz w:val="18"/>
          <w:szCs w:val="18"/>
          <w:lang w:val="es-ES"/>
        </w:rPr>
        <w:t>Marino López y Otros</w:t>
      </w:r>
      <w:r w:rsidRPr="00D35273">
        <w:rPr>
          <w:rFonts w:ascii="Calibri" w:hAnsi="Calibri"/>
          <w:sz w:val="18"/>
          <w:szCs w:val="18"/>
          <w:lang w:val="es-ES"/>
        </w:rPr>
        <w:t xml:space="preserve"> (Operación Génesis), Colombia, 31 de marzo de 2011, párr. 103, haciendo referencia a CIDH, Informe No. 62/08, </w:t>
      </w:r>
      <w:r w:rsidRPr="00D35273">
        <w:rPr>
          <w:rFonts w:ascii="Calibri" w:hAnsi="Calibri"/>
          <w:i/>
          <w:sz w:val="18"/>
          <w:szCs w:val="18"/>
          <w:lang w:val="es-ES"/>
        </w:rPr>
        <w:t>Manuel Cepeda Vargas</w:t>
      </w:r>
      <w:r w:rsidRPr="00D35273">
        <w:rPr>
          <w:rFonts w:ascii="Calibri" w:hAnsi="Calibri"/>
          <w:sz w:val="18"/>
          <w:szCs w:val="18"/>
          <w:lang w:val="es-ES"/>
        </w:rPr>
        <w:t xml:space="preserve">, 25 de julio de 2008, notas al pie de página 102, 107-108; CIDH, Informe No. 22/08, </w:t>
      </w:r>
      <w:r w:rsidRPr="00D35273">
        <w:rPr>
          <w:rFonts w:ascii="Calibri" w:hAnsi="Calibri"/>
          <w:i/>
          <w:sz w:val="18"/>
          <w:szCs w:val="18"/>
          <w:lang w:val="es-ES"/>
        </w:rPr>
        <w:t>Masacre de las Dos Erres</w:t>
      </w:r>
      <w:r w:rsidRPr="00D35273">
        <w:rPr>
          <w:rFonts w:ascii="Calibri" w:hAnsi="Calibri"/>
          <w:sz w:val="18"/>
          <w:szCs w:val="18"/>
          <w:lang w:val="es-ES"/>
        </w:rPr>
        <w:t xml:space="preserve">, 14 de marzo de 2008, notas al pie de pág. 50, 72, 78; CIDH, Informe No. 46/10, </w:t>
      </w:r>
      <w:r w:rsidRPr="00D35273">
        <w:rPr>
          <w:rFonts w:ascii="Calibri" w:hAnsi="Calibri"/>
          <w:i/>
          <w:sz w:val="18"/>
          <w:szCs w:val="18"/>
          <w:lang w:val="es-ES"/>
        </w:rPr>
        <w:t>Caso de la Comunidad de Río Negro del Pueblo Indígena Maya y sus miembros</w:t>
      </w:r>
      <w:r w:rsidRPr="00D35273">
        <w:rPr>
          <w:rFonts w:ascii="Calibri" w:hAnsi="Calibri"/>
          <w:sz w:val="18"/>
          <w:szCs w:val="18"/>
          <w:lang w:val="es-ES"/>
        </w:rPr>
        <w:t xml:space="preserve"> (Masacre de Río Negro), 14 de julio de 2010, notas al pie de página 2, 12, 14, 22, 26, 37, 51 y CIDH, Informe No. 62/06, </w:t>
      </w:r>
      <w:r w:rsidRPr="00D35273">
        <w:rPr>
          <w:rFonts w:ascii="Calibri" w:hAnsi="Calibri"/>
          <w:i/>
          <w:sz w:val="18"/>
          <w:szCs w:val="18"/>
          <w:lang w:val="es-ES"/>
        </w:rPr>
        <w:t xml:space="preserve">Caso </w:t>
      </w:r>
      <w:proofErr w:type="spellStart"/>
      <w:r w:rsidRPr="00D35273">
        <w:rPr>
          <w:rFonts w:ascii="Calibri" w:hAnsi="Calibri"/>
          <w:i/>
          <w:sz w:val="18"/>
          <w:szCs w:val="18"/>
          <w:lang w:val="es-ES"/>
        </w:rPr>
        <w:t>Yvon</w:t>
      </w:r>
      <w:proofErr w:type="spellEnd"/>
      <w:r w:rsidRPr="00D35273">
        <w:rPr>
          <w:rFonts w:ascii="Calibri" w:hAnsi="Calibri"/>
          <w:i/>
          <w:sz w:val="18"/>
          <w:szCs w:val="18"/>
          <w:lang w:val="es-ES"/>
        </w:rPr>
        <w:t xml:space="preserve"> </w:t>
      </w:r>
      <w:proofErr w:type="spellStart"/>
      <w:r w:rsidRPr="00D35273">
        <w:rPr>
          <w:rFonts w:ascii="Calibri" w:hAnsi="Calibri"/>
          <w:i/>
          <w:sz w:val="18"/>
          <w:szCs w:val="18"/>
          <w:lang w:val="es-ES"/>
        </w:rPr>
        <w:t>Neptune</w:t>
      </w:r>
      <w:proofErr w:type="spellEnd"/>
      <w:r w:rsidRPr="00D35273">
        <w:rPr>
          <w:rFonts w:ascii="Calibri" w:hAnsi="Calibri"/>
          <w:sz w:val="18"/>
          <w:szCs w:val="18"/>
          <w:lang w:val="es-ES"/>
        </w:rPr>
        <w:t xml:space="preserve">, 20 de julio de 2006, </w:t>
      </w:r>
      <w:proofErr w:type="spellStart"/>
      <w:r w:rsidRPr="00D35273">
        <w:rPr>
          <w:rFonts w:ascii="Calibri" w:hAnsi="Calibri"/>
          <w:sz w:val="18"/>
          <w:szCs w:val="18"/>
          <w:lang w:val="es-ES"/>
        </w:rPr>
        <w:t>párrs</w:t>
      </w:r>
      <w:proofErr w:type="spellEnd"/>
      <w:r w:rsidRPr="00D35273">
        <w:rPr>
          <w:rFonts w:ascii="Calibri" w:hAnsi="Calibri"/>
          <w:sz w:val="18"/>
          <w:szCs w:val="18"/>
          <w:lang w:val="es-ES"/>
        </w:rPr>
        <w:t>. 62 y 63.</w:t>
      </w:r>
    </w:p>
  </w:footnote>
  <w:footnote w:id="26">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 Certificación de Secretaría de Desarrollo Comunitario, Alcaldía de Medellín, de </w:t>
      </w:r>
      <w:proofErr w:type="spellStart"/>
      <w:r w:rsidRPr="00D35273">
        <w:rPr>
          <w:rFonts w:ascii="Calibri" w:hAnsi="Calibri"/>
          <w:sz w:val="18"/>
          <w:szCs w:val="18"/>
          <w:lang w:val="es-ES"/>
        </w:rPr>
        <w:t>Miryam</w:t>
      </w:r>
      <w:proofErr w:type="spellEnd"/>
      <w:r w:rsidRPr="00D35273">
        <w:rPr>
          <w:rFonts w:ascii="Calibri" w:hAnsi="Calibri"/>
          <w:sz w:val="18"/>
          <w:szCs w:val="18"/>
          <w:lang w:val="es-ES"/>
        </w:rPr>
        <w:t xml:space="preserve"> Eugenia Rúa Figueroa como Presidenta de la Junta de Acción Comunal, entre el 26 de septiembre de 2001 y 30 de junio de 2004, Barrio Nuevo, 19 de febrero de 2002. Anexo a la Petición original recibida en referencia a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w:t>
      </w:r>
      <w:r w:rsidRPr="00D35273">
        <w:rPr>
          <w:rFonts w:ascii="Calibri" w:hAnsi="Calibri"/>
          <w:sz w:val="18"/>
          <w:szCs w:val="18"/>
          <w:lang w:val="es-ES"/>
        </w:rPr>
        <w:t xml:space="preserve"> – Comuna 13 - el 27 de octubre de 2004.</w:t>
      </w:r>
    </w:p>
  </w:footnote>
  <w:footnote w:id="27">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2. Escritura Pública de transferencia a título de compraventa a favor de </w:t>
      </w:r>
      <w:proofErr w:type="spellStart"/>
      <w:r w:rsidRPr="00D35273">
        <w:rPr>
          <w:rFonts w:ascii="Calibri" w:hAnsi="Calibri"/>
          <w:sz w:val="18"/>
          <w:szCs w:val="18"/>
          <w:lang w:val="es-ES"/>
        </w:rPr>
        <w:t>Miryam</w:t>
      </w:r>
      <w:proofErr w:type="spellEnd"/>
      <w:r w:rsidRPr="00D35273">
        <w:rPr>
          <w:rFonts w:ascii="Calibri" w:hAnsi="Calibri"/>
          <w:sz w:val="18"/>
          <w:szCs w:val="18"/>
          <w:lang w:val="es-ES"/>
        </w:rPr>
        <w:t xml:space="preserve"> Eugenia Rúa Figueroa del bien inmueble ubicado en la Calle 48 CB 121 D-21, Barrio Nuevo, La Loma, Ciudad de Medellín, 21 de abril de 1992. Anexo a la Petición original recibida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w:t>
      </w:r>
      <w:r w:rsidRPr="00D35273">
        <w:rPr>
          <w:rFonts w:ascii="Calibri" w:hAnsi="Calibri"/>
          <w:sz w:val="18"/>
          <w:szCs w:val="18"/>
          <w:lang w:val="es-ES"/>
        </w:rPr>
        <w:t>– Comuna 13 - el 27 de octubre de 2004.</w:t>
      </w:r>
    </w:p>
  </w:footnote>
  <w:footnote w:id="28">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3. Declaración Recibida de </w:t>
      </w:r>
      <w:proofErr w:type="spellStart"/>
      <w:r w:rsidRPr="00D35273">
        <w:rPr>
          <w:rFonts w:ascii="Calibri" w:hAnsi="Calibri"/>
          <w:sz w:val="18"/>
          <w:szCs w:val="18"/>
          <w:lang w:val="es-ES"/>
        </w:rPr>
        <w:t>Miryam</w:t>
      </w:r>
      <w:proofErr w:type="spellEnd"/>
      <w:r w:rsidRPr="00D35273">
        <w:rPr>
          <w:rFonts w:ascii="Calibri" w:hAnsi="Calibri"/>
          <w:sz w:val="18"/>
          <w:szCs w:val="18"/>
          <w:lang w:val="es-ES"/>
        </w:rPr>
        <w:t xml:space="preserve"> Eugenia Rúa Figueroa por el GIDH con destino a la Comisión Interamericana de Derechos Humanos, 27 de abril de 2012.  Anexo 5. Comunicación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w:t>
      </w:r>
    </w:p>
  </w:footnote>
  <w:footnote w:id="29">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Petición original recibida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w:t>
      </w:r>
      <w:r w:rsidRPr="00D35273">
        <w:rPr>
          <w:rFonts w:ascii="Calibri" w:hAnsi="Calibri"/>
          <w:sz w:val="18"/>
          <w:szCs w:val="18"/>
          <w:lang w:val="es-ES"/>
        </w:rPr>
        <w:t xml:space="preserve"> – Comuna 13 - el 27 de octubre de 2004, página 2, párr. 3; Audio, </w:t>
      </w:r>
      <w:r w:rsidRPr="00D35273">
        <w:rPr>
          <w:rFonts w:ascii="Calibri" w:hAnsi="Calibri" w:cs="Arial"/>
          <w:bCs/>
          <w:sz w:val="18"/>
          <w:szCs w:val="18"/>
          <w:lang w:val="es-ES"/>
        </w:rPr>
        <w:t xml:space="preserve">CIDH, Audiencia, 131˚ Período de Sesiones, </w:t>
      </w:r>
      <w:r w:rsidRPr="00D35273">
        <w:rPr>
          <w:rFonts w:ascii="Calibri" w:hAnsi="Calibri" w:cs="Arial"/>
          <w:bCs/>
          <w:i/>
          <w:sz w:val="18"/>
          <w:szCs w:val="18"/>
          <w:lang w:val="es-ES"/>
        </w:rPr>
        <w:t xml:space="preserve">Casos – 12.596 Luz Dary Ospina Bastidas, 12.595 – </w:t>
      </w:r>
      <w:proofErr w:type="spellStart"/>
      <w:r w:rsidRPr="00D35273">
        <w:rPr>
          <w:rFonts w:ascii="Calibri" w:hAnsi="Calibri" w:cs="Arial"/>
          <w:bCs/>
          <w:i/>
          <w:sz w:val="18"/>
          <w:szCs w:val="18"/>
          <w:lang w:val="es-ES"/>
        </w:rPr>
        <w:t>Miryam</w:t>
      </w:r>
      <w:proofErr w:type="spellEnd"/>
      <w:r w:rsidRPr="00D35273">
        <w:rPr>
          <w:rFonts w:ascii="Calibri" w:hAnsi="Calibri" w:cs="Arial"/>
          <w:bCs/>
          <w:i/>
          <w:sz w:val="18"/>
          <w:szCs w:val="18"/>
          <w:lang w:val="es-ES"/>
        </w:rPr>
        <w:t xml:space="preserve"> Eugenia Rúa Figueroa, y 12.621 – Teresa </w:t>
      </w:r>
      <w:proofErr w:type="spellStart"/>
      <w:r w:rsidRPr="00D35273">
        <w:rPr>
          <w:rFonts w:ascii="Calibri" w:hAnsi="Calibri" w:cs="Arial"/>
          <w:bCs/>
          <w:i/>
          <w:sz w:val="18"/>
          <w:szCs w:val="18"/>
          <w:lang w:val="es-ES"/>
        </w:rPr>
        <w:t>Yarce</w:t>
      </w:r>
      <w:proofErr w:type="spellEnd"/>
      <w:r w:rsidRPr="00D35273">
        <w:rPr>
          <w:rFonts w:ascii="Calibri" w:hAnsi="Calibri" w:cs="Arial"/>
          <w:bCs/>
          <w:i/>
          <w:sz w:val="18"/>
          <w:szCs w:val="18"/>
          <w:lang w:val="es-ES"/>
        </w:rPr>
        <w:t>, Mery Naranjo y Maria del Socorro Mosquera (“Comuna 13”)</w:t>
      </w:r>
      <w:r w:rsidRPr="00D35273">
        <w:rPr>
          <w:rFonts w:ascii="Calibri" w:hAnsi="Calibri" w:cs="Arial"/>
          <w:bCs/>
          <w:sz w:val="18"/>
          <w:szCs w:val="18"/>
          <w:lang w:val="es-ES"/>
        </w:rPr>
        <w:t>, Colombia, 12 de marzo de 2008.</w:t>
      </w:r>
    </w:p>
  </w:footnote>
  <w:footnote w:id="30">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4. Radicado Número 289, Secretaría del Medio Ambiente (SIMPAD), 10 de julio de 2002. Anexo a la Petición original recibida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w:t>
      </w:r>
      <w:r w:rsidRPr="00D35273">
        <w:rPr>
          <w:rFonts w:ascii="Calibri" w:hAnsi="Calibri"/>
          <w:sz w:val="18"/>
          <w:szCs w:val="18"/>
          <w:lang w:val="es-ES"/>
        </w:rPr>
        <w:t xml:space="preserve"> – Comuna 13 - el 27 de octubre de 2004.  La misma certificación establece que la vivienda de la señora Rúa está ubicada en la Calle 48 CB 121 D-21, Barrio Nuevo, La Loma. </w:t>
      </w:r>
    </w:p>
  </w:footnote>
  <w:footnote w:id="31">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4. Radicado Número 289, Secretaría del Medio Ambiente (SIMPAD), 10 de julio de 2002.  </w:t>
      </w:r>
    </w:p>
  </w:footnote>
  <w:footnote w:id="32">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4. Radicado Número 289, Secretaría del Medio Ambiente (SIMPAD), 10 de julio de 2002.   </w:t>
      </w:r>
    </w:p>
  </w:footnote>
  <w:footnote w:id="33">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5. Resolución No. 050012342, Red de Solidaridad Social, Municipio de Medellín, Departamento de Antioquía, 9 de agosto de 2002. Anexo a las observaciones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w:t>
      </w:r>
      <w:r w:rsidRPr="00D35273">
        <w:rPr>
          <w:rFonts w:ascii="Calibri" w:hAnsi="Calibri"/>
          <w:sz w:val="18"/>
          <w:szCs w:val="18"/>
          <w:lang w:val="es-ES"/>
        </w:rPr>
        <w:t xml:space="preserve"> – Comuna 13 - de fecha 25 de marzo de 2010.</w:t>
      </w:r>
    </w:p>
  </w:footnote>
  <w:footnote w:id="34">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5. Resolución No. 050012342, Red de Solidaridad Social, Municipio de Medellín, Departamento de Antioquía, 9 de agosto de 2002.  </w:t>
      </w:r>
    </w:p>
  </w:footnote>
  <w:footnote w:id="35">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6. Comunicación de </w:t>
      </w:r>
      <w:proofErr w:type="spellStart"/>
      <w:r w:rsidRPr="00D35273">
        <w:rPr>
          <w:rFonts w:ascii="Calibri" w:hAnsi="Calibri"/>
          <w:sz w:val="18"/>
          <w:szCs w:val="18"/>
          <w:lang w:val="es-ES"/>
        </w:rPr>
        <w:t>Miryam</w:t>
      </w:r>
      <w:proofErr w:type="spellEnd"/>
      <w:r w:rsidRPr="00D35273">
        <w:rPr>
          <w:rFonts w:ascii="Calibri" w:hAnsi="Calibri"/>
          <w:sz w:val="18"/>
          <w:szCs w:val="18"/>
          <w:lang w:val="es-ES"/>
        </w:rPr>
        <w:t xml:space="preserve"> Eugenia Rúa Figueroa dirigida a Acción Social, Solicitud de Inscripción en el SUR, 2 de octubre de 2006. Anexo 4. Observaciones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w:t>
      </w:r>
    </w:p>
  </w:footnote>
  <w:footnote w:id="36">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7. Comunicación de Acción Social, 10 de octubre de 2006. Anexo a las Observaciones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w:t>
      </w:r>
      <w:r w:rsidRPr="00D35273">
        <w:rPr>
          <w:rFonts w:ascii="Calibri" w:hAnsi="Calibri"/>
          <w:sz w:val="18"/>
          <w:szCs w:val="18"/>
          <w:lang w:val="es-ES"/>
        </w:rPr>
        <w:t xml:space="preserve"> – Comuna 13 - de fecha 25 de marzo de 2010.</w:t>
      </w:r>
    </w:p>
  </w:footnote>
  <w:footnote w:id="37">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Ministerio de Relaciones Exteriores, Dirección de Derechos Humanos y Derecho Internacional Humanitario, Observaciones sobre asunto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Otros</w:t>
      </w:r>
      <w:r w:rsidRPr="00D35273">
        <w:rPr>
          <w:rFonts w:ascii="Calibri" w:hAnsi="Calibri"/>
          <w:sz w:val="18"/>
          <w:szCs w:val="18"/>
          <w:lang w:val="es-ES"/>
        </w:rPr>
        <w:t xml:space="preserve">, Caso 12.595, 17 de abril de 2007. Anexos 8-9. Acción Social, Otorgamiento de Ayuda Humanitaria a </w:t>
      </w:r>
      <w:proofErr w:type="spellStart"/>
      <w:r w:rsidRPr="00D35273">
        <w:rPr>
          <w:rFonts w:ascii="Calibri" w:hAnsi="Calibri"/>
          <w:sz w:val="18"/>
          <w:szCs w:val="18"/>
          <w:lang w:val="es-ES"/>
        </w:rPr>
        <w:t>Miryam</w:t>
      </w:r>
      <w:proofErr w:type="spellEnd"/>
      <w:r w:rsidRPr="00D35273">
        <w:rPr>
          <w:rFonts w:ascii="Calibri" w:hAnsi="Calibri"/>
          <w:sz w:val="18"/>
          <w:szCs w:val="18"/>
          <w:lang w:val="es-ES"/>
        </w:rPr>
        <w:t xml:space="preserve"> Eugenia Rúa Figueroa, 15 de abril de 2007; y Ejercicio de Derecho de Petición, David Medina Hernández, 26 de octubre de 2007. Anexo 4. Comunicación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w:t>
      </w:r>
    </w:p>
  </w:footnote>
  <w:footnote w:id="38">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10. Acción de Tutela interpuesta por </w:t>
      </w:r>
      <w:proofErr w:type="spellStart"/>
      <w:r w:rsidRPr="00D35273">
        <w:rPr>
          <w:rFonts w:ascii="Calibri" w:hAnsi="Calibri"/>
          <w:sz w:val="18"/>
          <w:szCs w:val="18"/>
          <w:lang w:val="es-ES"/>
        </w:rPr>
        <w:t>Miryam</w:t>
      </w:r>
      <w:proofErr w:type="spellEnd"/>
      <w:r w:rsidRPr="00D35273">
        <w:rPr>
          <w:rFonts w:ascii="Calibri" w:hAnsi="Calibri"/>
          <w:sz w:val="18"/>
          <w:szCs w:val="18"/>
          <w:lang w:val="es-ES"/>
        </w:rPr>
        <w:t xml:space="preserve"> Eugenia Rúa Figueroa contra Acción Social, 6 de agosto de 2010 ante el Juez Civil del Circuito (Reparto), Medellín. Anexo 4. Comunicación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w:t>
      </w:r>
    </w:p>
  </w:footnote>
  <w:footnote w:id="39">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11. Acción de Tutela, </w:t>
      </w:r>
      <w:proofErr w:type="spellStart"/>
      <w:r w:rsidRPr="00D35273">
        <w:rPr>
          <w:rFonts w:ascii="Calibri" w:hAnsi="Calibri"/>
          <w:sz w:val="18"/>
          <w:szCs w:val="18"/>
          <w:lang w:val="es-ES"/>
        </w:rPr>
        <w:t>Miryam</w:t>
      </w:r>
      <w:proofErr w:type="spellEnd"/>
      <w:r w:rsidRPr="00D35273">
        <w:rPr>
          <w:rFonts w:ascii="Calibri" w:hAnsi="Calibri"/>
          <w:sz w:val="18"/>
          <w:szCs w:val="18"/>
          <w:lang w:val="es-ES"/>
        </w:rPr>
        <w:t xml:space="preserve"> Eugenia Rúa Figueroa, Acción Social, Sentencia No. 305, 24 de agosto de 2010, Juzgado Diecisiete Civil del Circuito de Medellín.  Anexo 4. Comunicación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w:t>
      </w:r>
    </w:p>
  </w:footnote>
  <w:footnote w:id="40">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12. Comunicación de Acción Social, 7 de septiembre de 2010. Anexo 4. Observaciones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w:t>
      </w:r>
    </w:p>
  </w:footnote>
  <w:footnote w:id="41">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3. Declaración Recibida por la Señora </w:t>
      </w:r>
      <w:proofErr w:type="spellStart"/>
      <w:r w:rsidRPr="00D35273">
        <w:rPr>
          <w:rFonts w:ascii="Calibri" w:hAnsi="Calibri"/>
          <w:sz w:val="18"/>
          <w:szCs w:val="18"/>
          <w:lang w:val="es-ES"/>
        </w:rPr>
        <w:t>Miryam</w:t>
      </w:r>
      <w:proofErr w:type="spellEnd"/>
      <w:r w:rsidRPr="00D35273">
        <w:rPr>
          <w:rFonts w:ascii="Calibri" w:hAnsi="Calibri"/>
          <w:sz w:val="18"/>
          <w:szCs w:val="18"/>
          <w:lang w:val="es-ES"/>
        </w:rPr>
        <w:t xml:space="preserve"> Eugenia Rúa Figueroa por el GIDH con destino a la Comisión Interamericana de Derechos Humanos, 27 de abril de 2012.  </w:t>
      </w:r>
    </w:p>
  </w:footnote>
  <w:footnote w:id="42">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Observaciones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Comuna 13 - de fecha 22 de noviembre de 2011, </w:t>
      </w:r>
      <w:proofErr w:type="spellStart"/>
      <w:r w:rsidRPr="00D35273">
        <w:rPr>
          <w:rFonts w:ascii="Calibri" w:hAnsi="Calibri"/>
          <w:sz w:val="18"/>
          <w:szCs w:val="18"/>
          <w:lang w:val="es-ES"/>
        </w:rPr>
        <w:t>párrs</w:t>
      </w:r>
      <w:proofErr w:type="spellEnd"/>
      <w:r w:rsidRPr="00D35273">
        <w:rPr>
          <w:rFonts w:ascii="Calibri" w:hAnsi="Calibri"/>
          <w:sz w:val="18"/>
          <w:szCs w:val="18"/>
          <w:lang w:val="es-ES"/>
        </w:rPr>
        <w:t>. 34 y 36.</w:t>
      </w:r>
    </w:p>
  </w:footnote>
  <w:footnote w:id="43">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13. Declaración con destino a la CIDH de la señora María Noemí Morales, del 23 de octubre de 2006. Anexo a la Comunicación de los peticionarios en el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Comuna 13 - de fecha 22 de noviembre de 2011.</w:t>
      </w:r>
    </w:p>
  </w:footnote>
  <w:footnote w:id="44">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14. Copia de la Escritura Pública en donde se transfiere la venta a favor de los señores Luz Dary Ospina Bastidas y Oscar Tulio Hoyos Oquendo de la casa ubicada en la Carretera 111C No. 34 DD-36 de Medellín, 14 de octubre de 1997. Anexo a la Petición original recibida en referencia al asunto de </w:t>
      </w:r>
      <w:r w:rsidRPr="00D35273">
        <w:rPr>
          <w:rFonts w:ascii="Calibri" w:hAnsi="Calibri"/>
          <w:i/>
          <w:sz w:val="18"/>
          <w:szCs w:val="18"/>
          <w:lang w:val="es-ES"/>
        </w:rPr>
        <w:t>Luz Dary Ospina Bastidas</w:t>
      </w:r>
      <w:r w:rsidRPr="00D35273">
        <w:rPr>
          <w:rFonts w:ascii="Calibri" w:hAnsi="Calibri"/>
          <w:sz w:val="18"/>
          <w:szCs w:val="18"/>
          <w:lang w:val="es-ES"/>
        </w:rPr>
        <w:t xml:space="preserve"> – Comuna 13 - el 27 de octubre de 2004.</w:t>
      </w:r>
    </w:p>
  </w:footnote>
  <w:footnote w:id="45">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15. Declaración Recibida de Luz Dary Ospina Bastidas por la GIDH con destino a la Comisión Interamericana de Derechos Humanos, 27 de abril de 2012. Anexo 5. Observaciones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w:t>
      </w:r>
    </w:p>
  </w:footnote>
  <w:footnote w:id="46">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15. Declaración Recibida de Luz Dary Ospina Bastidas por la GIDH con destino a la Comisión Interamericana de Derechos Humanos, 27 de abril de 2012.  </w:t>
      </w:r>
    </w:p>
  </w:footnote>
  <w:footnote w:id="47">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Petición original recibida en referencia al asunto de </w:t>
      </w:r>
      <w:r w:rsidRPr="00D35273">
        <w:rPr>
          <w:rFonts w:ascii="Calibri" w:hAnsi="Calibri"/>
          <w:i/>
          <w:sz w:val="18"/>
          <w:szCs w:val="18"/>
          <w:lang w:val="es-ES"/>
        </w:rPr>
        <w:t>Luz Dary Ospina Bastidas</w:t>
      </w:r>
      <w:r w:rsidRPr="00D35273">
        <w:rPr>
          <w:rFonts w:ascii="Calibri" w:hAnsi="Calibri"/>
          <w:sz w:val="18"/>
          <w:szCs w:val="18"/>
          <w:lang w:val="es-ES"/>
        </w:rPr>
        <w:t xml:space="preserve"> – Comuna 13 - el 27 de octubre de 2004, páginas 2-3; Anexo 15. Declaración Recibida de Luz Dary Ospina Bastidas por la GIDH con destino a la Comisión Interamericana de Derechos Humanos, 27 de abril de 2012.  </w:t>
      </w:r>
    </w:p>
  </w:footnote>
  <w:footnote w:id="48">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15. Declaración Recibida de Luz Dary Ospina Bastidas por la GIDH con destino a la Comisión Interamericana de Derechos Humanos, 27 de abril de 2012.  </w:t>
      </w:r>
    </w:p>
  </w:footnote>
  <w:footnote w:id="49">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16. Denuncia ante la Defensoría del Pueblo del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Bastidas y su familia (Barrio Independencia II, Comuna 13). Anexo a la petición original recibida en referencia al asunto de </w:t>
      </w:r>
      <w:r w:rsidRPr="00D35273">
        <w:rPr>
          <w:rFonts w:ascii="Calibri" w:hAnsi="Calibri"/>
          <w:i/>
          <w:sz w:val="18"/>
          <w:szCs w:val="18"/>
          <w:lang w:val="es-ES"/>
        </w:rPr>
        <w:t>Luz Dary Ospina Bastidas</w:t>
      </w:r>
      <w:r w:rsidRPr="00D35273">
        <w:rPr>
          <w:rFonts w:ascii="Calibri" w:hAnsi="Calibri"/>
          <w:sz w:val="18"/>
          <w:szCs w:val="18"/>
          <w:lang w:val="es-ES"/>
        </w:rPr>
        <w:t xml:space="preserve"> – Comuna 13 el 27 de octubre de 2004; Anexo 17. Denuncia ante la Procuradora Departamental, Ciudad de Medellín,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Bastidas y su familia (Barrio Independencia II, Comuna 13). Anexo a la Comunicación de los peticionarios en referencia al asunto de </w:t>
      </w:r>
      <w:r w:rsidRPr="00D35273">
        <w:rPr>
          <w:rFonts w:ascii="Calibri" w:hAnsi="Calibri"/>
          <w:i/>
          <w:sz w:val="18"/>
          <w:szCs w:val="18"/>
          <w:lang w:val="es-ES"/>
        </w:rPr>
        <w:t>Luz Dary Ospina Bastidas</w:t>
      </w:r>
      <w:r w:rsidRPr="00D35273">
        <w:rPr>
          <w:rFonts w:ascii="Calibri" w:hAnsi="Calibri"/>
          <w:sz w:val="18"/>
          <w:szCs w:val="18"/>
          <w:lang w:val="es-ES"/>
        </w:rPr>
        <w:t xml:space="preserve"> – Comuna 13 -  el 25 de marzo de 2010. </w:t>
      </w:r>
    </w:p>
  </w:footnote>
  <w:footnote w:id="50">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15. Declaración Recibida de Luz Dary Ospina Bastidas por la GIDH con destino a la Comisión Interamericana de Derechos Humanos, 27 de abril de 2012.  </w:t>
      </w:r>
    </w:p>
  </w:footnote>
  <w:footnote w:id="51">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16. Denuncia ante la Defensoría del Pueblo del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Bastidas y su familia; Anexo 17. Denuncia ante la Procuradora Departamental, Ciudad de Medellín,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Bastidas y su familia.   </w:t>
      </w:r>
    </w:p>
  </w:footnote>
  <w:footnote w:id="52">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16. Denuncia ante la Defensoría del Pueblo del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Bastidas y su familia; Anexo 17. Denuncia ante la Procuradora Departamental, Ciudad de Medellín,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Bastidas y su familia.     </w:t>
      </w:r>
    </w:p>
  </w:footnote>
  <w:footnote w:id="53">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16. Denuncia ante la Defensoría del Pueblo del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Bastidas y su familia; Anexo 17. Denuncia ante la Procuradora Departamental, Ciudad de Medellín,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Bastidas y su familia.   </w:t>
      </w:r>
    </w:p>
  </w:footnote>
  <w:footnote w:id="54">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16. Denuncia ante la Defensoría del Pueblo del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Bastidas y su familia; Anexo 17. Denuncia ante la Procuradora Departamental, Ciudad de Medellín,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Bastidas y su familia.   </w:t>
      </w:r>
    </w:p>
  </w:footnote>
  <w:footnote w:id="55">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16. Denuncia ante la Defensoría del Pueblo del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Bastidas y su familia; Anexo 17. Denuncia ante la Procuradora Departamental, Ciudad de Medellín,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Bastidas y su familia.    </w:t>
      </w:r>
    </w:p>
  </w:footnote>
  <w:footnote w:id="56">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16. Denuncia ante la Defensoría del Pueblo del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Bastidas y su familia; Anexo 17. Denuncia ante la Procuradora Departamental, Ciudad de Medellín,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Bastidas y su familia.   </w:t>
      </w:r>
    </w:p>
  </w:footnote>
  <w:footnote w:id="57">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16. Denuncia ante la Defensoría del Pueblo del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Bastidas y su familia; Anexo 17. Denuncia ante la Procuradora Departamental, Ciudad de Medellín,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Bastidas y su familia.   </w:t>
      </w:r>
    </w:p>
  </w:footnote>
  <w:footnote w:id="58">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16. Denuncia ante la Defensoría del Pueblo del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Bastidas y su familia; Anexo 17. Denuncia ante la Procuradora Departamental, Ciudad de Medellín,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Bastidas y su familia.   </w:t>
      </w:r>
    </w:p>
  </w:footnote>
  <w:footnote w:id="59">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16. Denuncia ante la Defensoría del Pueblo del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Bastidas y su familia; Anexo 17. Denuncia ante la Procuradora Departamental, Ciudad de Medellín,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Bastidas y su familia.   </w:t>
      </w:r>
    </w:p>
  </w:footnote>
  <w:footnote w:id="60">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16. Denuncia ante la Defensoría del Pueblo del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Bastidas y su familia; Anexo 17. Denuncia ante la Procuradora Departamental, Ciudad de Medellín,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Bastidas y su familia.   </w:t>
      </w:r>
    </w:p>
  </w:footnote>
  <w:footnote w:id="61">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16. Denuncia ante la Defensoría del Pueblo del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Bastidas y su familia; Anexo 17. Denuncia ante la Procuradora Departamental, Ciudad de Medellín,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Bastidas y su familia.   </w:t>
      </w:r>
    </w:p>
  </w:footnote>
  <w:footnote w:id="62">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16. Denuncia ante la Defensoría del Pueblo del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Bastidas y su familia; Anexo 17. Denuncia ante la Procuradora Departamental, Ciudad de Medellín,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Bastidas y su familia.   </w:t>
      </w:r>
    </w:p>
  </w:footnote>
  <w:footnote w:id="63">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16. Denuncia ante la Defensoría del Pueblo del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Bastidas y su familia; Anexo 17. Denuncia ante la Procuradora Departamental, Ciudad de Medellín,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Bastidas y su familia.   </w:t>
      </w:r>
    </w:p>
  </w:footnote>
  <w:footnote w:id="64">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16. Denuncia ante la Defensoría del Pueblo del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Bastidas y su familia; Anexo 17. Denuncia ante la Procuradora Departamental, Ciudad de Medellín,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Bastidas y su familia.     </w:t>
      </w:r>
    </w:p>
  </w:footnote>
  <w:footnote w:id="65">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16. Denuncia ante la Defensoría del Pueblo del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Bastidas y su familia; Anexo 17. Denuncia ante la Procuradora Departamental, Ciudad de Medellín,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Bastidas y su familia.   </w:t>
      </w:r>
    </w:p>
  </w:footnote>
  <w:footnote w:id="66">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16. Denuncia ante la Defensoría del Pueblo del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Bastidas y su familia; Anexo 17. Denuncia ante la Procuradora Departamental, Ciudad de Medellín,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Bastidas y su familia.   </w:t>
      </w:r>
    </w:p>
  </w:footnote>
  <w:footnote w:id="67">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16. Denuncia ante la Defensoría del Pueblo del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Bastidas y su familia; Anexo 17. Denuncia ante la Procuradora Departamental, Ciudad de Medellín,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Bastidas y su familia.   </w:t>
      </w:r>
    </w:p>
  </w:footnote>
  <w:footnote w:id="68">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Anexos 18-21. Fotografías de ruinas, estado del interior, vista del exterior, y vista frontal de la casa de Luz Dary Ospina Bastidas y Contrato de Compraventa 091 de 2007. Anexos 6-9. Comunicación de los peticionarios en el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Comuna 13 - de fecha 25 de noviembre de 2011.  El lote de terreno donde estaba construida la vivienda fue vendido el 18 de septiembre de 2007.  Anexo 22. Contrato de Compraventa 091 de 2007. Anexo 10. Comunicación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Comuna 13 - de 22 de noviembre de 2011.</w:t>
      </w:r>
    </w:p>
    <w:p w:rsidR="0076700E" w:rsidRPr="00D35273" w:rsidRDefault="0076700E" w:rsidP="00FB6C77">
      <w:pPr>
        <w:pStyle w:val="Textonotapie"/>
        <w:spacing w:after="120"/>
        <w:ind w:firstLine="720"/>
        <w:jc w:val="both"/>
        <w:rPr>
          <w:rFonts w:ascii="Calibri" w:hAnsi="Calibri"/>
          <w:sz w:val="18"/>
          <w:szCs w:val="18"/>
          <w:lang w:val="es-ES"/>
        </w:rPr>
      </w:pPr>
      <w:r w:rsidRPr="00D35273">
        <w:rPr>
          <w:rFonts w:ascii="Calibri" w:hAnsi="Calibri"/>
          <w:sz w:val="18"/>
          <w:szCs w:val="18"/>
          <w:lang w:val="es-ES"/>
        </w:rPr>
        <w:t xml:space="preserve">Véase también, Anexo 23. Declaración con destino a la CIDH de la señora Blanca Inés Jiménez, del 23 de octubre de 2006; Anexo 24. Declaración con destino a la CIDH de la señora María Noemí Morales, del 23 de octubre de 2006; Anexo 25. Declaración con destino a la CIDH de la señora Adriana Patricia Suárez, del 2 de marzo de 2010;  Anexo 26. Declaración con destino a la CIDH de la señora Marta Elena Higuita, del 2 de marzo de 2010. Anexos 2-5. Comunicación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Comuna 13 - de 22 de noviembre de 2011.</w:t>
      </w:r>
    </w:p>
  </w:footnote>
  <w:footnote w:id="69">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Petición original recibida en referencia al asunto de </w:t>
      </w:r>
      <w:r w:rsidRPr="00D35273">
        <w:rPr>
          <w:rFonts w:ascii="Calibri" w:hAnsi="Calibri"/>
          <w:i/>
          <w:sz w:val="18"/>
          <w:szCs w:val="18"/>
          <w:lang w:val="es-ES"/>
        </w:rPr>
        <w:t>Luz Dary Ospina Bastidas</w:t>
      </w:r>
      <w:r w:rsidRPr="00D35273">
        <w:rPr>
          <w:rFonts w:ascii="Calibri" w:hAnsi="Calibri"/>
          <w:sz w:val="18"/>
          <w:szCs w:val="18"/>
          <w:lang w:val="es-ES"/>
        </w:rPr>
        <w:t xml:space="preserve"> – Comuna 13, el 27 de octubre de 2004, párr. 17.</w:t>
      </w:r>
    </w:p>
  </w:footnote>
  <w:footnote w:id="70">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27. Constatación del Coordinador del Programa Salida Temporal de Colombianos del Secretariado Nacional de Pastoral Social, 6 de noviembre de 2008. Anexo a las Observaciones de los peticionarios en referencia al asunto de </w:t>
      </w:r>
      <w:r w:rsidRPr="00D35273">
        <w:rPr>
          <w:rFonts w:ascii="Calibri" w:hAnsi="Calibri"/>
          <w:i/>
          <w:sz w:val="18"/>
          <w:szCs w:val="18"/>
          <w:lang w:val="es-ES"/>
        </w:rPr>
        <w:t>Luz Dary Ospina Bastidas</w:t>
      </w:r>
      <w:r w:rsidRPr="00D35273">
        <w:rPr>
          <w:rFonts w:ascii="Calibri" w:hAnsi="Calibri"/>
          <w:sz w:val="18"/>
          <w:szCs w:val="18"/>
          <w:lang w:val="es-ES"/>
        </w:rPr>
        <w:t xml:space="preserve"> – Comuna 13, el 25 de marzo de 2010.</w:t>
      </w:r>
    </w:p>
  </w:footnote>
  <w:footnote w:id="71">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27. Constatación del Coordinador del Programa Salida Temporal de Colombianos del Secretado Nacional de Pastoral Social, 6 de noviembre de 2008.  </w:t>
      </w:r>
    </w:p>
  </w:footnote>
  <w:footnote w:id="72">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Observaciones de los peticionarios en referencia al asunto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Rua y otras</w:t>
      </w:r>
      <w:r w:rsidRPr="00D35273">
        <w:rPr>
          <w:rFonts w:ascii="Calibri" w:hAnsi="Calibri"/>
          <w:sz w:val="18"/>
          <w:szCs w:val="18"/>
          <w:lang w:val="es-ES"/>
        </w:rPr>
        <w:t xml:space="preserve"> – Comuna 13,  el 22 de noviembre de 2011, párr. 27, página 5.</w:t>
      </w:r>
    </w:p>
  </w:footnote>
  <w:footnote w:id="73">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28. Resolución N</w:t>
      </w:r>
      <w:r w:rsidRPr="00D35273">
        <w:rPr>
          <w:rFonts w:ascii="Calibri" w:hAnsi="Calibri" w:cs="Arial"/>
          <w:sz w:val="18"/>
          <w:szCs w:val="18"/>
          <w:lang w:val="es-ES"/>
        </w:rPr>
        <w:t>º</w:t>
      </w:r>
      <w:r w:rsidRPr="00D35273">
        <w:rPr>
          <w:rFonts w:ascii="Calibri" w:hAnsi="Calibri"/>
          <w:sz w:val="18"/>
          <w:szCs w:val="18"/>
          <w:lang w:val="es-ES"/>
        </w:rPr>
        <w:t xml:space="preserve"> 11001-12791R del 13 de febrero de 2004.  Anexo de la petición original recibida en referencia al asunto de </w:t>
      </w:r>
      <w:r w:rsidRPr="00D35273">
        <w:rPr>
          <w:rFonts w:ascii="Calibri" w:hAnsi="Calibri"/>
          <w:i/>
          <w:sz w:val="18"/>
          <w:szCs w:val="18"/>
          <w:lang w:val="es-ES"/>
        </w:rPr>
        <w:t>Luz Dary Ospina Bastidas</w:t>
      </w:r>
      <w:r w:rsidRPr="00D35273">
        <w:rPr>
          <w:rFonts w:ascii="Calibri" w:hAnsi="Calibri"/>
          <w:sz w:val="18"/>
          <w:szCs w:val="18"/>
          <w:lang w:val="es-ES"/>
        </w:rPr>
        <w:t xml:space="preserve"> – Comuna 13, el 27 de octubre de 2004.</w:t>
      </w:r>
    </w:p>
  </w:footnote>
  <w:footnote w:id="74">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28. Resolución N</w:t>
      </w:r>
      <w:r w:rsidRPr="00D35273">
        <w:rPr>
          <w:rFonts w:ascii="Calibri" w:hAnsi="Calibri" w:cs="Arial"/>
          <w:sz w:val="18"/>
          <w:szCs w:val="18"/>
          <w:lang w:val="es-ES"/>
        </w:rPr>
        <w:t>º</w:t>
      </w:r>
      <w:r w:rsidRPr="00D35273">
        <w:rPr>
          <w:rFonts w:ascii="Calibri" w:hAnsi="Calibri"/>
          <w:sz w:val="18"/>
          <w:szCs w:val="18"/>
          <w:lang w:val="es-ES"/>
        </w:rPr>
        <w:t xml:space="preserve"> 11001-12791R del 13 de febrero de 2004.   </w:t>
      </w:r>
    </w:p>
  </w:footnote>
  <w:footnote w:id="75">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29. Informe Técnico, Recuperación Preventiva de Inmuebles, Comité Local de Gobierno Comuna 13, 17 de octubre de 2006. Anexo a las Observaciones de los peticionarios en referencia al asunto de </w:t>
      </w:r>
      <w:r w:rsidRPr="00D35273">
        <w:rPr>
          <w:rFonts w:ascii="Calibri" w:hAnsi="Calibri"/>
          <w:i/>
          <w:sz w:val="18"/>
          <w:szCs w:val="18"/>
          <w:lang w:val="es-ES"/>
        </w:rPr>
        <w:t>Luz Dary Ospina Bastidas</w:t>
      </w:r>
      <w:r w:rsidRPr="00D35273">
        <w:rPr>
          <w:rFonts w:ascii="Calibri" w:hAnsi="Calibri"/>
          <w:sz w:val="18"/>
          <w:szCs w:val="18"/>
          <w:lang w:val="es-ES"/>
        </w:rPr>
        <w:t xml:space="preserve"> – Comuna 13, el 25 de marzo de 2010.</w:t>
      </w:r>
    </w:p>
  </w:footnote>
  <w:footnote w:id="76">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29. Informe Técnico, Recuperación Preventiva de Inmuebles, Comité Local de Gobierno Comuna 13, 17 de octubre de 2006.  </w:t>
      </w:r>
    </w:p>
  </w:footnote>
  <w:footnote w:id="77">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29. Informe Técnico, Recuperación Preventiva de Inmuebles, Comité Local de Gobierno Comuna 13, 17 de octubre de 2006.  </w:t>
      </w:r>
    </w:p>
  </w:footnote>
  <w:footnote w:id="78">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29. Informe Técnico, Recuperación Preventiva de Inmuebles, Comité Local de Gobierno Comuna 13, 17 de octubre de 2006.</w:t>
      </w:r>
    </w:p>
  </w:footnote>
  <w:footnote w:id="79">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15. Declaración Recibida de Luz Dary Ospina Bastidas por la GIDH con destino a la Comisión Interamericana de Derechos Humanos, 27 de abril de 2012.  </w:t>
      </w:r>
    </w:p>
  </w:footnote>
  <w:footnote w:id="80">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15. Declaración Recibida de Luz Dary Ospina Bastidas por la GIDH con destino a la Comisión Interamericana de Derechos Humanos, 27 de abril de 2012.  </w:t>
      </w:r>
    </w:p>
  </w:footnote>
  <w:footnote w:id="81">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15. Declaración Recibida de Luz Dary Ospina Bastidas por la GIDH con destino a la Comisión Interamericana de Derechos Humanos, 27 de abril de 2012.  </w:t>
      </w:r>
    </w:p>
  </w:footnote>
  <w:footnote w:id="82">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30. Certificado de Existencia y Representación de Entidades sin </w:t>
      </w:r>
      <w:r w:rsidRPr="00D35273">
        <w:rPr>
          <w:rFonts w:ascii="Calibri" w:hAnsi="Calibri" w:cs="Arial"/>
          <w:sz w:val="18"/>
          <w:szCs w:val="18"/>
          <w:lang w:val="es-ES"/>
        </w:rPr>
        <w:t>Á</w:t>
      </w:r>
      <w:r w:rsidRPr="00D35273">
        <w:rPr>
          <w:rFonts w:ascii="Calibri" w:hAnsi="Calibri"/>
          <w:sz w:val="18"/>
          <w:szCs w:val="18"/>
          <w:lang w:val="es-ES"/>
        </w:rPr>
        <w:t xml:space="preserve">nimo de Lucro, Cámara de Comercio de Medellín para Antioquia, Asociación de Mujeres de las Independencias, (AMI), página 1. Anexo 1. Observaciones de los peticionarios en referencia al asunto de </w:t>
      </w:r>
      <w:r w:rsidRPr="00D35273">
        <w:rPr>
          <w:rFonts w:ascii="Calibri" w:hAnsi="Calibri"/>
          <w:i/>
          <w:sz w:val="18"/>
          <w:szCs w:val="18"/>
          <w:lang w:val="es-ES"/>
        </w:rPr>
        <w:t>Mery Naranjo y Otras</w:t>
      </w:r>
      <w:r w:rsidRPr="00D35273">
        <w:rPr>
          <w:rFonts w:ascii="Calibri" w:hAnsi="Calibri"/>
          <w:sz w:val="18"/>
          <w:szCs w:val="18"/>
          <w:lang w:val="es-ES"/>
        </w:rPr>
        <w:t xml:space="preserve"> – Comuna 13, el 25 de marzo de 2010.</w:t>
      </w:r>
    </w:p>
  </w:footnote>
  <w:footnote w:id="83">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31. Certificación de Secretaría de Desarrollo Social, Alcaldía de Medellín, de Mery Naranjo </w:t>
      </w:r>
      <w:proofErr w:type="spellStart"/>
      <w:r w:rsidRPr="00D35273">
        <w:rPr>
          <w:rFonts w:ascii="Calibri" w:hAnsi="Calibri"/>
          <w:sz w:val="18"/>
          <w:szCs w:val="18"/>
          <w:lang w:val="es-ES"/>
        </w:rPr>
        <w:t>Jímenez</w:t>
      </w:r>
      <w:proofErr w:type="spellEnd"/>
      <w:r w:rsidRPr="00D35273">
        <w:rPr>
          <w:rFonts w:ascii="Calibri" w:hAnsi="Calibri"/>
          <w:sz w:val="18"/>
          <w:szCs w:val="18"/>
          <w:lang w:val="es-ES"/>
        </w:rPr>
        <w:t xml:space="preserve"> como Presidenta, y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como Tesorera de la Junta de Acción Comunal, entre el 23 de julio de 2002 – 30 de junio de 2004, Medellín, 16 de diciembre de 2002. Anexo a las Observaciones de los peticionarios en referencia al asunto de </w:t>
      </w:r>
      <w:r w:rsidRPr="00D35273">
        <w:rPr>
          <w:rFonts w:ascii="Calibri" w:hAnsi="Calibri"/>
          <w:i/>
          <w:sz w:val="18"/>
          <w:szCs w:val="18"/>
          <w:lang w:val="es-ES"/>
        </w:rPr>
        <w:t>Mery Naranjo y Otras</w:t>
      </w:r>
      <w:r w:rsidRPr="00D35273">
        <w:rPr>
          <w:rFonts w:ascii="Calibri" w:hAnsi="Calibri"/>
          <w:sz w:val="18"/>
          <w:szCs w:val="18"/>
          <w:lang w:val="es-ES"/>
        </w:rPr>
        <w:t xml:space="preserve"> – Comuna 13, el 25 de marzo de 2010.</w:t>
      </w:r>
    </w:p>
  </w:footnote>
  <w:footnote w:id="84">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Naciones Unidas, Informe de la Relatora Especial sobre Violencia contra las Mujeres, la señora </w:t>
      </w:r>
      <w:proofErr w:type="spellStart"/>
      <w:r w:rsidRPr="00D35273">
        <w:rPr>
          <w:rFonts w:ascii="Calibri" w:hAnsi="Calibri"/>
          <w:sz w:val="18"/>
          <w:szCs w:val="18"/>
          <w:lang w:val="es-ES"/>
        </w:rPr>
        <w:t>Rhadika</w:t>
      </w:r>
      <w:proofErr w:type="spellEnd"/>
      <w:r w:rsidRPr="00D35273">
        <w:rPr>
          <w:rFonts w:ascii="Calibri" w:hAnsi="Calibri"/>
          <w:sz w:val="18"/>
          <w:szCs w:val="18"/>
          <w:lang w:val="es-ES"/>
        </w:rPr>
        <w:t xml:space="preserve"> </w:t>
      </w:r>
      <w:proofErr w:type="spellStart"/>
      <w:r w:rsidRPr="00D35273">
        <w:rPr>
          <w:rFonts w:ascii="Calibri" w:hAnsi="Calibri"/>
          <w:sz w:val="18"/>
          <w:szCs w:val="18"/>
          <w:lang w:val="es-ES"/>
        </w:rPr>
        <w:t>Coomaraswamy</w:t>
      </w:r>
      <w:proofErr w:type="spellEnd"/>
      <w:r w:rsidRPr="00D35273">
        <w:rPr>
          <w:rFonts w:ascii="Calibri" w:hAnsi="Calibri"/>
          <w:sz w:val="18"/>
          <w:szCs w:val="18"/>
          <w:lang w:val="es-ES"/>
        </w:rPr>
        <w:t>, Visita a Colombia, E/CN.4/2003/75/Add.2, 14 de enero de 2003, párr. 35, disponible en http://www.unhchr.ch/huridocda/huridoca.nsf</w:t>
      </w:r>
      <w:proofErr w:type="gramStart"/>
      <w:r w:rsidRPr="00D35273">
        <w:rPr>
          <w:rFonts w:ascii="Calibri" w:hAnsi="Calibri"/>
          <w:sz w:val="18"/>
          <w:szCs w:val="18"/>
          <w:lang w:val="es-ES"/>
        </w:rPr>
        <w:t>/(</w:t>
      </w:r>
      <w:proofErr w:type="gramEnd"/>
      <w:r w:rsidRPr="00D35273">
        <w:rPr>
          <w:rFonts w:ascii="Calibri" w:hAnsi="Calibri"/>
          <w:sz w:val="18"/>
          <w:szCs w:val="18"/>
          <w:lang w:val="es-ES"/>
        </w:rPr>
        <w:t xml:space="preserve">Symbol)/E.CN.4.2003.90.Add.2.En?Opendocument; Panorama de Derechos Humanos, Noche y Niebla y Violencia Política en Colombia, </w:t>
      </w:r>
      <w:r w:rsidRPr="00D35273">
        <w:rPr>
          <w:rFonts w:ascii="Calibri" w:hAnsi="Calibri"/>
          <w:i/>
          <w:sz w:val="18"/>
          <w:szCs w:val="18"/>
          <w:lang w:val="es-ES"/>
        </w:rPr>
        <w:t>Caso Tipo No. 2: Comuna 13</w:t>
      </w:r>
      <w:r w:rsidRPr="00D35273">
        <w:rPr>
          <w:rFonts w:ascii="Calibri" w:hAnsi="Calibri"/>
          <w:sz w:val="18"/>
          <w:szCs w:val="18"/>
          <w:lang w:val="es-ES"/>
        </w:rPr>
        <w:t>, Banco de Datos de Violencia Política CINEP &amp; Justicia y Paz, Bogotá, Mayo 2003, página 31, disponible en</w:t>
      </w:r>
      <w:r w:rsidRPr="00D35273">
        <w:rPr>
          <w:rFonts w:ascii="Calibri" w:hAnsi="Calibri"/>
          <w:sz w:val="18"/>
          <w:szCs w:val="18"/>
          <w:u w:val="single"/>
          <w:lang w:val="es-ES"/>
        </w:rPr>
        <w:t xml:space="preserve"> http://www.nocheyniebla.org/node/46</w:t>
      </w:r>
      <w:r w:rsidRPr="00D35273">
        <w:rPr>
          <w:rFonts w:ascii="Calibri" w:hAnsi="Calibri"/>
          <w:sz w:val="18"/>
          <w:szCs w:val="18"/>
          <w:lang w:val="es-ES"/>
        </w:rPr>
        <w:t>.</w:t>
      </w:r>
    </w:p>
  </w:footnote>
  <w:footnote w:id="85">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Naciones Unidas, Informe de la Relatora Especial sobre Violencia contra las Mujeres, la señora </w:t>
      </w:r>
      <w:proofErr w:type="spellStart"/>
      <w:r w:rsidRPr="00D35273">
        <w:rPr>
          <w:rFonts w:ascii="Calibri" w:hAnsi="Calibri"/>
          <w:sz w:val="18"/>
          <w:szCs w:val="18"/>
          <w:lang w:val="es-ES"/>
        </w:rPr>
        <w:t>Rhadika</w:t>
      </w:r>
      <w:proofErr w:type="spellEnd"/>
      <w:r w:rsidRPr="00D35273">
        <w:rPr>
          <w:rFonts w:ascii="Calibri" w:hAnsi="Calibri"/>
          <w:sz w:val="18"/>
          <w:szCs w:val="18"/>
          <w:lang w:val="es-ES"/>
        </w:rPr>
        <w:t xml:space="preserve"> </w:t>
      </w:r>
      <w:proofErr w:type="spellStart"/>
      <w:r w:rsidRPr="00D35273">
        <w:rPr>
          <w:rFonts w:ascii="Calibri" w:hAnsi="Calibri"/>
          <w:sz w:val="18"/>
          <w:szCs w:val="18"/>
          <w:lang w:val="es-ES"/>
        </w:rPr>
        <w:t>Coomaraswamy</w:t>
      </w:r>
      <w:proofErr w:type="spellEnd"/>
      <w:r w:rsidRPr="00D35273">
        <w:rPr>
          <w:rFonts w:ascii="Calibri" w:hAnsi="Calibri"/>
          <w:sz w:val="18"/>
          <w:szCs w:val="18"/>
          <w:lang w:val="es-ES"/>
        </w:rPr>
        <w:t>, Visita a Colombia, 14 de enero de 2003, párr. 35.</w:t>
      </w:r>
    </w:p>
  </w:footnote>
  <w:footnote w:id="86">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32. Informe de retención, Comandante de Escuadra, C-3 Torres </w:t>
      </w:r>
      <w:proofErr w:type="spellStart"/>
      <w:r w:rsidRPr="00D35273">
        <w:rPr>
          <w:rFonts w:ascii="Calibri" w:hAnsi="Calibri"/>
          <w:sz w:val="18"/>
          <w:szCs w:val="18"/>
          <w:lang w:val="es-ES"/>
        </w:rPr>
        <w:t>Monterosa</w:t>
      </w:r>
      <w:proofErr w:type="spellEnd"/>
      <w:r w:rsidRPr="00D35273">
        <w:rPr>
          <w:rFonts w:ascii="Calibri" w:hAnsi="Calibri"/>
          <w:sz w:val="18"/>
          <w:szCs w:val="18"/>
          <w:lang w:val="es-ES"/>
        </w:rPr>
        <w:t xml:space="preserve"> </w:t>
      </w:r>
      <w:proofErr w:type="spellStart"/>
      <w:r w:rsidRPr="00D35273">
        <w:rPr>
          <w:rFonts w:ascii="Calibri" w:hAnsi="Calibri"/>
          <w:sz w:val="18"/>
          <w:szCs w:val="18"/>
          <w:lang w:val="es-ES"/>
        </w:rPr>
        <w:t>Pilides</w:t>
      </w:r>
      <w:proofErr w:type="spellEnd"/>
      <w:r w:rsidRPr="00D35273">
        <w:rPr>
          <w:rFonts w:ascii="Calibri" w:hAnsi="Calibri"/>
          <w:sz w:val="18"/>
          <w:szCs w:val="18"/>
          <w:lang w:val="es-ES"/>
        </w:rPr>
        <w:t xml:space="preserve">, Fuerzas Militares de Colombia, Ejército Nacional, Cuarta Brigada, al Señor Fiscal de Turno, 12 de noviembre de 2002. Anexo a las Observaciones de los Peticionarios en referencia al asunto de </w:t>
      </w:r>
      <w:r w:rsidRPr="00D35273">
        <w:rPr>
          <w:rFonts w:ascii="Calibri" w:hAnsi="Calibri"/>
          <w:i/>
          <w:sz w:val="18"/>
          <w:szCs w:val="18"/>
          <w:lang w:val="es-ES"/>
        </w:rPr>
        <w:t>Mery Naranjo y otras</w:t>
      </w:r>
      <w:r w:rsidRPr="00D35273">
        <w:rPr>
          <w:rFonts w:ascii="Calibri" w:hAnsi="Calibri"/>
          <w:sz w:val="18"/>
          <w:szCs w:val="18"/>
          <w:lang w:val="es-ES"/>
        </w:rPr>
        <w:t xml:space="preserve"> – Comuna 13, el 25 de marzo de 2010.   </w:t>
      </w:r>
    </w:p>
  </w:footnote>
  <w:footnote w:id="87">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32. Informe de retención, Comandante de Escuadra, C-3 Torres </w:t>
      </w:r>
      <w:proofErr w:type="spellStart"/>
      <w:r w:rsidRPr="00D35273">
        <w:rPr>
          <w:rFonts w:ascii="Calibri" w:hAnsi="Calibri"/>
          <w:sz w:val="18"/>
          <w:szCs w:val="18"/>
          <w:lang w:val="es-ES"/>
        </w:rPr>
        <w:t>Monterosa</w:t>
      </w:r>
      <w:proofErr w:type="spellEnd"/>
      <w:r w:rsidRPr="00D35273">
        <w:rPr>
          <w:rFonts w:ascii="Calibri" w:hAnsi="Calibri"/>
          <w:sz w:val="18"/>
          <w:szCs w:val="18"/>
          <w:lang w:val="es-ES"/>
        </w:rPr>
        <w:t xml:space="preserve"> </w:t>
      </w:r>
      <w:proofErr w:type="spellStart"/>
      <w:r w:rsidRPr="00D35273">
        <w:rPr>
          <w:rFonts w:ascii="Calibri" w:hAnsi="Calibri"/>
          <w:sz w:val="18"/>
          <w:szCs w:val="18"/>
          <w:lang w:val="es-ES"/>
        </w:rPr>
        <w:t>Pilides</w:t>
      </w:r>
      <w:proofErr w:type="spellEnd"/>
      <w:r w:rsidRPr="00D35273">
        <w:rPr>
          <w:rFonts w:ascii="Calibri" w:hAnsi="Calibri"/>
          <w:sz w:val="18"/>
          <w:szCs w:val="18"/>
          <w:lang w:val="es-ES"/>
        </w:rPr>
        <w:t xml:space="preserve">, Fuerzas Militares de Colombia, Ejército Nacional, Cuarta Brigada, al Señor Fiscal de Turno, 12 de noviembre de 2002;  Véase también, Anexo 33. Diligencia de Ratificación de Informe por parte del Cabo Tercero Torres Monterrosa </w:t>
      </w:r>
      <w:proofErr w:type="spellStart"/>
      <w:r w:rsidRPr="00D35273">
        <w:rPr>
          <w:rFonts w:ascii="Calibri" w:hAnsi="Calibri"/>
          <w:sz w:val="18"/>
          <w:szCs w:val="18"/>
          <w:lang w:val="es-ES"/>
        </w:rPr>
        <w:t>Pilides</w:t>
      </w:r>
      <w:proofErr w:type="spellEnd"/>
      <w:r w:rsidRPr="00D35273">
        <w:rPr>
          <w:rFonts w:ascii="Calibri" w:hAnsi="Calibri"/>
          <w:sz w:val="18"/>
          <w:szCs w:val="18"/>
          <w:lang w:val="es-ES"/>
        </w:rPr>
        <w:t xml:space="preserve">, 12 de noviembre de 2002. Anexo a las Observaciones de Peticionarios en referencia al asunto de </w:t>
      </w:r>
      <w:r w:rsidRPr="00D35273">
        <w:rPr>
          <w:rFonts w:ascii="Calibri" w:hAnsi="Calibri"/>
          <w:i/>
          <w:sz w:val="18"/>
          <w:szCs w:val="18"/>
          <w:lang w:val="es-ES"/>
        </w:rPr>
        <w:t>Mery Naranjo y otras</w:t>
      </w:r>
      <w:r w:rsidRPr="00D35273">
        <w:rPr>
          <w:rFonts w:ascii="Calibri" w:hAnsi="Calibri"/>
          <w:sz w:val="18"/>
          <w:szCs w:val="18"/>
          <w:lang w:val="es-ES"/>
        </w:rPr>
        <w:t xml:space="preserve"> – Comuna 13, el 25 de marzo de 2010.    </w:t>
      </w:r>
    </w:p>
  </w:footnote>
  <w:footnote w:id="88">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34. Auto de Preclusión de la Investigación No. 631609 adelantada por la Unidad Seccional </w:t>
      </w:r>
      <w:r w:rsidRPr="00D35273">
        <w:rPr>
          <w:rFonts w:ascii="Calibri" w:hAnsi="Calibri" w:cs="Arial"/>
          <w:sz w:val="18"/>
          <w:szCs w:val="18"/>
          <w:lang w:val="es-ES"/>
        </w:rPr>
        <w:t>Única de Delitos contra el Régimen Constitucional y Legal de fecha 22 de mayo de 2003. Anexo a la p</w:t>
      </w:r>
      <w:r w:rsidRPr="00D35273">
        <w:rPr>
          <w:rFonts w:ascii="Calibri" w:hAnsi="Calibri"/>
          <w:sz w:val="18"/>
          <w:szCs w:val="18"/>
          <w:lang w:val="es-ES"/>
        </w:rPr>
        <w:t xml:space="preserve">etición original en referencia al asunto de </w:t>
      </w:r>
      <w:r w:rsidRPr="00D35273">
        <w:rPr>
          <w:rFonts w:ascii="Calibri" w:hAnsi="Calibri"/>
          <w:i/>
          <w:sz w:val="18"/>
          <w:szCs w:val="18"/>
          <w:lang w:val="es-ES"/>
        </w:rPr>
        <w:t>Socorro Mosquera Londoño y Mery Naranjo Jiménez</w:t>
      </w:r>
      <w:r w:rsidRPr="00D35273">
        <w:rPr>
          <w:rFonts w:ascii="Calibri" w:hAnsi="Calibri"/>
          <w:sz w:val="18"/>
          <w:szCs w:val="18"/>
          <w:lang w:val="es-ES"/>
        </w:rPr>
        <w:t xml:space="preserve"> – Comuna 13 - el 7 de marzo de 2005, y a la Nota del Estado colombiano DH. GOI No. 12442-0552 de fecha de 15 de marzo de 2007.</w:t>
      </w:r>
    </w:p>
  </w:footnote>
  <w:footnote w:id="89">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34. Auto de Preclusión de la Investigación No. 631609 adelantada por la Unidad Seccional </w:t>
      </w:r>
      <w:r w:rsidRPr="00D35273">
        <w:rPr>
          <w:rFonts w:ascii="Calibri" w:hAnsi="Calibri" w:cs="Arial"/>
          <w:sz w:val="18"/>
          <w:szCs w:val="18"/>
          <w:lang w:val="es-ES"/>
        </w:rPr>
        <w:t>Única de Delitos contra el Régimen Constitucional y Legal de fecha 22 de mayo de 2003</w:t>
      </w:r>
      <w:r w:rsidRPr="00D35273">
        <w:rPr>
          <w:rFonts w:ascii="Calibri" w:hAnsi="Calibri"/>
          <w:sz w:val="18"/>
          <w:szCs w:val="18"/>
          <w:lang w:val="es-ES"/>
        </w:rPr>
        <w:t xml:space="preserve">; Anexo 35. </w:t>
      </w:r>
      <w:r w:rsidRPr="00D35273">
        <w:rPr>
          <w:rFonts w:ascii="Calibri" w:hAnsi="Calibri" w:cs="Arial"/>
          <w:sz w:val="18"/>
          <w:szCs w:val="18"/>
          <w:lang w:val="es-ES"/>
        </w:rPr>
        <w:t xml:space="preserve">Copia de resolución emitida por la Unidad de Fiscalía Delegada ante los Jueces Penales del Circuito Especializado de Medellín de fecha 21 de noviembre de 2002. Anexo a la </w:t>
      </w:r>
      <w:r w:rsidRPr="00D35273">
        <w:rPr>
          <w:rFonts w:ascii="Calibri" w:hAnsi="Calibri"/>
          <w:sz w:val="18"/>
          <w:szCs w:val="18"/>
          <w:lang w:val="es-ES"/>
        </w:rPr>
        <w:t xml:space="preserve">Nota del Estado colombiano DH. GOI No. 12442-0552 de fecha de 15 de marzo de 2007, y a la Comunicación de los peticionarios en referencia al asunto de </w:t>
      </w:r>
      <w:r w:rsidRPr="00D35273">
        <w:rPr>
          <w:rFonts w:ascii="Calibri" w:hAnsi="Calibri"/>
          <w:i/>
          <w:sz w:val="18"/>
          <w:szCs w:val="18"/>
          <w:lang w:val="es-ES"/>
        </w:rPr>
        <w:t>Mery Naranjo y Otras</w:t>
      </w:r>
      <w:r w:rsidRPr="00D35273">
        <w:rPr>
          <w:rFonts w:ascii="Calibri" w:hAnsi="Calibri"/>
          <w:sz w:val="18"/>
          <w:szCs w:val="18"/>
          <w:lang w:val="es-ES"/>
        </w:rPr>
        <w:t xml:space="preserve"> – Comuna 13, el 25 de marzo de 2010; Anexo 36. Declaración de Darío de Jesús Castaño Toro ante la Fiscalía General de la Nación-Unidad </w:t>
      </w:r>
      <w:r w:rsidRPr="00D35273">
        <w:rPr>
          <w:rFonts w:ascii="Calibri" w:hAnsi="Calibri" w:cs="Arial"/>
          <w:sz w:val="18"/>
          <w:szCs w:val="18"/>
          <w:lang w:val="es-ES"/>
        </w:rPr>
        <w:t>Ú</w:t>
      </w:r>
      <w:r w:rsidRPr="00D35273">
        <w:rPr>
          <w:rFonts w:ascii="Calibri" w:hAnsi="Calibri"/>
          <w:sz w:val="18"/>
          <w:szCs w:val="18"/>
          <w:lang w:val="es-ES"/>
        </w:rPr>
        <w:t xml:space="preserve">nica de Reacción Inmediata – Fiscal Seccional 12. Anexo a las Observaciones de los Peticionarios en referencia al asunto de </w:t>
      </w:r>
      <w:r w:rsidRPr="00D35273">
        <w:rPr>
          <w:rFonts w:ascii="Calibri" w:hAnsi="Calibri"/>
          <w:i/>
          <w:sz w:val="18"/>
          <w:szCs w:val="18"/>
          <w:lang w:val="es-ES"/>
        </w:rPr>
        <w:t>Mery Naranjo y otras</w:t>
      </w:r>
      <w:r w:rsidRPr="00D35273">
        <w:rPr>
          <w:rFonts w:ascii="Calibri" w:hAnsi="Calibri"/>
          <w:sz w:val="18"/>
          <w:szCs w:val="18"/>
          <w:lang w:val="es-ES"/>
        </w:rPr>
        <w:t xml:space="preserve"> – Comuna 13, el 25 de marzo de 2010.   </w:t>
      </w:r>
    </w:p>
  </w:footnote>
  <w:footnote w:id="90">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37. Diligencia de Indagatoria que rinde la señora Mery del Socorro Naranjo Jiménez, 13 de noviembre de 2002. Anexo a la </w:t>
      </w:r>
      <w:r w:rsidRPr="00D35273">
        <w:rPr>
          <w:rFonts w:ascii="Calibri" w:hAnsi="Calibri" w:cs="Arial"/>
          <w:sz w:val="18"/>
          <w:szCs w:val="18"/>
          <w:lang w:val="es-ES"/>
        </w:rPr>
        <w:t>p</w:t>
      </w:r>
      <w:r w:rsidRPr="00D35273">
        <w:rPr>
          <w:rFonts w:ascii="Calibri" w:hAnsi="Calibri"/>
          <w:sz w:val="18"/>
          <w:szCs w:val="18"/>
          <w:lang w:val="es-ES"/>
        </w:rPr>
        <w:t xml:space="preserve">etición original en referencia al asunto de </w:t>
      </w:r>
      <w:r w:rsidRPr="00D35273">
        <w:rPr>
          <w:rFonts w:ascii="Calibri" w:hAnsi="Calibri"/>
          <w:i/>
          <w:sz w:val="18"/>
          <w:szCs w:val="18"/>
          <w:lang w:val="es-ES"/>
        </w:rPr>
        <w:t>Socorro Mosquera Londoño y Mery Naranjo Jiménez</w:t>
      </w:r>
      <w:r w:rsidRPr="00D35273">
        <w:rPr>
          <w:rFonts w:ascii="Calibri" w:hAnsi="Calibri"/>
          <w:sz w:val="18"/>
          <w:szCs w:val="18"/>
          <w:lang w:val="es-ES"/>
        </w:rPr>
        <w:t xml:space="preserve"> – Comuna 13 - el 7 de marzo de 2005.</w:t>
      </w:r>
    </w:p>
  </w:footnote>
  <w:footnote w:id="91">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37. Diligencia de Indagatoria que rinde la señora Mery del Socorro Naranjo Jiménez, 13 de noviembre de 2002; Anexo 38. Diligencia de Indagatoria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ante la Fiscalía General de la Nación, 13 de noviembre de 2002. Anexo a la Comunicación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Rua Figueroa y Otras</w:t>
      </w:r>
      <w:r w:rsidRPr="00D35273">
        <w:rPr>
          <w:rFonts w:ascii="Calibri" w:hAnsi="Calibri"/>
          <w:sz w:val="18"/>
          <w:szCs w:val="18"/>
          <w:lang w:val="es-ES"/>
        </w:rPr>
        <w:t xml:space="preserve"> – Comuna 13 el 22 y el 25 de noviembre de 2011; Anexo 39. Diligencia de Indagatoria que rinde la señora Maria del Socorro Mosquera Londoño, 14 de noviembre de 2002. Anexo a la </w:t>
      </w:r>
      <w:r w:rsidRPr="00D35273">
        <w:rPr>
          <w:rFonts w:ascii="Calibri" w:hAnsi="Calibri" w:cs="Arial"/>
          <w:sz w:val="18"/>
          <w:szCs w:val="18"/>
          <w:lang w:val="es-ES"/>
        </w:rPr>
        <w:t>p</w:t>
      </w:r>
      <w:r w:rsidRPr="00D35273">
        <w:rPr>
          <w:rFonts w:ascii="Calibri" w:hAnsi="Calibri"/>
          <w:sz w:val="18"/>
          <w:szCs w:val="18"/>
          <w:lang w:val="es-ES"/>
        </w:rPr>
        <w:t xml:space="preserve">etición original en referencia al asunto de </w:t>
      </w:r>
      <w:r w:rsidRPr="00D35273">
        <w:rPr>
          <w:rFonts w:ascii="Calibri" w:hAnsi="Calibri"/>
          <w:i/>
          <w:sz w:val="18"/>
          <w:szCs w:val="18"/>
          <w:lang w:val="es-ES"/>
        </w:rPr>
        <w:t>Maria del</w:t>
      </w:r>
      <w:r w:rsidRPr="00D35273">
        <w:rPr>
          <w:rFonts w:ascii="Calibri" w:hAnsi="Calibri"/>
          <w:sz w:val="18"/>
          <w:szCs w:val="18"/>
          <w:lang w:val="es-ES"/>
        </w:rPr>
        <w:t xml:space="preserve"> </w:t>
      </w:r>
      <w:r w:rsidRPr="00D35273">
        <w:rPr>
          <w:rFonts w:ascii="Calibri" w:hAnsi="Calibri"/>
          <w:i/>
          <w:sz w:val="18"/>
          <w:szCs w:val="18"/>
          <w:lang w:val="es-ES"/>
        </w:rPr>
        <w:t>Socorro Mosquera Londoño y Mery Naranjo Jiménez</w:t>
      </w:r>
      <w:r w:rsidRPr="00D35273">
        <w:rPr>
          <w:rFonts w:ascii="Calibri" w:hAnsi="Calibri"/>
          <w:sz w:val="18"/>
          <w:szCs w:val="18"/>
          <w:lang w:val="es-ES"/>
        </w:rPr>
        <w:t xml:space="preserve"> – Comuna 13 - el 7 de marzo de 2005. </w:t>
      </w:r>
    </w:p>
  </w:footnote>
  <w:footnote w:id="92">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38. Diligencia de Indagatoria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ante la Fiscalía General de la Nación, 13 de noviembre de 2002.</w:t>
      </w:r>
    </w:p>
  </w:footnote>
  <w:footnote w:id="93">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37. Diligencia de Indagatoria que rinde la señora Mery del Socorro Naranjo Jiménez, 13 de noviembre de 2002.</w:t>
      </w:r>
    </w:p>
  </w:footnote>
  <w:footnote w:id="94">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40. Declaración Juramentada de </w:t>
      </w:r>
      <w:proofErr w:type="spellStart"/>
      <w:r w:rsidRPr="00D35273">
        <w:rPr>
          <w:rFonts w:ascii="Calibri" w:hAnsi="Calibri"/>
          <w:sz w:val="18"/>
          <w:szCs w:val="18"/>
          <w:lang w:val="es-ES"/>
        </w:rPr>
        <w:t>Janneth</w:t>
      </w:r>
      <w:proofErr w:type="spellEnd"/>
      <w:r w:rsidRPr="00D35273">
        <w:rPr>
          <w:rFonts w:ascii="Calibri" w:hAnsi="Calibri"/>
          <w:sz w:val="18"/>
          <w:szCs w:val="18"/>
          <w:lang w:val="es-ES"/>
        </w:rPr>
        <w:t xml:space="preserve"> Estrada Serna de 18 de noviembre de 2002. Anexo a la </w:t>
      </w:r>
      <w:r w:rsidRPr="00D35273">
        <w:rPr>
          <w:rFonts w:ascii="Calibri" w:hAnsi="Calibri" w:cs="Arial"/>
          <w:sz w:val="18"/>
          <w:szCs w:val="18"/>
          <w:lang w:val="es-ES"/>
        </w:rPr>
        <w:t>p</w:t>
      </w:r>
      <w:r w:rsidRPr="00D35273">
        <w:rPr>
          <w:rFonts w:ascii="Calibri" w:hAnsi="Calibri"/>
          <w:sz w:val="18"/>
          <w:szCs w:val="18"/>
          <w:lang w:val="es-ES"/>
        </w:rPr>
        <w:t xml:space="preserve">etición original en referencia al asunto de </w:t>
      </w:r>
      <w:r w:rsidRPr="00D35273">
        <w:rPr>
          <w:rFonts w:ascii="Calibri" w:hAnsi="Calibri"/>
          <w:i/>
          <w:sz w:val="18"/>
          <w:szCs w:val="18"/>
          <w:lang w:val="es-ES"/>
        </w:rPr>
        <w:t>Socorro Mosquera Londoño y Mery Naranjo Jiménez</w:t>
      </w:r>
      <w:r w:rsidRPr="00D35273">
        <w:rPr>
          <w:rFonts w:ascii="Calibri" w:hAnsi="Calibri"/>
          <w:sz w:val="18"/>
          <w:szCs w:val="18"/>
          <w:lang w:val="es-ES"/>
        </w:rPr>
        <w:t xml:space="preserve"> – Comuna 13 - el 7 de marzo de 2005.</w:t>
      </w:r>
    </w:p>
  </w:footnote>
  <w:footnote w:id="95">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40. Declaración Juramentada de </w:t>
      </w:r>
      <w:proofErr w:type="spellStart"/>
      <w:r w:rsidRPr="00D35273">
        <w:rPr>
          <w:rFonts w:ascii="Calibri" w:hAnsi="Calibri"/>
          <w:sz w:val="18"/>
          <w:szCs w:val="18"/>
          <w:lang w:val="es-ES"/>
        </w:rPr>
        <w:t>Janneth</w:t>
      </w:r>
      <w:proofErr w:type="spellEnd"/>
      <w:r w:rsidRPr="00D35273">
        <w:rPr>
          <w:rFonts w:ascii="Calibri" w:hAnsi="Calibri"/>
          <w:sz w:val="18"/>
          <w:szCs w:val="18"/>
          <w:lang w:val="es-ES"/>
        </w:rPr>
        <w:t xml:space="preserve"> Estrada Serna de 18 de noviembre de 2002.</w:t>
      </w:r>
    </w:p>
  </w:footnote>
  <w:footnote w:id="96">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41. </w:t>
      </w:r>
      <w:r w:rsidRPr="00D35273">
        <w:rPr>
          <w:rFonts w:ascii="Calibri" w:hAnsi="Calibri" w:cs="Arial"/>
          <w:sz w:val="18"/>
          <w:szCs w:val="18"/>
          <w:lang w:val="es-ES"/>
        </w:rPr>
        <w:t xml:space="preserve">Copia de resolución emitida por la Unidad de Fiscalía Delegada ante los Jueces Penales del Circuito Especializado de Medellín de fecha 21 de noviembre de 2002.   </w:t>
      </w:r>
    </w:p>
  </w:footnote>
  <w:footnote w:id="97">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41. </w:t>
      </w:r>
      <w:r w:rsidRPr="00D35273">
        <w:rPr>
          <w:rFonts w:ascii="Calibri" w:hAnsi="Calibri" w:cs="Arial"/>
          <w:sz w:val="18"/>
          <w:szCs w:val="18"/>
          <w:lang w:val="es-ES"/>
        </w:rPr>
        <w:t>Copia de resolución emitida por la Unidad de Fiscalía Delegada ante los Jueces Penales del Circuito Especializado de Medellín de fecha 21 de noviembre de 2002.</w:t>
      </w:r>
    </w:p>
  </w:footnote>
  <w:footnote w:id="98">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41. </w:t>
      </w:r>
      <w:r w:rsidRPr="00D35273">
        <w:rPr>
          <w:rFonts w:ascii="Calibri" w:hAnsi="Calibri" w:cs="Arial"/>
          <w:sz w:val="18"/>
          <w:szCs w:val="18"/>
          <w:lang w:val="es-ES"/>
        </w:rPr>
        <w:t>Copia de resolución emitida por la Unidad de Fiscalía Delegada ante los Jueces Penales del Circuito Especializado de Medellín de fecha 21 de noviembre de 2002.</w:t>
      </w:r>
    </w:p>
  </w:footnote>
  <w:footnote w:id="99">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41. </w:t>
      </w:r>
      <w:r w:rsidRPr="00D35273">
        <w:rPr>
          <w:rFonts w:ascii="Calibri" w:hAnsi="Calibri" w:cs="Arial"/>
          <w:sz w:val="18"/>
          <w:szCs w:val="18"/>
          <w:lang w:val="es-ES"/>
        </w:rPr>
        <w:t>Copia de resolución emitida por la Unidad de Fiscalía Delegada ante los Jueces Penales del Circuito Especializado de Medellín de fecha 21 de noviembre de 2002.</w:t>
      </w:r>
    </w:p>
  </w:footnote>
  <w:footnote w:id="100">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41. </w:t>
      </w:r>
      <w:r w:rsidRPr="00D35273">
        <w:rPr>
          <w:rFonts w:ascii="Calibri" w:hAnsi="Calibri" w:cs="Arial"/>
          <w:sz w:val="18"/>
          <w:szCs w:val="18"/>
          <w:lang w:val="es-ES"/>
        </w:rPr>
        <w:t>Copia de resolución emitida por la Unidad de Fiscalía Delegada ante los Jueces Penales del Circuito Especializado de Medellín de fecha 21 de noviembre de 2002.</w:t>
      </w:r>
    </w:p>
  </w:footnote>
  <w:footnote w:id="101">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42. Auto de Preclusión de la Investigación No. 631609 adelantada por la Unidad Seccional </w:t>
      </w:r>
      <w:r w:rsidRPr="00D35273">
        <w:rPr>
          <w:rFonts w:ascii="Calibri" w:hAnsi="Calibri" w:cs="Arial"/>
          <w:sz w:val="18"/>
          <w:szCs w:val="18"/>
          <w:lang w:val="es-ES"/>
        </w:rPr>
        <w:t>Única de Delitos contra el Régimen Constitucional y Legal de fecha 22 de mayo de 2003. Anexo a la p</w:t>
      </w:r>
      <w:r w:rsidRPr="00D35273">
        <w:rPr>
          <w:rFonts w:ascii="Calibri" w:hAnsi="Calibri"/>
          <w:sz w:val="18"/>
          <w:szCs w:val="18"/>
          <w:lang w:val="es-ES"/>
        </w:rPr>
        <w:t xml:space="preserve">etición original en referencia al asunto de </w:t>
      </w:r>
      <w:r w:rsidRPr="00D35273">
        <w:rPr>
          <w:rFonts w:ascii="Calibri" w:hAnsi="Calibri"/>
          <w:i/>
          <w:sz w:val="18"/>
          <w:szCs w:val="18"/>
          <w:lang w:val="es-ES"/>
        </w:rPr>
        <w:t>Socorro Mosquera Londoño y Mery Naranjo Jiménez</w:t>
      </w:r>
      <w:r w:rsidRPr="00D35273">
        <w:rPr>
          <w:rFonts w:ascii="Calibri" w:hAnsi="Calibri"/>
          <w:sz w:val="18"/>
          <w:szCs w:val="18"/>
          <w:lang w:val="es-ES"/>
        </w:rPr>
        <w:t xml:space="preserve"> – Comuna 13 - el 7 de marzo de 2005, y a la Nota del Estado colombiano DH. GOI No. 12442-0552 de fecha de 15 de marzo de 2007.</w:t>
      </w:r>
    </w:p>
  </w:footnote>
  <w:footnote w:id="102">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Información suministrada </w:t>
      </w:r>
      <w:r w:rsidRPr="00D35273">
        <w:rPr>
          <w:rFonts w:ascii="Calibri" w:hAnsi="Calibri" w:cs="Arial"/>
          <w:sz w:val="18"/>
          <w:szCs w:val="18"/>
          <w:lang w:val="es-ES"/>
        </w:rPr>
        <w:t>en la petición</w:t>
      </w:r>
      <w:r w:rsidRPr="00D35273">
        <w:rPr>
          <w:rFonts w:ascii="Calibri" w:hAnsi="Calibri"/>
          <w:sz w:val="18"/>
          <w:szCs w:val="18"/>
          <w:lang w:val="es-ES"/>
        </w:rPr>
        <w:t xml:space="preserve"> original en referencia al asunto de </w:t>
      </w:r>
      <w:r w:rsidRPr="00D35273">
        <w:rPr>
          <w:rFonts w:ascii="Calibri" w:hAnsi="Calibri"/>
          <w:i/>
          <w:sz w:val="18"/>
          <w:szCs w:val="18"/>
          <w:lang w:val="es-ES"/>
        </w:rPr>
        <w:t>Socorro Mosquera Londoño y Mery Naranjo Jiménez</w:t>
      </w:r>
      <w:r w:rsidRPr="00D35273">
        <w:rPr>
          <w:rFonts w:ascii="Calibri" w:hAnsi="Calibri"/>
          <w:sz w:val="18"/>
          <w:szCs w:val="18"/>
          <w:lang w:val="es-ES"/>
        </w:rPr>
        <w:t xml:space="preserve"> – Comuna 13 - el 7 de marzo de 2005, párr. 11, </w:t>
      </w:r>
      <w:proofErr w:type="spellStart"/>
      <w:r w:rsidRPr="00D35273">
        <w:rPr>
          <w:rFonts w:ascii="Calibri" w:hAnsi="Calibri"/>
          <w:sz w:val="18"/>
          <w:szCs w:val="18"/>
          <w:lang w:val="es-ES"/>
        </w:rPr>
        <w:t>pag</w:t>
      </w:r>
      <w:proofErr w:type="spellEnd"/>
      <w:r w:rsidRPr="00D35273">
        <w:rPr>
          <w:rFonts w:ascii="Calibri" w:hAnsi="Calibri"/>
          <w:sz w:val="18"/>
          <w:szCs w:val="18"/>
          <w:lang w:val="es-ES"/>
        </w:rPr>
        <w:t xml:space="preserve">. 4 y en las observaciones de los peticionarios en  referencia al asunto de </w:t>
      </w:r>
      <w:r w:rsidRPr="00D35273">
        <w:rPr>
          <w:rFonts w:ascii="Calibri" w:hAnsi="Calibri"/>
          <w:i/>
          <w:sz w:val="18"/>
          <w:szCs w:val="18"/>
          <w:lang w:val="es-ES"/>
        </w:rPr>
        <w:t>Mery Naranjo y Otras</w:t>
      </w:r>
      <w:r w:rsidRPr="00D35273">
        <w:rPr>
          <w:rFonts w:ascii="Calibri" w:hAnsi="Calibri"/>
          <w:sz w:val="18"/>
          <w:szCs w:val="18"/>
          <w:lang w:val="es-ES"/>
        </w:rPr>
        <w:t xml:space="preserve"> – Comuna 13, el 25 de marzo de 2010, página 3.</w:t>
      </w:r>
    </w:p>
  </w:footnote>
  <w:footnote w:id="103">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Observaciones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 página 7; Anexo 43. Datos complementarios a Diligencia de Inspección Judicial con Levantamiento de </w:t>
      </w:r>
      <w:proofErr w:type="spellStart"/>
      <w:r w:rsidRPr="00D35273">
        <w:rPr>
          <w:rFonts w:ascii="Calibri" w:hAnsi="Calibri"/>
          <w:sz w:val="18"/>
          <w:szCs w:val="18"/>
          <w:lang w:val="es-ES"/>
        </w:rPr>
        <w:t>Cádaver</w:t>
      </w:r>
      <w:proofErr w:type="spellEnd"/>
      <w:r w:rsidRPr="00D35273">
        <w:rPr>
          <w:rFonts w:ascii="Calibri" w:hAnsi="Calibri"/>
          <w:sz w:val="18"/>
          <w:szCs w:val="18"/>
          <w:lang w:val="es-ES"/>
        </w:rPr>
        <w:t xml:space="preserve">,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6 de Octubre de 2004.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Anexo 1. Comunicación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w:t>
      </w:r>
    </w:p>
  </w:footnote>
  <w:footnote w:id="104">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Información suministrada </w:t>
      </w:r>
      <w:r w:rsidRPr="00D35273">
        <w:rPr>
          <w:rFonts w:ascii="Calibri" w:hAnsi="Calibri" w:cs="Arial"/>
          <w:sz w:val="18"/>
          <w:szCs w:val="18"/>
          <w:lang w:val="es-ES"/>
        </w:rPr>
        <w:t>en la petición</w:t>
      </w:r>
      <w:r w:rsidRPr="00D35273">
        <w:rPr>
          <w:rFonts w:ascii="Calibri" w:hAnsi="Calibri"/>
          <w:sz w:val="18"/>
          <w:szCs w:val="18"/>
          <w:lang w:val="es-ES"/>
        </w:rPr>
        <w:t xml:space="preserve"> original en referencia al asunto de </w:t>
      </w:r>
      <w:r w:rsidRPr="00D35273">
        <w:rPr>
          <w:rFonts w:ascii="Calibri" w:hAnsi="Calibri"/>
          <w:i/>
          <w:sz w:val="18"/>
          <w:szCs w:val="18"/>
          <w:lang w:val="es-ES"/>
        </w:rPr>
        <w:t>Socorro Mosquera Londoño y Mery Naranjo Jiménez</w:t>
      </w:r>
      <w:r w:rsidRPr="00D35273">
        <w:rPr>
          <w:rFonts w:ascii="Calibri" w:hAnsi="Calibri"/>
          <w:sz w:val="18"/>
          <w:szCs w:val="18"/>
          <w:lang w:val="es-ES"/>
        </w:rPr>
        <w:t xml:space="preserve"> – Comuna 13 - el 7 de marzo de 2005, </w:t>
      </w:r>
      <w:proofErr w:type="spellStart"/>
      <w:r w:rsidRPr="00D35273">
        <w:rPr>
          <w:rFonts w:ascii="Calibri" w:hAnsi="Calibri"/>
          <w:sz w:val="18"/>
          <w:szCs w:val="18"/>
          <w:lang w:val="es-ES"/>
        </w:rPr>
        <w:t>pag</w:t>
      </w:r>
      <w:proofErr w:type="spellEnd"/>
      <w:r w:rsidRPr="00D35273">
        <w:rPr>
          <w:rFonts w:ascii="Calibri" w:hAnsi="Calibri"/>
          <w:sz w:val="18"/>
          <w:szCs w:val="18"/>
          <w:lang w:val="es-ES"/>
        </w:rPr>
        <w:t xml:space="preserve">. 4, párr. 11 y en las observaciones de los peticionarios en  referencia al asunto de </w:t>
      </w:r>
      <w:r w:rsidRPr="00D35273">
        <w:rPr>
          <w:rFonts w:ascii="Calibri" w:hAnsi="Calibri"/>
          <w:i/>
          <w:sz w:val="18"/>
          <w:szCs w:val="18"/>
          <w:lang w:val="es-ES"/>
        </w:rPr>
        <w:t>Mery Naranjo y Otras</w:t>
      </w:r>
      <w:r w:rsidRPr="00D35273">
        <w:rPr>
          <w:rFonts w:ascii="Calibri" w:hAnsi="Calibri"/>
          <w:sz w:val="18"/>
          <w:szCs w:val="18"/>
          <w:lang w:val="es-ES"/>
        </w:rPr>
        <w:t xml:space="preserve"> – Comuna 13, el 25 de marzo de 2010, página 3.</w:t>
      </w:r>
    </w:p>
  </w:footnote>
  <w:footnote w:id="105">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44. Resolución de Situación Jurídica de Jorge Enrique Aguilar, Fiscalía General de la Nación, Radicado: 2169, 31 de agosto de 2007,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Anexo 1. Comunicación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w:t>
      </w:r>
    </w:p>
  </w:footnote>
  <w:footnote w:id="106">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45. Informe de Investigador Judicial, Fiscalía General de la Nación, 6 de octubre de 2004, Datos de Occiso: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Anexo 1. Comunicación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w:t>
      </w:r>
    </w:p>
  </w:footnote>
  <w:footnote w:id="107">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45</w:t>
      </w:r>
      <w:r w:rsidRPr="00D35273">
        <w:rPr>
          <w:rFonts w:ascii="Calibri" w:hAnsi="Calibri"/>
          <w:sz w:val="18"/>
          <w:szCs w:val="18"/>
          <w:lang w:val="es-ES"/>
        </w:rPr>
        <w:t xml:space="preserve">. Informe de Investigador Judicial, Fiscalía General de la Nación, 6 de octubre de 2004, Datos de Occiso: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y Protocolo de Necropsia, N˚ 2004P-02012, Nombre: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Anexo 1. Comunicación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w:t>
      </w:r>
    </w:p>
  </w:footnote>
  <w:footnote w:id="108">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Solicitud de Medidas Provisionales a la Corte Interamericana de Derechos Humanos en el Asunto “Mery Naranjo y Otros”, 3 de julio de 2006. </w:t>
      </w:r>
      <w:proofErr w:type="spellStart"/>
      <w:r w:rsidRPr="00D35273">
        <w:rPr>
          <w:rFonts w:ascii="Calibri" w:hAnsi="Calibri"/>
          <w:sz w:val="18"/>
          <w:szCs w:val="18"/>
          <w:lang w:val="es-ES"/>
        </w:rPr>
        <w:t>párrs</w:t>
      </w:r>
      <w:proofErr w:type="spellEnd"/>
      <w:r w:rsidRPr="00D35273">
        <w:rPr>
          <w:rFonts w:ascii="Calibri" w:hAnsi="Calibri"/>
          <w:sz w:val="18"/>
          <w:szCs w:val="18"/>
          <w:lang w:val="es-ES"/>
        </w:rPr>
        <w:t>. 23-24, Expediente de Medid</w:t>
      </w:r>
      <w:r>
        <w:rPr>
          <w:rFonts w:ascii="Calibri" w:hAnsi="Calibri"/>
          <w:sz w:val="18"/>
          <w:szCs w:val="18"/>
          <w:lang w:val="es-ES"/>
        </w:rPr>
        <w:t>as Provisionales; Anexos 44 y 46</w:t>
      </w:r>
      <w:r w:rsidRPr="00D35273">
        <w:rPr>
          <w:rFonts w:ascii="Calibri" w:hAnsi="Calibri"/>
          <w:sz w:val="18"/>
          <w:szCs w:val="18"/>
          <w:lang w:val="es-ES"/>
        </w:rPr>
        <w:t xml:space="preserve">. Resolución de Situación Jurídica de Jorge Enrique Aguilar, Fiscalía General de la Nación, Radicado: 2169, 31 de agosto de 2007 y Resolución de Situación Jurídica de </w:t>
      </w:r>
      <w:proofErr w:type="spellStart"/>
      <w:r w:rsidRPr="00D35273">
        <w:rPr>
          <w:rFonts w:ascii="Calibri" w:hAnsi="Calibri"/>
          <w:sz w:val="18"/>
          <w:szCs w:val="18"/>
          <w:lang w:val="es-ES"/>
        </w:rPr>
        <w:t>Jhon</w:t>
      </w:r>
      <w:proofErr w:type="spellEnd"/>
      <w:r w:rsidRPr="00D35273">
        <w:rPr>
          <w:rFonts w:ascii="Calibri" w:hAnsi="Calibri"/>
          <w:sz w:val="18"/>
          <w:szCs w:val="18"/>
          <w:lang w:val="es-ES"/>
        </w:rPr>
        <w:t xml:space="preserve"> Jairo Cano Durán, Fiscalía General de la Nación, Radicado: 2169, 6 de septiembre de 2007,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Anexo 1. Comunicación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w:t>
      </w:r>
    </w:p>
  </w:footnote>
  <w:footnote w:id="109">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Solicitud de Medidas Provisionales a la Corte Interamericana de Derechos Humanos en el Asunto “Mery Naranjo y Otros”, 3 de julio de 2006. párr. 26, Expediente de Medidas Provisionales.</w:t>
      </w:r>
    </w:p>
  </w:footnote>
  <w:footnote w:id="110">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Solicitud de Medidas Provisionales a la Corte Interamericana de Derechos Humanos en el Asunto “Mery Naranjo y Otros”, 3 de julio de 2006. párr. 26, Expediente de Medidas Provisionales.</w:t>
      </w:r>
    </w:p>
  </w:footnote>
  <w:footnote w:id="111">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47</w:t>
      </w:r>
      <w:r w:rsidRPr="00D35273">
        <w:rPr>
          <w:rFonts w:ascii="Calibri" w:hAnsi="Calibri"/>
          <w:sz w:val="18"/>
          <w:szCs w:val="18"/>
          <w:lang w:val="es-ES"/>
        </w:rPr>
        <w:t>. Informe de Riesgo N˚ 016-10, Defensoría Delegada para la Evaluación de Riesgos de la Población Civil como Consecuencia del Conflicto Armado, Sistema de Alertas Temprana (“SAT”), Defensoría del Pueblo de Colombia, pág. 6.</w:t>
      </w:r>
    </w:p>
  </w:footnote>
  <w:footnote w:id="112">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Panorama de Derechos Humanos, Noche y Niebla y Violencia Política en Colombia, </w:t>
      </w:r>
      <w:r w:rsidRPr="00D35273">
        <w:rPr>
          <w:rFonts w:ascii="Calibri" w:hAnsi="Calibri"/>
          <w:i/>
          <w:sz w:val="18"/>
          <w:szCs w:val="18"/>
          <w:lang w:val="es-ES"/>
        </w:rPr>
        <w:t>Caso Tipo No. 2: Comuna 13</w:t>
      </w:r>
      <w:r w:rsidRPr="00D35273">
        <w:rPr>
          <w:rFonts w:ascii="Calibri" w:hAnsi="Calibri"/>
          <w:sz w:val="18"/>
          <w:szCs w:val="18"/>
          <w:lang w:val="es-ES"/>
        </w:rPr>
        <w:t>, Banco de Datos de Violencia Política CINEP &amp; Justicia y Paz, Bogotá, Mayo 2003, página 79.</w:t>
      </w:r>
    </w:p>
  </w:footnote>
  <w:footnote w:id="113">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47</w:t>
      </w:r>
      <w:r w:rsidRPr="00D35273">
        <w:rPr>
          <w:rFonts w:ascii="Calibri" w:hAnsi="Calibri"/>
          <w:sz w:val="18"/>
          <w:szCs w:val="18"/>
          <w:lang w:val="es-ES"/>
        </w:rPr>
        <w:t>. Informe de Riesgo N˚ 016-10, Defensoría del Pueblo de Colombia, página 3.</w:t>
      </w:r>
    </w:p>
  </w:footnote>
  <w:footnote w:id="114">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47</w:t>
      </w:r>
      <w:r w:rsidRPr="00D35273">
        <w:rPr>
          <w:rFonts w:ascii="Calibri" w:hAnsi="Calibri"/>
          <w:sz w:val="18"/>
          <w:szCs w:val="18"/>
          <w:lang w:val="es-ES"/>
        </w:rPr>
        <w:t>. Informe de Riesgo N˚ 016-10, Defensoría del Pueblo de Colombia, página 3.</w:t>
      </w:r>
    </w:p>
  </w:footnote>
  <w:footnote w:id="115">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Panorama de Derechos Humanos, Noche y Niebla y Violencia Política en Colombia, </w:t>
      </w:r>
      <w:r w:rsidRPr="00D35273">
        <w:rPr>
          <w:rFonts w:ascii="Calibri" w:hAnsi="Calibri"/>
          <w:i/>
          <w:sz w:val="18"/>
          <w:szCs w:val="18"/>
          <w:lang w:val="es-ES"/>
        </w:rPr>
        <w:t>Caso Tipo No. 2: Comuna 13</w:t>
      </w:r>
      <w:r w:rsidRPr="00D35273">
        <w:rPr>
          <w:rFonts w:ascii="Calibri" w:hAnsi="Calibri"/>
          <w:sz w:val="18"/>
          <w:szCs w:val="18"/>
          <w:lang w:val="es-ES"/>
        </w:rPr>
        <w:t>, Banco de Datos de Violencia Política CINEP &amp; Justicia y Paz, Bogotá, Mayo 2003, páginas 43 y 44.</w:t>
      </w:r>
    </w:p>
  </w:footnote>
  <w:footnote w:id="116">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48</w:t>
      </w:r>
      <w:r w:rsidRPr="00D35273">
        <w:rPr>
          <w:rFonts w:ascii="Calibri" w:hAnsi="Calibri"/>
          <w:sz w:val="18"/>
          <w:szCs w:val="18"/>
          <w:lang w:val="es-ES"/>
        </w:rPr>
        <w:t>. Informe de Riesgo N˚ 009-07, Defensoría Delegada para la Evaluación de Riesgos de la Población Civil como Consecuencia del Conflicto Armado, Sistema de Alertas Temprana (“SAT”), Defensoría del Pueblo de Colombia, página 1; Informe de Riesgo N˚ 016-10, Defensoría del Pueblo de Colombia, página 7.</w:t>
      </w:r>
    </w:p>
  </w:footnote>
  <w:footnote w:id="117">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48</w:t>
      </w:r>
      <w:r w:rsidRPr="00D35273">
        <w:rPr>
          <w:rFonts w:ascii="Calibri" w:hAnsi="Calibri"/>
          <w:sz w:val="18"/>
          <w:szCs w:val="18"/>
          <w:lang w:val="es-ES"/>
        </w:rPr>
        <w:t>. Informe de Riesgo N˚ 009-07, Defensoría del Pueblo de Colombia, página 5.</w:t>
      </w:r>
    </w:p>
  </w:footnote>
  <w:footnote w:id="118">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Panorama de Derechos Humanos, Noche y Niebla y Violencia Política en Colombia, </w:t>
      </w:r>
      <w:r w:rsidRPr="00D35273">
        <w:rPr>
          <w:rFonts w:ascii="Calibri" w:hAnsi="Calibri"/>
          <w:i/>
          <w:sz w:val="18"/>
          <w:szCs w:val="18"/>
          <w:lang w:val="es-ES"/>
        </w:rPr>
        <w:t>Caso Tipo No. 2: Comuna 13</w:t>
      </w:r>
      <w:r w:rsidRPr="00D35273">
        <w:rPr>
          <w:rFonts w:ascii="Calibri" w:hAnsi="Calibri"/>
          <w:sz w:val="18"/>
          <w:szCs w:val="18"/>
          <w:lang w:val="es-ES"/>
        </w:rPr>
        <w:t>, Banco de Datos de Violencia Política CINEP &amp; Justicia y Paz, Bogotá, Mayo 2003, página 44.</w:t>
      </w:r>
    </w:p>
  </w:footnote>
  <w:footnote w:id="119">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Solicitud de Medidas Provisionales a la Corte Interamericana de Derechos Humanos en el Asunto “Naranjo y Otros”, 3 de julio de 2006. párr. 14, Expediente de Medidas Provisionales.</w:t>
      </w:r>
    </w:p>
  </w:footnote>
  <w:footnote w:id="120">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Solicitud de Medidas Provisionales a la Corte Interamericana de Derechos Humanos en el Asunto “Naranjo y Otros”, 3 de julio de 2006. párr. 15, Expediente de Medidas Provisionales.</w:t>
      </w:r>
    </w:p>
  </w:footnote>
  <w:footnote w:id="121">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Panorama de Derechos Humanos, Noche y Niebla y Violencia Política en Colombia, </w:t>
      </w:r>
      <w:r w:rsidRPr="00D35273">
        <w:rPr>
          <w:rFonts w:ascii="Calibri" w:hAnsi="Calibri"/>
          <w:i/>
          <w:sz w:val="18"/>
          <w:szCs w:val="18"/>
          <w:lang w:val="es-ES"/>
        </w:rPr>
        <w:t>Caso Tipo No. 2: Comuna 13</w:t>
      </w:r>
      <w:r w:rsidRPr="00D35273">
        <w:rPr>
          <w:rFonts w:ascii="Calibri" w:hAnsi="Calibri"/>
          <w:sz w:val="18"/>
          <w:szCs w:val="18"/>
          <w:lang w:val="es-ES"/>
        </w:rPr>
        <w:t xml:space="preserve">, Banco de Datos de Violencia Política CINEP &amp; Justicia y Paz, Bogotá, Mayo 2003, página 14; Audio, CIDH, Audiencia Temática, “Situación de Derechos Humanos en la Región de Antioquia y en la Comuna 13 de Medellín, Colombia”, 16 de octubre de 2012, 116º Periodo de Sesiones.  </w:t>
      </w:r>
    </w:p>
  </w:footnote>
  <w:footnote w:id="122">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Naciones Unidas, </w:t>
      </w:r>
      <w:r w:rsidRPr="00D35273">
        <w:rPr>
          <w:rFonts w:ascii="Calibri" w:hAnsi="Calibri"/>
          <w:i/>
          <w:sz w:val="18"/>
          <w:szCs w:val="18"/>
          <w:lang w:val="es-ES"/>
        </w:rPr>
        <w:t>Informe del Alto Comisionado de las Naciones Unidas para los Derechos Humanos sobre la situación de los derechos humanos en Colombia</w:t>
      </w:r>
      <w:r w:rsidRPr="00D35273">
        <w:rPr>
          <w:rFonts w:ascii="Calibri" w:hAnsi="Calibri"/>
          <w:sz w:val="18"/>
          <w:szCs w:val="18"/>
          <w:lang w:val="es-ES"/>
        </w:rPr>
        <w:t>, Informe Anual 2002, E/CN.4/2003/13, 24 de febrero de 2003, párr. 28, disponible en http://www.hchr.org.co/documentoseinformes/informes/altocomisionado/informes.php3?cod=6&amp;cat=11</w:t>
      </w:r>
    </w:p>
  </w:footnote>
  <w:footnote w:id="123">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Naciones Unidas, </w:t>
      </w:r>
      <w:r w:rsidRPr="00D35273">
        <w:rPr>
          <w:rFonts w:ascii="Calibri" w:hAnsi="Calibri"/>
          <w:i/>
          <w:sz w:val="18"/>
          <w:szCs w:val="18"/>
          <w:lang w:val="es-ES"/>
        </w:rPr>
        <w:t>Informe del Alto Comisionado de las Naciones Unidas para los Derechos Humanos sobre la situación de los derechos humanos en Colombia</w:t>
      </w:r>
      <w:r w:rsidRPr="00D35273">
        <w:rPr>
          <w:rFonts w:ascii="Calibri" w:hAnsi="Calibri"/>
          <w:sz w:val="18"/>
          <w:szCs w:val="18"/>
          <w:lang w:val="es-ES"/>
        </w:rPr>
        <w:t xml:space="preserve">, Informe Anual 2002, 24 de febrero de 2003, párr. 37.   </w:t>
      </w:r>
    </w:p>
  </w:footnote>
  <w:footnote w:id="124">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Naciones Unidas, </w:t>
      </w:r>
      <w:r w:rsidRPr="00D35273">
        <w:rPr>
          <w:rFonts w:ascii="Calibri" w:hAnsi="Calibri"/>
          <w:i/>
          <w:sz w:val="18"/>
          <w:szCs w:val="18"/>
          <w:lang w:val="es-ES"/>
        </w:rPr>
        <w:t>Informe del Alto Comisionado de las Naciones Unidas para los Derechos Humanos sobre la situación de los derechos humanos en Colombia</w:t>
      </w:r>
      <w:r w:rsidRPr="00D35273">
        <w:rPr>
          <w:rFonts w:ascii="Calibri" w:hAnsi="Calibri"/>
          <w:sz w:val="18"/>
          <w:szCs w:val="18"/>
          <w:lang w:val="es-ES"/>
        </w:rPr>
        <w:t xml:space="preserve">, Informe Anual 2002, 24 de febrero de 2003, párr. 37.   </w:t>
      </w:r>
    </w:p>
  </w:footnote>
  <w:footnote w:id="125">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Naciones Unidas, </w:t>
      </w:r>
      <w:r w:rsidRPr="00D35273">
        <w:rPr>
          <w:rFonts w:ascii="Calibri" w:hAnsi="Calibri"/>
          <w:i/>
          <w:sz w:val="18"/>
          <w:szCs w:val="18"/>
          <w:lang w:val="es-ES"/>
        </w:rPr>
        <w:t>Informe del Alto Comisionado de las Naciones Unidas para los Derechos Humanos sobre la situación de los derechos humanos en Colombia</w:t>
      </w:r>
      <w:r w:rsidRPr="00D35273">
        <w:rPr>
          <w:rFonts w:ascii="Calibri" w:hAnsi="Calibri"/>
          <w:sz w:val="18"/>
          <w:szCs w:val="18"/>
          <w:lang w:val="es-ES"/>
        </w:rPr>
        <w:t xml:space="preserve">, E/CN.4/2003/13, Informe Anual 2002, 24 de febrero de 2003, párr. 46.   </w:t>
      </w:r>
    </w:p>
  </w:footnote>
  <w:footnote w:id="126">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Comunicado de Prensa, No. 40/02, </w:t>
      </w:r>
      <w:r w:rsidRPr="00D35273">
        <w:rPr>
          <w:rFonts w:ascii="Calibri" w:hAnsi="Calibri"/>
          <w:i/>
          <w:sz w:val="18"/>
          <w:szCs w:val="18"/>
          <w:lang w:val="es-ES"/>
        </w:rPr>
        <w:t>Preocupación de la CIDH por la Situación en la Comuna 13 de la Ciudad de Medellín</w:t>
      </w:r>
      <w:r w:rsidRPr="00D35273">
        <w:rPr>
          <w:rFonts w:ascii="Calibri" w:hAnsi="Calibri"/>
          <w:sz w:val="18"/>
          <w:szCs w:val="18"/>
          <w:lang w:val="es-ES"/>
        </w:rPr>
        <w:t>, Colombia, 18 de octubre de 2002.</w:t>
      </w:r>
    </w:p>
  </w:footnote>
  <w:footnote w:id="127">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Comunicado de Prensa, No. 40/02, </w:t>
      </w:r>
      <w:r w:rsidRPr="00D35273">
        <w:rPr>
          <w:rFonts w:ascii="Calibri" w:hAnsi="Calibri"/>
          <w:i/>
          <w:sz w:val="18"/>
          <w:szCs w:val="18"/>
          <w:lang w:val="es-ES"/>
        </w:rPr>
        <w:t>Preocupación de la CIDH por la Situación en la Comuna 13 de la Ciudad de Medellín</w:t>
      </w:r>
      <w:r w:rsidRPr="00D35273">
        <w:rPr>
          <w:rFonts w:ascii="Calibri" w:hAnsi="Calibri"/>
          <w:sz w:val="18"/>
          <w:szCs w:val="18"/>
          <w:lang w:val="es-ES"/>
        </w:rPr>
        <w:t>, Colombia, 18 de octubre de 2002.</w:t>
      </w:r>
    </w:p>
  </w:footnote>
  <w:footnote w:id="128">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Comunicado de Prensa, No. 40/02, </w:t>
      </w:r>
      <w:r w:rsidRPr="00D35273">
        <w:rPr>
          <w:rFonts w:ascii="Calibri" w:hAnsi="Calibri"/>
          <w:i/>
          <w:sz w:val="18"/>
          <w:szCs w:val="18"/>
          <w:lang w:val="es-ES"/>
        </w:rPr>
        <w:t>Preocupación de la CIDH por la Situación en la Comuna 13 de la Ciudad de Medellín</w:t>
      </w:r>
      <w:r w:rsidRPr="00D35273">
        <w:rPr>
          <w:rFonts w:ascii="Calibri" w:hAnsi="Calibri"/>
          <w:sz w:val="18"/>
          <w:szCs w:val="18"/>
          <w:lang w:val="es-ES"/>
        </w:rPr>
        <w:t>, Colombia, 18 de octubre de 2002.</w:t>
      </w:r>
    </w:p>
  </w:footnote>
  <w:footnote w:id="129">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Naciones Unidas, </w:t>
      </w:r>
      <w:r w:rsidRPr="00D35273">
        <w:rPr>
          <w:rFonts w:ascii="Calibri" w:hAnsi="Calibri"/>
          <w:i/>
          <w:sz w:val="18"/>
          <w:szCs w:val="18"/>
          <w:lang w:val="es-ES"/>
        </w:rPr>
        <w:t>Informe del Alto Comisionado de las Naciones Unidas para los Derechos Humanos sobre la situación de los derechos humanos en Colombia</w:t>
      </w:r>
      <w:r w:rsidRPr="00D35273">
        <w:rPr>
          <w:rFonts w:ascii="Calibri" w:hAnsi="Calibri"/>
          <w:sz w:val="18"/>
          <w:szCs w:val="18"/>
          <w:lang w:val="es-ES"/>
        </w:rPr>
        <w:t xml:space="preserve">, informe Anual 2003, E/CN.4/2004/13, 17 de febrero de 2004, párr. 12, disponible en </w:t>
      </w:r>
      <w:r w:rsidRPr="00D35273">
        <w:rPr>
          <w:rFonts w:ascii="Calibri" w:hAnsi="Calibri"/>
          <w:sz w:val="18"/>
          <w:szCs w:val="18"/>
          <w:u w:val="single"/>
          <w:lang w:val="es-ES"/>
        </w:rPr>
        <w:t>http://www.hchr.org.co/documentoseinformes/informes/altocomisionado/informes.php3?cod=7&amp;cat=11</w:t>
      </w:r>
      <w:r w:rsidRPr="00D35273">
        <w:rPr>
          <w:rFonts w:ascii="Calibri" w:hAnsi="Calibri"/>
          <w:sz w:val="18"/>
          <w:szCs w:val="18"/>
          <w:lang w:val="es-ES"/>
        </w:rPr>
        <w:t>.</w:t>
      </w:r>
    </w:p>
  </w:footnote>
  <w:footnote w:id="130">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Solicitud de Medidas Provisionales a la Corte Interamericana de Derechos Humanos en el Asunto “Naranjo y Otros”, 3 de julio de 2006. párr. 15. Expediente de Medidas Provisionales; Audio, CIDH, Audiencia Temática, “Situación de Derechos Humanos en la Región de Antioquia y en la Comuna 13 de Medellín, Colombia”, 16 de octubre de 2012, 116º Periodo de Sesiones.  </w:t>
      </w:r>
    </w:p>
  </w:footnote>
  <w:footnote w:id="131">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Comunicado de Prensa No. 15/03, </w:t>
      </w:r>
      <w:r w:rsidRPr="00D35273">
        <w:rPr>
          <w:rFonts w:ascii="Calibri" w:hAnsi="Calibri"/>
          <w:i/>
          <w:sz w:val="18"/>
          <w:szCs w:val="18"/>
          <w:lang w:val="es-ES"/>
        </w:rPr>
        <w:t>Relator de la CIDH Finaliza Visita de Trabajo a la República de Colombia</w:t>
      </w:r>
      <w:r w:rsidRPr="00D35273">
        <w:rPr>
          <w:rFonts w:ascii="Calibri" w:hAnsi="Calibri"/>
          <w:sz w:val="18"/>
          <w:szCs w:val="18"/>
          <w:lang w:val="es-ES"/>
        </w:rPr>
        <w:t>, 27 de junio de 2003.</w:t>
      </w:r>
    </w:p>
  </w:footnote>
  <w:footnote w:id="132">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Comunicado de Prensa No. 15/03, </w:t>
      </w:r>
      <w:r w:rsidRPr="00D35273">
        <w:rPr>
          <w:rFonts w:ascii="Calibri" w:hAnsi="Calibri"/>
          <w:i/>
          <w:sz w:val="18"/>
          <w:szCs w:val="18"/>
          <w:lang w:val="es-ES"/>
        </w:rPr>
        <w:t>Relator de la CIDH Finaliza Visita de Trabajo a la República de Colombia</w:t>
      </w:r>
      <w:r w:rsidRPr="00D35273">
        <w:rPr>
          <w:rFonts w:ascii="Calibri" w:hAnsi="Calibri"/>
          <w:sz w:val="18"/>
          <w:szCs w:val="18"/>
          <w:lang w:val="es-ES"/>
        </w:rPr>
        <w:t>, 27 de junio de 2003.</w:t>
      </w:r>
    </w:p>
  </w:footnote>
  <w:footnote w:id="133">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Comunicado de Prensa No. 15/03, </w:t>
      </w:r>
      <w:r w:rsidRPr="00D35273">
        <w:rPr>
          <w:rFonts w:ascii="Calibri" w:hAnsi="Calibri"/>
          <w:i/>
          <w:sz w:val="18"/>
          <w:szCs w:val="18"/>
          <w:lang w:val="es-ES"/>
        </w:rPr>
        <w:t>Relator de la CIDH Finaliza Visita de Trabajo a la República de Colombia</w:t>
      </w:r>
      <w:r w:rsidRPr="00D35273">
        <w:rPr>
          <w:rFonts w:ascii="Calibri" w:hAnsi="Calibri"/>
          <w:sz w:val="18"/>
          <w:szCs w:val="18"/>
          <w:lang w:val="es-ES"/>
        </w:rPr>
        <w:t>, 27 de junio de 2003; CIDH, Informe Anual 2004, Capítulo IV, Colombia,  párr. 31.</w:t>
      </w:r>
    </w:p>
  </w:footnote>
  <w:footnote w:id="134">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Comunicado de Prensa No. 15/03, </w:t>
      </w:r>
      <w:r w:rsidRPr="00D35273">
        <w:rPr>
          <w:rFonts w:ascii="Calibri" w:hAnsi="Calibri"/>
          <w:i/>
          <w:sz w:val="18"/>
          <w:szCs w:val="18"/>
          <w:lang w:val="es-ES"/>
        </w:rPr>
        <w:t>Relator de la CIDH Finaliza Visita de Trabajo a la República de Colombia</w:t>
      </w:r>
      <w:r w:rsidRPr="00D35273">
        <w:rPr>
          <w:rFonts w:ascii="Calibri" w:hAnsi="Calibri"/>
          <w:sz w:val="18"/>
          <w:szCs w:val="18"/>
          <w:lang w:val="es-ES"/>
        </w:rPr>
        <w:t>, 27 de junio de 2003.</w:t>
      </w:r>
    </w:p>
  </w:footnote>
  <w:footnote w:id="135">
    <w:p w:rsidR="0076700E" w:rsidRPr="00D35273" w:rsidRDefault="0076700E" w:rsidP="00FB6C77">
      <w:pPr>
        <w:spacing w:after="120"/>
        <w:ind w:firstLine="720"/>
        <w:jc w:val="both"/>
        <w:rPr>
          <w:rFonts w:ascii="Calibri" w:hAnsi="Calibri"/>
          <w: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Naciones Unidas, </w:t>
      </w:r>
      <w:r w:rsidRPr="00D35273">
        <w:rPr>
          <w:rFonts w:ascii="Calibri" w:hAnsi="Calibri"/>
          <w:i/>
          <w:sz w:val="18"/>
          <w:szCs w:val="18"/>
          <w:lang w:val="es-ES"/>
        </w:rPr>
        <w:t>Informe del Alto Comisionado de las Naciones Unidas para los Derechos Humanos sobre la situación de los derechos humanos en Colombia</w:t>
      </w:r>
      <w:r w:rsidRPr="00D35273">
        <w:rPr>
          <w:rFonts w:ascii="Calibri" w:hAnsi="Calibri"/>
          <w:sz w:val="18"/>
          <w:szCs w:val="18"/>
          <w:lang w:val="es-ES"/>
        </w:rPr>
        <w:t xml:space="preserve">, Informe Anual 2002, 24 de febrero de 2003, párr. 37; </w:t>
      </w:r>
      <w:r w:rsidRPr="00D35273">
        <w:rPr>
          <w:rFonts w:ascii="Calibri" w:hAnsi="Calibri"/>
          <w:i/>
          <w:sz w:val="18"/>
          <w:szCs w:val="18"/>
          <w:lang w:val="es-ES"/>
        </w:rPr>
        <w:t>Informe del Alto Comisionado de las Naciones Unidas para los Derechos Humanos sobre la situación de los derechos humanos en Colombia</w:t>
      </w:r>
      <w:r w:rsidRPr="00D35273">
        <w:rPr>
          <w:rFonts w:ascii="Calibri" w:hAnsi="Calibri"/>
          <w:sz w:val="18"/>
          <w:szCs w:val="18"/>
          <w:lang w:val="es-ES"/>
        </w:rPr>
        <w:t xml:space="preserve">, Informe Anual 2003, E/CN.4/2004/13, 17 de febrero de 2004, </w:t>
      </w:r>
      <w:proofErr w:type="spellStart"/>
      <w:r w:rsidRPr="00D35273">
        <w:rPr>
          <w:rFonts w:ascii="Calibri" w:hAnsi="Calibri"/>
          <w:sz w:val="18"/>
          <w:szCs w:val="18"/>
          <w:lang w:val="es-ES"/>
        </w:rPr>
        <w:t>párrs</w:t>
      </w:r>
      <w:proofErr w:type="spellEnd"/>
      <w:r w:rsidRPr="00D35273">
        <w:rPr>
          <w:rFonts w:ascii="Calibri" w:hAnsi="Calibri"/>
          <w:sz w:val="18"/>
          <w:szCs w:val="18"/>
          <w:lang w:val="es-ES"/>
        </w:rPr>
        <w:t xml:space="preserve">. 3 y 24, disponible en </w:t>
      </w:r>
      <w:r w:rsidRPr="00D35273">
        <w:rPr>
          <w:rFonts w:ascii="Calibri" w:hAnsi="Calibri"/>
          <w:i/>
          <w:sz w:val="18"/>
          <w:szCs w:val="18"/>
          <w:lang w:val="es-ES"/>
        </w:rPr>
        <w:t xml:space="preserve"> </w:t>
      </w:r>
      <w:r w:rsidRPr="00D35273">
        <w:rPr>
          <w:rFonts w:ascii="Calibri" w:hAnsi="Calibri"/>
          <w:sz w:val="18"/>
          <w:szCs w:val="18"/>
          <w:u w:val="single"/>
          <w:lang w:val="es-ES"/>
        </w:rPr>
        <w:t>http://www.hchr.org.co/documentoseinformes/informes/altocomisionado/informes.php3?cod=7&amp;cat=11</w:t>
      </w:r>
      <w:r w:rsidRPr="00D35273">
        <w:rPr>
          <w:rFonts w:ascii="Calibri" w:hAnsi="Calibri"/>
          <w:sz w:val="18"/>
          <w:szCs w:val="18"/>
          <w:lang w:val="es-ES"/>
        </w:rPr>
        <w:t>.</w:t>
      </w:r>
    </w:p>
  </w:footnote>
  <w:footnote w:id="136">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Naciones Unidas, </w:t>
      </w:r>
      <w:r w:rsidRPr="00D35273">
        <w:rPr>
          <w:rFonts w:ascii="Calibri" w:hAnsi="Calibri"/>
          <w:i/>
          <w:sz w:val="18"/>
          <w:szCs w:val="18"/>
          <w:lang w:val="es-ES"/>
        </w:rPr>
        <w:t>Informe del Alto Comisionado de las Naciones Unidas para los Derechos Humanos sobre la situación de los derechos humanos en Colombia</w:t>
      </w:r>
      <w:r w:rsidRPr="00D35273">
        <w:rPr>
          <w:rFonts w:ascii="Calibri" w:hAnsi="Calibri"/>
          <w:sz w:val="18"/>
          <w:szCs w:val="18"/>
          <w:lang w:val="es-ES"/>
        </w:rPr>
        <w:t>, Informe Anual 2002, 24 de febrero de 2003, párr. 77.</w:t>
      </w:r>
    </w:p>
  </w:footnote>
  <w:footnote w:id="137">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w:t>
      </w:r>
      <w:r w:rsidRPr="00D35273">
        <w:rPr>
          <w:rFonts w:ascii="Calibri" w:hAnsi="Calibri"/>
          <w:i/>
          <w:sz w:val="18"/>
          <w:szCs w:val="18"/>
          <w:lang w:val="es-ES"/>
        </w:rPr>
        <w:t>Informe sobre el Proceso de Desmovilización de Colombia</w:t>
      </w:r>
      <w:r w:rsidRPr="00D35273">
        <w:rPr>
          <w:rFonts w:ascii="Calibri" w:hAnsi="Calibri"/>
          <w:sz w:val="18"/>
          <w:szCs w:val="18"/>
          <w:lang w:val="es-ES"/>
        </w:rPr>
        <w:t>, OEA/</w:t>
      </w:r>
      <w:proofErr w:type="spellStart"/>
      <w:r w:rsidRPr="00D35273">
        <w:rPr>
          <w:rFonts w:ascii="Calibri" w:hAnsi="Calibri"/>
          <w:sz w:val="18"/>
          <w:szCs w:val="18"/>
          <w:lang w:val="es-ES"/>
        </w:rPr>
        <w:t>Ser.L</w:t>
      </w:r>
      <w:proofErr w:type="spellEnd"/>
      <w:r w:rsidRPr="00D35273">
        <w:rPr>
          <w:rFonts w:ascii="Calibri" w:hAnsi="Calibri"/>
          <w:sz w:val="18"/>
          <w:szCs w:val="18"/>
          <w:lang w:val="es-ES"/>
        </w:rPr>
        <w:t>/V/II.120 Doc. 60, 13 de diciembre de 2004, párr. 96.</w:t>
      </w:r>
    </w:p>
  </w:footnote>
  <w:footnote w:id="138">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w:t>
      </w:r>
      <w:r w:rsidRPr="00D35273">
        <w:rPr>
          <w:rFonts w:ascii="Calibri" w:hAnsi="Calibri"/>
          <w:i/>
          <w:sz w:val="18"/>
          <w:szCs w:val="18"/>
          <w:lang w:val="es-ES"/>
        </w:rPr>
        <w:t>Informe sobre el Proceso de Desmovilización de Colombia</w:t>
      </w:r>
      <w:r w:rsidRPr="00D35273">
        <w:rPr>
          <w:rFonts w:ascii="Calibri" w:hAnsi="Calibri"/>
          <w:sz w:val="18"/>
          <w:szCs w:val="18"/>
          <w:lang w:val="es-ES"/>
        </w:rPr>
        <w:t>, OEA/</w:t>
      </w:r>
      <w:proofErr w:type="spellStart"/>
      <w:r w:rsidRPr="00D35273">
        <w:rPr>
          <w:rFonts w:ascii="Calibri" w:hAnsi="Calibri"/>
          <w:sz w:val="18"/>
          <w:szCs w:val="18"/>
          <w:lang w:val="es-ES"/>
        </w:rPr>
        <w:t>Ser.L</w:t>
      </w:r>
      <w:proofErr w:type="spellEnd"/>
      <w:r w:rsidRPr="00D35273">
        <w:rPr>
          <w:rFonts w:ascii="Calibri" w:hAnsi="Calibri"/>
          <w:sz w:val="18"/>
          <w:szCs w:val="18"/>
          <w:lang w:val="es-ES"/>
        </w:rPr>
        <w:t>/V/II.120 Doc. 60, 13 de diciembre de 2004, párr. 96.</w:t>
      </w:r>
    </w:p>
  </w:footnote>
  <w:footnote w:id="139">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w:t>
      </w:r>
      <w:r w:rsidRPr="00D35273">
        <w:rPr>
          <w:rFonts w:ascii="Calibri" w:hAnsi="Calibri"/>
          <w:i/>
          <w:sz w:val="18"/>
          <w:szCs w:val="18"/>
          <w:lang w:val="es-ES"/>
        </w:rPr>
        <w:t>Informe sobre el Proceso de Desmovilización de Colombia</w:t>
      </w:r>
      <w:r w:rsidRPr="00D35273">
        <w:rPr>
          <w:rFonts w:ascii="Calibri" w:hAnsi="Calibri"/>
          <w:sz w:val="18"/>
          <w:szCs w:val="18"/>
          <w:lang w:val="es-ES"/>
        </w:rPr>
        <w:t>, OEA/</w:t>
      </w:r>
      <w:proofErr w:type="spellStart"/>
      <w:r w:rsidRPr="00D35273">
        <w:rPr>
          <w:rFonts w:ascii="Calibri" w:hAnsi="Calibri"/>
          <w:sz w:val="18"/>
          <w:szCs w:val="18"/>
          <w:lang w:val="es-ES"/>
        </w:rPr>
        <w:t>Ser.L</w:t>
      </w:r>
      <w:proofErr w:type="spellEnd"/>
      <w:r w:rsidRPr="00D35273">
        <w:rPr>
          <w:rFonts w:ascii="Calibri" w:hAnsi="Calibri"/>
          <w:sz w:val="18"/>
          <w:szCs w:val="18"/>
          <w:lang w:val="es-ES"/>
        </w:rPr>
        <w:t>/V/II.120 Doc. 60, 13 de diciembre de 2004, párr. 96.</w:t>
      </w:r>
    </w:p>
  </w:footnote>
  <w:footnote w:id="140">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49</w:t>
      </w:r>
      <w:r w:rsidRPr="00D35273">
        <w:rPr>
          <w:rFonts w:ascii="Calibri" w:hAnsi="Calibri"/>
          <w:sz w:val="18"/>
          <w:szCs w:val="18"/>
          <w:lang w:val="es-ES"/>
        </w:rPr>
        <w:t>. Presidencia de la República, Decreto Número 1837 de 2002, 11 de agosto de 2002.  Dicho decreto resuelve “Declarar el Estado de Conmoción Interior en todo el territorio nacional, por el término de noventa (90) días calendario, contados a partir de la vigencia del presente decreto”, Véase, página 4.</w:t>
      </w:r>
    </w:p>
  </w:footnote>
  <w:footnote w:id="141">
    <w:p w:rsidR="0076700E" w:rsidRPr="00D35273" w:rsidRDefault="0076700E" w:rsidP="00FB6C77">
      <w:pPr>
        <w:pStyle w:val="Textonotapie"/>
        <w:spacing w:after="120"/>
        <w:ind w:firstLine="720"/>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49</w:t>
      </w:r>
      <w:r w:rsidRPr="00D35273">
        <w:rPr>
          <w:rFonts w:ascii="Calibri" w:hAnsi="Calibri"/>
          <w:sz w:val="18"/>
          <w:szCs w:val="18"/>
          <w:lang w:val="es-ES"/>
        </w:rPr>
        <w:t>. Presidencia de la República, Decreto Número 1837 de 2002, 11 de agosto de 2002, páginas 1-4.</w:t>
      </w:r>
    </w:p>
  </w:footnote>
  <w:footnote w:id="142">
    <w:p w:rsidR="0076700E" w:rsidRPr="00D35273" w:rsidRDefault="0076700E" w:rsidP="00FB6C77">
      <w:pPr>
        <w:pStyle w:val="Textonotapie"/>
        <w:spacing w:after="120"/>
        <w:ind w:firstLine="720"/>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49</w:t>
      </w:r>
      <w:r w:rsidRPr="00D35273">
        <w:rPr>
          <w:rFonts w:ascii="Calibri" w:hAnsi="Calibri"/>
          <w:sz w:val="18"/>
          <w:szCs w:val="18"/>
          <w:lang w:val="es-ES"/>
        </w:rPr>
        <w:t>. Presidencia de la República, Decreto Número 1837 de 2002, 11 de agosto de 2002, página 2.</w:t>
      </w:r>
    </w:p>
  </w:footnote>
  <w:footnote w:id="143">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50</w:t>
      </w:r>
      <w:r w:rsidRPr="00D35273">
        <w:rPr>
          <w:rFonts w:ascii="Calibri" w:hAnsi="Calibri"/>
          <w:sz w:val="18"/>
          <w:szCs w:val="18"/>
          <w:lang w:val="es-ES"/>
        </w:rPr>
        <w:t>. Nota del Estado de Colombia dirigida al Secretario General de la OEA, DM.OJ. 29607, 12 de agosto de 2002, recibida por el Departamento Internacional de la OEA el 14 de agosto de 2002, y notificada a los Estados Partes de la Convención Americana sobre Derechos Humanos, a la CIDH y a la Corte Interamericana de Derechos Humanos el 15 de agosto de 2002. En su nota, el Estado presenta como anexo el Decreto Número 1837 de 2002.</w:t>
      </w:r>
    </w:p>
  </w:footnote>
  <w:footnote w:id="144">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50</w:t>
      </w:r>
      <w:r w:rsidRPr="00D35273">
        <w:rPr>
          <w:rFonts w:ascii="Calibri" w:hAnsi="Calibri"/>
          <w:sz w:val="18"/>
          <w:szCs w:val="18"/>
          <w:lang w:val="es-ES"/>
        </w:rPr>
        <w:t>. Nota del Estado de Colombia, DM.OJ. 29607, 12 de agosto de 2002.  En su nota, el Estado presenta como anexo el Decreto Número 1837 de 2002.</w:t>
      </w:r>
    </w:p>
  </w:footnote>
  <w:footnote w:id="145">
    <w:p w:rsidR="0076700E" w:rsidRPr="00D35273" w:rsidRDefault="0076700E" w:rsidP="00FB6C77">
      <w:pPr>
        <w:pStyle w:val="Textonotapie"/>
        <w:spacing w:after="120"/>
        <w:ind w:firstLine="720"/>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Corte Constitucional de Colombia, Sentencia C 802-02, disponible en: http://www.corteconstitucional.gov.co/</w:t>
      </w:r>
    </w:p>
  </w:footnote>
  <w:footnote w:id="146">
    <w:p w:rsidR="0076700E" w:rsidRPr="00D35273" w:rsidRDefault="0076700E" w:rsidP="00FB6C77">
      <w:pPr>
        <w:pStyle w:val="Textonotapie"/>
        <w:spacing w:after="120"/>
        <w:ind w:firstLine="720"/>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Corte Constitucional de Colombia, Sentencia C 802-02. </w:t>
      </w:r>
    </w:p>
  </w:footnote>
  <w:footnote w:id="147">
    <w:p w:rsidR="0076700E" w:rsidRPr="00D35273" w:rsidRDefault="0076700E" w:rsidP="00FB6C77">
      <w:pPr>
        <w:pStyle w:val="Textonotapie"/>
        <w:spacing w:after="120"/>
        <w:ind w:firstLine="720"/>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Corte Constitucional de Colombia, Sentencia C 802-02. </w:t>
      </w:r>
    </w:p>
  </w:footnote>
  <w:footnote w:id="148">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Informe Anual 2002, Capítulo IV: Colombia, Sección VI. </w:t>
      </w:r>
      <w:r w:rsidRPr="00D35273">
        <w:rPr>
          <w:rFonts w:ascii="Calibri" w:hAnsi="Calibri"/>
          <w:i/>
          <w:sz w:val="18"/>
          <w:szCs w:val="18"/>
          <w:lang w:val="es-ES"/>
        </w:rPr>
        <w:t>La Declaratoria del Estado de Conmoción Interior</w:t>
      </w:r>
      <w:r w:rsidRPr="00D35273">
        <w:rPr>
          <w:rFonts w:ascii="Calibri" w:hAnsi="Calibri"/>
          <w:sz w:val="18"/>
          <w:szCs w:val="18"/>
          <w:lang w:val="es-ES"/>
        </w:rPr>
        <w:t>, OEA/</w:t>
      </w:r>
      <w:proofErr w:type="spellStart"/>
      <w:r w:rsidRPr="00D35273">
        <w:rPr>
          <w:rFonts w:ascii="Calibri" w:hAnsi="Calibri"/>
          <w:sz w:val="18"/>
          <w:szCs w:val="18"/>
          <w:lang w:val="es-ES"/>
        </w:rPr>
        <w:t>Ser.L</w:t>
      </w:r>
      <w:proofErr w:type="spellEnd"/>
      <w:r w:rsidRPr="00D35273">
        <w:rPr>
          <w:rFonts w:ascii="Calibri" w:hAnsi="Calibri"/>
          <w:sz w:val="18"/>
          <w:szCs w:val="18"/>
          <w:lang w:val="es-ES"/>
        </w:rPr>
        <w:t xml:space="preserve">/V/II.117, Doc. 1 </w:t>
      </w:r>
      <w:proofErr w:type="spellStart"/>
      <w:r w:rsidRPr="00D35273">
        <w:rPr>
          <w:rFonts w:ascii="Calibri" w:hAnsi="Calibri"/>
          <w:sz w:val="18"/>
          <w:szCs w:val="18"/>
          <w:lang w:val="es-ES"/>
        </w:rPr>
        <w:t>rev.</w:t>
      </w:r>
      <w:proofErr w:type="spellEnd"/>
      <w:r w:rsidRPr="00D35273">
        <w:rPr>
          <w:rFonts w:ascii="Calibri" w:hAnsi="Calibri"/>
          <w:sz w:val="18"/>
          <w:szCs w:val="18"/>
          <w:lang w:val="es-ES"/>
        </w:rPr>
        <w:t xml:space="preserve"> 1, 7 marzo 2003, párr. 64; Anexo 40. Presidencia de la República de Colombia, Decreto Número 2555 de 2002, 8 de noviembre de 2002; Anexo 41. Presidencia de la República de Colombia, Decreto 245 de 2003, 5 de febrero de 2003.</w:t>
      </w:r>
    </w:p>
  </w:footnote>
  <w:footnote w:id="149">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Informe Anual 2002, Capítulo IV: Colombia, Sección VI. </w:t>
      </w:r>
      <w:r w:rsidRPr="00D35273">
        <w:rPr>
          <w:rFonts w:ascii="Calibri" w:hAnsi="Calibri"/>
          <w:i/>
          <w:sz w:val="18"/>
          <w:szCs w:val="18"/>
          <w:lang w:val="es-ES"/>
        </w:rPr>
        <w:t>La Declaratoria del Estado de Conmoción Interior</w:t>
      </w:r>
      <w:r w:rsidRPr="00D35273">
        <w:rPr>
          <w:rFonts w:ascii="Calibri" w:hAnsi="Calibri"/>
          <w:sz w:val="18"/>
          <w:szCs w:val="18"/>
          <w:lang w:val="es-ES"/>
        </w:rPr>
        <w:t>, OEA/</w:t>
      </w:r>
      <w:proofErr w:type="spellStart"/>
      <w:r w:rsidRPr="00D35273">
        <w:rPr>
          <w:rFonts w:ascii="Calibri" w:hAnsi="Calibri"/>
          <w:sz w:val="18"/>
          <w:szCs w:val="18"/>
          <w:lang w:val="es-ES"/>
        </w:rPr>
        <w:t>Ser.L</w:t>
      </w:r>
      <w:proofErr w:type="spellEnd"/>
      <w:r w:rsidRPr="00D35273">
        <w:rPr>
          <w:rFonts w:ascii="Calibri" w:hAnsi="Calibri"/>
          <w:sz w:val="18"/>
          <w:szCs w:val="18"/>
          <w:lang w:val="es-ES"/>
        </w:rPr>
        <w:t xml:space="preserve">/V/II.117, Doc. 1 </w:t>
      </w:r>
      <w:proofErr w:type="spellStart"/>
      <w:r w:rsidRPr="00D35273">
        <w:rPr>
          <w:rFonts w:ascii="Calibri" w:hAnsi="Calibri"/>
          <w:sz w:val="18"/>
          <w:szCs w:val="18"/>
          <w:lang w:val="es-ES"/>
        </w:rPr>
        <w:t>rev.</w:t>
      </w:r>
      <w:proofErr w:type="spellEnd"/>
      <w:r w:rsidRPr="00D35273">
        <w:rPr>
          <w:rFonts w:ascii="Calibri" w:hAnsi="Calibri"/>
          <w:sz w:val="18"/>
          <w:szCs w:val="18"/>
          <w:lang w:val="es-ES"/>
        </w:rPr>
        <w:t xml:space="preserve"> 1, 7 marzo 2003, párr. 64.</w:t>
      </w:r>
    </w:p>
  </w:footnote>
  <w:footnote w:id="150">
    <w:p w:rsidR="0076700E" w:rsidRPr="00D35273" w:rsidRDefault="0076700E" w:rsidP="00FB6C77">
      <w:pPr>
        <w:pStyle w:val="Textonotapie"/>
        <w:spacing w:after="120"/>
        <w:ind w:firstLine="720"/>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51</w:t>
      </w:r>
      <w:r w:rsidRPr="00D35273">
        <w:rPr>
          <w:rFonts w:ascii="Calibri" w:hAnsi="Calibri"/>
          <w:sz w:val="18"/>
          <w:szCs w:val="18"/>
          <w:lang w:val="es-ES"/>
        </w:rPr>
        <w:t>. Nota del Estado de Colombia dirigida al Secretario General de la OEA, 12 de noviembre de 2002.  En su nota, el Estado presenta como anexo el Decreto Número 2555 de 2002.</w:t>
      </w:r>
    </w:p>
  </w:footnote>
  <w:footnote w:id="151">
    <w:p w:rsidR="0076700E" w:rsidRPr="00D35273" w:rsidRDefault="0076700E" w:rsidP="00FB6C77">
      <w:pPr>
        <w:pStyle w:val="Textonotapie"/>
        <w:spacing w:after="120"/>
        <w:ind w:firstLine="720"/>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52</w:t>
      </w:r>
      <w:r w:rsidRPr="00D35273">
        <w:rPr>
          <w:rFonts w:ascii="Calibri" w:hAnsi="Calibri"/>
          <w:sz w:val="18"/>
          <w:szCs w:val="18"/>
          <w:lang w:val="es-ES"/>
        </w:rPr>
        <w:t>. Nota del Estado de Colombia dirigida al Secretario General de la OEA, 12 de febrero de 2003. En su nota, el Estado presenta como anexo el Decreto Número 245 de 2003.</w:t>
      </w:r>
    </w:p>
  </w:footnote>
  <w:footnote w:id="152">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53</w:t>
      </w:r>
      <w:r w:rsidRPr="00D35273">
        <w:rPr>
          <w:rFonts w:ascii="Calibri" w:hAnsi="Calibri"/>
          <w:sz w:val="18"/>
          <w:szCs w:val="18"/>
          <w:lang w:val="es-ES"/>
        </w:rPr>
        <w:t>. Ministerio del Interior, Decreto 2002 de 2002, 9 de septiembre de 2002.   El Decreto asimismo establece “que existen zonas del país especialmente convulsionadas por el accionar de las organizaciones criminales, de manera que se hace necesario delimitarlas en Zonas de Rehabilitación y Consolidación, con el fin de aplicarles medidas específicas para conjurar las causas de perturbación del orden público e impedir la extensión de sus efectos”.</w:t>
      </w:r>
    </w:p>
  </w:footnote>
  <w:footnote w:id="153">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Panorama de Derechos Humanos, Noche y Niebla y Violencia Política en Colombia, </w:t>
      </w:r>
      <w:r w:rsidRPr="00D35273">
        <w:rPr>
          <w:rFonts w:ascii="Calibri" w:hAnsi="Calibri"/>
          <w:i/>
          <w:sz w:val="18"/>
          <w:szCs w:val="18"/>
          <w:lang w:val="es-ES"/>
        </w:rPr>
        <w:t>Caso Tipo No. 2: Comuna 13</w:t>
      </w:r>
      <w:r w:rsidRPr="00D35273">
        <w:rPr>
          <w:rFonts w:ascii="Calibri" w:hAnsi="Calibri"/>
          <w:sz w:val="18"/>
          <w:szCs w:val="18"/>
          <w:lang w:val="es-ES"/>
        </w:rPr>
        <w:t>, Banco de Datos de Violencia Política CINEP &amp; Justicia y Paz, Bogotá, Mayo 2003, página 81.</w:t>
      </w:r>
    </w:p>
  </w:footnote>
  <w:footnote w:id="154">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30. Certificado de Existencia y Representación de Entidades sin </w:t>
      </w:r>
      <w:r w:rsidRPr="00D35273">
        <w:rPr>
          <w:rFonts w:ascii="Calibri" w:hAnsi="Calibri" w:cs="Arial"/>
          <w:sz w:val="18"/>
          <w:szCs w:val="18"/>
          <w:lang w:val="es-ES"/>
        </w:rPr>
        <w:t>Á</w:t>
      </w:r>
      <w:r w:rsidRPr="00D35273">
        <w:rPr>
          <w:rFonts w:ascii="Calibri" w:hAnsi="Calibri"/>
          <w:sz w:val="18"/>
          <w:szCs w:val="18"/>
          <w:lang w:val="es-ES"/>
        </w:rPr>
        <w:t xml:space="preserve">nimo de Lucro, Cámara de Comercio de Medellín para Antioquia, Asociación de Mujeres de las Independencias (AMI), página 1.  </w:t>
      </w:r>
    </w:p>
  </w:footnote>
  <w:footnote w:id="155">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30. Certificado de Existencia y Representación de Entidades sin </w:t>
      </w:r>
      <w:r w:rsidRPr="00D35273">
        <w:rPr>
          <w:rFonts w:ascii="Calibri" w:hAnsi="Calibri" w:cs="Arial"/>
          <w:sz w:val="18"/>
          <w:szCs w:val="18"/>
          <w:lang w:val="es-ES"/>
        </w:rPr>
        <w:t>Á</w:t>
      </w:r>
      <w:r w:rsidRPr="00D35273">
        <w:rPr>
          <w:rFonts w:ascii="Calibri" w:hAnsi="Calibri"/>
          <w:sz w:val="18"/>
          <w:szCs w:val="18"/>
          <w:lang w:val="es-ES"/>
        </w:rPr>
        <w:t xml:space="preserve">nimo de Lucro, Cámara de Comercio de Medellín para Antioquia, Asociación de Mujeres de las Independencias, (AMI), página 1.  </w:t>
      </w:r>
    </w:p>
  </w:footnote>
  <w:footnote w:id="156">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CIDH, Informe No. 3/07, Petición 1145-2004, Admisibilidad,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Otros</w:t>
      </w:r>
      <w:r w:rsidRPr="00D35273">
        <w:rPr>
          <w:rFonts w:ascii="Calibri" w:hAnsi="Calibri"/>
          <w:sz w:val="18"/>
          <w:szCs w:val="18"/>
          <w:lang w:val="es-ES"/>
        </w:rPr>
        <w:t xml:space="preserve"> (Comuna 13), Colombia, 27 de febrero de 2007, nota 15, haciendo referencia al </w:t>
      </w:r>
      <w:r w:rsidRPr="00D35273">
        <w:rPr>
          <w:rFonts w:ascii="Calibri" w:hAnsi="Calibri"/>
          <w:sz w:val="18"/>
          <w:szCs w:val="18"/>
          <w:lang w:val="es-ES_tradnl"/>
        </w:rPr>
        <w:t>artículo 8 de la Ley 745 de 2002 y su reglamento, el Decreto 2350 de 2003.</w:t>
      </w:r>
    </w:p>
  </w:footnote>
  <w:footnote w:id="157">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48</w:t>
      </w:r>
      <w:r w:rsidRPr="00D35273">
        <w:rPr>
          <w:rFonts w:ascii="Calibri" w:hAnsi="Calibri"/>
          <w:sz w:val="18"/>
          <w:szCs w:val="18"/>
          <w:lang w:val="es-ES"/>
        </w:rPr>
        <w:t>. Informe de Riesgo N˚ 009-07, Defensoría del Pueblo de Colombia, página 3.</w:t>
      </w:r>
    </w:p>
  </w:footnote>
  <w:footnote w:id="158">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48</w:t>
      </w:r>
      <w:r w:rsidRPr="00D35273">
        <w:rPr>
          <w:rFonts w:ascii="Calibri" w:hAnsi="Calibri"/>
          <w:sz w:val="18"/>
          <w:szCs w:val="18"/>
          <w:lang w:val="es-ES"/>
        </w:rPr>
        <w:t>. Informe de Riesgo N˚ 009-07, Defensoría del Pueblo de Colombia, página 13.</w:t>
      </w:r>
    </w:p>
  </w:footnote>
  <w:footnote w:id="159">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48</w:t>
      </w:r>
      <w:r w:rsidRPr="00D35273">
        <w:rPr>
          <w:rFonts w:ascii="Calibri" w:hAnsi="Calibri"/>
          <w:sz w:val="18"/>
          <w:szCs w:val="18"/>
          <w:lang w:val="es-ES"/>
        </w:rPr>
        <w:t>. Informe de Riesgo N˚ 009-07, Defensoría del Pueblo de Colombia, página 13.</w:t>
      </w:r>
    </w:p>
  </w:footnote>
  <w:footnote w:id="160">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Panorama de Derechos Humanos, Noche y Niebla y Violencia Política en Colombia, </w:t>
      </w:r>
      <w:r w:rsidRPr="00D35273">
        <w:rPr>
          <w:rFonts w:ascii="Calibri" w:hAnsi="Calibri"/>
          <w:i/>
          <w:sz w:val="18"/>
          <w:szCs w:val="18"/>
          <w:lang w:val="es-ES"/>
        </w:rPr>
        <w:t>Caso Tipo No. 2: Comuna 13</w:t>
      </w:r>
      <w:r w:rsidRPr="00D35273">
        <w:rPr>
          <w:rFonts w:ascii="Calibri" w:hAnsi="Calibri"/>
          <w:sz w:val="18"/>
          <w:szCs w:val="18"/>
          <w:lang w:val="es-ES"/>
        </w:rPr>
        <w:t>, Banco de Datos de Violencia Política CINEP &amp; Justicia y Paz, Bogotá, Mayo 2003, página 30.</w:t>
      </w:r>
    </w:p>
  </w:footnote>
  <w:footnote w:id="161">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Panorama de Derechos Humanos, Noche y Niebla y Violencia Política en Colombia, </w:t>
      </w:r>
      <w:r w:rsidRPr="00D35273">
        <w:rPr>
          <w:rFonts w:ascii="Calibri" w:hAnsi="Calibri"/>
          <w:i/>
          <w:sz w:val="18"/>
          <w:szCs w:val="18"/>
          <w:lang w:val="es-ES"/>
        </w:rPr>
        <w:t>Caso Tipo No. 2: Comuna 13</w:t>
      </w:r>
      <w:r w:rsidRPr="00D35273">
        <w:rPr>
          <w:rFonts w:ascii="Calibri" w:hAnsi="Calibri"/>
          <w:sz w:val="18"/>
          <w:szCs w:val="18"/>
          <w:lang w:val="es-ES"/>
        </w:rPr>
        <w:t>, Banco de Datos de Violencia Política CINEP &amp; Justicia y Paz, Bogotá, Mayo 2003, página 30.</w:t>
      </w:r>
    </w:p>
  </w:footnote>
  <w:footnote w:id="162">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48</w:t>
      </w:r>
      <w:r w:rsidRPr="00D35273">
        <w:rPr>
          <w:rFonts w:ascii="Calibri" w:hAnsi="Calibri"/>
          <w:sz w:val="18"/>
          <w:szCs w:val="18"/>
          <w:lang w:val="es-ES"/>
        </w:rPr>
        <w:t>. Informe de Riesgo N˚ 009-07, Defensoría del Pueblo de Colombia, página 2.</w:t>
      </w:r>
    </w:p>
  </w:footnote>
  <w:footnote w:id="163">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48</w:t>
      </w:r>
      <w:r w:rsidRPr="00D35273">
        <w:rPr>
          <w:rFonts w:ascii="Calibri" w:hAnsi="Calibri"/>
          <w:sz w:val="18"/>
          <w:szCs w:val="18"/>
          <w:lang w:val="es-ES"/>
        </w:rPr>
        <w:t>. Informe de Riesgo N˚ 009-07, Defensoría del Pueblo de Colombia, página 8.</w:t>
      </w:r>
    </w:p>
  </w:footnote>
  <w:footnote w:id="164">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Naciones Unidas, </w:t>
      </w:r>
      <w:r w:rsidRPr="00D35273">
        <w:rPr>
          <w:rFonts w:ascii="Calibri" w:hAnsi="Calibri"/>
          <w:i/>
          <w:sz w:val="18"/>
          <w:szCs w:val="18"/>
          <w:lang w:val="es-ES"/>
        </w:rPr>
        <w:t>Informe del Alto Comisionado de las Naciones Unidas para los Derechos Humanos sobre la situación de los derechos humanos en Colombia</w:t>
      </w:r>
      <w:r w:rsidRPr="00D35273">
        <w:rPr>
          <w:rFonts w:ascii="Calibri" w:hAnsi="Calibri"/>
          <w:sz w:val="18"/>
          <w:szCs w:val="18"/>
          <w:lang w:val="es-ES"/>
        </w:rPr>
        <w:t>, Informe Anual 2002, 24 de febrero de 2003, párr. 46; Anexo 49. Informe de Riesgo N˚ 009-07, Defensoría del Pueblo de Colombia, página 1; Anexo 48. Informe de Riesgo N˚ 016-10, Defensoría del Pueblo de Colombia, páginas 6 y 7.</w:t>
      </w:r>
    </w:p>
  </w:footnote>
  <w:footnote w:id="165">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47</w:t>
      </w:r>
      <w:r w:rsidRPr="00D35273">
        <w:rPr>
          <w:rFonts w:ascii="Calibri" w:hAnsi="Calibri"/>
          <w:sz w:val="18"/>
          <w:szCs w:val="18"/>
          <w:lang w:val="es-ES"/>
        </w:rPr>
        <w:t>. Informe de Riesgo N˚ 016-10,  Defensoría del Pueblo de Colombia, página 17.</w:t>
      </w:r>
    </w:p>
  </w:footnote>
  <w:footnote w:id="166">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w:t>
      </w:r>
      <w:r w:rsidRPr="00D35273">
        <w:rPr>
          <w:rFonts w:ascii="Calibri" w:hAnsi="Calibri"/>
          <w:i/>
          <w:sz w:val="18"/>
          <w:szCs w:val="18"/>
          <w:lang w:val="es-ES"/>
        </w:rPr>
        <w:t>Las Mujeres Frente a la Violencia y la Discriminación Derivadas del Conflicto Armado en Colombia</w:t>
      </w:r>
      <w:r w:rsidRPr="00D35273">
        <w:rPr>
          <w:rFonts w:ascii="Calibri" w:hAnsi="Calibri"/>
          <w:sz w:val="18"/>
          <w:szCs w:val="18"/>
          <w:lang w:val="es-ES"/>
        </w:rPr>
        <w:t>, OEA/</w:t>
      </w:r>
      <w:proofErr w:type="spellStart"/>
      <w:r w:rsidRPr="00D35273">
        <w:rPr>
          <w:rFonts w:ascii="Calibri" w:hAnsi="Calibri"/>
          <w:sz w:val="18"/>
          <w:szCs w:val="18"/>
          <w:lang w:val="es-ES"/>
        </w:rPr>
        <w:t>Ser.L</w:t>
      </w:r>
      <w:proofErr w:type="spellEnd"/>
      <w:r w:rsidRPr="00D35273">
        <w:rPr>
          <w:rFonts w:ascii="Calibri" w:hAnsi="Calibri"/>
          <w:sz w:val="18"/>
          <w:szCs w:val="18"/>
          <w:lang w:val="es-ES"/>
        </w:rPr>
        <w:t xml:space="preserve">/V/II. Doc. 67, 18 de octubre de 2006, para. 225; CIDH, Informe Anual 2009, Informe de Seguimiento de </w:t>
      </w:r>
      <w:r w:rsidRPr="00D35273">
        <w:rPr>
          <w:rFonts w:ascii="Calibri" w:hAnsi="Calibri"/>
          <w:i/>
          <w:sz w:val="18"/>
          <w:szCs w:val="18"/>
          <w:lang w:val="es-ES"/>
        </w:rPr>
        <w:t>Las Mujeres Frente a la Violencia y la Discriminación Derivadas del Conflicto Armado en Colombia</w:t>
      </w:r>
      <w:r w:rsidRPr="00D35273">
        <w:rPr>
          <w:rFonts w:ascii="Calibri" w:hAnsi="Calibri"/>
          <w:sz w:val="18"/>
          <w:szCs w:val="18"/>
          <w:lang w:val="es-ES"/>
        </w:rPr>
        <w:t>, OEA/</w:t>
      </w:r>
      <w:proofErr w:type="spellStart"/>
      <w:r w:rsidRPr="00D35273">
        <w:rPr>
          <w:rFonts w:ascii="Calibri" w:hAnsi="Calibri"/>
          <w:sz w:val="18"/>
          <w:szCs w:val="18"/>
          <w:lang w:val="es-ES"/>
        </w:rPr>
        <w:t>Ser.L</w:t>
      </w:r>
      <w:proofErr w:type="spellEnd"/>
      <w:r w:rsidRPr="00D35273">
        <w:rPr>
          <w:rFonts w:ascii="Calibri" w:hAnsi="Calibri"/>
          <w:sz w:val="18"/>
          <w:szCs w:val="18"/>
          <w:lang w:val="es-ES"/>
        </w:rPr>
        <w:t xml:space="preserve">./V/II. Doc. 67, 18 de octubre de 2006, </w:t>
      </w:r>
      <w:proofErr w:type="spellStart"/>
      <w:r w:rsidRPr="00D35273">
        <w:rPr>
          <w:rFonts w:ascii="Calibri" w:hAnsi="Calibri"/>
          <w:sz w:val="18"/>
          <w:szCs w:val="18"/>
          <w:lang w:val="es-ES"/>
        </w:rPr>
        <w:t>párrs</w:t>
      </w:r>
      <w:proofErr w:type="spellEnd"/>
      <w:r w:rsidRPr="00D35273">
        <w:rPr>
          <w:rFonts w:ascii="Calibri" w:hAnsi="Calibri"/>
          <w:sz w:val="18"/>
          <w:szCs w:val="18"/>
          <w:lang w:val="es-ES"/>
        </w:rPr>
        <w:t>. 105-106.</w:t>
      </w:r>
    </w:p>
  </w:footnote>
  <w:footnote w:id="167">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Véase, por ejemplo, Naciones Unidas, </w:t>
      </w:r>
      <w:r w:rsidRPr="00D35273">
        <w:rPr>
          <w:rFonts w:ascii="Calibri" w:hAnsi="Calibri"/>
          <w:i/>
          <w:sz w:val="18"/>
          <w:szCs w:val="18"/>
          <w:lang w:val="es-ES"/>
        </w:rPr>
        <w:t>Informe de la Relatora Especial sobre Violencia contra las Mujeres</w:t>
      </w:r>
      <w:r w:rsidRPr="00D35273">
        <w:rPr>
          <w:rFonts w:ascii="Calibri" w:hAnsi="Calibri"/>
          <w:sz w:val="18"/>
          <w:szCs w:val="18"/>
          <w:lang w:val="es-ES"/>
        </w:rPr>
        <w:t xml:space="preserve">, la señora </w:t>
      </w:r>
      <w:proofErr w:type="spellStart"/>
      <w:r w:rsidRPr="00D35273">
        <w:rPr>
          <w:rFonts w:ascii="Calibri" w:hAnsi="Calibri"/>
          <w:sz w:val="18"/>
          <w:szCs w:val="18"/>
          <w:lang w:val="es-ES"/>
        </w:rPr>
        <w:t>Rhadika</w:t>
      </w:r>
      <w:proofErr w:type="spellEnd"/>
      <w:r w:rsidRPr="00D35273">
        <w:rPr>
          <w:rFonts w:ascii="Calibri" w:hAnsi="Calibri"/>
          <w:sz w:val="18"/>
          <w:szCs w:val="18"/>
          <w:lang w:val="es-ES"/>
        </w:rPr>
        <w:t xml:space="preserve"> </w:t>
      </w:r>
      <w:proofErr w:type="spellStart"/>
      <w:r w:rsidRPr="00D35273">
        <w:rPr>
          <w:rFonts w:ascii="Calibri" w:hAnsi="Calibri"/>
          <w:sz w:val="18"/>
          <w:szCs w:val="18"/>
          <w:lang w:val="es-ES"/>
        </w:rPr>
        <w:t>Coomaraswamy</w:t>
      </w:r>
      <w:proofErr w:type="spellEnd"/>
      <w:r w:rsidRPr="00D35273">
        <w:rPr>
          <w:rFonts w:ascii="Calibri" w:hAnsi="Calibri"/>
          <w:sz w:val="18"/>
          <w:szCs w:val="18"/>
          <w:lang w:val="es-ES"/>
        </w:rPr>
        <w:t xml:space="preserve">, Visita a Colombia, 11 de marzo de 2002, </w:t>
      </w:r>
      <w:proofErr w:type="spellStart"/>
      <w:r w:rsidRPr="00D35273">
        <w:rPr>
          <w:rFonts w:ascii="Calibri" w:hAnsi="Calibri"/>
          <w:sz w:val="18"/>
          <w:szCs w:val="18"/>
          <w:lang w:val="es-ES"/>
        </w:rPr>
        <w:t>párrs</w:t>
      </w:r>
      <w:proofErr w:type="spellEnd"/>
      <w:r w:rsidRPr="00D35273">
        <w:rPr>
          <w:rFonts w:ascii="Calibri" w:hAnsi="Calibri"/>
          <w:sz w:val="18"/>
          <w:szCs w:val="18"/>
          <w:lang w:val="es-ES"/>
        </w:rPr>
        <w:t xml:space="preserve">. 90-91; Naciones Unidas,  </w:t>
      </w:r>
      <w:r w:rsidRPr="00D35273">
        <w:rPr>
          <w:rFonts w:ascii="Calibri" w:hAnsi="Calibri"/>
          <w:i/>
          <w:sz w:val="18"/>
          <w:szCs w:val="18"/>
          <w:lang w:val="es-ES"/>
        </w:rPr>
        <w:t>Informe del Representante del Secretario General de las Naciones Unidas sobre los Defensores de los Derechos Humanos</w:t>
      </w:r>
      <w:r w:rsidRPr="00D35273">
        <w:rPr>
          <w:rFonts w:ascii="Calibri" w:hAnsi="Calibri"/>
          <w:sz w:val="18"/>
          <w:szCs w:val="18"/>
          <w:lang w:val="es-ES"/>
        </w:rPr>
        <w:t xml:space="preserve">, Hina Jilani, Visita a Colombia, 24 de abril de 2002, </w:t>
      </w:r>
      <w:proofErr w:type="spellStart"/>
      <w:r w:rsidRPr="00D35273">
        <w:rPr>
          <w:rFonts w:ascii="Calibri" w:hAnsi="Calibri"/>
          <w:sz w:val="18"/>
          <w:szCs w:val="18"/>
          <w:lang w:val="es-ES"/>
        </w:rPr>
        <w:t>párrs</w:t>
      </w:r>
      <w:proofErr w:type="spellEnd"/>
      <w:r w:rsidRPr="00D35273">
        <w:rPr>
          <w:rFonts w:ascii="Calibri" w:hAnsi="Calibri"/>
          <w:sz w:val="18"/>
          <w:szCs w:val="18"/>
          <w:lang w:val="es-ES"/>
        </w:rPr>
        <w:t xml:space="preserve">. 138-147; Comité para la Eliminación de la Discriminación contra la Mujer, </w:t>
      </w:r>
      <w:r w:rsidRPr="00D35273">
        <w:rPr>
          <w:rFonts w:ascii="Calibri" w:hAnsi="Calibri"/>
          <w:i/>
          <w:sz w:val="18"/>
          <w:szCs w:val="18"/>
          <w:lang w:val="es-ES"/>
        </w:rPr>
        <w:t>Observaciones al Informe del Estado de Colombia</w:t>
      </w:r>
      <w:r w:rsidRPr="00D35273">
        <w:rPr>
          <w:rFonts w:ascii="Calibri" w:hAnsi="Calibri"/>
          <w:sz w:val="18"/>
          <w:szCs w:val="18"/>
          <w:lang w:val="es-ES"/>
        </w:rPr>
        <w:t xml:space="preserve">, 3 de febrero de 1999, párr. 271; Naciones Unidas, </w:t>
      </w:r>
      <w:r w:rsidRPr="00D35273">
        <w:rPr>
          <w:rFonts w:ascii="Calibri" w:hAnsi="Calibri"/>
          <w:i/>
          <w:sz w:val="18"/>
          <w:szCs w:val="18"/>
          <w:lang w:val="es-ES"/>
        </w:rPr>
        <w:t>Informes del Alto Comisionado de las Naciones Unidas para los Derechos Humanos sobre la situación de los derechos humanos en Colombia</w:t>
      </w:r>
      <w:r w:rsidRPr="00D35273">
        <w:rPr>
          <w:rFonts w:ascii="Calibri" w:hAnsi="Calibri"/>
          <w:sz w:val="18"/>
          <w:szCs w:val="18"/>
          <w:lang w:val="es-ES"/>
        </w:rPr>
        <w:t xml:space="preserve">, Informe Anual 2002, 24 de febrero de 2003, </w:t>
      </w:r>
      <w:proofErr w:type="spellStart"/>
      <w:r w:rsidRPr="00D35273">
        <w:rPr>
          <w:rFonts w:ascii="Calibri" w:hAnsi="Calibri"/>
          <w:sz w:val="18"/>
          <w:szCs w:val="18"/>
          <w:lang w:val="es-ES"/>
        </w:rPr>
        <w:t>párrs</w:t>
      </w:r>
      <w:proofErr w:type="spellEnd"/>
      <w:r w:rsidRPr="00D35273">
        <w:rPr>
          <w:rFonts w:ascii="Calibri" w:hAnsi="Calibri"/>
          <w:sz w:val="18"/>
          <w:szCs w:val="18"/>
          <w:lang w:val="es-ES"/>
        </w:rPr>
        <w:t xml:space="preserve">. 102-108; Informe Anual 2003, 17 de febrero de 2004, </w:t>
      </w:r>
      <w:proofErr w:type="spellStart"/>
      <w:r w:rsidRPr="00D35273">
        <w:rPr>
          <w:rFonts w:ascii="Calibri" w:hAnsi="Calibri"/>
          <w:sz w:val="18"/>
          <w:szCs w:val="18"/>
          <w:lang w:val="es-ES"/>
        </w:rPr>
        <w:t>párrs</w:t>
      </w:r>
      <w:proofErr w:type="spellEnd"/>
      <w:r w:rsidRPr="00D35273">
        <w:rPr>
          <w:rFonts w:ascii="Calibri" w:hAnsi="Calibri"/>
          <w:sz w:val="18"/>
          <w:szCs w:val="18"/>
          <w:lang w:val="es-ES"/>
        </w:rPr>
        <w:t xml:space="preserve">. 85-89; e Informe Anual 2004, 28 de febrero de 2005, páginas 4 y 120; Mesa de Trabajo Mujer y Conflicto Armado, </w:t>
      </w:r>
      <w:r w:rsidRPr="00D35273">
        <w:rPr>
          <w:rFonts w:ascii="Calibri" w:hAnsi="Calibri"/>
          <w:i/>
          <w:sz w:val="18"/>
          <w:szCs w:val="18"/>
          <w:lang w:val="es-ES"/>
        </w:rPr>
        <w:t>Informe sobre Violencia Socio-Política contra las Mujeres, Jóvenes y Niñas en Colombia, Mujer y Conflicto Armado</w:t>
      </w:r>
      <w:r w:rsidRPr="00D35273">
        <w:rPr>
          <w:rFonts w:ascii="Calibri" w:hAnsi="Calibri"/>
          <w:sz w:val="18"/>
          <w:szCs w:val="18"/>
          <w:lang w:val="es-ES"/>
        </w:rPr>
        <w:t xml:space="preserve">, Octubre 2004, páginas. 91-102; Mesa de Trabajo Mujer y Conflicto Armado, </w:t>
      </w:r>
      <w:r w:rsidRPr="00D35273">
        <w:rPr>
          <w:rFonts w:ascii="Calibri" w:hAnsi="Calibri"/>
          <w:i/>
          <w:sz w:val="18"/>
          <w:szCs w:val="18"/>
          <w:lang w:val="es-ES"/>
        </w:rPr>
        <w:t>Informe sobre Violencia Socio-Política contra las Mujeres, Jóvenes y Niñas en Colombia, Mujer y Conflicto Armado</w:t>
      </w:r>
      <w:r w:rsidRPr="00D35273">
        <w:rPr>
          <w:rFonts w:ascii="Calibri" w:hAnsi="Calibri"/>
          <w:sz w:val="18"/>
          <w:szCs w:val="18"/>
          <w:lang w:val="es-ES"/>
        </w:rPr>
        <w:t xml:space="preserve">, Octubre 2004, páginas 91-102; Mesa de Trabajo Mujeres y Conflicto Armado, </w:t>
      </w:r>
      <w:r w:rsidRPr="00D35273">
        <w:rPr>
          <w:rFonts w:ascii="Calibri" w:hAnsi="Calibri"/>
          <w:i/>
          <w:sz w:val="18"/>
          <w:szCs w:val="18"/>
          <w:lang w:val="es-ES"/>
        </w:rPr>
        <w:t>Informe sobre Violencia Socio-Política Contra Mujeres, Jóvenes, y Niñas en Colombia</w:t>
      </w:r>
      <w:r w:rsidRPr="00D35273">
        <w:rPr>
          <w:rFonts w:ascii="Calibri" w:hAnsi="Calibri"/>
          <w:sz w:val="18"/>
          <w:szCs w:val="18"/>
          <w:lang w:val="es-ES"/>
        </w:rPr>
        <w:t>, Tercer Informe 2002, Febrero del 2003, página 14; Corte Constitucional de Colombia, Sentencia T-496 de 2008 (Expediente T-1783291); y Corte Constitucional de Colombia, Auto 092-08.</w:t>
      </w:r>
    </w:p>
  </w:footnote>
  <w:footnote w:id="168">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w:t>
      </w:r>
      <w:r w:rsidRPr="00D35273">
        <w:rPr>
          <w:rFonts w:ascii="Calibri" w:hAnsi="Calibri"/>
          <w:i/>
          <w:sz w:val="18"/>
          <w:szCs w:val="18"/>
          <w:lang w:val="es-ES"/>
        </w:rPr>
        <w:t>Las Mujeres Frente a la Violencia y la Discriminación Derivadas del Conflicto Armado en Colombia</w:t>
      </w:r>
      <w:r w:rsidRPr="00D35273">
        <w:rPr>
          <w:rFonts w:ascii="Calibri" w:hAnsi="Calibri"/>
          <w:sz w:val="18"/>
          <w:szCs w:val="18"/>
          <w:lang w:val="es-ES"/>
        </w:rPr>
        <w:t>, OEA/</w:t>
      </w:r>
      <w:proofErr w:type="spellStart"/>
      <w:r w:rsidRPr="00D35273">
        <w:rPr>
          <w:rFonts w:ascii="Calibri" w:hAnsi="Calibri"/>
          <w:sz w:val="18"/>
          <w:szCs w:val="18"/>
          <w:lang w:val="es-ES"/>
        </w:rPr>
        <w:t>Ser.L</w:t>
      </w:r>
      <w:proofErr w:type="spellEnd"/>
      <w:r w:rsidRPr="00D35273">
        <w:rPr>
          <w:rFonts w:ascii="Calibri" w:hAnsi="Calibri"/>
          <w:sz w:val="18"/>
          <w:szCs w:val="18"/>
          <w:lang w:val="es-ES"/>
        </w:rPr>
        <w:t xml:space="preserve">/V/II. Doc. 67, 18 de octubre de 2006, párr. 226; CIDH, Informe Anual 2009, Informe de Seguimiento de </w:t>
      </w:r>
      <w:r w:rsidRPr="00D35273">
        <w:rPr>
          <w:rFonts w:ascii="Calibri" w:hAnsi="Calibri"/>
          <w:i/>
          <w:sz w:val="18"/>
          <w:szCs w:val="18"/>
          <w:lang w:val="es-ES"/>
        </w:rPr>
        <w:t>Las Mujeres Frente a la Violencia y la Discriminación Derivadas del Conflicto Armado en Colombia</w:t>
      </w:r>
      <w:r w:rsidRPr="00D35273">
        <w:rPr>
          <w:rFonts w:ascii="Calibri" w:hAnsi="Calibri"/>
          <w:sz w:val="18"/>
          <w:szCs w:val="18"/>
          <w:lang w:val="es-ES"/>
        </w:rPr>
        <w:t>, OEA/</w:t>
      </w:r>
      <w:proofErr w:type="spellStart"/>
      <w:r w:rsidRPr="00D35273">
        <w:rPr>
          <w:rFonts w:ascii="Calibri" w:hAnsi="Calibri"/>
          <w:sz w:val="18"/>
          <w:szCs w:val="18"/>
          <w:lang w:val="es-ES"/>
        </w:rPr>
        <w:t>Ser.L</w:t>
      </w:r>
      <w:proofErr w:type="spellEnd"/>
      <w:r w:rsidRPr="00D35273">
        <w:rPr>
          <w:rFonts w:ascii="Calibri" w:hAnsi="Calibri"/>
          <w:sz w:val="18"/>
          <w:szCs w:val="18"/>
          <w:lang w:val="es-ES"/>
        </w:rPr>
        <w:t xml:space="preserve">./V/II. Doc. 67, 18 de octubre de 2006, </w:t>
      </w:r>
      <w:proofErr w:type="spellStart"/>
      <w:r w:rsidRPr="00D35273">
        <w:rPr>
          <w:rFonts w:ascii="Calibri" w:hAnsi="Calibri"/>
          <w:sz w:val="18"/>
          <w:szCs w:val="18"/>
          <w:lang w:val="es-ES"/>
        </w:rPr>
        <w:t>párrs</w:t>
      </w:r>
      <w:proofErr w:type="spellEnd"/>
      <w:r w:rsidRPr="00D35273">
        <w:rPr>
          <w:rFonts w:ascii="Calibri" w:hAnsi="Calibri"/>
          <w:sz w:val="18"/>
          <w:szCs w:val="18"/>
          <w:lang w:val="es-ES"/>
        </w:rPr>
        <w:t>. 105-106.</w:t>
      </w:r>
    </w:p>
  </w:footnote>
  <w:footnote w:id="169">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w:t>
      </w:r>
      <w:r w:rsidRPr="00D35273">
        <w:rPr>
          <w:rFonts w:ascii="Calibri" w:hAnsi="Calibri"/>
          <w:i/>
          <w:sz w:val="18"/>
          <w:szCs w:val="18"/>
          <w:lang w:val="es-ES"/>
        </w:rPr>
        <w:t>Las Mujeres Frente a la Violencia y la Discriminación Derivadas del Conflicto Armado en Colombia</w:t>
      </w:r>
      <w:r w:rsidRPr="00D35273">
        <w:rPr>
          <w:rFonts w:ascii="Calibri" w:hAnsi="Calibri"/>
          <w:sz w:val="18"/>
          <w:szCs w:val="18"/>
          <w:lang w:val="es-ES"/>
        </w:rPr>
        <w:t>, OEA/</w:t>
      </w:r>
      <w:proofErr w:type="spellStart"/>
      <w:r w:rsidRPr="00D35273">
        <w:rPr>
          <w:rFonts w:ascii="Calibri" w:hAnsi="Calibri"/>
          <w:sz w:val="18"/>
          <w:szCs w:val="18"/>
          <w:lang w:val="es-ES"/>
        </w:rPr>
        <w:t>Ser.L</w:t>
      </w:r>
      <w:proofErr w:type="spellEnd"/>
      <w:r w:rsidRPr="00D35273">
        <w:rPr>
          <w:rFonts w:ascii="Calibri" w:hAnsi="Calibri"/>
          <w:sz w:val="18"/>
          <w:szCs w:val="18"/>
          <w:lang w:val="es-ES"/>
        </w:rPr>
        <w:t xml:space="preserve">/V/II. Doc. 67, 18 de octubre de 2006, párr. 226; CIDH, Informe Anual 2009, Informe de Seguimiento de </w:t>
      </w:r>
      <w:r w:rsidRPr="00D35273">
        <w:rPr>
          <w:rFonts w:ascii="Calibri" w:hAnsi="Calibri"/>
          <w:i/>
          <w:sz w:val="18"/>
          <w:szCs w:val="18"/>
          <w:lang w:val="es-ES"/>
        </w:rPr>
        <w:t>Las Mujeres Frente a la Violencia y la Discriminación Derivadas del Conflicto Armado en Colombia</w:t>
      </w:r>
      <w:r w:rsidRPr="00D35273">
        <w:rPr>
          <w:rFonts w:ascii="Calibri" w:hAnsi="Calibri"/>
          <w:sz w:val="18"/>
          <w:szCs w:val="18"/>
          <w:lang w:val="es-ES"/>
        </w:rPr>
        <w:t>, OEA/</w:t>
      </w:r>
      <w:proofErr w:type="spellStart"/>
      <w:r w:rsidRPr="00D35273">
        <w:rPr>
          <w:rFonts w:ascii="Calibri" w:hAnsi="Calibri"/>
          <w:sz w:val="18"/>
          <w:szCs w:val="18"/>
          <w:lang w:val="es-ES"/>
        </w:rPr>
        <w:t>Ser.L</w:t>
      </w:r>
      <w:proofErr w:type="spellEnd"/>
      <w:r w:rsidRPr="00D35273">
        <w:rPr>
          <w:rFonts w:ascii="Calibri" w:hAnsi="Calibri"/>
          <w:sz w:val="18"/>
          <w:szCs w:val="18"/>
          <w:lang w:val="es-ES"/>
        </w:rPr>
        <w:t xml:space="preserve">./V/II. Doc. 67, 18 de octubre de 2006, </w:t>
      </w:r>
      <w:proofErr w:type="spellStart"/>
      <w:r w:rsidRPr="00D35273">
        <w:rPr>
          <w:rFonts w:ascii="Calibri" w:hAnsi="Calibri"/>
          <w:sz w:val="18"/>
          <w:szCs w:val="18"/>
          <w:lang w:val="es-ES"/>
        </w:rPr>
        <w:t>párrs</w:t>
      </w:r>
      <w:proofErr w:type="spellEnd"/>
      <w:r w:rsidRPr="00D35273">
        <w:rPr>
          <w:rFonts w:ascii="Calibri" w:hAnsi="Calibri"/>
          <w:sz w:val="18"/>
          <w:szCs w:val="18"/>
          <w:lang w:val="es-ES"/>
        </w:rPr>
        <w:t>. 102-111.</w:t>
      </w:r>
    </w:p>
  </w:footnote>
  <w:footnote w:id="170">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pt-BR"/>
        </w:rPr>
        <w:t xml:space="preserve"> </w:t>
      </w:r>
      <w:r w:rsidRPr="00D35273">
        <w:rPr>
          <w:rFonts w:ascii="Calibri" w:hAnsi="Calibri"/>
          <w:sz w:val="18"/>
          <w:szCs w:val="18"/>
          <w:lang w:val="pt-BR"/>
        </w:rPr>
        <w:t xml:space="preserve">Véase, CIDH, Informe Anual, 2004, Capítulo IV, párr. 31; CIDH, Informe Anual, 2011, Capítulo IV: Colombia, párr. </w:t>
      </w:r>
      <w:r w:rsidRPr="00D35273">
        <w:rPr>
          <w:rFonts w:ascii="Calibri" w:hAnsi="Calibri"/>
          <w:sz w:val="18"/>
          <w:szCs w:val="18"/>
          <w:lang w:val="es-ES"/>
        </w:rPr>
        <w:t xml:space="preserve">103; CIDH, Audiencias Temáticas, </w:t>
      </w:r>
      <w:r w:rsidRPr="00D35273">
        <w:rPr>
          <w:rFonts w:ascii="Calibri" w:hAnsi="Calibri"/>
          <w:i/>
          <w:sz w:val="18"/>
          <w:szCs w:val="18"/>
          <w:lang w:val="es-ES"/>
        </w:rPr>
        <w:t>Situación de los Derechos Humanos de las Mujeres en Colombia</w:t>
      </w:r>
      <w:r w:rsidRPr="00D35273">
        <w:rPr>
          <w:rFonts w:ascii="Calibri" w:hAnsi="Calibri"/>
          <w:sz w:val="18"/>
          <w:szCs w:val="18"/>
          <w:lang w:val="es-ES"/>
        </w:rPr>
        <w:t xml:space="preserve"> (144º Periodo de Sesiones, 26 de Marzo de 2012); </w:t>
      </w:r>
      <w:r w:rsidRPr="00D35273">
        <w:rPr>
          <w:rFonts w:ascii="Calibri" w:hAnsi="Calibri"/>
          <w:i/>
          <w:sz w:val="18"/>
          <w:szCs w:val="18"/>
          <w:lang w:val="es-ES"/>
        </w:rPr>
        <w:t xml:space="preserve">Violencia contra las Mujeres en Colombia </w:t>
      </w:r>
      <w:r w:rsidRPr="00D35273">
        <w:rPr>
          <w:rFonts w:ascii="Calibri" w:hAnsi="Calibri"/>
          <w:sz w:val="18"/>
          <w:szCs w:val="18"/>
          <w:lang w:val="es-ES"/>
        </w:rPr>
        <w:t xml:space="preserve">(143º Periodo de Sesiones, 27 de octubre de 2011); </w:t>
      </w:r>
      <w:r w:rsidRPr="00D35273">
        <w:rPr>
          <w:rFonts w:ascii="Calibri" w:hAnsi="Calibri"/>
          <w:i/>
          <w:sz w:val="18"/>
          <w:szCs w:val="18"/>
          <w:lang w:val="es-ES"/>
        </w:rPr>
        <w:t xml:space="preserve">Discriminación y violencia contra las mujeres derivadas del conflicto armado en Colombia </w:t>
      </w:r>
      <w:r w:rsidRPr="00D35273">
        <w:rPr>
          <w:rFonts w:ascii="Calibri" w:hAnsi="Calibri"/>
          <w:sz w:val="18"/>
          <w:szCs w:val="18"/>
          <w:lang w:val="es-ES"/>
        </w:rPr>
        <w:t xml:space="preserve">(133º Periodo de Sesiones, 23 de octubre de 2008); </w:t>
      </w:r>
      <w:r w:rsidRPr="00D35273">
        <w:rPr>
          <w:rFonts w:ascii="Calibri" w:hAnsi="Calibri"/>
          <w:i/>
          <w:sz w:val="18"/>
          <w:szCs w:val="18"/>
          <w:lang w:val="es-ES"/>
        </w:rPr>
        <w:t xml:space="preserve">Violencia contra las Mujeres en Colombia en el marco del Conflicto Armado </w:t>
      </w:r>
      <w:r w:rsidRPr="00D35273">
        <w:rPr>
          <w:rFonts w:ascii="Calibri" w:hAnsi="Calibri"/>
          <w:sz w:val="18"/>
          <w:szCs w:val="18"/>
          <w:lang w:val="es-ES"/>
        </w:rPr>
        <w:t xml:space="preserve">(122º Periodo de Sesiones, 28 de febrero de 2005); </w:t>
      </w:r>
      <w:r w:rsidRPr="00D35273">
        <w:rPr>
          <w:rFonts w:ascii="Calibri" w:hAnsi="Calibri"/>
          <w:i/>
          <w:sz w:val="18"/>
          <w:szCs w:val="18"/>
          <w:lang w:val="es-ES"/>
        </w:rPr>
        <w:t>Situación de los derechos de las mujeres en Colombia</w:t>
      </w:r>
      <w:r w:rsidRPr="00D35273">
        <w:rPr>
          <w:rFonts w:ascii="Calibri" w:hAnsi="Calibri"/>
          <w:sz w:val="18"/>
          <w:szCs w:val="18"/>
          <w:lang w:val="es-ES"/>
        </w:rPr>
        <w:t xml:space="preserve"> (119º Periodo de Sesiones, 2 de marzo de 2004); y </w:t>
      </w:r>
      <w:r w:rsidRPr="00D35273">
        <w:rPr>
          <w:rFonts w:ascii="Calibri" w:hAnsi="Calibri"/>
          <w:i/>
          <w:sz w:val="18"/>
          <w:szCs w:val="18"/>
          <w:lang w:val="es-ES"/>
        </w:rPr>
        <w:t>Situación de Derechos Humanos de las Mujeres en Colombia</w:t>
      </w:r>
      <w:r w:rsidRPr="00D35273">
        <w:rPr>
          <w:rFonts w:ascii="Calibri" w:hAnsi="Calibri"/>
          <w:sz w:val="18"/>
          <w:szCs w:val="18"/>
          <w:lang w:val="es-ES"/>
        </w:rPr>
        <w:t xml:space="preserve"> (118º Periodo de Sesiones, 15 de octubre de 2003).</w:t>
      </w:r>
    </w:p>
    <w:p w:rsidR="0076700E" w:rsidRPr="00D35273" w:rsidRDefault="0076700E" w:rsidP="00FB6C77">
      <w:pPr>
        <w:pStyle w:val="Textonotapie"/>
        <w:spacing w:after="120"/>
        <w:ind w:firstLine="720"/>
        <w:jc w:val="both"/>
        <w:rPr>
          <w:rFonts w:ascii="Calibri" w:hAnsi="Calibri"/>
          <w:sz w:val="18"/>
          <w:szCs w:val="18"/>
          <w:lang w:val="es-ES"/>
        </w:rPr>
      </w:pPr>
      <w:r w:rsidRPr="00D35273">
        <w:rPr>
          <w:rFonts w:ascii="Calibri" w:hAnsi="Calibri"/>
          <w:sz w:val="18"/>
          <w:szCs w:val="18"/>
          <w:lang w:val="es-ES"/>
        </w:rPr>
        <w:t xml:space="preserve">Véase también, CIDH, </w:t>
      </w:r>
      <w:r w:rsidRPr="00D35273">
        <w:rPr>
          <w:rFonts w:ascii="Calibri" w:hAnsi="Calibri"/>
          <w:i/>
          <w:sz w:val="18"/>
          <w:szCs w:val="18"/>
          <w:lang w:val="es-ES"/>
        </w:rPr>
        <w:t>Informe sobre la Situación de las Defensoras y Defensores y los Derechos Humanos en las Américas</w:t>
      </w:r>
      <w:r w:rsidRPr="00D35273">
        <w:rPr>
          <w:rFonts w:ascii="Calibri" w:hAnsi="Calibri"/>
          <w:sz w:val="18"/>
          <w:szCs w:val="18"/>
          <w:lang w:val="es-ES"/>
        </w:rPr>
        <w:t>, OEA/</w:t>
      </w:r>
      <w:proofErr w:type="spellStart"/>
      <w:r w:rsidRPr="00D35273">
        <w:rPr>
          <w:rFonts w:ascii="Calibri" w:hAnsi="Calibri"/>
          <w:sz w:val="18"/>
          <w:szCs w:val="18"/>
          <w:lang w:val="es-ES"/>
        </w:rPr>
        <w:t>Ser.L</w:t>
      </w:r>
      <w:proofErr w:type="spellEnd"/>
      <w:r w:rsidRPr="00D35273">
        <w:rPr>
          <w:rFonts w:ascii="Calibri" w:hAnsi="Calibri"/>
          <w:sz w:val="18"/>
          <w:szCs w:val="18"/>
          <w:lang w:val="es-ES"/>
        </w:rPr>
        <w:t xml:space="preserve">/V/II.124 Doc. 5 </w:t>
      </w:r>
      <w:proofErr w:type="spellStart"/>
      <w:r w:rsidRPr="00D35273">
        <w:rPr>
          <w:rFonts w:ascii="Calibri" w:hAnsi="Calibri"/>
          <w:sz w:val="18"/>
          <w:szCs w:val="18"/>
          <w:lang w:val="es-ES"/>
        </w:rPr>
        <w:t>rev.</w:t>
      </w:r>
      <w:proofErr w:type="spellEnd"/>
      <w:r w:rsidRPr="00D35273">
        <w:rPr>
          <w:rFonts w:ascii="Calibri" w:hAnsi="Calibri"/>
          <w:sz w:val="18"/>
          <w:szCs w:val="18"/>
          <w:lang w:val="es-ES"/>
        </w:rPr>
        <w:t xml:space="preserve"> 1, 7 de marzo de 2006, párr. 230; CIDH, </w:t>
      </w:r>
      <w:r w:rsidRPr="00D35273">
        <w:rPr>
          <w:rFonts w:ascii="Calibri" w:hAnsi="Calibri"/>
          <w:i/>
          <w:sz w:val="18"/>
          <w:szCs w:val="18"/>
          <w:lang w:val="es-ES"/>
        </w:rPr>
        <w:t>Segundo Informe sobre la Situación de las Defensoras y los Defensores de Derechos Humanos en las Américas</w:t>
      </w:r>
      <w:r w:rsidRPr="00D35273">
        <w:rPr>
          <w:rFonts w:ascii="Calibri" w:hAnsi="Calibri"/>
          <w:sz w:val="18"/>
          <w:szCs w:val="18"/>
          <w:lang w:val="es-ES"/>
        </w:rPr>
        <w:t xml:space="preserve"> (2011), párr. 293 (nota 612).</w:t>
      </w:r>
    </w:p>
  </w:footnote>
  <w:footnote w:id="171">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w:t>
      </w:r>
      <w:r w:rsidRPr="00D35273">
        <w:rPr>
          <w:rFonts w:ascii="Calibri" w:hAnsi="Calibri"/>
          <w:i/>
          <w:sz w:val="18"/>
          <w:szCs w:val="18"/>
          <w:lang w:val="es-ES"/>
        </w:rPr>
        <w:t>Las Mujeres Frente a la Violencia y la Discriminación Derivadas del Conflicto Armado en Colombia</w:t>
      </w:r>
      <w:r w:rsidRPr="00D35273">
        <w:rPr>
          <w:rFonts w:ascii="Calibri" w:hAnsi="Calibri"/>
          <w:sz w:val="18"/>
          <w:szCs w:val="18"/>
          <w:lang w:val="es-ES"/>
        </w:rPr>
        <w:t>, OEA/</w:t>
      </w:r>
      <w:proofErr w:type="spellStart"/>
      <w:r w:rsidRPr="00D35273">
        <w:rPr>
          <w:rFonts w:ascii="Calibri" w:hAnsi="Calibri"/>
          <w:sz w:val="18"/>
          <w:szCs w:val="18"/>
          <w:lang w:val="es-ES"/>
        </w:rPr>
        <w:t>Ser.L</w:t>
      </w:r>
      <w:proofErr w:type="spellEnd"/>
      <w:r w:rsidRPr="00D35273">
        <w:rPr>
          <w:rFonts w:ascii="Calibri" w:hAnsi="Calibri"/>
          <w:sz w:val="18"/>
          <w:szCs w:val="18"/>
          <w:lang w:val="es-ES"/>
        </w:rPr>
        <w:t>/V/II. Doc. 67, 18 de octubre de 2006, párr. 230.</w:t>
      </w:r>
    </w:p>
  </w:footnote>
  <w:footnote w:id="172">
    <w:p w:rsidR="0076700E" w:rsidRPr="00D35273" w:rsidRDefault="0076700E" w:rsidP="00FB6C77">
      <w:pPr>
        <w:pStyle w:val="Textonotapie"/>
        <w:spacing w:after="120"/>
        <w:ind w:firstLine="720"/>
        <w:jc w:val="both"/>
        <w:rPr>
          <w:rFonts w:ascii="Calibri" w:hAnsi="Calibri"/>
          <w:sz w:val="18"/>
          <w:szCs w:val="18"/>
          <w:lang w:val="pt-BR"/>
        </w:rPr>
      </w:pPr>
      <w:r w:rsidRPr="00D35273">
        <w:rPr>
          <w:rStyle w:val="Refdenotaalpie"/>
          <w:rFonts w:ascii="Calibri" w:hAnsi="Calibri"/>
          <w:sz w:val="18"/>
          <w:szCs w:val="18"/>
        </w:rPr>
        <w:footnoteRef/>
      </w:r>
      <w:r w:rsidRPr="00D35273">
        <w:rPr>
          <w:rFonts w:ascii="Calibri" w:hAnsi="Calibri"/>
          <w:sz w:val="18"/>
          <w:szCs w:val="18"/>
          <w:lang w:val="es-ES"/>
        </w:rPr>
        <w:t xml:space="preserve"> Para una descripción de las medidas cautelares otorgadas, véase CIDH, Informe Anual, 2011, Capítulo IV: Colombia, párr. </w:t>
      </w:r>
      <w:r w:rsidRPr="00D35273">
        <w:rPr>
          <w:rFonts w:ascii="Calibri" w:hAnsi="Calibri"/>
          <w:sz w:val="18"/>
          <w:szCs w:val="18"/>
          <w:lang w:val="pt-BR"/>
        </w:rPr>
        <w:t>103.</w:t>
      </w:r>
    </w:p>
  </w:footnote>
  <w:footnote w:id="173">
    <w:p w:rsidR="0076700E" w:rsidRPr="00D35273" w:rsidRDefault="0076700E" w:rsidP="00FB6C77">
      <w:pPr>
        <w:pStyle w:val="Textonotapie"/>
        <w:spacing w:after="120"/>
        <w:ind w:firstLine="720"/>
        <w:rPr>
          <w:rFonts w:ascii="Calibri" w:hAnsi="Calibri"/>
          <w:sz w:val="18"/>
          <w:szCs w:val="18"/>
          <w:lang w:val="pt-BR"/>
        </w:rPr>
      </w:pPr>
      <w:r w:rsidRPr="00D35273">
        <w:rPr>
          <w:rStyle w:val="Refdenotaalpie"/>
          <w:rFonts w:ascii="Calibri" w:hAnsi="Calibri"/>
          <w:sz w:val="18"/>
          <w:szCs w:val="18"/>
        </w:rPr>
        <w:footnoteRef/>
      </w:r>
      <w:r w:rsidRPr="00D35273">
        <w:rPr>
          <w:rFonts w:ascii="Calibri" w:hAnsi="Calibri"/>
          <w:sz w:val="18"/>
          <w:szCs w:val="18"/>
          <w:lang w:val="pt-BR"/>
        </w:rPr>
        <w:t xml:space="preserve"> </w:t>
      </w:r>
      <w:r w:rsidRPr="00D35273">
        <w:rPr>
          <w:rFonts w:ascii="Calibri" w:hAnsi="Calibri"/>
          <w:sz w:val="18"/>
          <w:szCs w:val="18"/>
          <w:lang w:val="pt-BR"/>
        </w:rPr>
        <w:t>CIDH, Informe Anual, 2011, Capítulo IV: Colombia, párr. 108.</w:t>
      </w:r>
    </w:p>
  </w:footnote>
  <w:footnote w:id="174">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Naciones Unidas, Informe de la Relatora Especial sobre Violencia contra las Mujeres, la señora </w:t>
      </w:r>
      <w:proofErr w:type="spellStart"/>
      <w:r w:rsidRPr="00D35273">
        <w:rPr>
          <w:rFonts w:ascii="Calibri" w:hAnsi="Calibri"/>
          <w:sz w:val="18"/>
          <w:szCs w:val="18"/>
          <w:lang w:val="es-ES"/>
        </w:rPr>
        <w:t>Rhadika</w:t>
      </w:r>
      <w:proofErr w:type="spellEnd"/>
      <w:r w:rsidRPr="00D35273">
        <w:rPr>
          <w:rFonts w:ascii="Calibri" w:hAnsi="Calibri"/>
          <w:sz w:val="18"/>
          <w:szCs w:val="18"/>
          <w:lang w:val="es-ES"/>
        </w:rPr>
        <w:t xml:space="preserve"> </w:t>
      </w:r>
      <w:proofErr w:type="spellStart"/>
      <w:r w:rsidRPr="00D35273">
        <w:rPr>
          <w:rFonts w:ascii="Calibri" w:hAnsi="Calibri"/>
          <w:sz w:val="18"/>
          <w:szCs w:val="18"/>
          <w:lang w:val="es-ES"/>
        </w:rPr>
        <w:t>Coomaraswamy</w:t>
      </w:r>
      <w:proofErr w:type="spellEnd"/>
      <w:r w:rsidRPr="00D35273">
        <w:rPr>
          <w:rFonts w:ascii="Calibri" w:hAnsi="Calibri"/>
          <w:sz w:val="18"/>
          <w:szCs w:val="18"/>
          <w:lang w:val="es-ES"/>
        </w:rPr>
        <w:t>, Visita a Colombia, 11 de marzo de 2002, párr. 90.</w:t>
      </w:r>
    </w:p>
  </w:footnote>
  <w:footnote w:id="175">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Naciones Unidas, Informe de la Relatora Especial sobre Violencia contra las Mujeres, la señora </w:t>
      </w:r>
      <w:proofErr w:type="spellStart"/>
      <w:r w:rsidRPr="00D35273">
        <w:rPr>
          <w:rFonts w:ascii="Calibri" w:hAnsi="Calibri"/>
          <w:sz w:val="18"/>
          <w:szCs w:val="18"/>
          <w:lang w:val="es-ES"/>
        </w:rPr>
        <w:t>Rhadika</w:t>
      </w:r>
      <w:proofErr w:type="spellEnd"/>
      <w:r w:rsidRPr="00D35273">
        <w:rPr>
          <w:rFonts w:ascii="Calibri" w:hAnsi="Calibri"/>
          <w:sz w:val="18"/>
          <w:szCs w:val="18"/>
          <w:lang w:val="es-ES"/>
        </w:rPr>
        <w:t xml:space="preserve"> </w:t>
      </w:r>
      <w:proofErr w:type="spellStart"/>
      <w:r w:rsidRPr="00D35273">
        <w:rPr>
          <w:rFonts w:ascii="Calibri" w:hAnsi="Calibri"/>
          <w:sz w:val="18"/>
          <w:szCs w:val="18"/>
          <w:lang w:val="es-ES"/>
        </w:rPr>
        <w:t>Coomaraswamy</w:t>
      </w:r>
      <w:proofErr w:type="spellEnd"/>
      <w:r w:rsidRPr="00D35273">
        <w:rPr>
          <w:rFonts w:ascii="Calibri" w:hAnsi="Calibri"/>
          <w:sz w:val="18"/>
          <w:szCs w:val="18"/>
          <w:lang w:val="es-ES"/>
        </w:rPr>
        <w:t>, Visita a Colombia, 11 de marzo de 2002, párr. 91.</w:t>
      </w:r>
    </w:p>
  </w:footnote>
  <w:footnote w:id="176">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Naciones Unidas,  </w:t>
      </w:r>
      <w:r w:rsidRPr="00D35273">
        <w:rPr>
          <w:rFonts w:ascii="Calibri" w:hAnsi="Calibri"/>
          <w:i/>
          <w:sz w:val="18"/>
          <w:szCs w:val="18"/>
          <w:lang w:val="es-ES"/>
        </w:rPr>
        <w:t>Informe del Representante del Secretario General de las Naciones Unidas sobre los Defensores de los Derechos Humanos</w:t>
      </w:r>
      <w:r w:rsidRPr="00D35273">
        <w:rPr>
          <w:rFonts w:ascii="Calibri" w:hAnsi="Calibri"/>
          <w:sz w:val="18"/>
          <w:szCs w:val="18"/>
          <w:lang w:val="es-ES"/>
        </w:rPr>
        <w:t xml:space="preserve">, Hina Jilani, Visita a Colombia, 24 de abril de 2002, </w:t>
      </w:r>
      <w:proofErr w:type="spellStart"/>
      <w:r w:rsidRPr="00D35273">
        <w:rPr>
          <w:rFonts w:ascii="Calibri" w:hAnsi="Calibri"/>
          <w:sz w:val="18"/>
          <w:szCs w:val="18"/>
          <w:lang w:val="es-ES"/>
        </w:rPr>
        <w:t>páras</w:t>
      </w:r>
      <w:proofErr w:type="spellEnd"/>
      <w:r w:rsidRPr="00D35273">
        <w:rPr>
          <w:rFonts w:ascii="Calibri" w:hAnsi="Calibri"/>
          <w:sz w:val="18"/>
          <w:szCs w:val="18"/>
          <w:lang w:val="es-ES"/>
        </w:rPr>
        <w:t xml:space="preserve">. 138-147; Comité para la Eliminación de la Discriminación contra la Mujer, </w:t>
      </w:r>
      <w:r w:rsidRPr="00D35273">
        <w:rPr>
          <w:rFonts w:ascii="Calibri" w:hAnsi="Calibri"/>
          <w:i/>
          <w:sz w:val="18"/>
          <w:szCs w:val="18"/>
          <w:lang w:val="es-ES"/>
        </w:rPr>
        <w:t>Observaciones al Informe del Estado de Colombia</w:t>
      </w:r>
      <w:r w:rsidRPr="00D35273">
        <w:rPr>
          <w:rFonts w:ascii="Calibri" w:hAnsi="Calibri"/>
          <w:sz w:val="18"/>
          <w:szCs w:val="18"/>
          <w:lang w:val="es-ES"/>
        </w:rPr>
        <w:t xml:space="preserve">, 3 de febrero de 1999, párr. 271; Naciones Unidas, </w:t>
      </w:r>
      <w:r w:rsidRPr="00D35273">
        <w:rPr>
          <w:rFonts w:ascii="Calibri" w:hAnsi="Calibri"/>
          <w:i/>
          <w:sz w:val="18"/>
          <w:szCs w:val="18"/>
          <w:lang w:val="es-ES"/>
        </w:rPr>
        <w:t>Informes del Alto Comisionado de las Naciones Unidas para los Derechos Humanos sobre la situación de los derechos humanos en Colombia</w:t>
      </w:r>
      <w:r w:rsidRPr="00D35273">
        <w:rPr>
          <w:rFonts w:ascii="Calibri" w:hAnsi="Calibri"/>
          <w:sz w:val="18"/>
          <w:szCs w:val="18"/>
          <w:lang w:val="es-ES"/>
        </w:rPr>
        <w:t xml:space="preserve">, Informe Anual 2002, 24 de febrero de 2003, </w:t>
      </w:r>
      <w:proofErr w:type="spellStart"/>
      <w:r w:rsidRPr="00D35273">
        <w:rPr>
          <w:rFonts w:ascii="Calibri" w:hAnsi="Calibri"/>
          <w:sz w:val="18"/>
          <w:szCs w:val="18"/>
          <w:lang w:val="es-ES"/>
        </w:rPr>
        <w:t>párrs</w:t>
      </w:r>
      <w:proofErr w:type="spellEnd"/>
      <w:r w:rsidRPr="00D35273">
        <w:rPr>
          <w:rFonts w:ascii="Calibri" w:hAnsi="Calibri"/>
          <w:sz w:val="18"/>
          <w:szCs w:val="18"/>
          <w:lang w:val="es-ES"/>
        </w:rPr>
        <w:t xml:space="preserve">. 102-108; Informe Anual 2003, 17 de febrero de 2004, </w:t>
      </w:r>
      <w:proofErr w:type="spellStart"/>
      <w:r w:rsidRPr="00D35273">
        <w:rPr>
          <w:rFonts w:ascii="Calibri" w:hAnsi="Calibri"/>
          <w:sz w:val="18"/>
          <w:szCs w:val="18"/>
          <w:lang w:val="es-ES"/>
        </w:rPr>
        <w:t>párrs</w:t>
      </w:r>
      <w:proofErr w:type="spellEnd"/>
      <w:r w:rsidRPr="00D35273">
        <w:rPr>
          <w:rFonts w:ascii="Calibri" w:hAnsi="Calibri"/>
          <w:sz w:val="18"/>
          <w:szCs w:val="18"/>
          <w:lang w:val="es-ES"/>
        </w:rPr>
        <w:t>. 85-89; e Informe Anual 2004, 28 de febrero de 2005, páginas 4 y 120.</w:t>
      </w:r>
    </w:p>
  </w:footnote>
  <w:footnote w:id="177">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Naciones Unidas, </w:t>
      </w:r>
      <w:r w:rsidRPr="00D35273">
        <w:rPr>
          <w:rFonts w:ascii="Calibri" w:hAnsi="Calibri"/>
          <w:i/>
          <w:sz w:val="18"/>
          <w:szCs w:val="18"/>
          <w:lang w:val="es-ES"/>
        </w:rPr>
        <w:t>Informes del Alto Comisionado de las Naciones Unidas para los Derechos Humanos sobre la situación de los derechos humanos en Colombia</w:t>
      </w:r>
      <w:r w:rsidRPr="00D35273">
        <w:rPr>
          <w:rFonts w:ascii="Calibri" w:hAnsi="Calibri"/>
          <w:sz w:val="18"/>
          <w:szCs w:val="18"/>
          <w:lang w:val="es-ES"/>
        </w:rPr>
        <w:t>, Informe Anual 2004, 28 de febrero de 2005, página 4.</w:t>
      </w:r>
    </w:p>
  </w:footnote>
  <w:footnote w:id="178">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w:t>
      </w:r>
      <w:r w:rsidRPr="00D35273">
        <w:rPr>
          <w:rFonts w:ascii="Calibri" w:hAnsi="Calibri"/>
          <w:sz w:val="18"/>
          <w:szCs w:val="18"/>
          <w:lang w:val="es-ES_tradnl"/>
        </w:rPr>
        <w:t>La Mesa de Trabajo Mujer y Conflicto Armado está compuesta por las siguientes organizaciones pertenecientes a la sociedad civil colombiana: Asociación Nacional de Mujeres Campesinas, Negras e Indígenas de Colombia (ANMUIC); Programa Mujer Campesina de la Asociación Nacional de Usuarios Campesinos-Unidad y Reconstrucción (ANUC-UR), Colectivo de Mujeres Excombatientes, Colectivo Mujeres al Derecho; Comisión Colombiana de Juristas (CCJ), Corporación Casa de la Mujer; Corporación Casa Amazonia; Corporación de Apoyo a Comunidades Populares (CODACOP); Corporación Humanas Centro Regional de Derechos Humanos y Justicia de Género; Corporación Opción Legal; Corporación para la Vida “Mujeres que Crean”; Fundación Educación y Desarrollo; Corporación Sisma Mujer; Fundación Mujer y Futuro; Instituto Latinoamericano de Servicios Legales Alternativos (ILSA); Liga Internacional de Mujeres por la Paz y la Libertad (LIMPAL); Liga de Mujeres Desplazadas; Organización Femenina Popular (OFP); Programa Mujer y Cultura de la Organización Nacional Indígena Colombiana (ONIC); Grupo de Mujeres AFRODES y Ruta Pacífica de las Mujeres.</w:t>
      </w:r>
    </w:p>
  </w:footnote>
  <w:footnote w:id="179">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Mesa de Trabajo Mujer y Conflicto Armado, </w:t>
      </w:r>
      <w:r w:rsidRPr="00D35273">
        <w:rPr>
          <w:rFonts w:ascii="Calibri" w:hAnsi="Calibri"/>
          <w:i/>
          <w:sz w:val="18"/>
          <w:szCs w:val="18"/>
          <w:lang w:val="es-ES"/>
        </w:rPr>
        <w:t>Informe sobre Violencia Socio-Política contra las Mujeres, Jóvenes y Niñas en Colombia, Mujer y Conflicto Armado</w:t>
      </w:r>
      <w:r w:rsidRPr="00D35273">
        <w:rPr>
          <w:rFonts w:ascii="Calibri" w:hAnsi="Calibri"/>
          <w:sz w:val="18"/>
          <w:szCs w:val="18"/>
          <w:lang w:val="es-ES"/>
        </w:rPr>
        <w:t>, Octubre 2004, págs. 91-102.</w:t>
      </w:r>
    </w:p>
  </w:footnote>
  <w:footnote w:id="180">
    <w:p w:rsidR="0076700E" w:rsidRPr="00D35273" w:rsidRDefault="0076700E" w:rsidP="00FB6C77">
      <w:pPr>
        <w:spacing w:after="120"/>
        <w:ind w:firstLine="720"/>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Mesa de Trabajo Mujeres y Conflicto Armado, </w:t>
      </w:r>
      <w:r w:rsidRPr="00D35273">
        <w:rPr>
          <w:rFonts w:ascii="Calibri" w:hAnsi="Calibri"/>
          <w:i/>
          <w:sz w:val="18"/>
          <w:szCs w:val="18"/>
          <w:lang w:val="es-ES"/>
        </w:rPr>
        <w:t>Informe sobre Violencia Socio-Política Contra Mujeres, Jóvenes, y Niñas en Colombia</w:t>
      </w:r>
      <w:r w:rsidRPr="00D35273">
        <w:rPr>
          <w:rFonts w:ascii="Calibri" w:hAnsi="Calibri"/>
          <w:sz w:val="18"/>
          <w:szCs w:val="18"/>
          <w:lang w:val="es-ES"/>
        </w:rPr>
        <w:t>, Tercer Informe 2002, Febrero del 2003, página 14.</w:t>
      </w:r>
    </w:p>
  </w:footnote>
  <w:footnote w:id="181">
    <w:p w:rsidR="0076700E" w:rsidRPr="00D35273" w:rsidRDefault="0076700E" w:rsidP="00FB6C77">
      <w:pPr>
        <w:spacing w:after="120"/>
        <w:ind w:firstLine="720"/>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Mesa de Trabajo Mujeres y Conflicto Armado, </w:t>
      </w:r>
      <w:r w:rsidRPr="00D35273">
        <w:rPr>
          <w:rFonts w:ascii="Calibri" w:hAnsi="Calibri"/>
          <w:i/>
          <w:sz w:val="18"/>
          <w:szCs w:val="18"/>
          <w:lang w:val="es-ES"/>
        </w:rPr>
        <w:t>Informe sobre Violencia Socio-Política Contra Mujeres, Jóvenes, y Niñas en Colombia</w:t>
      </w:r>
      <w:r w:rsidRPr="00D35273">
        <w:rPr>
          <w:rFonts w:ascii="Calibri" w:hAnsi="Calibri"/>
          <w:sz w:val="18"/>
          <w:szCs w:val="18"/>
          <w:lang w:val="es-ES"/>
        </w:rPr>
        <w:t>, Tercer Informe 2002, Febrero del 2003, página 14.</w:t>
      </w:r>
    </w:p>
  </w:footnote>
  <w:footnote w:id="182">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Corte Constitucional de Colombia, Sentencia T-496 de 2008 (Expediente T-1783291), disponible en: http://www.nrc.org.co/biblioteca/sentencia-T-496-08.pdf</w:t>
      </w:r>
    </w:p>
  </w:footnote>
  <w:footnote w:id="183">
    <w:p w:rsidR="0076700E" w:rsidRPr="00D35273" w:rsidRDefault="0076700E" w:rsidP="00FB6C77">
      <w:pPr>
        <w:pStyle w:val="Textonotapie"/>
        <w:spacing w:after="120"/>
        <w:ind w:firstLine="720"/>
        <w:rPr>
          <w:rFonts w:ascii="Calibri" w:hAnsi="Calibri"/>
          <w:sz w:val="18"/>
          <w:szCs w:val="18"/>
          <w:lang w:val="pt-BR"/>
        </w:rPr>
      </w:pPr>
      <w:r w:rsidRPr="00D35273">
        <w:rPr>
          <w:rStyle w:val="Refdenotaalpie"/>
          <w:rFonts w:ascii="Calibri" w:hAnsi="Calibri"/>
          <w:sz w:val="18"/>
          <w:szCs w:val="18"/>
        </w:rPr>
        <w:footnoteRef/>
      </w:r>
      <w:r w:rsidRPr="00D35273">
        <w:rPr>
          <w:rFonts w:ascii="Calibri" w:hAnsi="Calibri"/>
          <w:sz w:val="18"/>
          <w:szCs w:val="18"/>
          <w:lang w:val="es-ES"/>
        </w:rPr>
        <w:t xml:space="preserve"> Corte Constitucional de Colombia, Sentencia T-496 de 2008 (Expediente T-1783291), párr. </w:t>
      </w:r>
      <w:r w:rsidRPr="00D35273">
        <w:rPr>
          <w:rFonts w:ascii="Calibri" w:hAnsi="Calibri"/>
          <w:sz w:val="18"/>
          <w:szCs w:val="18"/>
          <w:lang w:val="pt-BR"/>
        </w:rPr>
        <w:t>10.4.</w:t>
      </w:r>
    </w:p>
  </w:footnote>
  <w:footnote w:id="184">
    <w:p w:rsidR="0076700E" w:rsidRPr="00D35273" w:rsidRDefault="0076700E" w:rsidP="00FB6C77">
      <w:pPr>
        <w:pStyle w:val="Textonotapie"/>
        <w:spacing w:after="120"/>
        <w:ind w:firstLine="720"/>
        <w:jc w:val="both"/>
        <w:rPr>
          <w:rFonts w:ascii="Calibri" w:hAnsi="Calibri"/>
          <w:sz w:val="18"/>
          <w:szCs w:val="18"/>
          <w:highlight w:val="yellow"/>
          <w:lang w:val="pt-BR"/>
        </w:rPr>
      </w:pPr>
      <w:r w:rsidRPr="00D35273">
        <w:rPr>
          <w:rStyle w:val="Refdenotaalpie"/>
          <w:rFonts w:ascii="Calibri" w:hAnsi="Calibri"/>
          <w:sz w:val="18"/>
          <w:szCs w:val="18"/>
        </w:rPr>
        <w:footnoteRef/>
      </w:r>
      <w:r w:rsidRPr="00D35273">
        <w:rPr>
          <w:rFonts w:ascii="Calibri" w:hAnsi="Calibri"/>
          <w:sz w:val="18"/>
          <w:szCs w:val="18"/>
          <w:lang w:val="pt-BR"/>
        </w:rPr>
        <w:t xml:space="preserve">Corte Constitucional de Colombia, Auto 092-08, disponible en: </w:t>
      </w:r>
      <w:proofErr w:type="gramStart"/>
      <w:r w:rsidRPr="00D35273">
        <w:rPr>
          <w:rFonts w:ascii="Calibri" w:hAnsi="Calibri"/>
          <w:sz w:val="18"/>
          <w:szCs w:val="18"/>
          <w:lang w:val="pt-BR"/>
        </w:rPr>
        <w:t>http://www.corteconstitucional.gov.co/relatoria/autos/2008/a092-08.htm</w:t>
      </w:r>
      <w:proofErr w:type="gramEnd"/>
    </w:p>
  </w:footnote>
  <w:footnote w:id="185">
    <w:p w:rsidR="0076700E" w:rsidRPr="00D35273" w:rsidRDefault="0076700E" w:rsidP="00FB6C77">
      <w:pPr>
        <w:pStyle w:val="Textonotapie"/>
        <w:spacing w:after="120"/>
        <w:ind w:firstLine="720"/>
        <w:rPr>
          <w:rFonts w:ascii="Calibri" w:hAnsi="Calibri"/>
          <w:sz w:val="18"/>
          <w:szCs w:val="18"/>
          <w:lang w:val="pt-BR"/>
        </w:rPr>
      </w:pPr>
      <w:r w:rsidRPr="00D35273">
        <w:rPr>
          <w:rStyle w:val="Refdenotaalpie"/>
          <w:rFonts w:ascii="Calibri" w:hAnsi="Calibri"/>
          <w:sz w:val="18"/>
          <w:szCs w:val="18"/>
        </w:rPr>
        <w:footnoteRef/>
      </w:r>
      <w:r w:rsidRPr="00D35273">
        <w:rPr>
          <w:rFonts w:ascii="Calibri" w:hAnsi="Calibri"/>
          <w:sz w:val="18"/>
          <w:szCs w:val="18"/>
          <w:lang w:val="pt-BR"/>
        </w:rPr>
        <w:t xml:space="preserve"> </w:t>
      </w:r>
      <w:r w:rsidRPr="00D35273">
        <w:rPr>
          <w:rFonts w:ascii="Calibri" w:hAnsi="Calibri"/>
          <w:sz w:val="18"/>
          <w:szCs w:val="18"/>
          <w:lang w:val="pt-BR"/>
        </w:rPr>
        <w:t xml:space="preserve">Corte Constitucional de Colombia, Auto 092-08, Sección </w:t>
      </w:r>
      <w:proofErr w:type="gramStart"/>
      <w:r w:rsidRPr="00D35273">
        <w:rPr>
          <w:rFonts w:ascii="Calibri" w:hAnsi="Calibri"/>
          <w:sz w:val="18"/>
          <w:szCs w:val="18"/>
          <w:lang w:val="pt-BR"/>
        </w:rPr>
        <w:t>III.</w:t>
      </w:r>
      <w:proofErr w:type="gramEnd"/>
      <w:r w:rsidRPr="00D35273">
        <w:rPr>
          <w:rFonts w:ascii="Calibri" w:hAnsi="Calibri"/>
          <w:sz w:val="18"/>
          <w:szCs w:val="18"/>
          <w:lang w:val="pt-BR"/>
        </w:rPr>
        <w:t>1.5.</w:t>
      </w:r>
    </w:p>
  </w:footnote>
  <w:footnote w:id="186">
    <w:p w:rsidR="0076700E" w:rsidRPr="00D35273" w:rsidRDefault="0076700E" w:rsidP="00FB6C77">
      <w:pPr>
        <w:pStyle w:val="Textonotapie"/>
        <w:spacing w:after="120"/>
        <w:ind w:firstLine="720"/>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Corte Constitucional de Colombia, Auto 092-08, Sección III.1.5.</w:t>
      </w:r>
    </w:p>
  </w:footnote>
  <w:footnote w:id="187">
    <w:p w:rsidR="0076700E" w:rsidRPr="00D35273" w:rsidRDefault="0076700E" w:rsidP="00E61906">
      <w:pPr>
        <w:pStyle w:val="Textonotapie"/>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Video, CIDH, Audiencia Temática</w:t>
      </w:r>
      <w:r w:rsidRPr="00D35273">
        <w:rPr>
          <w:rFonts w:ascii="Calibri" w:hAnsi="Calibri"/>
          <w:i/>
          <w:sz w:val="18"/>
          <w:szCs w:val="18"/>
          <w:lang w:val="es-ES"/>
        </w:rPr>
        <w:t>, Situación de Derechos Humanos de las Mujeres en Colombia</w:t>
      </w:r>
      <w:r w:rsidRPr="00D35273">
        <w:rPr>
          <w:rFonts w:ascii="Calibri" w:hAnsi="Calibri"/>
          <w:sz w:val="18"/>
          <w:szCs w:val="18"/>
          <w:lang w:val="es-ES"/>
        </w:rPr>
        <w:t xml:space="preserve">, 14 de marzo de 2013, disponible en: http://www.oas.org/es/cidh/audiencias/advanced.aspx?lang=es; CIDH, Comunicado de Prensa, </w:t>
      </w:r>
      <w:r w:rsidRPr="00D35273">
        <w:rPr>
          <w:rFonts w:ascii="Calibri" w:hAnsi="Calibri"/>
          <w:i/>
          <w:sz w:val="18"/>
          <w:szCs w:val="18"/>
          <w:lang w:val="es-ES"/>
        </w:rPr>
        <w:t>Observaciones Preliminares de la CIDH sobre la Visita in loco a Colombia</w:t>
      </w:r>
      <w:r w:rsidRPr="00D35273">
        <w:rPr>
          <w:rFonts w:ascii="Calibri" w:hAnsi="Calibri"/>
          <w:sz w:val="18"/>
          <w:szCs w:val="18"/>
          <w:lang w:val="es-ES"/>
        </w:rPr>
        <w:t xml:space="preserve">, 7 de diciembre de 2012;  CIDH, Informe Anual, 2011, Capítulo IV: Colombia, párrafos 72, 103-110, 122-123.   </w:t>
      </w:r>
    </w:p>
  </w:footnote>
  <w:footnote w:id="188">
    <w:p w:rsidR="0076700E" w:rsidRDefault="0076700E" w:rsidP="00FB6C77">
      <w:pPr>
        <w:pStyle w:val="Textonotapie"/>
        <w:spacing w:after="120"/>
        <w:ind w:firstLine="720"/>
        <w:jc w:val="both"/>
        <w:rPr>
          <w:rFonts w:ascii="Calibri" w:hAnsi="Calibri"/>
          <w:sz w:val="18"/>
          <w:szCs w:val="18"/>
          <w:lang w:val="es-ES"/>
        </w:rPr>
      </w:pPr>
    </w:p>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Nota del Estado Colombiano DIDHD/GOI No. 77119/2954 de fecha 15 de noviembre de 2012, página 59; Petición inicial de los peticionarios en referencia al asunto de</w:t>
      </w:r>
      <w:r w:rsidRPr="00D35273">
        <w:rPr>
          <w:rFonts w:ascii="Calibri" w:hAnsi="Calibri"/>
          <w:i/>
          <w:sz w:val="18"/>
          <w:szCs w:val="18"/>
          <w:lang w:val="es-ES"/>
        </w:rPr>
        <w:t xml:space="preserv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w:t>
      </w:r>
      <w:r w:rsidRPr="00D35273">
        <w:rPr>
          <w:rFonts w:ascii="Calibri" w:hAnsi="Calibri"/>
          <w:sz w:val="18"/>
          <w:szCs w:val="18"/>
          <w:lang w:val="es-ES"/>
        </w:rPr>
        <w:t xml:space="preserve"> – Comuna 13 de fecha de 27 de octubre de 2004, párrafo 7.</w:t>
      </w:r>
    </w:p>
  </w:footnote>
  <w:footnote w:id="189">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Nota del Estado Colombiano DIDHD/GOI No. 77119/2954 de fecha 15 de noviembre de 2012, página 59.</w:t>
      </w:r>
    </w:p>
  </w:footnote>
  <w:footnote w:id="190">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Nota del Estado Colombiano DIDHD/GOI No. 77119/2954 de fecha 15 de noviembre de 2012, página 59.</w:t>
      </w:r>
    </w:p>
  </w:footnote>
  <w:footnote w:id="191">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Nota del Estado Colombiano DIDHD/GOI No. 77119/2954 de fecha 15 de noviembre de 2012, páginas 59-60.</w:t>
      </w:r>
    </w:p>
  </w:footnote>
  <w:footnote w:id="192">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Nota del Estado Colombiano DIDHD/GOI No. 77119/2954 de fecha 15 de noviembre de 2012, páginas 60-61.</w:t>
      </w:r>
    </w:p>
  </w:footnote>
  <w:footnote w:id="193">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Nota del Estado Colombiano DIDHD/GOI No. 77119/2954 de fecha 15 de noviembre de 2012, páginas 59-60.</w:t>
      </w:r>
    </w:p>
  </w:footnote>
  <w:footnote w:id="194">
    <w:p w:rsidR="0076700E" w:rsidRPr="00D35273" w:rsidRDefault="0076700E" w:rsidP="00FB6C77">
      <w:pPr>
        <w:pStyle w:val="Textonotapie"/>
        <w:spacing w:after="120"/>
        <w:ind w:firstLine="720"/>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Petición inicial de los peticionarios en referencia al asunto de</w:t>
      </w:r>
      <w:r w:rsidRPr="00D35273">
        <w:rPr>
          <w:rFonts w:ascii="Calibri" w:hAnsi="Calibri"/>
          <w:i/>
          <w:sz w:val="18"/>
          <w:szCs w:val="18"/>
          <w:lang w:val="es-ES"/>
        </w:rPr>
        <w:t xml:space="preserv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w:t>
      </w:r>
      <w:r w:rsidRPr="00D35273">
        <w:rPr>
          <w:rFonts w:ascii="Calibri" w:hAnsi="Calibri"/>
          <w:sz w:val="18"/>
          <w:szCs w:val="18"/>
          <w:lang w:val="es-ES"/>
        </w:rPr>
        <w:t xml:space="preserve"> – Comuna 13 de fecha de 27 de octubre de 2004, párrafo 7.</w:t>
      </w:r>
    </w:p>
  </w:footnote>
  <w:footnote w:id="195">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Según el Estado, la jurisdicción disciplinaria “Es un recurso interno de control y sanción.  Lo ejerce el Ministerio Público, como garante de la guarda y promoción de los derechos humanos y responsable de a vigilancia de la conducta oficial de quienes desempeñan funciones públicas.  Por intermedio de la jurisdicción disciplinaria, se garantiza el retiro del cargo del servidor público cuando a ello hubiere lugar, así como la seguridad de no repetición de la falta por parte del funcionario cuando se le destituye e inhabilita para ocupar nuevamente cargos públicos”. Nota del Estado colombiano DDH. GOI No. 56107/2586 de fecha de 31 de octubre de 2006, página 4. </w:t>
      </w:r>
    </w:p>
  </w:footnote>
  <w:footnote w:id="196">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Nota del Estado colombiano DDH. GOI No. 56107/2586 de fecha de 31 de octubre de 2006, página 4.</w:t>
      </w:r>
    </w:p>
  </w:footnote>
  <w:footnote w:id="197">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16. Denuncia ante la Defensoría del Pueblo del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 y su familia;  Anexo 17. Denuncia ante la Procuradora Departamental, Ciudad de Medellín,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 y su familia.</w:t>
      </w:r>
    </w:p>
  </w:footnote>
  <w:footnote w:id="198">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16. Denuncia ante la Defensoría del Pueblo del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 y su familia;  Anexo 17. Denuncia ante la Procuradora Departamental, Ciudad de Medellín,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 y su familia.</w:t>
      </w:r>
    </w:p>
  </w:footnote>
  <w:footnote w:id="199">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16. Denuncia ante la Defensoría del Pueblo del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 y su familia;  Anexo 17. Denuncia ante la Procuradora Departamental, Ciudad de Medellín,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 y su familia.</w:t>
      </w:r>
    </w:p>
  </w:footnote>
  <w:footnote w:id="200">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16. Denuncia ante la Defensoría del Pueblo del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 y su familia;  Anexo 17. Denuncia ante la Procuradora Departamental, Ciudad de Medellín,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 y su familia.</w:t>
      </w:r>
    </w:p>
  </w:footnote>
  <w:footnote w:id="201">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16. Denuncia ante la Defensoría del Pueblo del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 y su familia;  Anexo 17. Denuncia ante la Procuradora Departamental, Ciudad de Medellín,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 y su familia.</w:t>
      </w:r>
    </w:p>
  </w:footnote>
  <w:footnote w:id="202">
    <w:p w:rsidR="0076700E" w:rsidRPr="00D35273" w:rsidRDefault="0076700E" w:rsidP="00FB6C77">
      <w:pPr>
        <w:pStyle w:val="Textonotapie"/>
        <w:spacing w:after="120"/>
        <w:ind w:firstLine="720"/>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Nota del Estado colombiano DDH. GOI No. 60162/2802 de fecha de 11 de diciembre de 2006, páginas 3 y 4.</w:t>
      </w:r>
    </w:p>
  </w:footnote>
  <w:footnote w:id="203">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54</w:t>
      </w:r>
      <w:r w:rsidRPr="00D35273">
        <w:rPr>
          <w:rFonts w:ascii="Calibri" w:hAnsi="Calibri"/>
          <w:sz w:val="18"/>
          <w:szCs w:val="18"/>
          <w:lang w:val="es-ES"/>
        </w:rPr>
        <w:t xml:space="preserve">. Fiscal Maria Eugenia Londoño Betancur, Fiscalía General de la Nación, Unidad de Delitos contra la Libertad, Integridad, Formación Sexuales y Otros, Fiscalía Ciento Catorce Delegada ante Juzgados Penales del Circuito de Medellín, Radicado No: 715.520, Denunciante: Luz Dary Ospina Bastidas, Delito: Desplazamiento Forzado. Anexo 2. Comunicación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w:t>
      </w:r>
    </w:p>
  </w:footnote>
  <w:footnote w:id="204">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55</w:t>
      </w:r>
      <w:r w:rsidRPr="00D35273">
        <w:rPr>
          <w:rFonts w:ascii="Calibri" w:hAnsi="Calibri"/>
          <w:sz w:val="18"/>
          <w:szCs w:val="18"/>
          <w:lang w:val="es-ES"/>
        </w:rPr>
        <w:t xml:space="preserve">. Dirección Nacional de Fiscalías, Unidad Nacional de Derechos Humanos y Derecho Internacional Humanitario, Despacho 13, Resolución 06, Radicado No. 4017, 22 de enero de 2008. Proceso penal por el desplazamiento forzado de Luz Dary Ospina Bastidas. Anexo 2. Comunicación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w:t>
      </w:r>
    </w:p>
  </w:footnote>
  <w:footnote w:id="205">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55</w:t>
      </w:r>
      <w:r w:rsidRPr="00D35273">
        <w:rPr>
          <w:rFonts w:ascii="Calibri" w:hAnsi="Calibri"/>
          <w:sz w:val="18"/>
          <w:szCs w:val="18"/>
          <w:lang w:val="es-ES"/>
        </w:rPr>
        <w:t xml:space="preserve">. Dirección Nacional de Fiscalías, Unidad Nacional de Derechos Humanos y Derecho Internacional Humanitario, Despacho 13, Resolución 06, Radicado No. 4017, 22 de enero de 2008. Proceso penal por el desplazamiento forzado de Luz Dary Ospina Bastidas.  </w:t>
      </w:r>
    </w:p>
  </w:footnote>
  <w:footnote w:id="206">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56</w:t>
      </w:r>
      <w:r w:rsidRPr="00D35273">
        <w:rPr>
          <w:rFonts w:ascii="Calibri" w:hAnsi="Calibri"/>
          <w:sz w:val="18"/>
          <w:szCs w:val="18"/>
          <w:lang w:val="es-ES"/>
        </w:rPr>
        <w:t xml:space="preserve">. Apertura de Instrucción Penal, Fiscalía General de la Nación, Unidad Nacional de Derechos Humanos y Derecho Internacional Humanitario, Despacho 13, Resolución 29, Radicado No. 4017, 22 de febrero de 2010. Proceso penal por el desplazamiento forzado de Luz Dary Ospina Bastidas.  Anexo 2. Observaciones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w:t>
      </w:r>
    </w:p>
  </w:footnote>
  <w:footnote w:id="207">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57</w:t>
      </w:r>
      <w:r w:rsidRPr="00D35273">
        <w:rPr>
          <w:rFonts w:ascii="Calibri" w:hAnsi="Calibri"/>
          <w:sz w:val="18"/>
          <w:szCs w:val="18"/>
          <w:lang w:val="es-ES"/>
        </w:rPr>
        <w:t xml:space="preserve">. Declaración Rendida por la Señora Maria del Socorro Mosquera Londoño, 14 de mayo de 2009. Proceso penal por el desplazamiento forzado de Luz Dary Ospina Bastidas. Anexo 2. Observaciones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w:t>
      </w:r>
    </w:p>
  </w:footnote>
  <w:footnote w:id="208">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58</w:t>
      </w:r>
      <w:r w:rsidRPr="00D35273">
        <w:rPr>
          <w:rFonts w:ascii="Calibri" w:hAnsi="Calibri"/>
          <w:sz w:val="18"/>
          <w:szCs w:val="18"/>
          <w:lang w:val="es-ES"/>
        </w:rPr>
        <w:t xml:space="preserve">. Declaración Rendida por la Señora Mery Naranjo, 14 de mayo de 2009. Proceso penal por el desplazamiento forzado de Luz Dary Ospina Bastidas. Anexo 2. Observaciones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w:t>
      </w:r>
    </w:p>
  </w:footnote>
  <w:footnote w:id="209">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59</w:t>
      </w:r>
      <w:r w:rsidRPr="00D35273">
        <w:rPr>
          <w:rFonts w:ascii="Calibri" w:hAnsi="Calibri"/>
          <w:sz w:val="18"/>
          <w:szCs w:val="18"/>
          <w:lang w:val="es-ES"/>
        </w:rPr>
        <w:t xml:space="preserve">. Fiscalía General de la Nación, Unidad Nacional de Derechos Humanos y Derecho Internacional Humanitario, Despacho 13, Resolución 29, Radicado No. 4017, 22 de febrero de 2010. Proceso penal por el desplazamiento forzado de Luz Dary Ospina Bastidas. Anexo 2. Observaciones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w:t>
      </w:r>
    </w:p>
  </w:footnote>
  <w:footnote w:id="210">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60</w:t>
      </w:r>
      <w:r w:rsidRPr="00D35273">
        <w:rPr>
          <w:rFonts w:ascii="Calibri" w:hAnsi="Calibri"/>
          <w:sz w:val="18"/>
          <w:szCs w:val="18"/>
          <w:lang w:val="es-ES"/>
        </w:rPr>
        <w:t xml:space="preserve">. Fiscalía General de la Nación, Unidad Nacional de Derechos Humanos y Derecho Internacional Humanitario, Despacho 13, Resolución 17, Sumario No. 4017, 22 de julio de 2010. Proceso penal por el desplazamiento forzado de Luz Dary Ospina Bastidas. Anexo 2. Observaciones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w:t>
      </w:r>
    </w:p>
  </w:footnote>
  <w:footnote w:id="211">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61</w:t>
      </w:r>
      <w:r w:rsidRPr="00D35273">
        <w:rPr>
          <w:rFonts w:ascii="Calibri" w:hAnsi="Calibri"/>
          <w:sz w:val="18"/>
          <w:szCs w:val="18"/>
          <w:lang w:val="es-ES"/>
        </w:rPr>
        <w:t xml:space="preserve">. Juzgado Veintisiete Penal del Circuito, Medellín, 29 de junio de 2011, Radicado: 2011-00164-00, Procesado: Horacio Bedoya Vergara, Delito: Desplazamiento Forzado e Invasión de Tierras o Edificaciones, Sentencia Anticipada. Proceso penal por el desplazamiento forzado de Luz Dary Ospina Bastidas. Anexo 2. Observaciones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w:t>
      </w:r>
    </w:p>
  </w:footnote>
  <w:footnote w:id="212">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61</w:t>
      </w:r>
      <w:r w:rsidRPr="00D35273">
        <w:rPr>
          <w:rFonts w:ascii="Calibri" w:hAnsi="Calibri"/>
          <w:sz w:val="18"/>
          <w:szCs w:val="18"/>
          <w:lang w:val="es-ES"/>
        </w:rPr>
        <w:t xml:space="preserve">. Juzgado Veintisiete Penal del Circuito, Medellín, 29 de junio de 2011, Radicado: 2011-00164-00, Procesado: Horacio Bedoya Vergara, Delito: Desplazamiento Forzado e Invasión de Tierras o Edificaciones, Sentencia Anticipada. Proceso penal por el desplazamiento forzado de Luz Dary Ospina Bastidas.  </w:t>
      </w:r>
    </w:p>
  </w:footnote>
  <w:footnote w:id="213">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61</w:t>
      </w:r>
      <w:r w:rsidRPr="00D35273">
        <w:rPr>
          <w:rFonts w:ascii="Calibri" w:hAnsi="Calibri"/>
          <w:sz w:val="18"/>
          <w:szCs w:val="18"/>
          <w:lang w:val="es-ES"/>
        </w:rPr>
        <w:t xml:space="preserve">. Juzgado Veintisiete Penal del Circuito, Medellín, 29 de junio de 2011, Radicado: 2011-00164-00, Procesado: Horacio Bedoya Vergara, Delito: Desplazamiento Forzado e Invasión de Tierras o Edificaciones, Sentencia Anticipada. Proceso penal por el desplazamiento forzado de Luz Dary Ospina Bastidas.  </w:t>
      </w:r>
    </w:p>
  </w:footnote>
  <w:footnote w:id="214">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62</w:t>
      </w:r>
      <w:r w:rsidRPr="00D35273">
        <w:rPr>
          <w:rFonts w:ascii="Calibri" w:hAnsi="Calibri"/>
          <w:sz w:val="18"/>
          <w:szCs w:val="18"/>
          <w:lang w:val="es-ES"/>
        </w:rPr>
        <w:t xml:space="preserve">. Fiscalía General de la Nación, Radicado No. 4017, Resolución No. 177, 13 de enero de 2012. Proceso penal por el desplazamiento forzado de Luz Dary Ospina Bastidas.  Proceso penal por el desplazamiento forzado de Luz Dary Ospina Bastidas. Anexo 2. Observaciones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w:t>
      </w:r>
    </w:p>
  </w:footnote>
  <w:footnote w:id="215">
    <w:p w:rsidR="0076700E" w:rsidRPr="00D35273" w:rsidRDefault="0076700E" w:rsidP="006A5D89">
      <w:pPr>
        <w:spacing w:after="120"/>
        <w:ind w:firstLine="720"/>
        <w:rPr>
          <w:rFonts w:ascii="Calibri" w:hAnsi="Calibri" w:cs="Arial"/>
          <w:b/>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Nota del Estado Colombiano DIDHD/GOI No. 77119/2954 de fecha 15 de noviembre de 2012, página 67.</w:t>
      </w:r>
    </w:p>
  </w:footnote>
  <w:footnote w:id="216">
    <w:p w:rsidR="0076700E" w:rsidRDefault="0076700E" w:rsidP="006A5D89">
      <w:pPr>
        <w:pStyle w:val="Textonotapie"/>
        <w:ind w:firstLine="720"/>
        <w:rPr>
          <w:rFonts w:ascii="Calibri" w:hAnsi="Calibri"/>
          <w:sz w:val="18"/>
          <w:szCs w:val="18"/>
          <w:lang w:val="es-ES"/>
        </w:rPr>
      </w:pPr>
      <w:r w:rsidRPr="0046196A">
        <w:rPr>
          <w:rStyle w:val="Refdenotaalpie"/>
          <w:rFonts w:ascii="Calibri" w:hAnsi="Calibri"/>
          <w:sz w:val="18"/>
          <w:szCs w:val="18"/>
        </w:rPr>
        <w:footnoteRef/>
      </w:r>
      <w:r w:rsidRPr="0046196A">
        <w:rPr>
          <w:rFonts w:ascii="Calibri" w:hAnsi="Calibri"/>
          <w:sz w:val="18"/>
          <w:szCs w:val="18"/>
          <w:lang w:val="es-ES"/>
        </w:rPr>
        <w:t xml:space="preserve"> Nota del Estado Colombiano 20135010025881, remitida a la CIDH mediante comunicación de fecha 21 de octubre de 2013, párr. 76.</w:t>
      </w:r>
    </w:p>
    <w:p w:rsidR="0076700E" w:rsidRPr="00D35273" w:rsidRDefault="0076700E" w:rsidP="006A5D89">
      <w:pPr>
        <w:pStyle w:val="Textonotapie"/>
        <w:ind w:firstLine="720"/>
        <w:rPr>
          <w:rFonts w:ascii="Calibri" w:hAnsi="Calibri"/>
          <w:sz w:val="18"/>
          <w:szCs w:val="18"/>
          <w:lang w:val="es-ES"/>
        </w:rPr>
      </w:pPr>
    </w:p>
  </w:footnote>
  <w:footnote w:id="217">
    <w:p w:rsidR="0076700E" w:rsidRPr="00D35273" w:rsidRDefault="0076700E" w:rsidP="00FB6C77">
      <w:pPr>
        <w:pStyle w:val="Textonotapie"/>
        <w:spacing w:after="120"/>
        <w:ind w:firstLine="720"/>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Nota del Estado colombiano DDH. GOI No. 60162/2802 de fecha de 11 de diciembre de 2006, página 4.</w:t>
      </w:r>
    </w:p>
  </w:footnote>
  <w:footnote w:id="218">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63</w:t>
      </w:r>
      <w:r w:rsidRPr="00D35273">
        <w:rPr>
          <w:rFonts w:ascii="Calibri" w:hAnsi="Calibri"/>
          <w:sz w:val="18"/>
          <w:szCs w:val="18"/>
          <w:lang w:val="es-ES"/>
        </w:rPr>
        <w:t xml:space="preserve">. Denuncia interpuesta por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contra los sindicados Jesús N.N., Gabriel N.N y “Care-Niño” – Miembros de las Autodefensas, Delito: Desplazamiento Forzado y Otros, 6 de agosto de 2003.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Anexo 1. Observaciones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 Anexo 65. Constancia de denuncia interpuesta por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ante la Fiscalía General de la Nación,  Dirección Seccional de Medellín, Unidad </w:t>
      </w:r>
      <w:r w:rsidRPr="00D35273">
        <w:rPr>
          <w:rFonts w:ascii="Calibri" w:hAnsi="Calibri" w:cs="Arial"/>
          <w:sz w:val="18"/>
          <w:szCs w:val="18"/>
          <w:lang w:val="es-ES"/>
        </w:rPr>
        <w:t xml:space="preserve">Única de Reacción Inmediata, Fiscalía 166 Seccional, 8 de agosto de 2003, Anexo 1 de la Petición inicial en el asunto de </w:t>
      </w:r>
      <w:r w:rsidRPr="00D35273">
        <w:rPr>
          <w:rFonts w:ascii="Calibri" w:hAnsi="Calibri" w:cs="Arial"/>
          <w:i/>
          <w:sz w:val="18"/>
          <w:szCs w:val="18"/>
          <w:lang w:val="es-ES"/>
        </w:rPr>
        <w:t>Maria del</w:t>
      </w:r>
      <w:r w:rsidRPr="00D35273">
        <w:rPr>
          <w:rFonts w:ascii="Calibri" w:hAnsi="Calibri" w:cs="Arial"/>
          <w:sz w:val="18"/>
          <w:szCs w:val="18"/>
          <w:lang w:val="es-ES"/>
        </w:rPr>
        <w:t xml:space="preserve"> </w:t>
      </w:r>
      <w:r w:rsidRPr="00D35273">
        <w:rPr>
          <w:rFonts w:ascii="Calibri" w:hAnsi="Calibri" w:cs="Arial"/>
          <w:i/>
          <w:sz w:val="18"/>
          <w:szCs w:val="18"/>
          <w:lang w:val="es-ES"/>
        </w:rPr>
        <w:t>Socorro Mosquera Londoño, y Mery Naranjo Jiménez</w:t>
      </w:r>
      <w:r w:rsidRPr="00D35273">
        <w:rPr>
          <w:rFonts w:ascii="Calibri" w:hAnsi="Calibri" w:cs="Arial"/>
          <w:sz w:val="18"/>
          <w:szCs w:val="18"/>
          <w:lang w:val="es-ES"/>
        </w:rPr>
        <w:t xml:space="preserve"> – Comuna 13 - el 7 de marzo de 2005.</w:t>
      </w:r>
    </w:p>
  </w:footnote>
  <w:footnote w:id="219">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64</w:t>
      </w:r>
      <w:r w:rsidRPr="00D35273">
        <w:rPr>
          <w:rFonts w:ascii="Calibri" w:hAnsi="Calibri"/>
          <w:sz w:val="18"/>
          <w:szCs w:val="18"/>
          <w:lang w:val="es-ES"/>
        </w:rPr>
        <w:t xml:space="preserve">. Constancia de denuncia interpuesta por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ante la Fiscalía General de la Nación,  Dirección Seccional de Medellín, Unidad </w:t>
      </w:r>
      <w:r w:rsidRPr="00D35273">
        <w:rPr>
          <w:rFonts w:ascii="Calibri" w:hAnsi="Calibri" w:cs="Arial"/>
          <w:sz w:val="18"/>
          <w:szCs w:val="18"/>
          <w:lang w:val="es-ES"/>
        </w:rPr>
        <w:t xml:space="preserve">Única de Reacción Inmediata, Fiscalía 166 Seccional, 8 de agosto de 2003.  </w:t>
      </w:r>
    </w:p>
  </w:footnote>
  <w:footnote w:id="220">
    <w:p w:rsidR="0076700E" w:rsidRPr="000B5547" w:rsidRDefault="0076700E" w:rsidP="000B5547">
      <w:pPr>
        <w:spacing w:after="120"/>
        <w:ind w:firstLine="720"/>
        <w:rPr>
          <w:rFonts w:ascii="Calibri" w:hAnsi="Calibri" w:cs="Arial"/>
          <w:b/>
          <w:sz w:val="18"/>
          <w:szCs w:val="18"/>
          <w:lang w:val="es-ES"/>
        </w:rPr>
      </w:pPr>
      <w:r w:rsidRPr="000B5547">
        <w:rPr>
          <w:rStyle w:val="Refdenotaalpie"/>
          <w:rFonts w:ascii="Calibri" w:hAnsi="Calibri"/>
          <w:sz w:val="18"/>
          <w:szCs w:val="18"/>
        </w:rPr>
        <w:footnoteRef/>
      </w:r>
      <w:r w:rsidRPr="000B5547">
        <w:rPr>
          <w:rFonts w:ascii="Calibri" w:hAnsi="Calibri"/>
          <w:sz w:val="18"/>
          <w:szCs w:val="18"/>
          <w:lang w:val="es-ES"/>
        </w:rPr>
        <w:t xml:space="preserve"> Nota del Estado Colombiano DIDHD/GOI No. 77119/2954 de fecha 15 de noviembre de 2012, página 43.</w:t>
      </w:r>
    </w:p>
  </w:footnote>
  <w:footnote w:id="221">
    <w:p w:rsidR="0076700E" w:rsidRPr="00D35273" w:rsidRDefault="0076700E" w:rsidP="00FB6C77">
      <w:pPr>
        <w:pStyle w:val="Textonotapie"/>
        <w:spacing w:after="120"/>
        <w:ind w:firstLine="720"/>
        <w:jc w:val="both"/>
        <w:rPr>
          <w:rFonts w:ascii="Calibri" w:hAnsi="Calibri" w:cs="Arial"/>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Radicado N</w:t>
      </w:r>
      <w:r w:rsidRPr="00D35273">
        <w:rPr>
          <w:rFonts w:ascii="Calibri" w:hAnsi="Calibri" w:cs="Arial"/>
          <w:sz w:val="18"/>
          <w:szCs w:val="18"/>
          <w:lang w:val="es-ES"/>
        </w:rPr>
        <w:t xml:space="preserve">º 008-82861, acumulado al número 008-082154, citado en la petición inicial en el asunto de </w:t>
      </w:r>
      <w:r w:rsidRPr="00D35273">
        <w:rPr>
          <w:rFonts w:ascii="Calibri" w:hAnsi="Calibri" w:cs="Arial"/>
          <w:i/>
          <w:sz w:val="18"/>
          <w:szCs w:val="18"/>
          <w:lang w:val="es-ES"/>
        </w:rPr>
        <w:t>Maria del</w:t>
      </w:r>
      <w:r w:rsidRPr="00D35273">
        <w:rPr>
          <w:rFonts w:ascii="Calibri" w:hAnsi="Calibri" w:cs="Arial"/>
          <w:sz w:val="18"/>
          <w:szCs w:val="18"/>
          <w:lang w:val="es-ES"/>
        </w:rPr>
        <w:t xml:space="preserve"> </w:t>
      </w:r>
      <w:r w:rsidRPr="00D35273">
        <w:rPr>
          <w:rFonts w:ascii="Calibri" w:hAnsi="Calibri" w:cs="Arial"/>
          <w:i/>
          <w:sz w:val="18"/>
          <w:szCs w:val="18"/>
          <w:lang w:val="es-ES"/>
        </w:rPr>
        <w:t>Socorro Mosquera Londoño, y Mery Naranjo Jiménez</w:t>
      </w:r>
      <w:r w:rsidRPr="00D35273">
        <w:rPr>
          <w:rFonts w:ascii="Calibri" w:hAnsi="Calibri" w:cs="Arial"/>
          <w:sz w:val="18"/>
          <w:szCs w:val="18"/>
          <w:lang w:val="es-ES"/>
        </w:rPr>
        <w:t xml:space="preserve"> – Comuna 13 - el 7 de marzo de 2005, página 7. </w:t>
      </w:r>
    </w:p>
  </w:footnote>
  <w:footnote w:id="222">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Nota del Estado colombiano DH. GOI No. 12442-0552 de fecha de 15 de marzo de 2007, página 9.</w:t>
      </w:r>
    </w:p>
  </w:footnote>
  <w:footnote w:id="223">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Nota del Estado colombiano DDH. GOI No 31279/1533 de fecha 14 de junio de 2006, página 8.</w:t>
      </w:r>
    </w:p>
  </w:footnote>
  <w:footnote w:id="224">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Nota del Estado colombiano DH. GOI No. 12442-0552 de fecha de 15 de marzo de 2007, página 9.</w:t>
      </w:r>
    </w:p>
  </w:footnote>
  <w:footnote w:id="225">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Nota del Estado colombiano DDH. GOI No 31279/1533 de fecha 14 de junio de 2006, página 8.</w:t>
      </w:r>
    </w:p>
  </w:footnote>
  <w:footnote w:id="226">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Nota del Estado colombiano DDH. GOI No 31279/1533 de fecha 14 de junio de 2006, página 8.</w:t>
      </w:r>
    </w:p>
  </w:footnote>
  <w:footnote w:id="227">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Nota del Estado colombiano DH. GOI No. 12442-0552 de fecha de 15 de marzo de 2007, página 9.</w:t>
      </w:r>
    </w:p>
  </w:footnote>
  <w:footnote w:id="228">
    <w:p w:rsidR="0076700E" w:rsidRPr="00D35273" w:rsidRDefault="0076700E" w:rsidP="00CF3FD3">
      <w:pPr>
        <w:spacing w:after="120"/>
        <w:ind w:firstLine="720"/>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fr-FR"/>
        </w:rPr>
        <w:t xml:space="preserve"> </w:t>
      </w:r>
      <w:r w:rsidRPr="00D35273">
        <w:rPr>
          <w:rFonts w:ascii="Calibri" w:hAnsi="Calibri"/>
          <w:sz w:val="18"/>
          <w:szCs w:val="18"/>
          <w:lang w:val="es-ES"/>
        </w:rPr>
        <w:t>Nota del Estado Colombiano DIDHD/GOI No. 77119/2954 de fecha 15 de noviembre de 2012, página 50.</w:t>
      </w:r>
    </w:p>
  </w:footnote>
  <w:footnote w:id="229">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Nota del Estado colombiano DDH. GOI No 31279/1533 de fecha 14 de junio de 2006, página 7.</w:t>
      </w:r>
    </w:p>
  </w:footnote>
  <w:footnote w:id="230">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66. Resolución de Envío de la Investigación de la Unidad Segunda de Delitos contra la Vida y la Integridad Personal, de la Fiscalía General de la Nación, a la Unidad de Derechos Humanos del mismo órgano, 3 de diciembre de 2004.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Anexo 1. Observaciones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w:t>
      </w:r>
    </w:p>
  </w:footnote>
  <w:footnote w:id="231">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66</w:t>
      </w:r>
      <w:r w:rsidRPr="00D35273">
        <w:rPr>
          <w:rFonts w:ascii="Calibri" w:hAnsi="Calibri"/>
          <w:sz w:val="18"/>
          <w:szCs w:val="18"/>
          <w:lang w:val="es-ES"/>
        </w:rPr>
        <w:t xml:space="preserve">. Orden de Acumular por Conexidad, Radicado: 83076-747.394 (M-213), Fiscalía General de la Nación, 14 de abril de 2005.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Anexo 1. Observaciones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w:t>
      </w:r>
    </w:p>
  </w:footnote>
  <w:footnote w:id="232">
    <w:p w:rsidR="0076700E" w:rsidRPr="00D35273" w:rsidRDefault="0076700E" w:rsidP="00CF3FD3">
      <w:pPr>
        <w:spacing w:after="120"/>
        <w:ind w:firstLine="720"/>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Nota del Estado Colombiano DIDHD/GOI No. 77119/2954 de fecha 15 de noviembre de 2012, página 53.</w:t>
      </w:r>
    </w:p>
  </w:footnote>
  <w:footnote w:id="233">
    <w:p w:rsidR="0076700E" w:rsidRPr="00D35273" w:rsidRDefault="0076700E" w:rsidP="00CF3FD3">
      <w:pPr>
        <w:spacing w:after="120"/>
        <w:ind w:firstLine="720"/>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Nota del Estado Colombiano DIDHD/GOI No. 77119/2954 de fecha 15 de noviembre de 2012, página 53.</w:t>
      </w:r>
    </w:p>
  </w:footnote>
  <w:footnote w:id="234">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Anexos 44, 47 y 67</w:t>
      </w:r>
      <w:r w:rsidRPr="00D35273">
        <w:rPr>
          <w:rFonts w:ascii="Calibri" w:hAnsi="Calibri"/>
          <w:sz w:val="18"/>
          <w:szCs w:val="18"/>
          <w:lang w:val="es-ES"/>
        </w:rPr>
        <w:t xml:space="preserve">. Resolución de Situación Jurídica de Jorge Enrique Aguilar, Fiscalía General de la Nación, Radicado: 2169, 31 de agosto de 2007; Resolución de Situación Jurídica de </w:t>
      </w:r>
      <w:proofErr w:type="spellStart"/>
      <w:r w:rsidRPr="00D35273">
        <w:rPr>
          <w:rFonts w:ascii="Calibri" w:hAnsi="Calibri"/>
          <w:sz w:val="18"/>
          <w:szCs w:val="18"/>
          <w:lang w:val="es-ES"/>
        </w:rPr>
        <w:t>Jhon</w:t>
      </w:r>
      <w:proofErr w:type="spellEnd"/>
      <w:r w:rsidRPr="00D35273">
        <w:rPr>
          <w:rFonts w:ascii="Calibri" w:hAnsi="Calibri"/>
          <w:sz w:val="18"/>
          <w:szCs w:val="18"/>
          <w:lang w:val="es-ES"/>
        </w:rPr>
        <w:t xml:space="preserve"> Jairo Cano Durán, Fiscalía General de la Nación, Radicado: 2169, 6 de septiembre de 2007; Acta de Formulación de Cargos Para Sentencia Anticipada Solicitada por el Sindicado </w:t>
      </w:r>
      <w:proofErr w:type="spellStart"/>
      <w:r w:rsidRPr="00D35273">
        <w:rPr>
          <w:rFonts w:ascii="Calibri" w:hAnsi="Calibri"/>
          <w:sz w:val="18"/>
          <w:szCs w:val="18"/>
          <w:lang w:val="es-ES"/>
        </w:rPr>
        <w:t>Jhon</w:t>
      </w:r>
      <w:proofErr w:type="spellEnd"/>
      <w:r w:rsidRPr="00D35273">
        <w:rPr>
          <w:rFonts w:ascii="Calibri" w:hAnsi="Calibri"/>
          <w:sz w:val="18"/>
          <w:szCs w:val="18"/>
          <w:lang w:val="es-ES"/>
        </w:rPr>
        <w:t xml:space="preserve"> Cairo Cano Duran, 25 de marzo de 2008.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Anexo 1. Observaciones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w:t>
      </w:r>
    </w:p>
  </w:footnote>
  <w:footnote w:id="235">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44. Resolución de Situación Jurídica de Jorge Enrique Aguilar, Fiscalía General de la Nación, Radicado: 2169,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Anexo 1. Observaciones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w:t>
      </w:r>
    </w:p>
  </w:footnote>
  <w:footnote w:id="236">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68</w:t>
      </w:r>
      <w:r w:rsidRPr="00D35273">
        <w:rPr>
          <w:rFonts w:ascii="Calibri" w:hAnsi="Calibri"/>
          <w:sz w:val="18"/>
          <w:szCs w:val="18"/>
          <w:lang w:val="es-ES"/>
        </w:rPr>
        <w:t xml:space="preserve">. Remisión de Copia a la Fiscalía General de la Nación del Oficio Suscrito por la Señora Caterina </w:t>
      </w:r>
      <w:proofErr w:type="spellStart"/>
      <w:r w:rsidRPr="00D35273">
        <w:rPr>
          <w:rFonts w:ascii="Calibri" w:hAnsi="Calibri"/>
          <w:sz w:val="18"/>
          <w:szCs w:val="18"/>
          <w:lang w:val="es-ES"/>
        </w:rPr>
        <w:t>Bettina</w:t>
      </w:r>
      <w:proofErr w:type="spellEnd"/>
      <w:r w:rsidRPr="00D35273">
        <w:rPr>
          <w:rFonts w:ascii="Calibri" w:hAnsi="Calibri"/>
          <w:sz w:val="18"/>
          <w:szCs w:val="18"/>
          <w:lang w:val="es-ES"/>
        </w:rPr>
        <w:t xml:space="preserve"> </w:t>
      </w:r>
      <w:proofErr w:type="spellStart"/>
      <w:r w:rsidRPr="00D35273">
        <w:rPr>
          <w:rFonts w:ascii="Calibri" w:hAnsi="Calibri"/>
          <w:sz w:val="18"/>
          <w:szCs w:val="18"/>
          <w:lang w:val="es-ES"/>
        </w:rPr>
        <w:t>Abbati</w:t>
      </w:r>
      <w:proofErr w:type="spellEnd"/>
      <w:r w:rsidRPr="00D35273">
        <w:rPr>
          <w:rFonts w:ascii="Calibri" w:hAnsi="Calibri"/>
          <w:sz w:val="18"/>
          <w:szCs w:val="18"/>
          <w:lang w:val="es-ES"/>
        </w:rPr>
        <w:t xml:space="preserve"> a la Procuraduría General de la Nación el 22 de agosto de 2003.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Anexo 1. Observaciones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w:t>
      </w:r>
    </w:p>
  </w:footnote>
  <w:footnote w:id="237">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44. Resolución de Situación Jurídica de Jorge Enrique Aguilar, Fiscalía General de la Nación, Radicado: 2169,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w:t>
      </w:r>
    </w:p>
  </w:footnote>
  <w:footnote w:id="238">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Anexos 44 y 46</w:t>
      </w:r>
      <w:r w:rsidRPr="00D35273">
        <w:rPr>
          <w:rFonts w:ascii="Calibri" w:hAnsi="Calibri"/>
          <w:sz w:val="18"/>
          <w:szCs w:val="18"/>
          <w:lang w:val="es-ES"/>
        </w:rPr>
        <w:t xml:space="preserve">. Resolución de Situación Jurídica de Jorge Enrique Aguilar, Fiscalía General de la Nación, Radicado: 2169, 31 de agosto de 2007 y Resolución de Situación Jurídica de </w:t>
      </w:r>
      <w:proofErr w:type="spellStart"/>
      <w:r w:rsidRPr="00D35273">
        <w:rPr>
          <w:rFonts w:ascii="Calibri" w:hAnsi="Calibri"/>
          <w:sz w:val="18"/>
          <w:szCs w:val="18"/>
          <w:lang w:val="es-ES"/>
        </w:rPr>
        <w:t>Jhon</w:t>
      </w:r>
      <w:proofErr w:type="spellEnd"/>
      <w:r w:rsidRPr="00D35273">
        <w:rPr>
          <w:rFonts w:ascii="Calibri" w:hAnsi="Calibri"/>
          <w:sz w:val="18"/>
          <w:szCs w:val="18"/>
          <w:lang w:val="es-ES"/>
        </w:rPr>
        <w:t xml:space="preserve"> Jairo Cano Durán, Fiscalía General de la Nación, Radicado: 2169, 6 de septiembre de 2007,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w:t>
      </w:r>
    </w:p>
  </w:footnote>
  <w:footnote w:id="239">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Anexos 69, 44 y 46</w:t>
      </w:r>
      <w:r w:rsidRPr="00D35273">
        <w:rPr>
          <w:rFonts w:ascii="Calibri" w:hAnsi="Calibri"/>
          <w:sz w:val="18"/>
          <w:szCs w:val="18"/>
          <w:lang w:val="es-ES"/>
        </w:rPr>
        <w:t xml:space="preserve">. Declaración de Mónica </w:t>
      </w:r>
      <w:proofErr w:type="spellStart"/>
      <w:r w:rsidRPr="00D35273">
        <w:rPr>
          <w:rFonts w:ascii="Calibri" w:hAnsi="Calibri"/>
          <w:sz w:val="18"/>
          <w:szCs w:val="18"/>
          <w:lang w:val="es-ES"/>
        </w:rPr>
        <w:t>Dulfary</w:t>
      </w:r>
      <w:proofErr w:type="spellEnd"/>
      <w:r w:rsidRPr="00D35273">
        <w:rPr>
          <w:rFonts w:ascii="Calibri" w:hAnsi="Calibri"/>
          <w:sz w:val="18"/>
          <w:szCs w:val="18"/>
          <w:lang w:val="es-ES"/>
        </w:rPr>
        <w:t xml:space="preserve"> Orozco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Fiscalía General de la Nación, Radicado: 2169, 3 de agosto de 2005; Resolución de Situación Jurídica de Jorge Enrique Aguilar, Fiscalía General de la Nación, Radicado: 2169, 31 de agosto de 2007; Resolución de Situación Jurídica de </w:t>
      </w:r>
      <w:proofErr w:type="spellStart"/>
      <w:r w:rsidRPr="00D35273">
        <w:rPr>
          <w:rFonts w:ascii="Calibri" w:hAnsi="Calibri"/>
          <w:sz w:val="18"/>
          <w:szCs w:val="18"/>
          <w:lang w:val="es-ES"/>
        </w:rPr>
        <w:t>Jhon</w:t>
      </w:r>
      <w:proofErr w:type="spellEnd"/>
      <w:r w:rsidRPr="00D35273">
        <w:rPr>
          <w:rFonts w:ascii="Calibri" w:hAnsi="Calibri"/>
          <w:sz w:val="18"/>
          <w:szCs w:val="18"/>
          <w:lang w:val="es-ES"/>
        </w:rPr>
        <w:t xml:space="preserve"> Jairo Cano Durán, Fiscalía General de la Nación, Radicado: 2169, 6 de septiembre de 2007,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Anexo 1. Observaciones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w:t>
      </w:r>
    </w:p>
  </w:footnote>
  <w:footnote w:id="240">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70</w:t>
      </w:r>
      <w:r w:rsidRPr="00D35273">
        <w:rPr>
          <w:rFonts w:ascii="Calibri" w:hAnsi="Calibri"/>
          <w:sz w:val="18"/>
          <w:szCs w:val="18"/>
          <w:lang w:val="es-ES"/>
        </w:rPr>
        <w:t xml:space="preserve">. Declaración de Shirley Vanessa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Fiscalía General de la Nación, Radicado: 2169, 7 de septiembre de 2005.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Anexo 1. Observaciones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w:t>
      </w:r>
    </w:p>
  </w:footnote>
  <w:footnote w:id="241">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70</w:t>
      </w:r>
      <w:r w:rsidRPr="00D35273">
        <w:rPr>
          <w:rFonts w:ascii="Calibri" w:hAnsi="Calibri"/>
          <w:sz w:val="18"/>
          <w:szCs w:val="18"/>
          <w:lang w:val="es-ES"/>
        </w:rPr>
        <w:t xml:space="preserve">. Declaración de Shirley Vanessa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Fiscalía General de la Nación, Radicado: 2169, 7 de septiembre de 2005,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w:t>
      </w:r>
    </w:p>
  </w:footnote>
  <w:footnote w:id="242">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Anexos 71 y 72</w:t>
      </w:r>
      <w:r w:rsidRPr="00D35273">
        <w:rPr>
          <w:rFonts w:ascii="Calibri" w:hAnsi="Calibri"/>
          <w:sz w:val="18"/>
          <w:szCs w:val="18"/>
          <w:lang w:val="es-ES"/>
        </w:rPr>
        <w:t xml:space="preserve">. Ampliación del Testimonio Rendido por la Señora Mery Naranjo el 24 de agosto de 2005 y Declaración original de Mery Naranjo, Fiscalía General de la Nación, 13 de diciembre de 2004,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Anexo 1. Observaciones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w:t>
      </w:r>
    </w:p>
  </w:footnote>
  <w:footnote w:id="243">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73</w:t>
      </w:r>
      <w:r w:rsidRPr="00D35273">
        <w:rPr>
          <w:rFonts w:ascii="Calibri" w:hAnsi="Calibri"/>
          <w:sz w:val="18"/>
          <w:szCs w:val="18"/>
          <w:lang w:val="es-ES"/>
        </w:rPr>
        <w:t xml:space="preserve">. Declaración de Maria del Socorro Mosquera Londoño, Fiscalía General de la Nación, 16 de diciembre de 2004.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Anexo 1. Observaciones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w:t>
      </w:r>
    </w:p>
  </w:footnote>
  <w:footnote w:id="244">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73</w:t>
      </w:r>
      <w:r w:rsidRPr="00D35273">
        <w:rPr>
          <w:rFonts w:ascii="Calibri" w:hAnsi="Calibri"/>
          <w:sz w:val="18"/>
          <w:szCs w:val="18"/>
          <w:lang w:val="es-ES"/>
        </w:rPr>
        <w:t xml:space="preserve">. Declaración de Maria del Socorro Mosquera, Fiscalía General de la Nación, 16 de diciembre de 2004.  </w:t>
      </w:r>
    </w:p>
  </w:footnote>
  <w:footnote w:id="245">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Anexos 44 y 46</w:t>
      </w:r>
      <w:r w:rsidRPr="00D35273">
        <w:rPr>
          <w:rFonts w:ascii="Calibri" w:hAnsi="Calibri"/>
          <w:sz w:val="18"/>
          <w:szCs w:val="18"/>
          <w:lang w:val="es-ES"/>
        </w:rPr>
        <w:t xml:space="preserve">. Resolución de Situación Jurídica de Jorge Enrique Aguilar, Fiscalía General de la Nación, Radicado: 2169, 31 de agosto de 2007 y Resolución de Situación Jurídica de </w:t>
      </w:r>
      <w:proofErr w:type="spellStart"/>
      <w:r w:rsidRPr="00D35273">
        <w:rPr>
          <w:rFonts w:ascii="Calibri" w:hAnsi="Calibri"/>
          <w:sz w:val="18"/>
          <w:szCs w:val="18"/>
          <w:lang w:val="es-ES"/>
        </w:rPr>
        <w:t>Jhon</w:t>
      </w:r>
      <w:proofErr w:type="spellEnd"/>
      <w:r w:rsidRPr="00D35273">
        <w:rPr>
          <w:rFonts w:ascii="Calibri" w:hAnsi="Calibri"/>
          <w:sz w:val="18"/>
          <w:szCs w:val="18"/>
          <w:lang w:val="es-ES"/>
        </w:rPr>
        <w:t xml:space="preserve"> Jairo Cano Durán, Fiscalía General de la Nación, Radicado: 2169, 6 de septiembre de 2007.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w:t>
      </w:r>
    </w:p>
  </w:footnote>
  <w:footnote w:id="246">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pt-BR"/>
        </w:rPr>
        <w:t xml:space="preserve"> </w:t>
      </w:r>
      <w:r>
        <w:rPr>
          <w:rFonts w:ascii="Calibri" w:hAnsi="Calibri"/>
          <w:sz w:val="18"/>
          <w:szCs w:val="18"/>
          <w:lang w:val="pt-BR"/>
        </w:rPr>
        <w:t>Anexo 74</w:t>
      </w:r>
      <w:r w:rsidRPr="00D35273">
        <w:rPr>
          <w:rFonts w:ascii="Calibri" w:hAnsi="Calibri"/>
          <w:sz w:val="18"/>
          <w:szCs w:val="18"/>
          <w:lang w:val="pt-BR"/>
        </w:rPr>
        <w:t xml:space="preserve">. Indagatoria de Jorge Enrique Aguilar Rodríguez, 23 de agosto de 2007. </w:t>
      </w:r>
      <w:r w:rsidRPr="00D35273">
        <w:rPr>
          <w:rFonts w:ascii="Calibri" w:hAnsi="Calibri"/>
          <w:sz w:val="18"/>
          <w:szCs w:val="18"/>
          <w:lang w:val="es-ES"/>
        </w:rPr>
        <w:t xml:space="preserve">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Anexo 1. Observaciones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w:t>
      </w:r>
    </w:p>
  </w:footnote>
  <w:footnote w:id="247">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pt-BR"/>
        </w:rPr>
        <w:t xml:space="preserve"> Anexo 74</w:t>
      </w:r>
      <w:r w:rsidRPr="00D35273">
        <w:rPr>
          <w:rFonts w:ascii="Calibri" w:hAnsi="Calibri"/>
          <w:sz w:val="18"/>
          <w:szCs w:val="18"/>
          <w:lang w:val="pt-BR"/>
        </w:rPr>
        <w:t xml:space="preserve">. </w:t>
      </w:r>
      <w:r w:rsidRPr="00D35273">
        <w:rPr>
          <w:rFonts w:ascii="Calibri" w:hAnsi="Calibri"/>
          <w:sz w:val="18"/>
          <w:szCs w:val="18"/>
          <w:lang w:val="pt-BR"/>
        </w:rPr>
        <w:t xml:space="preserve">Indagatoria de Jorge Enrique Aguilar Rodríguez, 23 de agosto de 2007. </w:t>
      </w:r>
      <w:r w:rsidRPr="00D35273">
        <w:rPr>
          <w:rFonts w:ascii="Calibri" w:hAnsi="Calibri"/>
          <w:sz w:val="18"/>
          <w:szCs w:val="18"/>
          <w:lang w:val="es-ES"/>
        </w:rPr>
        <w:t xml:space="preserve">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w:t>
      </w:r>
    </w:p>
  </w:footnote>
  <w:footnote w:id="248">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75</w:t>
      </w:r>
      <w:r w:rsidRPr="00D35273">
        <w:rPr>
          <w:rFonts w:ascii="Calibri" w:hAnsi="Calibri"/>
          <w:sz w:val="18"/>
          <w:szCs w:val="18"/>
          <w:lang w:val="es-ES"/>
        </w:rPr>
        <w:t xml:space="preserve">. Indagatoria de </w:t>
      </w:r>
      <w:proofErr w:type="spellStart"/>
      <w:r w:rsidRPr="00D35273">
        <w:rPr>
          <w:rFonts w:ascii="Calibri" w:hAnsi="Calibri"/>
          <w:sz w:val="18"/>
          <w:szCs w:val="18"/>
          <w:lang w:val="es-ES"/>
        </w:rPr>
        <w:t>Jhon</w:t>
      </w:r>
      <w:proofErr w:type="spellEnd"/>
      <w:r w:rsidRPr="00D35273">
        <w:rPr>
          <w:rFonts w:ascii="Calibri" w:hAnsi="Calibri"/>
          <w:sz w:val="18"/>
          <w:szCs w:val="18"/>
          <w:lang w:val="es-ES"/>
        </w:rPr>
        <w:t xml:space="preserve"> Jairo Cano Durán, 19 de octubre de 2007,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Anexo 1. Observaciones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w:t>
      </w:r>
    </w:p>
  </w:footnote>
  <w:footnote w:id="249">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75</w:t>
      </w:r>
      <w:r w:rsidRPr="00D35273">
        <w:rPr>
          <w:rFonts w:ascii="Calibri" w:hAnsi="Calibri"/>
          <w:sz w:val="18"/>
          <w:szCs w:val="18"/>
          <w:lang w:val="es-ES"/>
        </w:rPr>
        <w:t xml:space="preserve">. Indagatoria de </w:t>
      </w:r>
      <w:proofErr w:type="spellStart"/>
      <w:r w:rsidRPr="00D35273">
        <w:rPr>
          <w:rFonts w:ascii="Calibri" w:hAnsi="Calibri"/>
          <w:sz w:val="18"/>
          <w:szCs w:val="18"/>
          <w:lang w:val="es-ES"/>
        </w:rPr>
        <w:t>Jhon</w:t>
      </w:r>
      <w:proofErr w:type="spellEnd"/>
      <w:r w:rsidRPr="00D35273">
        <w:rPr>
          <w:rFonts w:ascii="Calibri" w:hAnsi="Calibri"/>
          <w:sz w:val="18"/>
          <w:szCs w:val="18"/>
          <w:lang w:val="es-ES"/>
        </w:rPr>
        <w:t xml:space="preserve"> Jairo Cano Durán, 19 de octubre de 2007,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w:t>
      </w:r>
    </w:p>
  </w:footnote>
  <w:footnote w:id="250">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75</w:t>
      </w:r>
      <w:r w:rsidRPr="00D35273">
        <w:rPr>
          <w:rFonts w:ascii="Calibri" w:hAnsi="Calibri"/>
          <w:sz w:val="18"/>
          <w:szCs w:val="18"/>
          <w:lang w:val="es-ES"/>
        </w:rPr>
        <w:t xml:space="preserve">. Indagatoria de </w:t>
      </w:r>
      <w:proofErr w:type="spellStart"/>
      <w:r w:rsidRPr="00D35273">
        <w:rPr>
          <w:rFonts w:ascii="Calibri" w:hAnsi="Calibri"/>
          <w:sz w:val="18"/>
          <w:szCs w:val="18"/>
          <w:lang w:val="es-ES"/>
        </w:rPr>
        <w:t>Jhon</w:t>
      </w:r>
      <w:proofErr w:type="spellEnd"/>
      <w:r w:rsidRPr="00D35273">
        <w:rPr>
          <w:rFonts w:ascii="Calibri" w:hAnsi="Calibri"/>
          <w:sz w:val="18"/>
          <w:szCs w:val="18"/>
          <w:lang w:val="es-ES"/>
        </w:rPr>
        <w:t xml:space="preserve"> Jairo Cano Duran, 19 de octubre de 2007,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w:t>
      </w:r>
    </w:p>
  </w:footnote>
  <w:footnote w:id="251">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Nota del Estado colombiano DDH. GOI No. 31279/1533 de fecha 14 de junio de 2006, página 7.</w:t>
      </w:r>
    </w:p>
  </w:footnote>
  <w:footnote w:id="252">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Nota del Estado Colombiano DIDHD/GOI No. 77119/2954 de fecha 15 de noviembre de 2012, página 56; Observaciones presentadas por los peticionarios en referencia al asunto </w:t>
      </w:r>
      <w:r w:rsidRPr="00D35273">
        <w:rPr>
          <w:rFonts w:ascii="Calibri" w:hAnsi="Calibri"/>
          <w:i/>
          <w:sz w:val="18"/>
          <w:szCs w:val="18"/>
          <w:lang w:val="es-ES"/>
        </w:rPr>
        <w:t xml:space="preserve">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Comuna 13, el 22 y el 25 de noviembre de 2011, páginas 22 y 23.</w:t>
      </w:r>
    </w:p>
  </w:footnote>
  <w:footnote w:id="253">
    <w:p w:rsidR="0076700E" w:rsidRPr="00D35273" w:rsidRDefault="0076700E" w:rsidP="00CF3FD3">
      <w:pPr>
        <w:spacing w:after="120"/>
        <w:ind w:firstLine="720"/>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fr-FR"/>
        </w:rPr>
        <w:t xml:space="preserve"> </w:t>
      </w:r>
      <w:r w:rsidRPr="00D35273">
        <w:rPr>
          <w:rFonts w:ascii="Calibri" w:hAnsi="Calibri"/>
          <w:sz w:val="18"/>
          <w:szCs w:val="18"/>
          <w:lang w:val="es-ES"/>
        </w:rPr>
        <w:t>Nota del Estado Colombiano DIDHD/GOI No. 77119/2954 de fecha 15 de noviembre de 2012, página 56.</w:t>
      </w:r>
    </w:p>
  </w:footnote>
  <w:footnote w:id="254">
    <w:p w:rsidR="0076700E" w:rsidRPr="00D35273" w:rsidRDefault="0076700E" w:rsidP="00FB6C77">
      <w:pPr>
        <w:pStyle w:val="Textonotapie"/>
        <w:spacing w:after="120"/>
        <w:ind w:firstLine="720"/>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Nota del Estado Colombiano DIDHD/GOI No. 77119/2954 de fecha 15 de noviembre de 2012, página 56.</w:t>
      </w:r>
    </w:p>
  </w:footnote>
  <w:footnote w:id="255">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Anexos 44 y 46</w:t>
      </w:r>
      <w:r w:rsidRPr="00D35273">
        <w:rPr>
          <w:rFonts w:ascii="Calibri" w:hAnsi="Calibri"/>
          <w:sz w:val="18"/>
          <w:szCs w:val="18"/>
          <w:lang w:val="es-ES"/>
        </w:rPr>
        <w:t xml:space="preserve">. Resolución de Situación Jurídica de Jorge Enrique Aguilar, Fiscalía General de la Nación, Radicado: 2169, 31 de agosto de 2007, y Resolución de Situación Jurídica de </w:t>
      </w:r>
      <w:proofErr w:type="spellStart"/>
      <w:r w:rsidRPr="00D35273">
        <w:rPr>
          <w:rFonts w:ascii="Calibri" w:hAnsi="Calibri"/>
          <w:sz w:val="18"/>
          <w:szCs w:val="18"/>
          <w:lang w:val="es-ES"/>
        </w:rPr>
        <w:t>Jhon</w:t>
      </w:r>
      <w:proofErr w:type="spellEnd"/>
      <w:r w:rsidRPr="00D35273">
        <w:rPr>
          <w:rFonts w:ascii="Calibri" w:hAnsi="Calibri"/>
          <w:sz w:val="18"/>
          <w:szCs w:val="18"/>
          <w:lang w:val="es-ES"/>
        </w:rPr>
        <w:t xml:space="preserve"> Jairo Cano Durán, Fiscalía General de la Nación, Radicado: 2169, 6 de septiembre de 2007,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w:t>
      </w:r>
    </w:p>
  </w:footnote>
  <w:footnote w:id="256">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Anexos 44 y 46</w:t>
      </w:r>
      <w:r w:rsidRPr="00D35273">
        <w:rPr>
          <w:rFonts w:ascii="Calibri" w:hAnsi="Calibri"/>
          <w:sz w:val="18"/>
          <w:szCs w:val="18"/>
          <w:lang w:val="es-ES"/>
        </w:rPr>
        <w:t xml:space="preserve">. Resolución de Situación Jurídica de Jorge Enrique Aguilar, Fiscalía General de la Nación, Radicado: 2169, 31 de agosto de 2007, y Resolución de Situación Jurídica de </w:t>
      </w:r>
      <w:proofErr w:type="spellStart"/>
      <w:r w:rsidRPr="00D35273">
        <w:rPr>
          <w:rFonts w:ascii="Calibri" w:hAnsi="Calibri"/>
          <w:sz w:val="18"/>
          <w:szCs w:val="18"/>
          <w:lang w:val="es-ES"/>
        </w:rPr>
        <w:t>Jhon</w:t>
      </w:r>
      <w:proofErr w:type="spellEnd"/>
      <w:r w:rsidRPr="00D35273">
        <w:rPr>
          <w:rFonts w:ascii="Calibri" w:hAnsi="Calibri"/>
          <w:sz w:val="18"/>
          <w:szCs w:val="18"/>
          <w:lang w:val="es-ES"/>
        </w:rPr>
        <w:t xml:space="preserve"> Jairo Cano Durán, Fiscalía General de la Nación, Radicado: 2169, 6 de septiembre de 2007,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w:t>
      </w:r>
    </w:p>
  </w:footnote>
  <w:footnote w:id="257">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76</w:t>
      </w:r>
      <w:r w:rsidRPr="00D35273">
        <w:rPr>
          <w:rFonts w:ascii="Calibri" w:hAnsi="Calibri"/>
          <w:sz w:val="18"/>
          <w:szCs w:val="18"/>
          <w:lang w:val="es-ES"/>
        </w:rPr>
        <w:t xml:space="preserve">. Vinculación de Otros Coautores, Radicado 2169, Fiscalía General de la Nación, 6 de septiembre de 2007.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Anexo 1. Observaciones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w:t>
      </w:r>
    </w:p>
  </w:footnote>
  <w:footnote w:id="258">
    <w:p w:rsidR="0076700E" w:rsidRPr="00D35273" w:rsidRDefault="0076700E" w:rsidP="00FB6C77">
      <w:pPr>
        <w:pStyle w:val="Textonotapie"/>
        <w:spacing w:after="120"/>
        <w:ind w:firstLine="720"/>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Nota del Estado Colombiano DIDHD/GOI No. 77119/2954 de fecha 15 de noviembre de 2012, página 68.</w:t>
      </w:r>
    </w:p>
  </w:footnote>
  <w:footnote w:id="259">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77</w:t>
      </w:r>
      <w:r w:rsidRPr="00D35273">
        <w:rPr>
          <w:rFonts w:ascii="Calibri" w:hAnsi="Calibri"/>
          <w:sz w:val="18"/>
          <w:szCs w:val="18"/>
          <w:lang w:val="es-ES"/>
        </w:rPr>
        <w:t xml:space="preserve">. Formulario Único de Noticia Criminal, 14 de febrero de 2006, Denunciante: Mery del Socorro Naranjo, Datos de la Víctima: Luisa Maria Escudero. Anexo 7. Observaciones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 Nota del Estado colombiano DH. GOI No. 12442-0552 de fecha de 15 de marzo de 2007, página 14.</w:t>
      </w:r>
    </w:p>
  </w:footnote>
  <w:footnote w:id="260">
    <w:p w:rsidR="0076700E" w:rsidRPr="00D35273" w:rsidRDefault="0076700E" w:rsidP="00FB6C77">
      <w:pPr>
        <w:pStyle w:val="Textonotapie"/>
        <w:spacing w:after="120"/>
        <w:ind w:firstLine="720"/>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Nota del Estado colombiano DH. GOI No. 12442-0552 de fecha de 15 de marzo de 2007, página 15.</w:t>
      </w:r>
    </w:p>
  </w:footnote>
  <w:footnote w:id="261">
    <w:p w:rsidR="0076700E" w:rsidRPr="00D35273" w:rsidRDefault="0076700E" w:rsidP="00FB6C77">
      <w:pPr>
        <w:pStyle w:val="Textonotapie"/>
        <w:spacing w:after="120"/>
        <w:ind w:firstLine="720"/>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Nota del Estado Colombiano DIDHD/GOI No. 77119/2954 de fecha 15 de noviembre de 2012, página 68.</w:t>
      </w:r>
    </w:p>
  </w:footnote>
  <w:footnote w:id="262">
    <w:p w:rsidR="0076700E" w:rsidRPr="00D35273" w:rsidRDefault="0076700E" w:rsidP="00FB6C77">
      <w:pPr>
        <w:pStyle w:val="Textonotapie"/>
        <w:spacing w:after="120"/>
        <w:ind w:firstLine="720"/>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Nota del Estado colombiano DH. GOI No. 12442-0552 de fecha de 15 de marzo de 2007, página 15.</w:t>
      </w:r>
    </w:p>
  </w:footnote>
  <w:footnote w:id="263">
    <w:p w:rsidR="0076700E" w:rsidRPr="00D35273" w:rsidRDefault="0076700E" w:rsidP="00FB6C77">
      <w:pPr>
        <w:pStyle w:val="Textonotapie"/>
        <w:spacing w:after="120"/>
        <w:ind w:firstLine="720"/>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Nota del Estado colombiano DH. GOI No. 12442-0552 de fecha de 15 de marzo de 2007, página 15.</w:t>
      </w:r>
    </w:p>
  </w:footnote>
  <w:footnote w:id="264">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La CIDH ha comunicado sus impresiones y puntos de vista sobre la situación general de los derechos humanos en Colombia de forma periódica en el Capítulo IV de sus informes anuales para los años 1995, 1886, 2000-2011, en su </w:t>
      </w:r>
      <w:r w:rsidRPr="00D35273">
        <w:rPr>
          <w:rFonts w:ascii="Calibri" w:hAnsi="Calibri"/>
          <w:i/>
          <w:sz w:val="18"/>
          <w:szCs w:val="18"/>
          <w:lang w:val="es-ES"/>
        </w:rPr>
        <w:t>Tercer Informe sobre la Situación de los Derechos Humanos en Colombia</w:t>
      </w:r>
      <w:r w:rsidRPr="00D35273">
        <w:rPr>
          <w:rFonts w:ascii="Calibri" w:hAnsi="Calibri"/>
          <w:sz w:val="18"/>
          <w:szCs w:val="18"/>
          <w:lang w:val="es-ES"/>
        </w:rPr>
        <w:t>, OEA/</w:t>
      </w:r>
      <w:proofErr w:type="spellStart"/>
      <w:r w:rsidRPr="00D35273">
        <w:rPr>
          <w:rFonts w:ascii="Calibri" w:hAnsi="Calibri"/>
          <w:sz w:val="18"/>
          <w:szCs w:val="18"/>
          <w:lang w:val="es-ES"/>
        </w:rPr>
        <w:t>Ser.L</w:t>
      </w:r>
      <w:proofErr w:type="spellEnd"/>
      <w:r w:rsidRPr="00D35273">
        <w:rPr>
          <w:rFonts w:ascii="Calibri" w:hAnsi="Calibri"/>
          <w:sz w:val="18"/>
          <w:szCs w:val="18"/>
          <w:lang w:val="es-ES"/>
        </w:rPr>
        <w:t xml:space="preserve">/V/II.102, Doc. 9, </w:t>
      </w:r>
      <w:proofErr w:type="spellStart"/>
      <w:r w:rsidRPr="00D35273">
        <w:rPr>
          <w:rFonts w:ascii="Calibri" w:hAnsi="Calibri"/>
          <w:sz w:val="18"/>
          <w:szCs w:val="18"/>
          <w:lang w:val="es-ES"/>
        </w:rPr>
        <w:t>rev.</w:t>
      </w:r>
      <w:proofErr w:type="spellEnd"/>
      <w:r w:rsidRPr="00D35273">
        <w:rPr>
          <w:rFonts w:ascii="Calibri" w:hAnsi="Calibri"/>
          <w:sz w:val="18"/>
          <w:szCs w:val="18"/>
          <w:lang w:val="es-ES"/>
        </w:rPr>
        <w:t xml:space="preserve"> 1, 26 de febrero de 1999, y en su </w:t>
      </w:r>
      <w:r w:rsidRPr="00D35273">
        <w:rPr>
          <w:rFonts w:ascii="Calibri" w:hAnsi="Calibri"/>
          <w:i/>
          <w:sz w:val="18"/>
          <w:szCs w:val="18"/>
          <w:lang w:val="es-ES"/>
        </w:rPr>
        <w:t>Informe sobre el Proceso de Desmovilización en Colombia</w:t>
      </w:r>
      <w:r w:rsidRPr="00D35273">
        <w:rPr>
          <w:rFonts w:ascii="Calibri" w:hAnsi="Calibri"/>
          <w:sz w:val="18"/>
          <w:szCs w:val="18"/>
          <w:lang w:val="es-ES"/>
        </w:rPr>
        <w:t>, OEA/</w:t>
      </w:r>
      <w:proofErr w:type="spellStart"/>
      <w:r w:rsidRPr="00D35273">
        <w:rPr>
          <w:rFonts w:ascii="Calibri" w:hAnsi="Calibri"/>
          <w:sz w:val="18"/>
          <w:szCs w:val="18"/>
          <w:lang w:val="es-ES"/>
        </w:rPr>
        <w:t>Ser.L</w:t>
      </w:r>
      <w:proofErr w:type="spellEnd"/>
      <w:r w:rsidRPr="00D35273">
        <w:rPr>
          <w:rFonts w:ascii="Calibri" w:hAnsi="Calibri"/>
          <w:sz w:val="18"/>
          <w:szCs w:val="18"/>
          <w:lang w:val="es-ES"/>
        </w:rPr>
        <w:t>/V/II.120, Doc. 60, 13 de diciembre de 2004.</w:t>
      </w:r>
    </w:p>
  </w:footnote>
  <w:footnote w:id="265">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La Comisión realizará una interpretación extensiva de los derechos de la Convención Americana fundada en otros instrumentos internacionales pertinentes al caso, en virtud de su artículo 29(b).  El artículo 29(b) establece que ninguna disposición de la Convención Americana podrá ser interpretada en el sentido de “limitar el goce y ejercicio de cualquier derecho o libertad que pueda estar reconocido de acuerdo con las leyes de cualquiera de los Estados Partes o de acuerdo con otra convención en que sea parte uno de dichos Estados”. Véase, CIDH, </w:t>
      </w:r>
      <w:r w:rsidRPr="00D35273">
        <w:rPr>
          <w:rFonts w:ascii="Calibri" w:hAnsi="Calibri"/>
          <w:i/>
          <w:sz w:val="18"/>
          <w:szCs w:val="18"/>
          <w:lang w:val="es-ES"/>
        </w:rPr>
        <w:t>Caso de la Comunidad de Río Negro del Pueblo Indígena Maya y sus miembros</w:t>
      </w:r>
      <w:r w:rsidRPr="00D35273">
        <w:rPr>
          <w:rFonts w:ascii="Calibri" w:hAnsi="Calibri"/>
          <w:sz w:val="18"/>
          <w:szCs w:val="18"/>
          <w:lang w:val="es-ES"/>
        </w:rPr>
        <w:t xml:space="preserve"> (Masacre de Río Negro), 14 de julio de 2010, párr. 224.</w:t>
      </w:r>
    </w:p>
  </w:footnote>
  <w:footnote w:id="266">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w:t>
      </w:r>
      <w:r w:rsidRPr="00D35273">
        <w:rPr>
          <w:rFonts w:ascii="Calibri" w:hAnsi="Calibri"/>
          <w:i/>
          <w:sz w:val="18"/>
          <w:szCs w:val="18"/>
          <w:lang w:val="es-ES"/>
        </w:rPr>
        <w:t>Tercer Informe sobre la Situación de los Derechos Humanos en Colombia</w:t>
      </w:r>
      <w:r w:rsidRPr="00D35273">
        <w:rPr>
          <w:rFonts w:ascii="Calibri" w:hAnsi="Calibri"/>
          <w:sz w:val="18"/>
          <w:szCs w:val="18"/>
          <w:lang w:val="es-ES"/>
        </w:rPr>
        <w:t xml:space="preserve">, OEA/Ser/L/V/III.102 Doc. 9 </w:t>
      </w:r>
      <w:proofErr w:type="spellStart"/>
      <w:r w:rsidRPr="00D35273">
        <w:rPr>
          <w:rFonts w:ascii="Calibri" w:hAnsi="Calibri"/>
          <w:sz w:val="18"/>
          <w:szCs w:val="18"/>
          <w:lang w:val="es-ES"/>
        </w:rPr>
        <w:t>rev.</w:t>
      </w:r>
      <w:proofErr w:type="spellEnd"/>
      <w:r w:rsidRPr="00D35273">
        <w:rPr>
          <w:rFonts w:ascii="Calibri" w:hAnsi="Calibri"/>
          <w:sz w:val="18"/>
          <w:szCs w:val="18"/>
          <w:lang w:val="es-ES"/>
        </w:rPr>
        <w:t xml:space="preserve"> 1, 26 de febrero de 1999, Cap. I, </w:t>
      </w:r>
      <w:proofErr w:type="spellStart"/>
      <w:r w:rsidRPr="00D35273">
        <w:rPr>
          <w:rFonts w:ascii="Calibri" w:hAnsi="Calibri"/>
          <w:sz w:val="18"/>
          <w:szCs w:val="18"/>
          <w:lang w:val="es-ES"/>
        </w:rPr>
        <w:t>párrs</w:t>
      </w:r>
      <w:proofErr w:type="spellEnd"/>
      <w:r w:rsidRPr="00D35273">
        <w:rPr>
          <w:rFonts w:ascii="Calibri" w:hAnsi="Calibri"/>
          <w:sz w:val="18"/>
          <w:szCs w:val="18"/>
          <w:lang w:val="es-ES"/>
        </w:rPr>
        <w:t xml:space="preserve">. 7-19, 236; CIDH, Informe de Fondo No. 64/11, Caso 12.573, </w:t>
      </w:r>
      <w:r w:rsidRPr="00D35273">
        <w:rPr>
          <w:rFonts w:ascii="Calibri" w:hAnsi="Calibri"/>
          <w:i/>
          <w:sz w:val="18"/>
          <w:szCs w:val="18"/>
          <w:lang w:val="es-ES"/>
        </w:rPr>
        <w:t>Marino López y Otros</w:t>
      </w:r>
      <w:r w:rsidRPr="00D35273">
        <w:rPr>
          <w:rFonts w:ascii="Calibri" w:hAnsi="Calibri"/>
          <w:sz w:val="18"/>
          <w:szCs w:val="18"/>
          <w:lang w:val="es-ES"/>
        </w:rPr>
        <w:t xml:space="preserve"> (Operación Génesis), Colombia, 31 de marzo de 2011, párr. 225. </w:t>
      </w:r>
    </w:p>
  </w:footnote>
  <w:footnote w:id="267">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Corte I.D.H., </w:t>
      </w:r>
      <w:r w:rsidRPr="00D35273">
        <w:rPr>
          <w:rFonts w:ascii="Calibri" w:hAnsi="Calibri"/>
          <w:bCs/>
          <w:i/>
          <w:sz w:val="18"/>
          <w:szCs w:val="18"/>
          <w:lang w:val="es-ES"/>
        </w:rPr>
        <w:t>Caso Valle Jaramillo y otros vs. Colombia</w:t>
      </w:r>
      <w:r w:rsidRPr="00D35273">
        <w:rPr>
          <w:rFonts w:ascii="Calibri" w:hAnsi="Calibri"/>
          <w:bCs/>
          <w:sz w:val="18"/>
          <w:szCs w:val="18"/>
          <w:lang w:val="es-ES"/>
        </w:rPr>
        <w:t xml:space="preserve">. </w:t>
      </w:r>
      <w:r w:rsidRPr="00D35273">
        <w:rPr>
          <w:rFonts w:ascii="Calibri" w:hAnsi="Calibri"/>
          <w:sz w:val="18"/>
          <w:szCs w:val="18"/>
          <w:lang w:val="es-ES"/>
        </w:rPr>
        <w:t xml:space="preserve">Fondo, Reparaciones y Costas. Sentencia de 27 de noviembre de 2008. Serie C No. 192, párr. 80.     </w:t>
      </w:r>
    </w:p>
  </w:footnote>
  <w:footnote w:id="268">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Corte I.D.H., </w:t>
      </w:r>
      <w:r w:rsidRPr="00D35273">
        <w:rPr>
          <w:rFonts w:ascii="Calibri" w:hAnsi="Calibri"/>
          <w:bCs/>
          <w:i/>
          <w:sz w:val="18"/>
          <w:szCs w:val="18"/>
          <w:lang w:val="es-ES"/>
        </w:rPr>
        <w:t>Caso Valle Jaramillo y otros vs. Colombia</w:t>
      </w:r>
      <w:r w:rsidRPr="00D35273">
        <w:rPr>
          <w:rFonts w:ascii="Calibri" w:hAnsi="Calibri"/>
          <w:bCs/>
          <w:sz w:val="18"/>
          <w:szCs w:val="18"/>
          <w:lang w:val="es-ES"/>
        </w:rPr>
        <w:t xml:space="preserve">. </w:t>
      </w:r>
      <w:r w:rsidRPr="00D35273">
        <w:rPr>
          <w:rFonts w:ascii="Calibri" w:hAnsi="Calibri"/>
          <w:sz w:val="18"/>
          <w:szCs w:val="18"/>
          <w:lang w:val="es-ES"/>
        </w:rPr>
        <w:t xml:space="preserve">Fondo, Reparaciones y Costas. Sentencia de 27 de noviembre de 2008. Serie C No. 192, párr. 81.     </w:t>
      </w:r>
    </w:p>
  </w:footnote>
  <w:footnote w:id="269">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Corte I.D.H., </w:t>
      </w:r>
      <w:r w:rsidRPr="00D35273">
        <w:rPr>
          <w:rFonts w:ascii="Calibri" w:hAnsi="Calibri"/>
          <w:i/>
          <w:sz w:val="18"/>
          <w:szCs w:val="18"/>
          <w:lang w:val="es-ES"/>
        </w:rPr>
        <w:t>Caso de la Masacre de Pueblo Bello vs. Colombia</w:t>
      </w:r>
      <w:r w:rsidRPr="00D35273">
        <w:rPr>
          <w:rFonts w:ascii="Calibri" w:hAnsi="Calibri"/>
          <w:sz w:val="18"/>
          <w:szCs w:val="18"/>
          <w:lang w:val="es-ES"/>
        </w:rPr>
        <w:t>. Sentencia de 31 de enero de 2006. Serie C No. 140, párr. 126.</w:t>
      </w:r>
    </w:p>
  </w:footnote>
  <w:footnote w:id="270">
    <w:p w:rsidR="0076700E" w:rsidRPr="00D35273" w:rsidRDefault="0076700E" w:rsidP="00FB6C77">
      <w:pPr>
        <w:pStyle w:val="Textoindependiente"/>
        <w:spacing w:after="120"/>
        <w:ind w:firstLine="720"/>
        <w:rPr>
          <w:rFonts w:ascii="Calibri" w:hAnsi="Calibri"/>
          <w:noProof/>
          <w:sz w:val="18"/>
          <w:szCs w:val="18"/>
        </w:rPr>
      </w:pPr>
      <w:r w:rsidRPr="009404B5">
        <w:rPr>
          <w:rStyle w:val="Refdenotaalpie"/>
          <w:rFonts w:ascii="Calibri" w:hAnsi="Calibri"/>
          <w:b w:val="0"/>
          <w:sz w:val="18"/>
          <w:szCs w:val="18"/>
        </w:rPr>
        <w:footnoteRef/>
      </w:r>
      <w:r w:rsidRPr="00D35273">
        <w:rPr>
          <w:rFonts w:ascii="Calibri" w:hAnsi="Calibri"/>
          <w:sz w:val="18"/>
          <w:szCs w:val="18"/>
          <w:lang w:val="es-ES"/>
        </w:rPr>
        <w:t xml:space="preserve"> </w:t>
      </w:r>
      <w:r w:rsidRPr="00D35273">
        <w:rPr>
          <w:rFonts w:ascii="Calibri" w:hAnsi="Calibri"/>
          <w:b w:val="0"/>
          <w:sz w:val="18"/>
          <w:szCs w:val="18"/>
          <w:lang w:val="es-ES"/>
        </w:rPr>
        <w:t xml:space="preserve">En los informes de admisibilidad pertinentes a los casos de Mery Naranjo, Maria del Socorro Mosquera, Ana Teresa </w:t>
      </w:r>
      <w:proofErr w:type="spellStart"/>
      <w:r w:rsidRPr="00D35273">
        <w:rPr>
          <w:rFonts w:ascii="Calibri" w:hAnsi="Calibri"/>
          <w:b w:val="0"/>
          <w:sz w:val="18"/>
          <w:szCs w:val="18"/>
          <w:lang w:val="es-ES"/>
        </w:rPr>
        <w:t>Yarce</w:t>
      </w:r>
      <w:proofErr w:type="spellEnd"/>
      <w:r w:rsidRPr="00D35273">
        <w:rPr>
          <w:rFonts w:ascii="Calibri" w:hAnsi="Calibri"/>
          <w:b w:val="0"/>
          <w:sz w:val="18"/>
          <w:szCs w:val="18"/>
          <w:lang w:val="es-ES"/>
        </w:rPr>
        <w:t xml:space="preserve">, y Luz Dary Ospina Bastidas y Otros, la CIDH señaló </w:t>
      </w:r>
    </w:p>
    <w:p w:rsidR="0076700E" w:rsidRPr="00D35273" w:rsidRDefault="0076700E" w:rsidP="00FB6C77">
      <w:pPr>
        <w:spacing w:after="120"/>
        <w:ind w:left="720" w:right="720"/>
        <w:jc w:val="both"/>
        <w:rPr>
          <w:rFonts w:ascii="Calibri" w:hAnsi="Calibri"/>
          <w:sz w:val="18"/>
          <w:szCs w:val="18"/>
          <w:lang w:val="es-ES"/>
        </w:rPr>
      </w:pPr>
      <w:r w:rsidRPr="00D35273">
        <w:rPr>
          <w:rFonts w:ascii="Calibri" w:hAnsi="Calibri"/>
          <w:sz w:val="18"/>
          <w:szCs w:val="18"/>
          <w:lang w:val="es-ES"/>
        </w:rPr>
        <w:t>En cuanto a los alegatos sobre la presunta violación del artículo 27 de la Convención Americana, los peticionarios hacen referencia al Estado de conmoción decretado por el Presidente de la República para la fecha en que ocurrieron los hechos, alegando la violación de las restricciones a la suspensión de garantías establecidas en él. La CIDH determinará en la etapa de fondo si corresponde examinar las obligaciones internacionales del Estado con relación a esta norma.</w:t>
      </w:r>
    </w:p>
    <w:p w:rsidR="0076700E" w:rsidRPr="00D35273" w:rsidRDefault="0076700E" w:rsidP="00FB6C77">
      <w:pPr>
        <w:spacing w:after="120"/>
        <w:ind w:firstLine="720"/>
        <w:jc w:val="both"/>
        <w:rPr>
          <w:rFonts w:ascii="Calibri" w:hAnsi="Calibri"/>
          <w:sz w:val="18"/>
          <w:szCs w:val="18"/>
          <w:lang w:val="es-ES"/>
        </w:rPr>
      </w:pPr>
      <w:r w:rsidRPr="00D35273">
        <w:rPr>
          <w:rFonts w:ascii="Calibri" w:hAnsi="Calibri"/>
          <w:sz w:val="18"/>
          <w:szCs w:val="18"/>
          <w:lang w:val="es-ES"/>
        </w:rPr>
        <w:t xml:space="preserve">CIDH, Informe No. 46/07, Petición 231-05, Admisibilidad, </w:t>
      </w:r>
      <w:r w:rsidRPr="00D35273">
        <w:rPr>
          <w:rFonts w:ascii="Calibri" w:hAnsi="Calibri"/>
          <w:i/>
          <w:sz w:val="18"/>
          <w:szCs w:val="18"/>
          <w:lang w:val="es-ES"/>
        </w:rPr>
        <w:t>Mery Naranjo y Otros</w:t>
      </w:r>
      <w:r w:rsidRPr="00D35273">
        <w:rPr>
          <w:rFonts w:ascii="Calibri" w:hAnsi="Calibri"/>
          <w:sz w:val="18"/>
          <w:szCs w:val="18"/>
          <w:lang w:val="es-ES"/>
        </w:rPr>
        <w:t xml:space="preserve"> (Comuna 13), Colombia, 23 de julio de 2007, párr. 43; CIDH, Informe No. 4/07, Petición 1147-04, Admisibilidad, </w:t>
      </w:r>
      <w:r w:rsidRPr="00D35273">
        <w:rPr>
          <w:rFonts w:ascii="Calibri" w:hAnsi="Calibri"/>
          <w:i/>
          <w:sz w:val="18"/>
          <w:szCs w:val="18"/>
          <w:lang w:val="es-ES"/>
        </w:rPr>
        <w:t>Luz Dary Ospina Bastidas y Otros</w:t>
      </w:r>
      <w:r w:rsidRPr="00D35273">
        <w:rPr>
          <w:rFonts w:ascii="Calibri" w:hAnsi="Calibri"/>
          <w:sz w:val="18"/>
          <w:szCs w:val="18"/>
          <w:lang w:val="es-ES"/>
        </w:rPr>
        <w:t xml:space="preserve"> (Comuna 13), Colombia, 27 de febrero de 2007, párr. 34.</w:t>
      </w:r>
    </w:p>
  </w:footnote>
  <w:footnote w:id="271">
    <w:p w:rsidR="0076700E" w:rsidRPr="00D35273" w:rsidRDefault="0076700E" w:rsidP="00FB6C77">
      <w:pPr>
        <w:spacing w:after="120"/>
        <w:ind w:firstLine="720"/>
        <w:rPr>
          <w:rFonts w:ascii="Calibri" w:hAnsi="Calibri" w:cs="Arial"/>
          <w:b/>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Nota del Estado Colombiano DIDHD/GOI No. 77119/2954 de fecha 15 de noviembre de 2012, página 23; Nota del Estado colombiano DH. GOI No. 12442-0552 de fecha de 15 de marzo de 2007, página 6.</w:t>
      </w:r>
    </w:p>
  </w:footnote>
  <w:footnote w:id="272">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El artículo 5 (1) de la Convención Americana establece que “toda persona tiene derecho a que se respete su integridad física, psíquica y moral”.  </w:t>
      </w:r>
    </w:p>
  </w:footnote>
  <w:footnote w:id="273">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Informe de Fondo No. 64/11, Caso 12.573, </w:t>
      </w:r>
      <w:r w:rsidRPr="00D35273">
        <w:rPr>
          <w:rFonts w:ascii="Calibri" w:hAnsi="Calibri"/>
          <w:i/>
          <w:sz w:val="18"/>
          <w:szCs w:val="18"/>
          <w:lang w:val="es-ES"/>
        </w:rPr>
        <w:t>Marino López y Otros</w:t>
      </w:r>
      <w:r w:rsidRPr="00D35273">
        <w:rPr>
          <w:rFonts w:ascii="Calibri" w:hAnsi="Calibri"/>
          <w:sz w:val="18"/>
          <w:szCs w:val="18"/>
          <w:lang w:val="es-ES"/>
        </w:rPr>
        <w:t xml:space="preserve"> (Operación Génesis), Colombia, 31 de marzo de 2011, párr. 234. </w:t>
      </w:r>
    </w:p>
  </w:footnote>
  <w:footnote w:id="274">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w:t>
      </w:r>
      <w:r w:rsidRPr="00D35273">
        <w:rPr>
          <w:rFonts w:ascii="Calibri" w:hAnsi="Calibri"/>
          <w:i/>
          <w:sz w:val="18"/>
          <w:szCs w:val="18"/>
          <w:lang w:val="es-ES"/>
        </w:rPr>
        <w:t>Informe sobre la Situación de las Defensoras y Defensores de los Derechos Humanos en las Américas</w:t>
      </w:r>
      <w:r w:rsidRPr="00D35273">
        <w:rPr>
          <w:rFonts w:ascii="Calibri" w:hAnsi="Calibri"/>
          <w:sz w:val="18"/>
          <w:szCs w:val="18"/>
          <w:lang w:val="es-ES"/>
        </w:rPr>
        <w:t>, OEA/</w:t>
      </w:r>
      <w:proofErr w:type="spellStart"/>
      <w:r w:rsidRPr="00D35273">
        <w:rPr>
          <w:rFonts w:ascii="Calibri" w:hAnsi="Calibri"/>
          <w:sz w:val="18"/>
          <w:szCs w:val="18"/>
          <w:lang w:val="es-ES"/>
        </w:rPr>
        <w:t>Ser.L</w:t>
      </w:r>
      <w:proofErr w:type="spellEnd"/>
      <w:r w:rsidRPr="00D35273">
        <w:rPr>
          <w:rFonts w:ascii="Calibri" w:hAnsi="Calibri"/>
          <w:sz w:val="18"/>
          <w:szCs w:val="18"/>
          <w:lang w:val="es-ES"/>
        </w:rPr>
        <w:t xml:space="preserve">/V/II.124 Doc. 5 </w:t>
      </w:r>
      <w:proofErr w:type="spellStart"/>
      <w:r w:rsidRPr="00D35273">
        <w:rPr>
          <w:rFonts w:ascii="Calibri" w:hAnsi="Calibri"/>
          <w:sz w:val="18"/>
          <w:szCs w:val="18"/>
          <w:lang w:val="es-ES"/>
        </w:rPr>
        <w:t>rev.</w:t>
      </w:r>
      <w:proofErr w:type="spellEnd"/>
      <w:r w:rsidRPr="00D35273">
        <w:rPr>
          <w:rFonts w:ascii="Calibri" w:hAnsi="Calibri"/>
          <w:sz w:val="18"/>
          <w:szCs w:val="18"/>
          <w:lang w:val="es-ES"/>
        </w:rPr>
        <w:t xml:space="preserve"> 1, 7 de marzo de 2006, párr. 47. </w:t>
      </w:r>
    </w:p>
  </w:footnote>
  <w:footnote w:id="275">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La CIDH se ha referido en su análisis al artículo 1 de la Declaración de las Naciones Unidas sobre el Derecho y el Deber de los Individuos, Grupos y las Instituciones de Promover y Proteger los Derechos Humanos y las Libertades Fundamentales (en adelante “la Declaración de Naciones Unidas sobre Defensores”).  Véase, CIDH, </w:t>
      </w:r>
      <w:r w:rsidRPr="00D35273">
        <w:rPr>
          <w:rFonts w:ascii="Calibri" w:hAnsi="Calibri"/>
          <w:i/>
          <w:sz w:val="18"/>
          <w:szCs w:val="18"/>
          <w:lang w:val="es-ES"/>
        </w:rPr>
        <w:t>Informe sobre la Situación de las Defensoras y Defensores de los Derechos Humanos en las Américas</w:t>
      </w:r>
      <w:r w:rsidRPr="00D35273">
        <w:rPr>
          <w:rFonts w:ascii="Calibri" w:hAnsi="Calibri"/>
          <w:sz w:val="18"/>
          <w:szCs w:val="18"/>
          <w:lang w:val="es-ES"/>
        </w:rPr>
        <w:t>, OEA/</w:t>
      </w:r>
      <w:proofErr w:type="spellStart"/>
      <w:r w:rsidRPr="00D35273">
        <w:rPr>
          <w:rFonts w:ascii="Calibri" w:hAnsi="Calibri"/>
          <w:sz w:val="18"/>
          <w:szCs w:val="18"/>
          <w:lang w:val="es-ES"/>
        </w:rPr>
        <w:t>Ser.L</w:t>
      </w:r>
      <w:proofErr w:type="spellEnd"/>
      <w:r w:rsidRPr="00D35273">
        <w:rPr>
          <w:rFonts w:ascii="Calibri" w:hAnsi="Calibri"/>
          <w:sz w:val="18"/>
          <w:szCs w:val="18"/>
          <w:lang w:val="es-ES"/>
        </w:rPr>
        <w:t xml:space="preserve">/V/II.124 Doc. 5 </w:t>
      </w:r>
      <w:proofErr w:type="spellStart"/>
      <w:r w:rsidRPr="00D35273">
        <w:rPr>
          <w:rFonts w:ascii="Calibri" w:hAnsi="Calibri"/>
          <w:sz w:val="18"/>
          <w:szCs w:val="18"/>
          <w:lang w:val="es-ES"/>
        </w:rPr>
        <w:t>rev.</w:t>
      </w:r>
      <w:proofErr w:type="spellEnd"/>
      <w:r w:rsidRPr="00D35273">
        <w:rPr>
          <w:rFonts w:ascii="Calibri" w:hAnsi="Calibri"/>
          <w:sz w:val="18"/>
          <w:szCs w:val="18"/>
          <w:lang w:val="es-ES"/>
        </w:rPr>
        <w:t xml:space="preserve"> 1, 7 de marzo de 2006, párr. 13.  Sobre el particular, la Alta Comisionada de Naciones Unidas para los Derechos Humanos ha determinado que para ser considerado defensor o defensora, la persona debe proteger o promover cualquier derecho o derechos a favor de personas o grupos de personas, lo que incluye la promoción y protección de cualquier derecho civil o político, económico, social o cultural. Véase, Oficina del Alto Comisionado de Naciones Unidas para los Derechos Humanos, Folleto informativo no. 29: Los Defensores de Derechos Humanos: Protección del Derecho a Defender los Derechos,  Ginebra 2004. Disponible en: </w:t>
      </w:r>
      <w:hyperlink r:id="rId1" w:history="1">
        <w:r w:rsidRPr="00D35273">
          <w:rPr>
            <w:rStyle w:val="Hipervnculo"/>
            <w:rFonts w:ascii="Calibri" w:hAnsi="Calibri"/>
            <w:sz w:val="18"/>
            <w:szCs w:val="18"/>
            <w:lang w:val="es-ES"/>
          </w:rPr>
          <w:t>http://www.ohchr.org/Documents/Publications/FactSheet29sp.pdf</w:t>
        </w:r>
      </w:hyperlink>
      <w:r w:rsidRPr="00D35273">
        <w:rPr>
          <w:rFonts w:ascii="Calibri" w:hAnsi="Calibri"/>
          <w:sz w:val="18"/>
          <w:szCs w:val="18"/>
          <w:lang w:val="es-ES"/>
        </w:rPr>
        <w:t>.</w:t>
      </w:r>
    </w:p>
  </w:footnote>
  <w:footnote w:id="276">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w:t>
      </w:r>
      <w:r w:rsidRPr="00D35273">
        <w:rPr>
          <w:rFonts w:ascii="Calibri" w:hAnsi="Calibri"/>
          <w:i/>
          <w:sz w:val="18"/>
          <w:szCs w:val="18"/>
          <w:lang w:val="es-ES"/>
        </w:rPr>
        <w:t>Segundo Informe sobre la Situación de las Defensoras y los Defensores de Derechos Humanos en las Américas</w:t>
      </w:r>
      <w:r w:rsidRPr="00D35273">
        <w:rPr>
          <w:rFonts w:ascii="Calibri" w:hAnsi="Calibri"/>
          <w:sz w:val="18"/>
          <w:szCs w:val="18"/>
          <w:lang w:val="es-ES"/>
        </w:rPr>
        <w:t xml:space="preserve"> (2011), </w:t>
      </w:r>
      <w:proofErr w:type="spellStart"/>
      <w:r w:rsidRPr="00D35273">
        <w:rPr>
          <w:rFonts w:ascii="Calibri" w:hAnsi="Calibri"/>
          <w:sz w:val="18"/>
          <w:szCs w:val="18"/>
          <w:lang w:val="es-ES"/>
        </w:rPr>
        <w:t>párrs</w:t>
      </w:r>
      <w:proofErr w:type="spellEnd"/>
      <w:r w:rsidRPr="00D35273">
        <w:rPr>
          <w:rFonts w:ascii="Calibri" w:hAnsi="Calibri"/>
          <w:sz w:val="18"/>
          <w:szCs w:val="18"/>
          <w:lang w:val="es-ES"/>
        </w:rPr>
        <w:t>. 208-232.</w:t>
      </w:r>
    </w:p>
  </w:footnote>
  <w:footnote w:id="277">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w:t>
      </w:r>
      <w:r w:rsidRPr="00D35273">
        <w:rPr>
          <w:rFonts w:ascii="Calibri" w:hAnsi="Calibri"/>
          <w:i/>
          <w:sz w:val="18"/>
          <w:szCs w:val="18"/>
          <w:lang w:val="es-ES"/>
        </w:rPr>
        <w:t>Segundo Informe sobre la Situación de las Defensoras y los Defensores de Derechos Humanos en las Américas</w:t>
      </w:r>
      <w:r w:rsidRPr="00D35273">
        <w:rPr>
          <w:rFonts w:ascii="Calibri" w:hAnsi="Calibri"/>
          <w:sz w:val="18"/>
          <w:szCs w:val="18"/>
          <w:lang w:val="es-ES"/>
        </w:rPr>
        <w:t xml:space="preserve"> (2011), párr. 40; CIDH, </w:t>
      </w:r>
      <w:r w:rsidRPr="00D35273">
        <w:rPr>
          <w:rFonts w:ascii="Calibri" w:hAnsi="Calibri"/>
          <w:i/>
          <w:sz w:val="18"/>
          <w:szCs w:val="18"/>
          <w:lang w:val="es-ES"/>
        </w:rPr>
        <w:t>Informe sobre la Situación de las Defensoras y Defensores de los Derechos Humanos en las Américas</w:t>
      </w:r>
      <w:r w:rsidRPr="00D35273">
        <w:rPr>
          <w:rFonts w:ascii="Calibri" w:hAnsi="Calibri"/>
          <w:sz w:val="18"/>
          <w:szCs w:val="18"/>
          <w:lang w:val="es-ES"/>
        </w:rPr>
        <w:t>, OEA/</w:t>
      </w:r>
      <w:proofErr w:type="spellStart"/>
      <w:r w:rsidRPr="00D35273">
        <w:rPr>
          <w:rFonts w:ascii="Calibri" w:hAnsi="Calibri"/>
          <w:sz w:val="18"/>
          <w:szCs w:val="18"/>
          <w:lang w:val="es-ES"/>
        </w:rPr>
        <w:t>Ser.L</w:t>
      </w:r>
      <w:proofErr w:type="spellEnd"/>
      <w:r w:rsidRPr="00D35273">
        <w:rPr>
          <w:rFonts w:ascii="Calibri" w:hAnsi="Calibri"/>
          <w:sz w:val="18"/>
          <w:szCs w:val="18"/>
          <w:lang w:val="es-ES"/>
        </w:rPr>
        <w:t xml:space="preserve">/V/II.124 Doc. 5 </w:t>
      </w:r>
      <w:proofErr w:type="spellStart"/>
      <w:r w:rsidRPr="00D35273">
        <w:rPr>
          <w:rFonts w:ascii="Calibri" w:hAnsi="Calibri"/>
          <w:sz w:val="18"/>
          <w:szCs w:val="18"/>
          <w:lang w:val="es-ES"/>
        </w:rPr>
        <w:t>rev.</w:t>
      </w:r>
      <w:proofErr w:type="spellEnd"/>
      <w:r w:rsidRPr="00D35273">
        <w:rPr>
          <w:rFonts w:ascii="Calibri" w:hAnsi="Calibri"/>
          <w:sz w:val="18"/>
          <w:szCs w:val="18"/>
          <w:lang w:val="es-ES"/>
        </w:rPr>
        <w:t xml:space="preserve"> 1, 7 de marzo de 2006, párr. 47.</w:t>
      </w:r>
    </w:p>
  </w:footnote>
  <w:footnote w:id="278">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w:t>
      </w:r>
      <w:r w:rsidRPr="00D35273">
        <w:rPr>
          <w:rFonts w:ascii="Calibri" w:hAnsi="Calibri"/>
          <w:i/>
          <w:sz w:val="18"/>
          <w:szCs w:val="18"/>
          <w:lang w:val="es-ES"/>
        </w:rPr>
        <w:t>Segundo Informe sobre la Situación de las Defensoras y los Defensores de Derechos Humanos en las Américas</w:t>
      </w:r>
      <w:r w:rsidRPr="00D35273">
        <w:rPr>
          <w:rFonts w:ascii="Calibri" w:hAnsi="Calibri"/>
          <w:sz w:val="18"/>
          <w:szCs w:val="18"/>
          <w:lang w:val="es-ES"/>
        </w:rPr>
        <w:t xml:space="preserve"> (2011), párr. 43.</w:t>
      </w:r>
    </w:p>
  </w:footnote>
  <w:footnote w:id="279">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w:t>
      </w:r>
      <w:r w:rsidRPr="00D35273">
        <w:rPr>
          <w:rFonts w:ascii="Calibri" w:hAnsi="Calibri"/>
          <w:sz w:val="18"/>
          <w:szCs w:val="18"/>
          <w:lang w:val="es-ES_tradnl"/>
        </w:rPr>
        <w:t xml:space="preserve">Corte I.D.H., </w:t>
      </w:r>
      <w:r w:rsidRPr="00D35273">
        <w:rPr>
          <w:rFonts w:ascii="Calibri" w:hAnsi="Calibri"/>
          <w:i/>
          <w:iCs/>
          <w:sz w:val="18"/>
          <w:szCs w:val="18"/>
          <w:lang w:val="es-ES_tradnl"/>
        </w:rPr>
        <w:t>Caso</w:t>
      </w:r>
      <w:r w:rsidRPr="00D35273">
        <w:rPr>
          <w:rFonts w:ascii="Calibri" w:hAnsi="Calibri"/>
          <w:sz w:val="18"/>
          <w:szCs w:val="18"/>
          <w:lang w:val="es-ES_tradnl"/>
        </w:rPr>
        <w:t xml:space="preserve"> </w:t>
      </w:r>
      <w:r w:rsidRPr="00D35273">
        <w:rPr>
          <w:rFonts w:ascii="Calibri" w:hAnsi="Calibri"/>
          <w:i/>
          <w:iCs/>
          <w:sz w:val="18"/>
          <w:szCs w:val="18"/>
          <w:lang w:val="es-ES_tradnl"/>
        </w:rPr>
        <w:t>de la Masacre de Pueblo Bello vs. Colombia</w:t>
      </w:r>
      <w:r w:rsidRPr="00D35273">
        <w:rPr>
          <w:rFonts w:ascii="Calibri" w:hAnsi="Calibri"/>
          <w:sz w:val="18"/>
          <w:szCs w:val="18"/>
          <w:lang w:val="es-ES_tradnl"/>
        </w:rPr>
        <w:t xml:space="preserve">. Sentencia de 31 de enero de 2006. </w:t>
      </w:r>
      <w:r w:rsidRPr="00D35273">
        <w:rPr>
          <w:rFonts w:ascii="Calibri" w:hAnsi="Calibri"/>
          <w:sz w:val="18"/>
          <w:szCs w:val="18"/>
          <w:lang w:val="it-IT"/>
        </w:rPr>
        <w:t xml:space="preserve">Serie C No. 140, </w:t>
      </w:r>
      <w:proofErr w:type="spellStart"/>
      <w:r w:rsidRPr="00D35273">
        <w:rPr>
          <w:rFonts w:ascii="Calibri" w:hAnsi="Calibri"/>
          <w:sz w:val="18"/>
          <w:szCs w:val="18"/>
          <w:lang w:val="es-CO"/>
        </w:rPr>
        <w:t>párrs</w:t>
      </w:r>
      <w:proofErr w:type="spellEnd"/>
      <w:r w:rsidRPr="00D35273">
        <w:rPr>
          <w:rFonts w:ascii="Calibri" w:hAnsi="Calibri"/>
          <w:sz w:val="18"/>
          <w:szCs w:val="18"/>
          <w:lang w:val="es-CO"/>
        </w:rPr>
        <w:t xml:space="preserve">. </w:t>
      </w:r>
      <w:r w:rsidRPr="00D35273">
        <w:rPr>
          <w:rFonts w:ascii="Calibri" w:hAnsi="Calibri"/>
          <w:sz w:val="18"/>
          <w:szCs w:val="18"/>
          <w:lang w:val="es-PE"/>
        </w:rPr>
        <w:t xml:space="preserve">123 y 124; Corte Europea de Derechos Humanos, </w:t>
      </w:r>
      <w:proofErr w:type="spellStart"/>
      <w:r w:rsidRPr="00D35273">
        <w:rPr>
          <w:rFonts w:ascii="Calibri" w:hAnsi="Calibri"/>
          <w:i/>
          <w:sz w:val="18"/>
          <w:szCs w:val="18"/>
          <w:lang w:val="es-PE"/>
        </w:rPr>
        <w:t>Kiliç</w:t>
      </w:r>
      <w:proofErr w:type="spellEnd"/>
      <w:r w:rsidRPr="00D35273">
        <w:rPr>
          <w:rFonts w:ascii="Calibri" w:hAnsi="Calibri"/>
          <w:i/>
          <w:sz w:val="18"/>
          <w:szCs w:val="18"/>
          <w:lang w:val="es-PE"/>
        </w:rPr>
        <w:t xml:space="preserve"> v. </w:t>
      </w:r>
      <w:proofErr w:type="spellStart"/>
      <w:r w:rsidRPr="00D35273">
        <w:rPr>
          <w:rFonts w:ascii="Calibri" w:hAnsi="Calibri"/>
          <w:i/>
          <w:sz w:val="18"/>
          <w:szCs w:val="18"/>
          <w:lang w:val="es-PE"/>
        </w:rPr>
        <w:t>Turkey</w:t>
      </w:r>
      <w:proofErr w:type="spellEnd"/>
      <w:r w:rsidRPr="00D35273">
        <w:rPr>
          <w:rFonts w:ascii="Calibri" w:hAnsi="Calibri"/>
          <w:sz w:val="18"/>
          <w:szCs w:val="18"/>
          <w:lang w:val="es-PE"/>
        </w:rPr>
        <w:t xml:space="preserve">, Sentencia del 28 de marzo de 2000, Aplicación No. 22492/93, </w:t>
      </w:r>
      <w:proofErr w:type="spellStart"/>
      <w:r w:rsidRPr="00D35273">
        <w:rPr>
          <w:rFonts w:ascii="Calibri" w:hAnsi="Calibri"/>
          <w:sz w:val="18"/>
          <w:szCs w:val="18"/>
          <w:lang w:val="es-PE"/>
        </w:rPr>
        <w:t>párrs</w:t>
      </w:r>
      <w:proofErr w:type="spellEnd"/>
      <w:r w:rsidRPr="00D35273">
        <w:rPr>
          <w:rFonts w:ascii="Calibri" w:hAnsi="Calibri"/>
          <w:sz w:val="18"/>
          <w:szCs w:val="18"/>
          <w:lang w:val="es-PE"/>
        </w:rPr>
        <w:t xml:space="preserve">. </w:t>
      </w:r>
      <w:r w:rsidRPr="00D35273">
        <w:rPr>
          <w:rFonts w:ascii="Calibri" w:hAnsi="Calibri"/>
          <w:sz w:val="18"/>
          <w:szCs w:val="18"/>
        </w:rPr>
        <w:t xml:space="preserve">62 - 63; </w:t>
      </w:r>
      <w:r w:rsidRPr="00D35273">
        <w:rPr>
          <w:rFonts w:ascii="Calibri" w:hAnsi="Calibri"/>
          <w:i/>
          <w:sz w:val="18"/>
          <w:szCs w:val="18"/>
        </w:rPr>
        <w:t>Osman v. the United Kingdom</w:t>
      </w:r>
      <w:r w:rsidRPr="00D35273">
        <w:rPr>
          <w:rFonts w:ascii="Calibri" w:hAnsi="Calibri"/>
          <w:sz w:val="18"/>
          <w:szCs w:val="18"/>
        </w:rPr>
        <w:t xml:space="preserve">, </w:t>
      </w:r>
      <w:proofErr w:type="spellStart"/>
      <w:r w:rsidRPr="00D35273">
        <w:rPr>
          <w:rFonts w:ascii="Calibri" w:hAnsi="Calibri"/>
          <w:sz w:val="18"/>
          <w:szCs w:val="18"/>
        </w:rPr>
        <w:t>Sentencia</w:t>
      </w:r>
      <w:proofErr w:type="spellEnd"/>
      <w:r w:rsidRPr="00D35273">
        <w:rPr>
          <w:rFonts w:ascii="Calibri" w:hAnsi="Calibri"/>
          <w:sz w:val="18"/>
          <w:szCs w:val="18"/>
        </w:rPr>
        <w:t xml:space="preserve"> del 28 de </w:t>
      </w:r>
      <w:proofErr w:type="spellStart"/>
      <w:r w:rsidRPr="00D35273">
        <w:rPr>
          <w:rFonts w:ascii="Calibri" w:hAnsi="Calibri"/>
          <w:sz w:val="18"/>
          <w:szCs w:val="18"/>
        </w:rPr>
        <w:t>octubre</w:t>
      </w:r>
      <w:proofErr w:type="spellEnd"/>
      <w:r w:rsidRPr="00D35273">
        <w:rPr>
          <w:rFonts w:ascii="Calibri" w:hAnsi="Calibri"/>
          <w:sz w:val="18"/>
          <w:szCs w:val="18"/>
        </w:rPr>
        <w:t xml:space="preserve"> de 1998, </w:t>
      </w:r>
      <w:r w:rsidRPr="00D35273">
        <w:rPr>
          <w:rFonts w:ascii="Calibri" w:hAnsi="Calibri"/>
          <w:i/>
          <w:sz w:val="18"/>
          <w:szCs w:val="18"/>
        </w:rPr>
        <w:t>Reports of Judgments and Decisions 1998-VIII</w:t>
      </w:r>
      <w:r w:rsidRPr="00D35273">
        <w:rPr>
          <w:rFonts w:ascii="Calibri" w:hAnsi="Calibri"/>
          <w:sz w:val="18"/>
          <w:szCs w:val="18"/>
        </w:rPr>
        <w:t xml:space="preserve">, </w:t>
      </w:r>
      <w:proofErr w:type="spellStart"/>
      <w:r w:rsidRPr="00D35273">
        <w:rPr>
          <w:rFonts w:ascii="Calibri" w:hAnsi="Calibri"/>
          <w:sz w:val="18"/>
          <w:szCs w:val="18"/>
        </w:rPr>
        <w:t>párrs</w:t>
      </w:r>
      <w:proofErr w:type="spellEnd"/>
      <w:r w:rsidRPr="00D35273">
        <w:rPr>
          <w:rFonts w:ascii="Calibri" w:hAnsi="Calibri"/>
          <w:sz w:val="18"/>
          <w:szCs w:val="18"/>
        </w:rPr>
        <w:t xml:space="preserve">. </w:t>
      </w:r>
      <w:r w:rsidRPr="00D35273">
        <w:rPr>
          <w:rFonts w:ascii="Calibri" w:hAnsi="Calibri"/>
          <w:sz w:val="18"/>
          <w:szCs w:val="18"/>
          <w:lang w:val="es-PE"/>
        </w:rPr>
        <w:t>115 – 116.</w:t>
      </w:r>
    </w:p>
  </w:footnote>
  <w:footnote w:id="280">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Corte </w:t>
      </w:r>
      <w:proofErr w:type="gramStart"/>
      <w:r w:rsidRPr="00D35273">
        <w:rPr>
          <w:rFonts w:ascii="Calibri" w:hAnsi="Calibri"/>
          <w:sz w:val="18"/>
          <w:szCs w:val="18"/>
          <w:lang w:val="es-ES"/>
        </w:rPr>
        <w:t>I.D.H..</w:t>
      </w:r>
      <w:proofErr w:type="gramEnd"/>
      <w:r w:rsidRPr="00D35273">
        <w:rPr>
          <w:rFonts w:ascii="Calibri" w:hAnsi="Calibri"/>
          <w:sz w:val="18"/>
          <w:szCs w:val="18"/>
          <w:lang w:val="es-ES"/>
        </w:rPr>
        <w:t xml:space="preserve"> </w:t>
      </w:r>
      <w:r w:rsidRPr="00D35273">
        <w:rPr>
          <w:rFonts w:ascii="Calibri" w:hAnsi="Calibri"/>
          <w:bCs/>
          <w:i/>
          <w:sz w:val="18"/>
          <w:szCs w:val="18"/>
          <w:lang w:val="es-ES"/>
        </w:rPr>
        <w:t>Caso Valle Jaramillo y otros Vs. Colombia</w:t>
      </w:r>
      <w:r w:rsidRPr="00D35273">
        <w:rPr>
          <w:rFonts w:ascii="Calibri" w:hAnsi="Calibri"/>
          <w:bCs/>
          <w:sz w:val="18"/>
          <w:szCs w:val="18"/>
          <w:lang w:val="es-ES"/>
        </w:rPr>
        <w:t xml:space="preserve">. </w:t>
      </w:r>
      <w:r w:rsidRPr="00D35273">
        <w:rPr>
          <w:rFonts w:ascii="Calibri" w:hAnsi="Calibri"/>
          <w:sz w:val="18"/>
          <w:szCs w:val="18"/>
          <w:lang w:val="es-ES"/>
        </w:rPr>
        <w:t>Fondo, Reparaciones y Costas. Sentencia de 27 de noviembre de 2008. Serie C No. 192, párr. 78.</w:t>
      </w:r>
    </w:p>
  </w:footnote>
  <w:footnote w:id="281">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w:t>
      </w:r>
      <w:r w:rsidRPr="00D35273">
        <w:rPr>
          <w:rFonts w:ascii="Calibri" w:hAnsi="Calibri"/>
          <w:i/>
          <w:sz w:val="18"/>
          <w:szCs w:val="18"/>
          <w:lang w:val="es-ES"/>
        </w:rPr>
        <w:t>Informe sobre la Situación de las Defensoras y Defensores de los Derechos Humanos en las Américas</w:t>
      </w:r>
      <w:r w:rsidRPr="00D35273">
        <w:rPr>
          <w:rFonts w:ascii="Calibri" w:hAnsi="Calibri"/>
          <w:sz w:val="18"/>
          <w:szCs w:val="18"/>
          <w:lang w:val="es-ES"/>
        </w:rPr>
        <w:t>, OEA/</w:t>
      </w:r>
      <w:proofErr w:type="spellStart"/>
      <w:r w:rsidRPr="00D35273">
        <w:rPr>
          <w:rFonts w:ascii="Calibri" w:hAnsi="Calibri"/>
          <w:sz w:val="18"/>
          <w:szCs w:val="18"/>
          <w:lang w:val="es-ES"/>
        </w:rPr>
        <w:t>Ser.L</w:t>
      </w:r>
      <w:proofErr w:type="spellEnd"/>
      <w:r w:rsidRPr="00D35273">
        <w:rPr>
          <w:rFonts w:ascii="Calibri" w:hAnsi="Calibri"/>
          <w:sz w:val="18"/>
          <w:szCs w:val="18"/>
          <w:lang w:val="es-ES"/>
        </w:rPr>
        <w:t xml:space="preserve">/V/II.124 Doc. 5 </w:t>
      </w:r>
      <w:proofErr w:type="spellStart"/>
      <w:r w:rsidRPr="00D35273">
        <w:rPr>
          <w:rFonts w:ascii="Calibri" w:hAnsi="Calibri"/>
          <w:sz w:val="18"/>
          <w:szCs w:val="18"/>
          <w:lang w:val="es-ES"/>
        </w:rPr>
        <w:t>rev.</w:t>
      </w:r>
      <w:proofErr w:type="spellEnd"/>
      <w:r w:rsidRPr="00D35273">
        <w:rPr>
          <w:rFonts w:ascii="Calibri" w:hAnsi="Calibri"/>
          <w:sz w:val="18"/>
          <w:szCs w:val="18"/>
          <w:lang w:val="es-ES"/>
        </w:rPr>
        <w:t xml:space="preserve"> 1, 7 de marzo de 2006, párr. 283.</w:t>
      </w:r>
    </w:p>
  </w:footnote>
  <w:footnote w:id="282">
    <w:p w:rsidR="0076700E" w:rsidRPr="00D35273" w:rsidRDefault="0076700E" w:rsidP="00FB6C77">
      <w:pPr>
        <w:spacing w:after="120"/>
        <w:ind w:firstLine="720"/>
        <w:jc w:val="both"/>
        <w:outlineLvl w:val="0"/>
        <w:rPr>
          <w:rFonts w:ascii="Calibri" w:hAnsi="Calibri"/>
          <w:sz w:val="18"/>
          <w:szCs w:val="18"/>
          <w:lang w:val="es-AR"/>
        </w:rPr>
      </w:pPr>
      <w:r w:rsidRPr="00D35273">
        <w:rPr>
          <w:rStyle w:val="Refdenotaalpie"/>
          <w:rFonts w:ascii="Calibri" w:hAnsi="Calibri" w:cs="Arial"/>
          <w:sz w:val="18"/>
          <w:szCs w:val="18"/>
        </w:rPr>
        <w:footnoteRef/>
      </w:r>
      <w:r w:rsidRPr="00D35273">
        <w:rPr>
          <w:rFonts w:ascii="Calibri" w:hAnsi="Calibri"/>
          <w:sz w:val="18"/>
          <w:szCs w:val="18"/>
          <w:lang w:val="es-AR"/>
        </w:rPr>
        <w:t xml:space="preserve"> </w:t>
      </w:r>
      <w:r w:rsidRPr="00D35273">
        <w:rPr>
          <w:rFonts w:ascii="Calibri" w:hAnsi="Calibri"/>
          <w:i/>
          <w:sz w:val="18"/>
          <w:szCs w:val="18"/>
          <w:lang w:val="es-AR"/>
        </w:rPr>
        <w:t>Véase en general</w:t>
      </w:r>
      <w:r w:rsidRPr="00D35273">
        <w:rPr>
          <w:rFonts w:ascii="Calibri" w:hAnsi="Calibri"/>
          <w:sz w:val="18"/>
          <w:szCs w:val="18"/>
          <w:lang w:val="es-AR"/>
        </w:rPr>
        <w:t xml:space="preserve">, CIDH, </w:t>
      </w:r>
      <w:r w:rsidRPr="00D35273">
        <w:rPr>
          <w:rFonts w:ascii="Calibri" w:hAnsi="Calibri" w:cs="Arial"/>
          <w:bCs/>
          <w:sz w:val="18"/>
          <w:szCs w:val="18"/>
          <w:lang w:val="es-ES"/>
        </w:rPr>
        <w:t xml:space="preserve">Informe de Fondo No. 80/11, Caso 12.626, </w:t>
      </w:r>
      <w:r w:rsidRPr="00D35273">
        <w:rPr>
          <w:rFonts w:ascii="Calibri" w:hAnsi="Calibri" w:cs="Arial"/>
          <w:bCs/>
          <w:i/>
          <w:sz w:val="18"/>
          <w:szCs w:val="18"/>
          <w:lang w:val="es-ES"/>
        </w:rPr>
        <w:t xml:space="preserve">Jessica </w:t>
      </w:r>
      <w:proofErr w:type="spellStart"/>
      <w:r w:rsidRPr="00D35273">
        <w:rPr>
          <w:rFonts w:ascii="Calibri" w:hAnsi="Calibri" w:cs="Arial"/>
          <w:bCs/>
          <w:i/>
          <w:sz w:val="18"/>
          <w:szCs w:val="18"/>
          <w:lang w:val="es-ES"/>
        </w:rPr>
        <w:t>Lenahan</w:t>
      </w:r>
      <w:proofErr w:type="spellEnd"/>
      <w:r w:rsidRPr="00D35273">
        <w:rPr>
          <w:rFonts w:ascii="Calibri" w:hAnsi="Calibri" w:cs="Arial"/>
          <w:bCs/>
          <w:i/>
          <w:sz w:val="18"/>
          <w:szCs w:val="18"/>
          <w:lang w:val="es-ES"/>
        </w:rPr>
        <w:t xml:space="preserve"> (Gonzales) y Otros</w:t>
      </w:r>
      <w:r w:rsidRPr="00D35273">
        <w:rPr>
          <w:rFonts w:ascii="Calibri" w:hAnsi="Calibri" w:cs="Arial"/>
          <w:bCs/>
          <w:sz w:val="18"/>
          <w:szCs w:val="18"/>
          <w:lang w:val="es-ES"/>
        </w:rPr>
        <w:t xml:space="preserve">, Estados Unidos, 21 de julio de 2011, párr. 110;   </w:t>
      </w:r>
      <w:r w:rsidRPr="00D35273">
        <w:rPr>
          <w:rFonts w:ascii="Calibri" w:hAnsi="Calibri"/>
          <w:sz w:val="18"/>
          <w:szCs w:val="18"/>
          <w:lang w:val="es-AR"/>
        </w:rPr>
        <w:t xml:space="preserve">CIDH, Informe de Fondo Nº 28/07, Casos 12.496-12.498, </w:t>
      </w:r>
      <w:r w:rsidRPr="00D35273">
        <w:rPr>
          <w:rFonts w:ascii="Calibri" w:hAnsi="Calibri"/>
          <w:i/>
          <w:sz w:val="18"/>
          <w:szCs w:val="18"/>
          <w:lang w:val="es-AR"/>
        </w:rPr>
        <w:t>Claudia Ivette González y otros</w:t>
      </w:r>
      <w:r w:rsidRPr="00D35273">
        <w:rPr>
          <w:rFonts w:ascii="Calibri" w:hAnsi="Calibri"/>
          <w:sz w:val="18"/>
          <w:szCs w:val="18"/>
          <w:lang w:val="es-AR"/>
        </w:rPr>
        <w:t xml:space="preserve">, (México), 9 de marzo de 2007; CIDH, Informe Nº 54/01, Caso 12.051, </w:t>
      </w:r>
      <w:r w:rsidRPr="00D35273">
        <w:rPr>
          <w:rFonts w:ascii="Calibri" w:hAnsi="Calibri"/>
          <w:i/>
          <w:sz w:val="18"/>
          <w:szCs w:val="18"/>
          <w:lang w:val="es-AR"/>
        </w:rPr>
        <w:t xml:space="preserve">Maria Da </w:t>
      </w:r>
      <w:proofErr w:type="spellStart"/>
      <w:r w:rsidRPr="00D35273">
        <w:rPr>
          <w:rFonts w:ascii="Calibri" w:hAnsi="Calibri"/>
          <w:i/>
          <w:sz w:val="18"/>
          <w:szCs w:val="18"/>
          <w:lang w:val="es-AR"/>
        </w:rPr>
        <w:t>Penha</w:t>
      </w:r>
      <w:proofErr w:type="spellEnd"/>
      <w:r w:rsidRPr="00D35273">
        <w:rPr>
          <w:rFonts w:ascii="Calibri" w:hAnsi="Calibri"/>
          <w:i/>
          <w:sz w:val="18"/>
          <w:szCs w:val="18"/>
          <w:lang w:val="es-AR"/>
        </w:rPr>
        <w:t xml:space="preserve"> Maia </w:t>
      </w:r>
      <w:proofErr w:type="spellStart"/>
      <w:r w:rsidRPr="00D35273">
        <w:rPr>
          <w:rFonts w:ascii="Calibri" w:hAnsi="Calibri"/>
          <w:i/>
          <w:sz w:val="18"/>
          <w:szCs w:val="18"/>
          <w:lang w:val="es-AR"/>
        </w:rPr>
        <w:t>Fernandes</w:t>
      </w:r>
      <w:proofErr w:type="spellEnd"/>
      <w:r w:rsidRPr="00D35273">
        <w:rPr>
          <w:rFonts w:ascii="Calibri" w:hAnsi="Calibri"/>
          <w:i/>
          <w:sz w:val="18"/>
          <w:szCs w:val="18"/>
          <w:lang w:val="es-AR"/>
        </w:rPr>
        <w:t xml:space="preserve"> </w:t>
      </w:r>
      <w:r w:rsidRPr="00D35273">
        <w:rPr>
          <w:rFonts w:ascii="Calibri" w:hAnsi="Calibri"/>
          <w:sz w:val="18"/>
          <w:szCs w:val="18"/>
          <w:lang w:val="es-AR"/>
        </w:rPr>
        <w:t xml:space="preserve"> (Brasil), Informe Anual de la CIDH 2001; CIDH, </w:t>
      </w:r>
      <w:r w:rsidRPr="00D35273">
        <w:rPr>
          <w:rFonts w:ascii="Calibri" w:hAnsi="Calibri"/>
          <w:bCs/>
          <w:i/>
          <w:sz w:val="18"/>
          <w:szCs w:val="18"/>
          <w:lang w:val="es-AR"/>
        </w:rPr>
        <w:t>Acceso a la justicia para mujeres víctimas de violencia en las Américas</w:t>
      </w:r>
      <w:r w:rsidRPr="00D35273">
        <w:rPr>
          <w:rFonts w:ascii="Calibri" w:hAnsi="Calibri"/>
          <w:sz w:val="18"/>
          <w:szCs w:val="18"/>
          <w:lang w:val="es-AR"/>
        </w:rPr>
        <w:t>,  OEA/</w:t>
      </w:r>
      <w:proofErr w:type="spellStart"/>
      <w:r w:rsidRPr="00D35273">
        <w:rPr>
          <w:rFonts w:ascii="Calibri" w:hAnsi="Calibri"/>
          <w:sz w:val="18"/>
          <w:szCs w:val="18"/>
          <w:lang w:val="es-AR"/>
        </w:rPr>
        <w:t>Ser.L</w:t>
      </w:r>
      <w:proofErr w:type="spellEnd"/>
      <w:r w:rsidRPr="00D35273">
        <w:rPr>
          <w:rFonts w:ascii="Calibri" w:hAnsi="Calibri"/>
          <w:sz w:val="18"/>
          <w:szCs w:val="18"/>
          <w:lang w:val="es-AR"/>
        </w:rPr>
        <w:t xml:space="preserve">/V/II, Doc. 68 (20 de enero de 2007); </w:t>
      </w:r>
      <w:r w:rsidRPr="00D35273">
        <w:rPr>
          <w:rFonts w:ascii="Calibri" w:hAnsi="Calibri"/>
          <w:color w:val="000000"/>
          <w:sz w:val="18"/>
          <w:szCs w:val="18"/>
          <w:lang w:val="es-ES_tradnl"/>
        </w:rPr>
        <w:t xml:space="preserve">Corte I.D.H., </w:t>
      </w:r>
      <w:r w:rsidRPr="00D35273">
        <w:rPr>
          <w:rFonts w:ascii="Calibri" w:hAnsi="Calibri"/>
          <w:i/>
          <w:iCs/>
          <w:color w:val="000000"/>
          <w:sz w:val="18"/>
          <w:szCs w:val="18"/>
          <w:lang w:val="es-ES_tradnl"/>
        </w:rPr>
        <w:t>Caso González y otras (“Campo Algodonero”) Vs. México</w:t>
      </w:r>
      <w:r w:rsidRPr="00D35273">
        <w:rPr>
          <w:rFonts w:ascii="Calibri" w:hAnsi="Calibri"/>
          <w:bCs/>
          <w:color w:val="000000"/>
          <w:sz w:val="18"/>
          <w:szCs w:val="18"/>
          <w:lang w:val="es-ES_tradnl"/>
        </w:rPr>
        <w:t xml:space="preserve">. </w:t>
      </w:r>
      <w:r w:rsidRPr="00D35273">
        <w:rPr>
          <w:rFonts w:ascii="Calibri" w:hAnsi="Calibri"/>
          <w:color w:val="000000"/>
          <w:sz w:val="18"/>
          <w:szCs w:val="18"/>
          <w:lang w:val="es-ES_tradnl"/>
        </w:rPr>
        <w:t>Excepción Preliminar, Fondo, Reparaciones y Costas. Sentencia de 16 de noviembre de 2009. Serie C No. 205</w:t>
      </w:r>
      <w:r w:rsidRPr="00D35273">
        <w:rPr>
          <w:rFonts w:ascii="Calibri" w:hAnsi="Calibri"/>
          <w:sz w:val="18"/>
          <w:szCs w:val="18"/>
          <w:lang w:val="es-AR"/>
        </w:rPr>
        <w:t>.</w:t>
      </w:r>
    </w:p>
  </w:footnote>
  <w:footnote w:id="283">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w:t>
      </w:r>
      <w:r w:rsidRPr="00D35273">
        <w:rPr>
          <w:rFonts w:ascii="Calibri" w:hAnsi="Calibri"/>
          <w:i/>
          <w:sz w:val="18"/>
          <w:szCs w:val="18"/>
          <w:lang w:val="es-ES"/>
        </w:rPr>
        <w:t>Informe sobre la Situación de las Defensoras y Defensores y los Derechos Humanos en las Américas</w:t>
      </w:r>
      <w:r w:rsidRPr="00D35273">
        <w:rPr>
          <w:rFonts w:ascii="Calibri" w:hAnsi="Calibri"/>
          <w:sz w:val="18"/>
          <w:szCs w:val="18"/>
          <w:lang w:val="es-ES"/>
        </w:rPr>
        <w:t>, OEA/</w:t>
      </w:r>
      <w:proofErr w:type="spellStart"/>
      <w:r w:rsidRPr="00D35273">
        <w:rPr>
          <w:rFonts w:ascii="Calibri" w:hAnsi="Calibri"/>
          <w:sz w:val="18"/>
          <w:szCs w:val="18"/>
          <w:lang w:val="es-ES"/>
        </w:rPr>
        <w:t>Ser.L</w:t>
      </w:r>
      <w:proofErr w:type="spellEnd"/>
      <w:r w:rsidRPr="00D35273">
        <w:rPr>
          <w:rFonts w:ascii="Calibri" w:hAnsi="Calibri"/>
          <w:sz w:val="18"/>
          <w:szCs w:val="18"/>
          <w:lang w:val="es-ES"/>
        </w:rPr>
        <w:t xml:space="preserve">/V/II.124 Doc. 5 </w:t>
      </w:r>
      <w:proofErr w:type="spellStart"/>
      <w:r w:rsidRPr="00D35273">
        <w:rPr>
          <w:rFonts w:ascii="Calibri" w:hAnsi="Calibri"/>
          <w:sz w:val="18"/>
          <w:szCs w:val="18"/>
          <w:lang w:val="es-ES"/>
        </w:rPr>
        <w:t>rev.</w:t>
      </w:r>
      <w:proofErr w:type="spellEnd"/>
      <w:r w:rsidRPr="00D35273">
        <w:rPr>
          <w:rFonts w:ascii="Calibri" w:hAnsi="Calibri"/>
          <w:sz w:val="18"/>
          <w:szCs w:val="18"/>
          <w:lang w:val="es-ES"/>
        </w:rPr>
        <w:t xml:space="preserve"> 1, 7 de marzo de 2006, párr. 283.</w:t>
      </w:r>
    </w:p>
  </w:footnote>
  <w:footnote w:id="284">
    <w:p w:rsidR="0076700E" w:rsidRPr="00D35273" w:rsidRDefault="0076700E" w:rsidP="00FB6C77">
      <w:pPr>
        <w:spacing w:after="120"/>
        <w:ind w:firstLine="720"/>
        <w:jc w:val="both"/>
        <w:outlineLvl w:val="0"/>
        <w:rPr>
          <w:rFonts w:ascii="Calibri" w:hAnsi="Calibri"/>
          <w:sz w:val="18"/>
          <w:szCs w:val="18"/>
          <w:lang w:val="es-AR"/>
        </w:rPr>
      </w:pPr>
      <w:r w:rsidRPr="00D35273">
        <w:rPr>
          <w:rStyle w:val="Refdenotaalpie"/>
          <w:rFonts w:ascii="Calibri" w:hAnsi="Calibri"/>
          <w:sz w:val="18"/>
          <w:szCs w:val="18"/>
        </w:rPr>
        <w:footnoteRef/>
      </w:r>
      <w:r w:rsidRPr="00D35273">
        <w:rPr>
          <w:rFonts w:ascii="Calibri" w:hAnsi="Calibri"/>
          <w:sz w:val="18"/>
          <w:szCs w:val="18"/>
          <w:lang w:val="es-ES"/>
        </w:rPr>
        <w:t xml:space="preserve"> CIDH, Informe de Fondo No. 80/11, Caso 12.626, </w:t>
      </w:r>
      <w:r w:rsidRPr="00D35273">
        <w:rPr>
          <w:rFonts w:ascii="Calibri" w:hAnsi="Calibri"/>
          <w:i/>
          <w:sz w:val="18"/>
          <w:szCs w:val="18"/>
          <w:lang w:val="es-ES"/>
        </w:rPr>
        <w:t xml:space="preserve">Jessica </w:t>
      </w:r>
      <w:proofErr w:type="spellStart"/>
      <w:r w:rsidRPr="00D35273">
        <w:rPr>
          <w:rFonts w:ascii="Calibri" w:hAnsi="Calibri"/>
          <w:i/>
          <w:sz w:val="18"/>
          <w:szCs w:val="18"/>
          <w:lang w:val="es-ES"/>
        </w:rPr>
        <w:t>Lenahan</w:t>
      </w:r>
      <w:proofErr w:type="spellEnd"/>
      <w:r w:rsidRPr="00D35273">
        <w:rPr>
          <w:rFonts w:ascii="Calibri" w:hAnsi="Calibri"/>
          <w:i/>
          <w:sz w:val="18"/>
          <w:szCs w:val="18"/>
          <w:lang w:val="es-ES"/>
        </w:rPr>
        <w:t xml:space="preserve"> (Gonzales) y Otros</w:t>
      </w:r>
      <w:r w:rsidRPr="00D35273">
        <w:rPr>
          <w:rFonts w:ascii="Calibri" w:hAnsi="Calibri"/>
          <w:sz w:val="18"/>
          <w:szCs w:val="18"/>
          <w:lang w:val="es-ES"/>
        </w:rPr>
        <w:t>, Estados Unidos, 21 de julio de 2011, párr. 120.</w:t>
      </w:r>
    </w:p>
  </w:footnote>
  <w:footnote w:id="285">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w:t>
      </w:r>
      <w:r w:rsidRPr="00D35273">
        <w:rPr>
          <w:rFonts w:ascii="Calibri" w:hAnsi="Calibri"/>
          <w:i/>
          <w:sz w:val="18"/>
          <w:szCs w:val="18"/>
          <w:lang w:val="es-ES"/>
        </w:rPr>
        <w:t>Segundo Informe sobre la Situación de las Defensoras y los Defensores de Derechos Humanos en las Américas</w:t>
      </w:r>
      <w:r w:rsidRPr="00D35273">
        <w:rPr>
          <w:rFonts w:ascii="Calibri" w:hAnsi="Calibri"/>
          <w:sz w:val="18"/>
          <w:szCs w:val="18"/>
          <w:lang w:val="es-ES"/>
        </w:rPr>
        <w:t xml:space="preserve"> (2011), párr. 42; CIDH, </w:t>
      </w:r>
      <w:r w:rsidRPr="00D35273">
        <w:rPr>
          <w:rFonts w:ascii="Calibri" w:hAnsi="Calibri"/>
          <w:i/>
          <w:sz w:val="18"/>
          <w:szCs w:val="18"/>
          <w:lang w:val="es-ES"/>
        </w:rPr>
        <w:t>Informe sobre la Situación de las Defensoras y Defensores de los Derechos Humanos en las Américas</w:t>
      </w:r>
      <w:r w:rsidRPr="00D35273">
        <w:rPr>
          <w:rFonts w:ascii="Calibri" w:hAnsi="Calibri"/>
          <w:sz w:val="18"/>
          <w:szCs w:val="18"/>
          <w:lang w:val="es-ES"/>
        </w:rPr>
        <w:t>, OEA/</w:t>
      </w:r>
      <w:proofErr w:type="spellStart"/>
      <w:r w:rsidRPr="00D35273">
        <w:rPr>
          <w:rFonts w:ascii="Calibri" w:hAnsi="Calibri"/>
          <w:sz w:val="18"/>
          <w:szCs w:val="18"/>
          <w:lang w:val="es-ES"/>
        </w:rPr>
        <w:t>Ser.L</w:t>
      </w:r>
      <w:proofErr w:type="spellEnd"/>
      <w:r w:rsidRPr="00D35273">
        <w:rPr>
          <w:rFonts w:ascii="Calibri" w:hAnsi="Calibri"/>
          <w:sz w:val="18"/>
          <w:szCs w:val="18"/>
          <w:lang w:val="es-ES"/>
        </w:rPr>
        <w:t xml:space="preserve">/V/II.124 Doc. 5 </w:t>
      </w:r>
      <w:proofErr w:type="spellStart"/>
      <w:r w:rsidRPr="00D35273">
        <w:rPr>
          <w:rFonts w:ascii="Calibri" w:hAnsi="Calibri"/>
          <w:sz w:val="18"/>
          <w:szCs w:val="18"/>
          <w:lang w:val="es-ES"/>
        </w:rPr>
        <w:t>rev.</w:t>
      </w:r>
      <w:proofErr w:type="spellEnd"/>
      <w:r w:rsidRPr="00D35273">
        <w:rPr>
          <w:rFonts w:ascii="Calibri" w:hAnsi="Calibri"/>
          <w:sz w:val="18"/>
          <w:szCs w:val="18"/>
          <w:lang w:val="es-ES"/>
        </w:rPr>
        <w:t xml:space="preserve"> 1, 7 de marzo de 2006, párr. 47.</w:t>
      </w:r>
    </w:p>
  </w:footnote>
  <w:footnote w:id="286">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w:t>
      </w:r>
      <w:r w:rsidRPr="00D35273">
        <w:rPr>
          <w:rFonts w:ascii="Calibri" w:hAnsi="Calibri"/>
          <w:i/>
          <w:sz w:val="18"/>
          <w:szCs w:val="18"/>
          <w:lang w:val="es-ES"/>
        </w:rPr>
        <w:t>Informe sobre la Situación de las Defensoras y Defensores de los Derechos Humanos en las Américas</w:t>
      </w:r>
      <w:r w:rsidRPr="00D35273">
        <w:rPr>
          <w:rFonts w:ascii="Calibri" w:hAnsi="Calibri"/>
          <w:sz w:val="18"/>
          <w:szCs w:val="18"/>
          <w:lang w:val="es-ES"/>
        </w:rPr>
        <w:t>, OEA/</w:t>
      </w:r>
      <w:proofErr w:type="spellStart"/>
      <w:r w:rsidRPr="00D35273">
        <w:rPr>
          <w:rFonts w:ascii="Calibri" w:hAnsi="Calibri"/>
          <w:sz w:val="18"/>
          <w:szCs w:val="18"/>
          <w:lang w:val="es-ES"/>
        </w:rPr>
        <w:t>Ser.L</w:t>
      </w:r>
      <w:proofErr w:type="spellEnd"/>
      <w:r w:rsidRPr="00D35273">
        <w:rPr>
          <w:rFonts w:ascii="Calibri" w:hAnsi="Calibri"/>
          <w:sz w:val="18"/>
          <w:szCs w:val="18"/>
          <w:lang w:val="es-ES"/>
        </w:rPr>
        <w:t xml:space="preserve">/V/II.124 Doc. 5 </w:t>
      </w:r>
      <w:proofErr w:type="spellStart"/>
      <w:r w:rsidRPr="00D35273">
        <w:rPr>
          <w:rFonts w:ascii="Calibri" w:hAnsi="Calibri"/>
          <w:sz w:val="18"/>
          <w:szCs w:val="18"/>
          <w:lang w:val="es-ES"/>
        </w:rPr>
        <w:t>rev.</w:t>
      </w:r>
      <w:proofErr w:type="spellEnd"/>
      <w:r w:rsidRPr="00D35273">
        <w:rPr>
          <w:rFonts w:ascii="Calibri" w:hAnsi="Calibri"/>
          <w:sz w:val="18"/>
          <w:szCs w:val="18"/>
          <w:lang w:val="es-ES"/>
        </w:rPr>
        <w:t xml:space="preserve"> 1, 7 de marzo de 2006, párr. 47.</w:t>
      </w:r>
    </w:p>
  </w:footnote>
  <w:footnote w:id="287">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Corte I.D.H., </w:t>
      </w:r>
      <w:r w:rsidRPr="00D35273">
        <w:rPr>
          <w:rFonts w:ascii="Calibri" w:hAnsi="Calibri"/>
          <w:bCs/>
          <w:i/>
          <w:sz w:val="18"/>
          <w:szCs w:val="18"/>
          <w:lang w:val="es-ES"/>
        </w:rPr>
        <w:t xml:space="preserve">Caso de la Masacre de </w:t>
      </w:r>
      <w:proofErr w:type="spellStart"/>
      <w:r w:rsidRPr="00D35273">
        <w:rPr>
          <w:rFonts w:ascii="Calibri" w:hAnsi="Calibri"/>
          <w:bCs/>
          <w:i/>
          <w:sz w:val="18"/>
          <w:szCs w:val="18"/>
          <w:lang w:val="es-ES"/>
        </w:rPr>
        <w:t>Mapiripán</w:t>
      </w:r>
      <w:proofErr w:type="spellEnd"/>
      <w:r w:rsidRPr="00D35273">
        <w:rPr>
          <w:rFonts w:ascii="Calibri" w:hAnsi="Calibri"/>
          <w:bCs/>
          <w:i/>
          <w:sz w:val="18"/>
          <w:szCs w:val="18"/>
          <w:lang w:val="es-ES"/>
        </w:rPr>
        <w:t xml:space="preserve"> vs. Colombia</w:t>
      </w:r>
      <w:r w:rsidRPr="00D35273">
        <w:rPr>
          <w:rFonts w:ascii="Calibri" w:hAnsi="Calibri"/>
          <w:bCs/>
          <w:sz w:val="18"/>
          <w:szCs w:val="18"/>
          <w:lang w:val="es-ES"/>
        </w:rPr>
        <w:t xml:space="preserve">. </w:t>
      </w:r>
      <w:r w:rsidRPr="00D35273">
        <w:rPr>
          <w:rFonts w:ascii="Calibri" w:hAnsi="Calibri"/>
          <w:sz w:val="18"/>
          <w:szCs w:val="18"/>
          <w:lang w:val="es-ES"/>
        </w:rPr>
        <w:t xml:space="preserve">Sentencia de 15 de septiembre de 2005. Serie C No. 134, párr. 111. </w:t>
      </w:r>
    </w:p>
  </w:footnote>
  <w:footnote w:id="288">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Véase, por ejemplo, Naciones Unidas, </w:t>
      </w:r>
      <w:r w:rsidRPr="00D35273">
        <w:rPr>
          <w:rFonts w:ascii="Calibri" w:hAnsi="Calibri"/>
          <w:i/>
          <w:sz w:val="18"/>
          <w:szCs w:val="18"/>
          <w:lang w:val="es-ES"/>
        </w:rPr>
        <w:t>Informe de la Relatora Especial sobre Violencia contra las Mujeres</w:t>
      </w:r>
      <w:r w:rsidRPr="00D35273">
        <w:rPr>
          <w:rFonts w:ascii="Calibri" w:hAnsi="Calibri"/>
          <w:sz w:val="18"/>
          <w:szCs w:val="18"/>
          <w:lang w:val="es-ES"/>
        </w:rPr>
        <w:t xml:space="preserve">, la señora </w:t>
      </w:r>
      <w:proofErr w:type="spellStart"/>
      <w:r w:rsidRPr="00D35273">
        <w:rPr>
          <w:rFonts w:ascii="Calibri" w:hAnsi="Calibri"/>
          <w:sz w:val="18"/>
          <w:szCs w:val="18"/>
          <w:lang w:val="es-ES"/>
        </w:rPr>
        <w:t>Rhadika</w:t>
      </w:r>
      <w:proofErr w:type="spellEnd"/>
      <w:r w:rsidRPr="00D35273">
        <w:rPr>
          <w:rFonts w:ascii="Calibri" w:hAnsi="Calibri"/>
          <w:sz w:val="18"/>
          <w:szCs w:val="18"/>
          <w:lang w:val="es-ES"/>
        </w:rPr>
        <w:t xml:space="preserve"> </w:t>
      </w:r>
      <w:proofErr w:type="spellStart"/>
      <w:r w:rsidRPr="00D35273">
        <w:rPr>
          <w:rFonts w:ascii="Calibri" w:hAnsi="Calibri"/>
          <w:sz w:val="18"/>
          <w:szCs w:val="18"/>
          <w:lang w:val="es-ES"/>
        </w:rPr>
        <w:t>Coomaraswamy</w:t>
      </w:r>
      <w:proofErr w:type="spellEnd"/>
      <w:r w:rsidRPr="00D35273">
        <w:rPr>
          <w:rFonts w:ascii="Calibri" w:hAnsi="Calibri"/>
          <w:sz w:val="18"/>
          <w:szCs w:val="18"/>
          <w:lang w:val="es-ES"/>
        </w:rPr>
        <w:t xml:space="preserve">, Visita a Colombia, 11 de marzo de 2002, </w:t>
      </w:r>
      <w:proofErr w:type="spellStart"/>
      <w:r w:rsidRPr="00D35273">
        <w:rPr>
          <w:rFonts w:ascii="Calibri" w:hAnsi="Calibri"/>
          <w:sz w:val="18"/>
          <w:szCs w:val="18"/>
          <w:lang w:val="es-ES"/>
        </w:rPr>
        <w:t>párrs</w:t>
      </w:r>
      <w:proofErr w:type="spellEnd"/>
      <w:r w:rsidRPr="00D35273">
        <w:rPr>
          <w:rFonts w:ascii="Calibri" w:hAnsi="Calibri"/>
          <w:sz w:val="18"/>
          <w:szCs w:val="18"/>
          <w:lang w:val="es-ES"/>
        </w:rPr>
        <w:t xml:space="preserve">. 90-91; Naciones Unidas,  </w:t>
      </w:r>
      <w:r w:rsidRPr="00D35273">
        <w:rPr>
          <w:rFonts w:ascii="Calibri" w:hAnsi="Calibri"/>
          <w:i/>
          <w:sz w:val="18"/>
          <w:szCs w:val="18"/>
          <w:lang w:val="es-ES"/>
        </w:rPr>
        <w:t>Informe del Representante del Secretario General de las Naciones Unidas sobre los Defensores de los Derechos Humanos</w:t>
      </w:r>
      <w:r w:rsidRPr="00D35273">
        <w:rPr>
          <w:rFonts w:ascii="Calibri" w:hAnsi="Calibri"/>
          <w:sz w:val="18"/>
          <w:szCs w:val="18"/>
          <w:lang w:val="es-ES"/>
        </w:rPr>
        <w:t xml:space="preserve">, Hina Jilani, Visita a Colombia, 24 de abril de 2002, </w:t>
      </w:r>
      <w:proofErr w:type="spellStart"/>
      <w:r w:rsidRPr="00D35273">
        <w:rPr>
          <w:rFonts w:ascii="Calibri" w:hAnsi="Calibri"/>
          <w:sz w:val="18"/>
          <w:szCs w:val="18"/>
          <w:lang w:val="es-ES"/>
        </w:rPr>
        <w:t>párrs</w:t>
      </w:r>
      <w:proofErr w:type="spellEnd"/>
      <w:r w:rsidRPr="00D35273">
        <w:rPr>
          <w:rFonts w:ascii="Calibri" w:hAnsi="Calibri"/>
          <w:sz w:val="18"/>
          <w:szCs w:val="18"/>
          <w:lang w:val="es-ES"/>
        </w:rPr>
        <w:t xml:space="preserve">. 138-147; Comité para la Eliminación de la Discriminación contra la Mujer, </w:t>
      </w:r>
      <w:r w:rsidRPr="00D35273">
        <w:rPr>
          <w:rFonts w:ascii="Calibri" w:hAnsi="Calibri"/>
          <w:i/>
          <w:sz w:val="18"/>
          <w:szCs w:val="18"/>
          <w:lang w:val="es-ES"/>
        </w:rPr>
        <w:t>Observaciones al Informe del Estado de Colombia</w:t>
      </w:r>
      <w:r w:rsidRPr="00D35273">
        <w:rPr>
          <w:rFonts w:ascii="Calibri" w:hAnsi="Calibri"/>
          <w:sz w:val="18"/>
          <w:szCs w:val="18"/>
          <w:lang w:val="es-ES"/>
        </w:rPr>
        <w:t xml:space="preserve">, 3 de febrero de 1999, párr. 271; Naciones Unidas, </w:t>
      </w:r>
      <w:r w:rsidRPr="00D35273">
        <w:rPr>
          <w:rFonts w:ascii="Calibri" w:hAnsi="Calibri"/>
          <w:i/>
          <w:sz w:val="18"/>
          <w:szCs w:val="18"/>
          <w:lang w:val="es-ES"/>
        </w:rPr>
        <w:t>Informes del Alto Comisionado de las Naciones Unidas para los Derechos Humanos sobre la situación de los derechos humanos en Colombia</w:t>
      </w:r>
      <w:r w:rsidRPr="00D35273">
        <w:rPr>
          <w:rFonts w:ascii="Calibri" w:hAnsi="Calibri"/>
          <w:sz w:val="18"/>
          <w:szCs w:val="18"/>
          <w:lang w:val="es-ES"/>
        </w:rPr>
        <w:t xml:space="preserve">, Informe Anual 2002, 24 de febrero de 2003, </w:t>
      </w:r>
      <w:proofErr w:type="spellStart"/>
      <w:r w:rsidRPr="00D35273">
        <w:rPr>
          <w:rFonts w:ascii="Calibri" w:hAnsi="Calibri"/>
          <w:sz w:val="18"/>
          <w:szCs w:val="18"/>
          <w:lang w:val="es-ES"/>
        </w:rPr>
        <w:t>párrs</w:t>
      </w:r>
      <w:proofErr w:type="spellEnd"/>
      <w:r w:rsidRPr="00D35273">
        <w:rPr>
          <w:rFonts w:ascii="Calibri" w:hAnsi="Calibri"/>
          <w:sz w:val="18"/>
          <w:szCs w:val="18"/>
          <w:lang w:val="es-ES"/>
        </w:rPr>
        <w:t xml:space="preserve">. 102-108; Informe Anual 2003, 17 de febrero de 2004, </w:t>
      </w:r>
      <w:proofErr w:type="spellStart"/>
      <w:r w:rsidRPr="00D35273">
        <w:rPr>
          <w:rFonts w:ascii="Calibri" w:hAnsi="Calibri"/>
          <w:sz w:val="18"/>
          <w:szCs w:val="18"/>
          <w:lang w:val="es-ES"/>
        </w:rPr>
        <w:t>párrs</w:t>
      </w:r>
      <w:proofErr w:type="spellEnd"/>
      <w:r w:rsidRPr="00D35273">
        <w:rPr>
          <w:rFonts w:ascii="Calibri" w:hAnsi="Calibri"/>
          <w:sz w:val="18"/>
          <w:szCs w:val="18"/>
          <w:lang w:val="es-ES"/>
        </w:rPr>
        <w:t xml:space="preserve">. 85-89; e Informe Anual 2004, 28 de febrero de 2005, páginas 4 y 120; Mesa de Trabajo Mujeres y Conflicto Armado, </w:t>
      </w:r>
      <w:r w:rsidRPr="00D35273">
        <w:rPr>
          <w:rFonts w:ascii="Calibri" w:hAnsi="Calibri"/>
          <w:i/>
          <w:sz w:val="18"/>
          <w:szCs w:val="18"/>
          <w:lang w:val="es-ES"/>
        </w:rPr>
        <w:t>Informe sobre Violencia Socio-Política Contra Mujeres, Jóvenes, y Niñas en Colombia</w:t>
      </w:r>
      <w:r w:rsidRPr="00D35273">
        <w:rPr>
          <w:rFonts w:ascii="Calibri" w:hAnsi="Calibri"/>
          <w:sz w:val="18"/>
          <w:szCs w:val="18"/>
          <w:lang w:val="es-ES"/>
        </w:rPr>
        <w:t xml:space="preserve">, Tercer Informe 2002, Febrero del 2003, página 14; Mesa de Trabajo Mujer y Conflicto Armado, </w:t>
      </w:r>
      <w:r w:rsidRPr="00D35273">
        <w:rPr>
          <w:rFonts w:ascii="Calibri" w:hAnsi="Calibri"/>
          <w:i/>
          <w:sz w:val="18"/>
          <w:szCs w:val="18"/>
          <w:lang w:val="es-ES"/>
        </w:rPr>
        <w:t>Informe sobre Violencia Socio-Política contra las Mujeres, Jóvenes y Niñas en Colombia, Mujer y Conflicto Armado</w:t>
      </w:r>
      <w:r w:rsidRPr="00D35273">
        <w:rPr>
          <w:rFonts w:ascii="Calibri" w:hAnsi="Calibri"/>
          <w:sz w:val="18"/>
          <w:szCs w:val="18"/>
          <w:lang w:val="es-ES"/>
        </w:rPr>
        <w:t>, Octubre 2004, páginas. 91-102; Corte Constitucional de Colombia, Sentencia T-496 de 2008 (Expediente T-1783291); y Corte Constitucional de Colombia, Auto 092-08.</w:t>
      </w:r>
    </w:p>
    <w:p w:rsidR="0076700E" w:rsidRPr="00D35273" w:rsidRDefault="0076700E" w:rsidP="00CF3FD3">
      <w:pPr>
        <w:pStyle w:val="Textonotapie"/>
        <w:spacing w:after="120"/>
        <w:jc w:val="both"/>
        <w:rPr>
          <w:rFonts w:ascii="Calibri" w:hAnsi="Calibri"/>
          <w:sz w:val="18"/>
          <w:szCs w:val="18"/>
        </w:rPr>
      </w:pPr>
      <w:r w:rsidRPr="00D35273">
        <w:rPr>
          <w:rFonts w:ascii="Calibri" w:hAnsi="Calibri"/>
          <w:sz w:val="18"/>
          <w:szCs w:val="18"/>
          <w:lang w:val="es-ES"/>
        </w:rPr>
        <w:t xml:space="preserve">Véase también, CIDH, </w:t>
      </w:r>
      <w:r w:rsidRPr="00D35273">
        <w:rPr>
          <w:rFonts w:ascii="Calibri" w:hAnsi="Calibri"/>
          <w:i/>
          <w:sz w:val="18"/>
          <w:szCs w:val="18"/>
          <w:lang w:val="es-ES"/>
        </w:rPr>
        <w:t>Las Mujeres Frente a la Violencia y la Discriminación Derivadas del Conflicto Armado en Colombia</w:t>
      </w:r>
      <w:r w:rsidRPr="00D35273">
        <w:rPr>
          <w:rFonts w:ascii="Calibri" w:hAnsi="Calibri"/>
          <w:sz w:val="18"/>
          <w:szCs w:val="18"/>
          <w:lang w:val="es-ES"/>
        </w:rPr>
        <w:t>, OEA/</w:t>
      </w:r>
      <w:proofErr w:type="spellStart"/>
      <w:r w:rsidRPr="00D35273">
        <w:rPr>
          <w:rFonts w:ascii="Calibri" w:hAnsi="Calibri"/>
          <w:sz w:val="18"/>
          <w:szCs w:val="18"/>
          <w:lang w:val="es-ES"/>
        </w:rPr>
        <w:t>Ser.L</w:t>
      </w:r>
      <w:proofErr w:type="spellEnd"/>
      <w:r w:rsidRPr="00D35273">
        <w:rPr>
          <w:rFonts w:ascii="Calibri" w:hAnsi="Calibri"/>
          <w:sz w:val="18"/>
          <w:szCs w:val="18"/>
          <w:lang w:val="es-ES"/>
        </w:rPr>
        <w:t xml:space="preserve">/V/II. Doc. 67, 18 de octubre de 2006, párr. 226; CIDH, Informe Anual 2009, Informe de Seguimiento de </w:t>
      </w:r>
      <w:r w:rsidRPr="00D35273">
        <w:rPr>
          <w:rFonts w:ascii="Calibri" w:hAnsi="Calibri"/>
          <w:i/>
          <w:sz w:val="18"/>
          <w:szCs w:val="18"/>
          <w:lang w:val="es-ES"/>
        </w:rPr>
        <w:t>Las Mujeres Frente a la Violencia y la Discriminación Derivadas del Conflicto Armado en Colombia</w:t>
      </w:r>
      <w:r w:rsidRPr="00D35273">
        <w:rPr>
          <w:rFonts w:ascii="Calibri" w:hAnsi="Calibri"/>
          <w:sz w:val="18"/>
          <w:szCs w:val="18"/>
          <w:lang w:val="es-ES"/>
        </w:rPr>
        <w:t>, OEA/</w:t>
      </w:r>
      <w:proofErr w:type="spellStart"/>
      <w:r w:rsidRPr="00D35273">
        <w:rPr>
          <w:rFonts w:ascii="Calibri" w:hAnsi="Calibri"/>
          <w:sz w:val="18"/>
          <w:szCs w:val="18"/>
          <w:lang w:val="es-ES"/>
        </w:rPr>
        <w:t>Ser.L</w:t>
      </w:r>
      <w:proofErr w:type="spellEnd"/>
      <w:r w:rsidRPr="00D35273">
        <w:rPr>
          <w:rFonts w:ascii="Calibri" w:hAnsi="Calibri"/>
          <w:sz w:val="18"/>
          <w:szCs w:val="18"/>
          <w:lang w:val="es-ES"/>
        </w:rPr>
        <w:t xml:space="preserve">./V/II. Doc. 67, 18 de octubre de 2006, </w:t>
      </w:r>
      <w:proofErr w:type="spellStart"/>
      <w:r w:rsidRPr="00D35273">
        <w:rPr>
          <w:rFonts w:ascii="Calibri" w:hAnsi="Calibri"/>
          <w:sz w:val="18"/>
          <w:szCs w:val="18"/>
          <w:lang w:val="es-ES"/>
        </w:rPr>
        <w:t>párrs</w:t>
      </w:r>
      <w:proofErr w:type="spellEnd"/>
      <w:r w:rsidRPr="00D35273">
        <w:rPr>
          <w:rFonts w:ascii="Calibri" w:hAnsi="Calibri"/>
          <w:sz w:val="18"/>
          <w:szCs w:val="18"/>
          <w:lang w:val="es-ES"/>
        </w:rPr>
        <w:t>. 105-106.</w:t>
      </w:r>
    </w:p>
  </w:footnote>
  <w:footnote w:id="289">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Anexos 3 y 15. Declaraciones Recibidas de </w:t>
      </w:r>
      <w:proofErr w:type="spellStart"/>
      <w:r w:rsidRPr="00D35273">
        <w:rPr>
          <w:rFonts w:ascii="Calibri" w:hAnsi="Calibri"/>
          <w:sz w:val="18"/>
          <w:szCs w:val="18"/>
          <w:lang w:val="es-ES"/>
        </w:rPr>
        <w:t>Miryam</w:t>
      </w:r>
      <w:proofErr w:type="spellEnd"/>
      <w:r w:rsidRPr="00D35273">
        <w:rPr>
          <w:rFonts w:ascii="Calibri" w:hAnsi="Calibri"/>
          <w:sz w:val="18"/>
          <w:szCs w:val="18"/>
          <w:lang w:val="es-ES"/>
        </w:rPr>
        <w:t xml:space="preserve"> Eugenia Rúa Figueroa y Luz Dary Ospina Bastidas por el GIDH con destino a la Comisión Interamericana de Derechos Humanos, 27 de abril de 2012.  </w:t>
      </w:r>
    </w:p>
  </w:footnote>
  <w:footnote w:id="290">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Naciones Unidas, </w:t>
      </w:r>
      <w:r w:rsidRPr="00D35273">
        <w:rPr>
          <w:rFonts w:ascii="Calibri" w:hAnsi="Calibri"/>
          <w:i/>
          <w:sz w:val="18"/>
          <w:szCs w:val="18"/>
          <w:lang w:val="es-ES"/>
        </w:rPr>
        <w:t>Informe de la Alta Comisionada para los Derechos Humanos de las Naciones Unidas</w:t>
      </w:r>
      <w:r w:rsidRPr="00D35273">
        <w:rPr>
          <w:rFonts w:ascii="Calibri" w:hAnsi="Calibri"/>
          <w:sz w:val="18"/>
          <w:szCs w:val="18"/>
          <w:lang w:val="es-ES"/>
        </w:rPr>
        <w:t>, Colombia, Informe Anual 2002, párr. 32.</w:t>
      </w:r>
    </w:p>
  </w:footnote>
  <w:footnote w:id="291">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Anexos 3 y 15. Declaraciones Recibidas de </w:t>
      </w:r>
      <w:proofErr w:type="spellStart"/>
      <w:r w:rsidRPr="00D35273">
        <w:rPr>
          <w:rFonts w:ascii="Calibri" w:hAnsi="Calibri"/>
          <w:sz w:val="18"/>
          <w:szCs w:val="18"/>
          <w:lang w:val="es-ES"/>
        </w:rPr>
        <w:t>Miryam</w:t>
      </w:r>
      <w:proofErr w:type="spellEnd"/>
      <w:r w:rsidRPr="00D35273">
        <w:rPr>
          <w:rFonts w:ascii="Calibri" w:hAnsi="Calibri"/>
          <w:sz w:val="18"/>
          <w:szCs w:val="18"/>
          <w:lang w:val="es-ES"/>
        </w:rPr>
        <w:t xml:space="preserve"> Eugenia Rúa Figueroa y Luz Dary Ospina Bastidas por el GIDH con destino a la Comisión Interamericana de Derechos Humanos, 27 de abril de 2012; Audio, CIDH, Audiencia, 131</w:t>
      </w:r>
      <w:r w:rsidRPr="00D35273">
        <w:rPr>
          <w:rFonts w:ascii="Calibri" w:hAnsi="Calibri" w:cs="Arial"/>
          <w:sz w:val="18"/>
          <w:szCs w:val="18"/>
          <w:lang w:val="es-ES"/>
        </w:rPr>
        <w:t>º</w:t>
      </w:r>
      <w:r w:rsidRPr="00D35273">
        <w:rPr>
          <w:rFonts w:ascii="Calibri" w:hAnsi="Calibri"/>
          <w:sz w:val="18"/>
          <w:szCs w:val="18"/>
          <w:lang w:val="es-ES"/>
        </w:rPr>
        <w:t xml:space="preserve"> Periodo de Sesiones, </w:t>
      </w:r>
      <w:r w:rsidRPr="00D35273">
        <w:rPr>
          <w:rFonts w:ascii="Calibri" w:hAnsi="Calibri"/>
          <w:i/>
          <w:sz w:val="18"/>
          <w:szCs w:val="18"/>
          <w:lang w:val="es-ES"/>
        </w:rPr>
        <w:t xml:space="preserve">Casos “Comuna 13”, 12.596 – Luz Dary Ospina Bastidas, 12.595 –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12.621 – Teresa </w:t>
      </w:r>
      <w:proofErr w:type="spellStart"/>
      <w:r w:rsidRPr="00D35273">
        <w:rPr>
          <w:rFonts w:ascii="Calibri" w:hAnsi="Calibri"/>
          <w:i/>
          <w:sz w:val="18"/>
          <w:szCs w:val="18"/>
          <w:lang w:val="es-ES"/>
        </w:rPr>
        <w:t>Yarce</w:t>
      </w:r>
      <w:proofErr w:type="spellEnd"/>
      <w:r w:rsidRPr="00D35273">
        <w:rPr>
          <w:rFonts w:ascii="Calibri" w:hAnsi="Calibri"/>
          <w:i/>
          <w:sz w:val="18"/>
          <w:szCs w:val="18"/>
          <w:lang w:val="es-ES"/>
        </w:rPr>
        <w:t xml:space="preserve"> y Mery Naranjo y Socorro Mosquera</w:t>
      </w:r>
      <w:r w:rsidRPr="00D35273">
        <w:rPr>
          <w:rFonts w:ascii="Calibri" w:hAnsi="Calibri"/>
          <w:sz w:val="18"/>
          <w:szCs w:val="18"/>
          <w:lang w:val="es-ES"/>
        </w:rPr>
        <w:t xml:space="preserve">, Colombia, 12 de marzo de 2008; Anexos 58 y 59. Declaraciones Rendidas por la Señoras Maria del Socorro Mosquera Londoño y Mery Naranjo, 14 de mayo de 2009. Proceso penal por el desplazamiento forzado de Luz Dary Ospina Bastidas.; Anexo 61. Fiscalía General de la Nación, Unidad Nacional de Derechos Humanos y Derecho Internacional Humanitario, Despacho 13, Resolución 17, Sumario No. 4017, 22 de julio de 2010. Proceso penal por el desplazamiento forzado de Luz Dary Ospina Bastidas.  </w:t>
      </w:r>
    </w:p>
  </w:footnote>
  <w:footnote w:id="292">
    <w:p w:rsidR="0076700E" w:rsidRPr="00D35273" w:rsidRDefault="0076700E" w:rsidP="00CF3FD3">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23. Declaración con destino a la CIDH de la señora Blanca Inés Jiménez, del 23 de octubre de 2006, Anexo 2. Información suministrada en las observaciones presentadas por los peticionarios el 22 de noviembre de 2011; Anexo 24. Declaración con destino a la CIDH de la señora María Noemí Morales, del 23 de octubre de 2006. Anexo 3. Información suministrada en las observaciones presentadas por los peticionarios el 22 de noviembre de 2011; Anexo 25. Declaración con destino a la CIDH de la señora Adriana Patricia Suárez, del 2 de marzo de 2010. Anexo 4. Información suministrada en las observaciones presentadas por los peticionarios el 22 de noviembre de 2011; Anexo 26. Declaración con destino a la CIDH de la señora Marta Elena Higuita, del 2 de marzo de 2010. Anexo 5. Información suministrada en las observaciones presentadas por los peticionarios el 22 de noviembre de 2011.</w:t>
      </w:r>
    </w:p>
  </w:footnote>
  <w:footnote w:id="293">
    <w:p w:rsidR="0076700E" w:rsidRPr="00D35273" w:rsidRDefault="0076700E" w:rsidP="00CF3FD3">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24. Declaración con destino a la CIDH de la señora María Noemí Morales, del 23 de octubre de 2006, Anexo 3,  Información suministrada en las observaciones presentadas por los peticionarios el 22 de noviembre de 2011.</w:t>
      </w:r>
    </w:p>
  </w:footnote>
  <w:footnote w:id="294">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61</w:t>
      </w:r>
      <w:r w:rsidRPr="00D35273">
        <w:rPr>
          <w:rFonts w:ascii="Calibri" w:hAnsi="Calibri"/>
          <w:sz w:val="18"/>
          <w:szCs w:val="18"/>
          <w:lang w:val="es-ES"/>
        </w:rPr>
        <w:t xml:space="preserve">. Juzgado Veintisiete Penal del Circuito, Medellín, 29 de junio de 2011, Radicado: 2011-00164-00, Procesado: Horacio Bedoya Vergara, Delito: Desplazamiento Forzado e Invasión de Tierras o Edificaciones, Sentencia Anticipada. Proceso penal por el desplazamiento forzado de Luz Dary Ospina Bastidas.  </w:t>
      </w:r>
    </w:p>
  </w:footnote>
  <w:footnote w:id="295">
    <w:p w:rsidR="0076700E" w:rsidRPr="00D35273" w:rsidRDefault="0076700E" w:rsidP="00FB6C77">
      <w:pPr>
        <w:pStyle w:val="Textonotapie"/>
        <w:spacing w:after="120"/>
        <w:ind w:firstLine="720"/>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4. Radicado Número 289, Secretaría del Medio Ambiente (SIMPAD), 10 de julio de 2002.</w:t>
      </w:r>
    </w:p>
  </w:footnote>
  <w:footnote w:id="296">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Comunicado de Prensa, No. 40/02, </w:t>
      </w:r>
      <w:r w:rsidRPr="00D35273">
        <w:rPr>
          <w:rFonts w:ascii="Calibri" w:hAnsi="Calibri"/>
          <w:i/>
          <w:sz w:val="18"/>
          <w:szCs w:val="18"/>
          <w:lang w:val="es-ES"/>
        </w:rPr>
        <w:t>Preocupación de la CIDH por la Situación en la Comuna 13 de la Ciudad de Medellín</w:t>
      </w:r>
      <w:r w:rsidRPr="00D35273">
        <w:rPr>
          <w:rFonts w:ascii="Calibri" w:hAnsi="Calibri"/>
          <w:sz w:val="18"/>
          <w:szCs w:val="18"/>
          <w:lang w:val="es-ES"/>
        </w:rPr>
        <w:t xml:space="preserve">, Colombia, 18 de octubre de 2002; CIDH, Comunicado de Prensa No. 15/03, </w:t>
      </w:r>
      <w:r w:rsidRPr="00D35273">
        <w:rPr>
          <w:rFonts w:ascii="Calibri" w:hAnsi="Calibri"/>
          <w:i/>
          <w:sz w:val="18"/>
          <w:szCs w:val="18"/>
          <w:lang w:val="es-ES"/>
        </w:rPr>
        <w:t>Relator de la CIDH Finaliza Visita de Trabajo a la República de Colombia</w:t>
      </w:r>
      <w:r w:rsidRPr="00D35273">
        <w:rPr>
          <w:rFonts w:ascii="Calibri" w:hAnsi="Calibri"/>
          <w:sz w:val="18"/>
          <w:szCs w:val="18"/>
          <w:lang w:val="es-ES"/>
        </w:rPr>
        <w:t xml:space="preserve">, 27 de junio de 2003; Naciones Unidas, </w:t>
      </w:r>
      <w:r w:rsidRPr="00D35273">
        <w:rPr>
          <w:rFonts w:ascii="Calibri" w:hAnsi="Calibri"/>
          <w:i/>
          <w:sz w:val="18"/>
          <w:szCs w:val="18"/>
          <w:lang w:val="es-ES"/>
        </w:rPr>
        <w:t>Informe del Alto Comisionado de las Naciones Unidas para los Derechos Humanos sobre la situación de los derechos humanos en Colombia</w:t>
      </w:r>
      <w:r w:rsidRPr="00D35273">
        <w:rPr>
          <w:rFonts w:ascii="Calibri" w:hAnsi="Calibri"/>
          <w:sz w:val="18"/>
          <w:szCs w:val="18"/>
          <w:lang w:val="es-ES"/>
        </w:rPr>
        <w:t xml:space="preserve">, Informe Anual 2002, 24 de febrero de 2003; Anexo 35. Informe de Riesgo N˚ 016-10, Defensoría del Pueblo de Colombia; Anexo 36. Informe de Riesgo N˚ 009-07, Defensoría del Pueblo de Colombia;  Audio, CIDH, Audiencia Temática, “Situación de Derechos Humanos en la Región de Antioquia y en la Comuna 13 de Medellín, Colombia”, 16 de octubre de 2012, 116º Periodo de Sesiones.  </w:t>
      </w:r>
    </w:p>
  </w:footnote>
  <w:footnote w:id="297">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w:t>
      </w:r>
      <w:r w:rsidRPr="00D35273">
        <w:rPr>
          <w:rFonts w:ascii="Calibri" w:hAnsi="Calibri"/>
          <w:i/>
          <w:sz w:val="18"/>
          <w:szCs w:val="18"/>
          <w:lang w:val="es-ES"/>
        </w:rPr>
        <w:t>Informe sobre el Proceso de Desmovilización de Colombia</w:t>
      </w:r>
      <w:r w:rsidRPr="00D35273">
        <w:rPr>
          <w:rFonts w:ascii="Calibri" w:hAnsi="Calibri"/>
          <w:sz w:val="18"/>
          <w:szCs w:val="18"/>
          <w:lang w:val="es-ES"/>
        </w:rPr>
        <w:t>, OEA/</w:t>
      </w:r>
      <w:proofErr w:type="spellStart"/>
      <w:r w:rsidRPr="00D35273">
        <w:rPr>
          <w:rFonts w:ascii="Calibri" w:hAnsi="Calibri"/>
          <w:sz w:val="18"/>
          <w:szCs w:val="18"/>
          <w:lang w:val="es-ES"/>
        </w:rPr>
        <w:t>Ser.L</w:t>
      </w:r>
      <w:proofErr w:type="spellEnd"/>
      <w:r w:rsidRPr="00D35273">
        <w:rPr>
          <w:rFonts w:ascii="Calibri" w:hAnsi="Calibri"/>
          <w:sz w:val="18"/>
          <w:szCs w:val="18"/>
          <w:lang w:val="es-ES"/>
        </w:rPr>
        <w:t>/V/II.120 Doc. 60, 13 de diciembre de 2004, párr. 96.</w:t>
      </w:r>
    </w:p>
  </w:footnote>
  <w:footnote w:id="298">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Comunicado de Prensa No. 15/03, </w:t>
      </w:r>
      <w:r w:rsidRPr="00D35273">
        <w:rPr>
          <w:rFonts w:ascii="Calibri" w:hAnsi="Calibri"/>
          <w:i/>
          <w:sz w:val="18"/>
          <w:szCs w:val="18"/>
          <w:lang w:val="es-ES"/>
        </w:rPr>
        <w:t>Relator de la CIDH Finaliza Visita de Trabajo a la República de Colombia,</w:t>
      </w:r>
      <w:r w:rsidRPr="00D35273">
        <w:rPr>
          <w:rFonts w:ascii="Calibri" w:hAnsi="Calibri"/>
          <w:sz w:val="18"/>
          <w:szCs w:val="18"/>
          <w:lang w:val="es-ES"/>
        </w:rPr>
        <w:t xml:space="preserve"> 27 de junio de 2003; CIDH, </w:t>
      </w:r>
      <w:r w:rsidRPr="00D35273">
        <w:rPr>
          <w:rFonts w:ascii="Calibri" w:hAnsi="Calibri"/>
          <w:i/>
          <w:sz w:val="18"/>
          <w:szCs w:val="18"/>
          <w:lang w:val="es-ES"/>
        </w:rPr>
        <w:t>Informe sobre el Proceso de Desmovilización de Colombia</w:t>
      </w:r>
      <w:r w:rsidRPr="00D35273">
        <w:rPr>
          <w:rFonts w:ascii="Calibri" w:hAnsi="Calibri"/>
          <w:sz w:val="18"/>
          <w:szCs w:val="18"/>
          <w:lang w:val="es-ES"/>
        </w:rPr>
        <w:t>, OEA/</w:t>
      </w:r>
      <w:proofErr w:type="spellStart"/>
      <w:r w:rsidRPr="00D35273">
        <w:rPr>
          <w:rFonts w:ascii="Calibri" w:hAnsi="Calibri"/>
          <w:sz w:val="18"/>
          <w:szCs w:val="18"/>
          <w:lang w:val="es-ES"/>
        </w:rPr>
        <w:t>Ser.L</w:t>
      </w:r>
      <w:proofErr w:type="spellEnd"/>
      <w:r w:rsidRPr="00D35273">
        <w:rPr>
          <w:rFonts w:ascii="Calibri" w:hAnsi="Calibri"/>
          <w:sz w:val="18"/>
          <w:szCs w:val="18"/>
          <w:lang w:val="es-ES"/>
        </w:rPr>
        <w:t>/II.120 Doc. 60, 13 de diciembre de 2004, párr. 82.</w:t>
      </w:r>
    </w:p>
  </w:footnote>
  <w:footnote w:id="299">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Comunicado de Prensa No. 15/03, </w:t>
      </w:r>
      <w:r w:rsidRPr="00D35273">
        <w:rPr>
          <w:rFonts w:ascii="Calibri" w:hAnsi="Calibri"/>
          <w:i/>
          <w:sz w:val="18"/>
          <w:szCs w:val="18"/>
          <w:lang w:val="es-ES"/>
        </w:rPr>
        <w:t>Relator de la CIDH Finaliza Visita de Trabajo a la República de Colombia,</w:t>
      </w:r>
      <w:r w:rsidRPr="00D35273">
        <w:rPr>
          <w:rFonts w:ascii="Calibri" w:hAnsi="Calibri"/>
          <w:sz w:val="18"/>
          <w:szCs w:val="18"/>
          <w:lang w:val="es-ES"/>
        </w:rPr>
        <w:t xml:space="preserve"> 27 de junio de 2003; CIDH, </w:t>
      </w:r>
      <w:r w:rsidRPr="00D35273">
        <w:rPr>
          <w:rFonts w:ascii="Calibri" w:hAnsi="Calibri"/>
          <w:i/>
          <w:sz w:val="18"/>
          <w:szCs w:val="18"/>
          <w:lang w:val="es-ES"/>
        </w:rPr>
        <w:t>Informe sobre el Proceso de Desmovilización de Colombia</w:t>
      </w:r>
      <w:r w:rsidRPr="00D35273">
        <w:rPr>
          <w:rFonts w:ascii="Calibri" w:hAnsi="Calibri"/>
          <w:sz w:val="18"/>
          <w:szCs w:val="18"/>
          <w:lang w:val="es-ES"/>
        </w:rPr>
        <w:t>, OEA/</w:t>
      </w:r>
      <w:proofErr w:type="spellStart"/>
      <w:r w:rsidRPr="00D35273">
        <w:rPr>
          <w:rFonts w:ascii="Calibri" w:hAnsi="Calibri"/>
          <w:sz w:val="18"/>
          <w:szCs w:val="18"/>
          <w:lang w:val="es-ES"/>
        </w:rPr>
        <w:t>Ser.L</w:t>
      </w:r>
      <w:proofErr w:type="spellEnd"/>
      <w:r w:rsidRPr="00D35273">
        <w:rPr>
          <w:rFonts w:ascii="Calibri" w:hAnsi="Calibri"/>
          <w:sz w:val="18"/>
          <w:szCs w:val="18"/>
          <w:lang w:val="es-ES"/>
        </w:rPr>
        <w:t>/II.120 Doc. 60, 13 de diciembre de 2004, párr. 82.</w:t>
      </w:r>
    </w:p>
  </w:footnote>
  <w:footnote w:id="300">
    <w:p w:rsidR="0076700E" w:rsidRPr="00D35273" w:rsidRDefault="0076700E" w:rsidP="00FB6C77">
      <w:pPr>
        <w:spacing w:after="120"/>
        <w:ind w:firstLine="720"/>
        <w:jc w:val="both"/>
        <w:rPr>
          <w:rFonts w:ascii="Calibri" w:hAnsi="Calibri" w:cs="Arial"/>
          <w:b/>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Nota del Estado Colombiano DIDHD/GOI No. 77119/2954 de fecha 15 de noviembre de 2012; Nota del Estado colombiano DDH.GOI/56107/2586 de fecha de 30 de octubre de 2006; Nota del Estado colombiano DDH.GOI/31279/1533 de fecha de 14 de junio de 2006; Nota del Estado colombiano DDH.GOI/60162/2802 de fecha de 11 de diciembre de 2006.</w:t>
      </w:r>
    </w:p>
  </w:footnote>
  <w:footnote w:id="301">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w:t>
      </w:r>
      <w:r w:rsidRPr="00D35273">
        <w:rPr>
          <w:rFonts w:ascii="Calibri" w:hAnsi="Calibri"/>
          <w:i/>
          <w:sz w:val="18"/>
          <w:szCs w:val="18"/>
          <w:lang w:val="es-ES"/>
        </w:rPr>
        <w:t>Las Mujeres Frente a la Violencia y la Discriminación Derivadas del Conflicto Armado en Colombia</w:t>
      </w:r>
      <w:r w:rsidRPr="00D35273">
        <w:rPr>
          <w:rFonts w:ascii="Calibri" w:hAnsi="Calibri"/>
          <w:sz w:val="18"/>
          <w:szCs w:val="18"/>
          <w:lang w:val="es-ES"/>
        </w:rPr>
        <w:t xml:space="preserve">, </w:t>
      </w:r>
      <w:r w:rsidRPr="00D35273">
        <w:rPr>
          <w:rFonts w:ascii="Calibri" w:hAnsi="Calibri"/>
          <w:sz w:val="18"/>
          <w:szCs w:val="18"/>
          <w:lang w:val="es-ES_tradnl"/>
        </w:rPr>
        <w:t>OEA/</w:t>
      </w:r>
      <w:proofErr w:type="spellStart"/>
      <w:r w:rsidRPr="00D35273">
        <w:rPr>
          <w:rFonts w:ascii="Calibri" w:hAnsi="Calibri"/>
          <w:sz w:val="18"/>
          <w:szCs w:val="18"/>
          <w:lang w:val="es-ES_tradnl"/>
        </w:rPr>
        <w:t>Ser.L</w:t>
      </w:r>
      <w:proofErr w:type="spellEnd"/>
      <w:r w:rsidRPr="00D35273">
        <w:rPr>
          <w:rFonts w:ascii="Calibri" w:hAnsi="Calibri"/>
          <w:sz w:val="18"/>
          <w:szCs w:val="18"/>
          <w:lang w:val="es-ES_tradnl"/>
        </w:rPr>
        <w:t xml:space="preserve">/V/II. Doc. 67, 18 de octubre de 2006, párr.  225.  </w:t>
      </w:r>
    </w:p>
  </w:footnote>
  <w:footnote w:id="302">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w:t>
      </w:r>
      <w:r w:rsidRPr="00D35273">
        <w:rPr>
          <w:rFonts w:ascii="Calibri" w:hAnsi="Calibri"/>
          <w:i/>
          <w:sz w:val="18"/>
          <w:szCs w:val="18"/>
          <w:lang w:val="es-ES"/>
        </w:rPr>
        <w:t>Las Mujeres Frente a la Violencia y la Discriminación Derivadas del Conflicto Armado en Colombia</w:t>
      </w:r>
      <w:r w:rsidRPr="00D35273">
        <w:rPr>
          <w:rFonts w:ascii="Calibri" w:hAnsi="Calibri"/>
          <w:sz w:val="18"/>
          <w:szCs w:val="18"/>
          <w:lang w:val="es-ES"/>
        </w:rPr>
        <w:t xml:space="preserve">, </w:t>
      </w:r>
      <w:r w:rsidRPr="00D35273">
        <w:rPr>
          <w:rFonts w:ascii="Calibri" w:hAnsi="Calibri"/>
          <w:sz w:val="18"/>
          <w:szCs w:val="18"/>
          <w:lang w:val="es-ES_tradnl"/>
        </w:rPr>
        <w:t>OEA/</w:t>
      </w:r>
      <w:proofErr w:type="spellStart"/>
      <w:r w:rsidRPr="00D35273">
        <w:rPr>
          <w:rFonts w:ascii="Calibri" w:hAnsi="Calibri"/>
          <w:sz w:val="18"/>
          <w:szCs w:val="18"/>
          <w:lang w:val="es-ES_tradnl"/>
        </w:rPr>
        <w:t>Ser.L</w:t>
      </w:r>
      <w:proofErr w:type="spellEnd"/>
      <w:r w:rsidRPr="00D35273">
        <w:rPr>
          <w:rFonts w:ascii="Calibri" w:hAnsi="Calibri"/>
          <w:sz w:val="18"/>
          <w:szCs w:val="18"/>
          <w:lang w:val="es-ES_tradnl"/>
        </w:rPr>
        <w:t xml:space="preserve">/V/II. Doc. 67, 18 de octubre de 2006, párr.  226. </w:t>
      </w:r>
    </w:p>
  </w:footnote>
  <w:footnote w:id="303">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Corte I.D.H., </w:t>
      </w:r>
      <w:r w:rsidRPr="00D35273">
        <w:rPr>
          <w:rFonts w:ascii="Calibri" w:hAnsi="Calibri"/>
          <w:bCs/>
          <w:i/>
          <w:sz w:val="18"/>
          <w:szCs w:val="18"/>
          <w:lang w:val="es-ES"/>
        </w:rPr>
        <w:t xml:space="preserve">Caso Valle Jaramillo y otros Vs. Colombia. </w:t>
      </w:r>
      <w:r w:rsidRPr="00D35273">
        <w:rPr>
          <w:rFonts w:ascii="Calibri" w:hAnsi="Calibri"/>
          <w:i/>
          <w:sz w:val="18"/>
          <w:szCs w:val="18"/>
          <w:lang w:val="es-ES"/>
        </w:rPr>
        <w:t>Fondo, Reparaciones y Costas</w:t>
      </w:r>
      <w:r w:rsidRPr="00D35273">
        <w:rPr>
          <w:rFonts w:ascii="Calibri" w:hAnsi="Calibri"/>
          <w:sz w:val="18"/>
          <w:szCs w:val="18"/>
          <w:lang w:val="es-ES"/>
        </w:rPr>
        <w:t xml:space="preserve">. Sentencia de 27 de noviembre de 2008. Serie C No. 192, párr. 81; Corte I.D.H., </w:t>
      </w:r>
      <w:r w:rsidRPr="00D35273">
        <w:rPr>
          <w:rFonts w:ascii="Calibri" w:hAnsi="Calibri"/>
          <w:bCs/>
          <w:i/>
          <w:sz w:val="18"/>
          <w:szCs w:val="18"/>
          <w:lang w:val="es-ES"/>
        </w:rPr>
        <w:t>Caso Masacre de Pueblo Bello</w:t>
      </w:r>
      <w:r w:rsidRPr="00D35273">
        <w:rPr>
          <w:rFonts w:ascii="Calibri" w:hAnsi="Calibri"/>
          <w:bCs/>
          <w:sz w:val="18"/>
          <w:szCs w:val="18"/>
          <w:lang w:val="es-ES"/>
        </w:rPr>
        <w:t xml:space="preserve">. </w:t>
      </w:r>
      <w:r w:rsidRPr="00D35273">
        <w:rPr>
          <w:rFonts w:ascii="Calibri" w:hAnsi="Calibri"/>
          <w:sz w:val="18"/>
          <w:szCs w:val="18"/>
          <w:lang w:val="es-ES"/>
        </w:rPr>
        <w:t>Sentencia de 31 de enero de 2006. Serie C No. 140, párr. 126.</w:t>
      </w:r>
    </w:p>
  </w:footnote>
  <w:footnote w:id="304">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16. Denuncia ante la Defensoría del Pueblo del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 y su familia;  Anexo 17. Denuncia ante la Procuradora Departamental, Ciudad de Medellín,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 y su familia.  </w:t>
      </w:r>
    </w:p>
  </w:footnote>
  <w:footnote w:id="305">
    <w:p w:rsidR="0076700E" w:rsidRPr="00D35273" w:rsidRDefault="0076700E" w:rsidP="00FB6C77">
      <w:pPr>
        <w:pStyle w:val="Textoindependiente"/>
        <w:tabs>
          <w:tab w:val="left" w:pos="0"/>
          <w:tab w:val="left" w:pos="720"/>
        </w:tabs>
        <w:spacing w:after="120"/>
        <w:ind w:firstLine="720"/>
        <w:rPr>
          <w:rFonts w:ascii="Calibri" w:hAnsi="Calibri"/>
          <w:b w:val="0"/>
          <w:sz w:val="18"/>
          <w:szCs w:val="18"/>
        </w:rPr>
      </w:pPr>
      <w:r w:rsidRPr="00D35273">
        <w:rPr>
          <w:rStyle w:val="Refdenotaalpie"/>
          <w:rFonts w:ascii="Calibri" w:hAnsi="Calibri"/>
          <w:b w:val="0"/>
          <w:sz w:val="18"/>
          <w:szCs w:val="18"/>
        </w:rPr>
        <w:footnoteRef/>
      </w:r>
      <w:r w:rsidRPr="00D35273">
        <w:rPr>
          <w:rFonts w:ascii="Calibri" w:hAnsi="Calibri"/>
          <w:b w:val="0"/>
          <w:sz w:val="18"/>
          <w:szCs w:val="18"/>
        </w:rPr>
        <w:t xml:space="preserve"> Véase, por ejemplo, CIDH, Comunicado de Prensa, </w:t>
      </w:r>
      <w:r w:rsidRPr="00D35273">
        <w:rPr>
          <w:rFonts w:ascii="Calibri" w:hAnsi="Calibri"/>
          <w:b w:val="0"/>
          <w:i/>
          <w:sz w:val="18"/>
          <w:szCs w:val="18"/>
        </w:rPr>
        <w:t>CIDH Condena persistencia de amenazas y asesinatos contra defensoras de derechos humanos y sus familias en Colombia</w:t>
      </w:r>
      <w:r w:rsidRPr="00D35273">
        <w:rPr>
          <w:rFonts w:ascii="Calibri" w:hAnsi="Calibri"/>
          <w:b w:val="0"/>
          <w:sz w:val="18"/>
          <w:szCs w:val="18"/>
        </w:rPr>
        <w:t xml:space="preserve">, 7 de marzo de 2011; Resoluciones de la Corte Interamericana de Derechos Humanos en el Asunto Mery Naranjo y Otros – Comuna 13, Colombia de 22 de septiembre de 2006, 31 de enero de 2008; 25 de noviembre de 2010; y 4 de marzo de 2011. </w:t>
      </w:r>
    </w:p>
  </w:footnote>
  <w:footnote w:id="306">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Anexos 3 y 15. Declaraciones Recibidas de </w:t>
      </w:r>
      <w:proofErr w:type="spellStart"/>
      <w:r w:rsidRPr="00D35273">
        <w:rPr>
          <w:rFonts w:ascii="Calibri" w:hAnsi="Calibri"/>
          <w:sz w:val="18"/>
          <w:szCs w:val="18"/>
          <w:lang w:val="es-ES"/>
        </w:rPr>
        <w:t>Miryam</w:t>
      </w:r>
      <w:proofErr w:type="spellEnd"/>
      <w:r w:rsidRPr="00D35273">
        <w:rPr>
          <w:rFonts w:ascii="Calibri" w:hAnsi="Calibri"/>
          <w:sz w:val="18"/>
          <w:szCs w:val="18"/>
          <w:lang w:val="es-ES"/>
        </w:rPr>
        <w:t xml:space="preserve"> Eugenia Rúa Figueroa y Luz Dary Ospina Bastidas por el GIDH con destino a la Comisión Interamericana de Derechos Humanos, 27 de abril de 2012.  </w:t>
      </w:r>
    </w:p>
  </w:footnote>
  <w:footnote w:id="307">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Anexos 3 y 15. Declaraciones Recibidas de </w:t>
      </w:r>
      <w:proofErr w:type="spellStart"/>
      <w:r w:rsidRPr="00D35273">
        <w:rPr>
          <w:rFonts w:ascii="Calibri" w:hAnsi="Calibri"/>
          <w:sz w:val="18"/>
          <w:szCs w:val="18"/>
          <w:lang w:val="es-ES"/>
        </w:rPr>
        <w:t>Miryam</w:t>
      </w:r>
      <w:proofErr w:type="spellEnd"/>
      <w:r w:rsidRPr="00D35273">
        <w:rPr>
          <w:rFonts w:ascii="Calibri" w:hAnsi="Calibri"/>
          <w:sz w:val="18"/>
          <w:szCs w:val="18"/>
          <w:lang w:val="es-ES"/>
        </w:rPr>
        <w:t xml:space="preserve"> Eugenia Rúa Figueroa y Luz Dary Ospina Bastidas por el GIDH con destino a la Comisión Interamericana de Derechos Humanos, 27 de abril de 2012.  </w:t>
      </w:r>
    </w:p>
  </w:footnote>
  <w:footnote w:id="308">
    <w:p w:rsidR="0076700E" w:rsidRPr="00D35273" w:rsidRDefault="0076700E" w:rsidP="00FB6C77">
      <w:pPr>
        <w:pStyle w:val="Textonotapie"/>
        <w:spacing w:after="120"/>
        <w:ind w:firstLine="720"/>
        <w:rPr>
          <w:rFonts w:ascii="Calibri" w:hAnsi="Calibri"/>
          <w:b/>
          <w:noProof/>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En lo pertinente, el Artículo 7 de la Convención Americana establece en su texto:</w:t>
      </w:r>
    </w:p>
    <w:p w:rsidR="0076700E" w:rsidRPr="00D35273" w:rsidRDefault="0076700E" w:rsidP="00FB6C77">
      <w:pPr>
        <w:numPr>
          <w:ilvl w:val="2"/>
          <w:numId w:val="7"/>
        </w:numPr>
        <w:tabs>
          <w:tab w:val="clear" w:pos="3420"/>
        </w:tabs>
        <w:spacing w:after="120"/>
        <w:ind w:hanging="2700"/>
        <w:jc w:val="both"/>
        <w:rPr>
          <w:rFonts w:ascii="Calibri" w:hAnsi="Calibri" w:cs="Arial"/>
          <w:sz w:val="18"/>
          <w:szCs w:val="18"/>
          <w:lang w:val="es-ES"/>
        </w:rPr>
      </w:pPr>
      <w:r w:rsidRPr="00D35273">
        <w:rPr>
          <w:rFonts w:ascii="Calibri" w:hAnsi="Calibri" w:cs="Arial"/>
          <w:sz w:val="18"/>
          <w:szCs w:val="18"/>
          <w:lang w:val="es-ES"/>
        </w:rPr>
        <w:t>Toda persona tiene derecho a la libertad y a la seguridad personales</w:t>
      </w:r>
    </w:p>
    <w:p w:rsidR="0076700E" w:rsidRPr="00D35273" w:rsidRDefault="0076700E" w:rsidP="00FB6C77">
      <w:pPr>
        <w:pStyle w:val="Textonotapie"/>
        <w:spacing w:after="120"/>
        <w:ind w:firstLine="720"/>
        <w:rPr>
          <w:rFonts w:ascii="Calibri" w:hAnsi="Calibri"/>
          <w:sz w:val="18"/>
          <w:szCs w:val="18"/>
          <w:lang w:val="es-ES"/>
        </w:rPr>
      </w:pPr>
      <w:r w:rsidRPr="00D35273">
        <w:rPr>
          <w:rFonts w:ascii="Calibri" w:hAnsi="Calibri" w:cs="Arial"/>
          <w:sz w:val="18"/>
          <w:szCs w:val="18"/>
          <w:lang w:val="es-ES"/>
        </w:rPr>
        <w:t>3.</w:t>
      </w:r>
      <w:r w:rsidRPr="00D35273">
        <w:rPr>
          <w:rFonts w:ascii="Calibri" w:hAnsi="Calibri" w:cs="Arial"/>
          <w:sz w:val="18"/>
          <w:szCs w:val="18"/>
          <w:lang w:val="es-ES"/>
        </w:rPr>
        <w:tab/>
        <w:t>Nadie puede ser sometido a detención o encarcelamiento arbitrarios.</w:t>
      </w:r>
    </w:p>
  </w:footnote>
  <w:footnote w:id="309">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Caso 10.738, Admisibilidad y Fondo, </w:t>
      </w:r>
      <w:r w:rsidRPr="00D35273">
        <w:rPr>
          <w:rFonts w:ascii="Calibri" w:hAnsi="Calibri"/>
          <w:i/>
          <w:sz w:val="18"/>
          <w:szCs w:val="18"/>
          <w:lang w:val="es-ES"/>
        </w:rPr>
        <w:t>Carlos Augusto Rodríguez Vera y Otros</w:t>
      </w:r>
      <w:r w:rsidRPr="00D35273">
        <w:rPr>
          <w:rFonts w:ascii="Calibri" w:hAnsi="Calibri"/>
          <w:sz w:val="18"/>
          <w:szCs w:val="18"/>
          <w:lang w:val="es-ES"/>
        </w:rPr>
        <w:t xml:space="preserve"> (“Palacio de Justicia”), Colombia (2011), párr. 406; CIDH, Informe No. 53/01, Caso 11.565, </w:t>
      </w:r>
      <w:r w:rsidRPr="00D35273">
        <w:rPr>
          <w:rFonts w:ascii="Calibri" w:hAnsi="Calibri"/>
          <w:i/>
          <w:sz w:val="18"/>
          <w:szCs w:val="18"/>
          <w:lang w:val="es-ES"/>
        </w:rPr>
        <w:t>Ana, Beatriz y Celia González Pérez</w:t>
      </w:r>
      <w:r w:rsidRPr="00D35273">
        <w:rPr>
          <w:rFonts w:ascii="Calibri" w:hAnsi="Calibri"/>
          <w:sz w:val="18"/>
          <w:szCs w:val="18"/>
          <w:lang w:val="es-ES"/>
        </w:rPr>
        <w:t>, México, 4 de abril de 2001, párr. 22.</w:t>
      </w:r>
    </w:p>
  </w:footnote>
  <w:footnote w:id="310">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Caso 10.738, Admisibilidad y Fondo, </w:t>
      </w:r>
      <w:r w:rsidRPr="00D35273">
        <w:rPr>
          <w:rFonts w:ascii="Calibri" w:hAnsi="Calibri"/>
          <w:i/>
          <w:sz w:val="18"/>
          <w:szCs w:val="18"/>
          <w:lang w:val="es-ES"/>
        </w:rPr>
        <w:t>Carlos Augusto Rodríguez Vera y Otros</w:t>
      </w:r>
      <w:r w:rsidRPr="00D35273">
        <w:rPr>
          <w:rFonts w:ascii="Calibri" w:hAnsi="Calibri"/>
          <w:sz w:val="18"/>
          <w:szCs w:val="18"/>
          <w:lang w:val="es-ES"/>
        </w:rPr>
        <w:t xml:space="preserve"> (“Palacio de Justicia”), Colombia (2011), párr. 406; CIDH, Informe No. 53/01, Caso 11.565, </w:t>
      </w:r>
      <w:r w:rsidRPr="00D35273">
        <w:rPr>
          <w:rFonts w:ascii="Calibri" w:hAnsi="Calibri"/>
          <w:i/>
          <w:sz w:val="18"/>
          <w:szCs w:val="18"/>
          <w:lang w:val="es-ES"/>
        </w:rPr>
        <w:t>Ana, Beatriz y Celia González Pérez</w:t>
      </w:r>
      <w:r w:rsidRPr="00D35273">
        <w:rPr>
          <w:rFonts w:ascii="Calibri" w:hAnsi="Calibri"/>
          <w:sz w:val="18"/>
          <w:szCs w:val="18"/>
          <w:lang w:val="es-ES"/>
        </w:rPr>
        <w:t>, México, 4 de abril de 2001, párr. 22.</w:t>
      </w:r>
    </w:p>
  </w:footnote>
  <w:footnote w:id="311">
    <w:p w:rsidR="0076700E" w:rsidRPr="00D35273" w:rsidRDefault="0076700E" w:rsidP="00FB6C77">
      <w:pPr>
        <w:spacing w:after="120"/>
        <w:ind w:firstLine="720"/>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Informe No. 35/08 (admisibilidad y fondo), </w:t>
      </w:r>
      <w:r w:rsidRPr="00D35273">
        <w:rPr>
          <w:rFonts w:ascii="Calibri" w:hAnsi="Calibri"/>
          <w:i/>
          <w:sz w:val="18"/>
          <w:szCs w:val="18"/>
          <w:lang w:val="es-ES"/>
        </w:rPr>
        <w:t>Antonio Ferreira Braga</w:t>
      </w:r>
      <w:r w:rsidRPr="00D35273">
        <w:rPr>
          <w:rFonts w:ascii="Calibri" w:hAnsi="Calibri"/>
          <w:sz w:val="18"/>
          <w:szCs w:val="18"/>
          <w:lang w:val="es-ES"/>
        </w:rPr>
        <w:t>, 18 de julio de 2008, párr. 68.</w:t>
      </w:r>
    </w:p>
  </w:footnote>
  <w:footnote w:id="312">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Corte I.D.H., </w:t>
      </w:r>
      <w:r w:rsidRPr="00D35273">
        <w:rPr>
          <w:rFonts w:ascii="Calibri" w:hAnsi="Calibri"/>
          <w:i/>
          <w:sz w:val="18"/>
          <w:szCs w:val="18"/>
          <w:lang w:val="es-ES"/>
        </w:rPr>
        <w:t>Caso Tibi vs. Ecuador</w:t>
      </w:r>
      <w:r w:rsidRPr="00D35273">
        <w:rPr>
          <w:rFonts w:ascii="Calibri" w:hAnsi="Calibri"/>
          <w:sz w:val="18"/>
          <w:szCs w:val="18"/>
          <w:lang w:val="es-ES"/>
        </w:rPr>
        <w:t>, Sentencia de 7 de septiembre de 2004, Serie C. No. 114, párr. 109.</w:t>
      </w:r>
    </w:p>
  </w:footnote>
  <w:footnote w:id="313">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Corte I.D.H., </w:t>
      </w:r>
      <w:r w:rsidRPr="00D35273">
        <w:rPr>
          <w:rFonts w:ascii="Calibri" w:hAnsi="Calibri"/>
          <w:i/>
          <w:sz w:val="18"/>
          <w:szCs w:val="18"/>
          <w:lang w:val="es-ES"/>
        </w:rPr>
        <w:t xml:space="preserve">Caso </w:t>
      </w:r>
      <w:proofErr w:type="spellStart"/>
      <w:r w:rsidRPr="00D35273">
        <w:rPr>
          <w:rFonts w:ascii="Calibri" w:hAnsi="Calibri"/>
          <w:i/>
          <w:sz w:val="18"/>
          <w:szCs w:val="18"/>
          <w:lang w:val="es-ES"/>
        </w:rPr>
        <w:t>Bulacio</w:t>
      </w:r>
      <w:proofErr w:type="spellEnd"/>
      <w:r w:rsidRPr="00D35273">
        <w:rPr>
          <w:rFonts w:ascii="Calibri" w:hAnsi="Calibri"/>
          <w:i/>
          <w:sz w:val="18"/>
          <w:szCs w:val="18"/>
          <w:lang w:val="es-ES"/>
        </w:rPr>
        <w:t xml:space="preserve"> vs. Argentina</w:t>
      </w:r>
      <w:r w:rsidRPr="00D35273">
        <w:rPr>
          <w:rFonts w:ascii="Calibri" w:hAnsi="Calibri"/>
          <w:sz w:val="18"/>
          <w:szCs w:val="18"/>
          <w:lang w:val="es-ES"/>
        </w:rPr>
        <w:t xml:space="preserve">, Sentencia de 18 de septiembre de 2003. Serie C No. 100, párr. 128. </w:t>
      </w:r>
    </w:p>
  </w:footnote>
  <w:footnote w:id="314">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Nota de remisión del Caso a la Corte e Informe de Fondo del Caso 12.661 “Néstor José y </w:t>
      </w:r>
      <w:proofErr w:type="spellStart"/>
      <w:r w:rsidRPr="00D35273">
        <w:rPr>
          <w:rFonts w:ascii="Calibri" w:hAnsi="Calibri"/>
          <w:sz w:val="18"/>
          <w:szCs w:val="18"/>
          <w:lang w:val="es-ES"/>
        </w:rPr>
        <w:t>Luiz</w:t>
      </w:r>
      <w:proofErr w:type="spellEnd"/>
      <w:r w:rsidRPr="00D35273">
        <w:rPr>
          <w:rFonts w:ascii="Calibri" w:hAnsi="Calibri"/>
          <w:sz w:val="18"/>
          <w:szCs w:val="18"/>
          <w:lang w:val="es-ES"/>
        </w:rPr>
        <w:t xml:space="preserve"> </w:t>
      </w:r>
      <w:proofErr w:type="spellStart"/>
      <w:r w:rsidRPr="00D35273">
        <w:rPr>
          <w:rFonts w:ascii="Calibri" w:hAnsi="Calibri"/>
          <w:sz w:val="18"/>
          <w:szCs w:val="18"/>
          <w:lang w:val="es-ES"/>
        </w:rPr>
        <w:t>Uzcátegui</w:t>
      </w:r>
      <w:proofErr w:type="spellEnd"/>
      <w:r w:rsidRPr="00D35273">
        <w:rPr>
          <w:rFonts w:ascii="Calibri" w:hAnsi="Calibri"/>
          <w:sz w:val="18"/>
          <w:szCs w:val="18"/>
          <w:lang w:val="es-ES"/>
        </w:rPr>
        <w:t xml:space="preserve"> y otros”, 22 de octubre de 2010, párr. 223.</w:t>
      </w:r>
    </w:p>
  </w:footnote>
  <w:footnote w:id="315">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El mismo artículo dispone que una ley estatutaria regulará las facultades del gobierno durante los estados de excepción y establecerá “los controles judiciales y las garantías a fin de proteger los derechos, de conformidad con los tratados internacionales”.  </w:t>
      </w:r>
    </w:p>
  </w:footnote>
  <w:footnote w:id="316">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Ley 137 de 1994, Diario Oficial No. 41.379 de 3 de junio de 1994, por la cual se reglamentan los estados de excepción en Colombia, inciso 38(f), disponible en </w:t>
      </w:r>
      <w:r w:rsidRPr="00D35273">
        <w:rPr>
          <w:rFonts w:ascii="Calibri" w:hAnsi="Calibri"/>
          <w:sz w:val="18"/>
          <w:szCs w:val="18"/>
          <w:u w:val="single"/>
          <w:lang w:val="es-ES"/>
        </w:rPr>
        <w:t>http://www.secretariasenado.gov.co/senado/basedoc/ley/1994/ley_0137_1994.html</w:t>
      </w:r>
      <w:r w:rsidRPr="00D35273">
        <w:rPr>
          <w:rFonts w:ascii="Calibri" w:hAnsi="Calibri"/>
          <w:sz w:val="18"/>
          <w:szCs w:val="18"/>
          <w:lang w:val="es-ES"/>
        </w:rPr>
        <w:t>.</w:t>
      </w:r>
    </w:p>
  </w:footnote>
  <w:footnote w:id="317">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Ley 137 de 1994, Diario Oficial No. 41.379 de 3 de junio de 1994. </w:t>
      </w:r>
    </w:p>
  </w:footnote>
  <w:footnote w:id="318">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35. </w:t>
      </w:r>
      <w:r w:rsidRPr="00D35273">
        <w:rPr>
          <w:rFonts w:ascii="Calibri" w:hAnsi="Calibri" w:cs="Arial"/>
          <w:sz w:val="18"/>
          <w:szCs w:val="18"/>
          <w:lang w:val="es-ES"/>
        </w:rPr>
        <w:t xml:space="preserve">Copia de resolución emitida por la Unidad de Fiscalía Delegada ante los Jueces Penales del Circuito Especializado de Medellín de fecha 21 de noviembre de 2002, Anexo a la </w:t>
      </w:r>
      <w:r w:rsidRPr="00D35273">
        <w:rPr>
          <w:rFonts w:ascii="Calibri" w:hAnsi="Calibri"/>
          <w:sz w:val="18"/>
          <w:szCs w:val="18"/>
          <w:lang w:val="es-ES"/>
        </w:rPr>
        <w:t xml:space="preserve">Nota del Estado colombiano DH. GOI No. 12442-0552 de fecha de 15 de marzo de 2007, y a la Observaciones de los peticionarios en referencia al asunto de </w:t>
      </w:r>
      <w:r w:rsidRPr="00D35273">
        <w:rPr>
          <w:rFonts w:ascii="Calibri" w:hAnsi="Calibri"/>
          <w:i/>
          <w:sz w:val="18"/>
          <w:szCs w:val="18"/>
          <w:lang w:val="es-ES"/>
        </w:rPr>
        <w:t>Mery Naranjo y Otras</w:t>
      </w:r>
      <w:r w:rsidRPr="00D35273">
        <w:rPr>
          <w:rFonts w:ascii="Calibri" w:hAnsi="Calibri"/>
          <w:sz w:val="18"/>
          <w:szCs w:val="18"/>
          <w:lang w:val="es-ES"/>
        </w:rPr>
        <w:t xml:space="preserve"> – Comuna 13, el 25 de marzo de 2010.</w:t>
      </w:r>
    </w:p>
  </w:footnote>
  <w:footnote w:id="319">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Naciones Unidas, Informe de la Relatora Especial sobre Violencia contra las Mujeres, la señora </w:t>
      </w:r>
      <w:proofErr w:type="spellStart"/>
      <w:r w:rsidRPr="00D35273">
        <w:rPr>
          <w:rFonts w:ascii="Calibri" w:hAnsi="Calibri"/>
          <w:sz w:val="18"/>
          <w:szCs w:val="18"/>
          <w:lang w:val="es-ES"/>
        </w:rPr>
        <w:t>Rhadika</w:t>
      </w:r>
      <w:proofErr w:type="spellEnd"/>
      <w:r w:rsidRPr="00D35273">
        <w:rPr>
          <w:rFonts w:ascii="Calibri" w:hAnsi="Calibri"/>
          <w:sz w:val="18"/>
          <w:szCs w:val="18"/>
          <w:lang w:val="es-ES"/>
        </w:rPr>
        <w:t xml:space="preserve"> </w:t>
      </w:r>
      <w:proofErr w:type="spellStart"/>
      <w:r w:rsidRPr="00D35273">
        <w:rPr>
          <w:rFonts w:ascii="Calibri" w:hAnsi="Calibri"/>
          <w:sz w:val="18"/>
          <w:szCs w:val="18"/>
          <w:lang w:val="es-ES"/>
        </w:rPr>
        <w:t>Coomaraswamy</w:t>
      </w:r>
      <w:proofErr w:type="spellEnd"/>
      <w:r w:rsidRPr="00D35273">
        <w:rPr>
          <w:rFonts w:ascii="Calibri" w:hAnsi="Calibri"/>
          <w:sz w:val="18"/>
          <w:szCs w:val="18"/>
          <w:lang w:val="es-ES"/>
        </w:rPr>
        <w:t xml:space="preserve">, Visita a Colombia, 14 de enero de 2003, párr. 35; Panorama de Derechos Humanos, Noche y Niebla y Violencia Política en Colombia, </w:t>
      </w:r>
      <w:r w:rsidRPr="00D35273">
        <w:rPr>
          <w:rFonts w:ascii="Calibri" w:hAnsi="Calibri"/>
          <w:i/>
          <w:sz w:val="18"/>
          <w:szCs w:val="18"/>
          <w:lang w:val="es-ES"/>
        </w:rPr>
        <w:t>Caso Tipo No. 2: Comuna 13</w:t>
      </w:r>
      <w:r w:rsidRPr="00D35273">
        <w:rPr>
          <w:rFonts w:ascii="Calibri" w:hAnsi="Calibri"/>
          <w:sz w:val="18"/>
          <w:szCs w:val="18"/>
          <w:lang w:val="es-ES"/>
        </w:rPr>
        <w:t>, Banco de Datos de Violencia Política CINEP &amp; Justicia y Paz, Bogotá, Mayo 2003, página 31.</w:t>
      </w:r>
    </w:p>
  </w:footnote>
  <w:footnote w:id="320">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Naciones Unidas, </w:t>
      </w:r>
      <w:r w:rsidRPr="00D35273">
        <w:rPr>
          <w:rFonts w:ascii="Calibri" w:hAnsi="Calibri"/>
          <w:i/>
          <w:sz w:val="18"/>
          <w:szCs w:val="18"/>
          <w:lang w:val="es-ES"/>
        </w:rPr>
        <w:t>Informe del Alto Comisionado de las Naciones Unidas para los Derechos Humanos sobre la situación de los derechos humanos en Colombia</w:t>
      </w:r>
      <w:r w:rsidRPr="00D35273">
        <w:rPr>
          <w:rFonts w:ascii="Calibri" w:hAnsi="Calibri"/>
          <w:sz w:val="18"/>
          <w:szCs w:val="18"/>
          <w:lang w:val="es-ES"/>
        </w:rPr>
        <w:t>, Informe Anual 2002, 24 de febrero de 2003, párr. 37.</w:t>
      </w:r>
    </w:p>
  </w:footnote>
  <w:footnote w:id="321">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w:t>
      </w:r>
      <w:r w:rsidRPr="00D35273">
        <w:rPr>
          <w:rFonts w:ascii="Calibri" w:hAnsi="Calibri"/>
          <w:i/>
          <w:sz w:val="18"/>
          <w:szCs w:val="18"/>
          <w:lang w:val="es-ES"/>
        </w:rPr>
        <w:t>Segundo Informe sobre la Situación de las Defensoras y Defensores de Derechos Humanos en las Américas</w:t>
      </w:r>
      <w:r w:rsidRPr="00D35273">
        <w:rPr>
          <w:rFonts w:ascii="Calibri" w:hAnsi="Calibri"/>
          <w:sz w:val="18"/>
          <w:szCs w:val="18"/>
          <w:lang w:val="es-ES"/>
        </w:rPr>
        <w:t xml:space="preserve"> (2012), </w:t>
      </w:r>
      <w:proofErr w:type="spellStart"/>
      <w:r w:rsidRPr="00D35273">
        <w:rPr>
          <w:rFonts w:ascii="Calibri" w:hAnsi="Calibri"/>
          <w:sz w:val="18"/>
          <w:szCs w:val="18"/>
          <w:lang w:val="es-ES"/>
        </w:rPr>
        <w:t>párrs</w:t>
      </w:r>
      <w:proofErr w:type="spellEnd"/>
      <w:r w:rsidRPr="00D35273">
        <w:rPr>
          <w:rFonts w:ascii="Calibri" w:hAnsi="Calibri"/>
          <w:sz w:val="18"/>
          <w:szCs w:val="18"/>
          <w:lang w:val="es-ES"/>
        </w:rPr>
        <w:t>. 118-119.</w:t>
      </w:r>
    </w:p>
  </w:footnote>
  <w:footnote w:id="322">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w:t>
      </w:r>
      <w:r w:rsidRPr="00D35273">
        <w:rPr>
          <w:rFonts w:ascii="Calibri" w:hAnsi="Calibri"/>
          <w:i/>
          <w:sz w:val="18"/>
          <w:szCs w:val="18"/>
          <w:lang w:val="es-ES"/>
        </w:rPr>
        <w:t>Segundo Informe sobre la Situación de las Defensoras y los Defensores de Derechos Humanos en las Américas</w:t>
      </w:r>
      <w:r w:rsidRPr="00D35273">
        <w:rPr>
          <w:rFonts w:ascii="Calibri" w:hAnsi="Calibri"/>
          <w:sz w:val="18"/>
          <w:szCs w:val="18"/>
          <w:lang w:val="es-ES"/>
        </w:rPr>
        <w:t xml:space="preserve"> (2011), párr. 119.</w:t>
      </w:r>
    </w:p>
  </w:footnote>
  <w:footnote w:id="323">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w:t>
      </w:r>
      <w:r w:rsidRPr="00D35273">
        <w:rPr>
          <w:rFonts w:ascii="Calibri" w:hAnsi="Calibri"/>
          <w:i/>
          <w:sz w:val="18"/>
          <w:szCs w:val="18"/>
          <w:lang w:val="es-ES"/>
        </w:rPr>
        <w:t xml:space="preserve">Tercer Informe sobre la Situación de los Derechos Humanos en Colombia, </w:t>
      </w:r>
      <w:r w:rsidRPr="00D35273">
        <w:rPr>
          <w:rFonts w:ascii="Calibri" w:hAnsi="Calibri"/>
          <w:sz w:val="18"/>
          <w:szCs w:val="18"/>
          <w:lang w:val="es-ES"/>
        </w:rPr>
        <w:t>OEA/</w:t>
      </w:r>
      <w:proofErr w:type="spellStart"/>
      <w:r w:rsidRPr="00D35273">
        <w:rPr>
          <w:rFonts w:ascii="Calibri" w:hAnsi="Calibri"/>
          <w:sz w:val="18"/>
          <w:szCs w:val="18"/>
          <w:lang w:val="es-ES"/>
        </w:rPr>
        <w:t>Ser.L</w:t>
      </w:r>
      <w:proofErr w:type="spellEnd"/>
      <w:r w:rsidRPr="00D35273">
        <w:rPr>
          <w:rFonts w:ascii="Calibri" w:hAnsi="Calibri"/>
          <w:sz w:val="18"/>
          <w:szCs w:val="18"/>
          <w:lang w:val="es-ES"/>
        </w:rPr>
        <w:t xml:space="preserve">/V/II.102, 29 de febrero de 1999, párr. 43.  Ver también en este sentido CIDH, </w:t>
      </w:r>
      <w:r w:rsidRPr="00D35273">
        <w:rPr>
          <w:rFonts w:ascii="Calibri" w:hAnsi="Calibri"/>
          <w:i/>
          <w:sz w:val="18"/>
          <w:szCs w:val="18"/>
          <w:lang w:val="es-ES"/>
        </w:rPr>
        <w:t xml:space="preserve">Segundo Informe sobre la Situación de los Derechos Humanos en el Perú. Capítulo III Administración de Justicia y Estado de Derecho, </w:t>
      </w:r>
      <w:r w:rsidRPr="00D35273">
        <w:rPr>
          <w:rFonts w:ascii="Calibri" w:hAnsi="Calibri"/>
          <w:sz w:val="18"/>
          <w:szCs w:val="18"/>
          <w:lang w:val="es-ES"/>
        </w:rPr>
        <w:t>OEA/</w:t>
      </w:r>
      <w:proofErr w:type="spellStart"/>
      <w:r w:rsidRPr="00D35273">
        <w:rPr>
          <w:rFonts w:ascii="Calibri" w:hAnsi="Calibri"/>
          <w:sz w:val="18"/>
          <w:szCs w:val="18"/>
          <w:lang w:val="es-ES"/>
        </w:rPr>
        <w:t>Ser.L</w:t>
      </w:r>
      <w:proofErr w:type="spellEnd"/>
      <w:r w:rsidRPr="00D35273">
        <w:rPr>
          <w:rFonts w:ascii="Calibri" w:hAnsi="Calibri"/>
          <w:sz w:val="18"/>
          <w:szCs w:val="18"/>
          <w:lang w:val="es-ES"/>
        </w:rPr>
        <w:t xml:space="preserve">./V/II.106, 2 de junio de 2000, párr. 149.  </w:t>
      </w:r>
    </w:p>
  </w:footnote>
  <w:footnote w:id="324">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w:t>
      </w:r>
      <w:r w:rsidRPr="00D35273">
        <w:rPr>
          <w:rFonts w:ascii="Calibri" w:hAnsi="Calibri"/>
          <w:i/>
          <w:sz w:val="18"/>
          <w:szCs w:val="18"/>
          <w:lang w:val="es-ES"/>
        </w:rPr>
        <w:t>Segundo Informe sobre la Situación de las Defensoras y los Defensores de Derechos Humanos en las Américas</w:t>
      </w:r>
      <w:r w:rsidRPr="00D35273">
        <w:rPr>
          <w:rFonts w:ascii="Calibri" w:hAnsi="Calibri"/>
          <w:sz w:val="18"/>
          <w:szCs w:val="18"/>
          <w:lang w:val="es-ES"/>
        </w:rPr>
        <w:t xml:space="preserve"> (2011), párr. 76.</w:t>
      </w:r>
    </w:p>
  </w:footnote>
  <w:footnote w:id="325">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w:t>
      </w:r>
      <w:r w:rsidRPr="00D35273">
        <w:rPr>
          <w:rFonts w:ascii="Calibri" w:hAnsi="Calibri"/>
          <w:i/>
          <w:sz w:val="18"/>
          <w:szCs w:val="18"/>
          <w:lang w:val="es-ES"/>
        </w:rPr>
        <w:t>Segundo Informe sobre la Situación de las Defensoras y los Defensores de Derechos Humanos en las Américas</w:t>
      </w:r>
      <w:r w:rsidRPr="00D35273">
        <w:rPr>
          <w:rFonts w:ascii="Calibri" w:hAnsi="Calibri"/>
          <w:sz w:val="18"/>
          <w:szCs w:val="18"/>
          <w:lang w:val="es-ES"/>
        </w:rPr>
        <w:t xml:space="preserve"> (2011), párr. 79.</w:t>
      </w:r>
    </w:p>
  </w:footnote>
  <w:footnote w:id="326">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78</w:t>
      </w:r>
      <w:r w:rsidRPr="00D35273">
        <w:rPr>
          <w:rFonts w:ascii="Calibri" w:hAnsi="Calibri"/>
          <w:sz w:val="18"/>
          <w:szCs w:val="18"/>
          <w:lang w:val="es-ES"/>
        </w:rPr>
        <w:t xml:space="preserve">. Declaración Recibida de María del Socorro Mosquera por la GIDH con destino a la Comisión Interamericana de Derechos Humanos, 2 de mayo de 2012; Observaciones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 páginas 7 y 8.</w:t>
      </w:r>
    </w:p>
  </w:footnote>
  <w:footnote w:id="327">
    <w:p w:rsidR="0076700E" w:rsidRPr="00D35273" w:rsidRDefault="0076700E" w:rsidP="00FB6C77">
      <w:pPr>
        <w:pStyle w:val="Textoindependiente"/>
        <w:spacing w:after="120"/>
        <w:ind w:firstLine="720"/>
        <w:rPr>
          <w:rFonts w:ascii="Calibri" w:hAnsi="Calibri"/>
          <w:b w:val="0"/>
          <w:sz w:val="18"/>
          <w:szCs w:val="18"/>
        </w:rPr>
      </w:pPr>
      <w:r w:rsidRPr="00166F53">
        <w:rPr>
          <w:rStyle w:val="Refdenotaalpie"/>
          <w:rFonts w:ascii="Calibri" w:hAnsi="Calibri"/>
          <w:b w:val="0"/>
          <w:sz w:val="18"/>
          <w:szCs w:val="18"/>
        </w:rPr>
        <w:footnoteRef/>
      </w:r>
      <w:r w:rsidRPr="00D35273">
        <w:rPr>
          <w:rFonts w:ascii="Calibri" w:hAnsi="Calibri"/>
          <w:sz w:val="18"/>
          <w:szCs w:val="18"/>
          <w:lang w:val="es-ES"/>
        </w:rPr>
        <w:t xml:space="preserve"> </w:t>
      </w:r>
      <w:r w:rsidRPr="00D35273">
        <w:rPr>
          <w:rFonts w:ascii="Calibri" w:hAnsi="Calibri"/>
          <w:b w:val="0"/>
          <w:sz w:val="18"/>
          <w:szCs w:val="18"/>
        </w:rPr>
        <w:t>El artículo 4.1 de la Convención Americana establece en lo pertinente que</w:t>
      </w:r>
    </w:p>
    <w:p w:rsidR="0076700E" w:rsidRPr="00D35273" w:rsidRDefault="0076700E" w:rsidP="00166F53">
      <w:pPr>
        <w:spacing w:after="120"/>
        <w:ind w:left="720"/>
        <w:jc w:val="both"/>
        <w:rPr>
          <w:rFonts w:ascii="Calibri" w:hAnsi="Calibri"/>
          <w:sz w:val="18"/>
          <w:szCs w:val="18"/>
          <w:lang w:val="es-ES"/>
        </w:rPr>
      </w:pPr>
      <w:r w:rsidRPr="00D35273">
        <w:rPr>
          <w:rFonts w:ascii="Calibri" w:hAnsi="Calibri"/>
          <w:sz w:val="18"/>
          <w:szCs w:val="18"/>
          <w:lang w:val="es-ES"/>
        </w:rPr>
        <w:t>Toda persona tiene el derecho a que se respete su vida.  E</w:t>
      </w:r>
      <w:r w:rsidR="00166F53">
        <w:rPr>
          <w:rFonts w:ascii="Calibri" w:hAnsi="Calibri"/>
          <w:sz w:val="18"/>
          <w:szCs w:val="18"/>
          <w:lang w:val="es-ES"/>
        </w:rPr>
        <w:t xml:space="preserve">ste derecho está protegido por </w:t>
      </w:r>
      <w:r w:rsidRPr="00D35273">
        <w:rPr>
          <w:rFonts w:ascii="Calibri" w:hAnsi="Calibri"/>
          <w:sz w:val="18"/>
          <w:szCs w:val="18"/>
          <w:lang w:val="es-ES"/>
        </w:rPr>
        <w:t>ley [….]  Nadie puede ser privado de la vida arbitrariamente.</w:t>
      </w:r>
    </w:p>
  </w:footnote>
  <w:footnote w:id="328">
    <w:p w:rsidR="0076700E" w:rsidRPr="00D35273" w:rsidRDefault="0076700E" w:rsidP="00FB6C77">
      <w:pPr>
        <w:autoSpaceDE w:val="0"/>
        <w:autoSpaceDN w:val="0"/>
        <w:adjustRightInd w:val="0"/>
        <w:spacing w:after="120"/>
        <w:ind w:firstLine="720"/>
        <w:jc w:val="both"/>
        <w:rPr>
          <w:rFonts w:ascii="Calibri" w:hAnsi="Calibri" w:cs="Arial"/>
          <w:bCs/>
          <w:color w:val="000000"/>
          <w:sz w:val="18"/>
          <w:szCs w:val="18"/>
          <w:lang w:val="es-AR"/>
        </w:rPr>
      </w:pPr>
      <w:r w:rsidRPr="00D35273">
        <w:rPr>
          <w:rStyle w:val="Refdenotaalpie"/>
          <w:rFonts w:ascii="Calibri" w:hAnsi="Calibri"/>
          <w:sz w:val="18"/>
          <w:szCs w:val="18"/>
        </w:rPr>
        <w:footnoteRef/>
      </w:r>
      <w:r w:rsidRPr="00D35273">
        <w:rPr>
          <w:rFonts w:ascii="Calibri" w:hAnsi="Calibri"/>
          <w:sz w:val="18"/>
          <w:szCs w:val="18"/>
          <w:lang w:val="es-ES"/>
        </w:rPr>
        <w:t xml:space="preserve"> </w:t>
      </w:r>
      <w:r w:rsidRPr="00D35273">
        <w:rPr>
          <w:rFonts w:ascii="Calibri" w:hAnsi="Calibri"/>
          <w:sz w:val="18"/>
          <w:szCs w:val="18"/>
          <w:lang w:val="es-ES_tradnl"/>
        </w:rPr>
        <w:t xml:space="preserve">Corte I.D.H., </w:t>
      </w:r>
      <w:r w:rsidRPr="00D35273">
        <w:rPr>
          <w:rFonts w:ascii="Calibri" w:hAnsi="Calibri"/>
          <w:i/>
          <w:iCs/>
          <w:sz w:val="18"/>
          <w:szCs w:val="18"/>
          <w:lang w:val="es-ES_tradnl"/>
        </w:rPr>
        <w:t>Caso González y otras (“Campo Algodonero”) vs. México</w:t>
      </w:r>
      <w:r w:rsidRPr="00D35273">
        <w:rPr>
          <w:rFonts w:ascii="Calibri" w:hAnsi="Calibri"/>
          <w:bCs/>
          <w:sz w:val="18"/>
          <w:szCs w:val="18"/>
          <w:lang w:val="es-ES_tradnl"/>
        </w:rPr>
        <w:t xml:space="preserve">. </w:t>
      </w:r>
      <w:r w:rsidRPr="00D35273">
        <w:rPr>
          <w:rFonts w:ascii="Calibri" w:hAnsi="Calibri"/>
          <w:sz w:val="18"/>
          <w:szCs w:val="18"/>
          <w:lang w:val="es-ES_tradnl"/>
        </w:rPr>
        <w:t>Excepción Preliminar, Fondo, Reparaciones y Costas. Sentencia de 16 de noviembre de 2009. Serie C No. 205</w:t>
      </w:r>
      <w:r w:rsidRPr="00D35273">
        <w:rPr>
          <w:rFonts w:ascii="Calibri" w:hAnsi="Calibri" w:cs="Arial"/>
          <w:sz w:val="18"/>
          <w:szCs w:val="18"/>
          <w:lang w:val="es-AR"/>
        </w:rPr>
        <w:t>, párr. 245</w:t>
      </w:r>
      <w:r w:rsidRPr="00D35273">
        <w:rPr>
          <w:rFonts w:ascii="Calibri" w:hAnsi="Calibri" w:cs="Arial"/>
          <w:bCs/>
          <w:sz w:val="18"/>
          <w:szCs w:val="18"/>
          <w:lang w:val="es-AR"/>
        </w:rPr>
        <w:t>.</w:t>
      </w:r>
    </w:p>
  </w:footnote>
  <w:footnote w:id="329">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w:t>
      </w:r>
      <w:r w:rsidRPr="00D35273">
        <w:rPr>
          <w:rFonts w:ascii="Calibri" w:hAnsi="Calibri"/>
          <w:color w:val="000000"/>
          <w:sz w:val="18"/>
          <w:szCs w:val="18"/>
          <w:lang w:val="es-ES"/>
        </w:rPr>
        <w:t xml:space="preserve">Corte I.D.H., </w:t>
      </w:r>
      <w:r w:rsidRPr="00D35273">
        <w:rPr>
          <w:rFonts w:ascii="Calibri" w:hAnsi="Calibri"/>
          <w:bCs/>
          <w:i/>
          <w:color w:val="000000"/>
          <w:sz w:val="18"/>
          <w:szCs w:val="18"/>
          <w:lang w:val="es-ES"/>
        </w:rPr>
        <w:t>Caso González y otras (“Campo Algodonero”) vs. México</w:t>
      </w:r>
      <w:r w:rsidRPr="00D35273">
        <w:rPr>
          <w:rFonts w:ascii="Calibri" w:hAnsi="Calibri"/>
          <w:bCs/>
          <w:color w:val="000000"/>
          <w:sz w:val="18"/>
          <w:szCs w:val="18"/>
          <w:lang w:val="es-ES"/>
        </w:rPr>
        <w:t xml:space="preserve">. </w:t>
      </w:r>
      <w:r w:rsidRPr="00D35273">
        <w:rPr>
          <w:rFonts w:ascii="Calibri" w:hAnsi="Calibri"/>
          <w:color w:val="000000"/>
          <w:sz w:val="18"/>
          <w:szCs w:val="18"/>
          <w:lang w:val="es-ES"/>
        </w:rPr>
        <w:t>Excepción Preliminar, Fondo, Reparaciones y Costas. Sentencia de 16 de noviembre de 2009. Serie C No. 205</w:t>
      </w:r>
      <w:r w:rsidRPr="00D35273">
        <w:rPr>
          <w:rFonts w:ascii="Calibri" w:hAnsi="Calibri"/>
          <w:sz w:val="18"/>
          <w:szCs w:val="18"/>
          <w:lang w:val="es-ES"/>
        </w:rPr>
        <w:t>, párr. 245.</w:t>
      </w:r>
    </w:p>
  </w:footnote>
  <w:footnote w:id="330">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w:t>
      </w:r>
      <w:r w:rsidRPr="00D35273">
        <w:rPr>
          <w:rFonts w:ascii="Calibri" w:hAnsi="Calibri"/>
          <w:i/>
          <w:sz w:val="18"/>
          <w:szCs w:val="18"/>
          <w:lang w:val="es-ES"/>
        </w:rPr>
        <w:t>Segundo Informe sobre la Situación de las Defensoras y los Defensores de Derechos Humanos en las Américas</w:t>
      </w:r>
      <w:r w:rsidRPr="00D35273">
        <w:rPr>
          <w:rFonts w:ascii="Calibri" w:hAnsi="Calibri"/>
          <w:sz w:val="18"/>
          <w:szCs w:val="18"/>
          <w:lang w:val="es-ES"/>
        </w:rPr>
        <w:t xml:space="preserve"> (2011), párr. 23.</w:t>
      </w:r>
    </w:p>
  </w:footnote>
  <w:footnote w:id="331">
    <w:p w:rsidR="0076700E" w:rsidRPr="00D35273" w:rsidRDefault="0076700E" w:rsidP="00FB6C77">
      <w:pPr>
        <w:spacing w:after="120"/>
        <w:ind w:firstLine="720"/>
        <w:jc w:val="both"/>
        <w:outlineLvl w:val="0"/>
        <w:rPr>
          <w:rFonts w:ascii="Calibri" w:hAnsi="Calibri"/>
          <w:sz w:val="18"/>
          <w:szCs w:val="18"/>
          <w:lang w:val="es-AR"/>
        </w:rPr>
      </w:pPr>
      <w:r w:rsidRPr="00D35273">
        <w:rPr>
          <w:rStyle w:val="Refdenotaalpie"/>
          <w:rFonts w:ascii="Calibri" w:hAnsi="Calibri"/>
          <w:sz w:val="18"/>
          <w:szCs w:val="18"/>
        </w:rPr>
        <w:footnoteRef/>
      </w:r>
      <w:r w:rsidRPr="00D35273">
        <w:rPr>
          <w:rFonts w:ascii="Calibri" w:hAnsi="Calibri"/>
          <w:sz w:val="18"/>
          <w:szCs w:val="18"/>
          <w:lang w:val="es-ES"/>
        </w:rPr>
        <w:t xml:space="preserve"> CIDH, Informe No. 80/11, Caso 12.626, Fondo, </w:t>
      </w:r>
      <w:r w:rsidRPr="00D35273">
        <w:rPr>
          <w:rFonts w:ascii="Calibri" w:hAnsi="Calibri"/>
          <w:i/>
          <w:sz w:val="18"/>
          <w:szCs w:val="18"/>
          <w:lang w:val="es-ES"/>
        </w:rPr>
        <w:t xml:space="preserve">Jessica </w:t>
      </w:r>
      <w:proofErr w:type="spellStart"/>
      <w:r w:rsidRPr="00D35273">
        <w:rPr>
          <w:rFonts w:ascii="Calibri" w:hAnsi="Calibri"/>
          <w:i/>
          <w:sz w:val="18"/>
          <w:szCs w:val="18"/>
          <w:lang w:val="es-ES"/>
        </w:rPr>
        <w:t>Lenahan</w:t>
      </w:r>
      <w:proofErr w:type="spellEnd"/>
      <w:r w:rsidRPr="00D35273">
        <w:rPr>
          <w:rFonts w:ascii="Calibri" w:hAnsi="Calibri"/>
          <w:i/>
          <w:sz w:val="18"/>
          <w:szCs w:val="18"/>
          <w:lang w:val="es-ES"/>
        </w:rPr>
        <w:t xml:space="preserve"> (Gonzales) y Otros</w:t>
      </w:r>
      <w:r w:rsidRPr="00D35273">
        <w:rPr>
          <w:rFonts w:ascii="Calibri" w:hAnsi="Calibri"/>
          <w:sz w:val="18"/>
          <w:szCs w:val="18"/>
          <w:lang w:val="es-ES"/>
        </w:rPr>
        <w:t xml:space="preserve"> (Estados Unidos), 21 de julio de 2011, párr. 128.  </w:t>
      </w:r>
    </w:p>
  </w:footnote>
  <w:footnote w:id="332">
    <w:p w:rsidR="0076700E" w:rsidRPr="00D35273" w:rsidRDefault="0076700E" w:rsidP="00FB6C77">
      <w:pPr>
        <w:pStyle w:val="Textonotapie"/>
        <w:spacing w:after="120"/>
        <w:ind w:firstLine="720"/>
        <w:jc w:val="both"/>
        <w:rPr>
          <w:rFonts w:ascii="Calibri" w:hAnsi="Calibri"/>
          <w:sz w:val="18"/>
          <w:szCs w:val="18"/>
          <w:lang w:val="es-UY"/>
        </w:rPr>
      </w:pPr>
      <w:r w:rsidRPr="00D35273">
        <w:rPr>
          <w:rStyle w:val="Refdenotaalpie"/>
          <w:rFonts w:ascii="Calibri" w:hAnsi="Calibri"/>
          <w:sz w:val="18"/>
          <w:szCs w:val="18"/>
          <w:lang w:val="es-UY"/>
        </w:rPr>
        <w:footnoteRef/>
      </w:r>
      <w:r w:rsidRPr="00D35273">
        <w:rPr>
          <w:rFonts w:ascii="Calibri" w:hAnsi="Calibri"/>
          <w:sz w:val="18"/>
          <w:szCs w:val="18"/>
          <w:lang w:val="es-UY"/>
        </w:rPr>
        <w:t xml:space="preserve"> </w:t>
      </w:r>
      <w:r w:rsidRPr="00D35273">
        <w:rPr>
          <w:rFonts w:ascii="Calibri" w:hAnsi="Calibri" w:cs="Arial"/>
          <w:i/>
          <w:sz w:val="18"/>
          <w:szCs w:val="18"/>
          <w:lang w:val="es-UY"/>
        </w:rPr>
        <w:t>Véase en general</w:t>
      </w:r>
      <w:r w:rsidRPr="00D35273">
        <w:rPr>
          <w:rFonts w:ascii="Calibri" w:hAnsi="Calibri" w:cs="Arial"/>
          <w:sz w:val="18"/>
          <w:szCs w:val="18"/>
          <w:lang w:val="es-UY"/>
        </w:rPr>
        <w:t>,</w:t>
      </w:r>
      <w:r w:rsidRPr="00D35273">
        <w:rPr>
          <w:rFonts w:ascii="Calibri" w:hAnsi="Calibri" w:cs="Arial"/>
          <w:i/>
          <w:sz w:val="18"/>
          <w:szCs w:val="18"/>
          <w:lang w:val="es-UY"/>
        </w:rPr>
        <w:t xml:space="preserve"> </w:t>
      </w:r>
      <w:r w:rsidRPr="00D35273">
        <w:rPr>
          <w:rFonts w:ascii="Calibri" w:hAnsi="Calibri" w:cs="Arial"/>
          <w:sz w:val="18"/>
          <w:szCs w:val="18"/>
          <w:lang w:val="es-UY"/>
        </w:rPr>
        <w:t xml:space="preserve">CIDH, Informe No. 28/07, Casos 12.496-12.498, </w:t>
      </w:r>
      <w:r w:rsidRPr="00D35273">
        <w:rPr>
          <w:rFonts w:ascii="Calibri" w:hAnsi="Calibri" w:cs="Arial"/>
          <w:i/>
          <w:sz w:val="18"/>
          <w:szCs w:val="18"/>
          <w:lang w:val="es-UY"/>
        </w:rPr>
        <w:t>Claudia Ivette González y Otros</w:t>
      </w:r>
      <w:r w:rsidRPr="00D35273">
        <w:rPr>
          <w:rFonts w:ascii="Calibri" w:hAnsi="Calibri" w:cs="Arial"/>
          <w:sz w:val="18"/>
          <w:szCs w:val="18"/>
          <w:lang w:val="es-UY"/>
        </w:rPr>
        <w:t xml:space="preserve"> (México), 9 de marzo de 2007; Corte Europea de Derechos Humanos, Caso de</w:t>
      </w:r>
      <w:r w:rsidRPr="00D35273">
        <w:rPr>
          <w:rFonts w:ascii="Calibri" w:hAnsi="Calibri" w:cs="Arial"/>
          <w:i/>
          <w:sz w:val="18"/>
          <w:szCs w:val="18"/>
          <w:lang w:val="es-UY"/>
        </w:rPr>
        <w:t xml:space="preserve"> </w:t>
      </w:r>
      <w:proofErr w:type="spellStart"/>
      <w:r w:rsidRPr="00D35273">
        <w:rPr>
          <w:rFonts w:ascii="Calibri" w:hAnsi="Calibri" w:cs="Arial"/>
          <w:i/>
          <w:sz w:val="18"/>
          <w:szCs w:val="18"/>
          <w:lang w:val="es-UY"/>
        </w:rPr>
        <w:t>Opuz</w:t>
      </w:r>
      <w:proofErr w:type="spellEnd"/>
      <w:r w:rsidRPr="00D35273">
        <w:rPr>
          <w:rFonts w:ascii="Calibri" w:hAnsi="Calibri" w:cs="Arial"/>
          <w:i/>
          <w:sz w:val="18"/>
          <w:szCs w:val="18"/>
          <w:lang w:val="es-UY"/>
        </w:rPr>
        <w:t xml:space="preserve"> c. Turquía</w:t>
      </w:r>
      <w:r w:rsidRPr="00D35273">
        <w:rPr>
          <w:rFonts w:ascii="Calibri" w:hAnsi="Calibri" w:cs="Arial"/>
          <w:sz w:val="18"/>
          <w:szCs w:val="18"/>
          <w:lang w:val="es-UY"/>
        </w:rPr>
        <w:t xml:space="preserve">, Petición No. 33401/02, 9 de junio de 2009; Comité de la CEDAW, Opinión sobre la Observaciones 6/2005, </w:t>
      </w:r>
      <w:proofErr w:type="spellStart"/>
      <w:r w:rsidRPr="00D35273">
        <w:rPr>
          <w:rFonts w:ascii="Calibri" w:hAnsi="Calibri" w:cs="Arial"/>
          <w:i/>
          <w:sz w:val="18"/>
          <w:szCs w:val="18"/>
          <w:lang w:val="es-UY"/>
        </w:rPr>
        <w:t>Fatma</w:t>
      </w:r>
      <w:proofErr w:type="spellEnd"/>
      <w:r w:rsidRPr="00D35273">
        <w:rPr>
          <w:rFonts w:ascii="Calibri" w:hAnsi="Calibri" w:cs="Arial"/>
          <w:i/>
          <w:sz w:val="18"/>
          <w:szCs w:val="18"/>
          <w:lang w:val="es-UY"/>
        </w:rPr>
        <w:t xml:space="preserve"> </w:t>
      </w:r>
      <w:proofErr w:type="spellStart"/>
      <w:r w:rsidRPr="00D35273">
        <w:rPr>
          <w:rFonts w:ascii="Calibri" w:hAnsi="Calibri" w:cs="Arial"/>
          <w:i/>
          <w:sz w:val="18"/>
          <w:szCs w:val="18"/>
          <w:lang w:val="es-UY"/>
        </w:rPr>
        <w:t>Yildirim</w:t>
      </w:r>
      <w:proofErr w:type="spellEnd"/>
      <w:r w:rsidRPr="00D35273">
        <w:rPr>
          <w:rFonts w:ascii="Calibri" w:hAnsi="Calibri" w:cs="Arial"/>
          <w:i/>
          <w:sz w:val="18"/>
          <w:szCs w:val="18"/>
          <w:lang w:val="es-UY"/>
        </w:rPr>
        <w:t xml:space="preserve"> c. Austria</w:t>
      </w:r>
      <w:r w:rsidRPr="00D35273">
        <w:rPr>
          <w:rFonts w:ascii="Calibri" w:hAnsi="Calibri" w:cs="Arial"/>
          <w:sz w:val="18"/>
          <w:szCs w:val="18"/>
          <w:lang w:val="es-UY"/>
        </w:rPr>
        <w:t xml:space="preserve">  (21 de julio de 2004).</w:t>
      </w:r>
    </w:p>
  </w:footnote>
  <w:footnote w:id="333">
    <w:p w:rsidR="0076700E" w:rsidRPr="00D35273" w:rsidRDefault="0076700E" w:rsidP="00FB6C77">
      <w:pPr>
        <w:autoSpaceDE w:val="0"/>
        <w:autoSpaceDN w:val="0"/>
        <w:adjustRightInd w:val="0"/>
        <w:spacing w:after="120"/>
        <w:ind w:firstLine="720"/>
        <w:jc w:val="both"/>
        <w:rPr>
          <w:rFonts w:ascii="Calibri" w:hAnsi="Calibri"/>
          <w:sz w:val="18"/>
          <w:szCs w:val="18"/>
          <w:lang w:val="es-AR"/>
        </w:rPr>
      </w:pPr>
      <w:r w:rsidRPr="00D35273">
        <w:rPr>
          <w:rStyle w:val="Refdenotaalpie"/>
          <w:rFonts w:ascii="Calibri" w:hAnsi="Calibri"/>
          <w:sz w:val="18"/>
          <w:szCs w:val="18"/>
        </w:rPr>
        <w:footnoteRef/>
      </w:r>
      <w:r w:rsidRPr="00D35273">
        <w:rPr>
          <w:rFonts w:ascii="Calibri" w:hAnsi="Calibri"/>
          <w:sz w:val="18"/>
          <w:szCs w:val="18"/>
          <w:lang w:val="es-AR"/>
        </w:rPr>
        <w:t xml:space="preserve"> Véase, CIDH, Informe No. 80/11, Caso 12.626, </w:t>
      </w:r>
      <w:r w:rsidRPr="00D35273">
        <w:rPr>
          <w:rFonts w:ascii="Calibri" w:hAnsi="Calibri"/>
          <w:i/>
          <w:sz w:val="18"/>
          <w:szCs w:val="18"/>
          <w:lang w:val="es-AR"/>
        </w:rPr>
        <w:t xml:space="preserve">Jessica </w:t>
      </w:r>
      <w:proofErr w:type="spellStart"/>
      <w:r w:rsidRPr="00D35273">
        <w:rPr>
          <w:rFonts w:ascii="Calibri" w:hAnsi="Calibri"/>
          <w:i/>
          <w:sz w:val="18"/>
          <w:szCs w:val="18"/>
          <w:lang w:val="es-AR"/>
        </w:rPr>
        <w:t>Lenahan</w:t>
      </w:r>
      <w:proofErr w:type="spellEnd"/>
      <w:r w:rsidRPr="00D35273">
        <w:rPr>
          <w:rFonts w:ascii="Calibri" w:hAnsi="Calibri"/>
          <w:i/>
          <w:sz w:val="18"/>
          <w:szCs w:val="18"/>
          <w:lang w:val="es-AR"/>
        </w:rPr>
        <w:t xml:space="preserve"> (Gonzales) y Otros</w:t>
      </w:r>
      <w:r w:rsidRPr="00D35273">
        <w:rPr>
          <w:rFonts w:ascii="Calibri" w:hAnsi="Calibri"/>
          <w:sz w:val="18"/>
          <w:szCs w:val="18"/>
          <w:lang w:val="es-AR"/>
        </w:rPr>
        <w:t xml:space="preserve"> (Estados Unidos), 21 de julio de 2011, párr. 128.</w:t>
      </w:r>
    </w:p>
    <w:p w:rsidR="0076700E" w:rsidRPr="00D35273" w:rsidRDefault="0076700E" w:rsidP="00FB6C77">
      <w:pPr>
        <w:autoSpaceDE w:val="0"/>
        <w:autoSpaceDN w:val="0"/>
        <w:adjustRightInd w:val="0"/>
        <w:spacing w:after="120"/>
        <w:ind w:firstLine="720"/>
        <w:jc w:val="both"/>
        <w:rPr>
          <w:rFonts w:ascii="Calibri" w:hAnsi="Calibri" w:cs="Arial"/>
          <w:bCs/>
          <w:color w:val="000000"/>
          <w:sz w:val="18"/>
          <w:szCs w:val="18"/>
          <w:lang w:val="es-AR"/>
        </w:rPr>
      </w:pPr>
      <w:r w:rsidRPr="00D35273">
        <w:rPr>
          <w:rFonts w:ascii="Calibri" w:hAnsi="Calibri"/>
          <w:sz w:val="18"/>
          <w:szCs w:val="18"/>
          <w:lang w:val="es-AR"/>
        </w:rPr>
        <w:t xml:space="preserve">CIDH, </w:t>
      </w:r>
      <w:r w:rsidRPr="00D35273">
        <w:rPr>
          <w:rFonts w:ascii="Calibri" w:hAnsi="Calibri" w:cs="Arial"/>
          <w:sz w:val="18"/>
          <w:szCs w:val="18"/>
          <w:lang w:val="es-AR"/>
        </w:rPr>
        <w:t xml:space="preserve">Informe No. 28/07, Casos 12.496-12.498, </w:t>
      </w:r>
      <w:r w:rsidRPr="00D35273">
        <w:rPr>
          <w:rFonts w:ascii="Calibri" w:hAnsi="Calibri" w:cs="Arial"/>
          <w:i/>
          <w:sz w:val="18"/>
          <w:szCs w:val="18"/>
          <w:lang w:val="es-AR"/>
        </w:rPr>
        <w:t>Claudia Ivette Gonzalez y Otros</w:t>
      </w:r>
      <w:r w:rsidRPr="00D35273">
        <w:rPr>
          <w:rFonts w:ascii="Calibri" w:hAnsi="Calibri" w:cs="Arial"/>
          <w:sz w:val="18"/>
          <w:szCs w:val="18"/>
          <w:lang w:val="es-AR"/>
        </w:rPr>
        <w:t xml:space="preserve"> (México), 9 de marzo de 2007, </w:t>
      </w:r>
      <w:proofErr w:type="spellStart"/>
      <w:r w:rsidRPr="00D35273">
        <w:rPr>
          <w:rFonts w:ascii="Calibri" w:hAnsi="Calibri" w:cs="Arial"/>
          <w:sz w:val="18"/>
          <w:szCs w:val="18"/>
          <w:lang w:val="es-AR"/>
        </w:rPr>
        <w:t>párrs</w:t>
      </w:r>
      <w:proofErr w:type="spellEnd"/>
      <w:r w:rsidRPr="00D35273">
        <w:rPr>
          <w:rFonts w:ascii="Calibri" w:hAnsi="Calibri" w:cs="Arial"/>
          <w:sz w:val="18"/>
          <w:szCs w:val="18"/>
          <w:lang w:val="es-AR"/>
        </w:rPr>
        <w:t xml:space="preserve">. 247-255; </w:t>
      </w:r>
      <w:r w:rsidRPr="00D35273">
        <w:rPr>
          <w:rFonts w:ascii="Calibri" w:hAnsi="Calibri"/>
          <w:color w:val="000000"/>
          <w:sz w:val="18"/>
          <w:szCs w:val="18"/>
          <w:lang w:val="es-ES_tradnl"/>
        </w:rPr>
        <w:t xml:space="preserve">Corte </w:t>
      </w:r>
      <w:proofErr w:type="gramStart"/>
      <w:r w:rsidRPr="00D35273">
        <w:rPr>
          <w:rFonts w:ascii="Calibri" w:hAnsi="Calibri"/>
          <w:color w:val="000000"/>
          <w:sz w:val="18"/>
          <w:szCs w:val="18"/>
          <w:lang w:val="es-ES_tradnl"/>
        </w:rPr>
        <w:t>I.D.H..</w:t>
      </w:r>
      <w:proofErr w:type="gramEnd"/>
      <w:r w:rsidRPr="00D35273">
        <w:rPr>
          <w:rFonts w:ascii="Calibri" w:hAnsi="Calibri"/>
          <w:color w:val="000000"/>
          <w:sz w:val="18"/>
          <w:szCs w:val="18"/>
          <w:lang w:val="es-ES_tradnl"/>
        </w:rPr>
        <w:t xml:space="preserve"> </w:t>
      </w:r>
      <w:r w:rsidRPr="00D35273">
        <w:rPr>
          <w:rFonts w:ascii="Calibri" w:hAnsi="Calibri"/>
          <w:i/>
          <w:iCs/>
          <w:color w:val="000000"/>
          <w:sz w:val="18"/>
          <w:szCs w:val="18"/>
          <w:lang w:val="es-ES_tradnl"/>
        </w:rPr>
        <w:t>Caso González y otras (“Campo Algodonero”) vs. México</w:t>
      </w:r>
      <w:r w:rsidRPr="00D35273">
        <w:rPr>
          <w:rFonts w:ascii="Calibri" w:hAnsi="Calibri"/>
          <w:bCs/>
          <w:color w:val="000000"/>
          <w:sz w:val="18"/>
          <w:szCs w:val="18"/>
          <w:lang w:val="es-ES_tradnl"/>
        </w:rPr>
        <w:t xml:space="preserve">. </w:t>
      </w:r>
      <w:r w:rsidRPr="00D35273">
        <w:rPr>
          <w:rFonts w:ascii="Calibri" w:hAnsi="Calibri"/>
          <w:color w:val="000000"/>
          <w:sz w:val="18"/>
          <w:szCs w:val="18"/>
          <w:lang w:val="es-ES_tradnl"/>
        </w:rPr>
        <w:t>Excepción Preliminar, Fondo, Reparaciones y Costas. Sentencia de 16 de noviembre de 2009. Serie C No. 205</w:t>
      </w:r>
      <w:r w:rsidRPr="00D35273">
        <w:rPr>
          <w:rFonts w:ascii="Calibri" w:hAnsi="Calibri" w:cs="Arial"/>
          <w:color w:val="000000"/>
          <w:sz w:val="18"/>
          <w:szCs w:val="18"/>
          <w:lang w:val="es-AR"/>
        </w:rPr>
        <w:t>, párr. 245</w:t>
      </w:r>
      <w:r w:rsidRPr="00D35273">
        <w:rPr>
          <w:rFonts w:ascii="Calibri" w:hAnsi="Calibri" w:cs="Arial"/>
          <w:bCs/>
          <w:color w:val="000000"/>
          <w:sz w:val="18"/>
          <w:szCs w:val="18"/>
          <w:lang w:val="es-AR"/>
        </w:rPr>
        <w:t>.</w:t>
      </w:r>
    </w:p>
  </w:footnote>
  <w:footnote w:id="334">
    <w:p w:rsidR="0076700E" w:rsidRPr="00D35273" w:rsidRDefault="0076700E" w:rsidP="00FB6C77">
      <w:pPr>
        <w:spacing w:after="120"/>
        <w:ind w:firstLine="720"/>
        <w:jc w:val="both"/>
        <w:rPr>
          <w:rFonts w:ascii="Calibri" w:hAnsi="Calibri"/>
          <w:sz w:val="18"/>
          <w:szCs w:val="18"/>
          <w:lang w:val="es-AR"/>
        </w:rPr>
      </w:pPr>
      <w:r w:rsidRPr="00D35273">
        <w:rPr>
          <w:rStyle w:val="Refdenotaalpie"/>
          <w:rFonts w:ascii="Calibri" w:hAnsi="Calibri"/>
          <w:sz w:val="18"/>
          <w:szCs w:val="18"/>
        </w:rPr>
        <w:footnoteRef/>
      </w:r>
      <w:r w:rsidRPr="00D35273">
        <w:rPr>
          <w:rFonts w:ascii="Calibri" w:hAnsi="Calibri"/>
          <w:sz w:val="18"/>
          <w:szCs w:val="18"/>
          <w:lang w:val="es-AR"/>
        </w:rPr>
        <w:t xml:space="preserve"> Véase, CIDH, </w:t>
      </w:r>
      <w:r w:rsidRPr="00D35273">
        <w:rPr>
          <w:rFonts w:ascii="Calibri" w:hAnsi="Calibri" w:cs="Arial"/>
          <w:sz w:val="18"/>
          <w:szCs w:val="18"/>
          <w:lang w:val="es-AR"/>
        </w:rPr>
        <w:t xml:space="preserve">Informe No. 28/07, Casos 12.496-12.498, </w:t>
      </w:r>
      <w:r w:rsidRPr="00D35273">
        <w:rPr>
          <w:rFonts w:ascii="Calibri" w:hAnsi="Calibri" w:cs="Arial"/>
          <w:i/>
          <w:sz w:val="18"/>
          <w:szCs w:val="18"/>
          <w:lang w:val="es-AR"/>
        </w:rPr>
        <w:t>Claudia Ivette Gonzalez y Otros</w:t>
      </w:r>
      <w:r w:rsidRPr="00D35273">
        <w:rPr>
          <w:rFonts w:ascii="Calibri" w:hAnsi="Calibri" w:cs="Arial"/>
          <w:sz w:val="18"/>
          <w:szCs w:val="18"/>
          <w:lang w:val="es-AR"/>
        </w:rPr>
        <w:t xml:space="preserve"> (México), 9 de marzo de 2007, </w:t>
      </w:r>
      <w:proofErr w:type="spellStart"/>
      <w:r w:rsidRPr="00D35273">
        <w:rPr>
          <w:rFonts w:ascii="Calibri" w:hAnsi="Calibri" w:cs="Arial"/>
          <w:sz w:val="18"/>
          <w:szCs w:val="18"/>
          <w:lang w:val="es-AR"/>
        </w:rPr>
        <w:t>párrs</w:t>
      </w:r>
      <w:proofErr w:type="spellEnd"/>
      <w:r w:rsidRPr="00D35273">
        <w:rPr>
          <w:rFonts w:ascii="Calibri" w:hAnsi="Calibri" w:cs="Arial"/>
          <w:sz w:val="18"/>
          <w:szCs w:val="18"/>
          <w:lang w:val="es-AR"/>
        </w:rPr>
        <w:t>. 247-255.</w:t>
      </w:r>
    </w:p>
  </w:footnote>
  <w:footnote w:id="335">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w:t>
      </w:r>
      <w:r w:rsidRPr="00D35273">
        <w:rPr>
          <w:rFonts w:ascii="Calibri" w:hAnsi="Calibri"/>
          <w:i/>
          <w:sz w:val="18"/>
          <w:szCs w:val="18"/>
          <w:lang w:val="es-ES"/>
        </w:rPr>
        <w:t>Informe sobre la Situación de las Defensoras y Defensores de los Derechos Humanos en las Américas</w:t>
      </w:r>
      <w:r w:rsidRPr="00D35273">
        <w:rPr>
          <w:rFonts w:ascii="Calibri" w:hAnsi="Calibri"/>
          <w:sz w:val="18"/>
          <w:szCs w:val="18"/>
          <w:lang w:val="es-ES"/>
        </w:rPr>
        <w:t>, OEA/</w:t>
      </w:r>
      <w:proofErr w:type="spellStart"/>
      <w:r w:rsidRPr="00D35273">
        <w:rPr>
          <w:rFonts w:ascii="Calibri" w:hAnsi="Calibri"/>
          <w:sz w:val="18"/>
          <w:szCs w:val="18"/>
          <w:lang w:val="es-ES"/>
        </w:rPr>
        <w:t>Ser.L</w:t>
      </w:r>
      <w:proofErr w:type="spellEnd"/>
      <w:r w:rsidRPr="00D35273">
        <w:rPr>
          <w:rFonts w:ascii="Calibri" w:hAnsi="Calibri"/>
          <w:sz w:val="18"/>
          <w:szCs w:val="18"/>
          <w:lang w:val="es-ES"/>
        </w:rPr>
        <w:t xml:space="preserve">/V/II.124 Doc. 5 </w:t>
      </w:r>
      <w:proofErr w:type="spellStart"/>
      <w:r w:rsidRPr="00D35273">
        <w:rPr>
          <w:rFonts w:ascii="Calibri" w:hAnsi="Calibri"/>
          <w:sz w:val="18"/>
          <w:szCs w:val="18"/>
          <w:lang w:val="es-ES"/>
        </w:rPr>
        <w:t>rev.</w:t>
      </w:r>
      <w:proofErr w:type="spellEnd"/>
      <w:r w:rsidRPr="00D35273">
        <w:rPr>
          <w:rFonts w:ascii="Calibri" w:hAnsi="Calibri"/>
          <w:sz w:val="18"/>
          <w:szCs w:val="18"/>
          <w:lang w:val="es-ES"/>
        </w:rPr>
        <w:t xml:space="preserve"> 1, 7 de marzo de 2006, párr. 229.</w:t>
      </w:r>
    </w:p>
  </w:footnote>
  <w:footnote w:id="336">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w:t>
      </w:r>
      <w:r w:rsidRPr="00D35273">
        <w:rPr>
          <w:rFonts w:ascii="Calibri" w:hAnsi="Calibri"/>
          <w:i/>
          <w:sz w:val="18"/>
          <w:szCs w:val="18"/>
          <w:lang w:val="es-ES"/>
        </w:rPr>
        <w:t>Las Mujeres Frente a la Violencia y la Discriminación Derivadas del Conflicto Armado en Colombia</w:t>
      </w:r>
      <w:r w:rsidRPr="00D35273">
        <w:rPr>
          <w:rFonts w:ascii="Calibri" w:hAnsi="Calibri"/>
          <w:sz w:val="18"/>
          <w:szCs w:val="18"/>
          <w:lang w:val="es-ES"/>
        </w:rPr>
        <w:t xml:space="preserve">, </w:t>
      </w:r>
      <w:r w:rsidRPr="00D35273">
        <w:rPr>
          <w:rFonts w:ascii="Calibri" w:hAnsi="Calibri"/>
          <w:sz w:val="18"/>
          <w:szCs w:val="18"/>
          <w:lang w:val="es-ES_tradnl"/>
        </w:rPr>
        <w:t>OEA/</w:t>
      </w:r>
      <w:proofErr w:type="spellStart"/>
      <w:r w:rsidRPr="00D35273">
        <w:rPr>
          <w:rFonts w:ascii="Calibri" w:hAnsi="Calibri"/>
          <w:sz w:val="18"/>
          <w:szCs w:val="18"/>
          <w:lang w:val="es-ES_tradnl"/>
        </w:rPr>
        <w:t>Ser.L</w:t>
      </w:r>
      <w:proofErr w:type="spellEnd"/>
      <w:r w:rsidRPr="00D35273">
        <w:rPr>
          <w:rFonts w:ascii="Calibri" w:hAnsi="Calibri"/>
          <w:sz w:val="18"/>
          <w:szCs w:val="18"/>
          <w:lang w:val="es-ES_tradnl"/>
        </w:rPr>
        <w:t xml:space="preserve">/V/II. Doc. 67, 18 de octubre de 2006, párr.  226. </w:t>
      </w:r>
    </w:p>
  </w:footnote>
  <w:footnote w:id="337">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31. Certificación de Secretaría de Desarrollo Social, Alcaldía de Medellín, de Mery Naranjo </w:t>
      </w:r>
      <w:proofErr w:type="spellStart"/>
      <w:r w:rsidRPr="00D35273">
        <w:rPr>
          <w:rFonts w:ascii="Calibri" w:hAnsi="Calibri"/>
          <w:sz w:val="18"/>
          <w:szCs w:val="18"/>
          <w:lang w:val="es-ES"/>
        </w:rPr>
        <w:t>Jímenez</w:t>
      </w:r>
      <w:proofErr w:type="spellEnd"/>
      <w:r w:rsidRPr="00D35273">
        <w:rPr>
          <w:rFonts w:ascii="Calibri" w:hAnsi="Calibri"/>
          <w:sz w:val="18"/>
          <w:szCs w:val="18"/>
          <w:lang w:val="es-ES"/>
        </w:rPr>
        <w:t xml:space="preserve"> como Presidenta, y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como Tesorera de la Junta de Acción Comunal, entre el 23 de julio de 2002 – 30 de junio de 2004, Medellín, 16 de diciembre de 2002.   </w:t>
      </w:r>
    </w:p>
  </w:footnote>
  <w:footnote w:id="338">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45. Informe de Investigador Judicial, Fiscalía General de la Nación, 6 de octubre de 2004, Datos de Occiso: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Proceso penal sobre el asesinato de la Señor</w:t>
      </w:r>
      <w:r>
        <w:rPr>
          <w:rFonts w:ascii="Calibri" w:hAnsi="Calibri"/>
          <w:sz w:val="18"/>
          <w:szCs w:val="18"/>
          <w:lang w:val="es-ES"/>
        </w:rPr>
        <w:t xml:space="preserve">a Ana Teresa </w:t>
      </w:r>
      <w:proofErr w:type="spellStart"/>
      <w:r>
        <w:rPr>
          <w:rFonts w:ascii="Calibri" w:hAnsi="Calibri"/>
          <w:sz w:val="18"/>
          <w:szCs w:val="18"/>
          <w:lang w:val="es-ES"/>
        </w:rPr>
        <w:t>Yarce</w:t>
      </w:r>
      <w:proofErr w:type="spellEnd"/>
      <w:r>
        <w:rPr>
          <w:rFonts w:ascii="Calibri" w:hAnsi="Calibri"/>
          <w:sz w:val="18"/>
          <w:szCs w:val="18"/>
          <w:lang w:val="es-ES"/>
        </w:rPr>
        <w:t>; Anexos 69-73</w:t>
      </w:r>
      <w:r w:rsidRPr="00D35273">
        <w:rPr>
          <w:rFonts w:ascii="Calibri" w:hAnsi="Calibri"/>
          <w:sz w:val="18"/>
          <w:szCs w:val="18"/>
          <w:lang w:val="es-ES"/>
        </w:rPr>
        <w:t xml:space="preserve">. Declaraciones de Mónica </w:t>
      </w:r>
      <w:proofErr w:type="spellStart"/>
      <w:r w:rsidRPr="00D35273">
        <w:rPr>
          <w:rFonts w:ascii="Calibri" w:hAnsi="Calibri"/>
          <w:sz w:val="18"/>
          <w:szCs w:val="18"/>
          <w:lang w:val="es-ES"/>
        </w:rPr>
        <w:t>Dulfary</w:t>
      </w:r>
      <w:proofErr w:type="spellEnd"/>
      <w:r w:rsidRPr="00D35273">
        <w:rPr>
          <w:rFonts w:ascii="Calibri" w:hAnsi="Calibri"/>
          <w:sz w:val="18"/>
          <w:szCs w:val="18"/>
          <w:lang w:val="es-ES"/>
        </w:rPr>
        <w:t xml:space="preserve"> Orozco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(3 de agosto de 2005); Shirley Vanessa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(7 de septiembre de 2005); Mery Naranjo (13 de diciembre de 2004); y Maria del Socorro Mosquera (16 de diciembre de 2004) y Ampliación de la declaración de Mery Naranjo (24 de agosto de 2005), ante la Fiscalía General de la Nación, Radicado: 2169.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w:t>
      </w:r>
    </w:p>
  </w:footnote>
  <w:footnote w:id="339">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Anexos 69-73</w:t>
      </w:r>
      <w:r w:rsidRPr="00D35273">
        <w:rPr>
          <w:rFonts w:ascii="Calibri" w:hAnsi="Calibri"/>
          <w:sz w:val="18"/>
          <w:szCs w:val="18"/>
          <w:lang w:val="es-ES"/>
        </w:rPr>
        <w:t xml:space="preserve">. Declaraciones de Mónica </w:t>
      </w:r>
      <w:proofErr w:type="spellStart"/>
      <w:r w:rsidRPr="00D35273">
        <w:rPr>
          <w:rFonts w:ascii="Calibri" w:hAnsi="Calibri"/>
          <w:sz w:val="18"/>
          <w:szCs w:val="18"/>
          <w:lang w:val="es-ES"/>
        </w:rPr>
        <w:t>Dulfary</w:t>
      </w:r>
      <w:proofErr w:type="spellEnd"/>
      <w:r w:rsidRPr="00D35273">
        <w:rPr>
          <w:rFonts w:ascii="Calibri" w:hAnsi="Calibri"/>
          <w:sz w:val="18"/>
          <w:szCs w:val="18"/>
          <w:lang w:val="es-ES"/>
        </w:rPr>
        <w:t xml:space="preserve"> Orozco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(3 de agosto de 2005); Shirley Vanessa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(7 de septiembre de 2005); Mery Naranjo (13 de diciembre de 2004); y Maria del Socorro Mosquera (16 de diciembre de</w:t>
      </w:r>
      <w:r>
        <w:rPr>
          <w:rFonts w:ascii="Calibri" w:hAnsi="Calibri"/>
          <w:sz w:val="18"/>
          <w:szCs w:val="18"/>
          <w:lang w:val="es-ES"/>
        </w:rPr>
        <w:t xml:space="preserve"> 2004) y </w:t>
      </w:r>
      <w:r w:rsidRPr="00D35273">
        <w:rPr>
          <w:rFonts w:ascii="Calibri" w:hAnsi="Calibri"/>
          <w:sz w:val="18"/>
          <w:szCs w:val="18"/>
          <w:lang w:val="es-ES"/>
        </w:rPr>
        <w:t xml:space="preserve">Ampliación de la declaración de Mery Naranjo (24 de agosto de 2005), ante la Fiscalía General de la Nación, Radicado: 2169.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w:t>
      </w:r>
    </w:p>
  </w:footnote>
  <w:footnote w:id="340">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Naciones Unidas</w:t>
      </w:r>
      <w:r w:rsidRPr="00D35273">
        <w:rPr>
          <w:rFonts w:ascii="Calibri" w:hAnsi="Calibri"/>
          <w:i/>
          <w:sz w:val="18"/>
          <w:szCs w:val="18"/>
          <w:lang w:val="es-ES"/>
        </w:rPr>
        <w:t>, Informe de la Relatora Especial sobre Violencia contra las Mujeres</w:t>
      </w:r>
      <w:r w:rsidRPr="00D35273">
        <w:rPr>
          <w:rFonts w:ascii="Calibri" w:hAnsi="Calibri"/>
          <w:sz w:val="18"/>
          <w:szCs w:val="18"/>
          <w:lang w:val="es-ES"/>
        </w:rPr>
        <w:t xml:space="preserve">,  la señora </w:t>
      </w:r>
      <w:proofErr w:type="spellStart"/>
      <w:r w:rsidRPr="00D35273">
        <w:rPr>
          <w:rFonts w:ascii="Calibri" w:hAnsi="Calibri"/>
          <w:sz w:val="18"/>
          <w:szCs w:val="18"/>
          <w:lang w:val="es-ES"/>
        </w:rPr>
        <w:t>Rhadika</w:t>
      </w:r>
      <w:proofErr w:type="spellEnd"/>
      <w:r w:rsidRPr="00D35273">
        <w:rPr>
          <w:rFonts w:ascii="Calibri" w:hAnsi="Calibri"/>
          <w:sz w:val="18"/>
          <w:szCs w:val="18"/>
          <w:lang w:val="es-ES"/>
        </w:rPr>
        <w:t xml:space="preserve"> </w:t>
      </w:r>
      <w:proofErr w:type="spellStart"/>
      <w:r w:rsidRPr="00D35273">
        <w:rPr>
          <w:rFonts w:ascii="Calibri" w:hAnsi="Calibri"/>
          <w:sz w:val="18"/>
          <w:szCs w:val="18"/>
          <w:lang w:val="es-ES"/>
        </w:rPr>
        <w:t>Coomaraswamy</w:t>
      </w:r>
      <w:proofErr w:type="spellEnd"/>
      <w:r w:rsidRPr="00D35273">
        <w:rPr>
          <w:rFonts w:ascii="Calibri" w:hAnsi="Calibri"/>
          <w:sz w:val="18"/>
          <w:szCs w:val="18"/>
          <w:lang w:val="es-ES"/>
        </w:rPr>
        <w:t xml:space="preserve">., Visita a Colombia, 14 de enero de 2003, párr. 35; Anexo 33.  Informe de retención, Comandante de Escuadra, C-3 Torres </w:t>
      </w:r>
      <w:proofErr w:type="spellStart"/>
      <w:r w:rsidRPr="00D35273">
        <w:rPr>
          <w:rFonts w:ascii="Calibri" w:hAnsi="Calibri"/>
          <w:sz w:val="18"/>
          <w:szCs w:val="18"/>
          <w:lang w:val="es-ES"/>
        </w:rPr>
        <w:t>Monterosa</w:t>
      </w:r>
      <w:proofErr w:type="spellEnd"/>
      <w:r w:rsidRPr="00D35273">
        <w:rPr>
          <w:rFonts w:ascii="Calibri" w:hAnsi="Calibri"/>
          <w:sz w:val="18"/>
          <w:szCs w:val="18"/>
          <w:lang w:val="es-ES"/>
        </w:rPr>
        <w:t xml:space="preserve"> </w:t>
      </w:r>
      <w:proofErr w:type="spellStart"/>
      <w:r w:rsidRPr="00D35273">
        <w:rPr>
          <w:rFonts w:ascii="Calibri" w:hAnsi="Calibri"/>
          <w:sz w:val="18"/>
          <w:szCs w:val="18"/>
          <w:lang w:val="es-ES"/>
        </w:rPr>
        <w:t>Pilides</w:t>
      </w:r>
      <w:proofErr w:type="spellEnd"/>
      <w:r w:rsidRPr="00D35273">
        <w:rPr>
          <w:rFonts w:ascii="Calibri" w:hAnsi="Calibri"/>
          <w:sz w:val="18"/>
          <w:szCs w:val="18"/>
          <w:lang w:val="es-ES"/>
        </w:rPr>
        <w:t xml:space="preserve">, Fuerzas Militares de Colombia, Ejército Nacional, Cuarta Brigada, al Señor Fiscal de Turno, 12 de noviembre de 2002.     </w:t>
      </w:r>
    </w:p>
  </w:footnote>
  <w:footnote w:id="341">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Anexos 44 y 46</w:t>
      </w:r>
      <w:r w:rsidRPr="00D35273">
        <w:rPr>
          <w:rFonts w:ascii="Calibri" w:hAnsi="Calibri"/>
          <w:sz w:val="18"/>
          <w:szCs w:val="18"/>
          <w:lang w:val="es-ES"/>
        </w:rPr>
        <w:t xml:space="preserve">. Comunicación Escrita de la Señora Caterina </w:t>
      </w:r>
      <w:proofErr w:type="spellStart"/>
      <w:r w:rsidRPr="00D35273">
        <w:rPr>
          <w:rFonts w:ascii="Calibri" w:hAnsi="Calibri"/>
          <w:sz w:val="18"/>
          <w:szCs w:val="18"/>
          <w:lang w:val="es-ES"/>
        </w:rPr>
        <w:t>Bettina</w:t>
      </w:r>
      <w:proofErr w:type="spellEnd"/>
      <w:r w:rsidRPr="00D35273">
        <w:rPr>
          <w:rFonts w:ascii="Calibri" w:hAnsi="Calibri"/>
          <w:sz w:val="18"/>
          <w:szCs w:val="18"/>
          <w:lang w:val="es-ES"/>
        </w:rPr>
        <w:t xml:space="preserve"> </w:t>
      </w:r>
      <w:proofErr w:type="spellStart"/>
      <w:r w:rsidRPr="00D35273">
        <w:rPr>
          <w:rFonts w:ascii="Calibri" w:hAnsi="Calibri"/>
          <w:sz w:val="18"/>
          <w:szCs w:val="18"/>
          <w:lang w:val="es-ES"/>
        </w:rPr>
        <w:t>Abbati</w:t>
      </w:r>
      <w:proofErr w:type="spellEnd"/>
      <w:r w:rsidRPr="00D35273">
        <w:rPr>
          <w:rFonts w:ascii="Calibri" w:hAnsi="Calibri"/>
          <w:sz w:val="18"/>
          <w:szCs w:val="18"/>
          <w:lang w:val="es-ES"/>
        </w:rPr>
        <w:t xml:space="preserve"> dirigida a la Procuraduría General de la Nación, 7 de febrero de 2003, mencionada en Resolución de Situación Jurídica de Jorge Enrique Aguilar, Fiscalía General de la Nación, Radicado: 2169, 31 de agosto de 2007 y Resolución de Situación Jurídica de </w:t>
      </w:r>
      <w:proofErr w:type="spellStart"/>
      <w:r w:rsidRPr="00D35273">
        <w:rPr>
          <w:rFonts w:ascii="Calibri" w:hAnsi="Calibri"/>
          <w:sz w:val="18"/>
          <w:szCs w:val="18"/>
          <w:lang w:val="es-ES"/>
        </w:rPr>
        <w:t>Jhon</w:t>
      </w:r>
      <w:proofErr w:type="spellEnd"/>
      <w:r w:rsidRPr="00D35273">
        <w:rPr>
          <w:rFonts w:ascii="Calibri" w:hAnsi="Calibri"/>
          <w:sz w:val="18"/>
          <w:szCs w:val="18"/>
          <w:lang w:val="es-ES"/>
        </w:rPr>
        <w:t xml:space="preserve"> Jairo Cano Durán, Fiscalía General de la Nación, Radicado: 2169, 6 de septiembre d</w:t>
      </w:r>
      <w:r>
        <w:rPr>
          <w:rFonts w:ascii="Calibri" w:hAnsi="Calibri"/>
          <w:sz w:val="18"/>
          <w:szCs w:val="18"/>
          <w:lang w:val="es-ES"/>
        </w:rPr>
        <w:t>e 2007. Véase también, Anexos 71-73</w:t>
      </w:r>
      <w:r w:rsidRPr="00D35273">
        <w:rPr>
          <w:rFonts w:ascii="Calibri" w:hAnsi="Calibri"/>
          <w:sz w:val="18"/>
          <w:szCs w:val="18"/>
          <w:lang w:val="es-ES"/>
        </w:rPr>
        <w:t>. Declaraciones de Mery Naranjo (13 de diciembre de 2004); y Maria del Socorro Mosquera (16 de d</w:t>
      </w:r>
      <w:r>
        <w:rPr>
          <w:rFonts w:ascii="Calibri" w:hAnsi="Calibri"/>
          <w:sz w:val="18"/>
          <w:szCs w:val="18"/>
          <w:lang w:val="es-ES"/>
        </w:rPr>
        <w:t xml:space="preserve">iciembre de 2004) y Ampliación de la declaración de </w:t>
      </w:r>
      <w:r w:rsidRPr="00D35273">
        <w:rPr>
          <w:rFonts w:ascii="Calibri" w:hAnsi="Calibri"/>
          <w:sz w:val="18"/>
          <w:szCs w:val="18"/>
          <w:lang w:val="es-ES"/>
        </w:rPr>
        <w:t xml:space="preserve"> Mery Naranjo (24 de agosto de 2005), ante la Fiscalía General de la Nación, Radicado: 2169.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w:t>
      </w:r>
    </w:p>
  </w:footnote>
  <w:footnote w:id="342">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79</w:t>
      </w:r>
      <w:r w:rsidRPr="00D35273">
        <w:rPr>
          <w:rFonts w:ascii="Calibri" w:hAnsi="Calibri"/>
          <w:sz w:val="18"/>
          <w:szCs w:val="18"/>
          <w:lang w:val="es-ES"/>
        </w:rPr>
        <w:t xml:space="preserve">. Comunicación Escrita de Caterina </w:t>
      </w:r>
      <w:proofErr w:type="spellStart"/>
      <w:r w:rsidRPr="00D35273">
        <w:rPr>
          <w:rFonts w:ascii="Calibri" w:hAnsi="Calibri"/>
          <w:sz w:val="18"/>
          <w:szCs w:val="18"/>
          <w:lang w:val="es-ES"/>
        </w:rPr>
        <w:t>Bettina</w:t>
      </w:r>
      <w:proofErr w:type="spellEnd"/>
      <w:r w:rsidRPr="00D35273">
        <w:rPr>
          <w:rFonts w:ascii="Calibri" w:hAnsi="Calibri"/>
          <w:sz w:val="18"/>
          <w:szCs w:val="18"/>
          <w:lang w:val="es-ES"/>
        </w:rPr>
        <w:t xml:space="preserve"> </w:t>
      </w:r>
      <w:proofErr w:type="spellStart"/>
      <w:r w:rsidRPr="00D35273">
        <w:rPr>
          <w:rFonts w:ascii="Calibri" w:hAnsi="Calibri"/>
          <w:sz w:val="18"/>
          <w:szCs w:val="18"/>
          <w:lang w:val="es-ES"/>
        </w:rPr>
        <w:t>Abbati</w:t>
      </w:r>
      <w:proofErr w:type="spellEnd"/>
      <w:r w:rsidRPr="00D35273">
        <w:rPr>
          <w:rFonts w:ascii="Calibri" w:hAnsi="Calibri"/>
          <w:sz w:val="18"/>
          <w:szCs w:val="18"/>
          <w:lang w:val="es-ES"/>
        </w:rPr>
        <w:t xml:space="preserve"> dirigida a la Procuraduría General de la Nación, 7 de febrero de 2003.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w:t>
      </w:r>
    </w:p>
  </w:footnote>
  <w:footnote w:id="343">
    <w:p w:rsidR="0076700E" w:rsidRPr="00D35273" w:rsidRDefault="0076700E" w:rsidP="00FB6C77">
      <w:pPr>
        <w:pStyle w:val="Textonotapie"/>
        <w:spacing w:after="120"/>
        <w:ind w:firstLine="720"/>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79</w:t>
      </w:r>
      <w:r w:rsidRPr="00D35273">
        <w:rPr>
          <w:rFonts w:ascii="Calibri" w:hAnsi="Calibri"/>
          <w:sz w:val="18"/>
          <w:szCs w:val="18"/>
          <w:lang w:val="es-ES"/>
        </w:rPr>
        <w:t xml:space="preserve">. Comunicación Escrita de Caterina </w:t>
      </w:r>
      <w:proofErr w:type="spellStart"/>
      <w:r w:rsidRPr="00D35273">
        <w:rPr>
          <w:rFonts w:ascii="Calibri" w:hAnsi="Calibri"/>
          <w:sz w:val="18"/>
          <w:szCs w:val="18"/>
          <w:lang w:val="es-ES"/>
        </w:rPr>
        <w:t>Bettina</w:t>
      </w:r>
      <w:proofErr w:type="spellEnd"/>
      <w:r w:rsidRPr="00D35273">
        <w:rPr>
          <w:rFonts w:ascii="Calibri" w:hAnsi="Calibri"/>
          <w:sz w:val="18"/>
          <w:szCs w:val="18"/>
          <w:lang w:val="es-ES"/>
        </w:rPr>
        <w:t xml:space="preserve"> </w:t>
      </w:r>
      <w:proofErr w:type="spellStart"/>
      <w:r w:rsidRPr="00D35273">
        <w:rPr>
          <w:rFonts w:ascii="Calibri" w:hAnsi="Calibri"/>
          <w:sz w:val="18"/>
          <w:szCs w:val="18"/>
          <w:lang w:val="es-ES"/>
        </w:rPr>
        <w:t>Abbati</w:t>
      </w:r>
      <w:proofErr w:type="spellEnd"/>
      <w:r w:rsidRPr="00D35273">
        <w:rPr>
          <w:rFonts w:ascii="Calibri" w:hAnsi="Calibri"/>
          <w:sz w:val="18"/>
          <w:szCs w:val="18"/>
          <w:lang w:val="es-ES"/>
        </w:rPr>
        <w:t xml:space="preserve"> dirigida a la Procuraduría General de la Nación, 7 de febrero de 2003.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w:t>
      </w:r>
    </w:p>
  </w:footnote>
  <w:footnote w:id="344">
    <w:p w:rsidR="0076700E" w:rsidRPr="00D35273" w:rsidRDefault="0076700E" w:rsidP="002015FC">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68</w:t>
      </w:r>
      <w:r w:rsidRPr="00D35273">
        <w:rPr>
          <w:rFonts w:ascii="Calibri" w:hAnsi="Calibri"/>
          <w:sz w:val="18"/>
          <w:szCs w:val="18"/>
          <w:lang w:val="es-ES"/>
        </w:rPr>
        <w:t xml:space="preserve">. Remisión de Copia del Oficio Suscrito por la Señora Caterina </w:t>
      </w:r>
      <w:proofErr w:type="spellStart"/>
      <w:r w:rsidRPr="00D35273">
        <w:rPr>
          <w:rFonts w:ascii="Calibri" w:hAnsi="Calibri"/>
          <w:sz w:val="18"/>
          <w:szCs w:val="18"/>
          <w:lang w:val="es-ES"/>
        </w:rPr>
        <w:t>Bettina</w:t>
      </w:r>
      <w:proofErr w:type="spellEnd"/>
      <w:r w:rsidRPr="00D35273">
        <w:rPr>
          <w:rFonts w:ascii="Calibri" w:hAnsi="Calibri"/>
          <w:sz w:val="18"/>
          <w:szCs w:val="18"/>
          <w:lang w:val="es-ES"/>
        </w:rPr>
        <w:t xml:space="preserve"> </w:t>
      </w:r>
      <w:proofErr w:type="spellStart"/>
      <w:r w:rsidRPr="00D35273">
        <w:rPr>
          <w:rFonts w:ascii="Calibri" w:hAnsi="Calibri"/>
          <w:sz w:val="18"/>
          <w:szCs w:val="18"/>
          <w:lang w:val="es-ES"/>
        </w:rPr>
        <w:t>Abbati</w:t>
      </w:r>
      <w:proofErr w:type="spellEnd"/>
      <w:r w:rsidRPr="00D35273">
        <w:rPr>
          <w:rFonts w:ascii="Calibri" w:hAnsi="Calibri"/>
          <w:sz w:val="18"/>
          <w:szCs w:val="18"/>
          <w:lang w:val="es-ES"/>
        </w:rPr>
        <w:t xml:space="preserve"> a la Procuraduría General de la Nación el 22 de agosto de 2003.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w:t>
      </w:r>
    </w:p>
  </w:footnote>
  <w:footnote w:id="345">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Anexos 44 y 46</w:t>
      </w:r>
      <w:r w:rsidRPr="00D35273">
        <w:rPr>
          <w:rFonts w:ascii="Calibri" w:hAnsi="Calibri"/>
          <w:sz w:val="18"/>
          <w:szCs w:val="18"/>
          <w:lang w:val="es-ES"/>
        </w:rPr>
        <w:t xml:space="preserve">. Resolución de Situación Jurídica de Jorge Enrique Aguilar, Fiscalía General de la Nación, Radicado: 2169, 31 de agosto de 2007 y Resolución de Situación Jurídica de </w:t>
      </w:r>
      <w:proofErr w:type="spellStart"/>
      <w:r w:rsidRPr="00D35273">
        <w:rPr>
          <w:rFonts w:ascii="Calibri" w:hAnsi="Calibri"/>
          <w:sz w:val="18"/>
          <w:szCs w:val="18"/>
          <w:lang w:val="es-ES"/>
        </w:rPr>
        <w:t>Jhon</w:t>
      </w:r>
      <w:proofErr w:type="spellEnd"/>
      <w:r w:rsidRPr="00D35273">
        <w:rPr>
          <w:rFonts w:ascii="Calibri" w:hAnsi="Calibri"/>
          <w:sz w:val="18"/>
          <w:szCs w:val="18"/>
          <w:lang w:val="es-ES"/>
        </w:rPr>
        <w:t xml:space="preserve"> Jairo Cano Durán, Fiscalía General de la Nación, Radicado: 2169, 6 de septiembre de 2007.  </w:t>
      </w:r>
    </w:p>
  </w:footnote>
  <w:footnote w:id="346">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66</w:t>
      </w:r>
      <w:r w:rsidRPr="00D35273">
        <w:rPr>
          <w:rFonts w:ascii="Calibri" w:hAnsi="Calibri"/>
          <w:sz w:val="18"/>
          <w:szCs w:val="18"/>
          <w:lang w:val="es-ES"/>
        </w:rPr>
        <w:t xml:space="preserve">. Orden de Acumular por Conexidad, Radicado No: 83076-747.394 (M-213), Fiscalía General de la Nación, 14 de abril de 2005.  </w:t>
      </w:r>
    </w:p>
  </w:footnote>
  <w:footnote w:id="347">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63</w:t>
      </w:r>
      <w:r w:rsidRPr="00D35273">
        <w:rPr>
          <w:rFonts w:ascii="Calibri" w:hAnsi="Calibri"/>
          <w:sz w:val="18"/>
          <w:szCs w:val="18"/>
          <w:lang w:val="es-ES"/>
        </w:rPr>
        <w:t xml:space="preserve">. Denuncia interpuesta por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contra los sindicados Jesús N.N., Gabriel N.N y “Care-Niño” – Miembros de las Autodefensas, Delito: Desplazamiento Forzado y Otros, 6 de agosto de 2003.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w:t>
      </w:r>
    </w:p>
  </w:footnote>
  <w:footnote w:id="348">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63</w:t>
      </w:r>
      <w:r w:rsidRPr="00D35273">
        <w:rPr>
          <w:rFonts w:ascii="Calibri" w:hAnsi="Calibri"/>
          <w:sz w:val="18"/>
          <w:szCs w:val="18"/>
          <w:lang w:val="es-ES"/>
        </w:rPr>
        <w:t xml:space="preserve">. Denuncia interpuesta por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contra los sindicados Jesús N.N., Gabriel N.N y “Care-Niño” – Miembros de las Autodefensas, Delito: Desplazamiento Forzado y Otros, 6 de agosto de 2003.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w:t>
      </w:r>
    </w:p>
  </w:footnote>
  <w:footnote w:id="349">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64</w:t>
      </w:r>
      <w:r w:rsidRPr="00D35273">
        <w:rPr>
          <w:rFonts w:ascii="Calibri" w:hAnsi="Calibri"/>
          <w:sz w:val="18"/>
          <w:szCs w:val="18"/>
          <w:lang w:val="es-ES"/>
        </w:rPr>
        <w:t xml:space="preserve">. Constancia de denuncia interpuesta por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ante la Fiscalía General de la Nación, Dirección Seccional de Medellín, Unidad Única de Reacción Inmediata, Fiscalía 166 Seccional, 8 de agosto de 2003.  </w:t>
      </w:r>
    </w:p>
  </w:footnote>
  <w:footnote w:id="350">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fr-FR"/>
        </w:rPr>
        <w:t xml:space="preserve"> </w:t>
      </w:r>
      <w:r w:rsidRPr="00D35273">
        <w:rPr>
          <w:rFonts w:ascii="Calibri" w:hAnsi="Calibri"/>
          <w:sz w:val="18"/>
          <w:szCs w:val="18"/>
          <w:lang w:val="es-ES"/>
        </w:rPr>
        <w:t>Nota del Estado Colombiano DIDHD/GOI No. 77119/2954 de fecha 15 de noviembre de 2012, página 43.</w:t>
      </w:r>
    </w:p>
    <w:p w:rsidR="0076700E" w:rsidRPr="00D35273" w:rsidRDefault="0076700E" w:rsidP="00FB6C77">
      <w:pPr>
        <w:pStyle w:val="Textonotapie"/>
        <w:spacing w:after="120"/>
        <w:rPr>
          <w:rFonts w:ascii="Calibri" w:hAnsi="Calibri"/>
          <w:sz w:val="18"/>
          <w:szCs w:val="18"/>
          <w:lang w:val="es-ES"/>
        </w:rPr>
      </w:pPr>
    </w:p>
  </w:footnote>
  <w:footnote w:id="351">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Naciones Unidas, Informe del Alto Comisionado de las Naciones Unidas para los Derechos Humanos sobre la situación de los derechos humanos en Colombia, Informe Anual 2003, E/CN.4/2004/13, 17 de febrero de 2004, párr. 12; Naciones Unidas, Informe del Alto Comisionado de las Naciones Unidas para los Derechos Humanos sobre la situación de los derechos humanos en Colombia, Informe Anual 2002, 24 de febrero de 2003, párr. 37; CIDH, Comunicado de Prensa No. 15/03, </w:t>
      </w:r>
      <w:r w:rsidRPr="00D35273">
        <w:rPr>
          <w:rFonts w:ascii="Calibri" w:hAnsi="Calibri"/>
          <w:i/>
          <w:sz w:val="18"/>
          <w:szCs w:val="18"/>
          <w:lang w:val="es-ES"/>
        </w:rPr>
        <w:t>Relator de la CIDH Finaliza Visita de Trabajo a la República de Colombia</w:t>
      </w:r>
      <w:r w:rsidRPr="00D35273">
        <w:rPr>
          <w:rFonts w:ascii="Calibri" w:hAnsi="Calibri"/>
          <w:sz w:val="18"/>
          <w:szCs w:val="18"/>
          <w:lang w:val="es-ES"/>
        </w:rPr>
        <w:t xml:space="preserve">, 27 de junio de 2003; CIDH, </w:t>
      </w:r>
      <w:r w:rsidRPr="00D35273">
        <w:rPr>
          <w:rFonts w:ascii="Calibri" w:hAnsi="Calibri"/>
          <w:i/>
          <w:sz w:val="18"/>
          <w:szCs w:val="18"/>
          <w:lang w:val="es-ES"/>
        </w:rPr>
        <w:t>Informe sobre el Proceso de Desmovilización de Colombia,</w:t>
      </w:r>
      <w:r w:rsidRPr="00D35273">
        <w:rPr>
          <w:rFonts w:ascii="Calibri" w:hAnsi="Calibri"/>
          <w:sz w:val="18"/>
          <w:szCs w:val="18"/>
          <w:lang w:val="es-ES"/>
        </w:rPr>
        <w:t xml:space="preserve"> OEA/</w:t>
      </w:r>
      <w:proofErr w:type="spellStart"/>
      <w:r w:rsidRPr="00D35273">
        <w:rPr>
          <w:rFonts w:ascii="Calibri" w:hAnsi="Calibri"/>
          <w:sz w:val="18"/>
          <w:szCs w:val="18"/>
          <w:lang w:val="es-ES"/>
        </w:rPr>
        <w:t>Ser.L</w:t>
      </w:r>
      <w:proofErr w:type="spellEnd"/>
      <w:r w:rsidRPr="00D35273">
        <w:rPr>
          <w:rFonts w:ascii="Calibri" w:hAnsi="Calibri"/>
          <w:sz w:val="18"/>
          <w:szCs w:val="18"/>
          <w:lang w:val="es-ES"/>
        </w:rPr>
        <w:t>/V/II.120 Doc. 60, 13 de diciembre de 2004, párr. 96; Panorama de Derechos Humanos, Noche y Niebla y Violencia Política en Colombia, Caso Tipo No. 2: Comuna 13, Banco de Datos de Violencia Política CINEP &amp; Justicia y Paz, Bogotá, Mayo 2003, página 30. Véase también, Anexo 49. Informe de Riesgo N˚ 009-07, Defensoría del Pueblo de Colombia, páginas 2-8.</w:t>
      </w:r>
    </w:p>
  </w:footnote>
  <w:footnote w:id="352">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48</w:t>
      </w:r>
      <w:r w:rsidRPr="00D35273">
        <w:rPr>
          <w:rFonts w:ascii="Calibri" w:hAnsi="Calibri"/>
          <w:sz w:val="18"/>
          <w:szCs w:val="18"/>
          <w:lang w:val="es-ES"/>
        </w:rPr>
        <w:t xml:space="preserve">. Informe de Riesgo N˚ 009-07, Defensoría del Pueblo de Colombia, página 8; CIDH, Comunicado de Prensa No. 15/03, </w:t>
      </w:r>
      <w:r w:rsidRPr="00D35273">
        <w:rPr>
          <w:rFonts w:ascii="Calibri" w:hAnsi="Calibri"/>
          <w:i/>
          <w:sz w:val="18"/>
          <w:szCs w:val="18"/>
          <w:lang w:val="es-ES"/>
        </w:rPr>
        <w:t>Relator de la CIDH Finaliza Visita de Trabajo a la República de Colombia</w:t>
      </w:r>
      <w:r w:rsidRPr="00D35273">
        <w:rPr>
          <w:rFonts w:ascii="Calibri" w:hAnsi="Calibri"/>
          <w:sz w:val="18"/>
          <w:szCs w:val="18"/>
          <w:lang w:val="es-ES"/>
        </w:rPr>
        <w:t>, 27 de junio de 2003; CIDH, Informe sobre el Proceso de Desmovilización de Colombia, OEA/</w:t>
      </w:r>
      <w:proofErr w:type="spellStart"/>
      <w:r w:rsidRPr="00D35273">
        <w:rPr>
          <w:rFonts w:ascii="Calibri" w:hAnsi="Calibri"/>
          <w:sz w:val="18"/>
          <w:szCs w:val="18"/>
          <w:lang w:val="es-ES"/>
        </w:rPr>
        <w:t>Ser.L</w:t>
      </w:r>
      <w:proofErr w:type="spellEnd"/>
      <w:r w:rsidRPr="00D35273">
        <w:rPr>
          <w:rFonts w:ascii="Calibri" w:hAnsi="Calibri"/>
          <w:sz w:val="18"/>
          <w:szCs w:val="18"/>
          <w:lang w:val="es-ES"/>
        </w:rPr>
        <w:t>/V/II.120 Doc. 60, 13 de diciembre de 2004, párr. 96.</w:t>
      </w:r>
    </w:p>
  </w:footnote>
  <w:footnote w:id="353">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w:t>
      </w:r>
      <w:r w:rsidRPr="00D35273">
        <w:rPr>
          <w:rFonts w:ascii="Calibri" w:hAnsi="Calibri"/>
          <w:color w:val="000000"/>
          <w:sz w:val="18"/>
          <w:szCs w:val="18"/>
          <w:lang w:val="es-ES"/>
        </w:rPr>
        <w:t xml:space="preserve">Corte I.D.H., </w:t>
      </w:r>
      <w:r w:rsidRPr="00D35273">
        <w:rPr>
          <w:rFonts w:ascii="Calibri" w:hAnsi="Calibri"/>
          <w:bCs/>
          <w:i/>
          <w:color w:val="000000"/>
          <w:sz w:val="18"/>
          <w:szCs w:val="18"/>
          <w:lang w:val="es-ES"/>
        </w:rPr>
        <w:t>Caso González y otras (“Campo Algodonero”) vs. México</w:t>
      </w:r>
      <w:r w:rsidRPr="00D35273">
        <w:rPr>
          <w:rFonts w:ascii="Calibri" w:hAnsi="Calibri"/>
          <w:bCs/>
          <w:color w:val="000000"/>
          <w:sz w:val="18"/>
          <w:szCs w:val="18"/>
          <w:lang w:val="es-ES"/>
        </w:rPr>
        <w:t xml:space="preserve">. </w:t>
      </w:r>
      <w:r w:rsidRPr="00D35273">
        <w:rPr>
          <w:rFonts w:ascii="Calibri" w:hAnsi="Calibri"/>
          <w:color w:val="000000"/>
          <w:sz w:val="18"/>
          <w:szCs w:val="18"/>
          <w:lang w:val="es-ES"/>
        </w:rPr>
        <w:t>Excepción Preliminar, Fondo, Reparaciones y Costas. Sentencia de 16 de noviembre de 2009. Serie C No. 205</w:t>
      </w:r>
      <w:r w:rsidRPr="00D35273">
        <w:rPr>
          <w:rFonts w:ascii="Calibri" w:hAnsi="Calibri"/>
          <w:sz w:val="18"/>
          <w:szCs w:val="18"/>
          <w:lang w:val="es-ES"/>
        </w:rPr>
        <w:t>, párr. 243.</w:t>
      </w:r>
    </w:p>
  </w:footnote>
  <w:footnote w:id="354">
    <w:p w:rsidR="0076700E" w:rsidRPr="00D35273" w:rsidRDefault="0076700E" w:rsidP="00FB6C77">
      <w:pPr>
        <w:pStyle w:val="Textonotapie"/>
        <w:spacing w:after="120"/>
        <w:ind w:firstLine="720"/>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69</w:t>
      </w:r>
      <w:r w:rsidRPr="00D35273">
        <w:rPr>
          <w:rFonts w:ascii="Calibri" w:hAnsi="Calibri"/>
          <w:sz w:val="18"/>
          <w:szCs w:val="18"/>
          <w:lang w:val="es-ES"/>
        </w:rPr>
        <w:t xml:space="preserve">. Declaración de Mónica </w:t>
      </w:r>
      <w:proofErr w:type="spellStart"/>
      <w:r w:rsidRPr="00D35273">
        <w:rPr>
          <w:rFonts w:ascii="Calibri" w:hAnsi="Calibri"/>
          <w:sz w:val="18"/>
          <w:szCs w:val="18"/>
          <w:lang w:val="es-ES"/>
        </w:rPr>
        <w:t>Dulfary</w:t>
      </w:r>
      <w:proofErr w:type="spellEnd"/>
      <w:r w:rsidRPr="00D35273">
        <w:rPr>
          <w:rFonts w:ascii="Calibri" w:hAnsi="Calibri"/>
          <w:sz w:val="18"/>
          <w:szCs w:val="18"/>
          <w:lang w:val="es-ES"/>
        </w:rPr>
        <w:t xml:space="preserve"> Orozco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Fiscalía General de la Nación, Radicado: 2169, 3 de agosto de 2005.</w:t>
      </w:r>
    </w:p>
  </w:footnote>
  <w:footnote w:id="355">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Anexos 69 y 70</w:t>
      </w:r>
      <w:r w:rsidRPr="00D35273">
        <w:rPr>
          <w:rFonts w:ascii="Calibri" w:hAnsi="Calibri"/>
          <w:sz w:val="18"/>
          <w:szCs w:val="18"/>
          <w:lang w:val="es-ES"/>
        </w:rPr>
        <w:t xml:space="preserve">. Declaraciones de Mónica </w:t>
      </w:r>
      <w:proofErr w:type="spellStart"/>
      <w:r w:rsidRPr="00D35273">
        <w:rPr>
          <w:rFonts w:ascii="Calibri" w:hAnsi="Calibri"/>
          <w:sz w:val="18"/>
          <w:szCs w:val="18"/>
          <w:lang w:val="es-ES"/>
        </w:rPr>
        <w:t>Dulfary</w:t>
      </w:r>
      <w:proofErr w:type="spellEnd"/>
      <w:r w:rsidRPr="00D35273">
        <w:rPr>
          <w:rFonts w:ascii="Calibri" w:hAnsi="Calibri"/>
          <w:sz w:val="18"/>
          <w:szCs w:val="18"/>
          <w:lang w:val="es-ES"/>
        </w:rPr>
        <w:t xml:space="preserve"> Orozco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Fiscalía General de la Nación, Radicado: 2169, 3 de agosto de 2005 y Shirley Vanessa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Fiscalía General de la Nación, Radicado: 2169, 7 de septiembre de 2005.  </w:t>
      </w:r>
    </w:p>
  </w:footnote>
  <w:footnote w:id="356">
    <w:p w:rsidR="0076700E" w:rsidRPr="00D35273" w:rsidRDefault="0076700E" w:rsidP="00FB6C77">
      <w:pPr>
        <w:pStyle w:val="Textoindependiente"/>
        <w:spacing w:after="120"/>
        <w:ind w:firstLine="720"/>
        <w:rPr>
          <w:rFonts w:ascii="Calibri" w:hAnsi="Calibri"/>
          <w:b w:val="0"/>
          <w:sz w:val="18"/>
          <w:szCs w:val="18"/>
        </w:rPr>
      </w:pPr>
      <w:r w:rsidRPr="00D35273">
        <w:rPr>
          <w:rStyle w:val="Refdenotaalpie"/>
          <w:rFonts w:ascii="Calibri" w:hAnsi="Calibri"/>
          <w:b w:val="0"/>
          <w:sz w:val="18"/>
          <w:szCs w:val="18"/>
        </w:rPr>
        <w:footnoteRef/>
      </w:r>
      <w:r w:rsidRPr="00D35273">
        <w:rPr>
          <w:rFonts w:ascii="Calibri" w:hAnsi="Calibri"/>
          <w:b w:val="0"/>
          <w:sz w:val="18"/>
          <w:szCs w:val="18"/>
        </w:rPr>
        <w:t xml:space="preserve"> El artículo 22 de la Convención Americana en lo pertinente dispone que:</w:t>
      </w:r>
    </w:p>
    <w:p w:rsidR="0076700E" w:rsidRPr="00D35273" w:rsidRDefault="0076700E" w:rsidP="00FB6C77">
      <w:pPr>
        <w:numPr>
          <w:ilvl w:val="0"/>
          <w:numId w:val="12"/>
        </w:numPr>
        <w:tabs>
          <w:tab w:val="clear" w:pos="1440"/>
        </w:tabs>
        <w:spacing w:after="120"/>
        <w:ind w:right="720"/>
        <w:jc w:val="both"/>
        <w:rPr>
          <w:rFonts w:ascii="Calibri" w:hAnsi="Calibri"/>
          <w:sz w:val="18"/>
          <w:szCs w:val="18"/>
          <w:lang w:val="es-ES"/>
        </w:rPr>
      </w:pPr>
      <w:r w:rsidRPr="00D35273">
        <w:rPr>
          <w:rFonts w:ascii="Calibri" w:hAnsi="Calibri"/>
          <w:sz w:val="18"/>
          <w:szCs w:val="18"/>
          <w:lang w:val="es-ES"/>
        </w:rPr>
        <w:t>Toda persona que se halle legalmente en el territorio de un Estado tiene derecho a circular por el mismo y, a residir en él con sujeción a las disposiciones legales.</w:t>
      </w:r>
    </w:p>
    <w:p w:rsidR="0076700E" w:rsidRPr="00D35273" w:rsidRDefault="0076700E" w:rsidP="00FB6C77">
      <w:pPr>
        <w:numPr>
          <w:ilvl w:val="0"/>
          <w:numId w:val="12"/>
        </w:numPr>
        <w:tabs>
          <w:tab w:val="clear" w:pos="1440"/>
        </w:tabs>
        <w:spacing w:after="120"/>
        <w:ind w:right="720"/>
        <w:jc w:val="both"/>
        <w:rPr>
          <w:rFonts w:ascii="Calibri" w:hAnsi="Calibri"/>
          <w:sz w:val="18"/>
          <w:szCs w:val="18"/>
          <w:lang w:val="es-ES"/>
        </w:rPr>
      </w:pPr>
      <w:r w:rsidRPr="00D35273">
        <w:rPr>
          <w:rFonts w:ascii="Calibri" w:hAnsi="Calibri"/>
          <w:sz w:val="18"/>
          <w:szCs w:val="18"/>
          <w:lang w:val="es-ES"/>
        </w:rPr>
        <w:t>Toda persona tiene derecho a salir libremente de cualquier país, inclusive del propio.</w:t>
      </w:r>
    </w:p>
  </w:footnote>
  <w:footnote w:id="357">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El artículo 17 de </w:t>
      </w:r>
      <w:r w:rsidRPr="00D35273">
        <w:rPr>
          <w:rFonts w:ascii="Calibri" w:hAnsi="Calibri" w:cs="Univers"/>
          <w:sz w:val="18"/>
          <w:szCs w:val="18"/>
          <w:lang w:val="es-ES"/>
        </w:rPr>
        <w:t>la</w:t>
      </w:r>
      <w:r w:rsidRPr="00D35273">
        <w:rPr>
          <w:rFonts w:ascii="Calibri" w:hAnsi="Calibri"/>
          <w:sz w:val="18"/>
          <w:szCs w:val="18"/>
          <w:lang w:val="es-ES"/>
        </w:rPr>
        <w:t xml:space="preserve"> Convención Americana establece, en lo pertinente, que “[l]a familia es el elemento natural y fundamental de la sociedad y debe ser protegida por la sociedad y el Estado. […]”.   </w:t>
      </w:r>
    </w:p>
  </w:footnote>
  <w:footnote w:id="358">
    <w:p w:rsidR="0076700E" w:rsidRPr="00D35273" w:rsidRDefault="0076700E" w:rsidP="00FB6C77">
      <w:pPr>
        <w:shd w:val="clear" w:color="auto" w:fill="FFFFFF"/>
        <w:spacing w:after="120"/>
        <w:ind w:right="144"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El artículo 19 establece que: “</w:t>
      </w:r>
      <w:r w:rsidRPr="00D35273">
        <w:rPr>
          <w:rFonts w:ascii="Calibri" w:hAnsi="Calibri"/>
          <w:sz w:val="18"/>
          <w:szCs w:val="18"/>
          <w:lang w:val="es-ES_tradnl"/>
        </w:rPr>
        <w:t>Todo niño tiene derecho a las medidas de protección que su condición de menor requieren por parte de su familia, de la sociedad y del Estado”.</w:t>
      </w:r>
    </w:p>
  </w:footnote>
  <w:footnote w:id="359">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w:t>
      </w:r>
      <w:r w:rsidRPr="00D35273">
        <w:rPr>
          <w:rFonts w:ascii="Calibri" w:hAnsi="Calibri"/>
          <w:color w:val="000000"/>
          <w:sz w:val="18"/>
          <w:szCs w:val="18"/>
          <w:lang w:val="es-ES"/>
        </w:rPr>
        <w:t xml:space="preserve">Corte I.D.H., </w:t>
      </w:r>
      <w:r w:rsidRPr="00D35273">
        <w:rPr>
          <w:rFonts w:ascii="Calibri" w:hAnsi="Calibri"/>
          <w:bCs/>
          <w:i/>
          <w:color w:val="000000"/>
          <w:sz w:val="18"/>
          <w:szCs w:val="18"/>
          <w:lang w:val="es-ES"/>
        </w:rPr>
        <w:t xml:space="preserve">Caso de las Masacres de </w:t>
      </w:r>
      <w:proofErr w:type="spellStart"/>
      <w:r w:rsidRPr="00D35273">
        <w:rPr>
          <w:rFonts w:ascii="Calibri" w:hAnsi="Calibri"/>
          <w:bCs/>
          <w:i/>
          <w:color w:val="000000"/>
          <w:sz w:val="18"/>
          <w:szCs w:val="18"/>
          <w:lang w:val="es-ES"/>
        </w:rPr>
        <w:t>Ituango</w:t>
      </w:r>
      <w:proofErr w:type="spellEnd"/>
      <w:r w:rsidRPr="00D35273">
        <w:rPr>
          <w:rFonts w:ascii="Calibri" w:hAnsi="Calibri"/>
          <w:bCs/>
          <w:i/>
          <w:color w:val="000000"/>
          <w:sz w:val="18"/>
          <w:szCs w:val="18"/>
          <w:lang w:val="es-ES"/>
        </w:rPr>
        <w:t xml:space="preserve"> vs. Colombia</w:t>
      </w:r>
      <w:r w:rsidRPr="00D35273">
        <w:rPr>
          <w:rFonts w:ascii="Calibri" w:hAnsi="Calibri"/>
          <w:bCs/>
          <w:color w:val="000000"/>
          <w:sz w:val="18"/>
          <w:szCs w:val="18"/>
          <w:lang w:val="es-ES"/>
        </w:rPr>
        <w:t xml:space="preserve">. </w:t>
      </w:r>
      <w:r w:rsidRPr="00D35273">
        <w:rPr>
          <w:rFonts w:ascii="Calibri" w:hAnsi="Calibri"/>
          <w:color w:val="000000"/>
          <w:sz w:val="18"/>
          <w:szCs w:val="18"/>
          <w:lang w:val="es-ES"/>
        </w:rPr>
        <w:t xml:space="preserve">Excepción Preliminar, Fondo, Reparaciones y Costas. Sentencia de 1 de julio de 2006 Serie C No. 148, párr. 206; </w:t>
      </w:r>
      <w:r w:rsidRPr="00D35273">
        <w:rPr>
          <w:rFonts w:ascii="Calibri" w:hAnsi="Calibri"/>
          <w:sz w:val="18"/>
          <w:szCs w:val="18"/>
          <w:lang w:val="es-ES"/>
        </w:rPr>
        <w:t xml:space="preserve">Corte I.D.H., </w:t>
      </w:r>
      <w:r w:rsidRPr="00D35273">
        <w:rPr>
          <w:rFonts w:ascii="Calibri" w:hAnsi="Calibri"/>
          <w:bCs/>
          <w:i/>
          <w:sz w:val="18"/>
          <w:szCs w:val="18"/>
          <w:lang w:val="es-ES"/>
        </w:rPr>
        <w:t xml:space="preserve">Caso de la Masacre de </w:t>
      </w:r>
      <w:proofErr w:type="spellStart"/>
      <w:r w:rsidRPr="00D35273">
        <w:rPr>
          <w:rFonts w:ascii="Calibri" w:hAnsi="Calibri"/>
          <w:bCs/>
          <w:i/>
          <w:sz w:val="18"/>
          <w:szCs w:val="18"/>
          <w:lang w:val="es-ES"/>
        </w:rPr>
        <w:t>Mapiripán</w:t>
      </w:r>
      <w:proofErr w:type="spellEnd"/>
      <w:r w:rsidRPr="00D35273">
        <w:rPr>
          <w:rFonts w:ascii="Calibri" w:hAnsi="Calibri"/>
          <w:bCs/>
          <w:i/>
          <w:sz w:val="18"/>
          <w:szCs w:val="18"/>
          <w:lang w:val="es-ES"/>
        </w:rPr>
        <w:t xml:space="preserve"> Vs. Colombia</w:t>
      </w:r>
      <w:r w:rsidRPr="00D35273">
        <w:rPr>
          <w:rFonts w:ascii="Calibri" w:hAnsi="Calibri"/>
          <w:bCs/>
          <w:sz w:val="18"/>
          <w:szCs w:val="18"/>
          <w:lang w:val="es-ES"/>
        </w:rPr>
        <w:t xml:space="preserve">. </w:t>
      </w:r>
      <w:r w:rsidRPr="00D35273">
        <w:rPr>
          <w:rFonts w:ascii="Calibri" w:hAnsi="Calibri"/>
          <w:sz w:val="18"/>
          <w:szCs w:val="18"/>
          <w:lang w:val="es-ES"/>
        </w:rPr>
        <w:t xml:space="preserve">Fondo, Reparaciones y Costas. Sentencia de 15 de septiembre de 2005. Serie C No. 134, párr. 168.  </w:t>
      </w:r>
      <w:r w:rsidRPr="00D35273">
        <w:rPr>
          <w:rFonts w:ascii="Calibri" w:hAnsi="Calibri"/>
          <w:sz w:val="18"/>
          <w:szCs w:val="18"/>
          <w:lang w:val="es-ES"/>
        </w:rPr>
        <w:tab/>
      </w:r>
      <w:r w:rsidRPr="00D35273">
        <w:rPr>
          <w:rFonts w:ascii="Calibri" w:hAnsi="Calibri"/>
          <w:i/>
          <w:sz w:val="18"/>
          <w:szCs w:val="18"/>
          <w:lang w:val="es-ES"/>
        </w:rPr>
        <w:t xml:space="preserve"> </w:t>
      </w:r>
    </w:p>
  </w:footnote>
  <w:footnote w:id="360">
    <w:p w:rsidR="0076700E" w:rsidRPr="00D35273" w:rsidRDefault="0076700E" w:rsidP="00FB6C77">
      <w:pPr>
        <w:spacing w:after="120"/>
        <w:ind w:firstLine="720"/>
        <w:jc w:val="both"/>
        <w:rPr>
          <w:rFonts w:ascii="Calibri" w:hAnsi="Calibri"/>
          <w:sz w:val="18"/>
          <w:szCs w:val="18"/>
          <w:lang w:val="es-PE"/>
        </w:rPr>
      </w:pPr>
      <w:r w:rsidRPr="00D35273">
        <w:rPr>
          <w:rStyle w:val="Refdenotaalpie"/>
          <w:rFonts w:ascii="Calibri" w:hAnsi="Calibri"/>
          <w:sz w:val="18"/>
          <w:szCs w:val="18"/>
        </w:rPr>
        <w:footnoteRef/>
      </w:r>
      <w:r w:rsidRPr="00D35273">
        <w:rPr>
          <w:rFonts w:ascii="Calibri" w:hAnsi="Calibri"/>
          <w:color w:val="000000"/>
          <w:sz w:val="18"/>
          <w:szCs w:val="18"/>
          <w:lang w:val="es-ES"/>
        </w:rPr>
        <w:t xml:space="preserve"> Corte I.D.H., </w:t>
      </w:r>
      <w:r w:rsidRPr="00D35273">
        <w:rPr>
          <w:rFonts w:ascii="Calibri" w:hAnsi="Calibri"/>
          <w:bCs/>
          <w:i/>
          <w:color w:val="000000"/>
          <w:sz w:val="18"/>
          <w:szCs w:val="18"/>
          <w:lang w:val="es-ES"/>
        </w:rPr>
        <w:t xml:space="preserve">Caso de las Masacres de </w:t>
      </w:r>
      <w:proofErr w:type="spellStart"/>
      <w:r w:rsidRPr="00D35273">
        <w:rPr>
          <w:rFonts w:ascii="Calibri" w:hAnsi="Calibri"/>
          <w:bCs/>
          <w:i/>
          <w:color w:val="000000"/>
          <w:sz w:val="18"/>
          <w:szCs w:val="18"/>
          <w:lang w:val="es-ES"/>
        </w:rPr>
        <w:t>Ituango</w:t>
      </w:r>
      <w:proofErr w:type="spellEnd"/>
      <w:r w:rsidRPr="00D35273">
        <w:rPr>
          <w:rFonts w:ascii="Calibri" w:hAnsi="Calibri"/>
          <w:bCs/>
          <w:i/>
          <w:color w:val="000000"/>
          <w:sz w:val="18"/>
          <w:szCs w:val="18"/>
          <w:lang w:val="es-ES"/>
        </w:rPr>
        <w:t xml:space="preserve"> vs. Colombia</w:t>
      </w:r>
      <w:r w:rsidRPr="00D35273">
        <w:rPr>
          <w:rFonts w:ascii="Calibri" w:hAnsi="Calibri"/>
          <w:bCs/>
          <w:color w:val="000000"/>
          <w:sz w:val="18"/>
          <w:szCs w:val="18"/>
          <w:lang w:val="es-ES"/>
        </w:rPr>
        <w:t xml:space="preserve">. </w:t>
      </w:r>
      <w:r w:rsidRPr="00D35273">
        <w:rPr>
          <w:rFonts w:ascii="Calibri" w:hAnsi="Calibri"/>
          <w:color w:val="000000"/>
          <w:sz w:val="18"/>
          <w:szCs w:val="18"/>
          <w:lang w:val="es-ES"/>
        </w:rPr>
        <w:t xml:space="preserve">Excepción Preliminar, Fondo, Reparaciones y Costas. Sentencia de 1 de julio de 2006 Serie C No. 148, párr. 206; </w:t>
      </w:r>
      <w:r w:rsidRPr="00D35273">
        <w:rPr>
          <w:rFonts w:ascii="Calibri" w:hAnsi="Calibri"/>
          <w:sz w:val="18"/>
          <w:szCs w:val="18"/>
          <w:lang w:val="es-ES"/>
        </w:rPr>
        <w:t xml:space="preserve">Corte I.D.H., </w:t>
      </w:r>
      <w:r w:rsidRPr="00D35273">
        <w:rPr>
          <w:rFonts w:ascii="Calibri" w:hAnsi="Calibri"/>
          <w:i/>
          <w:sz w:val="18"/>
          <w:szCs w:val="18"/>
          <w:lang w:val="es-ES"/>
        </w:rPr>
        <w:t xml:space="preserve">Caso de la Comunidad </w:t>
      </w:r>
      <w:proofErr w:type="spellStart"/>
      <w:r w:rsidRPr="00D35273">
        <w:rPr>
          <w:rFonts w:ascii="Calibri" w:hAnsi="Calibri"/>
          <w:i/>
          <w:sz w:val="18"/>
          <w:szCs w:val="18"/>
          <w:lang w:val="es-ES"/>
        </w:rPr>
        <w:t>Moiwana</w:t>
      </w:r>
      <w:proofErr w:type="spellEnd"/>
      <w:r w:rsidRPr="00D35273">
        <w:rPr>
          <w:rFonts w:ascii="Calibri" w:hAnsi="Calibri"/>
          <w:i/>
          <w:sz w:val="18"/>
          <w:szCs w:val="18"/>
          <w:lang w:val="es-ES"/>
        </w:rPr>
        <w:t xml:space="preserve"> </w:t>
      </w:r>
      <w:r w:rsidRPr="00D35273">
        <w:rPr>
          <w:rFonts w:ascii="Calibri" w:hAnsi="Calibri"/>
          <w:bCs/>
          <w:i/>
          <w:color w:val="000000"/>
          <w:sz w:val="18"/>
          <w:szCs w:val="18"/>
          <w:lang w:val="es-ES"/>
        </w:rPr>
        <w:t>vs. Surinam.</w:t>
      </w:r>
      <w:r w:rsidRPr="00D35273">
        <w:rPr>
          <w:rFonts w:ascii="Calibri" w:hAnsi="Calibri"/>
          <w:bCs/>
          <w:color w:val="000000"/>
          <w:sz w:val="18"/>
          <w:szCs w:val="18"/>
          <w:lang w:val="es-ES"/>
        </w:rPr>
        <w:t xml:space="preserve"> </w:t>
      </w:r>
      <w:r w:rsidRPr="00D35273">
        <w:rPr>
          <w:rFonts w:ascii="Calibri" w:hAnsi="Calibri"/>
          <w:color w:val="000000"/>
          <w:sz w:val="18"/>
          <w:szCs w:val="18"/>
          <w:lang w:val="es-ES"/>
        </w:rPr>
        <w:t>Excepciones Preliminares, Fondo, Reparaciones y Costas. Sentencia 15 de junio de 2005. Serie C No. 124</w:t>
      </w:r>
      <w:r w:rsidRPr="00D35273">
        <w:rPr>
          <w:rFonts w:ascii="Calibri" w:hAnsi="Calibri"/>
          <w:sz w:val="18"/>
          <w:szCs w:val="18"/>
          <w:lang w:val="es-ES"/>
        </w:rPr>
        <w:t xml:space="preserve">, párr. 110. </w:t>
      </w:r>
    </w:p>
  </w:footnote>
  <w:footnote w:id="361">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lang w:val="es-ES"/>
        </w:rPr>
        <w:footnoteRef/>
      </w:r>
      <w:r w:rsidRPr="00D35273">
        <w:rPr>
          <w:rFonts w:ascii="Calibri" w:hAnsi="Calibri"/>
          <w:sz w:val="18"/>
          <w:szCs w:val="18"/>
          <w:lang w:val="es-ES"/>
        </w:rPr>
        <w:t xml:space="preserve"> Corte I.D.H., </w:t>
      </w:r>
      <w:r w:rsidRPr="00D35273">
        <w:rPr>
          <w:rFonts w:ascii="Calibri" w:hAnsi="Calibri"/>
          <w:bCs/>
          <w:i/>
          <w:sz w:val="18"/>
          <w:szCs w:val="18"/>
          <w:lang w:val="es-ES"/>
        </w:rPr>
        <w:t xml:space="preserve">Caso de la Masacre de </w:t>
      </w:r>
      <w:proofErr w:type="spellStart"/>
      <w:r w:rsidRPr="00D35273">
        <w:rPr>
          <w:rFonts w:ascii="Calibri" w:hAnsi="Calibri"/>
          <w:bCs/>
          <w:i/>
          <w:sz w:val="18"/>
          <w:szCs w:val="18"/>
          <w:lang w:val="es-ES"/>
        </w:rPr>
        <w:t>Mapiripán</w:t>
      </w:r>
      <w:proofErr w:type="spellEnd"/>
      <w:r w:rsidRPr="00D35273">
        <w:rPr>
          <w:rFonts w:ascii="Calibri" w:hAnsi="Calibri"/>
          <w:bCs/>
          <w:i/>
          <w:sz w:val="18"/>
          <w:szCs w:val="18"/>
          <w:lang w:val="es-ES"/>
        </w:rPr>
        <w:t xml:space="preserve"> vs. Colombia</w:t>
      </w:r>
      <w:r w:rsidRPr="00D35273">
        <w:rPr>
          <w:rFonts w:ascii="Calibri" w:hAnsi="Calibri"/>
          <w:bCs/>
          <w:sz w:val="18"/>
          <w:szCs w:val="18"/>
          <w:lang w:val="es-ES"/>
        </w:rPr>
        <w:t xml:space="preserve">. </w:t>
      </w:r>
      <w:r w:rsidRPr="00D35273">
        <w:rPr>
          <w:rFonts w:ascii="Calibri" w:hAnsi="Calibri"/>
          <w:sz w:val="18"/>
          <w:szCs w:val="18"/>
          <w:lang w:val="es-ES"/>
        </w:rPr>
        <w:t xml:space="preserve">Fondo, Reparaciones y Costas. Sentencia de 15 de septiembre de 2005. Serie C No. 134, párr. 188.   </w:t>
      </w:r>
    </w:p>
  </w:footnote>
  <w:footnote w:id="362">
    <w:p w:rsidR="0076700E" w:rsidRPr="00D35273" w:rsidRDefault="0076700E" w:rsidP="00FB6C77">
      <w:pPr>
        <w:spacing w:after="120"/>
        <w:ind w:firstLine="720"/>
        <w:jc w:val="both"/>
        <w:rPr>
          <w:rFonts w:ascii="Calibri" w:hAnsi="Calibri"/>
          <w:sz w:val="18"/>
          <w:szCs w:val="18"/>
          <w:lang w:val="es-PE"/>
        </w:rPr>
      </w:pPr>
      <w:r w:rsidRPr="00D35273">
        <w:rPr>
          <w:rStyle w:val="Refdenotaalpie"/>
          <w:rFonts w:ascii="Calibri" w:hAnsi="Calibri"/>
          <w:sz w:val="18"/>
          <w:szCs w:val="18"/>
        </w:rPr>
        <w:footnoteRef/>
      </w:r>
      <w:r w:rsidRPr="00D35273">
        <w:rPr>
          <w:rFonts w:ascii="Calibri" w:hAnsi="Calibri"/>
          <w:sz w:val="18"/>
          <w:szCs w:val="18"/>
          <w:lang w:val="es-PE"/>
        </w:rPr>
        <w:t xml:space="preserve"> </w:t>
      </w:r>
      <w:r w:rsidRPr="00D35273">
        <w:rPr>
          <w:rFonts w:ascii="Calibri" w:hAnsi="Calibri"/>
          <w:sz w:val="18"/>
          <w:szCs w:val="18"/>
          <w:lang w:val="es-ES"/>
        </w:rPr>
        <w:t xml:space="preserve">Corte I.D.H., </w:t>
      </w:r>
      <w:r w:rsidRPr="00D35273">
        <w:rPr>
          <w:rFonts w:ascii="Calibri" w:hAnsi="Calibri"/>
          <w:bCs/>
          <w:i/>
          <w:sz w:val="18"/>
          <w:szCs w:val="18"/>
          <w:lang w:val="es-ES"/>
        </w:rPr>
        <w:t xml:space="preserve">Caso de las Masacres de </w:t>
      </w:r>
      <w:proofErr w:type="spellStart"/>
      <w:r w:rsidRPr="00D35273">
        <w:rPr>
          <w:rFonts w:ascii="Calibri" w:hAnsi="Calibri"/>
          <w:bCs/>
          <w:i/>
          <w:sz w:val="18"/>
          <w:szCs w:val="18"/>
          <w:lang w:val="es-ES"/>
        </w:rPr>
        <w:t>Ituango</w:t>
      </w:r>
      <w:proofErr w:type="spellEnd"/>
      <w:r w:rsidRPr="00D35273">
        <w:rPr>
          <w:rFonts w:ascii="Calibri" w:hAnsi="Calibri"/>
          <w:bCs/>
          <w:i/>
          <w:sz w:val="18"/>
          <w:szCs w:val="18"/>
          <w:lang w:val="es-ES"/>
        </w:rPr>
        <w:t xml:space="preserve"> vs. Colombia</w:t>
      </w:r>
      <w:r w:rsidRPr="00D35273">
        <w:rPr>
          <w:rFonts w:ascii="Calibri" w:hAnsi="Calibri"/>
          <w:bCs/>
          <w:sz w:val="18"/>
          <w:szCs w:val="18"/>
          <w:lang w:val="es-ES"/>
        </w:rPr>
        <w:t xml:space="preserve">. </w:t>
      </w:r>
      <w:r w:rsidRPr="00D35273">
        <w:rPr>
          <w:rFonts w:ascii="Calibri" w:hAnsi="Calibri"/>
          <w:sz w:val="18"/>
          <w:szCs w:val="18"/>
          <w:lang w:val="es-ES"/>
        </w:rPr>
        <w:t xml:space="preserve">Excepción Preliminar, Fondo, Reparaciones y Costas. Sentencia de 1 de julio de 2006 Serie C No. 148, párr. 210; Corte I.D.H., </w:t>
      </w:r>
      <w:r w:rsidRPr="00D35273">
        <w:rPr>
          <w:rFonts w:ascii="Calibri" w:hAnsi="Calibri"/>
          <w:bCs/>
          <w:i/>
          <w:sz w:val="18"/>
          <w:szCs w:val="18"/>
          <w:lang w:val="es-ES"/>
        </w:rPr>
        <w:t xml:space="preserve">Caso de la Masacre de </w:t>
      </w:r>
      <w:proofErr w:type="spellStart"/>
      <w:r w:rsidRPr="00D35273">
        <w:rPr>
          <w:rFonts w:ascii="Calibri" w:hAnsi="Calibri"/>
          <w:bCs/>
          <w:i/>
          <w:sz w:val="18"/>
          <w:szCs w:val="18"/>
          <w:lang w:val="es-ES"/>
        </w:rPr>
        <w:t>Mapiripán</w:t>
      </w:r>
      <w:proofErr w:type="spellEnd"/>
      <w:r w:rsidRPr="00D35273">
        <w:rPr>
          <w:rFonts w:ascii="Calibri" w:hAnsi="Calibri"/>
          <w:bCs/>
          <w:i/>
          <w:sz w:val="18"/>
          <w:szCs w:val="18"/>
          <w:lang w:val="es-ES"/>
        </w:rPr>
        <w:t xml:space="preserve"> vs. Colombia</w:t>
      </w:r>
      <w:r w:rsidRPr="00D35273">
        <w:rPr>
          <w:rFonts w:ascii="Calibri" w:hAnsi="Calibri"/>
          <w:bCs/>
          <w:sz w:val="18"/>
          <w:szCs w:val="18"/>
          <w:lang w:val="es-ES"/>
        </w:rPr>
        <w:t xml:space="preserve">. </w:t>
      </w:r>
      <w:r w:rsidRPr="00D35273">
        <w:rPr>
          <w:rFonts w:ascii="Calibri" w:hAnsi="Calibri"/>
          <w:sz w:val="18"/>
          <w:szCs w:val="18"/>
          <w:lang w:val="es-ES"/>
        </w:rPr>
        <w:t>Fondo, Reparaciones y Costas. Sentencia de 15 de septiembre de 2005. Serie C No. 134, párr. 168.</w:t>
      </w:r>
    </w:p>
  </w:footnote>
  <w:footnote w:id="363">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Principios Rectores de los Desplazamientos Internos de las Naciones Unidas, E/CN.4/1998/53/Add.2 de 11 de febrero de 1998, disponible en http://www.acnur.org/t3/fileadmin/scripts/doc.php?file=biblioteca/pdf/0022</w:t>
      </w:r>
    </w:p>
  </w:footnote>
  <w:footnote w:id="364">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Principios Rectores de los Desplazamientos Internos de las Naciones Unidas, Principio 2.</w:t>
      </w:r>
    </w:p>
  </w:footnote>
  <w:footnote w:id="365">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Ley 387 de 1997, artículo 1, disponible en http://www.gparlamentario.org/spip/IMG/pdf/Ley_387_de_24-7-1997_Personas_desplazadas_-_Colombia.pdf; CIDH, </w:t>
      </w:r>
      <w:r w:rsidRPr="00D35273">
        <w:rPr>
          <w:rFonts w:ascii="Calibri" w:hAnsi="Calibri"/>
          <w:i/>
          <w:sz w:val="18"/>
          <w:szCs w:val="18"/>
          <w:lang w:val="es-ES"/>
        </w:rPr>
        <w:t>Tercer Informe sobre la Situación de los Derechos Humanos en Colombia</w:t>
      </w:r>
      <w:r w:rsidRPr="00D35273">
        <w:rPr>
          <w:rFonts w:ascii="Calibri" w:hAnsi="Calibri"/>
          <w:sz w:val="18"/>
          <w:szCs w:val="18"/>
          <w:lang w:val="es-ES"/>
        </w:rPr>
        <w:t>, OEA/</w:t>
      </w:r>
      <w:proofErr w:type="spellStart"/>
      <w:r w:rsidRPr="00D35273">
        <w:rPr>
          <w:rFonts w:ascii="Calibri" w:hAnsi="Calibri"/>
          <w:sz w:val="18"/>
          <w:szCs w:val="18"/>
          <w:lang w:val="es-ES"/>
        </w:rPr>
        <w:t>Ser.L</w:t>
      </w:r>
      <w:proofErr w:type="spellEnd"/>
      <w:r w:rsidRPr="00D35273">
        <w:rPr>
          <w:rFonts w:ascii="Calibri" w:hAnsi="Calibri"/>
          <w:sz w:val="18"/>
          <w:szCs w:val="18"/>
          <w:lang w:val="es-ES"/>
        </w:rPr>
        <w:t xml:space="preserve">/V/II.102, Doc. 9, </w:t>
      </w:r>
      <w:proofErr w:type="spellStart"/>
      <w:r w:rsidRPr="00D35273">
        <w:rPr>
          <w:rFonts w:ascii="Calibri" w:hAnsi="Calibri"/>
          <w:sz w:val="18"/>
          <w:szCs w:val="18"/>
          <w:lang w:val="es-ES"/>
        </w:rPr>
        <w:t>rev.</w:t>
      </w:r>
      <w:proofErr w:type="spellEnd"/>
      <w:r w:rsidRPr="00D35273">
        <w:rPr>
          <w:rFonts w:ascii="Calibri" w:hAnsi="Calibri"/>
          <w:sz w:val="18"/>
          <w:szCs w:val="18"/>
          <w:lang w:val="es-ES"/>
        </w:rPr>
        <w:t xml:space="preserve"> 1, 26 de febrero de 1999.</w:t>
      </w:r>
    </w:p>
  </w:footnote>
  <w:footnote w:id="366">
    <w:p w:rsidR="0076700E" w:rsidRPr="00D35273" w:rsidRDefault="0076700E" w:rsidP="00FB6C77">
      <w:pPr>
        <w:pStyle w:val="Textonotapie"/>
        <w:spacing w:after="120"/>
        <w:ind w:firstLine="720"/>
        <w:jc w:val="both"/>
        <w:rPr>
          <w:rFonts w:ascii="Calibri" w:hAnsi="Calibri"/>
          <w:sz w:val="18"/>
          <w:szCs w:val="18"/>
          <w:lang w:val="es-ES_tradnl"/>
        </w:rPr>
      </w:pPr>
      <w:r w:rsidRPr="00D35273">
        <w:rPr>
          <w:rStyle w:val="Refdenotaalpie"/>
          <w:rFonts w:ascii="Calibri" w:hAnsi="Calibri"/>
          <w:sz w:val="18"/>
          <w:szCs w:val="18"/>
        </w:rPr>
        <w:footnoteRef/>
      </w:r>
      <w:r w:rsidRPr="00D35273">
        <w:rPr>
          <w:rFonts w:ascii="Calibri" w:hAnsi="Calibri"/>
          <w:sz w:val="18"/>
          <w:szCs w:val="18"/>
          <w:lang w:val="es-ES"/>
        </w:rPr>
        <w:t xml:space="preserve"> CIDH, </w:t>
      </w:r>
      <w:r w:rsidRPr="00D35273">
        <w:rPr>
          <w:rFonts w:ascii="Calibri" w:hAnsi="Calibri"/>
          <w:i/>
          <w:sz w:val="18"/>
          <w:szCs w:val="18"/>
          <w:lang w:val="es-ES"/>
        </w:rPr>
        <w:t>Las Mujeres Frente a la Violencia y la Discriminación Derivadas del Conflicto Armado en Colombia</w:t>
      </w:r>
      <w:r w:rsidRPr="00D35273">
        <w:rPr>
          <w:rFonts w:ascii="Calibri" w:hAnsi="Calibri"/>
          <w:sz w:val="18"/>
          <w:szCs w:val="18"/>
          <w:lang w:val="es-ES"/>
        </w:rPr>
        <w:t xml:space="preserve">, </w:t>
      </w:r>
      <w:r w:rsidRPr="00D35273">
        <w:rPr>
          <w:rFonts w:ascii="Calibri" w:hAnsi="Calibri"/>
          <w:sz w:val="18"/>
          <w:szCs w:val="18"/>
          <w:lang w:val="es-ES_tradnl"/>
        </w:rPr>
        <w:t>OEA/</w:t>
      </w:r>
      <w:proofErr w:type="spellStart"/>
      <w:r w:rsidRPr="00D35273">
        <w:rPr>
          <w:rFonts w:ascii="Calibri" w:hAnsi="Calibri"/>
          <w:sz w:val="18"/>
          <w:szCs w:val="18"/>
          <w:lang w:val="es-ES_tradnl"/>
        </w:rPr>
        <w:t>Ser.L</w:t>
      </w:r>
      <w:proofErr w:type="spellEnd"/>
      <w:r w:rsidRPr="00D35273">
        <w:rPr>
          <w:rFonts w:ascii="Calibri" w:hAnsi="Calibri"/>
          <w:sz w:val="18"/>
          <w:szCs w:val="18"/>
          <w:lang w:val="es-ES_tradnl"/>
        </w:rPr>
        <w:t xml:space="preserve">/V/II. Doc. 67, 18 de octubre de 2006, párr.  4.  </w:t>
      </w:r>
      <w:r w:rsidRPr="00D35273">
        <w:rPr>
          <w:rFonts w:ascii="Calibri" w:hAnsi="Calibri"/>
          <w:sz w:val="18"/>
          <w:szCs w:val="18"/>
          <w:lang w:val="es-ES"/>
        </w:rPr>
        <w:t xml:space="preserve"> </w:t>
      </w:r>
    </w:p>
  </w:footnote>
  <w:footnote w:id="367">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w:t>
      </w:r>
      <w:r w:rsidRPr="00D35273">
        <w:rPr>
          <w:rFonts w:ascii="Calibri" w:hAnsi="Calibri"/>
          <w:i/>
          <w:sz w:val="18"/>
          <w:szCs w:val="18"/>
          <w:lang w:val="es-ES"/>
        </w:rPr>
        <w:t>Las Mujeres Frente a la Violencia y la Discriminación Derivadas del Conflicto Armado en Colombia</w:t>
      </w:r>
      <w:r w:rsidRPr="00D35273">
        <w:rPr>
          <w:rFonts w:ascii="Calibri" w:hAnsi="Calibri"/>
          <w:sz w:val="18"/>
          <w:szCs w:val="18"/>
          <w:lang w:val="es-ES"/>
        </w:rPr>
        <w:t xml:space="preserve">, </w:t>
      </w:r>
      <w:r w:rsidRPr="00D35273">
        <w:rPr>
          <w:rFonts w:ascii="Calibri" w:hAnsi="Calibri"/>
          <w:sz w:val="18"/>
          <w:szCs w:val="18"/>
          <w:lang w:val="es-ES_tradnl"/>
        </w:rPr>
        <w:t>OEA/</w:t>
      </w:r>
      <w:proofErr w:type="spellStart"/>
      <w:r w:rsidRPr="00D35273">
        <w:rPr>
          <w:rFonts w:ascii="Calibri" w:hAnsi="Calibri"/>
          <w:sz w:val="18"/>
          <w:szCs w:val="18"/>
          <w:lang w:val="es-ES_tradnl"/>
        </w:rPr>
        <w:t>Ser.L</w:t>
      </w:r>
      <w:proofErr w:type="spellEnd"/>
      <w:r w:rsidRPr="00D35273">
        <w:rPr>
          <w:rFonts w:ascii="Calibri" w:hAnsi="Calibri"/>
          <w:sz w:val="18"/>
          <w:szCs w:val="18"/>
          <w:lang w:val="es-ES_tradnl"/>
        </w:rPr>
        <w:t xml:space="preserve">/V/II. Doc. 67, 18 de octubre de 2006, párr.  72. </w:t>
      </w:r>
    </w:p>
  </w:footnote>
  <w:footnote w:id="368">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3. Declaración Recibida de </w:t>
      </w:r>
      <w:proofErr w:type="spellStart"/>
      <w:r w:rsidRPr="00D35273">
        <w:rPr>
          <w:rFonts w:ascii="Calibri" w:hAnsi="Calibri"/>
          <w:sz w:val="18"/>
          <w:szCs w:val="18"/>
          <w:lang w:val="es-ES"/>
        </w:rPr>
        <w:t>Miryam</w:t>
      </w:r>
      <w:proofErr w:type="spellEnd"/>
      <w:r w:rsidRPr="00D35273">
        <w:rPr>
          <w:rFonts w:ascii="Calibri" w:hAnsi="Calibri"/>
          <w:sz w:val="18"/>
          <w:szCs w:val="18"/>
          <w:lang w:val="es-ES"/>
        </w:rPr>
        <w:t xml:space="preserve"> Eugenia Rúa Figueroa por el GIDH con destino a la Comisión Interamericana de Derechos Humanos, 27 de abril de 2012; Petición original recibida en referencia al asunto de </w:t>
      </w:r>
      <w:proofErr w:type="spellStart"/>
      <w:r w:rsidRPr="00D35273">
        <w:rPr>
          <w:rFonts w:ascii="Calibri" w:hAnsi="Calibri"/>
          <w:sz w:val="18"/>
          <w:szCs w:val="18"/>
          <w:lang w:val="es-ES"/>
        </w:rPr>
        <w:t>Miryam</w:t>
      </w:r>
      <w:proofErr w:type="spellEnd"/>
      <w:r w:rsidRPr="00D35273">
        <w:rPr>
          <w:rFonts w:ascii="Calibri" w:hAnsi="Calibri"/>
          <w:sz w:val="18"/>
          <w:szCs w:val="18"/>
          <w:lang w:val="es-ES"/>
        </w:rPr>
        <w:t xml:space="preserve"> Eugenia Rúa Figueroa – Comuna 13 – el 27 de octubre de 2004, página 2, párr. 3.</w:t>
      </w:r>
    </w:p>
  </w:footnote>
  <w:footnote w:id="369">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4. Radicado Número 289, Secretaría del Medio Ambiente (SIMPAD), 10 de julio de 2002; Anexo 3. Declaración Recibida de </w:t>
      </w:r>
      <w:proofErr w:type="spellStart"/>
      <w:r w:rsidRPr="00D35273">
        <w:rPr>
          <w:rFonts w:ascii="Calibri" w:hAnsi="Calibri"/>
          <w:sz w:val="18"/>
          <w:szCs w:val="18"/>
          <w:lang w:val="es-ES"/>
        </w:rPr>
        <w:t>Miryam</w:t>
      </w:r>
      <w:proofErr w:type="spellEnd"/>
      <w:r w:rsidRPr="00D35273">
        <w:rPr>
          <w:rFonts w:ascii="Calibri" w:hAnsi="Calibri"/>
          <w:sz w:val="18"/>
          <w:szCs w:val="18"/>
          <w:lang w:val="es-ES"/>
        </w:rPr>
        <w:t xml:space="preserve"> Eugenia Rúa Figueroa por el GIDH con destino a la Comisión Interamericana de Derechos Humanos, 27 de abril de 2012.  </w:t>
      </w:r>
    </w:p>
  </w:footnote>
  <w:footnote w:id="370">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4. Radicado Número 289, Secretaría del Medio Ambiente (SIMPAD), 10 de julio de 2002; Anexo 5. Fotografías de la destrucción y ruinas de la casa de la señora Rúa. Anexos 2 y 5, Observaciones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Comuna 13 de fecha 25 de noviembre de 2011.  </w:t>
      </w:r>
    </w:p>
  </w:footnote>
  <w:footnote w:id="371">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Observaciones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de 3 de mayo de 2012, página 3.</w:t>
      </w:r>
    </w:p>
  </w:footnote>
  <w:footnote w:id="372">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3. Declaración Recibida de </w:t>
      </w:r>
      <w:proofErr w:type="spellStart"/>
      <w:r w:rsidRPr="00D35273">
        <w:rPr>
          <w:rFonts w:ascii="Calibri" w:hAnsi="Calibri"/>
          <w:sz w:val="18"/>
          <w:szCs w:val="18"/>
          <w:lang w:val="es-ES"/>
        </w:rPr>
        <w:t>Miryam</w:t>
      </w:r>
      <w:proofErr w:type="spellEnd"/>
      <w:r w:rsidRPr="00D35273">
        <w:rPr>
          <w:rFonts w:ascii="Calibri" w:hAnsi="Calibri"/>
          <w:sz w:val="18"/>
          <w:szCs w:val="18"/>
          <w:lang w:val="es-ES"/>
        </w:rPr>
        <w:t xml:space="preserve"> Eugenia Rúa Figueroa por el GIDH con destino a la Comisión Interamericana de Derechos Humanos, 27 de abril de 2012.  </w:t>
      </w:r>
    </w:p>
  </w:footnote>
  <w:footnote w:id="373">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15. Declaración Recibida de Luz Dary Ospina Bastidas por la GIDH con destino a la Comisión Interamericana de Derechos Humanos, 27 de abril de 2012.  </w:t>
      </w:r>
    </w:p>
  </w:footnote>
  <w:footnote w:id="374">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15. Declaración Recibida de Luz Dary Ospina Bastidas por la GIDH con destino a la Comisión Interamericana de Derechos Humanos, 27 de abril de 2012.  </w:t>
      </w:r>
    </w:p>
  </w:footnote>
  <w:footnote w:id="375">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15. Declaración Recibida de Luz Dary Ospina Bastidas por la GIDH con destino a la Comisión Interamericana de Derechos Humanos, 27 de abril de 2012.  </w:t>
      </w:r>
    </w:p>
  </w:footnote>
  <w:footnote w:id="376">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29. Informe Técnico, Recuperación Preventiva de Inmuebles, Comité Local de Gobierno Comuna 13, 17 de octubre de 2006.</w:t>
      </w:r>
    </w:p>
  </w:footnote>
  <w:footnote w:id="377">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Observaciones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de 3 de mayo de 2012, página 4.</w:t>
      </w:r>
    </w:p>
  </w:footnote>
  <w:footnote w:id="378">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15. Declaración Recibida de Luz Dary Ospina Bastidas por la GIDH con destino a la Comisión Interamericana de Derechos Humanos, 27 de abril de 2012.  </w:t>
      </w:r>
    </w:p>
  </w:footnote>
  <w:footnote w:id="379">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79. Declaración Recibida de María del Socorro Mosquera por la GIDH con destino a la Comisión Interamericana de Derechos Humanos, 2 de mayo de 2012.  </w:t>
      </w:r>
    </w:p>
  </w:footnote>
  <w:footnote w:id="380">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Solicitud de Ampliación de Medidas Provisionales a la Honorable Corte Interamericana de Derechos Humanos en relación con el </w:t>
      </w:r>
      <w:r w:rsidRPr="00D35273">
        <w:rPr>
          <w:rFonts w:ascii="Calibri" w:hAnsi="Calibri"/>
          <w:i/>
          <w:sz w:val="18"/>
          <w:szCs w:val="18"/>
          <w:lang w:val="es-ES"/>
        </w:rPr>
        <w:t>Asunto Mery Naranjo y Otros – Comuna 13</w:t>
      </w:r>
      <w:r w:rsidRPr="00D35273">
        <w:rPr>
          <w:rFonts w:ascii="Calibri" w:hAnsi="Calibri"/>
          <w:sz w:val="18"/>
          <w:szCs w:val="18"/>
          <w:lang w:val="es-ES"/>
        </w:rPr>
        <w:t>, Colombia, 3 de marzo de 2011, párr. 2.</w:t>
      </w:r>
    </w:p>
  </w:footnote>
  <w:footnote w:id="381">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Observaciones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 página 6.</w:t>
      </w:r>
    </w:p>
  </w:footnote>
  <w:footnote w:id="382">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Anexos 72 y 71</w:t>
      </w:r>
      <w:r w:rsidRPr="00D35273">
        <w:rPr>
          <w:rFonts w:ascii="Calibri" w:hAnsi="Calibri"/>
          <w:sz w:val="18"/>
          <w:szCs w:val="18"/>
          <w:lang w:val="es-ES"/>
        </w:rPr>
        <w:t xml:space="preserve">. Declaración de Mery Naranjo, Fiscalía General de la Nación, 13 de diciembre de 2004 y ampliación de su declaración el 24 de agosto de 2005.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Anexo 59. Declaración Rendida por la Señora Mery Naranjo, 14 de mayo de 2009. Proceso penal por el desplazamiento forzado de Luz Dary Ospina Bastidas.  </w:t>
      </w:r>
    </w:p>
  </w:footnote>
  <w:footnote w:id="383">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Resolución de la Corte Interamericana de Derechos Humanos en el </w:t>
      </w:r>
      <w:r w:rsidRPr="00D35273">
        <w:rPr>
          <w:rFonts w:ascii="Calibri" w:hAnsi="Calibri"/>
          <w:i/>
          <w:sz w:val="18"/>
          <w:szCs w:val="18"/>
          <w:lang w:val="es-ES"/>
        </w:rPr>
        <w:t>Asunto Mery Naranjo y Otros – Comuna 13</w:t>
      </w:r>
      <w:r w:rsidRPr="00D35273">
        <w:rPr>
          <w:rFonts w:ascii="Calibri" w:hAnsi="Calibri"/>
          <w:sz w:val="18"/>
          <w:szCs w:val="18"/>
          <w:lang w:val="es-ES"/>
        </w:rPr>
        <w:t>, Colombia, de 25 de noviembre de 2010, párr. 53.</w:t>
      </w:r>
    </w:p>
  </w:footnote>
  <w:footnote w:id="384">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Naciones Unidas, </w:t>
      </w:r>
      <w:r w:rsidRPr="00D35273">
        <w:rPr>
          <w:rFonts w:ascii="Calibri" w:hAnsi="Calibri"/>
          <w:i/>
          <w:sz w:val="18"/>
          <w:szCs w:val="18"/>
          <w:lang w:val="es-ES"/>
        </w:rPr>
        <w:t>Informe del Alto Comisionado de las Naciones Unidas para los Derechos Humanos sobre la situación de los derechos humanos en Colombia</w:t>
      </w:r>
      <w:r w:rsidRPr="00D35273">
        <w:rPr>
          <w:rFonts w:ascii="Calibri" w:hAnsi="Calibri"/>
          <w:sz w:val="18"/>
          <w:szCs w:val="18"/>
          <w:lang w:val="es-ES"/>
        </w:rPr>
        <w:t xml:space="preserve">, Informe Anual 2002, 24 de febrero de 2003, </w:t>
      </w:r>
      <w:proofErr w:type="spellStart"/>
      <w:r w:rsidRPr="00D35273">
        <w:rPr>
          <w:rFonts w:ascii="Calibri" w:hAnsi="Calibri"/>
          <w:sz w:val="18"/>
          <w:szCs w:val="18"/>
          <w:lang w:val="es-ES"/>
        </w:rPr>
        <w:t>párrs</w:t>
      </w:r>
      <w:proofErr w:type="spellEnd"/>
      <w:r w:rsidRPr="00D35273">
        <w:rPr>
          <w:rFonts w:ascii="Calibri" w:hAnsi="Calibri"/>
          <w:sz w:val="18"/>
          <w:szCs w:val="18"/>
          <w:lang w:val="es-ES"/>
        </w:rPr>
        <w:t xml:space="preserve">. 88-91; Naciones Unidas, </w:t>
      </w:r>
      <w:r w:rsidRPr="00D35273">
        <w:rPr>
          <w:rFonts w:ascii="Calibri" w:hAnsi="Calibri"/>
          <w:i/>
          <w:sz w:val="18"/>
          <w:szCs w:val="18"/>
          <w:lang w:val="es-ES"/>
        </w:rPr>
        <w:t xml:space="preserve">Informe presentado por la Señora </w:t>
      </w:r>
      <w:proofErr w:type="spellStart"/>
      <w:r w:rsidRPr="00D35273">
        <w:rPr>
          <w:rFonts w:ascii="Calibri" w:hAnsi="Calibri"/>
          <w:i/>
          <w:sz w:val="18"/>
          <w:szCs w:val="18"/>
          <w:lang w:val="es-ES"/>
        </w:rPr>
        <w:t>Radhika</w:t>
      </w:r>
      <w:proofErr w:type="spellEnd"/>
      <w:r w:rsidRPr="00D35273">
        <w:rPr>
          <w:rFonts w:ascii="Calibri" w:hAnsi="Calibri"/>
          <w:i/>
          <w:sz w:val="18"/>
          <w:szCs w:val="18"/>
          <w:lang w:val="es-ES"/>
        </w:rPr>
        <w:t xml:space="preserve"> </w:t>
      </w:r>
      <w:proofErr w:type="spellStart"/>
      <w:r w:rsidRPr="00D35273">
        <w:rPr>
          <w:rFonts w:ascii="Calibri" w:hAnsi="Calibri"/>
          <w:i/>
          <w:sz w:val="18"/>
          <w:szCs w:val="18"/>
          <w:lang w:val="es-ES"/>
        </w:rPr>
        <w:t>Coomaraswamy</w:t>
      </w:r>
      <w:proofErr w:type="spellEnd"/>
      <w:r w:rsidRPr="00D35273">
        <w:rPr>
          <w:rFonts w:ascii="Calibri" w:hAnsi="Calibri"/>
          <w:i/>
          <w:sz w:val="18"/>
          <w:szCs w:val="18"/>
          <w:lang w:val="es-ES"/>
        </w:rPr>
        <w:t>, Relatora Especial sobre la violencia contra la mujer, sus causas y consecuencias: Misión a Colombia</w:t>
      </w:r>
      <w:r w:rsidRPr="00D35273">
        <w:rPr>
          <w:rFonts w:ascii="Calibri" w:hAnsi="Calibri"/>
          <w:sz w:val="18"/>
          <w:szCs w:val="18"/>
          <w:lang w:val="es-ES"/>
        </w:rPr>
        <w:t xml:space="preserve"> (1-7 de noviembre de 2001), Visita a Colombia, 11 de marzo de 2002, Resumen Ejecutivo, </w:t>
      </w:r>
      <w:proofErr w:type="spellStart"/>
      <w:r w:rsidRPr="00D35273">
        <w:rPr>
          <w:rFonts w:ascii="Calibri" w:hAnsi="Calibri"/>
          <w:sz w:val="18"/>
          <w:szCs w:val="18"/>
          <w:lang w:val="es-ES"/>
        </w:rPr>
        <w:t>párrs</w:t>
      </w:r>
      <w:proofErr w:type="spellEnd"/>
      <w:r w:rsidRPr="00D35273">
        <w:rPr>
          <w:rFonts w:ascii="Calibri" w:hAnsi="Calibri"/>
          <w:sz w:val="18"/>
          <w:szCs w:val="18"/>
          <w:lang w:val="es-ES"/>
        </w:rPr>
        <w:t xml:space="preserve">. 59-86; CIDH, </w:t>
      </w:r>
      <w:r w:rsidRPr="00D35273">
        <w:rPr>
          <w:rFonts w:ascii="Calibri" w:hAnsi="Calibri"/>
          <w:i/>
          <w:sz w:val="18"/>
          <w:szCs w:val="18"/>
          <w:lang w:val="es-ES"/>
        </w:rPr>
        <w:t>Tercer Informe sobre la Situación de los Derechos Humanos en Colombia</w:t>
      </w:r>
      <w:r w:rsidRPr="00D35273">
        <w:rPr>
          <w:rFonts w:ascii="Calibri" w:hAnsi="Calibri"/>
          <w:sz w:val="18"/>
          <w:szCs w:val="18"/>
          <w:lang w:val="es-ES"/>
        </w:rPr>
        <w:t>, OEA/</w:t>
      </w:r>
      <w:proofErr w:type="spellStart"/>
      <w:r w:rsidRPr="00D35273">
        <w:rPr>
          <w:rFonts w:ascii="Calibri" w:hAnsi="Calibri"/>
          <w:sz w:val="18"/>
          <w:szCs w:val="18"/>
          <w:lang w:val="es-ES"/>
        </w:rPr>
        <w:t>Ser.L</w:t>
      </w:r>
      <w:proofErr w:type="spellEnd"/>
      <w:r w:rsidRPr="00D35273">
        <w:rPr>
          <w:rFonts w:ascii="Calibri" w:hAnsi="Calibri"/>
          <w:sz w:val="18"/>
          <w:szCs w:val="18"/>
          <w:lang w:val="es-ES"/>
        </w:rPr>
        <w:t xml:space="preserve">/V/II.102, Doc. 9, </w:t>
      </w:r>
      <w:proofErr w:type="spellStart"/>
      <w:r w:rsidRPr="00D35273">
        <w:rPr>
          <w:rFonts w:ascii="Calibri" w:hAnsi="Calibri"/>
          <w:sz w:val="18"/>
          <w:szCs w:val="18"/>
          <w:lang w:val="es-ES"/>
        </w:rPr>
        <w:t>rev.</w:t>
      </w:r>
      <w:proofErr w:type="spellEnd"/>
      <w:r w:rsidRPr="00D35273">
        <w:rPr>
          <w:rFonts w:ascii="Calibri" w:hAnsi="Calibri"/>
          <w:sz w:val="18"/>
          <w:szCs w:val="18"/>
          <w:lang w:val="es-ES"/>
        </w:rPr>
        <w:t xml:space="preserve"> 1, 26 de febrero de 1999, Capítulo VI, Desplazamiento Forzado Interno, párr. 1, sección C, párr. 26; Mesa de Trabajo Mujer y Conflicto Armado, Primer Informe 2001, </w:t>
      </w:r>
      <w:r w:rsidRPr="00D35273">
        <w:rPr>
          <w:rFonts w:ascii="Calibri" w:hAnsi="Calibri"/>
          <w:i/>
          <w:sz w:val="18"/>
          <w:szCs w:val="18"/>
          <w:lang w:val="es-ES"/>
        </w:rPr>
        <w:t>Informe sobre Violencia contra Mujeres y Niñas en el Conflicto Armado Colombiano</w:t>
      </w:r>
      <w:r w:rsidRPr="00D35273">
        <w:rPr>
          <w:rFonts w:ascii="Calibri" w:hAnsi="Calibri"/>
          <w:sz w:val="18"/>
          <w:szCs w:val="18"/>
          <w:lang w:val="es-ES"/>
        </w:rPr>
        <w:t>, Primer informe 2001, Mesa de Trabajo Mujer y Conflicto Armado, Abril de 2001, páginas 7-9.</w:t>
      </w:r>
    </w:p>
  </w:footnote>
  <w:footnote w:id="385">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Naciones Unidas, </w:t>
      </w:r>
      <w:r w:rsidRPr="00D35273">
        <w:rPr>
          <w:rFonts w:ascii="Calibri" w:hAnsi="Calibri"/>
          <w:i/>
          <w:sz w:val="18"/>
          <w:szCs w:val="18"/>
          <w:lang w:val="es-ES"/>
        </w:rPr>
        <w:t>Informe del Alto Comisionado de las Naciones Unidas para los Derechos Humanos sobre la situación de los derechos humanos en Colombia</w:t>
      </w:r>
      <w:r w:rsidRPr="00D35273">
        <w:rPr>
          <w:rFonts w:ascii="Calibri" w:hAnsi="Calibri"/>
          <w:sz w:val="18"/>
          <w:szCs w:val="18"/>
          <w:lang w:val="es-ES"/>
        </w:rPr>
        <w:t xml:space="preserve">, Informe Anual 2002, 24 de febrero de 2003, </w:t>
      </w:r>
      <w:proofErr w:type="spellStart"/>
      <w:r w:rsidRPr="00D35273">
        <w:rPr>
          <w:rFonts w:ascii="Calibri" w:hAnsi="Calibri"/>
          <w:sz w:val="18"/>
          <w:szCs w:val="18"/>
          <w:lang w:val="es-ES"/>
        </w:rPr>
        <w:t>párrs</w:t>
      </w:r>
      <w:proofErr w:type="spellEnd"/>
      <w:r w:rsidRPr="00D35273">
        <w:rPr>
          <w:rFonts w:ascii="Calibri" w:hAnsi="Calibri"/>
          <w:sz w:val="18"/>
          <w:szCs w:val="18"/>
          <w:lang w:val="es-ES"/>
        </w:rPr>
        <w:t xml:space="preserve">. 88-91; Naciones Unidas, </w:t>
      </w:r>
      <w:r w:rsidRPr="00D35273">
        <w:rPr>
          <w:rFonts w:ascii="Calibri" w:hAnsi="Calibri"/>
          <w:i/>
          <w:sz w:val="18"/>
          <w:szCs w:val="18"/>
          <w:lang w:val="es-ES"/>
        </w:rPr>
        <w:t xml:space="preserve">Informe presentado por la Señora </w:t>
      </w:r>
      <w:proofErr w:type="spellStart"/>
      <w:r w:rsidRPr="00D35273">
        <w:rPr>
          <w:rFonts w:ascii="Calibri" w:hAnsi="Calibri"/>
          <w:i/>
          <w:sz w:val="18"/>
          <w:szCs w:val="18"/>
          <w:lang w:val="es-ES"/>
        </w:rPr>
        <w:t>Radhika</w:t>
      </w:r>
      <w:proofErr w:type="spellEnd"/>
      <w:r w:rsidRPr="00D35273">
        <w:rPr>
          <w:rFonts w:ascii="Calibri" w:hAnsi="Calibri"/>
          <w:i/>
          <w:sz w:val="18"/>
          <w:szCs w:val="18"/>
          <w:lang w:val="es-ES"/>
        </w:rPr>
        <w:t xml:space="preserve"> </w:t>
      </w:r>
      <w:proofErr w:type="spellStart"/>
      <w:r w:rsidRPr="00D35273">
        <w:rPr>
          <w:rFonts w:ascii="Calibri" w:hAnsi="Calibri"/>
          <w:i/>
          <w:sz w:val="18"/>
          <w:szCs w:val="18"/>
          <w:lang w:val="es-ES"/>
        </w:rPr>
        <w:t>Coomaraswamy</w:t>
      </w:r>
      <w:proofErr w:type="spellEnd"/>
      <w:r w:rsidRPr="00D35273">
        <w:rPr>
          <w:rFonts w:ascii="Calibri" w:hAnsi="Calibri"/>
          <w:i/>
          <w:sz w:val="18"/>
          <w:szCs w:val="18"/>
          <w:lang w:val="es-ES"/>
        </w:rPr>
        <w:t>, Relatora Especial sobre la violencia contra la mujer, sus causas y consecuencias: Misión a Colombia</w:t>
      </w:r>
      <w:r w:rsidRPr="00D35273">
        <w:rPr>
          <w:rFonts w:ascii="Calibri" w:hAnsi="Calibri"/>
          <w:sz w:val="18"/>
          <w:szCs w:val="18"/>
          <w:lang w:val="es-ES"/>
        </w:rPr>
        <w:t xml:space="preserve"> (1-7 de noviembre de 2001), Visita a Colombia, 11 de marzo de 2002, Resumen Ejecutivo, </w:t>
      </w:r>
      <w:proofErr w:type="spellStart"/>
      <w:r w:rsidRPr="00D35273">
        <w:rPr>
          <w:rFonts w:ascii="Calibri" w:hAnsi="Calibri"/>
          <w:sz w:val="18"/>
          <w:szCs w:val="18"/>
          <w:lang w:val="es-ES"/>
        </w:rPr>
        <w:t>párrs</w:t>
      </w:r>
      <w:proofErr w:type="spellEnd"/>
      <w:r w:rsidRPr="00D35273">
        <w:rPr>
          <w:rFonts w:ascii="Calibri" w:hAnsi="Calibri"/>
          <w:sz w:val="18"/>
          <w:szCs w:val="18"/>
          <w:lang w:val="es-ES"/>
        </w:rPr>
        <w:t xml:space="preserve">. 59-86; CIDH, </w:t>
      </w:r>
      <w:r w:rsidRPr="00D35273">
        <w:rPr>
          <w:rFonts w:ascii="Calibri" w:hAnsi="Calibri"/>
          <w:i/>
          <w:sz w:val="18"/>
          <w:szCs w:val="18"/>
          <w:lang w:val="es-ES"/>
        </w:rPr>
        <w:t>Tercer Informe sobre la Situación de los Derechos Humanos en Colombia</w:t>
      </w:r>
      <w:r w:rsidRPr="00D35273">
        <w:rPr>
          <w:rFonts w:ascii="Calibri" w:hAnsi="Calibri"/>
          <w:sz w:val="18"/>
          <w:szCs w:val="18"/>
          <w:lang w:val="es-ES"/>
        </w:rPr>
        <w:t>, OEA/</w:t>
      </w:r>
      <w:proofErr w:type="spellStart"/>
      <w:r w:rsidRPr="00D35273">
        <w:rPr>
          <w:rFonts w:ascii="Calibri" w:hAnsi="Calibri"/>
          <w:sz w:val="18"/>
          <w:szCs w:val="18"/>
          <w:lang w:val="es-ES"/>
        </w:rPr>
        <w:t>Ser.L</w:t>
      </w:r>
      <w:proofErr w:type="spellEnd"/>
      <w:r w:rsidRPr="00D35273">
        <w:rPr>
          <w:rFonts w:ascii="Calibri" w:hAnsi="Calibri"/>
          <w:sz w:val="18"/>
          <w:szCs w:val="18"/>
          <w:lang w:val="es-ES"/>
        </w:rPr>
        <w:t xml:space="preserve">/V/II.102, Doc. 9, </w:t>
      </w:r>
      <w:proofErr w:type="spellStart"/>
      <w:r w:rsidRPr="00D35273">
        <w:rPr>
          <w:rFonts w:ascii="Calibri" w:hAnsi="Calibri"/>
          <w:sz w:val="18"/>
          <w:szCs w:val="18"/>
          <w:lang w:val="es-ES"/>
        </w:rPr>
        <w:t>rev.</w:t>
      </w:r>
      <w:proofErr w:type="spellEnd"/>
      <w:r w:rsidRPr="00D35273">
        <w:rPr>
          <w:rFonts w:ascii="Calibri" w:hAnsi="Calibri"/>
          <w:sz w:val="18"/>
          <w:szCs w:val="18"/>
          <w:lang w:val="es-ES"/>
        </w:rPr>
        <w:t xml:space="preserve"> 1, 26 de febrero de 1999, Capítulo VI, Desplazamiento Forzado Interno, párr. 1, sección C, párr. 26; Mesa de Trabajo Mujer y Conflicto Armado, Primer Informe 2001, </w:t>
      </w:r>
      <w:r w:rsidRPr="00D35273">
        <w:rPr>
          <w:rFonts w:ascii="Calibri" w:hAnsi="Calibri"/>
          <w:i/>
          <w:sz w:val="18"/>
          <w:szCs w:val="18"/>
          <w:lang w:val="es-ES"/>
        </w:rPr>
        <w:t>Informe sobre Violencia contra Mujeres y Niñas en el Conflicto Armado Colombiano</w:t>
      </w:r>
      <w:r w:rsidRPr="00D35273">
        <w:rPr>
          <w:rFonts w:ascii="Calibri" w:hAnsi="Calibri"/>
          <w:sz w:val="18"/>
          <w:szCs w:val="18"/>
          <w:lang w:val="es-ES"/>
        </w:rPr>
        <w:t>, Primer informe 2001, Mesa de Trabajo Mujer y Conflicto Armado, Abril de 2001, páginas 7-9.</w:t>
      </w:r>
    </w:p>
  </w:footnote>
  <w:footnote w:id="386">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Naciones Unidas, </w:t>
      </w:r>
      <w:r w:rsidRPr="00D35273">
        <w:rPr>
          <w:rFonts w:ascii="Calibri" w:hAnsi="Calibri"/>
          <w:i/>
          <w:sz w:val="18"/>
          <w:szCs w:val="18"/>
          <w:lang w:val="es-ES"/>
        </w:rPr>
        <w:t>Informe del Alto Comisionado de las Naciones Unidas para los Derechos Humanos sobre la situación de los derechos humanos en Colombia</w:t>
      </w:r>
      <w:r w:rsidRPr="00D35273">
        <w:rPr>
          <w:rFonts w:ascii="Calibri" w:hAnsi="Calibri"/>
          <w:sz w:val="18"/>
          <w:szCs w:val="18"/>
          <w:lang w:val="es-ES"/>
        </w:rPr>
        <w:t xml:space="preserve">, Informe Anual 2002, 24 de febrero de 2003, </w:t>
      </w:r>
      <w:proofErr w:type="spellStart"/>
      <w:r w:rsidRPr="00D35273">
        <w:rPr>
          <w:rFonts w:ascii="Calibri" w:hAnsi="Calibri"/>
          <w:sz w:val="18"/>
          <w:szCs w:val="18"/>
          <w:lang w:val="es-ES"/>
        </w:rPr>
        <w:t>párrs</w:t>
      </w:r>
      <w:proofErr w:type="spellEnd"/>
      <w:r w:rsidRPr="00D35273">
        <w:rPr>
          <w:rFonts w:ascii="Calibri" w:hAnsi="Calibri"/>
          <w:sz w:val="18"/>
          <w:szCs w:val="18"/>
          <w:lang w:val="es-ES"/>
        </w:rPr>
        <w:t xml:space="preserve">. 88-91; Naciones Unidas, </w:t>
      </w:r>
      <w:r w:rsidRPr="00D35273">
        <w:rPr>
          <w:rFonts w:ascii="Calibri" w:hAnsi="Calibri"/>
          <w:i/>
          <w:sz w:val="18"/>
          <w:szCs w:val="18"/>
          <w:lang w:val="es-ES"/>
        </w:rPr>
        <w:t xml:space="preserve">Informe presentado por la Señora </w:t>
      </w:r>
      <w:proofErr w:type="spellStart"/>
      <w:r w:rsidRPr="00D35273">
        <w:rPr>
          <w:rFonts w:ascii="Calibri" w:hAnsi="Calibri"/>
          <w:i/>
          <w:sz w:val="18"/>
          <w:szCs w:val="18"/>
          <w:lang w:val="es-ES"/>
        </w:rPr>
        <w:t>Radhika</w:t>
      </w:r>
      <w:proofErr w:type="spellEnd"/>
      <w:r w:rsidRPr="00D35273">
        <w:rPr>
          <w:rFonts w:ascii="Calibri" w:hAnsi="Calibri"/>
          <w:i/>
          <w:sz w:val="18"/>
          <w:szCs w:val="18"/>
          <w:lang w:val="es-ES"/>
        </w:rPr>
        <w:t xml:space="preserve"> </w:t>
      </w:r>
      <w:proofErr w:type="spellStart"/>
      <w:r w:rsidRPr="00D35273">
        <w:rPr>
          <w:rFonts w:ascii="Calibri" w:hAnsi="Calibri"/>
          <w:i/>
          <w:sz w:val="18"/>
          <w:szCs w:val="18"/>
          <w:lang w:val="es-ES"/>
        </w:rPr>
        <w:t>Coomaraswamy</w:t>
      </w:r>
      <w:proofErr w:type="spellEnd"/>
      <w:r w:rsidRPr="00D35273">
        <w:rPr>
          <w:rFonts w:ascii="Calibri" w:hAnsi="Calibri"/>
          <w:i/>
          <w:sz w:val="18"/>
          <w:szCs w:val="18"/>
          <w:lang w:val="es-ES"/>
        </w:rPr>
        <w:t>, Relatora Especial sobre la violencia contra la mujer, sus causas y consecuencias: Misión a Colombia</w:t>
      </w:r>
      <w:r w:rsidRPr="00D35273">
        <w:rPr>
          <w:rFonts w:ascii="Calibri" w:hAnsi="Calibri"/>
          <w:sz w:val="18"/>
          <w:szCs w:val="18"/>
          <w:lang w:val="es-ES"/>
        </w:rPr>
        <w:t xml:space="preserve"> (1-7 de noviembre de 2001), Visita a Colombia, 11 de marzo de 2002, Resumen Ejecutivo, </w:t>
      </w:r>
      <w:proofErr w:type="spellStart"/>
      <w:r w:rsidRPr="00D35273">
        <w:rPr>
          <w:rFonts w:ascii="Calibri" w:hAnsi="Calibri"/>
          <w:sz w:val="18"/>
          <w:szCs w:val="18"/>
          <w:lang w:val="es-ES"/>
        </w:rPr>
        <w:t>párrs</w:t>
      </w:r>
      <w:proofErr w:type="spellEnd"/>
      <w:r w:rsidRPr="00D35273">
        <w:rPr>
          <w:rFonts w:ascii="Calibri" w:hAnsi="Calibri"/>
          <w:sz w:val="18"/>
          <w:szCs w:val="18"/>
          <w:lang w:val="es-ES"/>
        </w:rPr>
        <w:t xml:space="preserve">. 59-86; CIDH, </w:t>
      </w:r>
      <w:r w:rsidRPr="00D35273">
        <w:rPr>
          <w:rFonts w:ascii="Calibri" w:hAnsi="Calibri"/>
          <w:i/>
          <w:sz w:val="18"/>
          <w:szCs w:val="18"/>
          <w:lang w:val="es-ES"/>
        </w:rPr>
        <w:t>Tercer Informe sobre la Situación de los Derechos Humanos en Colombia</w:t>
      </w:r>
      <w:r w:rsidRPr="00D35273">
        <w:rPr>
          <w:rFonts w:ascii="Calibri" w:hAnsi="Calibri"/>
          <w:sz w:val="18"/>
          <w:szCs w:val="18"/>
          <w:lang w:val="es-ES"/>
        </w:rPr>
        <w:t>, OEA/</w:t>
      </w:r>
      <w:proofErr w:type="spellStart"/>
      <w:r w:rsidRPr="00D35273">
        <w:rPr>
          <w:rFonts w:ascii="Calibri" w:hAnsi="Calibri"/>
          <w:sz w:val="18"/>
          <w:szCs w:val="18"/>
          <w:lang w:val="es-ES"/>
        </w:rPr>
        <w:t>Ser.L</w:t>
      </w:r>
      <w:proofErr w:type="spellEnd"/>
      <w:r w:rsidRPr="00D35273">
        <w:rPr>
          <w:rFonts w:ascii="Calibri" w:hAnsi="Calibri"/>
          <w:sz w:val="18"/>
          <w:szCs w:val="18"/>
          <w:lang w:val="es-ES"/>
        </w:rPr>
        <w:t xml:space="preserve">/V/II.102, Doc. 9, </w:t>
      </w:r>
      <w:proofErr w:type="spellStart"/>
      <w:r w:rsidRPr="00D35273">
        <w:rPr>
          <w:rFonts w:ascii="Calibri" w:hAnsi="Calibri"/>
          <w:sz w:val="18"/>
          <w:szCs w:val="18"/>
          <w:lang w:val="es-ES"/>
        </w:rPr>
        <w:t>rev.</w:t>
      </w:r>
      <w:proofErr w:type="spellEnd"/>
      <w:r w:rsidRPr="00D35273">
        <w:rPr>
          <w:rFonts w:ascii="Calibri" w:hAnsi="Calibri"/>
          <w:sz w:val="18"/>
          <w:szCs w:val="18"/>
          <w:lang w:val="es-ES"/>
        </w:rPr>
        <w:t xml:space="preserve"> 1, 26 de febrero de 1999, Capítulo VI, Desplazamiento Forzado Interno, párr. 1, sección C, párr. 26; Mesa de Trabajo Mujer y Conflicto Armado, Primer Informe 2001, </w:t>
      </w:r>
      <w:r w:rsidRPr="00D35273">
        <w:rPr>
          <w:rFonts w:ascii="Calibri" w:hAnsi="Calibri"/>
          <w:i/>
          <w:sz w:val="18"/>
          <w:szCs w:val="18"/>
          <w:lang w:val="es-ES"/>
        </w:rPr>
        <w:t>Informe sobre Violencia contra Mujeres y Niñas en el Conflicto Armado Colombiano</w:t>
      </w:r>
      <w:r w:rsidRPr="00D35273">
        <w:rPr>
          <w:rFonts w:ascii="Calibri" w:hAnsi="Calibri"/>
          <w:sz w:val="18"/>
          <w:szCs w:val="18"/>
          <w:lang w:val="es-ES"/>
        </w:rPr>
        <w:t>, Primer informe 2001, Mesa de Trabajo Mujer y Conflicto Armado, Abril de 2001, páginas 7-9.</w:t>
      </w:r>
    </w:p>
  </w:footnote>
  <w:footnote w:id="387">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Los peticionarios identifican a los familiares que acompañaron el desplazamiento de las Señoras Rúa, Ospina, y Mosquera como sigue:</w:t>
      </w:r>
    </w:p>
    <w:p w:rsidR="0076700E" w:rsidRPr="00D35273" w:rsidRDefault="0076700E" w:rsidP="00FB6C77">
      <w:pPr>
        <w:spacing w:after="120"/>
        <w:ind w:firstLine="720"/>
        <w:jc w:val="both"/>
        <w:rPr>
          <w:rFonts w:ascii="Calibri" w:hAnsi="Calibri"/>
          <w:sz w:val="18"/>
          <w:szCs w:val="18"/>
          <w:lang w:val="es-ES"/>
        </w:rPr>
      </w:pPr>
      <w:r w:rsidRPr="00D35273">
        <w:rPr>
          <w:rFonts w:ascii="Calibri" w:hAnsi="Calibri"/>
          <w:sz w:val="18"/>
          <w:szCs w:val="18"/>
          <w:lang w:val="es-ES"/>
        </w:rPr>
        <w:t xml:space="preserve">Señora Rúa - Gustavo de Jesús Tobón (compañero permanente), Bárbara del Sol (hija), </w:t>
      </w:r>
      <w:r w:rsidRPr="00D35273">
        <w:rPr>
          <w:rFonts w:ascii="Calibri" w:hAnsi="Calibri" w:cs="Arial"/>
          <w:sz w:val="18"/>
          <w:szCs w:val="18"/>
          <w:lang w:val="es-ES"/>
        </w:rPr>
        <w:t>Ú</w:t>
      </w:r>
      <w:r w:rsidRPr="00D35273">
        <w:rPr>
          <w:rFonts w:ascii="Calibri" w:hAnsi="Calibri"/>
          <w:sz w:val="18"/>
          <w:szCs w:val="18"/>
          <w:lang w:val="es-ES"/>
        </w:rPr>
        <w:t xml:space="preserve">rsula </w:t>
      </w:r>
      <w:smartTag w:uri="urn:schemas-microsoft-com:office:smarttags" w:element="PersonName">
        <w:r w:rsidRPr="00D35273">
          <w:rPr>
            <w:rFonts w:ascii="Calibri" w:hAnsi="Calibri"/>
            <w:sz w:val="18"/>
            <w:szCs w:val="18"/>
            <w:lang w:val="es-ES"/>
          </w:rPr>
          <w:t>Manuela</w:t>
        </w:r>
      </w:smartTag>
      <w:r w:rsidRPr="00D35273">
        <w:rPr>
          <w:rFonts w:ascii="Calibri" w:hAnsi="Calibri"/>
          <w:sz w:val="18"/>
          <w:szCs w:val="18"/>
          <w:lang w:val="es-ES"/>
        </w:rPr>
        <w:t xml:space="preserve"> (hija) y Valentina (hija).</w:t>
      </w:r>
    </w:p>
    <w:p w:rsidR="0076700E" w:rsidRPr="00D35273" w:rsidRDefault="0076700E" w:rsidP="00FB6C77">
      <w:pPr>
        <w:spacing w:after="120"/>
        <w:ind w:firstLine="720"/>
        <w:jc w:val="both"/>
        <w:rPr>
          <w:rFonts w:ascii="Calibri" w:hAnsi="Calibri"/>
          <w:sz w:val="18"/>
          <w:szCs w:val="18"/>
          <w:lang w:val="es-ES"/>
        </w:rPr>
      </w:pPr>
      <w:r w:rsidRPr="00D35273">
        <w:rPr>
          <w:rFonts w:ascii="Calibri" w:hAnsi="Calibri"/>
          <w:sz w:val="18"/>
          <w:szCs w:val="18"/>
          <w:lang w:val="es-ES"/>
        </w:rPr>
        <w:t xml:space="preserve">Señora Ospina - Oscar Julio Hoyos Oquendo (esposo), </w:t>
      </w:r>
      <w:proofErr w:type="spellStart"/>
      <w:r w:rsidRPr="00D35273">
        <w:rPr>
          <w:rFonts w:ascii="Calibri" w:hAnsi="Calibri"/>
          <w:sz w:val="18"/>
          <w:szCs w:val="18"/>
          <w:lang w:val="es-ES"/>
        </w:rPr>
        <w:t>Edid</w:t>
      </w:r>
      <w:proofErr w:type="spellEnd"/>
      <w:r w:rsidRPr="00D35273">
        <w:rPr>
          <w:rFonts w:ascii="Calibri" w:hAnsi="Calibri"/>
          <w:sz w:val="18"/>
          <w:szCs w:val="18"/>
          <w:lang w:val="es-ES"/>
        </w:rPr>
        <w:t xml:space="preserve"> Yazmín (hijo), Oscar Darío (hijo), y Migdalia Andrea Hoyos Ospina (hija)</w:t>
      </w:r>
      <w:r w:rsidRPr="00D35273">
        <w:rPr>
          <w:rFonts w:ascii="Calibri" w:hAnsi="Calibri"/>
          <w:sz w:val="18"/>
          <w:szCs w:val="18"/>
          <w:lang w:val="es-MX"/>
        </w:rPr>
        <w:t>.</w:t>
      </w:r>
    </w:p>
    <w:p w:rsidR="0076700E" w:rsidRPr="00D35273" w:rsidRDefault="0076700E" w:rsidP="00FB6C77">
      <w:pPr>
        <w:spacing w:after="120"/>
        <w:jc w:val="both"/>
        <w:rPr>
          <w:rFonts w:ascii="Calibri" w:hAnsi="Calibri"/>
          <w:sz w:val="18"/>
          <w:szCs w:val="18"/>
          <w:lang w:val="es-ES"/>
        </w:rPr>
      </w:pPr>
      <w:r w:rsidRPr="00D35273">
        <w:rPr>
          <w:rFonts w:ascii="Calibri" w:hAnsi="Calibri"/>
          <w:sz w:val="18"/>
          <w:szCs w:val="18"/>
          <w:lang w:val="es-ES"/>
        </w:rPr>
        <w:tab/>
        <w:t xml:space="preserve">Señora Mosquera - Hilda Milena Villa Mosquera (hija), </w:t>
      </w:r>
      <w:proofErr w:type="spellStart"/>
      <w:r w:rsidRPr="00D35273">
        <w:rPr>
          <w:rFonts w:ascii="Calibri" w:hAnsi="Calibri"/>
          <w:sz w:val="18"/>
          <w:szCs w:val="18"/>
          <w:lang w:val="es-ES"/>
        </w:rPr>
        <w:t>Lubín</w:t>
      </w:r>
      <w:proofErr w:type="spellEnd"/>
      <w:r w:rsidRPr="00D35273">
        <w:rPr>
          <w:rFonts w:ascii="Calibri" w:hAnsi="Calibri"/>
          <w:sz w:val="18"/>
          <w:szCs w:val="18"/>
          <w:lang w:val="es-ES"/>
        </w:rPr>
        <w:t xml:space="preserve"> Alfonso Villa Mosquera (nieto y fallecido).</w:t>
      </w:r>
    </w:p>
    <w:p w:rsidR="0076700E" w:rsidRPr="00D35273" w:rsidRDefault="0076700E" w:rsidP="00FB6C77">
      <w:pPr>
        <w:spacing w:after="120"/>
        <w:jc w:val="both"/>
        <w:rPr>
          <w:rFonts w:ascii="Calibri" w:hAnsi="Calibri"/>
          <w:sz w:val="18"/>
          <w:szCs w:val="18"/>
          <w:lang w:val="es-ES"/>
        </w:rPr>
      </w:pPr>
      <w:r w:rsidRPr="00D35273">
        <w:rPr>
          <w:rFonts w:ascii="Calibri" w:hAnsi="Calibri"/>
          <w:sz w:val="18"/>
          <w:szCs w:val="18"/>
          <w:lang w:val="es-ES"/>
        </w:rPr>
        <w:tab/>
        <w:t xml:space="preserve">Los peticionarios indican que la señora Naranjo se desplazó sola. Véase, Observaciones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 página. 7(b).</w:t>
      </w:r>
    </w:p>
  </w:footnote>
  <w:footnote w:id="388">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Corte I.D.H., Caso de la </w:t>
      </w:r>
      <w:r w:rsidRPr="00D35273">
        <w:rPr>
          <w:rFonts w:ascii="Calibri" w:hAnsi="Calibri"/>
          <w:i/>
          <w:sz w:val="18"/>
          <w:szCs w:val="18"/>
          <w:lang w:val="es-ES"/>
        </w:rPr>
        <w:t xml:space="preserve">“Masacre de </w:t>
      </w:r>
      <w:proofErr w:type="spellStart"/>
      <w:r w:rsidRPr="00D35273">
        <w:rPr>
          <w:rFonts w:ascii="Calibri" w:hAnsi="Calibri"/>
          <w:i/>
          <w:sz w:val="18"/>
          <w:szCs w:val="18"/>
          <w:lang w:val="es-ES"/>
        </w:rPr>
        <w:t>Mapiripán</w:t>
      </w:r>
      <w:proofErr w:type="spellEnd"/>
      <w:r w:rsidRPr="00D35273">
        <w:rPr>
          <w:rFonts w:ascii="Calibri" w:hAnsi="Calibri"/>
          <w:i/>
          <w:sz w:val="18"/>
          <w:szCs w:val="18"/>
          <w:lang w:val="es-ES"/>
        </w:rPr>
        <w:t>”</w:t>
      </w:r>
      <w:r w:rsidRPr="00D35273">
        <w:rPr>
          <w:rFonts w:ascii="Calibri" w:hAnsi="Calibri"/>
          <w:sz w:val="18"/>
          <w:szCs w:val="18"/>
          <w:lang w:val="es-ES"/>
        </w:rPr>
        <w:t xml:space="preserve"> </w:t>
      </w:r>
      <w:r w:rsidRPr="00D35273">
        <w:rPr>
          <w:rFonts w:ascii="Calibri" w:hAnsi="Calibri"/>
          <w:i/>
          <w:sz w:val="18"/>
          <w:szCs w:val="18"/>
          <w:lang w:val="es-ES"/>
        </w:rPr>
        <w:t>vs. Colombia</w:t>
      </w:r>
      <w:r w:rsidRPr="00D35273">
        <w:rPr>
          <w:rFonts w:ascii="Calibri" w:hAnsi="Calibri"/>
          <w:sz w:val="18"/>
          <w:szCs w:val="18"/>
          <w:lang w:val="es-ES"/>
        </w:rPr>
        <w:t>. Sentencia de 15 de septiembre de 2005. Serie C No. 134, párr. 186.</w:t>
      </w:r>
    </w:p>
  </w:footnote>
  <w:footnote w:id="389">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w:t>
      </w:r>
      <w:r w:rsidRPr="00D35273">
        <w:rPr>
          <w:rFonts w:ascii="Calibri" w:hAnsi="Calibri"/>
          <w:i/>
          <w:sz w:val="18"/>
          <w:szCs w:val="18"/>
          <w:lang w:val="es-ES"/>
        </w:rPr>
        <w:t>Tercer Informe sobre la Situación de los Derechos Humanos en Colombia</w:t>
      </w:r>
      <w:r w:rsidRPr="00D35273">
        <w:rPr>
          <w:rFonts w:ascii="Calibri" w:hAnsi="Calibri"/>
          <w:sz w:val="18"/>
          <w:szCs w:val="18"/>
          <w:lang w:val="es-ES"/>
        </w:rPr>
        <w:t>, OEA/</w:t>
      </w:r>
      <w:proofErr w:type="spellStart"/>
      <w:r w:rsidRPr="00D35273">
        <w:rPr>
          <w:rFonts w:ascii="Calibri" w:hAnsi="Calibri"/>
          <w:sz w:val="18"/>
          <w:szCs w:val="18"/>
          <w:lang w:val="es-ES"/>
        </w:rPr>
        <w:t>Ser.L</w:t>
      </w:r>
      <w:proofErr w:type="spellEnd"/>
      <w:r w:rsidRPr="00D35273">
        <w:rPr>
          <w:rFonts w:ascii="Calibri" w:hAnsi="Calibri"/>
          <w:sz w:val="18"/>
          <w:szCs w:val="18"/>
          <w:lang w:val="es-ES"/>
        </w:rPr>
        <w:t xml:space="preserve">/V/II.102, Doc. 9, </w:t>
      </w:r>
      <w:proofErr w:type="spellStart"/>
      <w:r w:rsidRPr="00D35273">
        <w:rPr>
          <w:rFonts w:ascii="Calibri" w:hAnsi="Calibri"/>
          <w:sz w:val="18"/>
          <w:szCs w:val="18"/>
          <w:lang w:val="es-ES"/>
        </w:rPr>
        <w:t>rev.</w:t>
      </w:r>
      <w:proofErr w:type="spellEnd"/>
      <w:r w:rsidRPr="00D35273">
        <w:rPr>
          <w:rFonts w:ascii="Calibri" w:hAnsi="Calibri"/>
          <w:sz w:val="18"/>
          <w:szCs w:val="18"/>
          <w:lang w:val="es-ES"/>
        </w:rPr>
        <w:t xml:space="preserve"> 1, 26 de febrero de 1999, Capítulo VI, Desplazamiento </w:t>
      </w:r>
      <w:proofErr w:type="spellStart"/>
      <w:r w:rsidRPr="00D35273">
        <w:rPr>
          <w:rFonts w:ascii="Calibri" w:hAnsi="Calibri"/>
          <w:sz w:val="18"/>
          <w:szCs w:val="18"/>
          <w:lang w:val="es-ES"/>
        </w:rPr>
        <w:t>Forzdo</w:t>
      </w:r>
      <w:proofErr w:type="spellEnd"/>
      <w:r w:rsidRPr="00D35273">
        <w:rPr>
          <w:rFonts w:ascii="Calibri" w:hAnsi="Calibri"/>
          <w:sz w:val="18"/>
          <w:szCs w:val="18"/>
          <w:lang w:val="es-ES"/>
        </w:rPr>
        <w:t xml:space="preserve"> Interno, párr. 4.</w:t>
      </w:r>
    </w:p>
  </w:footnote>
  <w:footnote w:id="390">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Informe de Fondo No. 64/11, Caso 12.573, </w:t>
      </w:r>
      <w:r w:rsidRPr="00D35273">
        <w:rPr>
          <w:rFonts w:ascii="Calibri" w:hAnsi="Calibri"/>
          <w:i/>
          <w:sz w:val="18"/>
          <w:szCs w:val="18"/>
          <w:lang w:val="es-ES"/>
        </w:rPr>
        <w:t>Marino López y Otros</w:t>
      </w:r>
      <w:r w:rsidRPr="00D35273">
        <w:rPr>
          <w:rFonts w:ascii="Calibri" w:hAnsi="Calibri"/>
          <w:sz w:val="18"/>
          <w:szCs w:val="18"/>
          <w:lang w:val="es-ES"/>
        </w:rPr>
        <w:t xml:space="preserve"> (Operación Génesis), Colombia, 31 de marzo de 2011, párr. 300. </w:t>
      </w:r>
    </w:p>
  </w:footnote>
  <w:footnote w:id="391">
    <w:p w:rsidR="0076700E" w:rsidRPr="00D35273" w:rsidRDefault="0076700E" w:rsidP="00FB6C77">
      <w:pPr>
        <w:pStyle w:val="Textonotapie"/>
        <w:spacing w:after="120"/>
        <w:ind w:firstLine="720"/>
        <w:jc w:val="both"/>
        <w:rPr>
          <w:rFonts w:ascii="Calibri" w:hAnsi="Calibri"/>
          <w:sz w:val="18"/>
          <w:szCs w:val="18"/>
          <w:lang w:val="es-ES_tradnl"/>
        </w:rPr>
      </w:pPr>
      <w:r w:rsidRPr="00D35273">
        <w:rPr>
          <w:rStyle w:val="Refdenotaalpie"/>
          <w:rFonts w:ascii="Calibri" w:hAnsi="Calibri"/>
          <w:sz w:val="18"/>
          <w:szCs w:val="18"/>
        </w:rPr>
        <w:footnoteRef/>
      </w:r>
      <w:r w:rsidRPr="00D35273">
        <w:rPr>
          <w:rFonts w:ascii="Calibri" w:hAnsi="Calibri"/>
          <w:sz w:val="18"/>
          <w:szCs w:val="18"/>
          <w:lang w:val="es-ES"/>
        </w:rPr>
        <w:t xml:space="preserve"> CIDH, </w:t>
      </w:r>
      <w:r w:rsidRPr="00D35273">
        <w:rPr>
          <w:rFonts w:ascii="Calibri" w:hAnsi="Calibri"/>
          <w:i/>
          <w:sz w:val="18"/>
          <w:szCs w:val="18"/>
          <w:lang w:val="es-ES"/>
        </w:rPr>
        <w:t>Las Mujeres Frente a la Violencia y la Discriminación Derivadas del Conflicto Armado en Colombia</w:t>
      </w:r>
      <w:r w:rsidRPr="00D35273">
        <w:rPr>
          <w:rFonts w:ascii="Calibri" w:hAnsi="Calibri"/>
          <w:sz w:val="18"/>
          <w:szCs w:val="18"/>
          <w:lang w:val="es-ES"/>
        </w:rPr>
        <w:t xml:space="preserve">, </w:t>
      </w:r>
      <w:r w:rsidRPr="00D35273">
        <w:rPr>
          <w:rFonts w:ascii="Calibri" w:hAnsi="Calibri"/>
          <w:sz w:val="18"/>
          <w:szCs w:val="18"/>
          <w:lang w:val="es-ES_tradnl"/>
        </w:rPr>
        <w:t>OEA/</w:t>
      </w:r>
      <w:proofErr w:type="spellStart"/>
      <w:r w:rsidRPr="00D35273">
        <w:rPr>
          <w:rFonts w:ascii="Calibri" w:hAnsi="Calibri"/>
          <w:sz w:val="18"/>
          <w:szCs w:val="18"/>
          <w:lang w:val="es-ES_tradnl"/>
        </w:rPr>
        <w:t>Ser.L</w:t>
      </w:r>
      <w:proofErr w:type="spellEnd"/>
      <w:r w:rsidRPr="00D35273">
        <w:rPr>
          <w:rFonts w:ascii="Calibri" w:hAnsi="Calibri"/>
          <w:sz w:val="18"/>
          <w:szCs w:val="18"/>
          <w:lang w:val="es-ES_tradnl"/>
        </w:rPr>
        <w:t xml:space="preserve">/V/II. Doc. 67, 18 de octubre de 2006, párr.  70. </w:t>
      </w:r>
    </w:p>
  </w:footnote>
  <w:footnote w:id="392">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w:t>
      </w:r>
      <w:r w:rsidRPr="00D35273">
        <w:rPr>
          <w:rFonts w:ascii="Calibri" w:hAnsi="Calibri"/>
          <w:i/>
          <w:sz w:val="18"/>
          <w:szCs w:val="18"/>
          <w:lang w:val="es-ES"/>
        </w:rPr>
        <w:t>Las Mujeres Frente a la Violencia y la Discriminación Derivadas del Conflicto Armado en Colombia</w:t>
      </w:r>
      <w:r w:rsidRPr="00D35273">
        <w:rPr>
          <w:rFonts w:ascii="Calibri" w:hAnsi="Calibri"/>
          <w:sz w:val="18"/>
          <w:szCs w:val="18"/>
          <w:lang w:val="es-ES"/>
        </w:rPr>
        <w:t xml:space="preserve">, </w:t>
      </w:r>
      <w:r w:rsidRPr="00D35273">
        <w:rPr>
          <w:rFonts w:ascii="Calibri" w:hAnsi="Calibri"/>
          <w:sz w:val="18"/>
          <w:szCs w:val="18"/>
          <w:lang w:val="es-ES_tradnl"/>
        </w:rPr>
        <w:t>OEA/</w:t>
      </w:r>
      <w:proofErr w:type="spellStart"/>
      <w:r w:rsidRPr="00D35273">
        <w:rPr>
          <w:rFonts w:ascii="Calibri" w:hAnsi="Calibri"/>
          <w:sz w:val="18"/>
          <w:szCs w:val="18"/>
          <w:lang w:val="es-ES_tradnl"/>
        </w:rPr>
        <w:t>Ser.L</w:t>
      </w:r>
      <w:proofErr w:type="spellEnd"/>
      <w:r w:rsidRPr="00D35273">
        <w:rPr>
          <w:rFonts w:ascii="Calibri" w:hAnsi="Calibri"/>
          <w:sz w:val="18"/>
          <w:szCs w:val="18"/>
          <w:lang w:val="es-ES_tradnl"/>
        </w:rPr>
        <w:t xml:space="preserve">/V/II. Doc. 67, 18 de octubre de 2006, párr.  80. </w:t>
      </w:r>
    </w:p>
  </w:footnote>
  <w:footnote w:id="393">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Véase Naciones Unidas, Informe presentado por la Señora </w:t>
      </w:r>
      <w:proofErr w:type="spellStart"/>
      <w:r w:rsidRPr="00D35273">
        <w:rPr>
          <w:rFonts w:ascii="Calibri" w:hAnsi="Calibri"/>
          <w:sz w:val="18"/>
          <w:szCs w:val="18"/>
          <w:lang w:val="es-ES"/>
        </w:rPr>
        <w:t>Rhadika</w:t>
      </w:r>
      <w:proofErr w:type="spellEnd"/>
      <w:r w:rsidRPr="00D35273">
        <w:rPr>
          <w:rFonts w:ascii="Calibri" w:hAnsi="Calibri"/>
          <w:sz w:val="18"/>
          <w:szCs w:val="18"/>
          <w:lang w:val="es-ES"/>
        </w:rPr>
        <w:t xml:space="preserve"> </w:t>
      </w:r>
      <w:proofErr w:type="spellStart"/>
      <w:r w:rsidRPr="00D35273">
        <w:rPr>
          <w:rFonts w:ascii="Calibri" w:hAnsi="Calibri"/>
          <w:sz w:val="18"/>
          <w:szCs w:val="18"/>
          <w:lang w:val="es-ES"/>
        </w:rPr>
        <w:t>Coomaraswamy</w:t>
      </w:r>
      <w:proofErr w:type="spellEnd"/>
      <w:r w:rsidRPr="00D35273">
        <w:rPr>
          <w:rFonts w:ascii="Calibri" w:hAnsi="Calibri"/>
          <w:sz w:val="18"/>
          <w:szCs w:val="18"/>
          <w:lang w:val="es-ES"/>
        </w:rPr>
        <w:t>, Relatora Especial sobre la violencia contra la mujer, sus causas y consecuencias: Misión a Colombia (1-7 de noviembre de 2001), 11 de marzo de 2002, párr. 63.</w:t>
      </w:r>
    </w:p>
  </w:footnote>
  <w:footnote w:id="394">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w:t>
      </w:r>
      <w:r w:rsidRPr="00D35273">
        <w:rPr>
          <w:rFonts w:ascii="Calibri" w:hAnsi="Calibri"/>
          <w:i/>
          <w:sz w:val="18"/>
          <w:szCs w:val="18"/>
          <w:lang w:val="es-ES"/>
        </w:rPr>
        <w:t>Las Mujeres Frente a la Violencia y la Discriminación Derivadas del Conflicto Armado en Colombia</w:t>
      </w:r>
      <w:r w:rsidRPr="00D35273">
        <w:rPr>
          <w:rFonts w:ascii="Calibri" w:hAnsi="Calibri"/>
          <w:sz w:val="18"/>
          <w:szCs w:val="18"/>
          <w:lang w:val="es-ES"/>
        </w:rPr>
        <w:t xml:space="preserve">, </w:t>
      </w:r>
      <w:r w:rsidRPr="00D35273">
        <w:rPr>
          <w:rFonts w:ascii="Calibri" w:hAnsi="Calibri"/>
          <w:sz w:val="18"/>
          <w:szCs w:val="18"/>
          <w:lang w:val="es-ES_tradnl"/>
        </w:rPr>
        <w:t>OEA/</w:t>
      </w:r>
      <w:proofErr w:type="spellStart"/>
      <w:r w:rsidRPr="00D35273">
        <w:rPr>
          <w:rFonts w:ascii="Calibri" w:hAnsi="Calibri"/>
          <w:sz w:val="18"/>
          <w:szCs w:val="18"/>
          <w:lang w:val="es-ES_tradnl"/>
        </w:rPr>
        <w:t>Ser.L</w:t>
      </w:r>
      <w:proofErr w:type="spellEnd"/>
      <w:r w:rsidRPr="00D35273">
        <w:rPr>
          <w:rFonts w:ascii="Calibri" w:hAnsi="Calibri"/>
          <w:sz w:val="18"/>
          <w:szCs w:val="18"/>
          <w:lang w:val="es-ES_tradnl"/>
        </w:rPr>
        <w:t>/V/II. Doc. 67, 18 de octubre de 2006, párr. 191.</w:t>
      </w:r>
    </w:p>
  </w:footnote>
  <w:footnote w:id="395">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Informe No. 64/11, Caso 12.573, Informe sobre Fondo, </w:t>
      </w:r>
      <w:r w:rsidRPr="00D35273">
        <w:rPr>
          <w:rFonts w:ascii="Calibri" w:hAnsi="Calibri"/>
          <w:i/>
          <w:sz w:val="18"/>
          <w:szCs w:val="18"/>
          <w:lang w:val="es-ES"/>
        </w:rPr>
        <w:t>Marino López y Otros</w:t>
      </w:r>
      <w:r w:rsidRPr="00D35273">
        <w:rPr>
          <w:rFonts w:ascii="Calibri" w:hAnsi="Calibri"/>
          <w:sz w:val="18"/>
          <w:szCs w:val="18"/>
          <w:lang w:val="es-ES"/>
        </w:rPr>
        <w:t xml:space="preserve"> (Operación Génesis), Colombia, 31 de marzo de 2011, párr. 306. </w:t>
      </w:r>
    </w:p>
  </w:footnote>
  <w:footnote w:id="396">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3. Declaración Recibida de </w:t>
      </w:r>
      <w:proofErr w:type="spellStart"/>
      <w:r w:rsidRPr="00D35273">
        <w:rPr>
          <w:rFonts w:ascii="Calibri" w:hAnsi="Calibri"/>
          <w:sz w:val="18"/>
          <w:szCs w:val="18"/>
          <w:lang w:val="es-ES"/>
        </w:rPr>
        <w:t>Miryam</w:t>
      </w:r>
      <w:proofErr w:type="spellEnd"/>
      <w:r w:rsidRPr="00D35273">
        <w:rPr>
          <w:rFonts w:ascii="Calibri" w:hAnsi="Calibri"/>
          <w:sz w:val="18"/>
          <w:szCs w:val="18"/>
          <w:lang w:val="es-ES"/>
        </w:rPr>
        <w:t xml:space="preserve"> Eugenia Rúa Figueroa por el GIDH con destino a la Comisión Interamericana de Derechos Humanos, 27 de abril de 2012.  </w:t>
      </w:r>
    </w:p>
  </w:footnote>
  <w:footnote w:id="397">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3. Declaración Recibida de </w:t>
      </w:r>
      <w:proofErr w:type="spellStart"/>
      <w:r w:rsidRPr="00D35273">
        <w:rPr>
          <w:rFonts w:ascii="Calibri" w:hAnsi="Calibri"/>
          <w:sz w:val="18"/>
          <w:szCs w:val="18"/>
          <w:lang w:val="es-ES"/>
        </w:rPr>
        <w:t>Miryam</w:t>
      </w:r>
      <w:proofErr w:type="spellEnd"/>
      <w:r w:rsidRPr="00D35273">
        <w:rPr>
          <w:rFonts w:ascii="Calibri" w:hAnsi="Calibri"/>
          <w:sz w:val="18"/>
          <w:szCs w:val="18"/>
          <w:lang w:val="es-ES"/>
        </w:rPr>
        <w:t xml:space="preserve"> Eugenia Rúa Figueroa por el GIDH con destino a la Comisión Interamericana de Derechos Humanos, 27 de abril de 2012.  </w:t>
      </w:r>
    </w:p>
  </w:footnote>
  <w:footnote w:id="398">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3. Declaración Recibida de </w:t>
      </w:r>
      <w:proofErr w:type="spellStart"/>
      <w:r w:rsidRPr="00D35273">
        <w:rPr>
          <w:rFonts w:ascii="Calibri" w:hAnsi="Calibri"/>
          <w:sz w:val="18"/>
          <w:szCs w:val="18"/>
          <w:lang w:val="es-ES"/>
        </w:rPr>
        <w:t>Miryam</w:t>
      </w:r>
      <w:proofErr w:type="spellEnd"/>
      <w:r w:rsidRPr="00D35273">
        <w:rPr>
          <w:rFonts w:ascii="Calibri" w:hAnsi="Calibri"/>
          <w:sz w:val="18"/>
          <w:szCs w:val="18"/>
          <w:lang w:val="es-ES"/>
        </w:rPr>
        <w:t xml:space="preserve"> Eugenia Rúa Figueroa por el GIDH con destino a la Comisión Interamericana de Derechos Humanos, 27 de abril de 2012.  </w:t>
      </w:r>
    </w:p>
  </w:footnote>
  <w:footnote w:id="399">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5. Resolución No. 050012342, Red de Solidaridad Social, Municipio de Medellín, Departamento de Antioquía, 9 de agosto de 2002. Anexo a la Observaciones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w:t>
      </w:r>
      <w:r w:rsidRPr="00D35273">
        <w:rPr>
          <w:rFonts w:ascii="Calibri" w:hAnsi="Calibri"/>
          <w:sz w:val="18"/>
          <w:szCs w:val="18"/>
          <w:lang w:val="es-ES"/>
        </w:rPr>
        <w:t xml:space="preserve"> – Comuna 13 - de fecha 25 de marzo de 2010.</w:t>
      </w:r>
    </w:p>
  </w:footnote>
  <w:footnote w:id="400">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7. Comunicación de Acción Social, 10 de octubre de 2006. Anexo. Observaciones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w:t>
      </w:r>
      <w:r w:rsidRPr="00D35273">
        <w:rPr>
          <w:rFonts w:ascii="Calibri" w:hAnsi="Calibri"/>
          <w:sz w:val="18"/>
          <w:szCs w:val="18"/>
          <w:lang w:val="es-ES"/>
        </w:rPr>
        <w:t xml:space="preserve"> – Comuna 13 - de fecha 25 de marzo de 2010.</w:t>
      </w:r>
    </w:p>
  </w:footnote>
  <w:footnote w:id="401">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10. Acción de Tutela interpuesta por </w:t>
      </w:r>
      <w:proofErr w:type="spellStart"/>
      <w:r w:rsidRPr="00D35273">
        <w:rPr>
          <w:rFonts w:ascii="Calibri" w:hAnsi="Calibri"/>
          <w:sz w:val="18"/>
          <w:szCs w:val="18"/>
          <w:lang w:val="es-ES"/>
        </w:rPr>
        <w:t>Miryam</w:t>
      </w:r>
      <w:proofErr w:type="spellEnd"/>
      <w:r w:rsidRPr="00D35273">
        <w:rPr>
          <w:rFonts w:ascii="Calibri" w:hAnsi="Calibri"/>
          <w:sz w:val="18"/>
          <w:szCs w:val="18"/>
          <w:lang w:val="es-ES"/>
        </w:rPr>
        <w:t xml:space="preserve"> Eugenia Rúa Figueroa contra Acción Social, 6 de agosto de 2010 ante el Juez Civil del Circuito (Reparto), Medellín. Anexo 4. Observaciones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w:t>
      </w:r>
    </w:p>
  </w:footnote>
  <w:footnote w:id="402">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10. Acción de Tutela, </w:t>
      </w:r>
      <w:proofErr w:type="spellStart"/>
      <w:r w:rsidRPr="00D35273">
        <w:rPr>
          <w:rFonts w:ascii="Calibri" w:hAnsi="Calibri"/>
          <w:sz w:val="18"/>
          <w:szCs w:val="18"/>
          <w:lang w:val="es-ES"/>
        </w:rPr>
        <w:t>Miryam</w:t>
      </w:r>
      <w:proofErr w:type="spellEnd"/>
      <w:r w:rsidRPr="00D35273">
        <w:rPr>
          <w:rFonts w:ascii="Calibri" w:hAnsi="Calibri"/>
          <w:sz w:val="18"/>
          <w:szCs w:val="18"/>
          <w:lang w:val="es-ES"/>
        </w:rPr>
        <w:t xml:space="preserve"> Eugenia Rúa Figueroa, Acción Social, Sentencia No. 305, 24 de agosto de 2010, Juzgado Diecisiete Civil del Circuito de Medellín. </w:t>
      </w:r>
    </w:p>
  </w:footnote>
  <w:footnote w:id="403">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Ministerio de Relaciones Exteriores, Dirección de Derechos Humanos y Derecho Internacional Humanitario, Observaciones sobre Asunto </w:t>
      </w:r>
      <w:proofErr w:type="spellStart"/>
      <w:r w:rsidRPr="00D35273">
        <w:rPr>
          <w:rFonts w:ascii="Calibri" w:hAnsi="Calibri"/>
          <w:sz w:val="18"/>
          <w:szCs w:val="18"/>
          <w:lang w:val="es-ES"/>
        </w:rPr>
        <w:t>Miryam</w:t>
      </w:r>
      <w:proofErr w:type="spellEnd"/>
      <w:r w:rsidRPr="00D35273">
        <w:rPr>
          <w:rFonts w:ascii="Calibri" w:hAnsi="Calibri"/>
          <w:sz w:val="18"/>
          <w:szCs w:val="18"/>
          <w:lang w:val="es-ES"/>
        </w:rPr>
        <w:t xml:space="preserve"> Eugenia Rúa Figueroa y Otros, Caso 12.595, 17 de abril de 2007; Anexos 8-9. Acción Social, Otorgamiento de Ayuda Humanitaria a </w:t>
      </w:r>
      <w:proofErr w:type="spellStart"/>
      <w:r w:rsidRPr="00D35273">
        <w:rPr>
          <w:rFonts w:ascii="Calibri" w:hAnsi="Calibri"/>
          <w:sz w:val="18"/>
          <w:szCs w:val="18"/>
          <w:lang w:val="es-ES"/>
        </w:rPr>
        <w:t>Miryam</w:t>
      </w:r>
      <w:proofErr w:type="spellEnd"/>
      <w:r w:rsidRPr="00D35273">
        <w:rPr>
          <w:rFonts w:ascii="Calibri" w:hAnsi="Calibri"/>
          <w:sz w:val="18"/>
          <w:szCs w:val="18"/>
          <w:lang w:val="es-ES"/>
        </w:rPr>
        <w:t xml:space="preserve"> Eugenia Rúa Figueroa, 15 de abril de 2007; Ejercicio de Derecho de Petición, David Medina Hernández, 26 de octubre de 2007. Anexo 4. Observaciones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w:t>
      </w:r>
    </w:p>
  </w:footnote>
  <w:footnote w:id="404">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15. Declaración Recibida de Luz Dary Ospina Bastidas por la GIDH con destino a la Comisión Interamericana de Derechos Humanos, 27 de abril de 2012.  </w:t>
      </w:r>
    </w:p>
  </w:footnote>
  <w:footnote w:id="405">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15. Declaración Recibida de Luz Dary Ospina Bastidas por la GIDH con destino a la Comisión Interamericana de Derechos Humanos, 27 de abril de 2012.  </w:t>
      </w:r>
    </w:p>
  </w:footnote>
  <w:footnote w:id="406">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15. Declaración Recibida de Luz Dary Ospina Bastidas por la GIDH con destino a la Comisión Interamericana de Derechos Humanos, 27 de abril de 2012.  </w:t>
      </w:r>
    </w:p>
  </w:footnote>
  <w:footnote w:id="407">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15. Declaración Recibida de Luz Dary Ospina Bastidas por la GIDH con destino a la Comisión Interamericana de Derechos Humanos, 27 de abril de 2012.  </w:t>
      </w:r>
    </w:p>
  </w:footnote>
  <w:footnote w:id="408">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28. Resolución N</w:t>
      </w:r>
      <w:r w:rsidRPr="00D35273">
        <w:rPr>
          <w:rFonts w:ascii="Calibri" w:hAnsi="Calibri" w:cs="Arial"/>
          <w:sz w:val="18"/>
          <w:szCs w:val="18"/>
          <w:lang w:val="es-ES"/>
        </w:rPr>
        <w:t>º</w:t>
      </w:r>
      <w:r w:rsidRPr="00D35273">
        <w:rPr>
          <w:rFonts w:ascii="Calibri" w:hAnsi="Calibri"/>
          <w:sz w:val="18"/>
          <w:szCs w:val="18"/>
          <w:lang w:val="es-ES"/>
        </w:rPr>
        <w:t xml:space="preserve"> 11001-12791R del 13 de febrero de 2004.  </w:t>
      </w:r>
    </w:p>
  </w:footnote>
  <w:footnote w:id="409">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15. Declaración Recibida de Luz Dary Ospina Bastidas por la GIDH con destino a la Comisión Interamericana de Derechos Humanos, 27 de abril de 2012.  </w:t>
      </w:r>
    </w:p>
  </w:footnote>
  <w:footnote w:id="410">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78</w:t>
      </w:r>
      <w:r w:rsidRPr="00D35273">
        <w:rPr>
          <w:rFonts w:ascii="Calibri" w:hAnsi="Calibri"/>
          <w:sz w:val="18"/>
          <w:szCs w:val="18"/>
          <w:lang w:val="es-ES"/>
        </w:rPr>
        <w:t xml:space="preserve">. Declaración Recibida de María del Socorro Mosquera por la GIDH con destino a la Comisión Interamericana de Derechos Humanos, 2 de mayo de 2012.  </w:t>
      </w:r>
    </w:p>
  </w:footnote>
  <w:footnote w:id="411">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78</w:t>
      </w:r>
      <w:r w:rsidRPr="00D35273">
        <w:rPr>
          <w:rFonts w:ascii="Calibri" w:hAnsi="Calibri"/>
          <w:sz w:val="18"/>
          <w:szCs w:val="18"/>
          <w:lang w:val="es-ES"/>
        </w:rPr>
        <w:t xml:space="preserve">. Declaración Recibida de María del Socorro Mosquera por la GIDH con destino a la Comisión Interamericana de Derechos Humanos, 2 de mayo de 2012.  </w:t>
      </w:r>
    </w:p>
  </w:footnote>
  <w:footnote w:id="412">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78</w:t>
      </w:r>
      <w:r w:rsidRPr="00D35273">
        <w:rPr>
          <w:rFonts w:ascii="Calibri" w:hAnsi="Calibri"/>
          <w:sz w:val="18"/>
          <w:szCs w:val="18"/>
          <w:lang w:val="es-ES"/>
        </w:rPr>
        <w:t xml:space="preserve">. Declaración Recibida de María del Socorro Mosquera por la GIDH con destino a la Comisión Interamericana de Derechos Humanos, 2 de mayo de 2012.  </w:t>
      </w:r>
    </w:p>
  </w:footnote>
  <w:footnote w:id="413">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78</w:t>
      </w:r>
      <w:r w:rsidRPr="00D35273">
        <w:rPr>
          <w:rFonts w:ascii="Calibri" w:hAnsi="Calibri"/>
          <w:sz w:val="18"/>
          <w:szCs w:val="18"/>
          <w:lang w:val="es-ES"/>
        </w:rPr>
        <w:t xml:space="preserve">. Declaración Recibida de María del Socorro Mosquera por la GIDH con destino a la Comisión Interamericana de Derechos Humanos, 2 de mayo de 2012.  </w:t>
      </w:r>
    </w:p>
  </w:footnote>
  <w:footnote w:id="414">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78</w:t>
      </w:r>
      <w:r w:rsidRPr="00D35273">
        <w:rPr>
          <w:rFonts w:ascii="Calibri" w:hAnsi="Calibri"/>
          <w:sz w:val="18"/>
          <w:szCs w:val="18"/>
          <w:lang w:val="es-ES"/>
        </w:rPr>
        <w:t xml:space="preserve">. Declaración Recibida de María del Socorro Mosquera por la GIDH con destino a la Comisión Interamericana de Derechos Humanos, 2 de mayo de 2012.  </w:t>
      </w:r>
    </w:p>
  </w:footnote>
  <w:footnote w:id="415">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Observaciones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 </w:t>
      </w:r>
      <w:proofErr w:type="spellStart"/>
      <w:r w:rsidRPr="00D35273">
        <w:rPr>
          <w:rFonts w:ascii="Calibri" w:hAnsi="Calibri"/>
          <w:sz w:val="18"/>
          <w:szCs w:val="18"/>
          <w:lang w:val="es-ES"/>
        </w:rPr>
        <w:t>párrs</w:t>
      </w:r>
      <w:proofErr w:type="spellEnd"/>
      <w:r w:rsidRPr="00D35273">
        <w:rPr>
          <w:rFonts w:ascii="Calibri" w:hAnsi="Calibri"/>
          <w:sz w:val="18"/>
          <w:szCs w:val="18"/>
          <w:lang w:val="es-ES"/>
        </w:rPr>
        <w:t>. 6-7.</w:t>
      </w:r>
    </w:p>
  </w:footnote>
  <w:footnote w:id="416">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72</w:t>
      </w:r>
      <w:r w:rsidRPr="00D35273">
        <w:rPr>
          <w:rFonts w:ascii="Calibri" w:hAnsi="Calibri"/>
          <w:sz w:val="18"/>
          <w:szCs w:val="18"/>
          <w:lang w:val="es-ES"/>
        </w:rPr>
        <w:t xml:space="preserve">. Declaración de Mery Naranjo, Fiscalía General de la Nación, 13 de diciembre de 2004,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w:t>
      </w:r>
    </w:p>
  </w:footnote>
  <w:footnote w:id="417">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Resolución de la Corte Interamericana de Derechos Humanos en el </w:t>
      </w:r>
      <w:r w:rsidRPr="00D35273">
        <w:rPr>
          <w:rFonts w:ascii="Calibri" w:hAnsi="Calibri"/>
          <w:i/>
          <w:sz w:val="18"/>
          <w:szCs w:val="18"/>
          <w:lang w:val="es-ES"/>
        </w:rPr>
        <w:t>Asunto Mery Naranjo y Otros – Comuna 13</w:t>
      </w:r>
      <w:r w:rsidRPr="00D35273">
        <w:rPr>
          <w:rFonts w:ascii="Calibri" w:hAnsi="Calibri"/>
          <w:sz w:val="18"/>
          <w:szCs w:val="18"/>
          <w:lang w:val="es-ES"/>
        </w:rPr>
        <w:t xml:space="preserve">, Colombia, de 25 de noviembre de 2010, párr. 53;  CIDH, Solicitud de Ampliación de Medidas Provisionales a la Honorable Corte Interamericana de Derechos Humanos en Relación con el </w:t>
      </w:r>
      <w:r w:rsidRPr="00D35273">
        <w:rPr>
          <w:rFonts w:ascii="Calibri" w:hAnsi="Calibri"/>
          <w:i/>
          <w:sz w:val="18"/>
          <w:szCs w:val="18"/>
          <w:lang w:val="es-ES"/>
        </w:rPr>
        <w:t>Asunto Mery Naranjo y Otros – Comuna 13</w:t>
      </w:r>
      <w:r w:rsidRPr="00D35273">
        <w:rPr>
          <w:rFonts w:ascii="Calibri" w:hAnsi="Calibri"/>
          <w:sz w:val="18"/>
          <w:szCs w:val="18"/>
          <w:lang w:val="es-ES"/>
        </w:rPr>
        <w:t>, Colombia, 3 de marzo de 2011, párr. 2.</w:t>
      </w:r>
    </w:p>
  </w:footnote>
  <w:footnote w:id="418">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Observaciones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 </w:t>
      </w:r>
      <w:proofErr w:type="spellStart"/>
      <w:r w:rsidRPr="00D35273">
        <w:rPr>
          <w:rFonts w:ascii="Calibri" w:hAnsi="Calibri"/>
          <w:sz w:val="18"/>
          <w:szCs w:val="18"/>
          <w:lang w:val="es-ES"/>
        </w:rPr>
        <w:t>párrs</w:t>
      </w:r>
      <w:proofErr w:type="spellEnd"/>
      <w:r w:rsidRPr="00D35273">
        <w:rPr>
          <w:rFonts w:ascii="Calibri" w:hAnsi="Calibri"/>
          <w:sz w:val="18"/>
          <w:szCs w:val="18"/>
          <w:lang w:val="es-ES"/>
        </w:rPr>
        <w:t>. 6-7.</w:t>
      </w:r>
    </w:p>
  </w:footnote>
  <w:footnote w:id="419">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Corte I.D.H., </w:t>
      </w:r>
      <w:r w:rsidRPr="00D35273">
        <w:rPr>
          <w:rFonts w:ascii="Calibri" w:hAnsi="Calibri"/>
          <w:i/>
          <w:iCs/>
          <w:sz w:val="18"/>
          <w:szCs w:val="18"/>
          <w:lang w:val="es-ES"/>
        </w:rPr>
        <w:t>Caso Tristán Donoso vs. Panamá</w:t>
      </w:r>
      <w:r w:rsidRPr="00D35273">
        <w:rPr>
          <w:rFonts w:ascii="Calibri" w:hAnsi="Calibri"/>
          <w:sz w:val="18"/>
          <w:szCs w:val="18"/>
          <w:lang w:val="es-ES"/>
        </w:rPr>
        <w:t xml:space="preserve">. Excepción Preliminar, Fondo, Reparaciones y Costas. Sentencia de 27 de enero de 2008. Serie C No. 192, párr. 55; y </w:t>
      </w:r>
      <w:r w:rsidRPr="00D35273">
        <w:rPr>
          <w:rFonts w:ascii="Calibri" w:hAnsi="Calibri"/>
          <w:bCs/>
          <w:i/>
          <w:sz w:val="18"/>
          <w:szCs w:val="18"/>
          <w:lang w:val="es-ES"/>
        </w:rPr>
        <w:t>Caso Escher y otros vs. Brasil.</w:t>
      </w:r>
      <w:r w:rsidRPr="00D35273">
        <w:rPr>
          <w:rFonts w:ascii="Calibri" w:hAnsi="Calibri"/>
          <w:bCs/>
          <w:sz w:val="18"/>
          <w:szCs w:val="18"/>
          <w:lang w:val="es-ES"/>
        </w:rPr>
        <w:t xml:space="preserve"> </w:t>
      </w:r>
      <w:r w:rsidRPr="00D35273">
        <w:rPr>
          <w:rFonts w:ascii="Calibri" w:hAnsi="Calibri"/>
          <w:sz w:val="18"/>
          <w:szCs w:val="18"/>
          <w:lang w:val="es-ES"/>
        </w:rPr>
        <w:t xml:space="preserve">Excepciones Preliminares, Fondo, Reparaciones y Costas. Sentencia de 6 de julio de 2009. </w:t>
      </w:r>
      <w:r w:rsidRPr="00D35273">
        <w:rPr>
          <w:rFonts w:ascii="Calibri" w:hAnsi="Calibri"/>
          <w:sz w:val="18"/>
          <w:szCs w:val="18"/>
          <w:lang w:val="es-ES_tradnl"/>
        </w:rPr>
        <w:t xml:space="preserve">Serie C No. 200, párr. 113; </w:t>
      </w:r>
      <w:r w:rsidRPr="00D35273">
        <w:rPr>
          <w:rFonts w:ascii="Calibri" w:hAnsi="Calibri"/>
          <w:sz w:val="18"/>
          <w:szCs w:val="18"/>
          <w:lang w:val="es-ES"/>
        </w:rPr>
        <w:t xml:space="preserve">CIDH, Informe de Fondo No. 64/11, Caso 12.573, </w:t>
      </w:r>
      <w:r w:rsidRPr="00D35273">
        <w:rPr>
          <w:rFonts w:ascii="Calibri" w:hAnsi="Calibri"/>
          <w:i/>
          <w:sz w:val="18"/>
          <w:szCs w:val="18"/>
          <w:lang w:val="es-ES"/>
        </w:rPr>
        <w:t>Marino López y Otros</w:t>
      </w:r>
      <w:r w:rsidRPr="00D35273">
        <w:rPr>
          <w:rFonts w:ascii="Calibri" w:hAnsi="Calibri"/>
          <w:sz w:val="18"/>
          <w:szCs w:val="18"/>
          <w:lang w:val="es-ES"/>
        </w:rPr>
        <w:t xml:space="preserve"> (Operación Génesis), Colombia, 31 de marzo de 2011, párr. 316. </w:t>
      </w:r>
    </w:p>
  </w:footnote>
  <w:footnote w:id="420">
    <w:p w:rsidR="0076700E" w:rsidRPr="00D35273" w:rsidRDefault="0076700E" w:rsidP="00FB6C77">
      <w:pPr>
        <w:pStyle w:val="Textonotapie"/>
        <w:spacing w:after="120"/>
        <w:ind w:firstLine="720"/>
        <w:jc w:val="both"/>
        <w:rPr>
          <w:rFonts w:ascii="Calibri" w:hAnsi="Calibri"/>
          <w:sz w:val="18"/>
          <w:szCs w:val="18"/>
          <w:lang w:val="es-ES_tradnl"/>
        </w:rPr>
      </w:pPr>
      <w:r w:rsidRPr="00D35273">
        <w:rPr>
          <w:rStyle w:val="Refdenotaalpie"/>
          <w:rFonts w:ascii="Calibri" w:hAnsi="Calibri"/>
          <w:sz w:val="18"/>
          <w:szCs w:val="18"/>
        </w:rPr>
        <w:footnoteRef/>
      </w:r>
      <w:r w:rsidRPr="00D35273">
        <w:rPr>
          <w:rFonts w:ascii="Calibri" w:hAnsi="Calibri"/>
          <w:sz w:val="18"/>
          <w:szCs w:val="18"/>
          <w:lang w:val="es-ES"/>
        </w:rPr>
        <w:t xml:space="preserve"> CIDH, Informe de Fondo No. 4/01, </w:t>
      </w:r>
      <w:r w:rsidRPr="00D35273">
        <w:rPr>
          <w:rFonts w:ascii="Calibri" w:hAnsi="Calibri"/>
          <w:i/>
          <w:iCs/>
          <w:sz w:val="18"/>
          <w:szCs w:val="18"/>
          <w:lang w:val="es-ES"/>
        </w:rPr>
        <w:t>María Eugenia Morales de Sierra</w:t>
      </w:r>
      <w:r w:rsidRPr="00D35273">
        <w:rPr>
          <w:rFonts w:ascii="Calibri" w:hAnsi="Calibri"/>
          <w:sz w:val="18"/>
          <w:szCs w:val="18"/>
          <w:lang w:val="es-ES"/>
        </w:rPr>
        <w:t xml:space="preserve"> (Guatemala), 19 de enero de 2001</w:t>
      </w:r>
      <w:r w:rsidRPr="00D35273">
        <w:rPr>
          <w:rFonts w:ascii="Calibri" w:hAnsi="Calibri"/>
          <w:sz w:val="18"/>
          <w:szCs w:val="18"/>
          <w:lang w:val="es-ES_tradnl"/>
        </w:rPr>
        <w:t>, párr. 40.</w:t>
      </w:r>
    </w:p>
  </w:footnote>
  <w:footnote w:id="421">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Corte I.D.H. </w:t>
      </w:r>
      <w:r w:rsidRPr="00D35273">
        <w:rPr>
          <w:rFonts w:ascii="Calibri" w:hAnsi="Calibri"/>
          <w:i/>
          <w:sz w:val="18"/>
          <w:szCs w:val="18"/>
          <w:lang w:val="es-ES"/>
        </w:rPr>
        <w:t>Condición Jurídica y Derechos Humanos del Niño</w:t>
      </w:r>
      <w:r w:rsidRPr="00D35273">
        <w:rPr>
          <w:rFonts w:ascii="Calibri" w:hAnsi="Calibri"/>
          <w:sz w:val="18"/>
          <w:szCs w:val="18"/>
          <w:lang w:val="es-ES"/>
        </w:rPr>
        <w:t xml:space="preserve">. Opinión Consultiva OC-17-02 del 28 de agosto de 2002. Serie A No. 17, párr. 62. </w:t>
      </w:r>
    </w:p>
  </w:footnote>
  <w:footnote w:id="422">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w:t>
      </w:r>
      <w:r w:rsidRPr="00D35273">
        <w:rPr>
          <w:rFonts w:ascii="Calibri" w:hAnsi="Calibri"/>
          <w:i/>
          <w:sz w:val="18"/>
          <w:szCs w:val="18"/>
          <w:lang w:val="es-ES"/>
        </w:rPr>
        <w:t>Las Mujeres Frente a la Violencia y la Discriminación Derivadas del Conflicto Armado en Colombia</w:t>
      </w:r>
      <w:r w:rsidRPr="00D35273">
        <w:rPr>
          <w:rFonts w:ascii="Calibri" w:hAnsi="Calibri"/>
          <w:sz w:val="18"/>
          <w:szCs w:val="18"/>
          <w:lang w:val="es-ES"/>
        </w:rPr>
        <w:t xml:space="preserve">, </w:t>
      </w:r>
      <w:r w:rsidRPr="00D35273">
        <w:rPr>
          <w:rFonts w:ascii="Calibri" w:hAnsi="Calibri"/>
          <w:sz w:val="18"/>
          <w:szCs w:val="18"/>
          <w:lang w:val="es-ES_tradnl"/>
        </w:rPr>
        <w:t>OEA/</w:t>
      </w:r>
      <w:proofErr w:type="spellStart"/>
      <w:r w:rsidRPr="00D35273">
        <w:rPr>
          <w:rFonts w:ascii="Calibri" w:hAnsi="Calibri"/>
          <w:sz w:val="18"/>
          <w:szCs w:val="18"/>
          <w:lang w:val="es-ES_tradnl"/>
        </w:rPr>
        <w:t>Ser.L</w:t>
      </w:r>
      <w:proofErr w:type="spellEnd"/>
      <w:r w:rsidRPr="00D35273">
        <w:rPr>
          <w:rFonts w:ascii="Calibri" w:hAnsi="Calibri"/>
          <w:sz w:val="18"/>
          <w:szCs w:val="18"/>
          <w:lang w:val="es-ES_tradnl"/>
        </w:rPr>
        <w:t xml:space="preserve">/V/II. Doc. 67, 18 de octubre de 2006, </w:t>
      </w:r>
      <w:proofErr w:type="spellStart"/>
      <w:r w:rsidRPr="00D35273">
        <w:rPr>
          <w:rFonts w:ascii="Calibri" w:hAnsi="Calibri"/>
          <w:sz w:val="18"/>
          <w:szCs w:val="18"/>
          <w:lang w:val="es-ES_tradnl"/>
        </w:rPr>
        <w:t>párrs</w:t>
      </w:r>
      <w:proofErr w:type="spellEnd"/>
      <w:r w:rsidRPr="00D35273">
        <w:rPr>
          <w:rFonts w:ascii="Calibri" w:hAnsi="Calibri"/>
          <w:sz w:val="18"/>
          <w:szCs w:val="18"/>
          <w:lang w:val="es-ES_tradnl"/>
        </w:rPr>
        <w:t xml:space="preserve">. 70, 76; </w:t>
      </w:r>
      <w:r w:rsidRPr="00D35273">
        <w:rPr>
          <w:rFonts w:ascii="Calibri" w:hAnsi="Calibri"/>
          <w:sz w:val="18"/>
          <w:szCs w:val="18"/>
          <w:lang w:val="es-ES"/>
        </w:rPr>
        <w:t xml:space="preserve">Naciones Unidas, Informe de la Relatora Especial sobre Violencia contra las Mujeres, la señora </w:t>
      </w:r>
      <w:proofErr w:type="spellStart"/>
      <w:r w:rsidRPr="00D35273">
        <w:rPr>
          <w:rFonts w:ascii="Calibri" w:hAnsi="Calibri"/>
          <w:sz w:val="18"/>
          <w:szCs w:val="18"/>
          <w:lang w:val="es-ES"/>
        </w:rPr>
        <w:t>Rhadika</w:t>
      </w:r>
      <w:proofErr w:type="spellEnd"/>
      <w:r w:rsidRPr="00D35273">
        <w:rPr>
          <w:rFonts w:ascii="Calibri" w:hAnsi="Calibri"/>
          <w:sz w:val="18"/>
          <w:szCs w:val="18"/>
          <w:lang w:val="es-ES"/>
        </w:rPr>
        <w:t xml:space="preserve"> </w:t>
      </w:r>
      <w:proofErr w:type="spellStart"/>
      <w:r w:rsidRPr="00D35273">
        <w:rPr>
          <w:rFonts w:ascii="Calibri" w:hAnsi="Calibri"/>
          <w:sz w:val="18"/>
          <w:szCs w:val="18"/>
          <w:lang w:val="es-ES"/>
        </w:rPr>
        <w:t>Coomaraswamy</w:t>
      </w:r>
      <w:proofErr w:type="spellEnd"/>
      <w:r w:rsidRPr="00D35273">
        <w:rPr>
          <w:rFonts w:ascii="Calibri" w:hAnsi="Calibri"/>
          <w:sz w:val="18"/>
          <w:szCs w:val="18"/>
          <w:lang w:val="es-ES"/>
        </w:rPr>
        <w:t xml:space="preserve">, Visita a Colombia, 11 de marzo de 2002, </w:t>
      </w:r>
      <w:proofErr w:type="spellStart"/>
      <w:r w:rsidRPr="00D35273">
        <w:rPr>
          <w:rFonts w:ascii="Calibri" w:hAnsi="Calibri"/>
          <w:sz w:val="18"/>
          <w:szCs w:val="18"/>
          <w:lang w:val="es-ES"/>
        </w:rPr>
        <w:t>párrs</w:t>
      </w:r>
      <w:proofErr w:type="spellEnd"/>
      <w:r w:rsidRPr="00D35273">
        <w:rPr>
          <w:rFonts w:ascii="Calibri" w:hAnsi="Calibri"/>
          <w:sz w:val="18"/>
          <w:szCs w:val="18"/>
          <w:lang w:val="es-ES"/>
        </w:rPr>
        <w:t xml:space="preserve">. 69-70; </w:t>
      </w:r>
      <w:r w:rsidRPr="00D35273">
        <w:rPr>
          <w:rFonts w:ascii="Calibri" w:hAnsi="Calibri"/>
          <w:sz w:val="18"/>
          <w:szCs w:val="18"/>
          <w:lang w:val="es-ES_tradnl"/>
        </w:rPr>
        <w:t xml:space="preserve">Fondo de Desarrollo de las Naciones Unidas para la Mujer, </w:t>
      </w:r>
      <w:r w:rsidRPr="00D35273">
        <w:rPr>
          <w:rFonts w:ascii="Calibri" w:hAnsi="Calibri"/>
          <w:i/>
          <w:sz w:val="18"/>
          <w:szCs w:val="18"/>
          <w:lang w:val="es-ES_tradnl"/>
        </w:rPr>
        <w:t>Las Mujeres Colombianas en Busca de la Paz: Una Aproximación a sus Iniciativas y Propuestas</w:t>
      </w:r>
      <w:r w:rsidRPr="00D35273">
        <w:rPr>
          <w:rFonts w:ascii="Calibri" w:hAnsi="Calibri"/>
          <w:sz w:val="18"/>
          <w:szCs w:val="18"/>
          <w:lang w:val="es-ES_tradnl"/>
        </w:rPr>
        <w:t>, 2004, pág. 24.</w:t>
      </w:r>
    </w:p>
  </w:footnote>
  <w:footnote w:id="423">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15. Declaración Recibida de Luz Dary Ospina Bastidas por la GIDH con destino a la Comisión Interamericana de Derechos Humanos, 27 de abril de 2012.  </w:t>
      </w:r>
    </w:p>
  </w:footnote>
  <w:footnote w:id="424">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15. Declaración Recibida de Luz Dary Ospina Bastidas por la GIDH con destino a la Comisión Interamericana de Derechos Humanos, 27 de abril de 2012.  </w:t>
      </w:r>
    </w:p>
  </w:footnote>
  <w:footnote w:id="425">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15. Declaración Recibida de Luz Dary Ospina Bastidas por la GIDH con destino a la Comisión Interamericana de Derechos Humanos, 27 de abril de 2012.  </w:t>
      </w:r>
    </w:p>
  </w:footnote>
  <w:footnote w:id="426">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15. Declaración Recibida de Luz Dary Ospina Bastidas por la GIDH con destino a la Comisión Interamericana de Derechos Humanos, 27 de abril de 2012.  </w:t>
      </w:r>
    </w:p>
  </w:footnote>
  <w:footnote w:id="427">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3. Declaración Recibida de </w:t>
      </w:r>
      <w:proofErr w:type="spellStart"/>
      <w:r w:rsidRPr="00D35273">
        <w:rPr>
          <w:rFonts w:ascii="Calibri" w:hAnsi="Calibri"/>
          <w:sz w:val="18"/>
          <w:szCs w:val="18"/>
          <w:lang w:val="es-ES"/>
        </w:rPr>
        <w:t>Miryam</w:t>
      </w:r>
      <w:proofErr w:type="spellEnd"/>
      <w:r w:rsidRPr="00D35273">
        <w:rPr>
          <w:rFonts w:ascii="Calibri" w:hAnsi="Calibri"/>
          <w:sz w:val="18"/>
          <w:szCs w:val="18"/>
          <w:lang w:val="es-ES"/>
        </w:rPr>
        <w:t xml:space="preserve"> Eugenia Rúa Figueroa por el GIDH con destino a la Comisión Interamericana de Derechos Humanos, 27 de abril de 2012.  </w:t>
      </w:r>
    </w:p>
  </w:footnote>
  <w:footnote w:id="428">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3. Declaración Recibida de </w:t>
      </w:r>
      <w:proofErr w:type="spellStart"/>
      <w:r w:rsidRPr="00D35273">
        <w:rPr>
          <w:rFonts w:ascii="Calibri" w:hAnsi="Calibri"/>
          <w:sz w:val="18"/>
          <w:szCs w:val="18"/>
          <w:lang w:val="es-ES"/>
        </w:rPr>
        <w:t>Miryam</w:t>
      </w:r>
      <w:proofErr w:type="spellEnd"/>
      <w:r w:rsidRPr="00D35273">
        <w:rPr>
          <w:rFonts w:ascii="Calibri" w:hAnsi="Calibri"/>
          <w:sz w:val="18"/>
          <w:szCs w:val="18"/>
          <w:lang w:val="es-ES"/>
        </w:rPr>
        <w:t xml:space="preserve"> Eugenia Rúa Figueroa por el GIDH con destino a la Comisión Interamericana de Derechos Humanos, 27 de abril de 2012.  </w:t>
      </w:r>
    </w:p>
  </w:footnote>
  <w:footnote w:id="429">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Observaciones de los peticionarios de fecha de 16 de agosto de 2006, página 1, Expediente de Medidas Provisionales; Audio, CIDH, Audiencia, 131˚ Período de Sesiones, </w:t>
      </w:r>
      <w:r w:rsidRPr="00D35273">
        <w:rPr>
          <w:rFonts w:ascii="Calibri" w:hAnsi="Calibri"/>
          <w:i/>
          <w:sz w:val="18"/>
          <w:szCs w:val="18"/>
          <w:lang w:val="es-ES"/>
        </w:rPr>
        <w:t xml:space="preserve">Casos “Comuna 13”, 12.596 – Luz Dary Ospina Bastidas, 12.595 – Miriam Eugenia Rúa Figueroa, y 12.621 – Teresa </w:t>
      </w:r>
      <w:proofErr w:type="spellStart"/>
      <w:r w:rsidRPr="00D35273">
        <w:rPr>
          <w:rFonts w:ascii="Calibri" w:hAnsi="Calibri"/>
          <w:i/>
          <w:sz w:val="18"/>
          <w:szCs w:val="18"/>
          <w:lang w:val="es-ES"/>
        </w:rPr>
        <w:t>Yarce</w:t>
      </w:r>
      <w:proofErr w:type="spellEnd"/>
      <w:r w:rsidRPr="00D35273">
        <w:rPr>
          <w:rFonts w:ascii="Calibri" w:hAnsi="Calibri"/>
          <w:i/>
          <w:sz w:val="18"/>
          <w:szCs w:val="18"/>
          <w:lang w:val="es-ES"/>
        </w:rPr>
        <w:t>, Mery Naranjo y Socorro Mosquera</w:t>
      </w:r>
      <w:r w:rsidRPr="00D35273">
        <w:rPr>
          <w:rFonts w:ascii="Calibri" w:hAnsi="Calibri"/>
          <w:sz w:val="18"/>
          <w:szCs w:val="18"/>
          <w:lang w:val="es-ES"/>
        </w:rPr>
        <w:t>, Colombia, 12 de marzo de 2008.</w:t>
      </w:r>
    </w:p>
  </w:footnote>
  <w:footnote w:id="430">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78</w:t>
      </w:r>
      <w:r w:rsidRPr="00D35273">
        <w:rPr>
          <w:rFonts w:ascii="Calibri" w:hAnsi="Calibri"/>
          <w:sz w:val="18"/>
          <w:szCs w:val="18"/>
          <w:lang w:val="es-ES"/>
        </w:rPr>
        <w:t xml:space="preserve">. Declaración Recibida de María del Socorro Mosquera por la GIDH con destino a la Comisión Interamericana de Derechos Humanos, 2 de mayo de 2012.  </w:t>
      </w:r>
    </w:p>
  </w:footnote>
  <w:footnote w:id="431">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78</w:t>
      </w:r>
      <w:r w:rsidRPr="00D35273">
        <w:rPr>
          <w:rFonts w:ascii="Calibri" w:hAnsi="Calibri"/>
          <w:sz w:val="18"/>
          <w:szCs w:val="18"/>
          <w:lang w:val="es-ES"/>
        </w:rPr>
        <w:t xml:space="preserve">. Declaración Recibida de María del Socorro Mosquera por la GIDH con destino a la Comisión Interamericana de Derechos Humanos, 2 de mayo de 2012.  </w:t>
      </w:r>
    </w:p>
  </w:footnote>
  <w:footnote w:id="432">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Observaciones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 página 7.</w:t>
      </w:r>
    </w:p>
  </w:footnote>
  <w:footnote w:id="433">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Los familiares afectados por la violación del artículo 22 en relación con los artículos 17.1 y 1.1 del mismo instrumento serían los siguientes:  </w:t>
      </w:r>
    </w:p>
    <w:p w:rsidR="0076700E" w:rsidRPr="00D35273" w:rsidRDefault="0076700E" w:rsidP="00FB6C77">
      <w:pPr>
        <w:spacing w:after="120"/>
        <w:ind w:firstLine="720"/>
        <w:jc w:val="both"/>
        <w:rPr>
          <w:rFonts w:ascii="Calibri" w:hAnsi="Calibri"/>
          <w:sz w:val="18"/>
          <w:szCs w:val="18"/>
          <w:lang w:val="es-ES"/>
        </w:rPr>
      </w:pPr>
      <w:r w:rsidRPr="00D35273">
        <w:rPr>
          <w:rFonts w:ascii="Calibri" w:hAnsi="Calibri"/>
          <w:sz w:val="18"/>
          <w:szCs w:val="18"/>
          <w:lang w:val="es-ES"/>
        </w:rPr>
        <w:t xml:space="preserve">Señora Rúa - Gustavo de Jesús Tobón (compañero permanente), Bárbara del Sol (hija), </w:t>
      </w:r>
      <w:r w:rsidRPr="00D35273">
        <w:rPr>
          <w:rFonts w:ascii="Calibri" w:hAnsi="Calibri" w:cs="Arial"/>
          <w:sz w:val="18"/>
          <w:szCs w:val="18"/>
          <w:lang w:val="es-ES"/>
        </w:rPr>
        <w:t>Ú</w:t>
      </w:r>
      <w:r w:rsidRPr="00D35273">
        <w:rPr>
          <w:rFonts w:ascii="Calibri" w:hAnsi="Calibri"/>
          <w:sz w:val="18"/>
          <w:szCs w:val="18"/>
          <w:lang w:val="es-ES"/>
        </w:rPr>
        <w:t xml:space="preserve">rsula </w:t>
      </w:r>
      <w:smartTag w:uri="urn:schemas-microsoft-com:office:smarttags" w:element="PersonName">
        <w:r w:rsidRPr="00D35273">
          <w:rPr>
            <w:rFonts w:ascii="Calibri" w:hAnsi="Calibri"/>
            <w:sz w:val="18"/>
            <w:szCs w:val="18"/>
            <w:lang w:val="es-ES"/>
          </w:rPr>
          <w:t>Manuela</w:t>
        </w:r>
      </w:smartTag>
      <w:r w:rsidRPr="00D35273">
        <w:rPr>
          <w:rFonts w:ascii="Calibri" w:hAnsi="Calibri"/>
          <w:sz w:val="18"/>
          <w:szCs w:val="18"/>
          <w:lang w:val="es-ES"/>
        </w:rPr>
        <w:t xml:space="preserve"> (hija) y Valentina (hija).</w:t>
      </w:r>
    </w:p>
    <w:p w:rsidR="0076700E" w:rsidRPr="00D35273" w:rsidRDefault="0076700E" w:rsidP="00FB6C77">
      <w:pPr>
        <w:spacing w:after="120"/>
        <w:ind w:firstLine="720"/>
        <w:jc w:val="both"/>
        <w:rPr>
          <w:rFonts w:ascii="Calibri" w:hAnsi="Calibri"/>
          <w:sz w:val="18"/>
          <w:szCs w:val="18"/>
          <w:lang w:val="es-ES"/>
        </w:rPr>
      </w:pPr>
      <w:r w:rsidRPr="00D35273">
        <w:rPr>
          <w:rFonts w:ascii="Calibri" w:hAnsi="Calibri"/>
          <w:sz w:val="18"/>
          <w:szCs w:val="18"/>
          <w:lang w:val="es-ES"/>
        </w:rPr>
        <w:t xml:space="preserve">Señora Ospina - Oscar Julio Hoyos Oquendo (esposo), </w:t>
      </w:r>
      <w:proofErr w:type="spellStart"/>
      <w:r w:rsidRPr="00D35273">
        <w:rPr>
          <w:rFonts w:ascii="Calibri" w:hAnsi="Calibri"/>
          <w:sz w:val="18"/>
          <w:szCs w:val="18"/>
          <w:lang w:val="es-ES"/>
        </w:rPr>
        <w:t>Edid</w:t>
      </w:r>
      <w:proofErr w:type="spellEnd"/>
      <w:r w:rsidRPr="00D35273">
        <w:rPr>
          <w:rFonts w:ascii="Calibri" w:hAnsi="Calibri"/>
          <w:sz w:val="18"/>
          <w:szCs w:val="18"/>
          <w:lang w:val="es-ES"/>
        </w:rPr>
        <w:t xml:space="preserve"> Yazmín (hijo), Oscar Darío (hijo), y Migdalia Andrea Hoyos Ospina (hija)</w:t>
      </w:r>
      <w:r w:rsidRPr="00D35273">
        <w:rPr>
          <w:rFonts w:ascii="Calibri" w:hAnsi="Calibri"/>
          <w:sz w:val="18"/>
          <w:szCs w:val="18"/>
          <w:lang w:val="es-MX"/>
        </w:rPr>
        <w:t>.</w:t>
      </w:r>
    </w:p>
    <w:p w:rsidR="0076700E" w:rsidRPr="00D35273" w:rsidRDefault="0076700E" w:rsidP="00FB6C77">
      <w:pPr>
        <w:spacing w:after="120"/>
        <w:jc w:val="both"/>
        <w:rPr>
          <w:rFonts w:ascii="Calibri" w:hAnsi="Calibri"/>
          <w:sz w:val="18"/>
          <w:szCs w:val="18"/>
          <w:lang w:val="es-ES"/>
        </w:rPr>
      </w:pPr>
      <w:r w:rsidRPr="00D35273">
        <w:rPr>
          <w:rFonts w:ascii="Calibri" w:hAnsi="Calibri"/>
          <w:sz w:val="18"/>
          <w:szCs w:val="18"/>
          <w:lang w:val="es-ES"/>
        </w:rPr>
        <w:tab/>
        <w:t xml:space="preserve">Señora Mosquera - Hilda Milena Villa Mosquera (hija), </w:t>
      </w:r>
      <w:proofErr w:type="spellStart"/>
      <w:r w:rsidRPr="00D35273">
        <w:rPr>
          <w:rFonts w:ascii="Calibri" w:hAnsi="Calibri"/>
          <w:sz w:val="18"/>
          <w:szCs w:val="18"/>
          <w:lang w:val="es-ES"/>
        </w:rPr>
        <w:t>Lubín</w:t>
      </w:r>
      <w:proofErr w:type="spellEnd"/>
      <w:r w:rsidRPr="00D35273">
        <w:rPr>
          <w:rFonts w:ascii="Calibri" w:hAnsi="Calibri"/>
          <w:sz w:val="18"/>
          <w:szCs w:val="18"/>
          <w:lang w:val="es-ES"/>
        </w:rPr>
        <w:t xml:space="preserve"> Alfonso Villa Mosquera (nieto y fallecido), Iván Alberto Mosquera (hijo), y Marlon Daniel Mosquera (hijo).</w:t>
      </w:r>
    </w:p>
    <w:p w:rsidR="0076700E" w:rsidRPr="00D35273" w:rsidRDefault="0076700E" w:rsidP="00FB6C77">
      <w:pPr>
        <w:spacing w:after="120"/>
        <w:jc w:val="both"/>
        <w:rPr>
          <w:rFonts w:ascii="Calibri" w:hAnsi="Calibri"/>
          <w:sz w:val="18"/>
          <w:szCs w:val="18"/>
          <w:lang w:val="es-ES"/>
        </w:rPr>
      </w:pPr>
      <w:r w:rsidRPr="00D35273">
        <w:rPr>
          <w:rFonts w:ascii="Calibri" w:hAnsi="Calibri"/>
          <w:sz w:val="18"/>
          <w:szCs w:val="18"/>
          <w:lang w:val="es-ES"/>
        </w:rPr>
        <w:tab/>
        <w:t xml:space="preserve">Señora Naranjo  - Juan David Naranjo (hijo), Sandra Janeth Naranjo (hija), Alejandro Naranjo (hijo), Alba Mery Naranjo (hija), María Camila (nieta), Aura María (nieta), Esteban Torres (nieto), Nancy Gutiérrez (nuera), y Alejandro (nieto), Matías (nieto). </w:t>
      </w:r>
    </w:p>
  </w:footnote>
  <w:footnote w:id="434">
    <w:p w:rsidR="0076700E" w:rsidRPr="00D35273" w:rsidRDefault="0076700E" w:rsidP="00FB6C77">
      <w:pPr>
        <w:pStyle w:val="Textonotapie"/>
        <w:spacing w:after="120"/>
        <w:ind w:firstLine="720"/>
        <w:jc w:val="both"/>
        <w:rPr>
          <w:rFonts w:ascii="Calibri" w:hAnsi="Calibri" w:cs="Arial"/>
          <w:sz w:val="18"/>
          <w:szCs w:val="18"/>
          <w:lang w:val="es-ES"/>
        </w:rPr>
      </w:pPr>
      <w:r w:rsidRPr="00D35273">
        <w:rPr>
          <w:rStyle w:val="Refdenotaalpie"/>
          <w:rFonts w:ascii="Calibri" w:hAnsi="Calibri" w:cs="Arial"/>
          <w:sz w:val="18"/>
          <w:szCs w:val="18"/>
          <w:lang w:val="es-ES_tradnl"/>
        </w:rPr>
        <w:footnoteRef/>
      </w:r>
      <w:r w:rsidRPr="00D35273">
        <w:rPr>
          <w:rFonts w:ascii="Calibri" w:hAnsi="Calibri" w:cs="Arial"/>
          <w:sz w:val="18"/>
          <w:szCs w:val="18"/>
          <w:lang w:val="es-ES_tradnl"/>
        </w:rPr>
        <w:t xml:space="preserve"> Corte I.D.H., </w:t>
      </w:r>
      <w:r w:rsidRPr="00D35273">
        <w:rPr>
          <w:rFonts w:ascii="Calibri" w:hAnsi="Calibri" w:cs="Arial"/>
          <w:i/>
          <w:sz w:val="18"/>
          <w:szCs w:val="18"/>
          <w:lang w:val="es-ES_tradnl"/>
        </w:rPr>
        <w:t xml:space="preserve">Caso de los Hermanos Gómez </w:t>
      </w:r>
      <w:proofErr w:type="spellStart"/>
      <w:r w:rsidRPr="00D35273">
        <w:rPr>
          <w:rFonts w:ascii="Calibri" w:hAnsi="Calibri" w:cs="Arial"/>
          <w:i/>
          <w:sz w:val="18"/>
          <w:szCs w:val="18"/>
          <w:lang w:val="es-ES_tradnl"/>
        </w:rPr>
        <w:t>Paquiyauri</w:t>
      </w:r>
      <w:proofErr w:type="spellEnd"/>
      <w:r w:rsidRPr="00D35273">
        <w:rPr>
          <w:rFonts w:ascii="Calibri" w:hAnsi="Calibri" w:cs="Arial"/>
          <w:i/>
          <w:sz w:val="18"/>
          <w:szCs w:val="18"/>
          <w:lang w:val="es-ES_tradnl"/>
        </w:rPr>
        <w:t xml:space="preserve"> vs. Perú</w:t>
      </w:r>
      <w:r w:rsidRPr="00D35273">
        <w:rPr>
          <w:rFonts w:ascii="Calibri" w:hAnsi="Calibri" w:cs="Arial"/>
          <w:sz w:val="18"/>
          <w:szCs w:val="18"/>
          <w:lang w:val="es-ES_tradnl"/>
        </w:rPr>
        <w:t xml:space="preserve">. Sentencia de 8 de julio de 2004. Serie C No. 110, </w:t>
      </w:r>
      <w:proofErr w:type="spellStart"/>
      <w:r w:rsidRPr="00D35273">
        <w:rPr>
          <w:rFonts w:ascii="Calibri" w:hAnsi="Calibri" w:cs="Arial"/>
          <w:sz w:val="18"/>
          <w:szCs w:val="18"/>
          <w:lang w:val="es-ES_tradnl"/>
        </w:rPr>
        <w:t>párrs</w:t>
      </w:r>
      <w:proofErr w:type="spellEnd"/>
      <w:r w:rsidRPr="00D35273">
        <w:rPr>
          <w:rFonts w:ascii="Calibri" w:hAnsi="Calibri" w:cs="Arial"/>
          <w:sz w:val="18"/>
          <w:szCs w:val="18"/>
          <w:lang w:val="es-ES_tradnl"/>
        </w:rPr>
        <w:t xml:space="preserve">. 124, 163-164, y 171; </w:t>
      </w:r>
      <w:r w:rsidRPr="00D35273">
        <w:rPr>
          <w:rFonts w:ascii="Calibri" w:hAnsi="Calibri" w:cs="Arial"/>
          <w:i/>
          <w:sz w:val="18"/>
          <w:szCs w:val="18"/>
          <w:lang w:val="es-ES_tradnl"/>
        </w:rPr>
        <w:t xml:space="preserve">Caso </w:t>
      </w:r>
      <w:proofErr w:type="spellStart"/>
      <w:r w:rsidRPr="00D35273">
        <w:rPr>
          <w:rFonts w:ascii="Calibri" w:hAnsi="Calibri" w:cs="Arial"/>
          <w:i/>
          <w:sz w:val="18"/>
          <w:szCs w:val="18"/>
          <w:lang w:val="es-ES_tradnl"/>
        </w:rPr>
        <w:t>Bulacio</w:t>
      </w:r>
      <w:proofErr w:type="spellEnd"/>
      <w:r w:rsidRPr="00D35273">
        <w:rPr>
          <w:rFonts w:ascii="Calibri" w:hAnsi="Calibri" w:cs="Arial"/>
          <w:sz w:val="18"/>
          <w:szCs w:val="18"/>
          <w:lang w:val="es-ES_tradnl"/>
        </w:rPr>
        <w:t xml:space="preserve">. Sentencia de 18 de septiembre de 2003. Serie C No. 100, </w:t>
      </w:r>
      <w:proofErr w:type="spellStart"/>
      <w:r w:rsidRPr="00D35273">
        <w:rPr>
          <w:rFonts w:ascii="Calibri" w:hAnsi="Calibri" w:cs="Arial"/>
          <w:sz w:val="18"/>
          <w:szCs w:val="18"/>
          <w:lang w:val="es-ES_tradnl"/>
        </w:rPr>
        <w:t>párrs</w:t>
      </w:r>
      <w:proofErr w:type="spellEnd"/>
      <w:r w:rsidRPr="00D35273">
        <w:rPr>
          <w:rFonts w:ascii="Calibri" w:hAnsi="Calibri" w:cs="Arial"/>
          <w:sz w:val="18"/>
          <w:szCs w:val="18"/>
          <w:lang w:val="es-ES_tradnl"/>
        </w:rPr>
        <w:t xml:space="preserve">. 126 y 134; y </w:t>
      </w:r>
      <w:r w:rsidRPr="00D35273">
        <w:rPr>
          <w:rFonts w:ascii="Calibri" w:hAnsi="Calibri" w:cs="Arial"/>
          <w:i/>
          <w:sz w:val="18"/>
          <w:szCs w:val="18"/>
          <w:lang w:val="es-ES_tradnl"/>
        </w:rPr>
        <w:t>Caso de los “Niños de la Calle” (Villagrán Morales y otros) vs. Guatemala.</w:t>
      </w:r>
      <w:r w:rsidRPr="00D35273">
        <w:rPr>
          <w:rFonts w:ascii="Calibri" w:hAnsi="Calibri" w:cs="Arial"/>
          <w:sz w:val="18"/>
          <w:szCs w:val="18"/>
          <w:lang w:val="es-ES_tradnl"/>
        </w:rPr>
        <w:t xml:space="preserve"> Sentencia de 19 de noviembre de 1999. Serie C No. 63, </w:t>
      </w:r>
      <w:proofErr w:type="spellStart"/>
      <w:r w:rsidRPr="00D35273">
        <w:rPr>
          <w:rFonts w:ascii="Calibri" w:hAnsi="Calibri" w:cs="Arial"/>
          <w:sz w:val="18"/>
          <w:szCs w:val="18"/>
          <w:lang w:val="es-ES_tradnl"/>
        </w:rPr>
        <w:t>párrs</w:t>
      </w:r>
      <w:proofErr w:type="spellEnd"/>
      <w:r w:rsidRPr="00D35273">
        <w:rPr>
          <w:rFonts w:ascii="Calibri" w:hAnsi="Calibri" w:cs="Arial"/>
          <w:sz w:val="18"/>
          <w:szCs w:val="18"/>
          <w:lang w:val="es-ES_tradnl"/>
        </w:rPr>
        <w:t xml:space="preserve">. 146 y 191.  En el mismo sentido,  Corte I.D.H., </w:t>
      </w:r>
      <w:r w:rsidRPr="00D35273">
        <w:rPr>
          <w:rFonts w:ascii="Calibri" w:hAnsi="Calibri" w:cs="Arial"/>
          <w:i/>
          <w:sz w:val="18"/>
          <w:szCs w:val="18"/>
          <w:lang w:val="es-ES_tradnl"/>
        </w:rPr>
        <w:t>Condición Jurídica y Derechos Humanos del Niño.</w:t>
      </w:r>
      <w:r w:rsidRPr="00D35273">
        <w:rPr>
          <w:rFonts w:ascii="Calibri" w:hAnsi="Calibri" w:cs="Arial"/>
          <w:sz w:val="18"/>
          <w:szCs w:val="18"/>
          <w:lang w:val="es-ES_tradnl"/>
        </w:rPr>
        <w:t xml:space="preserve"> Opinión Consultiva OC-17/02 de 28 de agosto de 2002. Serie A No. 17, </w:t>
      </w:r>
      <w:proofErr w:type="spellStart"/>
      <w:r w:rsidRPr="00D35273">
        <w:rPr>
          <w:rFonts w:ascii="Calibri" w:hAnsi="Calibri" w:cs="Arial"/>
          <w:sz w:val="18"/>
          <w:szCs w:val="18"/>
          <w:lang w:val="es-ES_tradnl"/>
        </w:rPr>
        <w:t>párrs</w:t>
      </w:r>
      <w:proofErr w:type="spellEnd"/>
      <w:r w:rsidRPr="00D35273">
        <w:rPr>
          <w:rFonts w:ascii="Calibri" w:hAnsi="Calibri" w:cs="Arial"/>
          <w:sz w:val="18"/>
          <w:szCs w:val="18"/>
          <w:lang w:val="es-ES_tradnl"/>
        </w:rPr>
        <w:t xml:space="preserve">. </w:t>
      </w:r>
      <w:r w:rsidRPr="00D35273">
        <w:rPr>
          <w:rFonts w:ascii="Calibri" w:hAnsi="Calibri" w:cs="Arial"/>
          <w:sz w:val="18"/>
          <w:szCs w:val="18"/>
          <w:lang w:val="es-ES"/>
        </w:rPr>
        <w:t>56 y 60.</w:t>
      </w:r>
    </w:p>
  </w:footnote>
  <w:footnote w:id="435">
    <w:p w:rsidR="0076700E" w:rsidRPr="00D35273" w:rsidRDefault="0076700E" w:rsidP="00FB6C77">
      <w:pPr>
        <w:pStyle w:val="Textonotapie"/>
        <w:spacing w:after="120"/>
        <w:ind w:firstLine="720"/>
        <w:jc w:val="both"/>
        <w:rPr>
          <w:rFonts w:ascii="Calibri" w:hAnsi="Calibri" w:cs="Arial"/>
          <w:sz w:val="18"/>
          <w:szCs w:val="18"/>
          <w:lang w:val="es-ES_tradnl"/>
        </w:rPr>
      </w:pPr>
      <w:r w:rsidRPr="00D35273">
        <w:rPr>
          <w:rStyle w:val="Refdenotaalpie"/>
          <w:rFonts w:ascii="Calibri" w:hAnsi="Calibri" w:cs="Arial"/>
          <w:sz w:val="18"/>
          <w:szCs w:val="18"/>
          <w:lang w:val="es-ES_tradnl"/>
        </w:rPr>
        <w:footnoteRef/>
      </w:r>
      <w:r w:rsidRPr="00D35273">
        <w:rPr>
          <w:rFonts w:ascii="Calibri" w:hAnsi="Calibri" w:cs="Arial"/>
          <w:sz w:val="18"/>
          <w:szCs w:val="18"/>
          <w:lang w:val="es-ES_tradnl"/>
        </w:rPr>
        <w:t xml:space="preserve"> Corte I.D.H., </w:t>
      </w:r>
      <w:r w:rsidRPr="00D35273">
        <w:rPr>
          <w:rFonts w:ascii="Calibri" w:hAnsi="Calibri" w:cs="Arial"/>
          <w:i/>
          <w:sz w:val="18"/>
          <w:szCs w:val="18"/>
          <w:lang w:val="es-ES_tradnl"/>
        </w:rPr>
        <w:t>Condición Jurídica y Derechos Humanos del Niño.</w:t>
      </w:r>
      <w:r w:rsidRPr="00D35273">
        <w:rPr>
          <w:rFonts w:ascii="Calibri" w:hAnsi="Calibri" w:cs="Arial"/>
          <w:sz w:val="18"/>
          <w:szCs w:val="18"/>
          <w:lang w:val="es-ES_tradnl"/>
        </w:rPr>
        <w:t xml:space="preserve"> Opinión Consultiva OC-17/02 de 28 de agosto de 2002. Serie A No. 17, párr. 54.  Ver también Corte I.D.H., </w:t>
      </w:r>
      <w:r w:rsidRPr="00D35273">
        <w:rPr>
          <w:rFonts w:ascii="Calibri" w:hAnsi="Calibri" w:cs="Arial"/>
          <w:i/>
          <w:sz w:val="18"/>
          <w:szCs w:val="18"/>
          <w:lang w:val="es-ES_tradnl"/>
        </w:rPr>
        <w:t>Caso “Instituto de Reeducación del Menor”</w:t>
      </w:r>
      <w:r w:rsidRPr="00D35273">
        <w:rPr>
          <w:rFonts w:ascii="Calibri" w:hAnsi="Calibri" w:cs="Arial"/>
          <w:sz w:val="18"/>
          <w:szCs w:val="18"/>
          <w:lang w:val="es-ES_tradnl"/>
        </w:rPr>
        <w:t>. Sentencia de 2 de septiembre de 2004. Serie C No. 112, párr. 147.</w:t>
      </w:r>
    </w:p>
  </w:footnote>
  <w:footnote w:id="436">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Informe de Fondo No. 64/11, Caso 12.573, </w:t>
      </w:r>
      <w:r w:rsidRPr="00D35273">
        <w:rPr>
          <w:rFonts w:ascii="Calibri" w:hAnsi="Calibri"/>
          <w:i/>
          <w:sz w:val="18"/>
          <w:szCs w:val="18"/>
          <w:lang w:val="es-ES"/>
        </w:rPr>
        <w:t>Marino López y Otros</w:t>
      </w:r>
      <w:r w:rsidRPr="00D35273">
        <w:rPr>
          <w:rFonts w:ascii="Calibri" w:hAnsi="Calibri"/>
          <w:sz w:val="18"/>
          <w:szCs w:val="18"/>
          <w:lang w:val="es-ES"/>
        </w:rPr>
        <w:t xml:space="preserve"> (Operación Génesis), Colombia, 31 de marzo de 2011, párr. 319; Corte I.D.H., </w:t>
      </w:r>
      <w:r w:rsidRPr="00D35273">
        <w:rPr>
          <w:rFonts w:ascii="Calibri" w:hAnsi="Calibri"/>
          <w:i/>
          <w:sz w:val="18"/>
          <w:szCs w:val="18"/>
          <w:lang w:val="es-ES"/>
        </w:rPr>
        <w:t>Condición Jurídica y Derechos Humanos del Niño</w:t>
      </w:r>
      <w:r w:rsidRPr="00D35273">
        <w:rPr>
          <w:rFonts w:ascii="Calibri" w:hAnsi="Calibri"/>
          <w:sz w:val="18"/>
          <w:szCs w:val="18"/>
          <w:lang w:val="es-ES"/>
        </w:rPr>
        <w:t xml:space="preserve">, Opinión Consultiva OC-17-02 de 28 de agosto de 2002. Serie A No. 17, párr. 54; Corte I.D.H., </w:t>
      </w:r>
      <w:r w:rsidRPr="00D35273">
        <w:rPr>
          <w:rFonts w:ascii="Calibri" w:hAnsi="Calibri"/>
          <w:i/>
          <w:sz w:val="18"/>
          <w:szCs w:val="18"/>
          <w:lang w:val="es-ES"/>
        </w:rPr>
        <w:t xml:space="preserve">Caso Comunidad Indígena </w:t>
      </w:r>
      <w:proofErr w:type="spellStart"/>
      <w:r w:rsidRPr="00D35273">
        <w:rPr>
          <w:rFonts w:ascii="Calibri" w:hAnsi="Calibri"/>
          <w:i/>
          <w:sz w:val="18"/>
          <w:szCs w:val="18"/>
          <w:lang w:val="es-ES"/>
        </w:rPr>
        <w:t>Kákmok</w:t>
      </w:r>
      <w:proofErr w:type="spellEnd"/>
      <w:r w:rsidRPr="00D35273">
        <w:rPr>
          <w:rFonts w:ascii="Calibri" w:hAnsi="Calibri"/>
          <w:i/>
          <w:sz w:val="18"/>
          <w:szCs w:val="18"/>
          <w:lang w:val="es-ES"/>
        </w:rPr>
        <w:t xml:space="preserve"> </w:t>
      </w:r>
      <w:proofErr w:type="spellStart"/>
      <w:r w:rsidRPr="00D35273">
        <w:rPr>
          <w:rFonts w:ascii="Calibri" w:hAnsi="Calibri"/>
          <w:i/>
          <w:sz w:val="18"/>
          <w:szCs w:val="18"/>
          <w:lang w:val="es-ES"/>
        </w:rPr>
        <w:t>Kasek</w:t>
      </w:r>
      <w:proofErr w:type="spellEnd"/>
      <w:r w:rsidRPr="00D35273">
        <w:rPr>
          <w:rFonts w:ascii="Calibri" w:hAnsi="Calibri"/>
          <w:i/>
          <w:sz w:val="18"/>
          <w:szCs w:val="18"/>
          <w:lang w:val="es-ES"/>
        </w:rPr>
        <w:t xml:space="preserve"> Vs. Paraguay</w:t>
      </w:r>
      <w:r w:rsidRPr="00D35273">
        <w:rPr>
          <w:rFonts w:ascii="Calibri" w:hAnsi="Calibri"/>
          <w:sz w:val="18"/>
          <w:szCs w:val="18"/>
          <w:lang w:val="es-ES"/>
        </w:rPr>
        <w:t xml:space="preserve">. Fondo, Reparaciones y Costas. Sentencia de 24 de agosto de 2010 Serie C No. 152, párr. 113. </w:t>
      </w:r>
      <w:r w:rsidRPr="00D35273">
        <w:rPr>
          <w:rFonts w:ascii="Calibri" w:hAnsi="Calibri"/>
          <w:sz w:val="18"/>
          <w:szCs w:val="18"/>
          <w:lang w:val="es-ES"/>
        </w:rPr>
        <w:tab/>
      </w:r>
    </w:p>
  </w:footnote>
  <w:footnote w:id="437">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15. Declaración Recibida de Luz Dary Ospina Bastidas por la GIDH con destino a la Comisión Interamericana de Derechos Humanos, 27 de abril de 2012.  </w:t>
      </w:r>
    </w:p>
  </w:footnote>
  <w:footnote w:id="438">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3. Declaración Recibida de </w:t>
      </w:r>
      <w:proofErr w:type="spellStart"/>
      <w:r w:rsidRPr="00D35273">
        <w:rPr>
          <w:rFonts w:ascii="Calibri" w:hAnsi="Calibri"/>
          <w:sz w:val="18"/>
          <w:szCs w:val="18"/>
          <w:lang w:val="es-ES"/>
        </w:rPr>
        <w:t>Miryam</w:t>
      </w:r>
      <w:proofErr w:type="spellEnd"/>
      <w:r w:rsidRPr="00D35273">
        <w:rPr>
          <w:rFonts w:ascii="Calibri" w:hAnsi="Calibri"/>
          <w:sz w:val="18"/>
          <w:szCs w:val="18"/>
          <w:lang w:val="es-ES"/>
        </w:rPr>
        <w:t xml:space="preserve"> Eugenia Rúa Figueroa por el GIDH con destino a la Comisión Interamericana de Derechos Humanos, 27 de abril de 2012.  </w:t>
      </w:r>
    </w:p>
  </w:footnote>
  <w:footnote w:id="439">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78</w:t>
      </w:r>
      <w:r w:rsidRPr="00D35273">
        <w:rPr>
          <w:rFonts w:ascii="Calibri" w:hAnsi="Calibri"/>
          <w:sz w:val="18"/>
          <w:szCs w:val="18"/>
          <w:lang w:val="es-ES"/>
        </w:rPr>
        <w:t xml:space="preserve">. Declaración Recibida de María del Socorro Mosquera por la GIDH con destino a la Comisión Interamericana de Derechos Humanos, 2 de mayo de 2012.  </w:t>
      </w:r>
    </w:p>
  </w:footnote>
  <w:footnote w:id="440">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78</w:t>
      </w:r>
      <w:r w:rsidRPr="00D35273">
        <w:rPr>
          <w:rFonts w:ascii="Calibri" w:hAnsi="Calibri"/>
          <w:sz w:val="18"/>
          <w:szCs w:val="18"/>
          <w:lang w:val="es-ES"/>
        </w:rPr>
        <w:t xml:space="preserve">. Declaración Recibida de María del Socorro Mosquera por la GIDH con destino a la Comisión Interamericana de Derechos Humanos, 2 de mayo de 2012.  </w:t>
      </w:r>
    </w:p>
  </w:footnote>
  <w:footnote w:id="441">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Solicitud de Ampliación de Medidas Provisionales a la Honorable Corte Interamericana de Derechos Humanos en Relación con el </w:t>
      </w:r>
      <w:r w:rsidRPr="00D35273">
        <w:rPr>
          <w:rFonts w:ascii="Calibri" w:hAnsi="Calibri"/>
          <w:i/>
          <w:sz w:val="18"/>
          <w:szCs w:val="18"/>
          <w:lang w:val="es-ES"/>
        </w:rPr>
        <w:t>Asunto Mery Naranjo y Otros – Comuna 13</w:t>
      </w:r>
      <w:r w:rsidRPr="00D35273">
        <w:rPr>
          <w:rFonts w:ascii="Calibri" w:hAnsi="Calibri"/>
          <w:sz w:val="18"/>
          <w:szCs w:val="18"/>
          <w:lang w:val="es-ES"/>
        </w:rPr>
        <w:t xml:space="preserve">, Colombia, 3 de marzo de 2011; Resolución de la Corte Interamericana de Derechos Humanos en </w:t>
      </w:r>
      <w:r w:rsidRPr="00D35273">
        <w:rPr>
          <w:rFonts w:ascii="Calibri" w:hAnsi="Calibri"/>
          <w:i/>
          <w:sz w:val="18"/>
          <w:szCs w:val="18"/>
          <w:lang w:val="es-ES"/>
        </w:rPr>
        <w:t>el Asunto Mery Naranjo y Otros – Comuna 13</w:t>
      </w:r>
      <w:r w:rsidRPr="00D35273">
        <w:rPr>
          <w:rFonts w:ascii="Calibri" w:hAnsi="Calibri"/>
          <w:sz w:val="18"/>
          <w:szCs w:val="18"/>
          <w:lang w:val="es-ES"/>
        </w:rPr>
        <w:t>, Colombia, de 4 de marzo de 2011.</w:t>
      </w:r>
    </w:p>
  </w:footnote>
  <w:footnote w:id="442">
    <w:p w:rsidR="0076700E" w:rsidRPr="00D35273" w:rsidRDefault="0076700E" w:rsidP="00FB6C77">
      <w:pPr>
        <w:spacing w:after="120"/>
        <w:ind w:firstLine="720"/>
        <w:jc w:val="both"/>
        <w:rPr>
          <w:rFonts w:ascii="Calibri" w:hAnsi="Calibri" w:cs="Arial"/>
          <w:sz w:val="18"/>
          <w:szCs w:val="18"/>
          <w:lang w:val="es-ES"/>
        </w:rPr>
      </w:pPr>
      <w:r w:rsidRPr="00D35273">
        <w:rPr>
          <w:rStyle w:val="Refdenotaalpie"/>
          <w:rFonts w:ascii="Calibri" w:hAnsi="Calibri" w:cs="Arial"/>
          <w:sz w:val="18"/>
          <w:szCs w:val="18"/>
        </w:rPr>
        <w:footnoteRef/>
      </w:r>
      <w:r>
        <w:rPr>
          <w:rFonts w:ascii="Calibri" w:hAnsi="Calibri" w:cs="Arial"/>
          <w:sz w:val="18"/>
          <w:szCs w:val="18"/>
          <w:lang w:val="es-ES"/>
        </w:rPr>
        <w:t xml:space="preserve"> Anexo 78</w:t>
      </w:r>
      <w:r w:rsidRPr="00D35273">
        <w:rPr>
          <w:rFonts w:ascii="Calibri" w:hAnsi="Calibri" w:cs="Arial"/>
          <w:sz w:val="18"/>
          <w:szCs w:val="18"/>
          <w:lang w:val="es-ES"/>
        </w:rPr>
        <w:t xml:space="preserve">. Declaración Recibida de María del Socorro Mosquera por la GIDH con destino a la Comisión Interamericana de Derechos Humanos, 2 de mayo de 2012.  </w:t>
      </w:r>
    </w:p>
  </w:footnote>
  <w:footnote w:id="443">
    <w:p w:rsidR="0076700E" w:rsidRPr="00D35273" w:rsidRDefault="0076700E" w:rsidP="00FB6C77">
      <w:pPr>
        <w:pStyle w:val="Textoindependiente"/>
        <w:spacing w:after="120"/>
        <w:ind w:firstLine="720"/>
        <w:rPr>
          <w:rFonts w:ascii="Calibri" w:hAnsi="Calibri" w:cs="Arial"/>
          <w:b w:val="0"/>
          <w:sz w:val="18"/>
          <w:szCs w:val="18"/>
        </w:rPr>
      </w:pPr>
      <w:r w:rsidRPr="00D35273">
        <w:rPr>
          <w:rStyle w:val="Refdenotaalpie"/>
          <w:rFonts w:ascii="Calibri" w:hAnsi="Calibri" w:cs="Arial"/>
          <w:b w:val="0"/>
          <w:sz w:val="18"/>
          <w:szCs w:val="18"/>
        </w:rPr>
        <w:footnoteRef/>
      </w:r>
      <w:r w:rsidRPr="00D35273">
        <w:rPr>
          <w:rFonts w:ascii="Calibri" w:hAnsi="Calibri" w:cs="Arial"/>
          <w:b w:val="0"/>
          <w:sz w:val="18"/>
          <w:szCs w:val="18"/>
          <w:lang w:val="es-ES"/>
        </w:rPr>
        <w:t xml:space="preserve"> </w:t>
      </w:r>
      <w:r w:rsidRPr="00D35273">
        <w:rPr>
          <w:rFonts w:ascii="Calibri" w:hAnsi="Calibri" w:cs="Arial"/>
          <w:b w:val="0"/>
          <w:sz w:val="18"/>
          <w:szCs w:val="18"/>
        </w:rPr>
        <w:t xml:space="preserve">El artículo 21 de la Convención Americana establece en lo pertinente que: </w:t>
      </w:r>
    </w:p>
    <w:p w:rsidR="0076700E" w:rsidRPr="00D35273" w:rsidRDefault="0076700E" w:rsidP="00FB6C77">
      <w:pPr>
        <w:numPr>
          <w:ilvl w:val="0"/>
          <w:numId w:val="11"/>
        </w:numPr>
        <w:tabs>
          <w:tab w:val="clear" w:pos="1440"/>
        </w:tabs>
        <w:spacing w:after="120"/>
        <w:ind w:left="720" w:right="720" w:firstLine="0"/>
        <w:jc w:val="both"/>
        <w:rPr>
          <w:rFonts w:ascii="Calibri" w:hAnsi="Calibri" w:cs="Arial"/>
          <w:sz w:val="18"/>
          <w:szCs w:val="18"/>
          <w:lang w:val="es-ES"/>
        </w:rPr>
      </w:pPr>
      <w:r w:rsidRPr="00D35273">
        <w:rPr>
          <w:rFonts w:ascii="Calibri" w:hAnsi="Calibri" w:cs="Arial"/>
          <w:sz w:val="18"/>
          <w:szCs w:val="18"/>
          <w:lang w:val="es-ES"/>
        </w:rPr>
        <w:t>Toda persona tiene derecho al uso y goce de sus bienes.  La ley puede subordinar tal uso y goce al interés social.</w:t>
      </w:r>
    </w:p>
    <w:p w:rsidR="0076700E" w:rsidRPr="00D35273" w:rsidRDefault="0076700E" w:rsidP="00FB6C77">
      <w:pPr>
        <w:numPr>
          <w:ilvl w:val="0"/>
          <w:numId w:val="11"/>
        </w:numPr>
        <w:tabs>
          <w:tab w:val="clear" w:pos="1440"/>
        </w:tabs>
        <w:spacing w:after="120"/>
        <w:ind w:left="720" w:right="720" w:firstLine="0"/>
        <w:jc w:val="both"/>
        <w:rPr>
          <w:rFonts w:ascii="Calibri" w:hAnsi="Calibri" w:cs="Arial"/>
          <w:sz w:val="18"/>
          <w:szCs w:val="18"/>
          <w:lang w:val="es-ES"/>
        </w:rPr>
      </w:pPr>
      <w:r w:rsidRPr="00D35273">
        <w:rPr>
          <w:rFonts w:ascii="Calibri" w:hAnsi="Calibri" w:cs="Arial"/>
          <w:sz w:val="18"/>
          <w:szCs w:val="18"/>
          <w:lang w:val="es-ES"/>
        </w:rPr>
        <w:t>Ninguna persona puede ser privada de sus bienes, excepto mediante el pago de indemnización justa, por razones de utilidad pública o de interés social y en los casos y según las formas establecidas por la ley.</w:t>
      </w:r>
    </w:p>
  </w:footnote>
  <w:footnote w:id="444">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Corte I.D.H., </w:t>
      </w:r>
      <w:r w:rsidRPr="00D35273">
        <w:rPr>
          <w:rFonts w:ascii="Calibri" w:hAnsi="Calibri"/>
          <w:bCs/>
          <w:i/>
          <w:sz w:val="18"/>
          <w:szCs w:val="18"/>
          <w:lang w:val="es-ES"/>
        </w:rPr>
        <w:t xml:space="preserve">Caso de las Masacres de </w:t>
      </w:r>
      <w:proofErr w:type="spellStart"/>
      <w:r w:rsidRPr="00D35273">
        <w:rPr>
          <w:rFonts w:ascii="Calibri" w:hAnsi="Calibri"/>
          <w:bCs/>
          <w:i/>
          <w:sz w:val="18"/>
          <w:szCs w:val="18"/>
          <w:lang w:val="es-ES"/>
        </w:rPr>
        <w:t>Ituango</w:t>
      </w:r>
      <w:proofErr w:type="spellEnd"/>
      <w:r w:rsidRPr="00D35273">
        <w:rPr>
          <w:rFonts w:ascii="Calibri" w:hAnsi="Calibri"/>
          <w:bCs/>
          <w:i/>
          <w:sz w:val="18"/>
          <w:szCs w:val="18"/>
          <w:lang w:val="es-ES"/>
        </w:rPr>
        <w:t xml:space="preserve"> vs. Colombia</w:t>
      </w:r>
      <w:r w:rsidRPr="00D35273">
        <w:rPr>
          <w:rFonts w:ascii="Calibri" w:hAnsi="Calibri"/>
          <w:bCs/>
          <w:sz w:val="18"/>
          <w:szCs w:val="18"/>
          <w:lang w:val="es-ES"/>
        </w:rPr>
        <w:t xml:space="preserve">. </w:t>
      </w:r>
      <w:r w:rsidRPr="00D35273">
        <w:rPr>
          <w:rFonts w:ascii="Calibri" w:hAnsi="Calibri"/>
          <w:sz w:val="18"/>
          <w:szCs w:val="18"/>
          <w:lang w:val="es-ES"/>
        </w:rPr>
        <w:t xml:space="preserve">Excepción Preliminar, Fondo, Reparaciones y Costas. Sentencia de 1 de julio de 2006 Serie C No. 148, </w:t>
      </w:r>
      <w:proofErr w:type="spellStart"/>
      <w:r w:rsidRPr="00D35273">
        <w:rPr>
          <w:rFonts w:ascii="Calibri" w:hAnsi="Calibri"/>
          <w:sz w:val="18"/>
          <w:szCs w:val="18"/>
          <w:lang w:val="es-ES"/>
        </w:rPr>
        <w:t>párrs</w:t>
      </w:r>
      <w:proofErr w:type="spellEnd"/>
      <w:r w:rsidRPr="00D35273">
        <w:rPr>
          <w:rFonts w:ascii="Calibri" w:hAnsi="Calibri"/>
          <w:sz w:val="18"/>
          <w:szCs w:val="18"/>
          <w:lang w:val="es-ES"/>
        </w:rPr>
        <w:t>. 179-180.</w:t>
      </w:r>
    </w:p>
  </w:footnote>
  <w:footnote w:id="445">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Corte I.D.H., </w:t>
      </w:r>
      <w:r w:rsidRPr="00D35273">
        <w:rPr>
          <w:rFonts w:ascii="Calibri" w:hAnsi="Calibri"/>
          <w:bCs/>
          <w:i/>
          <w:sz w:val="18"/>
          <w:szCs w:val="18"/>
          <w:lang w:val="es-ES"/>
        </w:rPr>
        <w:t xml:space="preserve">Caso de las Masacres de </w:t>
      </w:r>
      <w:proofErr w:type="spellStart"/>
      <w:r w:rsidRPr="00D35273">
        <w:rPr>
          <w:rFonts w:ascii="Calibri" w:hAnsi="Calibri"/>
          <w:bCs/>
          <w:i/>
          <w:sz w:val="18"/>
          <w:szCs w:val="18"/>
          <w:lang w:val="es-ES"/>
        </w:rPr>
        <w:t>Ituango</w:t>
      </w:r>
      <w:proofErr w:type="spellEnd"/>
      <w:r w:rsidRPr="00D35273">
        <w:rPr>
          <w:rFonts w:ascii="Calibri" w:hAnsi="Calibri"/>
          <w:bCs/>
          <w:i/>
          <w:sz w:val="18"/>
          <w:szCs w:val="18"/>
          <w:lang w:val="es-ES"/>
        </w:rPr>
        <w:t xml:space="preserve"> vs. Colombia</w:t>
      </w:r>
      <w:r w:rsidRPr="00D35273">
        <w:rPr>
          <w:rFonts w:ascii="Calibri" w:hAnsi="Calibri"/>
          <w:bCs/>
          <w:sz w:val="18"/>
          <w:szCs w:val="18"/>
          <w:lang w:val="es-ES"/>
        </w:rPr>
        <w:t xml:space="preserve">. </w:t>
      </w:r>
      <w:r w:rsidRPr="00D35273">
        <w:rPr>
          <w:rFonts w:ascii="Calibri" w:hAnsi="Calibri"/>
          <w:sz w:val="18"/>
          <w:szCs w:val="18"/>
          <w:lang w:val="es-ES"/>
        </w:rPr>
        <w:t xml:space="preserve">Excepción Preliminar, Fondo, Reparaciones y Costas. Sentencia de 1 de julio de 2006 Serie C No. 148, </w:t>
      </w:r>
      <w:proofErr w:type="spellStart"/>
      <w:r w:rsidRPr="00D35273">
        <w:rPr>
          <w:rFonts w:ascii="Calibri" w:hAnsi="Calibri"/>
          <w:sz w:val="18"/>
          <w:szCs w:val="18"/>
          <w:lang w:val="es-ES"/>
        </w:rPr>
        <w:t>párrs</w:t>
      </w:r>
      <w:proofErr w:type="spellEnd"/>
      <w:r w:rsidRPr="00D35273">
        <w:rPr>
          <w:rFonts w:ascii="Calibri" w:hAnsi="Calibri"/>
          <w:sz w:val="18"/>
          <w:szCs w:val="18"/>
          <w:lang w:val="es-ES"/>
        </w:rPr>
        <w:t>. 179-180.</w:t>
      </w:r>
    </w:p>
  </w:footnote>
  <w:footnote w:id="446">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Corte I.D.H., </w:t>
      </w:r>
      <w:r w:rsidRPr="00D35273">
        <w:rPr>
          <w:rFonts w:ascii="Calibri" w:hAnsi="Calibri"/>
          <w:bCs/>
          <w:i/>
          <w:sz w:val="18"/>
          <w:szCs w:val="18"/>
          <w:lang w:val="es-ES"/>
        </w:rPr>
        <w:t xml:space="preserve">Caso de las Masacres de </w:t>
      </w:r>
      <w:proofErr w:type="spellStart"/>
      <w:r w:rsidRPr="00D35273">
        <w:rPr>
          <w:rFonts w:ascii="Calibri" w:hAnsi="Calibri"/>
          <w:bCs/>
          <w:i/>
          <w:sz w:val="18"/>
          <w:szCs w:val="18"/>
          <w:lang w:val="es-ES"/>
        </w:rPr>
        <w:t>Ituango</w:t>
      </w:r>
      <w:proofErr w:type="spellEnd"/>
      <w:r w:rsidRPr="00D35273">
        <w:rPr>
          <w:rFonts w:ascii="Calibri" w:hAnsi="Calibri"/>
          <w:bCs/>
          <w:i/>
          <w:sz w:val="18"/>
          <w:szCs w:val="18"/>
          <w:lang w:val="es-ES"/>
        </w:rPr>
        <w:t xml:space="preserve"> vs. Colombia</w:t>
      </w:r>
      <w:r w:rsidRPr="00D35273">
        <w:rPr>
          <w:rFonts w:ascii="Calibri" w:hAnsi="Calibri"/>
          <w:bCs/>
          <w:sz w:val="18"/>
          <w:szCs w:val="18"/>
          <w:lang w:val="es-ES"/>
        </w:rPr>
        <w:t xml:space="preserve">. </w:t>
      </w:r>
      <w:r w:rsidRPr="00D35273">
        <w:rPr>
          <w:rFonts w:ascii="Calibri" w:hAnsi="Calibri"/>
          <w:sz w:val="18"/>
          <w:szCs w:val="18"/>
          <w:lang w:val="es-ES"/>
        </w:rPr>
        <w:t xml:space="preserve">Excepción Preliminar, Fondo, Reparaciones y Costas. Sentencia de 1 de julio de 2006 Serie C No. 148, </w:t>
      </w:r>
      <w:proofErr w:type="spellStart"/>
      <w:r w:rsidRPr="00D35273">
        <w:rPr>
          <w:rFonts w:ascii="Calibri" w:hAnsi="Calibri"/>
          <w:sz w:val="18"/>
          <w:szCs w:val="18"/>
          <w:lang w:val="es-ES"/>
        </w:rPr>
        <w:t>párrs</w:t>
      </w:r>
      <w:proofErr w:type="spellEnd"/>
      <w:r w:rsidRPr="00D35273">
        <w:rPr>
          <w:rFonts w:ascii="Calibri" w:hAnsi="Calibri"/>
          <w:sz w:val="18"/>
          <w:szCs w:val="18"/>
          <w:lang w:val="es-ES"/>
        </w:rPr>
        <w:t>. 182-183.</w:t>
      </w:r>
    </w:p>
  </w:footnote>
  <w:footnote w:id="447">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Corte I.D.H., </w:t>
      </w:r>
      <w:r w:rsidRPr="00D35273">
        <w:rPr>
          <w:rFonts w:ascii="Calibri" w:hAnsi="Calibri"/>
          <w:bCs/>
          <w:i/>
          <w:sz w:val="18"/>
          <w:szCs w:val="18"/>
          <w:lang w:val="es-ES"/>
        </w:rPr>
        <w:t xml:space="preserve">Caso de las Masacres de </w:t>
      </w:r>
      <w:proofErr w:type="spellStart"/>
      <w:r w:rsidRPr="00D35273">
        <w:rPr>
          <w:rFonts w:ascii="Calibri" w:hAnsi="Calibri"/>
          <w:bCs/>
          <w:i/>
          <w:sz w:val="18"/>
          <w:szCs w:val="18"/>
          <w:lang w:val="es-ES"/>
        </w:rPr>
        <w:t>Ituango</w:t>
      </w:r>
      <w:proofErr w:type="spellEnd"/>
      <w:r w:rsidRPr="00D35273">
        <w:rPr>
          <w:rFonts w:ascii="Calibri" w:hAnsi="Calibri"/>
          <w:bCs/>
          <w:i/>
          <w:sz w:val="18"/>
          <w:szCs w:val="18"/>
          <w:lang w:val="es-ES"/>
        </w:rPr>
        <w:t xml:space="preserve"> vs. Colombia</w:t>
      </w:r>
      <w:r w:rsidRPr="00D35273">
        <w:rPr>
          <w:rFonts w:ascii="Calibri" w:hAnsi="Calibri"/>
          <w:bCs/>
          <w:sz w:val="18"/>
          <w:szCs w:val="18"/>
          <w:lang w:val="es-ES"/>
        </w:rPr>
        <w:t xml:space="preserve">. </w:t>
      </w:r>
      <w:r w:rsidRPr="00D35273">
        <w:rPr>
          <w:rFonts w:ascii="Calibri" w:hAnsi="Calibri"/>
          <w:sz w:val="18"/>
          <w:szCs w:val="18"/>
          <w:lang w:val="es-ES"/>
        </w:rPr>
        <w:t>Excepción Preliminar, Fondo, Reparaciones y Costas. Sentencia de 1 de julio de 2006 Serie C No. 148, párr. 182.</w:t>
      </w:r>
    </w:p>
  </w:footnote>
  <w:footnote w:id="448">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Corte I.D.H., </w:t>
      </w:r>
      <w:r w:rsidRPr="00D35273">
        <w:rPr>
          <w:rFonts w:ascii="Calibri" w:hAnsi="Calibri"/>
          <w:bCs/>
          <w:i/>
          <w:sz w:val="18"/>
          <w:szCs w:val="18"/>
          <w:lang w:val="es-ES"/>
        </w:rPr>
        <w:t xml:space="preserve">Caso de las Masacres de </w:t>
      </w:r>
      <w:proofErr w:type="spellStart"/>
      <w:r w:rsidRPr="00D35273">
        <w:rPr>
          <w:rFonts w:ascii="Calibri" w:hAnsi="Calibri"/>
          <w:bCs/>
          <w:i/>
          <w:sz w:val="18"/>
          <w:szCs w:val="18"/>
          <w:lang w:val="es-ES"/>
        </w:rPr>
        <w:t>Ituango</w:t>
      </w:r>
      <w:proofErr w:type="spellEnd"/>
      <w:r w:rsidRPr="00D35273">
        <w:rPr>
          <w:rFonts w:ascii="Calibri" w:hAnsi="Calibri"/>
          <w:bCs/>
          <w:i/>
          <w:sz w:val="18"/>
          <w:szCs w:val="18"/>
          <w:lang w:val="es-ES"/>
        </w:rPr>
        <w:t xml:space="preserve"> vs. Colombia</w:t>
      </w:r>
      <w:r w:rsidRPr="00D35273">
        <w:rPr>
          <w:rFonts w:ascii="Calibri" w:hAnsi="Calibri"/>
          <w:bCs/>
          <w:sz w:val="18"/>
          <w:szCs w:val="18"/>
          <w:lang w:val="es-ES"/>
        </w:rPr>
        <w:t xml:space="preserve">. </w:t>
      </w:r>
      <w:r w:rsidRPr="00D35273">
        <w:rPr>
          <w:rFonts w:ascii="Calibri" w:hAnsi="Calibri"/>
          <w:sz w:val="18"/>
          <w:szCs w:val="18"/>
          <w:lang w:val="es-ES"/>
        </w:rPr>
        <w:t>Excepción Preliminar, Fondo, Reparaciones y Costas. Sentencia de 1 de julio de 2006 Serie C No. 148, párr. 183.</w:t>
      </w:r>
    </w:p>
  </w:footnote>
  <w:footnote w:id="449">
    <w:p w:rsidR="0076700E" w:rsidRPr="00D35273" w:rsidRDefault="0076700E" w:rsidP="00FB6C77">
      <w:pPr>
        <w:spacing w:after="120"/>
        <w:ind w:firstLine="720"/>
        <w:jc w:val="both"/>
        <w:rPr>
          <w:rFonts w:ascii="Calibri" w:hAnsi="Calibri"/>
          <w:bCs/>
          <w:sz w:val="18"/>
          <w:szCs w:val="18"/>
          <w:lang w:val="es-ES"/>
        </w:rPr>
      </w:pPr>
      <w:r w:rsidRPr="00D35273">
        <w:rPr>
          <w:rStyle w:val="Refdenotaalpie"/>
          <w:rFonts w:ascii="Calibri" w:hAnsi="Calibri"/>
          <w:sz w:val="18"/>
          <w:szCs w:val="18"/>
          <w:lang w:val="es-ES"/>
        </w:rPr>
        <w:footnoteRef/>
      </w:r>
      <w:r w:rsidRPr="00D35273">
        <w:rPr>
          <w:rFonts w:ascii="Calibri" w:hAnsi="Calibri"/>
          <w:sz w:val="18"/>
          <w:szCs w:val="18"/>
          <w:lang w:val="pt-BR"/>
        </w:rPr>
        <w:t xml:space="preserve"> </w:t>
      </w:r>
      <w:r w:rsidRPr="00D35273">
        <w:rPr>
          <w:rFonts w:ascii="Calibri" w:hAnsi="Calibri" w:cs="Times"/>
          <w:sz w:val="18"/>
          <w:szCs w:val="18"/>
          <w:lang w:val="pt-BR"/>
        </w:rPr>
        <w:t xml:space="preserve">Corte I.D.H., </w:t>
      </w:r>
      <w:r w:rsidRPr="00D35273">
        <w:rPr>
          <w:rFonts w:ascii="Calibri" w:hAnsi="Calibri" w:cs="Times"/>
          <w:i/>
          <w:iCs/>
          <w:sz w:val="18"/>
          <w:szCs w:val="18"/>
          <w:lang w:val="pt-BR"/>
        </w:rPr>
        <w:t xml:space="preserve">Caso Ivcher Bronstein vs. </w:t>
      </w:r>
      <w:r w:rsidRPr="00D35273">
        <w:rPr>
          <w:rFonts w:ascii="Calibri" w:hAnsi="Calibri" w:cs="Times"/>
          <w:i/>
          <w:iCs/>
          <w:sz w:val="18"/>
          <w:szCs w:val="18"/>
          <w:lang w:val="es-ES"/>
        </w:rPr>
        <w:t>Perú.</w:t>
      </w:r>
      <w:r w:rsidRPr="00D35273">
        <w:rPr>
          <w:rFonts w:ascii="Calibri" w:hAnsi="Calibri" w:cs="Times"/>
          <w:sz w:val="18"/>
          <w:szCs w:val="18"/>
          <w:lang w:val="es-ES"/>
        </w:rPr>
        <w:t xml:space="preserve"> </w:t>
      </w:r>
      <w:r w:rsidRPr="00D35273">
        <w:rPr>
          <w:rFonts w:ascii="Calibri" w:hAnsi="Calibri"/>
          <w:color w:val="000000"/>
          <w:sz w:val="18"/>
          <w:szCs w:val="18"/>
          <w:lang w:val="es-ES"/>
        </w:rPr>
        <w:t xml:space="preserve">Fondo, Reparaciones y Costas. </w:t>
      </w:r>
      <w:r w:rsidRPr="00D35273">
        <w:rPr>
          <w:rFonts w:ascii="Calibri" w:hAnsi="Calibri" w:cs="Times"/>
          <w:sz w:val="18"/>
          <w:szCs w:val="18"/>
          <w:lang w:val="es-ES"/>
        </w:rPr>
        <w:t>Sentencia de 6 de febrero de 2001. Serie C No. 74</w:t>
      </w:r>
      <w:r w:rsidRPr="00D35273">
        <w:rPr>
          <w:rFonts w:ascii="Calibri" w:hAnsi="Calibri"/>
          <w:sz w:val="18"/>
          <w:szCs w:val="18"/>
          <w:lang w:val="es-ES"/>
        </w:rPr>
        <w:t xml:space="preserve">, párr. 122; y </w:t>
      </w:r>
      <w:r w:rsidRPr="00D35273">
        <w:rPr>
          <w:rFonts w:ascii="Calibri" w:hAnsi="Calibri" w:cs="Times"/>
          <w:sz w:val="18"/>
          <w:szCs w:val="18"/>
          <w:lang w:val="es-ES_tradnl"/>
        </w:rPr>
        <w:t xml:space="preserve">Corte I.D.H., </w:t>
      </w:r>
      <w:r w:rsidRPr="00D35273">
        <w:rPr>
          <w:rFonts w:ascii="Calibri" w:hAnsi="Calibri"/>
          <w:sz w:val="18"/>
          <w:szCs w:val="18"/>
          <w:lang w:val="es-ES"/>
        </w:rPr>
        <w:t xml:space="preserve">Caso </w:t>
      </w:r>
      <w:r w:rsidRPr="00D35273">
        <w:rPr>
          <w:rFonts w:ascii="Calibri" w:hAnsi="Calibri"/>
          <w:i/>
          <w:sz w:val="18"/>
          <w:szCs w:val="18"/>
          <w:lang w:val="es-ES"/>
        </w:rPr>
        <w:t xml:space="preserve">de las Masacres de </w:t>
      </w:r>
      <w:proofErr w:type="spellStart"/>
      <w:r w:rsidRPr="00D35273">
        <w:rPr>
          <w:rFonts w:ascii="Calibri" w:hAnsi="Calibri"/>
          <w:i/>
          <w:sz w:val="18"/>
          <w:szCs w:val="18"/>
          <w:lang w:val="es-ES"/>
        </w:rPr>
        <w:t>Ituango</w:t>
      </w:r>
      <w:proofErr w:type="spellEnd"/>
      <w:r w:rsidRPr="00D35273">
        <w:rPr>
          <w:rFonts w:ascii="Calibri" w:hAnsi="Calibri"/>
          <w:i/>
          <w:sz w:val="18"/>
          <w:szCs w:val="18"/>
          <w:lang w:val="es-ES"/>
        </w:rPr>
        <w:t xml:space="preserve"> vs. Colombia</w:t>
      </w:r>
      <w:r w:rsidRPr="00D35273">
        <w:rPr>
          <w:rFonts w:ascii="Calibri" w:hAnsi="Calibri"/>
          <w:sz w:val="18"/>
          <w:szCs w:val="18"/>
          <w:lang w:val="es-ES"/>
        </w:rPr>
        <w:t xml:space="preserve">. </w:t>
      </w:r>
      <w:r w:rsidRPr="00D35273">
        <w:rPr>
          <w:rFonts w:ascii="Calibri" w:hAnsi="Calibri"/>
          <w:color w:val="000000"/>
          <w:sz w:val="18"/>
          <w:szCs w:val="18"/>
          <w:lang w:val="es-ES"/>
        </w:rPr>
        <w:t xml:space="preserve">Excepción Preliminar, Fondo, Reparaciones y Costas. </w:t>
      </w:r>
      <w:r w:rsidRPr="00D35273">
        <w:rPr>
          <w:rFonts w:ascii="Calibri" w:hAnsi="Calibri"/>
          <w:sz w:val="18"/>
          <w:szCs w:val="18"/>
          <w:lang w:val="es-ES"/>
        </w:rPr>
        <w:t>Sentencia de 1 de julio de 2006. Serie C No. 148, párr. 174.</w:t>
      </w:r>
    </w:p>
  </w:footnote>
  <w:footnote w:id="450">
    <w:p w:rsidR="0076700E" w:rsidRPr="005F06BC" w:rsidRDefault="0076700E" w:rsidP="005F06BC">
      <w:pPr>
        <w:spacing w:after="120"/>
        <w:ind w:firstLine="720"/>
        <w:jc w:val="both"/>
        <w:rPr>
          <w:rFonts w:ascii="Calibri" w:hAnsi="Calibri"/>
          <w:sz w:val="18"/>
          <w:szCs w:val="18"/>
          <w:lang w:val="es-ES"/>
        </w:rPr>
      </w:pPr>
      <w:r w:rsidRPr="005F06BC">
        <w:rPr>
          <w:rStyle w:val="Refdenotaalpie"/>
          <w:rFonts w:ascii="Calibri" w:hAnsi="Calibri"/>
          <w:sz w:val="18"/>
          <w:szCs w:val="18"/>
        </w:rPr>
        <w:footnoteRef/>
      </w:r>
      <w:r w:rsidRPr="005F06BC">
        <w:rPr>
          <w:rFonts w:ascii="Calibri" w:hAnsi="Calibri"/>
          <w:sz w:val="18"/>
          <w:szCs w:val="18"/>
          <w:lang w:val="es-ES"/>
        </w:rPr>
        <w:t xml:space="preserve"> Nota del Estado Colombiano DIDHD/GOI No. 77119/2954 de fecha 15 de noviembre de 2012, página 59.</w:t>
      </w:r>
    </w:p>
  </w:footnote>
  <w:footnote w:id="451">
    <w:p w:rsidR="0076700E" w:rsidRPr="00D35273" w:rsidRDefault="0076700E" w:rsidP="00FB6C77">
      <w:pPr>
        <w:pStyle w:val="Textonotapie"/>
        <w:spacing w:after="120"/>
        <w:ind w:firstLine="720"/>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4. Radicado Número 289, SIMPAD, 10 de julio de 2002.</w:t>
      </w:r>
    </w:p>
  </w:footnote>
  <w:footnote w:id="452">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Anexos 16 y 17. Denuncias presentadas por Luz Dary Ospina Bastidas ante la Procuraduría Departamental, Ciudad de Medellín, y la Defensoría del Pueblo, el 18 de julio de 2003; Anexo 29. Informe Técnico, Comité Local de Gobierno Comuna 13, 17 de octubre de 2006.</w:t>
      </w:r>
    </w:p>
  </w:footnote>
  <w:footnote w:id="453">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Naciones Unidas, </w:t>
      </w:r>
      <w:r w:rsidRPr="00D35273">
        <w:rPr>
          <w:rFonts w:ascii="Calibri" w:hAnsi="Calibri"/>
          <w:i/>
          <w:sz w:val="18"/>
          <w:szCs w:val="18"/>
          <w:lang w:val="es-ES"/>
        </w:rPr>
        <w:t>Informe de la Alta Comisionada para los Derechos Humanos de las Naciones Unidas</w:t>
      </w:r>
      <w:r w:rsidRPr="00D35273">
        <w:rPr>
          <w:rFonts w:ascii="Calibri" w:hAnsi="Calibri"/>
          <w:sz w:val="18"/>
          <w:szCs w:val="18"/>
          <w:lang w:val="es-ES"/>
        </w:rPr>
        <w:t>, Colombia, Informe Anual 2002, párr. 32.</w:t>
      </w:r>
    </w:p>
  </w:footnote>
  <w:footnote w:id="454">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Audio, </w:t>
      </w:r>
      <w:r w:rsidRPr="00D35273">
        <w:rPr>
          <w:rFonts w:ascii="Calibri" w:hAnsi="Calibri" w:cs="Arial"/>
          <w:bCs/>
          <w:sz w:val="18"/>
          <w:szCs w:val="18"/>
          <w:lang w:val="es-ES"/>
        </w:rPr>
        <w:t xml:space="preserve">CIDH, Audiencia, 131˚ Período de Sesiones, </w:t>
      </w:r>
      <w:r w:rsidRPr="00D35273">
        <w:rPr>
          <w:rFonts w:ascii="Calibri" w:hAnsi="Calibri" w:cs="Arial"/>
          <w:bCs/>
          <w:i/>
          <w:sz w:val="18"/>
          <w:szCs w:val="18"/>
          <w:lang w:val="es-ES"/>
        </w:rPr>
        <w:t xml:space="preserve">Casos – 12.596 Luz Dary Ospina Bastidas, 12.595 – Miriam Eugenia Rúa Figueroa, y 12.621 – Teresa </w:t>
      </w:r>
      <w:proofErr w:type="spellStart"/>
      <w:r w:rsidRPr="00D35273">
        <w:rPr>
          <w:rFonts w:ascii="Calibri" w:hAnsi="Calibri" w:cs="Arial"/>
          <w:bCs/>
          <w:i/>
          <w:sz w:val="18"/>
          <w:szCs w:val="18"/>
          <w:lang w:val="es-ES"/>
        </w:rPr>
        <w:t>Yarce</w:t>
      </w:r>
      <w:proofErr w:type="spellEnd"/>
      <w:r w:rsidRPr="00D35273">
        <w:rPr>
          <w:rFonts w:ascii="Calibri" w:hAnsi="Calibri" w:cs="Arial"/>
          <w:bCs/>
          <w:i/>
          <w:sz w:val="18"/>
          <w:szCs w:val="18"/>
          <w:lang w:val="es-ES"/>
        </w:rPr>
        <w:t>, Mery Naranjo y Socorro Mosquera (“Comuna 13”)</w:t>
      </w:r>
      <w:r w:rsidRPr="00D35273">
        <w:rPr>
          <w:rFonts w:ascii="Calibri" w:hAnsi="Calibri" w:cs="Arial"/>
          <w:bCs/>
          <w:sz w:val="18"/>
          <w:szCs w:val="18"/>
          <w:lang w:val="es-ES"/>
        </w:rPr>
        <w:t>, Colombia, 12 de marzo de 2008.</w:t>
      </w:r>
    </w:p>
  </w:footnote>
  <w:footnote w:id="455">
    <w:p w:rsidR="0076700E" w:rsidRPr="00D35273" w:rsidRDefault="0076700E" w:rsidP="00FB6C77">
      <w:pPr>
        <w:pStyle w:val="Textoindependiente"/>
        <w:spacing w:after="120"/>
        <w:ind w:firstLine="720"/>
        <w:rPr>
          <w:rFonts w:ascii="Calibri" w:hAnsi="Calibri"/>
          <w:b w:val="0"/>
          <w:sz w:val="18"/>
          <w:szCs w:val="18"/>
          <w:lang w:val="es-MX"/>
        </w:rPr>
      </w:pPr>
      <w:r w:rsidRPr="00D35273">
        <w:rPr>
          <w:rStyle w:val="Refdenotaalpie"/>
          <w:rFonts w:ascii="Calibri" w:hAnsi="Calibri"/>
          <w:sz w:val="18"/>
          <w:szCs w:val="18"/>
        </w:rPr>
        <w:footnoteRef/>
      </w:r>
      <w:r w:rsidRPr="00D35273">
        <w:rPr>
          <w:rFonts w:ascii="Calibri" w:hAnsi="Calibri"/>
          <w:sz w:val="18"/>
          <w:szCs w:val="18"/>
          <w:lang w:val="es-ES"/>
        </w:rPr>
        <w:t xml:space="preserve"> </w:t>
      </w:r>
      <w:r w:rsidRPr="00D35273">
        <w:rPr>
          <w:rFonts w:ascii="Calibri" w:hAnsi="Calibri"/>
          <w:b w:val="0"/>
          <w:sz w:val="18"/>
          <w:szCs w:val="18"/>
          <w:lang w:val="es-ES"/>
        </w:rPr>
        <w:t>El artículo 16 de la Convención Americana dispone:</w:t>
      </w:r>
    </w:p>
    <w:p w:rsidR="0076700E" w:rsidRPr="00D35273" w:rsidRDefault="0076700E" w:rsidP="00FB6C77">
      <w:pPr>
        <w:pStyle w:val="Textoindependiente"/>
        <w:numPr>
          <w:ilvl w:val="2"/>
          <w:numId w:val="6"/>
        </w:numPr>
        <w:tabs>
          <w:tab w:val="clear" w:pos="3060"/>
        </w:tabs>
        <w:spacing w:after="120"/>
        <w:ind w:left="1320" w:hanging="600"/>
        <w:rPr>
          <w:rFonts w:ascii="Calibri" w:hAnsi="Calibri"/>
          <w:b w:val="0"/>
          <w:sz w:val="18"/>
          <w:szCs w:val="18"/>
          <w:lang w:val="es-ES"/>
        </w:rPr>
      </w:pPr>
      <w:r w:rsidRPr="00D35273">
        <w:rPr>
          <w:rFonts w:ascii="Calibri" w:hAnsi="Calibri"/>
          <w:b w:val="0"/>
          <w:sz w:val="18"/>
          <w:szCs w:val="18"/>
          <w:lang w:val="es-ES"/>
        </w:rPr>
        <w:t>Todas las personas tienen derecho de asociarse libremente con fines ideológicos, religiosos, políticos, económicos, laborales, sociales, culturales, deportivos o de cualquier otra índole.</w:t>
      </w:r>
    </w:p>
    <w:p w:rsidR="0076700E" w:rsidRPr="00D35273" w:rsidRDefault="0076700E" w:rsidP="00FB6C77">
      <w:pPr>
        <w:pStyle w:val="Textoindependiente"/>
        <w:numPr>
          <w:ilvl w:val="2"/>
          <w:numId w:val="6"/>
        </w:numPr>
        <w:tabs>
          <w:tab w:val="clear" w:pos="3060"/>
        </w:tabs>
        <w:spacing w:after="120"/>
        <w:ind w:left="1320" w:hanging="600"/>
        <w:rPr>
          <w:rFonts w:ascii="Calibri" w:hAnsi="Calibri"/>
          <w:b w:val="0"/>
          <w:sz w:val="18"/>
          <w:szCs w:val="18"/>
          <w:lang w:val="es-ES"/>
        </w:rPr>
      </w:pPr>
      <w:r w:rsidRPr="00D35273">
        <w:rPr>
          <w:rFonts w:ascii="Calibri" w:hAnsi="Calibri"/>
          <w:b w:val="0"/>
          <w:sz w:val="18"/>
          <w:szCs w:val="18"/>
          <w:lang w:val="es-ES"/>
        </w:rPr>
        <w:t>El ejercicio de tal derecho sólo puede estar sujeto a las restricciones previstas por la ley que sean necesarias en una sociedad democrática, en interés de la seguridad nacional, de la seguridad o del orden públicos, o para proteger la salud o la moral públicas o los derechos y libertades de los demás.</w:t>
      </w:r>
    </w:p>
    <w:p w:rsidR="0076700E" w:rsidRPr="00D35273" w:rsidRDefault="0076700E" w:rsidP="00FB6C77">
      <w:pPr>
        <w:pStyle w:val="Textoindependiente"/>
        <w:numPr>
          <w:ilvl w:val="2"/>
          <w:numId w:val="6"/>
        </w:numPr>
        <w:tabs>
          <w:tab w:val="clear" w:pos="3060"/>
        </w:tabs>
        <w:spacing w:after="120"/>
        <w:ind w:left="1320" w:hanging="600"/>
        <w:rPr>
          <w:rFonts w:ascii="Calibri" w:hAnsi="Calibri"/>
          <w:b w:val="0"/>
          <w:sz w:val="18"/>
          <w:szCs w:val="18"/>
        </w:rPr>
      </w:pPr>
      <w:r w:rsidRPr="00D35273">
        <w:rPr>
          <w:rFonts w:ascii="Calibri" w:hAnsi="Calibri"/>
          <w:b w:val="0"/>
          <w:sz w:val="18"/>
          <w:szCs w:val="18"/>
        </w:rPr>
        <w:t>Lo dispuesto en este artículo no impide la imposición de restricciones legales, y aún la privación del ejercicio del derecho de asociación, a los miembros de las fuerzas armadas y de la policía.</w:t>
      </w:r>
    </w:p>
  </w:footnote>
  <w:footnote w:id="456">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pt-BR"/>
        </w:rPr>
        <w:t xml:space="preserve"> Corte </w:t>
      </w:r>
      <w:r w:rsidRPr="00D35273">
        <w:rPr>
          <w:rFonts w:ascii="Calibri" w:hAnsi="Calibri"/>
          <w:sz w:val="18"/>
          <w:szCs w:val="18"/>
          <w:lang w:val="pt-BR"/>
        </w:rPr>
        <w:t xml:space="preserve">I.D.H., </w:t>
      </w:r>
      <w:r w:rsidRPr="00D35273">
        <w:rPr>
          <w:rFonts w:ascii="Calibri" w:hAnsi="Calibri"/>
          <w:i/>
          <w:sz w:val="18"/>
          <w:szCs w:val="18"/>
          <w:lang w:val="pt-BR"/>
        </w:rPr>
        <w:t>Caso Kawas Fernández vs. Honduras</w:t>
      </w:r>
      <w:r w:rsidRPr="00D35273">
        <w:rPr>
          <w:rFonts w:ascii="Calibri" w:hAnsi="Calibri"/>
          <w:sz w:val="18"/>
          <w:szCs w:val="18"/>
          <w:lang w:val="pt-BR"/>
        </w:rPr>
        <w:t xml:space="preserve">. </w:t>
      </w:r>
      <w:r w:rsidRPr="00D35273">
        <w:rPr>
          <w:rFonts w:ascii="Calibri" w:hAnsi="Calibri"/>
          <w:sz w:val="18"/>
          <w:szCs w:val="18"/>
          <w:lang w:val="es-ES_tradnl"/>
        </w:rPr>
        <w:t>Fondo, Reparaciones y Costas. Sentencia de 3 de abril de 2009. Serie C No. 196, párr. 146.</w:t>
      </w:r>
    </w:p>
  </w:footnote>
  <w:footnote w:id="457">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pt-BR"/>
        </w:rPr>
        <w:t xml:space="preserve"> </w:t>
      </w:r>
      <w:r w:rsidRPr="00D35273">
        <w:rPr>
          <w:rFonts w:ascii="Calibri" w:hAnsi="Calibri"/>
          <w:color w:val="000000"/>
          <w:sz w:val="18"/>
          <w:szCs w:val="18"/>
          <w:lang w:val="pt-BR"/>
        </w:rPr>
        <w:t xml:space="preserve">Corte I.D.H., </w:t>
      </w:r>
      <w:r w:rsidRPr="00D35273">
        <w:rPr>
          <w:rFonts w:ascii="Calibri" w:hAnsi="Calibri"/>
          <w:bCs/>
          <w:i/>
          <w:color w:val="000000"/>
          <w:sz w:val="18"/>
          <w:szCs w:val="18"/>
          <w:lang w:val="pt-BR"/>
        </w:rPr>
        <w:t>Caso Huilca Tecse vs. Perú</w:t>
      </w:r>
      <w:r w:rsidRPr="00D35273">
        <w:rPr>
          <w:rFonts w:ascii="Calibri" w:hAnsi="Calibri"/>
          <w:bCs/>
          <w:color w:val="000000"/>
          <w:sz w:val="18"/>
          <w:szCs w:val="18"/>
          <w:lang w:val="pt-BR"/>
        </w:rPr>
        <w:t xml:space="preserve">. </w:t>
      </w:r>
      <w:r w:rsidRPr="00D35273">
        <w:rPr>
          <w:rFonts w:ascii="Calibri" w:hAnsi="Calibri"/>
          <w:color w:val="000000"/>
          <w:sz w:val="18"/>
          <w:szCs w:val="18"/>
          <w:lang w:val="es-ES"/>
        </w:rPr>
        <w:t xml:space="preserve">Fondo, Reparaciones y Costas. Sentencia de 03 de marzo de 2005. Serie C No. 121, </w:t>
      </w:r>
      <w:proofErr w:type="spellStart"/>
      <w:r w:rsidRPr="00D35273">
        <w:rPr>
          <w:rFonts w:ascii="Calibri" w:hAnsi="Calibri"/>
          <w:color w:val="000000"/>
          <w:sz w:val="18"/>
          <w:szCs w:val="18"/>
          <w:lang w:val="es-ES"/>
        </w:rPr>
        <w:t>párrs</w:t>
      </w:r>
      <w:proofErr w:type="spellEnd"/>
      <w:r w:rsidRPr="00D35273">
        <w:rPr>
          <w:rFonts w:ascii="Calibri" w:hAnsi="Calibri"/>
          <w:color w:val="000000"/>
          <w:sz w:val="18"/>
          <w:szCs w:val="18"/>
          <w:lang w:val="es-ES"/>
        </w:rPr>
        <w:t xml:space="preserve">. 69-72; </w:t>
      </w:r>
      <w:r w:rsidRPr="00D35273">
        <w:rPr>
          <w:rFonts w:ascii="Calibri" w:hAnsi="Calibri"/>
          <w:sz w:val="18"/>
          <w:szCs w:val="18"/>
          <w:lang w:val="es-ES"/>
        </w:rPr>
        <w:t xml:space="preserve">CIDH, </w:t>
      </w:r>
      <w:r w:rsidRPr="00D35273">
        <w:rPr>
          <w:rFonts w:ascii="Calibri" w:hAnsi="Calibri"/>
          <w:i/>
          <w:sz w:val="18"/>
          <w:szCs w:val="18"/>
          <w:lang w:val="es-ES"/>
        </w:rPr>
        <w:t>Informe sobre la Situación de las Defensoras y Defensores de los Derechos Humanos en las Américas</w:t>
      </w:r>
      <w:r w:rsidRPr="00D35273">
        <w:rPr>
          <w:rFonts w:ascii="Calibri" w:hAnsi="Calibri"/>
          <w:sz w:val="18"/>
          <w:szCs w:val="18"/>
          <w:lang w:val="es-ES"/>
        </w:rPr>
        <w:t>, OEA/</w:t>
      </w:r>
      <w:proofErr w:type="spellStart"/>
      <w:r w:rsidRPr="00D35273">
        <w:rPr>
          <w:rFonts w:ascii="Calibri" w:hAnsi="Calibri"/>
          <w:sz w:val="18"/>
          <w:szCs w:val="18"/>
          <w:lang w:val="es-ES"/>
        </w:rPr>
        <w:t>Ser.L</w:t>
      </w:r>
      <w:proofErr w:type="spellEnd"/>
      <w:r w:rsidRPr="00D35273">
        <w:rPr>
          <w:rFonts w:ascii="Calibri" w:hAnsi="Calibri"/>
          <w:sz w:val="18"/>
          <w:szCs w:val="18"/>
          <w:lang w:val="es-ES"/>
        </w:rPr>
        <w:t xml:space="preserve">/V/II.124 Doc. 5 </w:t>
      </w:r>
      <w:proofErr w:type="spellStart"/>
      <w:r w:rsidRPr="00D35273">
        <w:rPr>
          <w:rFonts w:ascii="Calibri" w:hAnsi="Calibri"/>
          <w:sz w:val="18"/>
          <w:szCs w:val="18"/>
          <w:lang w:val="es-ES"/>
        </w:rPr>
        <w:t>rev.</w:t>
      </w:r>
      <w:proofErr w:type="spellEnd"/>
      <w:r w:rsidRPr="00D35273">
        <w:rPr>
          <w:rFonts w:ascii="Calibri" w:hAnsi="Calibri"/>
          <w:sz w:val="18"/>
          <w:szCs w:val="18"/>
          <w:lang w:val="es-ES"/>
        </w:rPr>
        <w:t xml:space="preserve"> 1, 7 de marzo de 2006, párr. 71.</w:t>
      </w:r>
    </w:p>
  </w:footnote>
  <w:footnote w:id="458">
    <w:p w:rsidR="0076700E" w:rsidRPr="00D35273" w:rsidRDefault="0076700E" w:rsidP="00FB6C77">
      <w:pPr>
        <w:tabs>
          <w:tab w:val="left" w:pos="426"/>
        </w:tabs>
        <w:autoSpaceDE w:val="0"/>
        <w:autoSpaceDN w:val="0"/>
        <w:adjustRightInd w:val="0"/>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w:t>
      </w:r>
      <w:r w:rsidRPr="00D35273">
        <w:rPr>
          <w:rFonts w:ascii="Calibri" w:hAnsi="Calibri"/>
          <w:color w:val="000000"/>
          <w:sz w:val="18"/>
          <w:szCs w:val="18"/>
          <w:lang w:val="es-ES"/>
        </w:rPr>
        <w:t xml:space="preserve">Corte I.D.H., </w:t>
      </w:r>
      <w:r w:rsidRPr="00D35273">
        <w:rPr>
          <w:rFonts w:ascii="Calibri" w:hAnsi="Calibri"/>
          <w:bCs/>
          <w:i/>
          <w:color w:val="000000"/>
          <w:sz w:val="18"/>
          <w:szCs w:val="18"/>
          <w:lang w:val="es-ES"/>
        </w:rPr>
        <w:t xml:space="preserve">Caso Baena Ricardo y otros vs. Panamá, </w:t>
      </w:r>
      <w:r w:rsidRPr="00D35273">
        <w:rPr>
          <w:rFonts w:ascii="Calibri" w:hAnsi="Calibri"/>
          <w:color w:val="000000"/>
          <w:sz w:val="18"/>
          <w:szCs w:val="18"/>
          <w:lang w:val="es-ES"/>
        </w:rPr>
        <w:t>Sentencia de 2 de febrero de 2001, Serie C No. 72,</w:t>
      </w:r>
      <w:r w:rsidRPr="00D35273">
        <w:rPr>
          <w:rFonts w:ascii="Calibri" w:hAnsi="Calibri"/>
          <w:sz w:val="18"/>
          <w:szCs w:val="18"/>
          <w:lang w:val="es-ES"/>
        </w:rPr>
        <w:t xml:space="preserve"> párr. 156; </w:t>
      </w:r>
      <w:r w:rsidRPr="00D35273">
        <w:rPr>
          <w:rFonts w:ascii="Calibri" w:hAnsi="Calibri"/>
          <w:i/>
          <w:sz w:val="18"/>
          <w:szCs w:val="18"/>
          <w:lang w:val="es-ES"/>
        </w:rPr>
        <w:t xml:space="preserve">Caso </w:t>
      </w:r>
      <w:proofErr w:type="spellStart"/>
      <w:r w:rsidRPr="00D35273">
        <w:rPr>
          <w:rFonts w:ascii="Calibri" w:hAnsi="Calibri"/>
          <w:i/>
          <w:sz w:val="18"/>
          <w:szCs w:val="18"/>
          <w:lang w:val="es-ES"/>
        </w:rPr>
        <w:t>Kawas</w:t>
      </w:r>
      <w:proofErr w:type="spellEnd"/>
      <w:r w:rsidRPr="00D35273">
        <w:rPr>
          <w:rFonts w:ascii="Calibri" w:hAnsi="Calibri"/>
          <w:i/>
          <w:sz w:val="18"/>
          <w:szCs w:val="18"/>
          <w:lang w:val="es-ES"/>
        </w:rPr>
        <w:t xml:space="preserve"> </w:t>
      </w:r>
      <w:proofErr w:type="spellStart"/>
      <w:r w:rsidRPr="00D35273">
        <w:rPr>
          <w:rFonts w:ascii="Calibri" w:hAnsi="Calibri"/>
          <w:i/>
          <w:sz w:val="18"/>
          <w:szCs w:val="18"/>
          <w:lang w:val="es-ES"/>
        </w:rPr>
        <w:t>Fernandéz</w:t>
      </w:r>
      <w:proofErr w:type="spellEnd"/>
      <w:r w:rsidRPr="00D35273">
        <w:rPr>
          <w:rFonts w:ascii="Calibri" w:hAnsi="Calibri" w:cs="Verdana-Bold"/>
          <w:bCs/>
          <w:i/>
          <w:sz w:val="18"/>
          <w:szCs w:val="18"/>
          <w:lang w:val="es-ES" w:bidi="en-US"/>
        </w:rPr>
        <w:t xml:space="preserve"> Vs. Honduras, </w:t>
      </w:r>
      <w:r w:rsidRPr="00D35273">
        <w:rPr>
          <w:rFonts w:ascii="Calibri" w:hAnsi="Calibri" w:cs="Verdana"/>
          <w:sz w:val="18"/>
          <w:szCs w:val="18"/>
          <w:lang w:val="es-ES" w:bidi="en-US"/>
        </w:rPr>
        <w:t xml:space="preserve">Sentencia de 3 de abril de 2009. Serie C No. 196, </w:t>
      </w:r>
      <w:r w:rsidRPr="00D35273">
        <w:rPr>
          <w:rFonts w:ascii="Calibri" w:hAnsi="Calibri"/>
          <w:sz w:val="18"/>
          <w:szCs w:val="18"/>
          <w:lang w:val="es-ES"/>
        </w:rPr>
        <w:t>párr. 143.</w:t>
      </w:r>
    </w:p>
  </w:footnote>
  <w:footnote w:id="459">
    <w:p w:rsidR="0076700E" w:rsidRPr="00D35273" w:rsidRDefault="0076700E" w:rsidP="00FB6C77">
      <w:pPr>
        <w:pStyle w:val="Textonotapie"/>
        <w:spacing w:after="120"/>
        <w:ind w:firstLine="720"/>
        <w:jc w:val="both"/>
        <w:rPr>
          <w:rFonts w:ascii="Calibri" w:hAnsi="Calibri"/>
          <w:sz w:val="18"/>
          <w:szCs w:val="18"/>
          <w:lang w:val="pt-BR"/>
        </w:rPr>
      </w:pPr>
      <w:r w:rsidRPr="00D35273">
        <w:rPr>
          <w:rStyle w:val="Refdenotaalpie"/>
          <w:rFonts w:ascii="Calibri" w:hAnsi="Calibri"/>
          <w:sz w:val="18"/>
          <w:szCs w:val="18"/>
        </w:rPr>
        <w:footnoteRef/>
      </w:r>
      <w:r w:rsidRPr="00D35273">
        <w:rPr>
          <w:rStyle w:val="apple-style-span"/>
          <w:rFonts w:ascii="Calibri" w:hAnsi="Calibri"/>
          <w:bCs/>
          <w:color w:val="000000"/>
          <w:sz w:val="18"/>
          <w:szCs w:val="18"/>
          <w:lang w:val="pt-BR"/>
        </w:rPr>
        <w:t xml:space="preserve"> Corte </w:t>
      </w:r>
      <w:r w:rsidRPr="00D35273">
        <w:rPr>
          <w:rStyle w:val="apple-style-span"/>
          <w:rFonts w:ascii="Calibri" w:hAnsi="Calibri"/>
          <w:bCs/>
          <w:color w:val="000000"/>
          <w:sz w:val="18"/>
          <w:szCs w:val="18"/>
          <w:lang w:val="pt-BR"/>
        </w:rPr>
        <w:t xml:space="preserve">I.D.H., </w:t>
      </w:r>
      <w:r w:rsidRPr="00D35273">
        <w:rPr>
          <w:rFonts w:ascii="Calibri" w:hAnsi="Calibri"/>
          <w:i/>
          <w:sz w:val="18"/>
          <w:szCs w:val="18"/>
          <w:lang w:val="pt-BR"/>
        </w:rPr>
        <w:t xml:space="preserve">Caso Kawas Fernandéz, </w:t>
      </w:r>
      <w:r w:rsidRPr="00D35273">
        <w:rPr>
          <w:rFonts w:ascii="Calibri" w:hAnsi="Calibri" w:cs="Verdana-Bold"/>
          <w:bCs/>
          <w:i/>
          <w:sz w:val="18"/>
          <w:szCs w:val="18"/>
          <w:lang w:val="pt-BR" w:bidi="en-US"/>
        </w:rPr>
        <w:t xml:space="preserve">Fernández vs. Honduras, </w:t>
      </w:r>
      <w:r w:rsidRPr="00D35273">
        <w:rPr>
          <w:rFonts w:ascii="Calibri" w:hAnsi="Calibri" w:cs="Verdana"/>
          <w:sz w:val="18"/>
          <w:szCs w:val="18"/>
          <w:lang w:val="pt-BR" w:bidi="en-US"/>
        </w:rPr>
        <w:t xml:space="preserve">Sentencia de </w:t>
      </w:r>
      <w:proofErr w:type="gramStart"/>
      <w:r w:rsidRPr="00D35273">
        <w:rPr>
          <w:rFonts w:ascii="Calibri" w:hAnsi="Calibri" w:cs="Verdana"/>
          <w:sz w:val="18"/>
          <w:szCs w:val="18"/>
          <w:lang w:val="pt-BR" w:bidi="en-US"/>
        </w:rPr>
        <w:t>3</w:t>
      </w:r>
      <w:proofErr w:type="gramEnd"/>
      <w:r w:rsidRPr="00D35273">
        <w:rPr>
          <w:rFonts w:ascii="Calibri" w:hAnsi="Calibri" w:cs="Verdana"/>
          <w:sz w:val="18"/>
          <w:szCs w:val="18"/>
          <w:lang w:val="pt-BR" w:bidi="en-US"/>
        </w:rPr>
        <w:t xml:space="preserve"> de abril de 2009. Serie C No. 196, </w:t>
      </w:r>
      <w:r w:rsidRPr="00D35273">
        <w:rPr>
          <w:rFonts w:ascii="Calibri" w:hAnsi="Calibri"/>
          <w:sz w:val="18"/>
          <w:szCs w:val="18"/>
          <w:lang w:val="pt-BR"/>
        </w:rPr>
        <w:t xml:space="preserve">párr. 146. </w:t>
      </w:r>
    </w:p>
  </w:footnote>
  <w:footnote w:id="460">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pt-BR"/>
        </w:rPr>
        <w:t xml:space="preserve"> Corte I.D.H., </w:t>
      </w:r>
      <w:r w:rsidRPr="00D35273">
        <w:rPr>
          <w:rFonts w:ascii="Calibri" w:hAnsi="Calibri" w:cs="Verdana-Bold"/>
          <w:bCs/>
          <w:i/>
          <w:sz w:val="18"/>
          <w:szCs w:val="18"/>
          <w:lang w:val="pt-BR" w:bidi="en-US"/>
        </w:rPr>
        <w:t>Caso Nogueira de Carvalho y otro vs. Brasil</w:t>
      </w:r>
      <w:r w:rsidRPr="00D35273">
        <w:rPr>
          <w:rFonts w:ascii="Calibri" w:hAnsi="Calibri" w:cs="Verdana-Bold"/>
          <w:bCs/>
          <w:sz w:val="18"/>
          <w:szCs w:val="18"/>
          <w:lang w:val="pt-BR" w:bidi="en-US"/>
        </w:rPr>
        <w:t xml:space="preserve">. </w:t>
      </w:r>
      <w:proofErr w:type="gramStart"/>
      <w:r w:rsidRPr="00D35273">
        <w:rPr>
          <w:rFonts w:ascii="Calibri" w:hAnsi="Calibri" w:cs="Verdana"/>
          <w:sz w:val="18"/>
          <w:szCs w:val="18"/>
          <w:lang w:val="es-ES" w:bidi="en-US"/>
        </w:rPr>
        <w:t>Excepciones</w:t>
      </w:r>
      <w:proofErr w:type="gramEnd"/>
      <w:r w:rsidRPr="00D35273">
        <w:rPr>
          <w:rFonts w:ascii="Calibri" w:hAnsi="Calibri" w:cs="Verdana"/>
          <w:sz w:val="18"/>
          <w:szCs w:val="18"/>
          <w:lang w:val="es-ES" w:bidi="en-US"/>
        </w:rPr>
        <w:t xml:space="preserve"> Preliminares y Fondo. Sentencia de 28 de Noviembre de 2006. Serie C No. 161</w:t>
      </w:r>
      <w:r w:rsidRPr="00D35273">
        <w:rPr>
          <w:rFonts w:ascii="Calibri" w:hAnsi="Calibri"/>
          <w:sz w:val="18"/>
          <w:szCs w:val="18"/>
          <w:lang w:val="es-ES"/>
        </w:rPr>
        <w:t xml:space="preserve">, </w:t>
      </w:r>
      <w:r w:rsidRPr="00D35273">
        <w:rPr>
          <w:rFonts w:ascii="Calibri" w:hAnsi="Calibri" w:cs="Verdana"/>
          <w:sz w:val="18"/>
          <w:szCs w:val="18"/>
          <w:lang w:val="es-ES"/>
        </w:rPr>
        <w:t xml:space="preserve">párr. 77; Corte I.D.H., </w:t>
      </w:r>
      <w:r w:rsidRPr="00D35273">
        <w:rPr>
          <w:rFonts w:ascii="Calibri" w:hAnsi="Calibri"/>
          <w:i/>
          <w:sz w:val="18"/>
          <w:szCs w:val="18"/>
          <w:lang w:val="es-ES"/>
        </w:rPr>
        <w:t xml:space="preserve">Caso Valle Jaramillo vs. Colombia. </w:t>
      </w:r>
      <w:r w:rsidRPr="00D35273">
        <w:rPr>
          <w:rFonts w:ascii="Calibri" w:hAnsi="Calibri"/>
          <w:noProof/>
          <w:sz w:val="18"/>
          <w:szCs w:val="18"/>
          <w:lang w:val="es-ES"/>
        </w:rPr>
        <w:t xml:space="preserve">Fondo, Reparaciones y Costas. </w:t>
      </w:r>
      <w:r w:rsidRPr="00D35273">
        <w:rPr>
          <w:rFonts w:ascii="Calibri" w:hAnsi="Calibri"/>
          <w:sz w:val="18"/>
          <w:szCs w:val="18"/>
          <w:lang w:val="es-ES"/>
        </w:rPr>
        <w:t xml:space="preserve">Sentencia  de 27 de noviembre </w:t>
      </w:r>
      <w:proofErr w:type="spellStart"/>
      <w:r w:rsidRPr="00D35273">
        <w:rPr>
          <w:rFonts w:ascii="Calibri" w:hAnsi="Calibri"/>
          <w:sz w:val="18"/>
          <w:szCs w:val="18"/>
          <w:lang w:val="es-ES"/>
        </w:rPr>
        <w:t>dw</w:t>
      </w:r>
      <w:proofErr w:type="spellEnd"/>
      <w:r w:rsidRPr="00D35273">
        <w:rPr>
          <w:rFonts w:ascii="Calibri" w:hAnsi="Calibri"/>
          <w:sz w:val="18"/>
          <w:szCs w:val="18"/>
          <w:lang w:val="es-ES"/>
        </w:rPr>
        <w:t xml:space="preserve"> 2008. Serie C No. 192, </w:t>
      </w:r>
      <w:proofErr w:type="spellStart"/>
      <w:r w:rsidRPr="00D35273">
        <w:rPr>
          <w:rStyle w:val="apple-style-span"/>
          <w:rFonts w:ascii="Calibri" w:hAnsi="Calibri"/>
          <w:color w:val="000000"/>
          <w:sz w:val="18"/>
          <w:szCs w:val="18"/>
          <w:lang w:val="es-ES"/>
        </w:rPr>
        <w:t>parr</w:t>
      </w:r>
      <w:proofErr w:type="spellEnd"/>
      <w:r w:rsidRPr="00D35273">
        <w:rPr>
          <w:rStyle w:val="apple-style-span"/>
          <w:rFonts w:ascii="Calibri" w:hAnsi="Calibri"/>
          <w:color w:val="000000"/>
          <w:sz w:val="18"/>
          <w:szCs w:val="18"/>
          <w:lang w:val="es-ES"/>
        </w:rPr>
        <w:t xml:space="preserve">. 91. </w:t>
      </w:r>
    </w:p>
  </w:footnote>
  <w:footnote w:id="461">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Corte I.D.H., </w:t>
      </w:r>
      <w:r w:rsidRPr="00D35273">
        <w:rPr>
          <w:rFonts w:ascii="Calibri" w:hAnsi="Calibri"/>
          <w:bCs/>
          <w:i/>
          <w:sz w:val="18"/>
          <w:szCs w:val="18"/>
          <w:lang w:val="es-ES"/>
        </w:rPr>
        <w:t xml:space="preserve">Caso </w:t>
      </w:r>
      <w:proofErr w:type="spellStart"/>
      <w:r w:rsidRPr="00D35273">
        <w:rPr>
          <w:rFonts w:ascii="Calibri" w:hAnsi="Calibri"/>
          <w:bCs/>
          <w:i/>
          <w:sz w:val="18"/>
          <w:szCs w:val="18"/>
          <w:lang w:val="es-ES"/>
        </w:rPr>
        <w:t>Huilca</w:t>
      </w:r>
      <w:proofErr w:type="spellEnd"/>
      <w:r w:rsidRPr="00D35273">
        <w:rPr>
          <w:rFonts w:ascii="Calibri" w:hAnsi="Calibri"/>
          <w:bCs/>
          <w:i/>
          <w:sz w:val="18"/>
          <w:szCs w:val="18"/>
          <w:lang w:val="es-ES"/>
        </w:rPr>
        <w:t xml:space="preserve"> </w:t>
      </w:r>
      <w:proofErr w:type="spellStart"/>
      <w:r w:rsidRPr="00D35273">
        <w:rPr>
          <w:rFonts w:ascii="Calibri" w:hAnsi="Calibri"/>
          <w:bCs/>
          <w:i/>
          <w:sz w:val="18"/>
          <w:szCs w:val="18"/>
          <w:lang w:val="es-ES"/>
        </w:rPr>
        <w:t>Tecse</w:t>
      </w:r>
      <w:proofErr w:type="spellEnd"/>
      <w:r w:rsidRPr="00D35273">
        <w:rPr>
          <w:rFonts w:ascii="Calibri" w:hAnsi="Calibri"/>
          <w:bCs/>
          <w:i/>
          <w:sz w:val="18"/>
          <w:szCs w:val="18"/>
          <w:lang w:val="es-ES"/>
        </w:rPr>
        <w:t xml:space="preserve"> vs. Perú</w:t>
      </w:r>
      <w:r w:rsidRPr="00D35273">
        <w:rPr>
          <w:rFonts w:ascii="Calibri" w:hAnsi="Calibri"/>
          <w:bCs/>
          <w:sz w:val="18"/>
          <w:szCs w:val="18"/>
          <w:lang w:val="es-ES"/>
        </w:rPr>
        <w:t xml:space="preserve">. </w:t>
      </w:r>
      <w:r w:rsidRPr="00D35273">
        <w:rPr>
          <w:rFonts w:ascii="Calibri" w:hAnsi="Calibri"/>
          <w:sz w:val="18"/>
          <w:szCs w:val="18"/>
          <w:lang w:val="es-ES"/>
        </w:rPr>
        <w:t>Fondo, Reparaciones y Costas. Sentencia de 03 de marzo de 2005. Serie C No. 121, párr. 76.</w:t>
      </w:r>
    </w:p>
  </w:footnote>
  <w:footnote w:id="462">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w:t>
      </w:r>
      <w:r w:rsidRPr="00D35273">
        <w:rPr>
          <w:rFonts w:ascii="Calibri" w:hAnsi="Calibri"/>
          <w:i/>
          <w:sz w:val="18"/>
          <w:szCs w:val="18"/>
          <w:lang w:val="es-ES"/>
        </w:rPr>
        <w:t>Informe sobre la Situación de las Defensoras y Defensores de los Derechos Humanos en las Américas</w:t>
      </w:r>
      <w:r w:rsidRPr="00D35273">
        <w:rPr>
          <w:rFonts w:ascii="Calibri" w:hAnsi="Calibri"/>
          <w:sz w:val="18"/>
          <w:szCs w:val="18"/>
          <w:lang w:val="es-ES"/>
        </w:rPr>
        <w:t>, OEA/</w:t>
      </w:r>
      <w:proofErr w:type="spellStart"/>
      <w:r w:rsidRPr="00D35273">
        <w:rPr>
          <w:rFonts w:ascii="Calibri" w:hAnsi="Calibri"/>
          <w:sz w:val="18"/>
          <w:szCs w:val="18"/>
          <w:lang w:val="es-ES"/>
        </w:rPr>
        <w:t>Ser.L</w:t>
      </w:r>
      <w:proofErr w:type="spellEnd"/>
      <w:r w:rsidRPr="00D35273">
        <w:rPr>
          <w:rFonts w:ascii="Calibri" w:hAnsi="Calibri"/>
          <w:sz w:val="18"/>
          <w:szCs w:val="18"/>
          <w:lang w:val="es-ES"/>
        </w:rPr>
        <w:t xml:space="preserve">/V/II.124 Doc. 5 </w:t>
      </w:r>
      <w:proofErr w:type="spellStart"/>
      <w:r w:rsidRPr="00D35273">
        <w:rPr>
          <w:rFonts w:ascii="Calibri" w:hAnsi="Calibri"/>
          <w:sz w:val="18"/>
          <w:szCs w:val="18"/>
          <w:lang w:val="es-ES"/>
        </w:rPr>
        <w:t>rev.</w:t>
      </w:r>
      <w:proofErr w:type="spellEnd"/>
      <w:r w:rsidRPr="00D35273">
        <w:rPr>
          <w:rFonts w:ascii="Calibri" w:hAnsi="Calibri"/>
          <w:sz w:val="18"/>
          <w:szCs w:val="18"/>
          <w:lang w:val="es-ES"/>
        </w:rPr>
        <w:t xml:space="preserve"> 1, 7 de marzo de 2006, párr. 76.</w:t>
      </w:r>
    </w:p>
  </w:footnote>
  <w:footnote w:id="463">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Anexos 3 y 15. Declaraciones Recibidas de </w:t>
      </w:r>
      <w:proofErr w:type="spellStart"/>
      <w:r w:rsidRPr="00D35273">
        <w:rPr>
          <w:rFonts w:ascii="Calibri" w:hAnsi="Calibri"/>
          <w:sz w:val="18"/>
          <w:szCs w:val="18"/>
          <w:lang w:val="es-ES"/>
        </w:rPr>
        <w:t>Miryam</w:t>
      </w:r>
      <w:proofErr w:type="spellEnd"/>
      <w:r w:rsidRPr="00D35273">
        <w:rPr>
          <w:rFonts w:ascii="Calibri" w:hAnsi="Calibri"/>
          <w:sz w:val="18"/>
          <w:szCs w:val="18"/>
          <w:lang w:val="es-ES"/>
        </w:rPr>
        <w:t xml:space="preserve"> Eugenia Rúa y Luz Dary Ospina Bastidas Figueroa por el GIDH con destino a la Comisión Interamericana de Derechos Humanos, 27 de abril de 2012.  </w:t>
      </w:r>
    </w:p>
  </w:footnote>
  <w:footnote w:id="464">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72</w:t>
      </w:r>
      <w:r w:rsidRPr="00D35273">
        <w:rPr>
          <w:rFonts w:ascii="Calibri" w:hAnsi="Calibri"/>
          <w:sz w:val="18"/>
          <w:szCs w:val="18"/>
          <w:lang w:val="es-ES"/>
        </w:rPr>
        <w:t xml:space="preserve">. Declaración de Mery Naranjo, Fiscalía General de la Nación, 13 de diciembre de 2004,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w:t>
      </w:r>
    </w:p>
  </w:footnote>
  <w:footnote w:id="465">
    <w:p w:rsidR="0076700E" w:rsidRPr="00D35273" w:rsidRDefault="0076700E" w:rsidP="00FB6C77">
      <w:pPr>
        <w:pStyle w:val="Textoindependiente"/>
        <w:tabs>
          <w:tab w:val="left" w:pos="0"/>
          <w:tab w:val="left" w:pos="720"/>
        </w:tabs>
        <w:spacing w:after="120"/>
        <w:ind w:firstLine="720"/>
        <w:rPr>
          <w:rFonts w:ascii="Calibri" w:hAnsi="Calibri"/>
          <w:b w:val="0"/>
          <w:sz w:val="18"/>
          <w:szCs w:val="18"/>
        </w:rPr>
      </w:pPr>
      <w:r w:rsidRPr="00D35273">
        <w:rPr>
          <w:rStyle w:val="Refdenotaalpie"/>
          <w:rFonts w:ascii="Calibri" w:hAnsi="Calibri"/>
          <w:b w:val="0"/>
          <w:sz w:val="18"/>
          <w:szCs w:val="18"/>
        </w:rPr>
        <w:footnoteRef/>
      </w:r>
      <w:r w:rsidRPr="00D35273">
        <w:rPr>
          <w:rFonts w:ascii="Calibri" w:hAnsi="Calibri"/>
          <w:b w:val="0"/>
          <w:sz w:val="18"/>
          <w:szCs w:val="18"/>
        </w:rPr>
        <w:t xml:space="preserve"> Véase, por ejemplo, CIDH, Comunicado de Prensa, </w:t>
      </w:r>
      <w:r w:rsidRPr="00D35273">
        <w:rPr>
          <w:rFonts w:ascii="Calibri" w:hAnsi="Calibri"/>
          <w:b w:val="0"/>
          <w:i/>
          <w:sz w:val="18"/>
          <w:szCs w:val="18"/>
        </w:rPr>
        <w:t>CIDH Condena persistencia de amenazas y asesinatos contra defensoras de derechos humanos y sus familias en Colombia</w:t>
      </w:r>
      <w:r w:rsidRPr="00D35273">
        <w:rPr>
          <w:rFonts w:ascii="Calibri" w:hAnsi="Calibri"/>
          <w:b w:val="0"/>
          <w:sz w:val="18"/>
          <w:szCs w:val="18"/>
        </w:rPr>
        <w:t>, 7 de marzo de 2011.</w:t>
      </w:r>
    </w:p>
  </w:footnote>
  <w:footnote w:id="466">
    <w:p w:rsidR="0076700E" w:rsidRPr="00D35273" w:rsidRDefault="0076700E" w:rsidP="00FB6C77">
      <w:pPr>
        <w:pStyle w:val="Textoindependiente"/>
        <w:tabs>
          <w:tab w:val="left" w:pos="0"/>
          <w:tab w:val="left" w:pos="720"/>
        </w:tabs>
        <w:spacing w:after="120"/>
        <w:ind w:firstLine="720"/>
        <w:rPr>
          <w:rFonts w:ascii="Calibri" w:hAnsi="Calibri"/>
          <w:b w:val="0"/>
          <w:sz w:val="18"/>
          <w:szCs w:val="18"/>
        </w:rPr>
      </w:pPr>
      <w:r w:rsidRPr="00D35273">
        <w:rPr>
          <w:rStyle w:val="Refdenotaalpie"/>
          <w:rFonts w:ascii="Calibri" w:hAnsi="Calibri"/>
          <w:b w:val="0"/>
          <w:sz w:val="18"/>
          <w:szCs w:val="18"/>
        </w:rPr>
        <w:footnoteRef/>
      </w:r>
      <w:r w:rsidRPr="00D35273">
        <w:rPr>
          <w:rFonts w:ascii="Calibri" w:hAnsi="Calibri"/>
          <w:b w:val="0"/>
          <w:sz w:val="18"/>
          <w:szCs w:val="18"/>
        </w:rPr>
        <w:t xml:space="preserve"> Véase, por ejemplo, CIDH, Comunicado de Prensa, </w:t>
      </w:r>
      <w:r w:rsidRPr="00D35273">
        <w:rPr>
          <w:rFonts w:ascii="Calibri" w:hAnsi="Calibri"/>
          <w:b w:val="0"/>
          <w:i/>
          <w:sz w:val="18"/>
          <w:szCs w:val="18"/>
        </w:rPr>
        <w:t>CIDH Condena persistencia de amenazas y asesinatos contra defensoras de derechos humanos y sus familias en Colombia</w:t>
      </w:r>
      <w:r w:rsidRPr="00D35273">
        <w:rPr>
          <w:rFonts w:ascii="Calibri" w:hAnsi="Calibri"/>
          <w:b w:val="0"/>
          <w:sz w:val="18"/>
          <w:szCs w:val="18"/>
        </w:rPr>
        <w:t>, 7 de marzo de 2011.</w:t>
      </w:r>
    </w:p>
  </w:footnote>
  <w:footnote w:id="467">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Comunicado de Prensa, </w:t>
      </w:r>
      <w:r w:rsidRPr="00D35273">
        <w:rPr>
          <w:rFonts w:ascii="Calibri" w:hAnsi="Calibri"/>
          <w:i/>
          <w:sz w:val="18"/>
          <w:szCs w:val="18"/>
          <w:lang w:val="es-ES"/>
        </w:rPr>
        <w:t>CIDH condena persistencia de amenazas y asesinatos contra defensoras de derechos humanos y sus familias en Colombia</w:t>
      </w:r>
      <w:r w:rsidRPr="00D35273">
        <w:rPr>
          <w:rFonts w:ascii="Calibri" w:hAnsi="Calibri"/>
          <w:sz w:val="18"/>
          <w:szCs w:val="18"/>
          <w:lang w:val="es-ES"/>
        </w:rPr>
        <w:t xml:space="preserve">, 7 de marzo de 2011; véase </w:t>
      </w:r>
      <w:r w:rsidRPr="00D35273">
        <w:rPr>
          <w:rFonts w:ascii="Calibri" w:hAnsi="Calibri"/>
          <w:i/>
          <w:sz w:val="18"/>
          <w:szCs w:val="18"/>
          <w:lang w:val="es-ES"/>
        </w:rPr>
        <w:t>supra</w:t>
      </w:r>
      <w:r w:rsidRPr="00D35273">
        <w:rPr>
          <w:rFonts w:ascii="Calibri" w:hAnsi="Calibri"/>
          <w:sz w:val="18"/>
          <w:szCs w:val="18"/>
          <w:lang w:val="es-ES"/>
        </w:rPr>
        <w:t xml:space="preserve"> párrafos con una descripción de información recibida por la Corte durante la vigencia de las medidas provisionales en el asunto </w:t>
      </w:r>
      <w:r w:rsidRPr="00D35273">
        <w:rPr>
          <w:rFonts w:ascii="Calibri" w:hAnsi="Calibri"/>
          <w:i/>
          <w:sz w:val="18"/>
          <w:szCs w:val="18"/>
          <w:lang w:val="es-ES"/>
        </w:rPr>
        <w:t>Mery Naranjo y otros</w:t>
      </w:r>
      <w:r w:rsidRPr="00D35273">
        <w:rPr>
          <w:rFonts w:ascii="Calibri" w:hAnsi="Calibri"/>
          <w:sz w:val="18"/>
          <w:szCs w:val="18"/>
          <w:lang w:val="es-ES"/>
        </w:rPr>
        <w:t xml:space="preserve"> y resoluciones emitidas.</w:t>
      </w:r>
    </w:p>
  </w:footnote>
  <w:footnote w:id="468">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Comunicado de Prensa, </w:t>
      </w:r>
      <w:r w:rsidRPr="00D35273">
        <w:rPr>
          <w:rFonts w:ascii="Calibri" w:hAnsi="Calibri"/>
          <w:i/>
          <w:sz w:val="18"/>
          <w:szCs w:val="18"/>
          <w:lang w:val="es-ES"/>
        </w:rPr>
        <w:t>CIDH condena persistencia de amenazas y asesinatos contra defensoras de derechos humanos y sus familias en Colombia</w:t>
      </w:r>
      <w:r w:rsidRPr="00D35273">
        <w:rPr>
          <w:rFonts w:ascii="Calibri" w:hAnsi="Calibri"/>
          <w:sz w:val="18"/>
          <w:szCs w:val="18"/>
          <w:lang w:val="es-ES"/>
        </w:rPr>
        <w:t>, 7 de marzo de 2011.</w:t>
      </w:r>
    </w:p>
  </w:footnote>
  <w:footnote w:id="469">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Comunicado de Prensa No. 15/03, Relator </w:t>
      </w:r>
      <w:r w:rsidRPr="00D35273">
        <w:rPr>
          <w:rFonts w:ascii="Calibri" w:hAnsi="Calibri"/>
          <w:i/>
          <w:sz w:val="18"/>
          <w:szCs w:val="18"/>
          <w:lang w:val="es-ES"/>
        </w:rPr>
        <w:t>de la CIDH Finaliza Visita de Trabajo a la República de Colombia</w:t>
      </w:r>
      <w:r w:rsidRPr="00D35273">
        <w:rPr>
          <w:rFonts w:ascii="Calibri" w:hAnsi="Calibri"/>
          <w:sz w:val="18"/>
          <w:szCs w:val="18"/>
          <w:lang w:val="es-ES"/>
        </w:rPr>
        <w:t xml:space="preserve">, 27 de junio de 2003; Informe de Riesgo N˚ 009-07, Defensoría del Pueblo de Colombia, página 1; Informe de Riesgo N˚ 016-10, Defensoría del Pueblo de Colombia, páginas 6 y 7; Naciones Unidas, </w:t>
      </w:r>
      <w:r w:rsidRPr="00D35273">
        <w:rPr>
          <w:rFonts w:ascii="Calibri" w:hAnsi="Calibri"/>
          <w:i/>
          <w:sz w:val="18"/>
          <w:szCs w:val="18"/>
          <w:lang w:val="es-ES"/>
        </w:rPr>
        <w:t>Informe del Alto Comisionado de las Naciones Unidas para los Derechos Humanos sobre la situación de los derechos humanos en Colombia</w:t>
      </w:r>
      <w:r w:rsidRPr="00D35273">
        <w:rPr>
          <w:rFonts w:ascii="Calibri" w:hAnsi="Calibri"/>
          <w:sz w:val="18"/>
          <w:szCs w:val="18"/>
          <w:lang w:val="es-ES"/>
        </w:rPr>
        <w:t xml:space="preserve">, Informe Anual 2002, 24 de febrero de 2003, párr. 46.   </w:t>
      </w:r>
    </w:p>
  </w:footnote>
  <w:footnote w:id="470">
    <w:p w:rsidR="0076700E" w:rsidRPr="00D35273" w:rsidRDefault="0076700E" w:rsidP="00FB6C77">
      <w:pPr>
        <w:pStyle w:val="Textoindependiente"/>
        <w:spacing w:after="120"/>
        <w:ind w:firstLine="720"/>
        <w:rPr>
          <w:rFonts w:ascii="Calibri" w:hAnsi="Calibri"/>
          <w:b w:val="0"/>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w:t>
      </w:r>
      <w:r w:rsidRPr="00D35273">
        <w:rPr>
          <w:rFonts w:ascii="Calibri" w:hAnsi="Calibri"/>
          <w:b w:val="0"/>
          <w:sz w:val="18"/>
          <w:szCs w:val="18"/>
        </w:rPr>
        <w:t>El artículo 8.1 de la Convención Americana dispone como sigue:</w:t>
      </w:r>
    </w:p>
    <w:p w:rsidR="0076700E" w:rsidRPr="00D35273" w:rsidRDefault="0076700E" w:rsidP="00FB6C77">
      <w:pPr>
        <w:spacing w:after="120"/>
        <w:ind w:left="720" w:right="720"/>
        <w:jc w:val="both"/>
        <w:rPr>
          <w:rFonts w:ascii="Calibri" w:hAnsi="Calibri"/>
          <w:sz w:val="18"/>
          <w:szCs w:val="18"/>
          <w:lang w:val="es-ES"/>
        </w:rPr>
      </w:pPr>
      <w:r w:rsidRPr="00D35273">
        <w:rPr>
          <w:rFonts w:ascii="Calibri" w:hAnsi="Calibri"/>
          <w:sz w:val="18"/>
          <w:szCs w:val="18"/>
          <w:lang w:val="es-ES"/>
        </w:rPr>
        <w:t>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footnote>
  <w:footnote w:id="471">
    <w:p w:rsidR="0076700E" w:rsidRPr="00D35273" w:rsidRDefault="0076700E" w:rsidP="00FB6C77">
      <w:pPr>
        <w:pStyle w:val="Textoindependiente"/>
        <w:spacing w:after="120"/>
        <w:ind w:firstLine="720"/>
        <w:rPr>
          <w:rFonts w:ascii="Calibri" w:hAnsi="Calibri"/>
          <w:sz w:val="18"/>
          <w:szCs w:val="18"/>
        </w:rPr>
      </w:pPr>
      <w:r w:rsidRPr="00D35273">
        <w:rPr>
          <w:rStyle w:val="Refdenotaalpie"/>
          <w:rFonts w:ascii="Calibri" w:hAnsi="Calibri"/>
          <w:sz w:val="18"/>
          <w:szCs w:val="18"/>
        </w:rPr>
        <w:footnoteRef/>
      </w:r>
      <w:r w:rsidRPr="00D35273">
        <w:rPr>
          <w:rFonts w:ascii="Calibri" w:hAnsi="Calibri"/>
          <w:sz w:val="18"/>
          <w:szCs w:val="18"/>
          <w:lang w:val="es-ES"/>
        </w:rPr>
        <w:t xml:space="preserve"> </w:t>
      </w:r>
      <w:r w:rsidRPr="00D35273">
        <w:rPr>
          <w:rFonts w:ascii="Calibri" w:hAnsi="Calibri"/>
          <w:b w:val="0"/>
          <w:sz w:val="18"/>
          <w:szCs w:val="18"/>
        </w:rPr>
        <w:t>El artículo 25 de la Convención Americana establece que:</w:t>
      </w:r>
    </w:p>
    <w:p w:rsidR="0076700E" w:rsidRPr="00D35273" w:rsidRDefault="0076700E" w:rsidP="00FB6C77">
      <w:pPr>
        <w:numPr>
          <w:ilvl w:val="1"/>
          <w:numId w:val="9"/>
        </w:numPr>
        <w:tabs>
          <w:tab w:val="clear" w:pos="1440"/>
        </w:tabs>
        <w:spacing w:after="120"/>
        <w:ind w:left="720" w:right="720" w:firstLine="0"/>
        <w:jc w:val="both"/>
        <w:rPr>
          <w:rFonts w:ascii="Calibri" w:hAnsi="Calibri"/>
          <w:sz w:val="18"/>
          <w:szCs w:val="18"/>
          <w:lang w:val="es-ES"/>
        </w:rPr>
      </w:pPr>
      <w:r w:rsidRPr="00D35273">
        <w:rPr>
          <w:rFonts w:ascii="Calibri" w:hAnsi="Calibri"/>
          <w:sz w:val="18"/>
          <w:szCs w:val="18"/>
          <w:lang w:val="es-ES"/>
        </w:rPr>
        <w:t>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actúan en ejercicio de sus funciones oficiales..</w:t>
      </w:r>
    </w:p>
    <w:p w:rsidR="0076700E" w:rsidRPr="00D35273" w:rsidRDefault="0076700E" w:rsidP="00FB6C77">
      <w:pPr>
        <w:numPr>
          <w:ilvl w:val="1"/>
          <w:numId w:val="9"/>
        </w:numPr>
        <w:tabs>
          <w:tab w:val="clear" w:pos="1440"/>
        </w:tabs>
        <w:spacing w:after="120"/>
        <w:ind w:left="720" w:right="720" w:firstLine="0"/>
        <w:jc w:val="both"/>
        <w:rPr>
          <w:rFonts w:ascii="Calibri" w:hAnsi="Calibri"/>
          <w:sz w:val="18"/>
          <w:szCs w:val="18"/>
          <w:lang w:val="es-ES"/>
        </w:rPr>
      </w:pPr>
      <w:r w:rsidRPr="00D35273">
        <w:rPr>
          <w:rFonts w:ascii="Calibri" w:hAnsi="Calibri"/>
          <w:sz w:val="18"/>
          <w:szCs w:val="18"/>
          <w:lang w:val="es-ES"/>
        </w:rPr>
        <w:t>Los Estados partes se comprometen:</w:t>
      </w:r>
    </w:p>
    <w:p w:rsidR="0076700E" w:rsidRPr="00D35273" w:rsidRDefault="0076700E" w:rsidP="00FB6C77">
      <w:pPr>
        <w:numPr>
          <w:ilvl w:val="1"/>
          <w:numId w:val="10"/>
        </w:numPr>
        <w:tabs>
          <w:tab w:val="clear" w:pos="1440"/>
        </w:tabs>
        <w:spacing w:after="120"/>
        <w:ind w:left="720" w:right="720" w:firstLine="0"/>
        <w:jc w:val="both"/>
        <w:rPr>
          <w:rFonts w:ascii="Calibri" w:hAnsi="Calibri"/>
          <w:sz w:val="18"/>
          <w:szCs w:val="18"/>
          <w:lang w:val="es-ES"/>
        </w:rPr>
      </w:pPr>
      <w:r w:rsidRPr="00D35273">
        <w:rPr>
          <w:rFonts w:ascii="Calibri" w:hAnsi="Calibri"/>
          <w:sz w:val="18"/>
          <w:szCs w:val="18"/>
          <w:lang w:val="es-ES"/>
        </w:rPr>
        <w:t>a garantizar que la autoridad competente prevista por el sistema legal del Estado decidirá sobre los derechos de toda persona que interponga tal recurso;</w:t>
      </w:r>
    </w:p>
    <w:p w:rsidR="0076700E" w:rsidRPr="00D35273" w:rsidRDefault="0076700E" w:rsidP="00FB6C77">
      <w:pPr>
        <w:numPr>
          <w:ilvl w:val="1"/>
          <w:numId w:val="10"/>
        </w:numPr>
        <w:tabs>
          <w:tab w:val="clear" w:pos="1440"/>
        </w:tabs>
        <w:spacing w:after="120"/>
        <w:ind w:left="720" w:right="720" w:firstLine="0"/>
        <w:jc w:val="both"/>
        <w:rPr>
          <w:rFonts w:ascii="Calibri" w:hAnsi="Calibri"/>
          <w:sz w:val="18"/>
          <w:szCs w:val="18"/>
          <w:lang w:val="es-ES"/>
        </w:rPr>
      </w:pPr>
      <w:r w:rsidRPr="00D35273">
        <w:rPr>
          <w:rFonts w:ascii="Calibri" w:hAnsi="Calibri"/>
          <w:sz w:val="18"/>
          <w:szCs w:val="18"/>
          <w:lang w:val="es-ES"/>
        </w:rPr>
        <w:t>a desarrollar las posibilidades de recursos judicial, y</w:t>
      </w:r>
    </w:p>
    <w:p w:rsidR="0076700E" w:rsidRPr="00D35273" w:rsidRDefault="0076700E" w:rsidP="00FB6C77">
      <w:pPr>
        <w:numPr>
          <w:ilvl w:val="1"/>
          <w:numId w:val="10"/>
        </w:numPr>
        <w:tabs>
          <w:tab w:val="clear" w:pos="1440"/>
        </w:tabs>
        <w:spacing w:after="120"/>
        <w:ind w:left="720" w:right="720" w:firstLine="0"/>
        <w:jc w:val="both"/>
        <w:rPr>
          <w:rFonts w:ascii="Calibri" w:hAnsi="Calibri"/>
          <w:sz w:val="18"/>
          <w:szCs w:val="18"/>
          <w:lang w:val="es-ES"/>
        </w:rPr>
      </w:pPr>
      <w:r w:rsidRPr="00D35273">
        <w:rPr>
          <w:rFonts w:ascii="Calibri" w:hAnsi="Calibri"/>
          <w:sz w:val="18"/>
          <w:szCs w:val="18"/>
          <w:lang w:val="es-ES"/>
        </w:rPr>
        <w:t>a garantizar el cumplimiento, por las autoridades competentes, de toda decisión en que se haya estimado procedente el recurso.</w:t>
      </w:r>
    </w:p>
  </w:footnote>
  <w:footnote w:id="472">
    <w:p w:rsidR="0076700E" w:rsidRPr="00D35273" w:rsidRDefault="0076700E" w:rsidP="00FB6C77">
      <w:pPr>
        <w:pStyle w:val="Textonotapie"/>
        <w:spacing w:after="120"/>
        <w:ind w:firstLine="720"/>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El artículo 7 de la Convención de Belém do Pará establece: </w:t>
      </w:r>
    </w:p>
    <w:p w:rsidR="0076700E" w:rsidRPr="00D35273" w:rsidRDefault="0076700E" w:rsidP="00FB6C77">
      <w:pPr>
        <w:pStyle w:val="NormalWeb"/>
        <w:spacing w:before="0" w:beforeAutospacing="0" w:after="120" w:afterAutospacing="0"/>
        <w:ind w:left="720" w:right="72" w:firstLine="57"/>
        <w:jc w:val="both"/>
        <w:rPr>
          <w:rFonts w:ascii="Calibri" w:hAnsi="Calibri"/>
          <w:sz w:val="18"/>
          <w:szCs w:val="18"/>
          <w:lang w:val="es-ES"/>
        </w:rPr>
      </w:pPr>
      <w:r w:rsidRPr="00D35273">
        <w:rPr>
          <w:rFonts w:ascii="Calibri" w:hAnsi="Calibri" w:cs="Tahoma"/>
          <w:sz w:val="18"/>
          <w:szCs w:val="18"/>
          <w:lang w:val="es-ES"/>
        </w:rPr>
        <w:t xml:space="preserve">Los Estados Partes condenan todas las formas de violencia contra la mujer y convienen en adoptar, por todos los medios apropiados y sin dilaciones, políticas orientadas a prevenir, sancionar y erradicar dicha violencia y en llevar a cabo lo siguiente: </w:t>
      </w:r>
    </w:p>
    <w:p w:rsidR="0076700E" w:rsidRPr="00D35273" w:rsidRDefault="0076700E" w:rsidP="00FB6C77">
      <w:pPr>
        <w:pStyle w:val="NormalWeb"/>
        <w:spacing w:before="0" w:beforeAutospacing="0" w:after="120" w:afterAutospacing="0"/>
        <w:ind w:left="720" w:right="72"/>
        <w:jc w:val="both"/>
        <w:rPr>
          <w:rFonts w:ascii="Calibri" w:hAnsi="Calibri"/>
          <w:sz w:val="18"/>
          <w:szCs w:val="18"/>
          <w:lang w:val="es-ES"/>
        </w:rPr>
      </w:pPr>
      <w:r w:rsidRPr="00D35273">
        <w:rPr>
          <w:rFonts w:ascii="Calibri" w:hAnsi="Calibri"/>
          <w:sz w:val="18"/>
          <w:szCs w:val="18"/>
          <w:lang w:val="es-ES"/>
        </w:rPr>
        <w:t>a. abstenerse de cualquier acción o práctica de violencia contra la mujer y velar por que las autoridades, sus funcionarios, personal y agentes e instituciones se comporten de conformidad con esta obligación; b. actuar con la debida diligencia para prevenir, investigar y sancionar la violencia contra la mujer; c. incluir en su legislación interna normas penales, civiles y administrativas, así como las de otra naturaleza que sean necesarias para prevenir, sancionar y erradicar la violencia contra la mujer y adoptar las medidas administrativas apropiadas que sean del caso; d. adoptar medidas jurídicas para conminar al agresor a abstenerse de hostigar, intimidar, amenazar, dañar o poner en peligro la vida de la mujer de cualquier forma que atente contra su integridad o perjudique su propiedad;  e. tomar todas las medidas apropiadas, incluyendo medidas de tipo legislativo, para modificar o abolir leyes y reglamentos vigentes, o para modificar prácticas jurídicas o consuetudinarias que respalden la persistencia o la tolerancia de la violencia contra la mujer; f. establecer procedimientos legales justos y eficaces para la mujer que haya sido sometida a violencia, que incluyan, entre otros, medidas de protección, un juicio oportuno y el acceso efectivo a tales procedimientos; g. establecer los mecanismos judiciales y administrativos necesarios para asegurar que la mujer objeto de violencia tenga acceso efectivo a resarcimiento, reparación del daño u otros medios de compensación justos y eficaces, y h. adoptar las disposiciones legislativas o de otra índole que sean necesarias para hacer efectiva esta Convención.</w:t>
      </w:r>
    </w:p>
  </w:footnote>
  <w:footnote w:id="473">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lang w:val="es-ES"/>
        </w:rPr>
        <w:footnoteRef/>
      </w:r>
      <w:r w:rsidRPr="00D35273">
        <w:rPr>
          <w:rFonts w:ascii="Calibri" w:hAnsi="Calibri"/>
          <w:sz w:val="18"/>
          <w:szCs w:val="18"/>
          <w:lang w:val="es-ES"/>
        </w:rPr>
        <w:t xml:space="preserve"> CIDH, </w:t>
      </w:r>
      <w:r w:rsidRPr="00D35273">
        <w:rPr>
          <w:rFonts w:ascii="Calibri" w:hAnsi="Calibri"/>
          <w:i/>
          <w:sz w:val="18"/>
          <w:szCs w:val="18"/>
          <w:lang w:val="es-ES"/>
        </w:rPr>
        <w:t>Acceso a la Justicia para las Mujeres Víctimas de Violencia en las Américas</w:t>
      </w:r>
      <w:r w:rsidRPr="00D35273">
        <w:rPr>
          <w:rFonts w:ascii="Calibri" w:hAnsi="Calibri"/>
          <w:sz w:val="18"/>
          <w:szCs w:val="18"/>
          <w:lang w:val="es-ES"/>
        </w:rPr>
        <w:t>, OEA/Ser. L/V/II. doc.68, 20 de enero de 2007.</w:t>
      </w:r>
    </w:p>
  </w:footnote>
  <w:footnote w:id="474">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lang w:val="es-ES"/>
        </w:rPr>
        <w:footnoteRef/>
      </w:r>
      <w:r w:rsidRPr="00D35273">
        <w:rPr>
          <w:rFonts w:ascii="Calibri" w:hAnsi="Calibri"/>
          <w:sz w:val="18"/>
          <w:szCs w:val="18"/>
          <w:lang w:val="pt-BR"/>
        </w:rPr>
        <w:t xml:space="preserve"> Corte IDH, </w:t>
      </w:r>
      <w:r w:rsidRPr="00D35273">
        <w:rPr>
          <w:rFonts w:ascii="Calibri" w:hAnsi="Calibri"/>
          <w:i/>
          <w:sz w:val="18"/>
          <w:szCs w:val="18"/>
          <w:lang w:val="pt-BR"/>
        </w:rPr>
        <w:t xml:space="preserve">Caso Barrios Altos vs. </w:t>
      </w:r>
      <w:r w:rsidRPr="00D35273">
        <w:rPr>
          <w:rFonts w:ascii="Calibri" w:hAnsi="Calibri"/>
          <w:i/>
          <w:sz w:val="18"/>
          <w:szCs w:val="18"/>
          <w:lang w:val="pt-BR"/>
        </w:rPr>
        <w:t>Perú.</w:t>
      </w:r>
      <w:r w:rsidRPr="00D35273">
        <w:rPr>
          <w:rFonts w:ascii="Calibri" w:hAnsi="Calibri"/>
          <w:sz w:val="18"/>
          <w:szCs w:val="18"/>
          <w:lang w:val="pt-BR"/>
        </w:rPr>
        <w:t xml:space="preserve"> </w:t>
      </w:r>
      <w:r w:rsidRPr="00D35273">
        <w:rPr>
          <w:rFonts w:ascii="Calibri" w:hAnsi="Calibri"/>
          <w:sz w:val="18"/>
          <w:szCs w:val="18"/>
          <w:lang w:val="es-ES"/>
        </w:rPr>
        <w:t>Sentencia del 14 de marzo de 2001, Serie C No. 75, párr. 48.</w:t>
      </w:r>
    </w:p>
  </w:footnote>
  <w:footnote w:id="475">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lang w:val="es-ES"/>
        </w:rPr>
        <w:footnoteRef/>
      </w:r>
      <w:r w:rsidRPr="00D35273">
        <w:rPr>
          <w:rFonts w:ascii="Calibri" w:hAnsi="Calibri"/>
          <w:sz w:val="18"/>
          <w:szCs w:val="18"/>
          <w:lang w:val="es-ES"/>
        </w:rPr>
        <w:t xml:space="preserve"> Véase Corte I.D.H., </w:t>
      </w:r>
      <w:r w:rsidRPr="00D35273">
        <w:rPr>
          <w:rFonts w:ascii="Calibri" w:hAnsi="Calibri"/>
          <w:i/>
          <w:sz w:val="18"/>
          <w:szCs w:val="18"/>
          <w:lang w:val="es-ES"/>
        </w:rPr>
        <w:t xml:space="preserve">Caso del Penal Miguel Castro </w:t>
      </w:r>
      <w:proofErr w:type="spellStart"/>
      <w:r w:rsidRPr="00D35273">
        <w:rPr>
          <w:rFonts w:ascii="Calibri" w:hAnsi="Calibri"/>
          <w:i/>
          <w:sz w:val="18"/>
          <w:szCs w:val="18"/>
          <w:lang w:val="es-ES"/>
        </w:rPr>
        <w:t>Castro</w:t>
      </w:r>
      <w:proofErr w:type="spellEnd"/>
      <w:r w:rsidRPr="00D35273">
        <w:rPr>
          <w:rFonts w:ascii="Calibri" w:hAnsi="Calibri"/>
          <w:i/>
          <w:sz w:val="18"/>
          <w:szCs w:val="18"/>
          <w:lang w:val="es-ES"/>
        </w:rPr>
        <w:t xml:space="preserve"> vs. Perú</w:t>
      </w:r>
      <w:r w:rsidRPr="00D35273">
        <w:rPr>
          <w:rFonts w:ascii="Calibri" w:hAnsi="Calibri"/>
          <w:sz w:val="18"/>
          <w:szCs w:val="18"/>
          <w:lang w:val="es-ES"/>
        </w:rPr>
        <w:t xml:space="preserve">, Sentencia de 25 de noviembre de 2006. Serie C No. 160, párr. 382, citando </w:t>
      </w:r>
      <w:r w:rsidRPr="00D35273">
        <w:rPr>
          <w:rFonts w:ascii="Calibri" w:hAnsi="Calibri"/>
          <w:i/>
          <w:sz w:val="18"/>
          <w:szCs w:val="18"/>
          <w:lang w:val="es-ES"/>
        </w:rPr>
        <w:t>Caso Vargas Areco</w:t>
      </w:r>
      <w:r w:rsidRPr="00D35273">
        <w:rPr>
          <w:rFonts w:ascii="Calibri" w:hAnsi="Calibri"/>
          <w:sz w:val="18"/>
          <w:szCs w:val="18"/>
          <w:lang w:val="es-ES"/>
        </w:rPr>
        <w:t xml:space="preserve">; Corte I.D.H., </w:t>
      </w:r>
      <w:r w:rsidRPr="00D35273">
        <w:rPr>
          <w:rFonts w:ascii="Calibri" w:hAnsi="Calibri"/>
          <w:i/>
          <w:sz w:val="18"/>
          <w:szCs w:val="18"/>
          <w:lang w:val="es-ES"/>
        </w:rPr>
        <w:t xml:space="preserve">Caso </w:t>
      </w:r>
      <w:r w:rsidRPr="00D35273">
        <w:rPr>
          <w:rFonts w:ascii="Calibri" w:hAnsi="Calibri"/>
          <w:i/>
          <w:iCs/>
          <w:sz w:val="18"/>
          <w:szCs w:val="18"/>
          <w:lang w:val="es-ES"/>
        </w:rPr>
        <w:t xml:space="preserve">de las Masacres de </w:t>
      </w:r>
      <w:proofErr w:type="spellStart"/>
      <w:r w:rsidRPr="00D35273">
        <w:rPr>
          <w:rFonts w:ascii="Calibri" w:hAnsi="Calibri"/>
          <w:i/>
          <w:iCs/>
          <w:sz w:val="18"/>
          <w:szCs w:val="18"/>
          <w:lang w:val="es-ES"/>
        </w:rPr>
        <w:t>Ituango</w:t>
      </w:r>
      <w:proofErr w:type="spellEnd"/>
      <w:r w:rsidRPr="00D35273">
        <w:rPr>
          <w:rFonts w:ascii="Calibri" w:hAnsi="Calibri"/>
          <w:i/>
          <w:iCs/>
          <w:sz w:val="18"/>
          <w:szCs w:val="18"/>
          <w:lang w:val="es-ES"/>
        </w:rPr>
        <w:t xml:space="preserve"> vs. Colombia</w:t>
      </w:r>
      <w:r w:rsidRPr="00D35273">
        <w:rPr>
          <w:rFonts w:ascii="Calibri" w:hAnsi="Calibri"/>
          <w:sz w:val="18"/>
          <w:szCs w:val="18"/>
          <w:lang w:val="es-ES"/>
        </w:rPr>
        <w:t xml:space="preserve">. Sentencia de 1 de julio de 2006. Serie C No. 148, párr. 289; y Corte I.D.H., </w:t>
      </w:r>
      <w:r w:rsidRPr="00D35273">
        <w:rPr>
          <w:rFonts w:ascii="Calibri" w:hAnsi="Calibri"/>
          <w:i/>
          <w:iCs/>
          <w:sz w:val="18"/>
          <w:szCs w:val="18"/>
          <w:lang w:val="es-ES"/>
        </w:rPr>
        <w:t>Caso</w:t>
      </w:r>
      <w:r w:rsidRPr="00D35273">
        <w:rPr>
          <w:rFonts w:ascii="Calibri" w:hAnsi="Calibri"/>
          <w:sz w:val="18"/>
          <w:szCs w:val="18"/>
          <w:lang w:val="es-ES"/>
        </w:rPr>
        <w:t xml:space="preserve"> </w:t>
      </w:r>
      <w:r w:rsidRPr="00D35273">
        <w:rPr>
          <w:rFonts w:ascii="Calibri" w:hAnsi="Calibri"/>
          <w:i/>
          <w:iCs/>
          <w:sz w:val="18"/>
          <w:szCs w:val="18"/>
          <w:lang w:val="es-ES"/>
        </w:rPr>
        <w:t>de la Masacre de Pueblo Bello</w:t>
      </w:r>
      <w:r w:rsidRPr="00D35273">
        <w:rPr>
          <w:rFonts w:ascii="Calibri" w:hAnsi="Calibri"/>
          <w:sz w:val="18"/>
          <w:szCs w:val="18"/>
          <w:lang w:val="es-ES"/>
        </w:rPr>
        <w:t>. Sentencia de 31 de enero de 2006. Serie C No. 140, párr. 171.</w:t>
      </w:r>
    </w:p>
  </w:footnote>
  <w:footnote w:id="476">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w:t>
      </w:r>
      <w:r w:rsidRPr="00D35273">
        <w:rPr>
          <w:rFonts w:ascii="Calibri" w:hAnsi="Calibri"/>
          <w:sz w:val="18"/>
          <w:szCs w:val="18"/>
          <w:lang w:val="pt-BR"/>
        </w:rPr>
        <w:t xml:space="preserve">Corte I.D.H., </w:t>
      </w:r>
      <w:r w:rsidRPr="00D35273">
        <w:rPr>
          <w:rFonts w:ascii="Calibri" w:hAnsi="Calibri"/>
          <w:i/>
          <w:iCs/>
          <w:sz w:val="18"/>
          <w:szCs w:val="18"/>
          <w:lang w:val="pt-BR"/>
        </w:rPr>
        <w:t>Caso Godínez Cruz vs. Honduras</w:t>
      </w:r>
      <w:r w:rsidRPr="00D35273">
        <w:rPr>
          <w:rFonts w:ascii="Calibri" w:hAnsi="Calibri"/>
          <w:sz w:val="18"/>
          <w:szCs w:val="18"/>
          <w:lang w:val="pt-BR"/>
        </w:rPr>
        <w:t xml:space="preserve">. </w:t>
      </w:r>
      <w:r w:rsidRPr="00D35273">
        <w:rPr>
          <w:rFonts w:ascii="Calibri" w:hAnsi="Calibri"/>
          <w:sz w:val="18"/>
          <w:szCs w:val="18"/>
          <w:lang w:val="es-ES"/>
        </w:rPr>
        <w:t>Sentencia de 20 de enero de 1989. Serie C No. 5,  párr. 188; Corte I.D.H.,</w:t>
      </w:r>
      <w:r w:rsidRPr="00D35273">
        <w:rPr>
          <w:rFonts w:ascii="Calibri" w:hAnsi="Calibri"/>
          <w:i/>
          <w:sz w:val="18"/>
          <w:szCs w:val="18"/>
          <w:lang w:val="es-ES"/>
        </w:rPr>
        <w:t xml:space="preserve"> Caso Velásquez Rodríguez vs. Honduras</w:t>
      </w:r>
      <w:r w:rsidRPr="00D35273">
        <w:rPr>
          <w:rFonts w:ascii="Calibri" w:hAnsi="Calibri"/>
          <w:sz w:val="18"/>
          <w:szCs w:val="18"/>
          <w:lang w:val="es-ES"/>
        </w:rPr>
        <w:t>. Sentencia de 29 de julio de 1988</w:t>
      </w:r>
      <w:r w:rsidRPr="00D35273">
        <w:rPr>
          <w:rFonts w:ascii="Calibri" w:hAnsi="Calibri"/>
          <w:i/>
          <w:sz w:val="18"/>
          <w:szCs w:val="18"/>
          <w:lang w:val="es-ES"/>
        </w:rPr>
        <w:t>.</w:t>
      </w:r>
      <w:r w:rsidRPr="00D35273">
        <w:rPr>
          <w:rFonts w:ascii="Calibri" w:hAnsi="Calibri"/>
          <w:sz w:val="18"/>
          <w:szCs w:val="18"/>
          <w:lang w:val="es-ES"/>
        </w:rPr>
        <w:t xml:space="preserve"> Serie C No. 4, párr. 177; Corte I.D.H., </w:t>
      </w:r>
      <w:r w:rsidRPr="00D35273">
        <w:rPr>
          <w:rFonts w:ascii="Calibri" w:hAnsi="Calibri"/>
          <w:i/>
          <w:iCs/>
          <w:sz w:val="18"/>
          <w:szCs w:val="18"/>
          <w:lang w:val="es-ES"/>
        </w:rPr>
        <w:t>Caso de los “Niños de la Calle” (Villagrán Morales y otros) vs. Guatemala.</w:t>
      </w:r>
      <w:r w:rsidRPr="00D35273">
        <w:rPr>
          <w:rFonts w:ascii="Calibri" w:hAnsi="Calibri"/>
          <w:sz w:val="18"/>
          <w:szCs w:val="18"/>
          <w:lang w:val="es-ES"/>
        </w:rPr>
        <w:t xml:space="preserve"> Sentencia de 19 de noviembre de 1999. Serie C No. 63,  párr. 226.</w:t>
      </w:r>
    </w:p>
  </w:footnote>
  <w:footnote w:id="477">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lang w:val="es-ES"/>
        </w:rPr>
        <w:footnoteRef/>
      </w:r>
      <w:r w:rsidRPr="00D35273">
        <w:rPr>
          <w:rFonts w:ascii="Calibri" w:hAnsi="Calibri"/>
          <w:sz w:val="18"/>
          <w:szCs w:val="18"/>
          <w:lang w:val="es-ES"/>
        </w:rPr>
        <w:t xml:space="preserve"> Corte I.D.H., </w:t>
      </w:r>
      <w:r w:rsidRPr="00D35273">
        <w:rPr>
          <w:rFonts w:ascii="Calibri" w:hAnsi="Calibri"/>
          <w:i/>
          <w:iCs/>
          <w:sz w:val="18"/>
          <w:szCs w:val="18"/>
          <w:lang w:val="es-ES"/>
        </w:rPr>
        <w:t>Caso Loayza Tamayo vs. Perú. Reparaciones</w:t>
      </w:r>
      <w:r w:rsidRPr="00D35273">
        <w:rPr>
          <w:rFonts w:ascii="Calibri" w:hAnsi="Calibri"/>
          <w:sz w:val="18"/>
          <w:szCs w:val="18"/>
          <w:lang w:val="es-ES"/>
        </w:rPr>
        <w:t xml:space="preserve">. Sentencia de 27 de noviembre de 1998. Serie C No. 42, párr. 169; Corte I.D.H., </w:t>
      </w:r>
      <w:r w:rsidRPr="00D35273">
        <w:rPr>
          <w:rFonts w:ascii="Calibri" w:hAnsi="Calibri"/>
          <w:i/>
          <w:iCs/>
          <w:sz w:val="18"/>
          <w:szCs w:val="18"/>
          <w:lang w:val="es-ES"/>
        </w:rPr>
        <w:t>Caso Velásquez Rodríguez vs. Honduras. Excepciones Preliminares</w:t>
      </w:r>
      <w:r w:rsidRPr="00D35273">
        <w:rPr>
          <w:rFonts w:ascii="Calibri" w:hAnsi="Calibri"/>
          <w:sz w:val="18"/>
          <w:szCs w:val="18"/>
          <w:lang w:val="es-ES"/>
        </w:rPr>
        <w:t>. Sentencia de 26 de junio de 1987. Serie C No. 1.</w:t>
      </w:r>
      <w:r w:rsidRPr="00D35273">
        <w:rPr>
          <w:rFonts w:ascii="Calibri" w:hAnsi="Calibri"/>
          <w:i/>
          <w:sz w:val="18"/>
          <w:szCs w:val="18"/>
          <w:lang w:val="es-ES"/>
        </w:rPr>
        <w:t xml:space="preserve"> párr. 91</w:t>
      </w:r>
      <w:r w:rsidRPr="00D35273">
        <w:rPr>
          <w:rFonts w:ascii="Calibri" w:hAnsi="Calibri"/>
          <w:sz w:val="18"/>
          <w:szCs w:val="18"/>
          <w:lang w:val="es-ES"/>
        </w:rPr>
        <w:t xml:space="preserve">; Corte I.D.H., </w:t>
      </w:r>
      <w:r w:rsidRPr="00D35273">
        <w:rPr>
          <w:rFonts w:ascii="Calibri" w:hAnsi="Calibri"/>
          <w:i/>
          <w:iCs/>
          <w:sz w:val="18"/>
          <w:szCs w:val="18"/>
          <w:lang w:val="es-ES"/>
        </w:rPr>
        <w:t xml:space="preserve">Caso </w:t>
      </w:r>
      <w:proofErr w:type="spellStart"/>
      <w:r w:rsidRPr="00D35273">
        <w:rPr>
          <w:rFonts w:ascii="Calibri" w:hAnsi="Calibri"/>
          <w:i/>
          <w:iCs/>
          <w:sz w:val="18"/>
          <w:szCs w:val="18"/>
          <w:lang w:val="es-ES"/>
        </w:rPr>
        <w:t>Fairén</w:t>
      </w:r>
      <w:proofErr w:type="spellEnd"/>
      <w:r w:rsidRPr="00D35273">
        <w:rPr>
          <w:rFonts w:ascii="Calibri" w:hAnsi="Calibri"/>
          <w:i/>
          <w:iCs/>
          <w:sz w:val="18"/>
          <w:szCs w:val="18"/>
          <w:lang w:val="es-ES"/>
        </w:rPr>
        <w:t xml:space="preserve"> Garbi y Solís Corrales vs. Honduras. Excepciones Preliminares</w:t>
      </w:r>
      <w:r w:rsidRPr="00D35273">
        <w:rPr>
          <w:rFonts w:ascii="Calibri" w:hAnsi="Calibri"/>
          <w:sz w:val="18"/>
          <w:szCs w:val="18"/>
          <w:lang w:val="es-ES"/>
        </w:rPr>
        <w:t xml:space="preserve">. Sentencia de 26 de junio de 1987. Serie C No. 2, párr. 90; Corte I.D.H., </w:t>
      </w:r>
      <w:r w:rsidRPr="00D35273">
        <w:rPr>
          <w:rFonts w:ascii="Calibri" w:hAnsi="Calibri"/>
          <w:i/>
          <w:iCs/>
          <w:sz w:val="18"/>
          <w:szCs w:val="18"/>
          <w:lang w:val="es-ES"/>
        </w:rPr>
        <w:t>Caso Godínez Cruz vs. Honduras. Excepciones Preliminares</w:t>
      </w:r>
      <w:r w:rsidRPr="00D35273">
        <w:rPr>
          <w:rFonts w:ascii="Calibri" w:hAnsi="Calibri"/>
          <w:sz w:val="18"/>
          <w:szCs w:val="18"/>
          <w:lang w:val="es-ES"/>
        </w:rPr>
        <w:t xml:space="preserve">. Sentencia de 26 de junio de 1987. Serie C No. 3. párr. 93. </w:t>
      </w:r>
    </w:p>
  </w:footnote>
  <w:footnote w:id="478">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Corte I.D.H., </w:t>
      </w:r>
      <w:r w:rsidRPr="00D35273">
        <w:rPr>
          <w:rFonts w:ascii="Calibri" w:hAnsi="Calibri"/>
          <w:bCs/>
          <w:i/>
          <w:color w:val="000000"/>
          <w:sz w:val="18"/>
          <w:szCs w:val="18"/>
          <w:lang w:val="es-ES"/>
        </w:rPr>
        <w:t>Caso González y otras (“Campo Algodonero”) Vs. México</w:t>
      </w:r>
      <w:r w:rsidRPr="00D35273">
        <w:rPr>
          <w:rFonts w:ascii="Calibri" w:hAnsi="Calibri"/>
          <w:bCs/>
          <w:color w:val="000000"/>
          <w:sz w:val="18"/>
          <w:szCs w:val="18"/>
          <w:lang w:val="es-ES"/>
        </w:rPr>
        <w:t xml:space="preserve">. </w:t>
      </w:r>
      <w:r w:rsidRPr="00D35273">
        <w:rPr>
          <w:rFonts w:ascii="Calibri" w:hAnsi="Calibri"/>
          <w:color w:val="000000"/>
          <w:sz w:val="18"/>
          <w:szCs w:val="18"/>
          <w:lang w:val="es-ES"/>
        </w:rPr>
        <w:t xml:space="preserve">Excepción Preliminar, Fondo, Reparaciones y Costas. Sentencia de 16 de noviembre de 2009. Serie C No. 205, párr. 293; </w:t>
      </w:r>
      <w:r w:rsidRPr="00D35273">
        <w:rPr>
          <w:rFonts w:ascii="Calibri" w:hAnsi="Calibri"/>
          <w:sz w:val="18"/>
          <w:szCs w:val="18"/>
          <w:lang w:val="es-ES"/>
        </w:rPr>
        <w:t xml:space="preserve">CIDH, </w:t>
      </w:r>
      <w:r w:rsidRPr="00D35273">
        <w:rPr>
          <w:rFonts w:ascii="Calibri" w:hAnsi="Calibri"/>
          <w:i/>
          <w:sz w:val="18"/>
          <w:szCs w:val="18"/>
          <w:lang w:val="es-ES"/>
        </w:rPr>
        <w:t>Acceso a la Justicia para las Mujeres Víctimas de Violencia en las Américas</w:t>
      </w:r>
      <w:r w:rsidRPr="00D35273">
        <w:rPr>
          <w:rFonts w:ascii="Calibri" w:hAnsi="Calibri"/>
          <w:sz w:val="18"/>
          <w:szCs w:val="18"/>
          <w:lang w:val="es-ES"/>
        </w:rPr>
        <w:t>, OEA/Ser. L/V/II. doc.68, 20 de enero de 2007, párr. 32.</w:t>
      </w:r>
    </w:p>
  </w:footnote>
  <w:footnote w:id="479">
    <w:p w:rsidR="0076700E" w:rsidRPr="00D35273" w:rsidRDefault="0076700E" w:rsidP="00607659">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Véase, por ejemplo, Naciones Unidas, </w:t>
      </w:r>
      <w:r w:rsidRPr="00D35273">
        <w:rPr>
          <w:rFonts w:ascii="Calibri" w:hAnsi="Calibri"/>
          <w:i/>
          <w:sz w:val="18"/>
          <w:szCs w:val="18"/>
          <w:lang w:val="es-ES"/>
        </w:rPr>
        <w:t>Informe de la Relatora Especial sobre Violencia contra las Mujeres</w:t>
      </w:r>
      <w:r w:rsidRPr="00D35273">
        <w:rPr>
          <w:rFonts w:ascii="Calibri" w:hAnsi="Calibri"/>
          <w:sz w:val="18"/>
          <w:szCs w:val="18"/>
          <w:lang w:val="es-ES"/>
        </w:rPr>
        <w:t xml:space="preserve">, la señora </w:t>
      </w:r>
      <w:proofErr w:type="spellStart"/>
      <w:r w:rsidRPr="00D35273">
        <w:rPr>
          <w:rFonts w:ascii="Calibri" w:hAnsi="Calibri"/>
          <w:sz w:val="18"/>
          <w:szCs w:val="18"/>
          <w:lang w:val="es-ES"/>
        </w:rPr>
        <w:t>Rhadika</w:t>
      </w:r>
      <w:proofErr w:type="spellEnd"/>
      <w:r w:rsidRPr="00D35273">
        <w:rPr>
          <w:rFonts w:ascii="Calibri" w:hAnsi="Calibri"/>
          <w:sz w:val="18"/>
          <w:szCs w:val="18"/>
          <w:lang w:val="es-ES"/>
        </w:rPr>
        <w:t xml:space="preserve"> </w:t>
      </w:r>
      <w:proofErr w:type="spellStart"/>
      <w:r w:rsidRPr="00D35273">
        <w:rPr>
          <w:rFonts w:ascii="Calibri" w:hAnsi="Calibri"/>
          <w:sz w:val="18"/>
          <w:szCs w:val="18"/>
          <w:lang w:val="es-ES"/>
        </w:rPr>
        <w:t>Coomaraswamy</w:t>
      </w:r>
      <w:proofErr w:type="spellEnd"/>
      <w:r w:rsidRPr="00D35273">
        <w:rPr>
          <w:rFonts w:ascii="Calibri" w:hAnsi="Calibri"/>
          <w:sz w:val="18"/>
          <w:szCs w:val="18"/>
          <w:lang w:val="es-ES"/>
        </w:rPr>
        <w:t xml:space="preserve">, Visita a Colombia, 11 de marzo de 2002, </w:t>
      </w:r>
      <w:proofErr w:type="spellStart"/>
      <w:r w:rsidRPr="00D35273">
        <w:rPr>
          <w:rFonts w:ascii="Calibri" w:hAnsi="Calibri"/>
          <w:sz w:val="18"/>
          <w:szCs w:val="18"/>
          <w:lang w:val="es-ES"/>
        </w:rPr>
        <w:t>párrs</w:t>
      </w:r>
      <w:proofErr w:type="spellEnd"/>
      <w:r w:rsidRPr="00D35273">
        <w:rPr>
          <w:rFonts w:ascii="Calibri" w:hAnsi="Calibri"/>
          <w:sz w:val="18"/>
          <w:szCs w:val="18"/>
          <w:lang w:val="es-ES"/>
        </w:rPr>
        <w:t xml:space="preserve">. 90-91; Naciones Unidas,  </w:t>
      </w:r>
      <w:r w:rsidRPr="00D35273">
        <w:rPr>
          <w:rFonts w:ascii="Calibri" w:hAnsi="Calibri"/>
          <w:i/>
          <w:sz w:val="18"/>
          <w:szCs w:val="18"/>
          <w:lang w:val="es-ES"/>
        </w:rPr>
        <w:t>Informe del Representante del Secretario General de las Naciones Unidas sobre los Defensores de los Derechos Humanos</w:t>
      </w:r>
      <w:r w:rsidRPr="00D35273">
        <w:rPr>
          <w:rFonts w:ascii="Calibri" w:hAnsi="Calibri"/>
          <w:sz w:val="18"/>
          <w:szCs w:val="18"/>
          <w:lang w:val="es-ES"/>
        </w:rPr>
        <w:t xml:space="preserve">, Hina Jilani, Visita a Colombia, 24 de abril de 2002, </w:t>
      </w:r>
      <w:proofErr w:type="spellStart"/>
      <w:r w:rsidRPr="00D35273">
        <w:rPr>
          <w:rFonts w:ascii="Calibri" w:hAnsi="Calibri"/>
          <w:sz w:val="18"/>
          <w:szCs w:val="18"/>
          <w:lang w:val="es-ES"/>
        </w:rPr>
        <w:t>párrs</w:t>
      </w:r>
      <w:proofErr w:type="spellEnd"/>
      <w:r w:rsidRPr="00D35273">
        <w:rPr>
          <w:rFonts w:ascii="Calibri" w:hAnsi="Calibri"/>
          <w:sz w:val="18"/>
          <w:szCs w:val="18"/>
          <w:lang w:val="es-ES"/>
        </w:rPr>
        <w:t xml:space="preserve">. 138-147; Comité para la Eliminación de la Discriminación contra la Mujer, </w:t>
      </w:r>
      <w:r w:rsidRPr="00D35273">
        <w:rPr>
          <w:rFonts w:ascii="Calibri" w:hAnsi="Calibri"/>
          <w:i/>
          <w:sz w:val="18"/>
          <w:szCs w:val="18"/>
          <w:lang w:val="es-ES"/>
        </w:rPr>
        <w:t>Observaciones al Informe del Estado de Colombia</w:t>
      </w:r>
      <w:r w:rsidRPr="00D35273">
        <w:rPr>
          <w:rFonts w:ascii="Calibri" w:hAnsi="Calibri"/>
          <w:sz w:val="18"/>
          <w:szCs w:val="18"/>
          <w:lang w:val="es-ES"/>
        </w:rPr>
        <w:t xml:space="preserve">, 3 de febrero de 1999, párr. 271; Naciones Unidas, </w:t>
      </w:r>
      <w:r w:rsidRPr="00D35273">
        <w:rPr>
          <w:rFonts w:ascii="Calibri" w:hAnsi="Calibri"/>
          <w:i/>
          <w:sz w:val="18"/>
          <w:szCs w:val="18"/>
          <w:lang w:val="es-ES"/>
        </w:rPr>
        <w:t>Informes del Alto Comisionado de las Naciones Unidas para los Derechos Humanos sobre la situación de los derechos humanos en Colombia</w:t>
      </w:r>
      <w:r w:rsidRPr="00D35273">
        <w:rPr>
          <w:rFonts w:ascii="Calibri" w:hAnsi="Calibri"/>
          <w:sz w:val="18"/>
          <w:szCs w:val="18"/>
          <w:lang w:val="es-ES"/>
        </w:rPr>
        <w:t xml:space="preserve">, Informe Anual 2002, 24 de febrero de 2003, </w:t>
      </w:r>
      <w:proofErr w:type="spellStart"/>
      <w:r w:rsidRPr="00D35273">
        <w:rPr>
          <w:rFonts w:ascii="Calibri" w:hAnsi="Calibri"/>
          <w:sz w:val="18"/>
          <w:szCs w:val="18"/>
          <w:lang w:val="es-ES"/>
        </w:rPr>
        <w:t>párrs</w:t>
      </w:r>
      <w:proofErr w:type="spellEnd"/>
      <w:r w:rsidRPr="00D35273">
        <w:rPr>
          <w:rFonts w:ascii="Calibri" w:hAnsi="Calibri"/>
          <w:sz w:val="18"/>
          <w:szCs w:val="18"/>
          <w:lang w:val="es-ES"/>
        </w:rPr>
        <w:t xml:space="preserve">. 102-108; Informe Anual 2003, 17 de febrero de 2004, </w:t>
      </w:r>
      <w:proofErr w:type="spellStart"/>
      <w:r w:rsidRPr="00D35273">
        <w:rPr>
          <w:rFonts w:ascii="Calibri" w:hAnsi="Calibri"/>
          <w:sz w:val="18"/>
          <w:szCs w:val="18"/>
          <w:lang w:val="es-ES"/>
        </w:rPr>
        <w:t>párrs</w:t>
      </w:r>
      <w:proofErr w:type="spellEnd"/>
      <w:r w:rsidRPr="00D35273">
        <w:rPr>
          <w:rFonts w:ascii="Calibri" w:hAnsi="Calibri"/>
          <w:sz w:val="18"/>
          <w:szCs w:val="18"/>
          <w:lang w:val="es-ES"/>
        </w:rPr>
        <w:t xml:space="preserve">. 85-89; e Informe Anual 2004, 28 de febrero de 2005, páginas 4 y 120; Mesa de Trabajo Mujeres y Conflicto Armado, </w:t>
      </w:r>
      <w:r w:rsidRPr="00D35273">
        <w:rPr>
          <w:rFonts w:ascii="Calibri" w:hAnsi="Calibri"/>
          <w:i/>
          <w:sz w:val="18"/>
          <w:szCs w:val="18"/>
          <w:lang w:val="es-ES"/>
        </w:rPr>
        <w:t>Informe sobre Violencia Socio-Política Contra Mujeres, Jóvenes, y Niñas en Colombia</w:t>
      </w:r>
      <w:r w:rsidRPr="00D35273">
        <w:rPr>
          <w:rFonts w:ascii="Calibri" w:hAnsi="Calibri"/>
          <w:sz w:val="18"/>
          <w:szCs w:val="18"/>
          <w:lang w:val="es-ES"/>
        </w:rPr>
        <w:t xml:space="preserve">, Tercer Informe 2002, Febrero del 2003, página 14; Mesa de Trabajo Mujer y Conflicto Armado, </w:t>
      </w:r>
      <w:r w:rsidRPr="00D35273">
        <w:rPr>
          <w:rFonts w:ascii="Calibri" w:hAnsi="Calibri"/>
          <w:i/>
          <w:sz w:val="18"/>
          <w:szCs w:val="18"/>
          <w:lang w:val="es-ES"/>
        </w:rPr>
        <w:t>Informe sobre Violencia Socio-Política contra las Mujeres, Jóvenes y Niñas en Colombia, Mujer y Conflicto Armado</w:t>
      </w:r>
      <w:r w:rsidRPr="00D35273">
        <w:rPr>
          <w:rFonts w:ascii="Calibri" w:hAnsi="Calibri"/>
          <w:sz w:val="18"/>
          <w:szCs w:val="18"/>
          <w:lang w:val="es-ES"/>
        </w:rPr>
        <w:t>, Octubre 2004, páginas. 91-102; Corte Constitucional de Colombia, Sentencia T-496 de 2008 (Expediente T-1783291); y Corte Constitucional de Colombia, Auto 092-08.</w:t>
      </w:r>
    </w:p>
    <w:p w:rsidR="0076700E" w:rsidRPr="00D35273" w:rsidRDefault="0076700E" w:rsidP="00607659">
      <w:pPr>
        <w:pStyle w:val="Textonotapie"/>
        <w:spacing w:after="120"/>
        <w:jc w:val="both"/>
        <w:rPr>
          <w:rFonts w:ascii="Calibri" w:hAnsi="Calibri"/>
          <w:sz w:val="18"/>
          <w:szCs w:val="18"/>
          <w:lang w:val="pt-BR"/>
        </w:rPr>
      </w:pPr>
      <w:r w:rsidRPr="00D35273">
        <w:rPr>
          <w:rFonts w:ascii="Calibri" w:hAnsi="Calibri"/>
          <w:sz w:val="18"/>
          <w:szCs w:val="18"/>
          <w:lang w:val="es-ES"/>
        </w:rPr>
        <w:t xml:space="preserve">Véase también, CIDH, </w:t>
      </w:r>
      <w:r w:rsidRPr="00D35273">
        <w:rPr>
          <w:rFonts w:ascii="Calibri" w:hAnsi="Calibri"/>
          <w:i/>
          <w:sz w:val="18"/>
          <w:szCs w:val="18"/>
          <w:lang w:val="es-ES"/>
        </w:rPr>
        <w:t>Las Mujeres Frente a la Violencia y la Discriminación Derivadas del Conflicto Armado en Colombia</w:t>
      </w:r>
      <w:r w:rsidRPr="00D35273">
        <w:rPr>
          <w:rFonts w:ascii="Calibri" w:hAnsi="Calibri"/>
          <w:sz w:val="18"/>
          <w:szCs w:val="18"/>
          <w:lang w:val="es-ES"/>
        </w:rPr>
        <w:t>, OEA/</w:t>
      </w:r>
      <w:proofErr w:type="spellStart"/>
      <w:r w:rsidRPr="00D35273">
        <w:rPr>
          <w:rFonts w:ascii="Calibri" w:hAnsi="Calibri"/>
          <w:sz w:val="18"/>
          <w:szCs w:val="18"/>
          <w:lang w:val="es-ES"/>
        </w:rPr>
        <w:t>Ser.L</w:t>
      </w:r>
      <w:proofErr w:type="spellEnd"/>
      <w:r w:rsidRPr="00D35273">
        <w:rPr>
          <w:rFonts w:ascii="Calibri" w:hAnsi="Calibri"/>
          <w:sz w:val="18"/>
          <w:szCs w:val="18"/>
          <w:lang w:val="es-ES"/>
        </w:rPr>
        <w:t xml:space="preserve">/V/II. Doc. 67, 18 de octubre de 2006, párr. 226; CIDH, Informe Anual 2009, Informe de Seguimiento de </w:t>
      </w:r>
      <w:r w:rsidRPr="00D35273">
        <w:rPr>
          <w:rFonts w:ascii="Calibri" w:hAnsi="Calibri"/>
          <w:i/>
          <w:sz w:val="18"/>
          <w:szCs w:val="18"/>
          <w:lang w:val="es-ES"/>
        </w:rPr>
        <w:t>Las Mujeres Frente a la Violencia y la Discriminación Derivadas del Conflicto Armado en Colombia</w:t>
      </w:r>
      <w:r w:rsidRPr="00D35273">
        <w:rPr>
          <w:rFonts w:ascii="Calibri" w:hAnsi="Calibri"/>
          <w:sz w:val="18"/>
          <w:szCs w:val="18"/>
          <w:lang w:val="es-ES"/>
        </w:rPr>
        <w:t>, OEA/</w:t>
      </w:r>
      <w:proofErr w:type="spellStart"/>
      <w:r w:rsidRPr="00D35273">
        <w:rPr>
          <w:rFonts w:ascii="Calibri" w:hAnsi="Calibri"/>
          <w:sz w:val="18"/>
          <w:szCs w:val="18"/>
          <w:lang w:val="es-ES"/>
        </w:rPr>
        <w:t>Ser.L</w:t>
      </w:r>
      <w:proofErr w:type="spellEnd"/>
      <w:r w:rsidRPr="00D35273">
        <w:rPr>
          <w:rFonts w:ascii="Calibri" w:hAnsi="Calibri"/>
          <w:sz w:val="18"/>
          <w:szCs w:val="18"/>
          <w:lang w:val="es-ES"/>
        </w:rPr>
        <w:t xml:space="preserve">./V/II. Doc. 67, 18 de octubre de 2006, </w:t>
      </w:r>
      <w:proofErr w:type="spellStart"/>
      <w:r w:rsidRPr="00D35273">
        <w:rPr>
          <w:rFonts w:ascii="Calibri" w:hAnsi="Calibri"/>
          <w:sz w:val="18"/>
          <w:szCs w:val="18"/>
          <w:lang w:val="es-ES"/>
        </w:rPr>
        <w:t>párrs</w:t>
      </w:r>
      <w:proofErr w:type="spellEnd"/>
      <w:r w:rsidRPr="00D35273">
        <w:rPr>
          <w:rFonts w:ascii="Calibri" w:hAnsi="Calibri"/>
          <w:sz w:val="18"/>
          <w:szCs w:val="18"/>
          <w:lang w:val="es-ES"/>
        </w:rPr>
        <w:t xml:space="preserve">. </w:t>
      </w:r>
      <w:r w:rsidRPr="00D35273">
        <w:rPr>
          <w:rFonts w:ascii="Calibri" w:hAnsi="Calibri"/>
          <w:sz w:val="18"/>
          <w:szCs w:val="18"/>
          <w:lang w:val="pt-BR"/>
        </w:rPr>
        <w:t>105-106.</w:t>
      </w:r>
    </w:p>
  </w:footnote>
  <w:footnote w:id="480">
    <w:p w:rsidR="0076700E" w:rsidRPr="00D35273" w:rsidRDefault="0076700E" w:rsidP="00FB6C77">
      <w:pPr>
        <w:pStyle w:val="Textonotapie"/>
        <w:spacing w:after="120"/>
        <w:ind w:firstLine="720"/>
        <w:rPr>
          <w:rFonts w:ascii="Calibri" w:hAnsi="Calibri"/>
          <w:sz w:val="18"/>
          <w:szCs w:val="18"/>
          <w:lang w:val="fr-FR"/>
        </w:rPr>
      </w:pPr>
      <w:r w:rsidRPr="00D35273">
        <w:rPr>
          <w:rStyle w:val="Refdenotaalpie"/>
          <w:rFonts w:ascii="Calibri" w:hAnsi="Calibri"/>
          <w:sz w:val="18"/>
          <w:szCs w:val="18"/>
        </w:rPr>
        <w:footnoteRef/>
      </w:r>
      <w:r w:rsidRPr="00D35273">
        <w:rPr>
          <w:rFonts w:ascii="Calibri" w:hAnsi="Calibri"/>
          <w:sz w:val="18"/>
          <w:szCs w:val="18"/>
          <w:lang w:val="pt-BR"/>
        </w:rPr>
        <w:t xml:space="preserve"> CIDH, </w:t>
      </w:r>
      <w:r w:rsidRPr="00D35273">
        <w:rPr>
          <w:rFonts w:ascii="Calibri" w:hAnsi="Calibri"/>
          <w:sz w:val="18"/>
          <w:szCs w:val="18"/>
          <w:lang w:val="pt-BR"/>
        </w:rPr>
        <w:t xml:space="preserve">Informe de Fondo, No. 54/01, </w:t>
      </w:r>
      <w:r w:rsidRPr="00D35273">
        <w:rPr>
          <w:rFonts w:ascii="Calibri" w:hAnsi="Calibri"/>
          <w:i/>
          <w:sz w:val="18"/>
          <w:szCs w:val="18"/>
          <w:lang w:val="pt-BR"/>
        </w:rPr>
        <w:t>Maria Da Penha Fernandes</w:t>
      </w:r>
      <w:r w:rsidRPr="00D35273">
        <w:rPr>
          <w:rFonts w:ascii="Calibri" w:hAnsi="Calibri"/>
          <w:sz w:val="18"/>
          <w:szCs w:val="18"/>
          <w:lang w:val="pt-BR"/>
        </w:rPr>
        <w:t xml:space="preserve"> (Brasil), 16 de abril de 2001, párr. </w:t>
      </w:r>
      <w:r w:rsidRPr="00D35273">
        <w:rPr>
          <w:rFonts w:ascii="Calibri" w:hAnsi="Calibri"/>
          <w:sz w:val="18"/>
          <w:szCs w:val="18"/>
          <w:lang w:val="es-ES"/>
        </w:rPr>
        <w:t>56.</w:t>
      </w:r>
    </w:p>
  </w:footnote>
  <w:footnote w:id="481">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w:t>
      </w:r>
      <w:r w:rsidRPr="00D35273">
        <w:rPr>
          <w:rFonts w:ascii="Calibri" w:hAnsi="Calibri"/>
          <w:i/>
          <w:sz w:val="18"/>
          <w:szCs w:val="18"/>
          <w:lang w:val="es-ES"/>
        </w:rPr>
        <w:t>Acceso a la Justicia para las Mujeres Víctimas de Violencia en las Américas</w:t>
      </w:r>
      <w:r w:rsidRPr="00D35273">
        <w:rPr>
          <w:rFonts w:ascii="Calibri" w:hAnsi="Calibri"/>
          <w:sz w:val="18"/>
          <w:szCs w:val="18"/>
          <w:lang w:val="es-ES"/>
        </w:rPr>
        <w:t>, OEA/Ser. L/V/II. doc.68, 20 de enero de 2007, párr. 32.</w:t>
      </w:r>
    </w:p>
  </w:footnote>
  <w:footnote w:id="482">
    <w:p w:rsidR="0076700E" w:rsidRPr="00D35273" w:rsidRDefault="0076700E" w:rsidP="00FB6C77">
      <w:pPr>
        <w:pStyle w:val="Textonotapie"/>
        <w:spacing w:after="120"/>
        <w:ind w:firstLine="720"/>
        <w:jc w:val="both"/>
        <w:rPr>
          <w:rFonts w:ascii="Calibri" w:hAnsi="Calibri"/>
          <w:sz w:val="18"/>
          <w:szCs w:val="18"/>
          <w:lang w:val="pt-BR"/>
        </w:rPr>
      </w:pPr>
      <w:r w:rsidRPr="00D35273">
        <w:rPr>
          <w:rStyle w:val="Refdenotaalpie"/>
          <w:rFonts w:ascii="Calibri" w:hAnsi="Calibri"/>
          <w:sz w:val="18"/>
          <w:szCs w:val="18"/>
        </w:rPr>
        <w:footnoteRef/>
      </w:r>
      <w:r w:rsidRPr="00D35273">
        <w:rPr>
          <w:rFonts w:ascii="Calibri" w:hAnsi="Calibri"/>
          <w:sz w:val="18"/>
          <w:szCs w:val="18"/>
          <w:lang w:val="es-ES"/>
        </w:rPr>
        <w:t xml:space="preserve"> CIDH, </w:t>
      </w:r>
      <w:r w:rsidRPr="00D35273">
        <w:rPr>
          <w:rFonts w:ascii="Calibri" w:hAnsi="Calibri"/>
          <w:i/>
          <w:sz w:val="18"/>
          <w:szCs w:val="18"/>
          <w:lang w:val="es-ES"/>
        </w:rPr>
        <w:t>Acceso a la Justicia para las Mujeres Víctimas de Violencia en las Américas</w:t>
      </w:r>
      <w:r w:rsidRPr="00D35273">
        <w:rPr>
          <w:rFonts w:ascii="Calibri" w:hAnsi="Calibri"/>
          <w:sz w:val="18"/>
          <w:szCs w:val="18"/>
          <w:lang w:val="es-ES"/>
        </w:rPr>
        <w:t xml:space="preserve">, OEA/Ser. </w:t>
      </w:r>
      <w:r w:rsidRPr="00D35273">
        <w:rPr>
          <w:rFonts w:ascii="Calibri" w:hAnsi="Calibri"/>
          <w:sz w:val="18"/>
          <w:szCs w:val="18"/>
          <w:lang w:val="pt-BR"/>
        </w:rPr>
        <w:t xml:space="preserve">L/V/II. </w:t>
      </w:r>
      <w:proofErr w:type="gramStart"/>
      <w:r w:rsidRPr="00D35273">
        <w:rPr>
          <w:rFonts w:ascii="Calibri" w:hAnsi="Calibri"/>
          <w:sz w:val="18"/>
          <w:szCs w:val="18"/>
          <w:lang w:val="pt-BR"/>
        </w:rPr>
        <w:t>doc</w:t>
      </w:r>
      <w:proofErr w:type="gramEnd"/>
      <w:r w:rsidRPr="00D35273">
        <w:rPr>
          <w:rFonts w:ascii="Calibri" w:hAnsi="Calibri"/>
          <w:sz w:val="18"/>
          <w:szCs w:val="18"/>
          <w:lang w:val="pt-BR"/>
        </w:rPr>
        <w:t>.68, 20 de enero de 2007, párr. 32.</w:t>
      </w:r>
    </w:p>
  </w:footnote>
  <w:footnote w:id="483">
    <w:p w:rsidR="0076700E" w:rsidRPr="00D35273" w:rsidRDefault="0076700E" w:rsidP="00FB6C77">
      <w:pPr>
        <w:spacing w:after="120"/>
        <w:ind w:firstLine="720"/>
        <w:jc w:val="both"/>
        <w:rPr>
          <w:rFonts w:ascii="Calibri" w:hAnsi="Calibri" w:cs="Arial"/>
          <w:b/>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Nota del Estado Colombiano DIDHD/GOI No. 77119/2954 de fecha 15 de noviembre de 2012, páginas 56-57;</w:t>
      </w:r>
      <w:r w:rsidRPr="00D35273">
        <w:rPr>
          <w:rFonts w:ascii="Calibri" w:hAnsi="Calibri" w:cs="Arial"/>
          <w:b/>
          <w:sz w:val="18"/>
          <w:szCs w:val="18"/>
          <w:lang w:val="es-ES"/>
        </w:rPr>
        <w:t xml:space="preserve"> </w:t>
      </w:r>
      <w:r>
        <w:rPr>
          <w:rFonts w:ascii="Calibri" w:hAnsi="Calibri"/>
          <w:sz w:val="18"/>
          <w:szCs w:val="18"/>
          <w:lang w:val="es-ES"/>
        </w:rPr>
        <w:t>Anexos 75, 74, 44 y 46</w:t>
      </w:r>
      <w:r w:rsidRPr="00D35273">
        <w:rPr>
          <w:rFonts w:ascii="Calibri" w:hAnsi="Calibri"/>
          <w:sz w:val="18"/>
          <w:szCs w:val="18"/>
          <w:lang w:val="es-ES"/>
        </w:rPr>
        <w:t xml:space="preserve">. Indagatoria de </w:t>
      </w:r>
      <w:proofErr w:type="spellStart"/>
      <w:r w:rsidRPr="00D35273">
        <w:rPr>
          <w:rFonts w:ascii="Calibri" w:hAnsi="Calibri"/>
          <w:sz w:val="18"/>
          <w:szCs w:val="18"/>
          <w:lang w:val="es-ES"/>
        </w:rPr>
        <w:t>Jhon</w:t>
      </w:r>
      <w:proofErr w:type="spellEnd"/>
      <w:r w:rsidRPr="00D35273">
        <w:rPr>
          <w:rFonts w:ascii="Calibri" w:hAnsi="Calibri"/>
          <w:sz w:val="18"/>
          <w:szCs w:val="18"/>
          <w:lang w:val="es-ES"/>
        </w:rPr>
        <w:t xml:space="preserve"> Jairo Cano Duran, 19 de octubre de 2007; Indagatoria de Jorge Enrique Aguilar Rodríguez, 23 de agosto de 2007; Resolución de Situación Jurídica de Jorge Enrique Aguilar, Fiscalía General de la Nación, Radicado: 2169, 31 de agosto de 2007; Resolución de Situación Jurídica de </w:t>
      </w:r>
      <w:proofErr w:type="spellStart"/>
      <w:r w:rsidRPr="00D35273">
        <w:rPr>
          <w:rFonts w:ascii="Calibri" w:hAnsi="Calibri"/>
          <w:sz w:val="18"/>
          <w:szCs w:val="18"/>
          <w:lang w:val="es-ES"/>
        </w:rPr>
        <w:t>Jhon</w:t>
      </w:r>
      <w:proofErr w:type="spellEnd"/>
      <w:r w:rsidRPr="00D35273">
        <w:rPr>
          <w:rFonts w:ascii="Calibri" w:hAnsi="Calibri"/>
          <w:sz w:val="18"/>
          <w:szCs w:val="18"/>
          <w:lang w:val="es-ES"/>
        </w:rPr>
        <w:t xml:space="preserve"> Jairo Cano Durán, Fiscalía General de la Nación, Radicado: 2169, 6 de septiembre de 2007.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w:t>
      </w:r>
    </w:p>
  </w:footnote>
  <w:footnote w:id="484">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81. Juzgado Cuarto Penal del Circuito Especializado, Medellín, Sentencia Anticipada, </w:t>
      </w:r>
      <w:proofErr w:type="spellStart"/>
      <w:r w:rsidRPr="00D35273">
        <w:rPr>
          <w:rFonts w:ascii="Calibri" w:hAnsi="Calibri"/>
          <w:sz w:val="18"/>
          <w:szCs w:val="18"/>
          <w:lang w:val="es-ES"/>
        </w:rPr>
        <w:t>Jhon</w:t>
      </w:r>
      <w:proofErr w:type="spellEnd"/>
      <w:r w:rsidRPr="00D35273">
        <w:rPr>
          <w:rFonts w:ascii="Calibri" w:hAnsi="Calibri"/>
          <w:sz w:val="18"/>
          <w:szCs w:val="18"/>
          <w:lang w:val="es-ES"/>
        </w:rPr>
        <w:t xml:space="preserve"> Jairo Cano Durán, Homicidio en Persona Protegida, Desplazamiento Forzado, Represalias, y Concierto para Delinquir, 9 de enero de 2009.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Anexo 1. Observaciones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w:t>
      </w:r>
    </w:p>
  </w:footnote>
  <w:footnote w:id="485">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Nota del Estado Colombiano DIDHD/GOI No. 77119/2954 de fecha 15 de noviembre de 2012, página 56;</w:t>
      </w:r>
      <w:r w:rsidRPr="00D35273">
        <w:rPr>
          <w:rFonts w:ascii="Calibri" w:hAnsi="Calibri" w:cs="Arial"/>
          <w:b/>
          <w:sz w:val="18"/>
          <w:szCs w:val="18"/>
          <w:lang w:val="es-ES"/>
        </w:rPr>
        <w:t xml:space="preserve"> </w:t>
      </w:r>
      <w:r w:rsidRPr="00D35273">
        <w:rPr>
          <w:rFonts w:ascii="Calibri" w:hAnsi="Calibri"/>
          <w:sz w:val="18"/>
          <w:szCs w:val="18"/>
          <w:lang w:val="es-ES"/>
        </w:rPr>
        <w:t>Nota del Estado colombiano DIDHD.GAPID No. 25483/1121 de fecha de 5 de mayo de 2011, página 4. Expediente de medidas provisionales.</w:t>
      </w:r>
    </w:p>
  </w:footnote>
  <w:footnote w:id="486">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Observaciones de los peticionarios en referencia al caso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y Otras</w:t>
      </w:r>
      <w:r w:rsidRPr="00D35273">
        <w:rPr>
          <w:rFonts w:ascii="Calibri" w:hAnsi="Calibri"/>
          <w:sz w:val="18"/>
          <w:szCs w:val="18"/>
          <w:lang w:val="es-ES"/>
        </w:rPr>
        <w:t xml:space="preserve"> </w:t>
      </w:r>
      <w:r w:rsidRPr="00D35273">
        <w:rPr>
          <w:rFonts w:ascii="Calibri" w:hAnsi="Calibri"/>
          <w:i/>
          <w:sz w:val="18"/>
          <w:szCs w:val="18"/>
          <w:lang w:val="es-ES"/>
        </w:rPr>
        <w:t>– Comuna 13</w:t>
      </w:r>
      <w:r w:rsidRPr="00D35273">
        <w:rPr>
          <w:rFonts w:ascii="Calibri" w:hAnsi="Calibri"/>
          <w:sz w:val="18"/>
          <w:szCs w:val="18"/>
          <w:lang w:val="es-ES"/>
        </w:rPr>
        <w:t xml:space="preserve"> – de 22 de noviembre de 2011, página 23.</w:t>
      </w:r>
    </w:p>
  </w:footnote>
  <w:footnote w:id="487">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Observaciones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 página 7.</w:t>
      </w:r>
    </w:p>
  </w:footnote>
  <w:footnote w:id="488">
    <w:p w:rsidR="0076700E" w:rsidRPr="00D35273" w:rsidRDefault="0076700E" w:rsidP="00FB6C77">
      <w:pPr>
        <w:pStyle w:val="Textonotapie"/>
        <w:spacing w:after="120"/>
        <w:ind w:firstLine="720"/>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Corte I.D.H., </w:t>
      </w:r>
      <w:r w:rsidRPr="00D35273">
        <w:rPr>
          <w:rFonts w:ascii="Calibri" w:hAnsi="Calibri"/>
          <w:i/>
          <w:sz w:val="18"/>
          <w:szCs w:val="18"/>
          <w:lang w:val="es-ES"/>
        </w:rPr>
        <w:t xml:space="preserve">Caso de las Masacres de </w:t>
      </w:r>
      <w:proofErr w:type="spellStart"/>
      <w:r w:rsidRPr="00D35273">
        <w:rPr>
          <w:rFonts w:ascii="Calibri" w:hAnsi="Calibri"/>
          <w:i/>
          <w:sz w:val="18"/>
          <w:szCs w:val="18"/>
          <w:lang w:val="es-ES"/>
        </w:rPr>
        <w:t>Ituango</w:t>
      </w:r>
      <w:proofErr w:type="spellEnd"/>
      <w:r w:rsidRPr="00D35273">
        <w:rPr>
          <w:rFonts w:ascii="Calibri" w:hAnsi="Calibri"/>
          <w:sz w:val="18"/>
          <w:szCs w:val="18"/>
          <w:lang w:val="es-ES"/>
        </w:rPr>
        <w:t xml:space="preserve">. Sentencia de 1 de julio de 2006. Serie C No. 148, párr. 299. </w:t>
      </w:r>
    </w:p>
  </w:footnote>
  <w:footnote w:id="489">
    <w:p w:rsidR="0076700E" w:rsidRPr="00D35273" w:rsidRDefault="0076700E" w:rsidP="00FB6C77">
      <w:pPr>
        <w:pStyle w:val="Textonotapie"/>
        <w:spacing w:after="120"/>
        <w:ind w:firstLine="720"/>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Corte I.D.H., </w:t>
      </w:r>
      <w:r w:rsidRPr="00D35273">
        <w:rPr>
          <w:rFonts w:ascii="Calibri" w:hAnsi="Calibri"/>
          <w:i/>
          <w:sz w:val="18"/>
          <w:szCs w:val="18"/>
          <w:lang w:val="es-ES"/>
        </w:rPr>
        <w:t xml:space="preserve">Caso de las Masacres de </w:t>
      </w:r>
      <w:proofErr w:type="spellStart"/>
      <w:r w:rsidRPr="00D35273">
        <w:rPr>
          <w:rFonts w:ascii="Calibri" w:hAnsi="Calibri"/>
          <w:i/>
          <w:sz w:val="18"/>
          <w:szCs w:val="18"/>
          <w:lang w:val="es-ES"/>
        </w:rPr>
        <w:t>Ituango</w:t>
      </w:r>
      <w:proofErr w:type="spellEnd"/>
      <w:r w:rsidRPr="00D35273">
        <w:rPr>
          <w:rFonts w:ascii="Calibri" w:hAnsi="Calibri"/>
          <w:sz w:val="18"/>
          <w:szCs w:val="18"/>
          <w:lang w:val="es-ES"/>
        </w:rPr>
        <w:t>. Sentencia de 1 de julio de 2006. Serie C No. 148, párr. 320.</w:t>
      </w:r>
    </w:p>
  </w:footnote>
  <w:footnote w:id="490">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pt-BR"/>
        </w:rPr>
        <w:t xml:space="preserve"> </w:t>
      </w:r>
      <w:r w:rsidRPr="00D35273">
        <w:rPr>
          <w:rFonts w:ascii="Calibri" w:hAnsi="Calibri"/>
          <w:sz w:val="18"/>
          <w:szCs w:val="18"/>
          <w:lang w:val="pt-BR"/>
        </w:rPr>
        <w:t xml:space="preserve">Corte I.D.H., </w:t>
      </w:r>
      <w:r w:rsidRPr="00D35273">
        <w:rPr>
          <w:rFonts w:ascii="Calibri" w:hAnsi="Calibri"/>
          <w:i/>
          <w:iCs/>
          <w:sz w:val="18"/>
          <w:szCs w:val="18"/>
          <w:lang w:val="pt-BR"/>
        </w:rPr>
        <w:t>Caso Godínez Cruz vs. Honduras</w:t>
      </w:r>
      <w:r w:rsidRPr="00D35273">
        <w:rPr>
          <w:rFonts w:ascii="Calibri" w:hAnsi="Calibri"/>
          <w:sz w:val="18"/>
          <w:szCs w:val="18"/>
          <w:lang w:val="pt-BR"/>
        </w:rPr>
        <w:t xml:space="preserve">. </w:t>
      </w:r>
      <w:r w:rsidRPr="00D35273">
        <w:rPr>
          <w:rFonts w:ascii="Calibri" w:hAnsi="Calibri"/>
          <w:sz w:val="18"/>
          <w:szCs w:val="18"/>
          <w:lang w:val="es-ES"/>
        </w:rPr>
        <w:t>Sentencia de 20 de enero de 1989. Serie C No. 5,  párr. 188; Corte I.D.H.,</w:t>
      </w:r>
      <w:r w:rsidRPr="00D35273">
        <w:rPr>
          <w:rFonts w:ascii="Calibri" w:hAnsi="Calibri"/>
          <w:i/>
          <w:sz w:val="18"/>
          <w:szCs w:val="18"/>
          <w:lang w:val="es-ES"/>
        </w:rPr>
        <w:t xml:space="preserve"> Caso Velásquez Rodríguez vs. Honduras</w:t>
      </w:r>
      <w:r w:rsidRPr="00D35273">
        <w:rPr>
          <w:rFonts w:ascii="Calibri" w:hAnsi="Calibri"/>
          <w:sz w:val="18"/>
          <w:szCs w:val="18"/>
          <w:lang w:val="es-ES"/>
        </w:rPr>
        <w:t>. Sentencia de 29 de julio de 1988</w:t>
      </w:r>
      <w:r w:rsidRPr="00D35273">
        <w:rPr>
          <w:rFonts w:ascii="Calibri" w:hAnsi="Calibri"/>
          <w:i/>
          <w:sz w:val="18"/>
          <w:szCs w:val="18"/>
          <w:lang w:val="es-ES"/>
        </w:rPr>
        <w:t>.</w:t>
      </w:r>
      <w:r w:rsidRPr="00D35273">
        <w:rPr>
          <w:rFonts w:ascii="Calibri" w:hAnsi="Calibri"/>
          <w:sz w:val="18"/>
          <w:szCs w:val="18"/>
          <w:lang w:val="es-ES"/>
        </w:rPr>
        <w:t xml:space="preserve"> Serie C No. 4, párr. 177; Corte I.D.H., </w:t>
      </w:r>
      <w:r w:rsidRPr="00D35273">
        <w:rPr>
          <w:rFonts w:ascii="Calibri" w:hAnsi="Calibri"/>
          <w:i/>
          <w:iCs/>
          <w:sz w:val="18"/>
          <w:szCs w:val="18"/>
          <w:lang w:val="es-ES"/>
        </w:rPr>
        <w:t>Caso de los “Niños de la Calle” (Villagrán Morales y otros) vs. Guatemala.</w:t>
      </w:r>
      <w:r w:rsidRPr="00D35273">
        <w:rPr>
          <w:rFonts w:ascii="Calibri" w:hAnsi="Calibri"/>
          <w:sz w:val="18"/>
          <w:szCs w:val="18"/>
          <w:lang w:val="es-ES"/>
        </w:rPr>
        <w:t xml:space="preserve"> Sentencia de 19 de noviembre de 1999. Serie C No. 63,  párr. 226.</w:t>
      </w:r>
    </w:p>
  </w:footnote>
  <w:footnote w:id="491">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69</w:t>
      </w:r>
      <w:r w:rsidRPr="00D35273">
        <w:rPr>
          <w:rFonts w:ascii="Calibri" w:hAnsi="Calibri"/>
          <w:sz w:val="18"/>
          <w:szCs w:val="18"/>
          <w:lang w:val="es-ES"/>
        </w:rPr>
        <w:t xml:space="preserve">. Declaración de Mónica </w:t>
      </w:r>
      <w:proofErr w:type="spellStart"/>
      <w:r w:rsidRPr="00D35273">
        <w:rPr>
          <w:rFonts w:ascii="Calibri" w:hAnsi="Calibri"/>
          <w:sz w:val="18"/>
          <w:szCs w:val="18"/>
          <w:lang w:val="es-ES"/>
        </w:rPr>
        <w:t>Dulfary</w:t>
      </w:r>
      <w:proofErr w:type="spellEnd"/>
      <w:r w:rsidRPr="00D35273">
        <w:rPr>
          <w:rFonts w:ascii="Calibri" w:hAnsi="Calibri"/>
          <w:sz w:val="18"/>
          <w:szCs w:val="18"/>
          <w:lang w:val="es-ES"/>
        </w:rPr>
        <w:t xml:space="preserve"> Orozco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Fiscalía General de la Nación, Radicado: 2169, 3 de agosto de 2</w:t>
      </w:r>
      <w:r>
        <w:rPr>
          <w:rFonts w:ascii="Calibri" w:hAnsi="Calibri"/>
          <w:sz w:val="18"/>
          <w:szCs w:val="18"/>
          <w:lang w:val="es-ES"/>
        </w:rPr>
        <w:t>005; Anexo 70</w:t>
      </w:r>
      <w:r w:rsidRPr="00D35273">
        <w:rPr>
          <w:rFonts w:ascii="Calibri" w:hAnsi="Calibri"/>
          <w:sz w:val="18"/>
          <w:szCs w:val="18"/>
          <w:lang w:val="es-ES"/>
        </w:rPr>
        <w:t xml:space="preserve">. Declaración de Shirley Vanessa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Fiscalía General de la Nación, Radicado: 2169, 7</w:t>
      </w:r>
      <w:r>
        <w:rPr>
          <w:rFonts w:ascii="Calibri" w:hAnsi="Calibri"/>
          <w:sz w:val="18"/>
          <w:szCs w:val="18"/>
          <w:lang w:val="es-ES"/>
        </w:rPr>
        <w:t xml:space="preserve"> de septiembre de 2005; Anexo 72</w:t>
      </w:r>
      <w:r w:rsidRPr="00D35273">
        <w:rPr>
          <w:rFonts w:ascii="Calibri" w:hAnsi="Calibri"/>
          <w:sz w:val="18"/>
          <w:szCs w:val="18"/>
          <w:lang w:val="es-ES"/>
        </w:rPr>
        <w:t>. Declaración de Mery Naranjo, Fiscalía General de la Nación, 13 de diciembre de 2004, Proceso penal sobre el asesinato de la S</w:t>
      </w:r>
      <w:r>
        <w:rPr>
          <w:rFonts w:ascii="Calibri" w:hAnsi="Calibri"/>
          <w:sz w:val="18"/>
          <w:szCs w:val="18"/>
          <w:lang w:val="es-ES"/>
        </w:rPr>
        <w:t xml:space="preserve">eñora Ana Teresa </w:t>
      </w:r>
      <w:proofErr w:type="spellStart"/>
      <w:r>
        <w:rPr>
          <w:rFonts w:ascii="Calibri" w:hAnsi="Calibri"/>
          <w:sz w:val="18"/>
          <w:szCs w:val="18"/>
          <w:lang w:val="es-ES"/>
        </w:rPr>
        <w:t>Yarce</w:t>
      </w:r>
      <w:proofErr w:type="spellEnd"/>
      <w:r>
        <w:rPr>
          <w:rFonts w:ascii="Calibri" w:hAnsi="Calibri"/>
          <w:sz w:val="18"/>
          <w:szCs w:val="18"/>
          <w:lang w:val="es-ES"/>
        </w:rPr>
        <w:t>; Anexo 73</w:t>
      </w:r>
      <w:r w:rsidRPr="00D35273">
        <w:rPr>
          <w:rFonts w:ascii="Calibri" w:hAnsi="Calibri"/>
          <w:sz w:val="18"/>
          <w:szCs w:val="18"/>
          <w:lang w:val="es-ES"/>
        </w:rPr>
        <w:t>. Declaración de Maria del Socorro Mosquera, Fiscalía General de la Nación, 16 de diciembre de 2004; Anexo 82. Ampliación de Testimonio Rendido por la Señora Mosquera e</w:t>
      </w:r>
      <w:r>
        <w:rPr>
          <w:rFonts w:ascii="Calibri" w:hAnsi="Calibri"/>
          <w:sz w:val="18"/>
          <w:szCs w:val="18"/>
          <w:lang w:val="es-ES"/>
        </w:rPr>
        <w:t>l 24 de agosto de 2005; Anexo 71</w:t>
      </w:r>
      <w:r w:rsidRPr="00D35273">
        <w:rPr>
          <w:rFonts w:ascii="Calibri" w:hAnsi="Calibri"/>
          <w:sz w:val="18"/>
          <w:szCs w:val="18"/>
          <w:lang w:val="es-ES"/>
        </w:rPr>
        <w:t xml:space="preserve">. Ampliación del Testimonio Rendido por la Señora Naranjo el 24 de agosto de 2005.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w:t>
      </w:r>
    </w:p>
  </w:footnote>
  <w:footnote w:id="492">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Anexos 44 y 46</w:t>
      </w:r>
      <w:r w:rsidRPr="00D35273">
        <w:rPr>
          <w:rFonts w:ascii="Calibri" w:hAnsi="Calibri"/>
          <w:sz w:val="18"/>
          <w:szCs w:val="18"/>
          <w:lang w:val="es-ES"/>
        </w:rPr>
        <w:t xml:space="preserve">. Resolución de Situación Jurídica de Jorge Enrique Aguilar, Fiscalía General de la Nación, Radicado: 2169, 31 de agosto de 2007 y Resolución de Situación Jurídica de </w:t>
      </w:r>
      <w:proofErr w:type="spellStart"/>
      <w:r w:rsidRPr="00D35273">
        <w:rPr>
          <w:rFonts w:ascii="Calibri" w:hAnsi="Calibri"/>
          <w:sz w:val="18"/>
          <w:szCs w:val="18"/>
          <w:lang w:val="es-ES"/>
        </w:rPr>
        <w:t>Jhon</w:t>
      </w:r>
      <w:proofErr w:type="spellEnd"/>
      <w:r w:rsidRPr="00D35273">
        <w:rPr>
          <w:rFonts w:ascii="Calibri" w:hAnsi="Calibri"/>
          <w:sz w:val="18"/>
          <w:szCs w:val="18"/>
          <w:lang w:val="es-ES"/>
        </w:rPr>
        <w:t xml:space="preserve"> Jairo Cano Durán, Fiscalía General de la Nación, Radicado: 2169, 6 de septiembre de 2007,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w:t>
      </w:r>
    </w:p>
  </w:footnote>
  <w:footnote w:id="493">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44. Resolución de Situación Jurídica de Jorge Enrique Aguilar, Fiscalía General de la Nación, Radicado: 2169</w:t>
      </w:r>
      <w:r>
        <w:rPr>
          <w:rFonts w:ascii="Calibri" w:hAnsi="Calibri"/>
          <w:sz w:val="18"/>
          <w:szCs w:val="18"/>
          <w:lang w:val="es-ES"/>
        </w:rPr>
        <w:t>, 31 de agosto de 2007; Anexo 46</w:t>
      </w:r>
      <w:r w:rsidRPr="00D35273">
        <w:rPr>
          <w:rFonts w:ascii="Calibri" w:hAnsi="Calibri"/>
          <w:sz w:val="18"/>
          <w:szCs w:val="18"/>
          <w:lang w:val="es-ES"/>
        </w:rPr>
        <w:t xml:space="preserve">. Resolución de Situación Jurídica de </w:t>
      </w:r>
      <w:proofErr w:type="spellStart"/>
      <w:r w:rsidRPr="00D35273">
        <w:rPr>
          <w:rFonts w:ascii="Calibri" w:hAnsi="Calibri"/>
          <w:sz w:val="18"/>
          <w:szCs w:val="18"/>
          <w:lang w:val="es-ES"/>
        </w:rPr>
        <w:t>Jhon</w:t>
      </w:r>
      <w:proofErr w:type="spellEnd"/>
      <w:r w:rsidRPr="00D35273">
        <w:rPr>
          <w:rFonts w:ascii="Calibri" w:hAnsi="Calibri"/>
          <w:sz w:val="18"/>
          <w:szCs w:val="18"/>
          <w:lang w:val="es-ES"/>
        </w:rPr>
        <w:t xml:space="preserve"> Jairo Cano Durán, Fiscalía General de la Nación, Radicado: 2169, 6</w:t>
      </w:r>
      <w:r>
        <w:rPr>
          <w:rFonts w:ascii="Calibri" w:hAnsi="Calibri"/>
          <w:sz w:val="18"/>
          <w:szCs w:val="18"/>
          <w:lang w:val="es-ES"/>
        </w:rPr>
        <w:t xml:space="preserve"> de septiembre de 2007; Anexo 75</w:t>
      </w:r>
      <w:r w:rsidRPr="00D35273">
        <w:rPr>
          <w:rFonts w:ascii="Calibri" w:hAnsi="Calibri"/>
          <w:sz w:val="18"/>
          <w:szCs w:val="18"/>
          <w:lang w:val="es-ES"/>
        </w:rPr>
        <w:t xml:space="preserve">. Indagatoria de </w:t>
      </w:r>
      <w:proofErr w:type="spellStart"/>
      <w:r w:rsidRPr="00D35273">
        <w:rPr>
          <w:rFonts w:ascii="Calibri" w:hAnsi="Calibri"/>
          <w:sz w:val="18"/>
          <w:szCs w:val="18"/>
          <w:lang w:val="es-ES"/>
        </w:rPr>
        <w:t>Jhon</w:t>
      </w:r>
      <w:proofErr w:type="spellEnd"/>
      <w:r w:rsidRPr="00D35273">
        <w:rPr>
          <w:rFonts w:ascii="Calibri" w:hAnsi="Calibri"/>
          <w:sz w:val="18"/>
          <w:szCs w:val="18"/>
          <w:lang w:val="es-ES"/>
        </w:rPr>
        <w:t xml:space="preserve"> Jairo Cano Duran, </w:t>
      </w:r>
      <w:r>
        <w:rPr>
          <w:rFonts w:ascii="Calibri" w:hAnsi="Calibri"/>
          <w:sz w:val="18"/>
          <w:szCs w:val="18"/>
          <w:lang w:val="es-ES"/>
        </w:rPr>
        <w:t>19 de octubre de 2007 y Anexo 74</w:t>
      </w:r>
      <w:r w:rsidRPr="00D35273">
        <w:rPr>
          <w:rFonts w:ascii="Calibri" w:hAnsi="Calibri"/>
          <w:sz w:val="18"/>
          <w:szCs w:val="18"/>
          <w:lang w:val="es-ES"/>
        </w:rPr>
        <w:t xml:space="preserve">. Indagatoria de Jorge Enrique Aguilar Rodríguez, 23 de agosto de 2007.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w:t>
      </w:r>
    </w:p>
  </w:footnote>
  <w:footnote w:id="494">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pt-BR"/>
        </w:rPr>
        <w:t xml:space="preserve"> Anexo 74</w:t>
      </w:r>
      <w:r w:rsidRPr="00D35273">
        <w:rPr>
          <w:rFonts w:ascii="Calibri" w:hAnsi="Calibri"/>
          <w:sz w:val="18"/>
          <w:szCs w:val="18"/>
          <w:lang w:val="pt-BR"/>
        </w:rPr>
        <w:t xml:space="preserve">. </w:t>
      </w:r>
      <w:r w:rsidRPr="00D35273">
        <w:rPr>
          <w:rFonts w:ascii="Calibri" w:hAnsi="Calibri"/>
          <w:sz w:val="18"/>
          <w:szCs w:val="18"/>
          <w:lang w:val="pt-BR"/>
        </w:rPr>
        <w:t xml:space="preserve">Indagatoria de Jorge Enrique Aguilar Rodríguez, 23 de agosto de 2007. </w:t>
      </w:r>
      <w:r w:rsidRPr="00D35273">
        <w:rPr>
          <w:rFonts w:ascii="Calibri" w:hAnsi="Calibri"/>
          <w:sz w:val="18"/>
          <w:szCs w:val="18"/>
          <w:lang w:val="es-ES"/>
        </w:rPr>
        <w:t xml:space="preserve">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Anexo 1. Observaciones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w:t>
      </w:r>
    </w:p>
  </w:footnote>
  <w:footnote w:id="495">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75</w:t>
      </w:r>
      <w:r w:rsidRPr="00D35273">
        <w:rPr>
          <w:rFonts w:ascii="Calibri" w:hAnsi="Calibri"/>
          <w:sz w:val="18"/>
          <w:szCs w:val="18"/>
          <w:lang w:val="es-ES"/>
        </w:rPr>
        <w:t xml:space="preserve">. Indagatoria de </w:t>
      </w:r>
      <w:proofErr w:type="spellStart"/>
      <w:r w:rsidRPr="00D35273">
        <w:rPr>
          <w:rFonts w:ascii="Calibri" w:hAnsi="Calibri"/>
          <w:sz w:val="18"/>
          <w:szCs w:val="18"/>
          <w:lang w:val="es-ES"/>
        </w:rPr>
        <w:t>Jhon</w:t>
      </w:r>
      <w:proofErr w:type="spellEnd"/>
      <w:r w:rsidRPr="00D35273">
        <w:rPr>
          <w:rFonts w:ascii="Calibri" w:hAnsi="Calibri"/>
          <w:sz w:val="18"/>
          <w:szCs w:val="18"/>
          <w:lang w:val="es-ES"/>
        </w:rPr>
        <w:t xml:space="preserve"> Jairo Cano Duran, 19 de octubre de 2007 y Anexo 81. Indagatoria de Jorge Enrique Aguilar Rodríguez, 23 de agosto de 2007.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w:t>
      </w:r>
    </w:p>
  </w:footnote>
  <w:footnote w:id="496">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75</w:t>
      </w:r>
      <w:r w:rsidRPr="00D35273">
        <w:rPr>
          <w:rFonts w:ascii="Calibri" w:hAnsi="Calibri"/>
          <w:sz w:val="18"/>
          <w:szCs w:val="18"/>
          <w:lang w:val="es-ES"/>
        </w:rPr>
        <w:t xml:space="preserve">. Indagatoria de </w:t>
      </w:r>
      <w:proofErr w:type="spellStart"/>
      <w:r w:rsidRPr="00D35273">
        <w:rPr>
          <w:rFonts w:ascii="Calibri" w:hAnsi="Calibri"/>
          <w:sz w:val="18"/>
          <w:szCs w:val="18"/>
          <w:lang w:val="es-ES"/>
        </w:rPr>
        <w:t>Jhon</w:t>
      </w:r>
      <w:proofErr w:type="spellEnd"/>
      <w:r w:rsidRPr="00D35273">
        <w:rPr>
          <w:rFonts w:ascii="Calibri" w:hAnsi="Calibri"/>
          <w:sz w:val="18"/>
          <w:szCs w:val="18"/>
          <w:lang w:val="es-ES"/>
        </w:rPr>
        <w:t xml:space="preserve"> Jairo Cano Duran, 19 de octubre de 2007 y Anexo 81. Indagatoria de Jorge Enrique Aguilar Rodríguez, 23 de agosto de 2007.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w:t>
      </w:r>
    </w:p>
  </w:footnote>
  <w:footnote w:id="497">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75</w:t>
      </w:r>
      <w:r w:rsidRPr="00D35273">
        <w:rPr>
          <w:rFonts w:ascii="Calibri" w:hAnsi="Calibri"/>
          <w:sz w:val="18"/>
          <w:szCs w:val="18"/>
          <w:lang w:val="es-ES"/>
        </w:rPr>
        <w:t xml:space="preserve">. Indagatoria de </w:t>
      </w:r>
      <w:proofErr w:type="spellStart"/>
      <w:r w:rsidRPr="00D35273">
        <w:rPr>
          <w:rFonts w:ascii="Calibri" w:hAnsi="Calibri"/>
          <w:sz w:val="18"/>
          <w:szCs w:val="18"/>
          <w:lang w:val="es-ES"/>
        </w:rPr>
        <w:t>Jhon</w:t>
      </w:r>
      <w:proofErr w:type="spellEnd"/>
      <w:r w:rsidRPr="00D35273">
        <w:rPr>
          <w:rFonts w:ascii="Calibri" w:hAnsi="Calibri"/>
          <w:sz w:val="18"/>
          <w:szCs w:val="18"/>
          <w:lang w:val="es-ES"/>
        </w:rPr>
        <w:t xml:space="preserve"> Jairo Cano Duran, 19 de octubre de 2007 y Anexo 81. Indagatoria de Jorge Enrique Aguilar Rodríguez, 23 de agosto de 2007.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w:t>
      </w:r>
    </w:p>
  </w:footnote>
  <w:footnote w:id="498">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76</w:t>
      </w:r>
      <w:r w:rsidRPr="00D35273">
        <w:rPr>
          <w:rFonts w:ascii="Calibri" w:hAnsi="Calibri"/>
          <w:sz w:val="18"/>
          <w:szCs w:val="18"/>
          <w:lang w:val="es-ES"/>
        </w:rPr>
        <w:t xml:space="preserve">. Vinculación de Otros Coautores. Radicado 2169, Fiscalía General de la Nación, 6 de septiembre de 2007.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w:t>
      </w:r>
    </w:p>
  </w:footnote>
  <w:footnote w:id="499">
    <w:p w:rsidR="0076700E" w:rsidRPr="00D35273" w:rsidRDefault="0076700E" w:rsidP="00C377F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Nota del Estado Colombiano DIDHD/GOI No. 77119/2954 de fecha 15 de noviembre de 2012, páginas 56-57; Nota del Estado colombiano DH. GOI No. 12442-0552 de fecha de 15 de marzo de 2007, página 10.</w:t>
      </w:r>
    </w:p>
  </w:footnote>
  <w:footnote w:id="500">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65</w:t>
      </w:r>
      <w:r w:rsidRPr="00D35273">
        <w:rPr>
          <w:rFonts w:ascii="Calibri" w:hAnsi="Calibri"/>
          <w:sz w:val="18"/>
          <w:szCs w:val="18"/>
          <w:lang w:val="es-ES"/>
        </w:rPr>
        <w:t xml:space="preserve">. Resolución de Envío de la Investigación de la Unidad Segunda de Delitos contra la Vida y la Integridad Personal, de la Fiscalía General de la Nación, a la Unidad de Derechos Humanos del mismo órgano, 3 de diciembre de 2004. Proceso penal sobre el asesinato de la Señora Ana Teresa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w:t>
      </w:r>
    </w:p>
  </w:footnote>
  <w:footnote w:id="501">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w:t>
      </w:r>
      <w:r w:rsidRPr="00D35273">
        <w:rPr>
          <w:rFonts w:ascii="Calibri" w:hAnsi="Calibri"/>
          <w:i/>
          <w:sz w:val="18"/>
          <w:szCs w:val="18"/>
          <w:lang w:val="es-ES"/>
        </w:rPr>
        <w:t>Informe sobre el Proceso de Desmovilización de Colombia</w:t>
      </w:r>
      <w:r w:rsidRPr="00D35273">
        <w:rPr>
          <w:rFonts w:ascii="Calibri" w:hAnsi="Calibri"/>
          <w:sz w:val="18"/>
          <w:szCs w:val="18"/>
          <w:lang w:val="es-ES"/>
        </w:rPr>
        <w:t>, OEA/</w:t>
      </w:r>
      <w:proofErr w:type="spellStart"/>
      <w:r w:rsidRPr="00D35273">
        <w:rPr>
          <w:rFonts w:ascii="Calibri" w:hAnsi="Calibri"/>
          <w:sz w:val="18"/>
          <w:szCs w:val="18"/>
          <w:lang w:val="es-ES"/>
        </w:rPr>
        <w:t>Ser.L</w:t>
      </w:r>
      <w:proofErr w:type="spellEnd"/>
      <w:r w:rsidRPr="00D35273">
        <w:rPr>
          <w:rFonts w:ascii="Calibri" w:hAnsi="Calibri"/>
          <w:sz w:val="18"/>
          <w:szCs w:val="18"/>
          <w:lang w:val="es-ES"/>
        </w:rPr>
        <w:t>/V/II.120 Doc. 60, 13 de diciembre de 2004, párr. 96.</w:t>
      </w:r>
    </w:p>
  </w:footnote>
  <w:footnote w:id="502">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Naciones Unidas, </w:t>
      </w:r>
      <w:r w:rsidRPr="00D35273">
        <w:rPr>
          <w:rFonts w:ascii="Calibri" w:hAnsi="Calibri"/>
          <w:i/>
          <w:sz w:val="18"/>
          <w:szCs w:val="18"/>
          <w:lang w:val="es-ES"/>
        </w:rPr>
        <w:t>Informe del Alto Comisionado de las Naciones Unidas para los Derechos Humanos sobre la situación de los derechos humanos en Colombia</w:t>
      </w:r>
      <w:r w:rsidRPr="00D35273">
        <w:rPr>
          <w:rFonts w:ascii="Calibri" w:hAnsi="Calibri"/>
          <w:sz w:val="18"/>
          <w:szCs w:val="18"/>
          <w:lang w:val="es-ES"/>
        </w:rPr>
        <w:t>, Informe Anual 2002, 24 de febrero de 2003, párr. 77.</w:t>
      </w:r>
    </w:p>
  </w:footnote>
  <w:footnote w:id="503">
    <w:p w:rsidR="0076700E" w:rsidRPr="00D35273" w:rsidRDefault="0076700E" w:rsidP="00FB6C77">
      <w:pPr>
        <w:spacing w:after="120"/>
        <w:ind w:firstLine="720"/>
        <w:jc w:val="both"/>
        <w:rPr>
          <w:rFonts w:ascii="Calibri" w:hAnsi="Calibri" w:cs="Arial"/>
          <w:sz w:val="18"/>
          <w:szCs w:val="18"/>
          <w:lang w:val="es-ES_tradnl"/>
        </w:rPr>
      </w:pPr>
      <w:r w:rsidRPr="00D35273">
        <w:rPr>
          <w:rStyle w:val="Refdenotaalpie"/>
          <w:rFonts w:ascii="Calibri" w:hAnsi="Calibri"/>
          <w:sz w:val="18"/>
          <w:szCs w:val="18"/>
        </w:rPr>
        <w:footnoteRef/>
      </w:r>
      <w:r w:rsidRPr="00D35273">
        <w:rPr>
          <w:rFonts w:ascii="Calibri" w:hAnsi="Calibri"/>
          <w:sz w:val="18"/>
          <w:szCs w:val="18"/>
          <w:lang w:val="es-ES"/>
        </w:rPr>
        <w:t xml:space="preserve"> CIDH, Segundo Informe sobre la Situación de las Defensoras y Defensores de Derechos Humanos en las Américas, </w:t>
      </w:r>
      <w:r w:rsidRPr="00D35273">
        <w:rPr>
          <w:rFonts w:ascii="Calibri" w:hAnsi="Calibri"/>
          <w:sz w:val="18"/>
          <w:szCs w:val="18"/>
          <w:lang w:val="es-ES_tradnl"/>
        </w:rPr>
        <w:t>OEA/</w:t>
      </w:r>
      <w:proofErr w:type="spellStart"/>
      <w:r w:rsidRPr="00D35273">
        <w:rPr>
          <w:rFonts w:ascii="Calibri" w:hAnsi="Calibri"/>
          <w:sz w:val="18"/>
          <w:szCs w:val="18"/>
          <w:lang w:val="es-ES_tradnl"/>
        </w:rPr>
        <w:t>Ser.L</w:t>
      </w:r>
      <w:proofErr w:type="spellEnd"/>
      <w:r w:rsidRPr="00D35273">
        <w:rPr>
          <w:rFonts w:ascii="Calibri" w:hAnsi="Calibri"/>
          <w:sz w:val="18"/>
          <w:szCs w:val="18"/>
          <w:lang w:val="es-ES_tradnl"/>
        </w:rPr>
        <w:t xml:space="preserve">/V/II. </w:t>
      </w:r>
      <w:r w:rsidRPr="00D35273">
        <w:rPr>
          <w:rFonts w:ascii="Calibri" w:hAnsi="Calibri" w:cs="Arial"/>
          <w:sz w:val="18"/>
          <w:szCs w:val="18"/>
          <w:lang w:val="es-ES_tradnl"/>
        </w:rPr>
        <w:t xml:space="preserve">Doc. 66, 31 de diciembre de 2011, </w:t>
      </w:r>
      <w:r w:rsidRPr="00D35273">
        <w:rPr>
          <w:rFonts w:ascii="Calibri" w:hAnsi="Calibri"/>
          <w:sz w:val="18"/>
          <w:szCs w:val="18"/>
          <w:lang w:val="es-ES"/>
        </w:rPr>
        <w:t>párr. 45.</w:t>
      </w:r>
    </w:p>
  </w:footnote>
  <w:footnote w:id="504">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Anexo 16. Denuncia ante la Defensoría del Pueblo del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Bastidas y su familia (Barrio Independencia II, Comuna 13); Anexo 17. Denuncia ante la Procuradora Departamental, Ciudad de Medellín, 18 de julio de 2003, por desplazamiento </w:t>
      </w:r>
      <w:proofErr w:type="spellStart"/>
      <w:r w:rsidRPr="00D35273">
        <w:rPr>
          <w:rFonts w:ascii="Calibri" w:hAnsi="Calibri"/>
          <w:sz w:val="18"/>
          <w:szCs w:val="18"/>
          <w:lang w:val="es-ES"/>
        </w:rPr>
        <w:t>intraurbano</w:t>
      </w:r>
      <w:proofErr w:type="spellEnd"/>
      <w:r w:rsidRPr="00D35273">
        <w:rPr>
          <w:rFonts w:ascii="Calibri" w:hAnsi="Calibri"/>
          <w:sz w:val="18"/>
          <w:szCs w:val="18"/>
          <w:lang w:val="es-ES"/>
        </w:rPr>
        <w:t xml:space="preserve"> y seguridad de Luz Dary Ospina Bastidas y su familia (Barrio Independencia II, Comuna 13).  </w:t>
      </w:r>
    </w:p>
  </w:footnote>
  <w:footnote w:id="505">
    <w:p w:rsidR="0076700E" w:rsidRPr="00D35273" w:rsidRDefault="0076700E" w:rsidP="00FB6C77">
      <w:pPr>
        <w:pStyle w:val="Textonotapie"/>
        <w:spacing w:after="120"/>
        <w:ind w:firstLine="720"/>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Nota del Estado colombiano DDH. GOI No. 60162/2802 de fecha de 11 de diciembre de 2006, páginas 3 y 4.</w:t>
      </w:r>
    </w:p>
  </w:footnote>
  <w:footnote w:id="506">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54</w:t>
      </w:r>
      <w:r w:rsidRPr="00D35273">
        <w:rPr>
          <w:rFonts w:ascii="Calibri" w:hAnsi="Calibri"/>
          <w:sz w:val="18"/>
          <w:szCs w:val="18"/>
          <w:lang w:val="es-ES"/>
        </w:rPr>
        <w:t>. Fiscal Maria Eugenia Londoño Betancur, Fiscalía General de la Nación, Unidad de Delitos contra la Libertad, Integridad, Formación Sexuales y Otros, Fiscalía Ciento Catorce Delegada ante Juzgados Penales del Circuito de Medellín, Radicado No: 715.520, Denunciante: Luz Dary Ospina Bastidas, Delito: Desplazamiento Forzado.</w:t>
      </w:r>
    </w:p>
  </w:footnote>
  <w:footnote w:id="507">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55</w:t>
      </w:r>
      <w:r w:rsidRPr="00D35273">
        <w:rPr>
          <w:rFonts w:ascii="Calibri" w:hAnsi="Calibri"/>
          <w:sz w:val="18"/>
          <w:szCs w:val="18"/>
          <w:lang w:val="es-ES"/>
        </w:rPr>
        <w:t xml:space="preserve">. Dirección Nacional de Fiscalías, Unidad Nacional de Derechos Humanos y Derecho Internacional Humanitario, Despacho 13, Resolución 06, Radicado No. 4017, 22 de enero de 2008. Proceso penal por el desplazamiento forzado de Luz Dary Ospina Bastidas.  </w:t>
      </w:r>
    </w:p>
  </w:footnote>
  <w:footnote w:id="508">
    <w:p w:rsidR="0076700E" w:rsidRPr="00D35273" w:rsidRDefault="0076700E" w:rsidP="00FB6C77">
      <w:pPr>
        <w:spacing w:after="120"/>
        <w:ind w:firstLine="720"/>
        <w:jc w:val="both"/>
        <w:rPr>
          <w:rFonts w:ascii="Calibri" w:hAnsi="Calibri" w:cs="Arial"/>
          <w:b/>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Nota del Estado Colombiano DIDHD/GOI No. 77119/2954 de fecha 15 de noviembre de 2012, página 67;</w:t>
      </w:r>
      <w:r w:rsidRPr="00D35273">
        <w:rPr>
          <w:rFonts w:ascii="Calibri" w:hAnsi="Calibri" w:cs="Arial"/>
          <w:b/>
          <w:sz w:val="18"/>
          <w:szCs w:val="18"/>
          <w:lang w:val="es-ES"/>
        </w:rPr>
        <w:t xml:space="preserve"> </w:t>
      </w:r>
      <w:r w:rsidRPr="00D35273">
        <w:rPr>
          <w:rFonts w:ascii="Calibri" w:hAnsi="Calibri"/>
          <w:sz w:val="18"/>
          <w:szCs w:val="18"/>
          <w:lang w:val="es-ES"/>
        </w:rPr>
        <w:t xml:space="preserve">Anexo 62. Juzgado Veintisiete Penal del Circuito, Medellín, 29 de junio de 2011, Radicado: 2011-00164-00, Procesado: Horacio Bedoya Vergara, Delito: Desplazamiento Forzado e Invasión de Tierras o Edificaciones, Sentencia Anticipada. Proceso penal por el desplazamiento forzado de Luz Dary Ospina Bastidas.  </w:t>
      </w:r>
    </w:p>
  </w:footnote>
  <w:footnote w:id="509">
    <w:p w:rsidR="0076700E" w:rsidRDefault="0076700E" w:rsidP="00BD6EB3">
      <w:pPr>
        <w:pStyle w:val="Textonotapie"/>
        <w:ind w:firstLine="720"/>
        <w:rPr>
          <w:rFonts w:ascii="Calibri" w:hAnsi="Calibri"/>
          <w:sz w:val="18"/>
          <w:szCs w:val="18"/>
          <w:lang w:val="es-ES"/>
        </w:rPr>
      </w:pPr>
      <w:r w:rsidRPr="005F06BC">
        <w:rPr>
          <w:rStyle w:val="Refdenotaalpie"/>
          <w:rFonts w:ascii="Calibri" w:hAnsi="Calibri"/>
          <w:sz w:val="18"/>
          <w:szCs w:val="18"/>
        </w:rPr>
        <w:footnoteRef/>
      </w:r>
      <w:r w:rsidRPr="005F06BC">
        <w:rPr>
          <w:rFonts w:ascii="Calibri" w:hAnsi="Calibri"/>
          <w:sz w:val="18"/>
          <w:szCs w:val="18"/>
          <w:lang w:val="es-ES"/>
        </w:rPr>
        <w:t xml:space="preserve"> Nota del Estado Colombiano 20135010025881, remitida a la CIDH mediante comunicación de fecha 21 de octubre de 2013, párr. 76.</w:t>
      </w:r>
    </w:p>
    <w:p w:rsidR="0076700E" w:rsidRPr="00D35273" w:rsidRDefault="0076700E" w:rsidP="00BD6EB3">
      <w:pPr>
        <w:pStyle w:val="Textonotapie"/>
        <w:ind w:firstLine="720"/>
        <w:rPr>
          <w:rFonts w:ascii="Calibri" w:hAnsi="Calibri"/>
          <w:sz w:val="18"/>
          <w:szCs w:val="18"/>
          <w:lang w:val="es-ES"/>
        </w:rPr>
      </w:pPr>
    </w:p>
  </w:footnote>
  <w:footnote w:id="510">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Anexos 82, 57 y 58</w:t>
      </w:r>
      <w:r w:rsidRPr="00D35273">
        <w:rPr>
          <w:rFonts w:ascii="Calibri" w:hAnsi="Calibri"/>
          <w:sz w:val="18"/>
          <w:szCs w:val="18"/>
          <w:lang w:val="es-ES"/>
        </w:rPr>
        <w:t xml:space="preserve">. Ampliación de la Denuncia de Luz Dary Ospina Bastidas, 15 de noviembre de 2005; Declaraciones Rendidas por las Señoras Maria del Socorro Mosquera Londoño y Mery Naranjo, 14 de mayo de 2009. Proceso penal por el desplazamiento forzado de Luz Dary Ospina Bastidas.  </w:t>
      </w:r>
    </w:p>
  </w:footnote>
  <w:footnote w:id="511">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Anexos 57-58</w:t>
      </w:r>
      <w:r w:rsidRPr="00D35273">
        <w:rPr>
          <w:rFonts w:ascii="Calibri" w:hAnsi="Calibri"/>
          <w:sz w:val="18"/>
          <w:szCs w:val="18"/>
          <w:lang w:val="es-ES"/>
        </w:rPr>
        <w:t xml:space="preserve">. Declaraciones Rendidas por las Señoras Maria del Socorro Mosquera Londoño y Mery Naranjo, 14 de mayo de 2009. Proceso penal por el desplazamiento forzado de Luz Dary Ospina Bastidas.  </w:t>
      </w:r>
    </w:p>
  </w:footnote>
  <w:footnote w:id="512">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60</w:t>
      </w:r>
      <w:r w:rsidRPr="00D35273">
        <w:rPr>
          <w:rFonts w:ascii="Calibri" w:hAnsi="Calibri"/>
          <w:sz w:val="18"/>
          <w:szCs w:val="18"/>
          <w:lang w:val="es-ES"/>
        </w:rPr>
        <w:t xml:space="preserve">. Fiscalía General de la Nación, Unidad Nacional de Derechos Humanos y Derecho Internacional Humanitario, Despacho 13, Resolución 17, Sumario No. 4017, 22 de julio de 2010. Proceso penal por el desplazamiento forzado de Luz Dary Ospina Bastidas.  </w:t>
      </w:r>
    </w:p>
  </w:footnote>
  <w:footnote w:id="513">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60</w:t>
      </w:r>
      <w:r w:rsidRPr="00D35273">
        <w:rPr>
          <w:rFonts w:ascii="Calibri" w:hAnsi="Calibri"/>
          <w:sz w:val="18"/>
          <w:szCs w:val="18"/>
          <w:lang w:val="es-ES"/>
        </w:rPr>
        <w:t xml:space="preserve">. Fiscalía General de la Nación, Radicado No. 4017, Resolución No. 177, 13 de enero de 2012. Proceso penal por el desplazamiento forzado de Luz Dary Ospina Bastidas.  </w:t>
      </w:r>
    </w:p>
  </w:footnote>
  <w:footnote w:id="514">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55</w:t>
      </w:r>
      <w:r w:rsidRPr="00D35273">
        <w:rPr>
          <w:rFonts w:ascii="Calibri" w:hAnsi="Calibri"/>
          <w:sz w:val="18"/>
          <w:szCs w:val="18"/>
          <w:lang w:val="es-ES"/>
        </w:rPr>
        <w:t xml:space="preserve">. Dirección Nacional de Fiscalías, Unidad Nacional de Derechos Humanos y Derecho Internacional Humanitario, Despacho 13, Resolución 06, Radicado No. 4017, 22 de enero de 2008. Proceso penal por el desplazamiento forzado de Luz Dary Ospina Bastidas.  </w:t>
      </w:r>
    </w:p>
  </w:footnote>
  <w:footnote w:id="515">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w:t>
      </w:r>
      <w:r w:rsidRPr="00D35273">
        <w:rPr>
          <w:rFonts w:ascii="Calibri" w:hAnsi="Calibri"/>
          <w:i/>
          <w:sz w:val="18"/>
          <w:szCs w:val="18"/>
          <w:lang w:val="es-ES"/>
        </w:rPr>
        <w:t>Informe sobre la Situación de las Defensoras y Defensores de los Derechos Humanos en las Américas</w:t>
      </w:r>
      <w:r w:rsidRPr="00D35273">
        <w:rPr>
          <w:rFonts w:ascii="Calibri" w:hAnsi="Calibri"/>
          <w:sz w:val="18"/>
          <w:szCs w:val="18"/>
          <w:lang w:val="es-ES"/>
        </w:rPr>
        <w:t>, OEA/</w:t>
      </w:r>
      <w:proofErr w:type="spellStart"/>
      <w:r w:rsidRPr="00D35273">
        <w:rPr>
          <w:rFonts w:ascii="Calibri" w:hAnsi="Calibri"/>
          <w:sz w:val="18"/>
          <w:szCs w:val="18"/>
          <w:lang w:val="es-ES"/>
        </w:rPr>
        <w:t>Ser.L</w:t>
      </w:r>
      <w:proofErr w:type="spellEnd"/>
      <w:r w:rsidRPr="00D35273">
        <w:rPr>
          <w:rFonts w:ascii="Calibri" w:hAnsi="Calibri"/>
          <w:sz w:val="18"/>
          <w:szCs w:val="18"/>
          <w:lang w:val="es-ES"/>
        </w:rPr>
        <w:t xml:space="preserve">/V/II.124 Doc. 5 </w:t>
      </w:r>
      <w:proofErr w:type="spellStart"/>
      <w:r w:rsidRPr="00D35273">
        <w:rPr>
          <w:rFonts w:ascii="Calibri" w:hAnsi="Calibri"/>
          <w:sz w:val="18"/>
          <w:szCs w:val="18"/>
          <w:lang w:val="es-ES"/>
        </w:rPr>
        <w:t>rev.</w:t>
      </w:r>
      <w:proofErr w:type="spellEnd"/>
      <w:r w:rsidRPr="00D35273">
        <w:rPr>
          <w:rFonts w:ascii="Calibri" w:hAnsi="Calibri"/>
          <w:sz w:val="18"/>
          <w:szCs w:val="18"/>
          <w:lang w:val="es-ES"/>
        </w:rPr>
        <w:t xml:space="preserve"> 1, 7 de marzo de 2006, párr. 108.</w:t>
      </w:r>
    </w:p>
  </w:footnote>
  <w:footnote w:id="516">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_tradnl"/>
        </w:rPr>
        <w:t xml:space="preserve"> CIDH, </w:t>
      </w:r>
      <w:r w:rsidRPr="00D35273">
        <w:rPr>
          <w:rFonts w:ascii="Calibri" w:hAnsi="Calibri"/>
          <w:i/>
          <w:sz w:val="18"/>
          <w:szCs w:val="18"/>
          <w:lang w:val="es-ES_tradnl"/>
        </w:rPr>
        <w:t>Informe sobre la Situación de las Defensoras y Defensores de los Derechos Humanos en las Américas</w:t>
      </w:r>
      <w:r w:rsidRPr="00D35273">
        <w:rPr>
          <w:rFonts w:ascii="Calibri" w:hAnsi="Calibri"/>
          <w:sz w:val="18"/>
          <w:szCs w:val="18"/>
          <w:lang w:val="es-ES_tradnl"/>
        </w:rPr>
        <w:t xml:space="preserve"> OEA/</w:t>
      </w:r>
      <w:proofErr w:type="spellStart"/>
      <w:r w:rsidRPr="00D35273">
        <w:rPr>
          <w:rFonts w:ascii="Calibri" w:hAnsi="Calibri"/>
          <w:sz w:val="18"/>
          <w:szCs w:val="18"/>
          <w:lang w:val="es-ES_tradnl"/>
        </w:rPr>
        <w:t>Ser.L</w:t>
      </w:r>
      <w:proofErr w:type="spellEnd"/>
      <w:r w:rsidRPr="00D35273">
        <w:rPr>
          <w:rFonts w:ascii="Calibri" w:hAnsi="Calibri"/>
          <w:sz w:val="18"/>
          <w:szCs w:val="18"/>
          <w:lang w:val="es-ES_tradnl"/>
        </w:rPr>
        <w:t>/V/II.124. Doc. 5 rev.1, 7 de marzo de 2006, párr. 202.</w:t>
      </w:r>
      <w:r w:rsidRPr="00D35273">
        <w:rPr>
          <w:rFonts w:ascii="Calibri" w:hAnsi="Calibri"/>
          <w:sz w:val="18"/>
          <w:szCs w:val="18"/>
          <w:lang w:val="es-ES"/>
        </w:rPr>
        <w:t xml:space="preserve"> </w:t>
      </w:r>
    </w:p>
  </w:footnote>
  <w:footnote w:id="517">
    <w:p w:rsidR="0076700E" w:rsidRPr="00D35273" w:rsidRDefault="0076700E" w:rsidP="00FB6C77">
      <w:pPr>
        <w:spacing w:after="120"/>
        <w:ind w:firstLine="720"/>
        <w:jc w:val="both"/>
        <w:rPr>
          <w:rFonts w:ascii="Calibri" w:hAnsi="Calibri"/>
          <w:sz w:val="18"/>
          <w:szCs w:val="18"/>
          <w:lang w:val="es-CL"/>
        </w:rPr>
      </w:pPr>
      <w:r w:rsidRPr="00D35273">
        <w:rPr>
          <w:rStyle w:val="Refdenotaalpie"/>
          <w:rFonts w:ascii="Calibri" w:hAnsi="Calibri"/>
          <w:sz w:val="18"/>
          <w:szCs w:val="18"/>
        </w:rPr>
        <w:footnoteRef/>
      </w:r>
      <w:r w:rsidRPr="00D35273">
        <w:rPr>
          <w:rFonts w:ascii="Calibri" w:hAnsi="Calibri"/>
          <w:sz w:val="18"/>
          <w:szCs w:val="18"/>
          <w:lang w:val="es-ES"/>
        </w:rPr>
        <w:t xml:space="preserve"> Corte I.D.H., Caso </w:t>
      </w:r>
      <w:r w:rsidRPr="00D35273">
        <w:rPr>
          <w:rFonts w:ascii="Calibri" w:hAnsi="Calibri"/>
          <w:i/>
          <w:sz w:val="18"/>
          <w:szCs w:val="18"/>
          <w:lang w:val="es-ES"/>
        </w:rPr>
        <w:t xml:space="preserve">de las Masacres de </w:t>
      </w:r>
      <w:proofErr w:type="spellStart"/>
      <w:r w:rsidRPr="00D35273">
        <w:rPr>
          <w:rFonts w:ascii="Calibri" w:hAnsi="Calibri"/>
          <w:i/>
          <w:sz w:val="18"/>
          <w:szCs w:val="18"/>
          <w:lang w:val="es-ES"/>
        </w:rPr>
        <w:t>Ituango</w:t>
      </w:r>
      <w:proofErr w:type="spellEnd"/>
      <w:r w:rsidRPr="00D35273">
        <w:rPr>
          <w:rFonts w:ascii="Calibri" w:hAnsi="Calibri"/>
          <w:i/>
          <w:sz w:val="18"/>
          <w:szCs w:val="18"/>
          <w:lang w:val="es-ES"/>
        </w:rPr>
        <w:t xml:space="preserve"> Vs. Colombia</w:t>
      </w:r>
      <w:r w:rsidRPr="00D35273">
        <w:rPr>
          <w:rFonts w:ascii="Calibri" w:hAnsi="Calibri"/>
          <w:sz w:val="18"/>
          <w:szCs w:val="18"/>
          <w:lang w:val="es-ES"/>
        </w:rPr>
        <w:t>. Sentencia de 1º de julio de 2006. Serie C No. 148</w:t>
      </w:r>
      <w:r w:rsidRPr="00D35273">
        <w:rPr>
          <w:rFonts w:ascii="Calibri" w:hAnsi="Calibri"/>
          <w:sz w:val="18"/>
          <w:szCs w:val="18"/>
          <w:lang w:val="es-CL"/>
        </w:rPr>
        <w:t xml:space="preserve">, párr. 299; </w:t>
      </w:r>
      <w:r w:rsidRPr="00D35273">
        <w:rPr>
          <w:rFonts w:ascii="Calibri" w:hAnsi="Calibri"/>
          <w:sz w:val="18"/>
          <w:szCs w:val="18"/>
          <w:lang w:val="es-ES"/>
        </w:rPr>
        <w:t xml:space="preserve">Corte I.D.H., </w:t>
      </w:r>
      <w:r w:rsidRPr="00D35273">
        <w:rPr>
          <w:rFonts w:ascii="Calibri" w:hAnsi="Calibri"/>
          <w:i/>
          <w:sz w:val="18"/>
          <w:szCs w:val="18"/>
          <w:lang w:val="es-ES"/>
        </w:rPr>
        <w:t>Caso Baldeón García Vs. Perú</w:t>
      </w:r>
      <w:r w:rsidRPr="00D35273">
        <w:rPr>
          <w:rFonts w:ascii="Calibri" w:hAnsi="Calibri"/>
          <w:sz w:val="18"/>
          <w:szCs w:val="18"/>
          <w:lang w:val="es-ES"/>
        </w:rPr>
        <w:t>. Sentencia de 6 de abril de 2006. Serie C No. 147</w:t>
      </w:r>
      <w:r w:rsidRPr="00D35273">
        <w:rPr>
          <w:rFonts w:ascii="Calibri" w:hAnsi="Calibri"/>
          <w:sz w:val="18"/>
          <w:szCs w:val="18"/>
          <w:lang w:val="es-CL"/>
        </w:rPr>
        <w:t>, párr. 168.</w:t>
      </w:r>
    </w:p>
  </w:footnote>
  <w:footnote w:id="518">
    <w:p w:rsidR="0076700E" w:rsidRPr="00D35273" w:rsidRDefault="0076700E" w:rsidP="00CF3FD3">
      <w:pPr>
        <w:spacing w:after="120"/>
        <w:ind w:firstLine="720"/>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Nota del Estado Colombiano DIDHD/GOI No. 77119/2954 de fecha 15 de noviembre de 2012, páginas 59-60.</w:t>
      </w:r>
    </w:p>
  </w:footnote>
  <w:footnote w:id="519">
    <w:p w:rsidR="0076700E" w:rsidRPr="00D35273" w:rsidRDefault="0076700E" w:rsidP="00FB6C77">
      <w:pPr>
        <w:pStyle w:val="Textonotapie"/>
        <w:spacing w:after="120"/>
        <w:ind w:firstLine="720"/>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Nota del Estado Colombiano DIDHD/GOI No. 77119/2954 de fecha 15 de noviembre de 2012, páginas 59-60.</w:t>
      </w:r>
    </w:p>
  </w:footnote>
  <w:footnote w:id="520">
    <w:p w:rsidR="0076700E" w:rsidRPr="00D35273" w:rsidRDefault="0076700E" w:rsidP="00FB6C77">
      <w:pPr>
        <w:pStyle w:val="Textonotapie"/>
        <w:spacing w:after="120"/>
        <w:ind w:firstLine="720"/>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Nota del Estado Colombiano DIDHD/GOI No. 77119/2954 de fecha 15 de noviembre de 2012, páginas 59.</w:t>
      </w:r>
    </w:p>
  </w:footnote>
  <w:footnote w:id="521">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Informe de Fondo No. 64/11, Caso 12.573, </w:t>
      </w:r>
      <w:r w:rsidRPr="00D35273">
        <w:rPr>
          <w:rFonts w:ascii="Calibri" w:hAnsi="Calibri"/>
          <w:i/>
          <w:sz w:val="18"/>
          <w:szCs w:val="18"/>
          <w:lang w:val="es-ES"/>
        </w:rPr>
        <w:t>Marino López y Otros</w:t>
      </w:r>
      <w:r w:rsidRPr="00D35273">
        <w:rPr>
          <w:rFonts w:ascii="Calibri" w:hAnsi="Calibri"/>
          <w:sz w:val="18"/>
          <w:szCs w:val="18"/>
          <w:lang w:val="es-ES"/>
        </w:rPr>
        <w:t xml:space="preserve"> (Operación Génesis), Colombia, 31 de marzo de 2011, párr. 404; CIDH, Informe de Fondo No. 75/06, </w:t>
      </w:r>
      <w:r w:rsidRPr="00D35273">
        <w:rPr>
          <w:rFonts w:ascii="Calibri" w:hAnsi="Calibri"/>
          <w:i/>
          <w:sz w:val="18"/>
          <w:szCs w:val="18"/>
          <w:lang w:val="es-ES"/>
        </w:rPr>
        <w:t>Jesús Maria Valle Jaramillo</w:t>
      </w:r>
      <w:r w:rsidRPr="00D35273">
        <w:rPr>
          <w:rFonts w:ascii="Calibri" w:hAnsi="Calibri"/>
          <w:sz w:val="18"/>
          <w:szCs w:val="18"/>
          <w:lang w:val="es-ES"/>
        </w:rPr>
        <w:t xml:space="preserve"> de 16 de octubre de 2006, párr. 68.  </w:t>
      </w:r>
    </w:p>
  </w:footnote>
  <w:footnote w:id="522">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Radicado Nº 008-82861, acumulado al número 008-082154, citado en la petición inicial en el asunto de Socorro Mosquera Londoño, y Mery Naranjo Jiménez – Comuna 13 – el 7 de marzo de 2005, página 7.</w:t>
      </w:r>
    </w:p>
  </w:footnote>
  <w:footnote w:id="523">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Nota del Estado colombiano DDH. GOI No 31279/1533 de fecha 14 de junio de 2006, página 8.</w:t>
      </w:r>
    </w:p>
  </w:footnote>
  <w:footnote w:id="524">
    <w:p w:rsidR="0076700E" w:rsidRPr="00D35273" w:rsidRDefault="0076700E" w:rsidP="00CF3FD3">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fr-FR"/>
        </w:rPr>
        <w:t xml:space="preserve"> </w:t>
      </w:r>
      <w:r w:rsidRPr="00D35273">
        <w:rPr>
          <w:rFonts w:ascii="Calibri" w:hAnsi="Calibri"/>
          <w:sz w:val="18"/>
          <w:szCs w:val="18"/>
          <w:lang w:val="es-ES"/>
        </w:rPr>
        <w:t>Nota del Estado Colombiano DIDHD/GOI No. 77119/2954 de fecha 15 de noviembre de 2012, página 50.</w:t>
      </w:r>
    </w:p>
  </w:footnote>
  <w:footnote w:id="525">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Informe de Fondo No. 80/11, Caso 12.626, </w:t>
      </w:r>
      <w:r w:rsidRPr="00D35273">
        <w:rPr>
          <w:rFonts w:ascii="Calibri" w:hAnsi="Calibri"/>
          <w:i/>
          <w:sz w:val="18"/>
          <w:szCs w:val="18"/>
          <w:lang w:val="es-ES"/>
        </w:rPr>
        <w:t xml:space="preserve">Jessica </w:t>
      </w:r>
      <w:proofErr w:type="spellStart"/>
      <w:r w:rsidRPr="00D35273">
        <w:rPr>
          <w:rFonts w:ascii="Calibri" w:hAnsi="Calibri"/>
          <w:i/>
          <w:sz w:val="18"/>
          <w:szCs w:val="18"/>
          <w:lang w:val="es-ES"/>
        </w:rPr>
        <w:t>Lenahan</w:t>
      </w:r>
      <w:proofErr w:type="spellEnd"/>
      <w:r w:rsidRPr="00D35273">
        <w:rPr>
          <w:rFonts w:ascii="Calibri" w:hAnsi="Calibri"/>
          <w:i/>
          <w:sz w:val="18"/>
          <w:szCs w:val="18"/>
          <w:lang w:val="es-ES"/>
        </w:rPr>
        <w:t xml:space="preserve"> (Gonzales) y Otros</w:t>
      </w:r>
      <w:r w:rsidRPr="00D35273">
        <w:rPr>
          <w:rFonts w:ascii="Calibri" w:hAnsi="Calibri"/>
          <w:sz w:val="18"/>
          <w:szCs w:val="18"/>
          <w:lang w:val="es-ES"/>
        </w:rPr>
        <w:t xml:space="preserve">, Estados Unidos, 21 de julio de 2011, </w:t>
      </w:r>
      <w:proofErr w:type="spellStart"/>
      <w:r w:rsidRPr="00D35273">
        <w:rPr>
          <w:rFonts w:ascii="Calibri" w:hAnsi="Calibri"/>
          <w:sz w:val="18"/>
          <w:szCs w:val="18"/>
          <w:lang w:val="es-ES"/>
        </w:rPr>
        <w:t>párrs</w:t>
      </w:r>
      <w:proofErr w:type="spellEnd"/>
      <w:r w:rsidRPr="00D35273">
        <w:rPr>
          <w:rFonts w:ascii="Calibri" w:hAnsi="Calibri"/>
          <w:sz w:val="18"/>
          <w:szCs w:val="18"/>
          <w:lang w:val="es-ES"/>
        </w:rPr>
        <w:t>. 178-179.</w:t>
      </w:r>
    </w:p>
  </w:footnote>
  <w:footnote w:id="526">
    <w:p w:rsidR="0076700E" w:rsidRPr="00D35273" w:rsidRDefault="0076700E" w:rsidP="00FB6C77">
      <w:pPr>
        <w:spacing w:after="120"/>
        <w:ind w:firstLine="720"/>
        <w:jc w:val="both"/>
        <w:rPr>
          <w:rFonts w:ascii="Calibri" w:hAnsi="Calibri"/>
          <w:sz w:val="18"/>
          <w:szCs w:val="18"/>
          <w:lang w:val="es-AR"/>
        </w:rPr>
      </w:pPr>
      <w:r w:rsidRPr="00D35273">
        <w:rPr>
          <w:rStyle w:val="Refdenotaalpie"/>
          <w:rFonts w:ascii="Calibri" w:hAnsi="Calibri"/>
          <w:sz w:val="18"/>
          <w:szCs w:val="18"/>
        </w:rPr>
        <w:footnoteRef/>
      </w:r>
      <w:r w:rsidRPr="00D35273">
        <w:rPr>
          <w:rFonts w:ascii="Calibri" w:hAnsi="Calibri"/>
          <w:sz w:val="18"/>
          <w:szCs w:val="18"/>
          <w:lang w:val="es-AR"/>
        </w:rPr>
        <w:t xml:space="preserve"> CIDH, Informe de Fondo Nº 28/07, Casos 12.496-12.498, </w:t>
      </w:r>
      <w:r w:rsidRPr="00D35273">
        <w:rPr>
          <w:rFonts w:ascii="Calibri" w:hAnsi="Calibri"/>
          <w:i/>
          <w:sz w:val="18"/>
          <w:szCs w:val="18"/>
          <w:lang w:val="es-AR"/>
        </w:rPr>
        <w:t>Claudia Ivette González y otros</w:t>
      </w:r>
      <w:r w:rsidRPr="00D35273">
        <w:rPr>
          <w:rFonts w:ascii="Calibri" w:hAnsi="Calibri"/>
          <w:sz w:val="18"/>
          <w:szCs w:val="18"/>
          <w:lang w:val="es-AR"/>
        </w:rPr>
        <w:t>, (México), 9 de marzo de 2007, párr. 242, Recomendación 2.</w:t>
      </w:r>
    </w:p>
  </w:footnote>
  <w:footnote w:id="527">
    <w:p w:rsidR="0076700E" w:rsidRPr="00D35273" w:rsidRDefault="0076700E" w:rsidP="00FB6C77">
      <w:pPr>
        <w:pStyle w:val="Textonotapie"/>
        <w:spacing w:after="120"/>
        <w:ind w:firstLine="720"/>
        <w:jc w:val="both"/>
        <w:rPr>
          <w:rFonts w:ascii="Calibri" w:hAnsi="Calibri"/>
          <w:sz w:val="18"/>
          <w:szCs w:val="18"/>
          <w:lang w:val="es-UY"/>
        </w:rPr>
      </w:pPr>
      <w:r w:rsidRPr="00D35273">
        <w:rPr>
          <w:rStyle w:val="Refdenotaalpie"/>
          <w:rFonts w:ascii="Calibri" w:hAnsi="Calibri"/>
          <w:sz w:val="18"/>
          <w:szCs w:val="18"/>
          <w:lang w:val="es-UY"/>
        </w:rPr>
        <w:footnoteRef/>
      </w:r>
      <w:r w:rsidRPr="00D35273">
        <w:rPr>
          <w:rFonts w:ascii="Calibri" w:hAnsi="Calibri"/>
          <w:sz w:val="18"/>
          <w:szCs w:val="18"/>
          <w:lang w:val="es-UY"/>
        </w:rPr>
        <w:t xml:space="preserve"> CIDH, </w:t>
      </w:r>
      <w:r w:rsidRPr="00D35273">
        <w:rPr>
          <w:rFonts w:ascii="Calibri" w:hAnsi="Calibri"/>
          <w:bCs/>
          <w:i/>
          <w:sz w:val="18"/>
          <w:szCs w:val="18"/>
          <w:lang w:val="es-UY"/>
        </w:rPr>
        <w:t>Acceso a la justicia para mujeres víctimas de violencia en las Américas</w:t>
      </w:r>
      <w:r w:rsidRPr="00D35273">
        <w:rPr>
          <w:rFonts w:ascii="Calibri" w:hAnsi="Calibri"/>
          <w:sz w:val="18"/>
          <w:szCs w:val="18"/>
          <w:lang w:val="es-UY"/>
        </w:rPr>
        <w:t>,  OEA/</w:t>
      </w:r>
      <w:proofErr w:type="spellStart"/>
      <w:r w:rsidRPr="00D35273">
        <w:rPr>
          <w:rFonts w:ascii="Calibri" w:hAnsi="Calibri"/>
          <w:sz w:val="18"/>
          <w:szCs w:val="18"/>
          <w:lang w:val="es-UY"/>
        </w:rPr>
        <w:t>Ser.L</w:t>
      </w:r>
      <w:proofErr w:type="spellEnd"/>
      <w:r w:rsidRPr="00D35273">
        <w:rPr>
          <w:rFonts w:ascii="Calibri" w:hAnsi="Calibri"/>
          <w:sz w:val="18"/>
          <w:szCs w:val="18"/>
          <w:lang w:val="es-UY"/>
        </w:rPr>
        <w:t xml:space="preserve">/V/II, Doc. 68 (20 de enero de 2007), párr. </w:t>
      </w:r>
      <w:r w:rsidRPr="00D35273">
        <w:rPr>
          <w:rFonts w:ascii="Calibri" w:hAnsi="Calibri"/>
          <w:bCs/>
          <w:sz w:val="18"/>
          <w:szCs w:val="18"/>
          <w:lang w:val="es-UY"/>
        </w:rPr>
        <w:t xml:space="preserve">77; Naciones Unidas, </w:t>
      </w:r>
      <w:r w:rsidRPr="00D35273">
        <w:rPr>
          <w:rFonts w:ascii="Calibri" w:hAnsi="Calibri"/>
          <w:i/>
          <w:iCs/>
          <w:sz w:val="18"/>
          <w:szCs w:val="18"/>
          <w:lang w:val="es-UY"/>
        </w:rPr>
        <w:t xml:space="preserve">Medidas de prevención del delito y de justicia penal para la eliminación de la violencia contra la mujer, </w:t>
      </w:r>
      <w:r w:rsidRPr="00D35273">
        <w:rPr>
          <w:rFonts w:ascii="Calibri" w:hAnsi="Calibri"/>
          <w:sz w:val="18"/>
          <w:szCs w:val="18"/>
          <w:lang w:val="es-UY"/>
        </w:rPr>
        <w:t>resolución aprobada por la Asamblea General de las Naciones Unidas, A/RES/52/86, 2 de febrero de 1998, Anexo, Sección II.</w:t>
      </w:r>
    </w:p>
  </w:footnote>
  <w:footnote w:id="528">
    <w:p w:rsidR="0076700E" w:rsidRPr="00D35273" w:rsidRDefault="0076700E" w:rsidP="00FB6C77">
      <w:pPr>
        <w:pStyle w:val="Textonotapie"/>
        <w:spacing w:after="120"/>
        <w:ind w:firstLine="720"/>
        <w:jc w:val="both"/>
        <w:rPr>
          <w:rFonts w:ascii="Calibri" w:hAnsi="Calibri"/>
          <w:sz w:val="18"/>
          <w:szCs w:val="18"/>
          <w:lang w:val="es-UY"/>
        </w:rPr>
      </w:pPr>
      <w:r w:rsidRPr="00D35273">
        <w:rPr>
          <w:rStyle w:val="Refdenotaalpie"/>
          <w:rFonts w:ascii="Calibri" w:hAnsi="Calibri"/>
          <w:sz w:val="18"/>
          <w:szCs w:val="18"/>
          <w:lang w:val="es-UY"/>
        </w:rPr>
        <w:footnoteRef/>
      </w:r>
      <w:r w:rsidRPr="00D35273">
        <w:rPr>
          <w:rFonts w:ascii="Calibri" w:hAnsi="Calibri"/>
          <w:sz w:val="18"/>
          <w:szCs w:val="18"/>
          <w:lang w:val="es-UY"/>
        </w:rPr>
        <w:t xml:space="preserve"> CIDH,  </w:t>
      </w:r>
      <w:r w:rsidRPr="00D35273">
        <w:rPr>
          <w:rFonts w:ascii="Calibri" w:hAnsi="Calibri"/>
          <w:bCs/>
          <w:i/>
          <w:sz w:val="18"/>
          <w:szCs w:val="18"/>
          <w:lang w:val="es-UY"/>
        </w:rPr>
        <w:t>Acceso a la justicia para mujeres víctimas de violencia en las Américas</w:t>
      </w:r>
      <w:r w:rsidRPr="00D35273">
        <w:rPr>
          <w:rFonts w:ascii="Calibri" w:hAnsi="Calibri"/>
          <w:sz w:val="18"/>
          <w:szCs w:val="18"/>
          <w:lang w:val="es-UY"/>
        </w:rPr>
        <w:t>, OEA/</w:t>
      </w:r>
      <w:proofErr w:type="spellStart"/>
      <w:r w:rsidRPr="00D35273">
        <w:rPr>
          <w:rFonts w:ascii="Calibri" w:hAnsi="Calibri"/>
          <w:sz w:val="18"/>
          <w:szCs w:val="18"/>
          <w:lang w:val="es-UY"/>
        </w:rPr>
        <w:t>Ser.L</w:t>
      </w:r>
      <w:proofErr w:type="spellEnd"/>
      <w:r w:rsidRPr="00D35273">
        <w:rPr>
          <w:rFonts w:ascii="Calibri" w:hAnsi="Calibri"/>
          <w:sz w:val="18"/>
          <w:szCs w:val="18"/>
          <w:lang w:val="es-UY"/>
        </w:rPr>
        <w:t xml:space="preserve">/V/II, Doc. 68 (20 de enero de 2007), párr. </w:t>
      </w:r>
      <w:r w:rsidRPr="00D35273">
        <w:rPr>
          <w:rFonts w:ascii="Calibri" w:hAnsi="Calibri"/>
          <w:bCs/>
          <w:sz w:val="18"/>
          <w:szCs w:val="18"/>
          <w:lang w:val="es-UY"/>
        </w:rPr>
        <w:t xml:space="preserve">77; Naciones Unidas, </w:t>
      </w:r>
      <w:r w:rsidRPr="00D35273">
        <w:rPr>
          <w:rFonts w:ascii="Calibri" w:hAnsi="Calibri"/>
          <w:bCs/>
          <w:i/>
          <w:iCs/>
          <w:sz w:val="18"/>
          <w:szCs w:val="18"/>
          <w:lang w:val="es-UY"/>
        </w:rPr>
        <w:t xml:space="preserve">Medidas de prevención del delito y de justicia penal para la eliminación de la violencia contra la mujer, </w:t>
      </w:r>
      <w:r w:rsidRPr="00D35273">
        <w:rPr>
          <w:rFonts w:ascii="Calibri" w:hAnsi="Calibri"/>
          <w:bCs/>
          <w:sz w:val="18"/>
          <w:szCs w:val="18"/>
          <w:lang w:val="es-UY"/>
        </w:rPr>
        <w:t>resolución aprobada por la Asamblea General de las Naciones Unidas, A/RES/52/86, 2 de febrero de 1998, Anexo, Sección</w:t>
      </w:r>
      <w:r w:rsidRPr="00D35273">
        <w:rPr>
          <w:rFonts w:ascii="Calibri" w:hAnsi="Calibri"/>
          <w:sz w:val="18"/>
          <w:szCs w:val="18"/>
          <w:lang w:val="es-UY"/>
        </w:rPr>
        <w:t xml:space="preserve"> II.</w:t>
      </w:r>
    </w:p>
  </w:footnote>
  <w:footnote w:id="529">
    <w:p w:rsidR="0076700E" w:rsidRPr="00D35273" w:rsidRDefault="0076700E" w:rsidP="00FB6C77">
      <w:pPr>
        <w:pStyle w:val="Textonotapie"/>
        <w:spacing w:after="120"/>
        <w:ind w:firstLine="720"/>
        <w:jc w:val="both"/>
        <w:rPr>
          <w:rFonts w:ascii="Calibri" w:hAnsi="Calibri"/>
          <w:sz w:val="18"/>
          <w:szCs w:val="18"/>
          <w:lang w:val="es-UY"/>
        </w:rPr>
      </w:pPr>
      <w:r w:rsidRPr="00D35273">
        <w:rPr>
          <w:rStyle w:val="Refdenotaalpie"/>
          <w:rFonts w:ascii="Calibri" w:hAnsi="Calibri"/>
          <w:sz w:val="18"/>
          <w:szCs w:val="18"/>
          <w:lang w:val="es-UY"/>
        </w:rPr>
        <w:footnoteRef/>
      </w:r>
      <w:r w:rsidRPr="00D35273">
        <w:rPr>
          <w:rFonts w:ascii="Calibri" w:hAnsi="Calibri"/>
          <w:sz w:val="18"/>
          <w:szCs w:val="18"/>
          <w:lang w:val="es-UY"/>
        </w:rPr>
        <w:t xml:space="preserve"> CIDH, </w:t>
      </w:r>
      <w:r w:rsidRPr="00D35273">
        <w:rPr>
          <w:rFonts w:ascii="Calibri" w:hAnsi="Calibri"/>
          <w:i/>
          <w:iCs/>
          <w:sz w:val="18"/>
          <w:szCs w:val="18"/>
          <w:lang w:val="es-UY"/>
        </w:rPr>
        <w:t>Situación de los Derechos Humanos de la Mujer en Ciudad Juárez, México</w:t>
      </w:r>
      <w:r w:rsidRPr="00D35273">
        <w:rPr>
          <w:rFonts w:ascii="Calibri" w:hAnsi="Calibri"/>
          <w:sz w:val="18"/>
          <w:szCs w:val="18"/>
          <w:lang w:val="es-UY"/>
        </w:rPr>
        <w:t xml:space="preserve">, OEA/Ser. L/V/II.117. Doc. 44 (7 de marzo de 2003), párr. 142; CIDH, </w:t>
      </w:r>
      <w:r w:rsidRPr="00D35273">
        <w:rPr>
          <w:rFonts w:ascii="Calibri" w:hAnsi="Calibri"/>
          <w:bCs/>
          <w:i/>
          <w:sz w:val="18"/>
          <w:szCs w:val="18"/>
          <w:lang w:val="es-UY"/>
        </w:rPr>
        <w:t>Acceso a la justicia para mujeres víctimas de violencia en las Américas</w:t>
      </w:r>
      <w:r w:rsidRPr="00D35273">
        <w:rPr>
          <w:rFonts w:ascii="Calibri" w:hAnsi="Calibri"/>
          <w:sz w:val="18"/>
          <w:szCs w:val="18"/>
          <w:lang w:val="es-UY"/>
        </w:rPr>
        <w:t>, CIDH, OEA/</w:t>
      </w:r>
      <w:proofErr w:type="spellStart"/>
      <w:r w:rsidRPr="00D35273">
        <w:rPr>
          <w:rFonts w:ascii="Calibri" w:hAnsi="Calibri"/>
          <w:sz w:val="18"/>
          <w:szCs w:val="18"/>
          <w:lang w:val="es-UY"/>
        </w:rPr>
        <w:t>Ser.L</w:t>
      </w:r>
      <w:proofErr w:type="spellEnd"/>
      <w:r w:rsidRPr="00D35273">
        <w:rPr>
          <w:rFonts w:ascii="Calibri" w:hAnsi="Calibri"/>
          <w:sz w:val="18"/>
          <w:szCs w:val="18"/>
          <w:lang w:val="es-UY"/>
        </w:rPr>
        <w:t xml:space="preserve">/V/II, Doc. 68 (20 de enero de 2007), Recomendación 1. </w:t>
      </w:r>
    </w:p>
  </w:footnote>
  <w:footnote w:id="530">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lang w:val="es-ES"/>
        </w:rPr>
        <w:footnoteRef/>
      </w:r>
      <w:r w:rsidRPr="00D35273">
        <w:rPr>
          <w:rFonts w:ascii="Calibri" w:hAnsi="Calibri"/>
          <w:sz w:val="18"/>
          <w:szCs w:val="18"/>
          <w:lang w:val="es-ES"/>
        </w:rPr>
        <w:t xml:space="preserve"> Corte I.D.H., </w:t>
      </w:r>
      <w:r w:rsidRPr="00D35273">
        <w:rPr>
          <w:rFonts w:ascii="Calibri" w:hAnsi="Calibri"/>
          <w:bCs/>
          <w:i/>
          <w:sz w:val="18"/>
          <w:szCs w:val="18"/>
          <w:lang w:val="es-ES"/>
        </w:rPr>
        <w:t>Caso Masacre de Pueblo Bello</w:t>
      </w:r>
      <w:r w:rsidRPr="00D35273">
        <w:rPr>
          <w:rFonts w:ascii="Calibri" w:hAnsi="Calibri"/>
          <w:bCs/>
          <w:sz w:val="18"/>
          <w:szCs w:val="18"/>
          <w:lang w:val="es-ES"/>
        </w:rPr>
        <w:t xml:space="preserve">. </w:t>
      </w:r>
      <w:r w:rsidRPr="00D35273">
        <w:rPr>
          <w:rFonts w:ascii="Calibri" w:hAnsi="Calibri"/>
          <w:sz w:val="18"/>
          <w:szCs w:val="18"/>
          <w:lang w:val="es-ES"/>
        </w:rPr>
        <w:t xml:space="preserve">Sentencia de 31 de enero de 2006. Serie C No. 140, párr. 154; Corte I.D.H., </w:t>
      </w:r>
      <w:r w:rsidRPr="00D35273">
        <w:rPr>
          <w:rFonts w:ascii="Calibri" w:hAnsi="Calibri"/>
          <w:bCs/>
          <w:i/>
          <w:sz w:val="18"/>
          <w:szCs w:val="18"/>
          <w:lang w:val="es-ES"/>
        </w:rPr>
        <w:t>Caso Gómez Palomino vs. Perú</w:t>
      </w:r>
      <w:r w:rsidRPr="00D35273">
        <w:rPr>
          <w:rFonts w:ascii="Calibri" w:hAnsi="Calibri"/>
          <w:bCs/>
          <w:sz w:val="18"/>
          <w:szCs w:val="18"/>
          <w:lang w:val="es-ES"/>
        </w:rPr>
        <w:t xml:space="preserve">. </w:t>
      </w:r>
      <w:r w:rsidRPr="00D35273">
        <w:rPr>
          <w:rFonts w:ascii="Calibri" w:hAnsi="Calibri"/>
          <w:sz w:val="18"/>
          <w:szCs w:val="18"/>
          <w:lang w:val="es-ES"/>
        </w:rPr>
        <w:t xml:space="preserve">Sentencia de 22 de noviembre de 2005. Serie C No. 136, párr. 60; Corte I.D.H., </w:t>
      </w:r>
      <w:r w:rsidRPr="00D35273">
        <w:rPr>
          <w:rFonts w:ascii="Calibri" w:hAnsi="Calibri"/>
          <w:bCs/>
          <w:i/>
          <w:sz w:val="18"/>
          <w:szCs w:val="18"/>
          <w:lang w:val="es-ES"/>
        </w:rPr>
        <w:t xml:space="preserve">Caso de la Masacre de </w:t>
      </w:r>
      <w:proofErr w:type="spellStart"/>
      <w:r w:rsidRPr="00D35273">
        <w:rPr>
          <w:rFonts w:ascii="Calibri" w:hAnsi="Calibri"/>
          <w:bCs/>
          <w:i/>
          <w:sz w:val="18"/>
          <w:szCs w:val="18"/>
          <w:lang w:val="es-ES"/>
        </w:rPr>
        <w:t>Mapiripán</w:t>
      </w:r>
      <w:proofErr w:type="spellEnd"/>
      <w:r w:rsidRPr="00D35273">
        <w:rPr>
          <w:rFonts w:ascii="Calibri" w:hAnsi="Calibri"/>
          <w:bCs/>
          <w:sz w:val="18"/>
          <w:szCs w:val="18"/>
          <w:lang w:val="es-ES"/>
        </w:rPr>
        <w:t xml:space="preserve">. </w:t>
      </w:r>
      <w:r w:rsidRPr="00D35273">
        <w:rPr>
          <w:rFonts w:ascii="Calibri" w:hAnsi="Calibri"/>
          <w:sz w:val="18"/>
          <w:szCs w:val="18"/>
          <w:lang w:val="es-ES"/>
        </w:rPr>
        <w:t xml:space="preserve">Sentencia de 15 de septiembre de 2005. Serie C No. 134, </w:t>
      </w:r>
      <w:proofErr w:type="spellStart"/>
      <w:r w:rsidRPr="00D35273">
        <w:rPr>
          <w:rFonts w:ascii="Calibri" w:hAnsi="Calibri"/>
          <w:sz w:val="18"/>
          <w:szCs w:val="18"/>
          <w:lang w:val="es-ES"/>
        </w:rPr>
        <w:t>párrs</w:t>
      </w:r>
      <w:proofErr w:type="spellEnd"/>
      <w:r w:rsidRPr="00D35273">
        <w:rPr>
          <w:rFonts w:ascii="Calibri" w:hAnsi="Calibri"/>
          <w:sz w:val="18"/>
          <w:szCs w:val="18"/>
          <w:lang w:val="es-ES"/>
        </w:rPr>
        <w:t xml:space="preserve">. 144-146; Corte I.D.H., </w:t>
      </w:r>
      <w:r w:rsidRPr="00D35273">
        <w:rPr>
          <w:rFonts w:ascii="Calibri" w:hAnsi="Calibri"/>
          <w:bCs/>
          <w:i/>
          <w:sz w:val="18"/>
          <w:szCs w:val="18"/>
          <w:lang w:val="es-ES"/>
        </w:rPr>
        <w:t>Caso de las Hermanas Serrano Cruz vs. El Salvador</w:t>
      </w:r>
      <w:r w:rsidRPr="00D35273">
        <w:rPr>
          <w:rFonts w:ascii="Calibri" w:hAnsi="Calibri"/>
          <w:bCs/>
          <w:sz w:val="18"/>
          <w:szCs w:val="18"/>
          <w:lang w:val="es-ES"/>
        </w:rPr>
        <w:t xml:space="preserve">. </w:t>
      </w:r>
      <w:r w:rsidRPr="00D35273">
        <w:rPr>
          <w:rFonts w:ascii="Calibri" w:hAnsi="Calibri"/>
          <w:sz w:val="18"/>
          <w:szCs w:val="18"/>
          <w:lang w:val="es-ES"/>
        </w:rPr>
        <w:t xml:space="preserve">Sentencia de 1 de marzo de 2005. Serie C No. 120, </w:t>
      </w:r>
      <w:proofErr w:type="spellStart"/>
      <w:r w:rsidRPr="00D35273">
        <w:rPr>
          <w:rFonts w:ascii="Calibri" w:hAnsi="Calibri"/>
          <w:sz w:val="18"/>
          <w:szCs w:val="18"/>
          <w:lang w:val="es-ES"/>
        </w:rPr>
        <w:t>párrs</w:t>
      </w:r>
      <w:proofErr w:type="spellEnd"/>
      <w:r w:rsidRPr="00D35273">
        <w:rPr>
          <w:rFonts w:ascii="Calibri" w:hAnsi="Calibri"/>
          <w:sz w:val="18"/>
          <w:szCs w:val="18"/>
          <w:lang w:val="es-ES"/>
        </w:rPr>
        <w:t xml:space="preserve">. 113-114; Corte I.D.H., </w:t>
      </w:r>
      <w:r w:rsidRPr="00D35273">
        <w:rPr>
          <w:rFonts w:ascii="Calibri" w:hAnsi="Calibri"/>
          <w:bCs/>
          <w:i/>
          <w:sz w:val="18"/>
          <w:szCs w:val="18"/>
          <w:lang w:val="es-ES"/>
        </w:rPr>
        <w:t>Caso de 19 Comerciantes</w:t>
      </w:r>
      <w:r w:rsidRPr="00D35273">
        <w:rPr>
          <w:rFonts w:ascii="Calibri" w:hAnsi="Calibri"/>
          <w:bCs/>
          <w:sz w:val="18"/>
          <w:szCs w:val="18"/>
          <w:lang w:val="es-ES"/>
        </w:rPr>
        <w:t xml:space="preserve">. </w:t>
      </w:r>
      <w:r w:rsidRPr="00D35273">
        <w:rPr>
          <w:rFonts w:ascii="Calibri" w:hAnsi="Calibri"/>
          <w:sz w:val="18"/>
          <w:szCs w:val="18"/>
          <w:lang w:val="es-ES"/>
        </w:rPr>
        <w:t>Sentencia de 5 de julio de 2004. Serie C No. 109, párr. 210.</w:t>
      </w:r>
    </w:p>
  </w:footnote>
  <w:footnote w:id="531">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lang w:val="es-ES"/>
        </w:rPr>
        <w:footnoteRef/>
      </w:r>
      <w:r w:rsidRPr="00D35273">
        <w:rPr>
          <w:rFonts w:ascii="Calibri" w:hAnsi="Calibri"/>
          <w:sz w:val="18"/>
          <w:szCs w:val="18"/>
          <w:lang w:val="es-ES"/>
        </w:rPr>
        <w:t xml:space="preserve"> Corte I.D.H., </w:t>
      </w:r>
      <w:r w:rsidRPr="00D35273">
        <w:rPr>
          <w:rFonts w:ascii="Calibri" w:hAnsi="Calibri"/>
          <w:bCs/>
          <w:i/>
          <w:sz w:val="18"/>
          <w:szCs w:val="18"/>
          <w:lang w:val="es-ES"/>
        </w:rPr>
        <w:t>Caso Masacre de Pueblo Bello vs. Colombia</w:t>
      </w:r>
      <w:r w:rsidRPr="00D35273">
        <w:rPr>
          <w:rFonts w:ascii="Calibri" w:hAnsi="Calibri"/>
          <w:bCs/>
          <w:sz w:val="18"/>
          <w:szCs w:val="18"/>
          <w:lang w:val="es-ES"/>
        </w:rPr>
        <w:t xml:space="preserve">. </w:t>
      </w:r>
      <w:r w:rsidRPr="00D35273">
        <w:rPr>
          <w:rFonts w:ascii="Calibri" w:hAnsi="Calibri"/>
          <w:sz w:val="18"/>
          <w:szCs w:val="18"/>
          <w:lang w:val="es-ES"/>
        </w:rPr>
        <w:t xml:space="preserve">Sentencia de 31 de enero de 2006. Serie C No. 140, párr. 154; Corte I.D.H, </w:t>
      </w:r>
      <w:r w:rsidRPr="00D35273">
        <w:rPr>
          <w:rFonts w:ascii="Calibri" w:hAnsi="Calibri"/>
          <w:bCs/>
          <w:i/>
          <w:sz w:val="18"/>
          <w:szCs w:val="18"/>
          <w:lang w:val="es-ES"/>
        </w:rPr>
        <w:t>Caso Gómez Palomino vs. Perú</w:t>
      </w:r>
      <w:r w:rsidRPr="00D35273">
        <w:rPr>
          <w:rFonts w:ascii="Calibri" w:hAnsi="Calibri"/>
          <w:bCs/>
          <w:sz w:val="18"/>
          <w:szCs w:val="18"/>
          <w:lang w:val="es-ES"/>
        </w:rPr>
        <w:t xml:space="preserve">. </w:t>
      </w:r>
      <w:r w:rsidRPr="00D35273">
        <w:rPr>
          <w:rFonts w:ascii="Calibri" w:hAnsi="Calibri"/>
          <w:sz w:val="18"/>
          <w:szCs w:val="18"/>
          <w:lang w:val="es-ES"/>
        </w:rPr>
        <w:t xml:space="preserve">Sentencia de 22 de noviembre de 2005. Serie C No. 136, párr. 60; Corte I.D.H., </w:t>
      </w:r>
      <w:r w:rsidRPr="00D35273">
        <w:rPr>
          <w:rFonts w:ascii="Calibri" w:hAnsi="Calibri"/>
          <w:bCs/>
          <w:i/>
          <w:sz w:val="18"/>
          <w:szCs w:val="18"/>
          <w:lang w:val="es-ES"/>
        </w:rPr>
        <w:t xml:space="preserve">Caso de la Masacre de </w:t>
      </w:r>
      <w:proofErr w:type="spellStart"/>
      <w:r w:rsidRPr="00D35273">
        <w:rPr>
          <w:rFonts w:ascii="Calibri" w:hAnsi="Calibri"/>
          <w:bCs/>
          <w:i/>
          <w:sz w:val="18"/>
          <w:szCs w:val="18"/>
          <w:lang w:val="es-ES"/>
        </w:rPr>
        <w:t>Mapiripán</w:t>
      </w:r>
      <w:proofErr w:type="spellEnd"/>
      <w:r w:rsidRPr="00D35273">
        <w:rPr>
          <w:rFonts w:ascii="Calibri" w:hAnsi="Calibri"/>
          <w:bCs/>
          <w:i/>
          <w:sz w:val="18"/>
          <w:szCs w:val="18"/>
          <w:lang w:val="es-ES"/>
        </w:rPr>
        <w:t xml:space="preserve"> vs. Colombia</w:t>
      </w:r>
      <w:r w:rsidRPr="00D35273">
        <w:rPr>
          <w:rFonts w:ascii="Calibri" w:hAnsi="Calibri"/>
          <w:bCs/>
          <w:sz w:val="18"/>
          <w:szCs w:val="18"/>
          <w:lang w:val="es-ES"/>
        </w:rPr>
        <w:t xml:space="preserve">. </w:t>
      </w:r>
      <w:r w:rsidRPr="00D35273">
        <w:rPr>
          <w:rFonts w:ascii="Calibri" w:hAnsi="Calibri"/>
          <w:sz w:val="18"/>
          <w:szCs w:val="18"/>
          <w:lang w:val="es-ES"/>
        </w:rPr>
        <w:t xml:space="preserve">Sentencia de 15 de septiembre de 2005. Serie C No. 134, </w:t>
      </w:r>
      <w:proofErr w:type="spellStart"/>
      <w:r w:rsidRPr="00D35273">
        <w:rPr>
          <w:rFonts w:ascii="Calibri" w:hAnsi="Calibri"/>
          <w:sz w:val="18"/>
          <w:szCs w:val="18"/>
          <w:lang w:val="es-ES"/>
        </w:rPr>
        <w:t>párrs</w:t>
      </w:r>
      <w:proofErr w:type="spellEnd"/>
      <w:r w:rsidRPr="00D35273">
        <w:rPr>
          <w:rFonts w:ascii="Calibri" w:hAnsi="Calibri"/>
          <w:sz w:val="18"/>
          <w:szCs w:val="18"/>
          <w:lang w:val="es-ES"/>
        </w:rPr>
        <w:t xml:space="preserve">. 144-146; Corte I.D.H., </w:t>
      </w:r>
      <w:r w:rsidRPr="00D35273">
        <w:rPr>
          <w:rFonts w:ascii="Calibri" w:hAnsi="Calibri"/>
          <w:bCs/>
          <w:i/>
          <w:sz w:val="18"/>
          <w:szCs w:val="18"/>
          <w:lang w:val="es-ES"/>
        </w:rPr>
        <w:t>Caso de las Hermanas Serrano Cruz vs. El Salvador</w:t>
      </w:r>
      <w:r w:rsidRPr="00D35273">
        <w:rPr>
          <w:rFonts w:ascii="Calibri" w:hAnsi="Calibri"/>
          <w:bCs/>
          <w:sz w:val="18"/>
          <w:szCs w:val="18"/>
          <w:lang w:val="es-ES"/>
        </w:rPr>
        <w:t xml:space="preserve">. </w:t>
      </w:r>
      <w:r w:rsidRPr="00D35273">
        <w:rPr>
          <w:rFonts w:ascii="Calibri" w:hAnsi="Calibri"/>
          <w:sz w:val="18"/>
          <w:szCs w:val="18"/>
          <w:lang w:val="es-ES"/>
        </w:rPr>
        <w:t xml:space="preserve">Sentencia de 1 de marzo de 2005. Serie C No. 120, </w:t>
      </w:r>
      <w:proofErr w:type="spellStart"/>
      <w:r w:rsidRPr="00D35273">
        <w:rPr>
          <w:rFonts w:ascii="Calibri" w:hAnsi="Calibri"/>
          <w:sz w:val="18"/>
          <w:szCs w:val="18"/>
          <w:lang w:val="es-ES"/>
        </w:rPr>
        <w:t>párrs</w:t>
      </w:r>
      <w:proofErr w:type="spellEnd"/>
      <w:r w:rsidRPr="00D35273">
        <w:rPr>
          <w:rFonts w:ascii="Calibri" w:hAnsi="Calibri"/>
          <w:sz w:val="18"/>
          <w:szCs w:val="18"/>
          <w:lang w:val="es-ES"/>
        </w:rPr>
        <w:t xml:space="preserve">. 113-114; Corte I.D.H., </w:t>
      </w:r>
      <w:r w:rsidRPr="00D35273">
        <w:rPr>
          <w:rFonts w:ascii="Calibri" w:hAnsi="Calibri"/>
          <w:bCs/>
          <w:i/>
          <w:sz w:val="18"/>
          <w:szCs w:val="18"/>
          <w:lang w:val="es-ES"/>
        </w:rPr>
        <w:t>Caso de 19 Comerciantes vs. Colombia</w:t>
      </w:r>
      <w:r w:rsidRPr="00D35273">
        <w:rPr>
          <w:rFonts w:ascii="Calibri" w:hAnsi="Calibri"/>
          <w:bCs/>
          <w:sz w:val="18"/>
          <w:szCs w:val="18"/>
          <w:lang w:val="es-ES"/>
        </w:rPr>
        <w:t xml:space="preserve">. </w:t>
      </w:r>
      <w:r w:rsidRPr="00D35273">
        <w:rPr>
          <w:rFonts w:ascii="Calibri" w:hAnsi="Calibri"/>
          <w:sz w:val="18"/>
          <w:szCs w:val="18"/>
          <w:lang w:val="es-ES"/>
        </w:rPr>
        <w:t>Sentencia de 5 de julio de 2004. Serie C No. 109, párr. 210.</w:t>
      </w:r>
    </w:p>
  </w:footnote>
  <w:footnote w:id="532">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w:t>
      </w:r>
      <w:r w:rsidRPr="00D35273">
        <w:rPr>
          <w:rFonts w:ascii="Calibri" w:hAnsi="Calibri"/>
          <w:i/>
          <w:sz w:val="18"/>
          <w:szCs w:val="18"/>
          <w:lang w:val="es-ES"/>
        </w:rPr>
        <w:t>Las Mujeres Frente a la Violencia y la Discriminación Derivadas del Conflicto Armado en Colombia</w:t>
      </w:r>
      <w:r w:rsidRPr="00D35273">
        <w:rPr>
          <w:rFonts w:ascii="Calibri" w:hAnsi="Calibri"/>
          <w:sz w:val="18"/>
          <w:szCs w:val="18"/>
          <w:lang w:val="es-ES"/>
        </w:rPr>
        <w:t xml:space="preserve">, </w:t>
      </w:r>
      <w:r w:rsidRPr="00D35273">
        <w:rPr>
          <w:rFonts w:ascii="Calibri" w:hAnsi="Calibri"/>
          <w:sz w:val="18"/>
          <w:szCs w:val="18"/>
          <w:lang w:val="es-ES_tradnl"/>
        </w:rPr>
        <w:t>OEA/</w:t>
      </w:r>
      <w:proofErr w:type="spellStart"/>
      <w:r w:rsidRPr="00D35273">
        <w:rPr>
          <w:rFonts w:ascii="Calibri" w:hAnsi="Calibri"/>
          <w:sz w:val="18"/>
          <w:szCs w:val="18"/>
          <w:lang w:val="es-ES_tradnl"/>
        </w:rPr>
        <w:t>Ser.L</w:t>
      </w:r>
      <w:proofErr w:type="spellEnd"/>
      <w:r w:rsidRPr="00D35273">
        <w:rPr>
          <w:rFonts w:ascii="Calibri" w:hAnsi="Calibri"/>
          <w:sz w:val="18"/>
          <w:szCs w:val="18"/>
          <w:lang w:val="es-ES_tradnl"/>
        </w:rPr>
        <w:t xml:space="preserve">/V/II. Doc. 67, 18 de octubre de 2006, párr.  225. </w:t>
      </w:r>
    </w:p>
  </w:footnote>
  <w:footnote w:id="533">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Anexos 69 y 70</w:t>
      </w:r>
      <w:r w:rsidRPr="00D35273">
        <w:rPr>
          <w:rFonts w:ascii="Calibri" w:hAnsi="Calibri"/>
          <w:sz w:val="18"/>
          <w:szCs w:val="18"/>
          <w:lang w:val="es-ES"/>
        </w:rPr>
        <w:t xml:space="preserve">. Declaraciones de Mónica </w:t>
      </w:r>
      <w:proofErr w:type="spellStart"/>
      <w:r w:rsidRPr="00D35273">
        <w:rPr>
          <w:rFonts w:ascii="Calibri" w:hAnsi="Calibri"/>
          <w:sz w:val="18"/>
          <w:szCs w:val="18"/>
          <w:lang w:val="es-ES"/>
        </w:rPr>
        <w:t>Dulfary</w:t>
      </w:r>
      <w:proofErr w:type="spellEnd"/>
      <w:r w:rsidRPr="00D35273">
        <w:rPr>
          <w:rFonts w:ascii="Calibri" w:hAnsi="Calibri"/>
          <w:sz w:val="18"/>
          <w:szCs w:val="18"/>
          <w:lang w:val="es-ES"/>
        </w:rPr>
        <w:t xml:space="preserve"> Orozco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Fiscalía General de la Nación, Radicado: 2169, 3 de agosto de 2005 y Shirley Vanessa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Fiscalía General de la Nación, Radicado: 2169, 7 de septiembre de 2005.  </w:t>
      </w:r>
    </w:p>
  </w:footnote>
  <w:footnote w:id="534">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CIDH, Solicitud de Medidas Provisionales a la Corte Interamericana de Derechos Humanos en el Asunto “Mery Naranjo y Otros”, 3 de julio de 2006. párr. 26, Expediente de Medidas Provisionales.</w:t>
      </w:r>
    </w:p>
  </w:footnote>
  <w:footnote w:id="535">
    <w:p w:rsidR="0076700E" w:rsidRPr="00D35273" w:rsidRDefault="0076700E" w:rsidP="00FB6C77">
      <w:pPr>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Pr>
          <w:rFonts w:ascii="Calibri" w:hAnsi="Calibri"/>
          <w:sz w:val="18"/>
          <w:szCs w:val="18"/>
          <w:lang w:val="es-ES"/>
        </w:rPr>
        <w:t xml:space="preserve"> Anexo 83</w:t>
      </w:r>
      <w:r w:rsidRPr="00D35273">
        <w:rPr>
          <w:rFonts w:ascii="Calibri" w:hAnsi="Calibri"/>
          <w:sz w:val="18"/>
          <w:szCs w:val="18"/>
          <w:lang w:val="es-ES"/>
        </w:rPr>
        <w:t>. Denuncia interpuesta el 24 de enero de 2011 por Hilda Milena Villa Mosquera ante la Fiscalía General de la Nación (Formulario Únic</w:t>
      </w:r>
      <w:r>
        <w:rPr>
          <w:rFonts w:ascii="Calibri" w:hAnsi="Calibri"/>
          <w:sz w:val="18"/>
          <w:szCs w:val="18"/>
          <w:lang w:val="es-ES"/>
        </w:rPr>
        <w:t>o de Noticia Criminal); Anexo 84</w:t>
      </w:r>
      <w:r w:rsidRPr="00D35273">
        <w:rPr>
          <w:rFonts w:ascii="Calibri" w:hAnsi="Calibri"/>
          <w:sz w:val="18"/>
          <w:szCs w:val="18"/>
          <w:lang w:val="es-ES"/>
        </w:rPr>
        <w:t xml:space="preserve">. Informe Técnico Médico Legal de Lesiones No Fatales, Radicación Interna: 2011C-03011501310, Hilda Milena Villa Mosquera, 24 de enero de 2011.  Anexo 6. Observaciones de los Peticionarios en referencia al asunto de </w:t>
      </w:r>
      <w:proofErr w:type="spellStart"/>
      <w:r w:rsidRPr="00D35273">
        <w:rPr>
          <w:rFonts w:ascii="Calibri" w:hAnsi="Calibri"/>
          <w:i/>
          <w:sz w:val="18"/>
          <w:szCs w:val="18"/>
          <w:lang w:val="es-ES"/>
        </w:rPr>
        <w:t>Miryam</w:t>
      </w:r>
      <w:proofErr w:type="spellEnd"/>
      <w:r w:rsidRPr="00D35273">
        <w:rPr>
          <w:rFonts w:ascii="Calibri" w:hAnsi="Calibri"/>
          <w:i/>
          <w:sz w:val="18"/>
          <w:szCs w:val="18"/>
          <w:lang w:val="es-ES"/>
        </w:rPr>
        <w:t xml:space="preserve"> Eugenia Rúa Figueroa y Otras</w:t>
      </w:r>
      <w:r w:rsidRPr="00D35273">
        <w:rPr>
          <w:rFonts w:ascii="Calibri" w:hAnsi="Calibri"/>
          <w:sz w:val="18"/>
          <w:szCs w:val="18"/>
          <w:lang w:val="es-ES"/>
        </w:rPr>
        <w:t xml:space="preserve"> – Caso 12.595 de fecha 3 de mayo de 2012.</w:t>
      </w:r>
    </w:p>
  </w:footnote>
  <w:footnote w:id="536">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De la información que consta en el expediente, la CIDH ha logrado identificar a los siguientes familiares de la señora Rúa afectados como - Gustavo de Jesús Tobón (compañero permanente), Bárbara del Sol (hija), </w:t>
      </w:r>
      <w:r w:rsidRPr="00D35273">
        <w:rPr>
          <w:rFonts w:ascii="Calibri" w:hAnsi="Calibri" w:cs="Arial"/>
          <w:sz w:val="18"/>
          <w:szCs w:val="18"/>
          <w:lang w:val="es-ES"/>
        </w:rPr>
        <w:t>Ú</w:t>
      </w:r>
      <w:r w:rsidRPr="00D35273">
        <w:rPr>
          <w:rFonts w:ascii="Calibri" w:hAnsi="Calibri"/>
          <w:sz w:val="18"/>
          <w:szCs w:val="18"/>
          <w:lang w:val="es-ES"/>
        </w:rPr>
        <w:t xml:space="preserve">rsula </w:t>
      </w:r>
      <w:smartTag w:uri="urn:schemas-microsoft-com:office:smarttags" w:element="PersonName">
        <w:r w:rsidRPr="00D35273">
          <w:rPr>
            <w:rFonts w:ascii="Calibri" w:hAnsi="Calibri"/>
            <w:sz w:val="18"/>
            <w:szCs w:val="18"/>
            <w:lang w:val="es-ES"/>
          </w:rPr>
          <w:t>Manuela</w:t>
        </w:r>
      </w:smartTag>
      <w:r w:rsidRPr="00D35273">
        <w:rPr>
          <w:rFonts w:ascii="Calibri" w:hAnsi="Calibri"/>
          <w:sz w:val="18"/>
          <w:szCs w:val="18"/>
          <w:lang w:val="es-ES"/>
        </w:rPr>
        <w:t xml:space="preserve"> (hija) y Valentina (hija).</w:t>
      </w:r>
    </w:p>
  </w:footnote>
  <w:footnote w:id="537">
    <w:p w:rsidR="0076700E" w:rsidRPr="00D35273" w:rsidRDefault="0076700E" w:rsidP="00FB6C77">
      <w:pPr>
        <w:pStyle w:val="Textoindependiente"/>
        <w:spacing w:after="120"/>
        <w:ind w:firstLine="720"/>
        <w:rPr>
          <w:rFonts w:ascii="Calibri" w:hAnsi="Calibri"/>
          <w:b w:val="0"/>
          <w:sz w:val="18"/>
          <w:szCs w:val="18"/>
        </w:rPr>
      </w:pPr>
      <w:r w:rsidRPr="00D35273">
        <w:rPr>
          <w:rStyle w:val="Refdenotaalpie"/>
          <w:rFonts w:ascii="Calibri" w:hAnsi="Calibri"/>
          <w:b w:val="0"/>
          <w:sz w:val="18"/>
          <w:szCs w:val="18"/>
        </w:rPr>
        <w:footnoteRef/>
      </w:r>
      <w:r w:rsidRPr="00D35273">
        <w:rPr>
          <w:rFonts w:ascii="Calibri" w:hAnsi="Calibri"/>
          <w:b w:val="0"/>
          <w:sz w:val="18"/>
          <w:szCs w:val="18"/>
        </w:rPr>
        <w:t xml:space="preserve"> </w:t>
      </w:r>
      <w:r w:rsidRPr="00D35273">
        <w:rPr>
          <w:rFonts w:ascii="Calibri" w:hAnsi="Calibri"/>
          <w:b w:val="0"/>
          <w:sz w:val="18"/>
          <w:szCs w:val="18"/>
          <w:lang w:val="es-ES"/>
        </w:rPr>
        <w:t>De</w:t>
      </w:r>
      <w:r w:rsidRPr="00D35273">
        <w:rPr>
          <w:rFonts w:ascii="Calibri" w:hAnsi="Calibri"/>
          <w:sz w:val="18"/>
          <w:szCs w:val="18"/>
          <w:lang w:val="es-ES"/>
        </w:rPr>
        <w:t xml:space="preserve"> </w:t>
      </w:r>
      <w:r w:rsidRPr="00D35273">
        <w:rPr>
          <w:rFonts w:ascii="Calibri" w:hAnsi="Calibri"/>
          <w:b w:val="0"/>
          <w:sz w:val="18"/>
          <w:szCs w:val="18"/>
          <w:lang w:val="es-ES"/>
        </w:rPr>
        <w:t>la información que consta en el expediente, la CIDH ha logrado identificar a los siguientes familiares</w:t>
      </w:r>
      <w:r w:rsidRPr="00D35273">
        <w:rPr>
          <w:rFonts w:ascii="Calibri" w:hAnsi="Calibri"/>
          <w:sz w:val="18"/>
          <w:szCs w:val="18"/>
          <w:lang w:val="es-ES"/>
        </w:rPr>
        <w:t xml:space="preserve"> </w:t>
      </w:r>
      <w:r w:rsidRPr="00D35273">
        <w:rPr>
          <w:rFonts w:ascii="Calibri" w:hAnsi="Calibri"/>
          <w:b w:val="0"/>
          <w:sz w:val="18"/>
          <w:szCs w:val="18"/>
        </w:rPr>
        <w:t xml:space="preserve">de la señora Ospina afectados como - Oscar Julio Hoyos Oquendo (esposo), </w:t>
      </w:r>
      <w:proofErr w:type="spellStart"/>
      <w:r w:rsidRPr="00D35273">
        <w:rPr>
          <w:rFonts w:ascii="Calibri" w:hAnsi="Calibri"/>
          <w:b w:val="0"/>
          <w:sz w:val="18"/>
          <w:szCs w:val="18"/>
        </w:rPr>
        <w:t>Edid</w:t>
      </w:r>
      <w:proofErr w:type="spellEnd"/>
      <w:r w:rsidRPr="00D35273">
        <w:rPr>
          <w:rFonts w:ascii="Calibri" w:hAnsi="Calibri"/>
          <w:b w:val="0"/>
          <w:sz w:val="18"/>
          <w:szCs w:val="18"/>
        </w:rPr>
        <w:t xml:space="preserve"> Yazmín (hijo), Oscar Darío (hijo), Migdalia Andrea Hoyos Ospina (hija) y </w:t>
      </w:r>
      <w:r w:rsidRPr="00D35273">
        <w:rPr>
          <w:rFonts w:ascii="Calibri" w:hAnsi="Calibri"/>
          <w:b w:val="0"/>
          <w:sz w:val="18"/>
          <w:szCs w:val="18"/>
          <w:lang w:val="es-MX"/>
        </w:rPr>
        <w:t xml:space="preserve">Fabio Alberto Rodríguez </w:t>
      </w:r>
      <w:proofErr w:type="spellStart"/>
      <w:r w:rsidRPr="00D35273">
        <w:rPr>
          <w:rFonts w:ascii="Calibri" w:hAnsi="Calibri"/>
          <w:b w:val="0"/>
          <w:sz w:val="18"/>
          <w:szCs w:val="18"/>
          <w:lang w:val="es-MX"/>
        </w:rPr>
        <w:t>Buriticá</w:t>
      </w:r>
      <w:proofErr w:type="spellEnd"/>
      <w:r w:rsidRPr="00D35273">
        <w:rPr>
          <w:rFonts w:ascii="Calibri" w:hAnsi="Calibri"/>
          <w:b w:val="0"/>
          <w:sz w:val="18"/>
          <w:szCs w:val="18"/>
          <w:lang w:val="es-MX"/>
        </w:rPr>
        <w:t xml:space="preserve"> (yerno).</w:t>
      </w:r>
    </w:p>
  </w:footnote>
  <w:footnote w:id="538">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De la información que consta en el expediente, la CIDH ha logrado identificar a los siguientes familiares de la</w:t>
      </w:r>
      <w:r w:rsidRPr="00D35273">
        <w:rPr>
          <w:rFonts w:ascii="Calibri" w:hAnsi="Calibri"/>
          <w:b/>
          <w:sz w:val="18"/>
          <w:szCs w:val="18"/>
          <w:lang w:val="es-ES"/>
        </w:rPr>
        <w:t xml:space="preserve"> </w:t>
      </w:r>
      <w:r w:rsidRPr="00D35273">
        <w:rPr>
          <w:rFonts w:ascii="Calibri" w:hAnsi="Calibri"/>
          <w:sz w:val="18"/>
          <w:szCs w:val="18"/>
          <w:lang w:val="es-ES"/>
        </w:rPr>
        <w:t xml:space="preserve">señora Mosquera afectados como Marlon Daniel Herrera Mosquera (hijo), </w:t>
      </w:r>
      <w:proofErr w:type="spellStart"/>
      <w:r w:rsidRPr="00D35273">
        <w:rPr>
          <w:rFonts w:ascii="Calibri" w:hAnsi="Calibri"/>
          <w:sz w:val="18"/>
          <w:szCs w:val="18"/>
          <w:lang w:val="es-ES"/>
        </w:rPr>
        <w:t>Lubin</w:t>
      </w:r>
      <w:proofErr w:type="spellEnd"/>
      <w:r w:rsidRPr="00D35273">
        <w:rPr>
          <w:rFonts w:ascii="Calibri" w:hAnsi="Calibri"/>
          <w:sz w:val="18"/>
          <w:szCs w:val="18"/>
          <w:lang w:val="es-ES"/>
        </w:rPr>
        <w:t xml:space="preserve"> </w:t>
      </w:r>
      <w:proofErr w:type="spellStart"/>
      <w:r w:rsidRPr="00D35273">
        <w:rPr>
          <w:rFonts w:ascii="Calibri" w:hAnsi="Calibri"/>
          <w:sz w:val="18"/>
          <w:szCs w:val="18"/>
          <w:lang w:val="es-ES"/>
        </w:rPr>
        <w:t>Arjadi</w:t>
      </w:r>
      <w:proofErr w:type="spellEnd"/>
      <w:r w:rsidRPr="00D35273">
        <w:rPr>
          <w:rFonts w:ascii="Calibri" w:hAnsi="Calibri"/>
          <w:sz w:val="18"/>
          <w:szCs w:val="18"/>
          <w:lang w:val="es-ES"/>
        </w:rPr>
        <w:t xml:space="preserve"> Mosquera (hijo), Hilda Milena Villa Mosquera (hija), Iván Alberto Herrera Mosquera (hijo), y Carlos Mario Villa Mosquera (hijo, fallecido), Luisa Fernanda Herrera Vera (nieta), Sofía Herrera Montoya (nieta), </w:t>
      </w:r>
      <w:proofErr w:type="spellStart"/>
      <w:r w:rsidRPr="00D35273">
        <w:rPr>
          <w:rFonts w:ascii="Calibri" w:hAnsi="Calibri"/>
          <w:sz w:val="18"/>
          <w:szCs w:val="18"/>
          <w:lang w:val="es-ES"/>
        </w:rPr>
        <w:t>Madelen</w:t>
      </w:r>
      <w:proofErr w:type="spellEnd"/>
      <w:r w:rsidRPr="00D35273">
        <w:rPr>
          <w:rFonts w:ascii="Calibri" w:hAnsi="Calibri"/>
          <w:sz w:val="18"/>
          <w:szCs w:val="18"/>
          <w:lang w:val="es-ES"/>
        </w:rPr>
        <w:t xml:space="preserve"> Araujo Correa (nieta), Luisa María Mosquera </w:t>
      </w:r>
      <w:proofErr w:type="spellStart"/>
      <w:r w:rsidRPr="00D35273">
        <w:rPr>
          <w:rFonts w:ascii="Calibri" w:hAnsi="Calibri"/>
          <w:sz w:val="18"/>
          <w:szCs w:val="18"/>
          <w:lang w:val="es-ES"/>
        </w:rPr>
        <w:t>Guisao</w:t>
      </w:r>
      <w:proofErr w:type="spellEnd"/>
      <w:r w:rsidRPr="00D35273">
        <w:rPr>
          <w:rFonts w:ascii="Calibri" w:hAnsi="Calibri"/>
          <w:sz w:val="18"/>
          <w:szCs w:val="18"/>
          <w:lang w:val="es-ES"/>
        </w:rPr>
        <w:t xml:space="preserve"> (nieta), Luis Alfonso Mosquera </w:t>
      </w:r>
      <w:proofErr w:type="spellStart"/>
      <w:r w:rsidRPr="00D35273">
        <w:rPr>
          <w:rFonts w:ascii="Calibri" w:hAnsi="Calibri"/>
          <w:sz w:val="18"/>
          <w:szCs w:val="18"/>
          <w:lang w:val="es-ES"/>
        </w:rPr>
        <w:t>Guisao</w:t>
      </w:r>
      <w:proofErr w:type="spellEnd"/>
      <w:r w:rsidRPr="00D35273">
        <w:rPr>
          <w:rFonts w:ascii="Calibri" w:hAnsi="Calibri"/>
          <w:sz w:val="18"/>
          <w:szCs w:val="18"/>
          <w:lang w:val="es-ES"/>
        </w:rPr>
        <w:t xml:space="preserve"> (nieto), </w:t>
      </w:r>
      <w:proofErr w:type="spellStart"/>
      <w:r w:rsidRPr="00D35273">
        <w:rPr>
          <w:rFonts w:ascii="Calibri" w:hAnsi="Calibri"/>
          <w:sz w:val="18"/>
          <w:szCs w:val="18"/>
          <w:lang w:val="es-ES"/>
        </w:rPr>
        <w:t>Lubín</w:t>
      </w:r>
      <w:proofErr w:type="spellEnd"/>
      <w:r w:rsidRPr="00D35273">
        <w:rPr>
          <w:rFonts w:ascii="Calibri" w:hAnsi="Calibri"/>
          <w:sz w:val="18"/>
          <w:szCs w:val="18"/>
          <w:lang w:val="es-ES"/>
        </w:rPr>
        <w:t xml:space="preserve"> Alfonso Villa Mosquera (nieto, fallecido), Daniel </w:t>
      </w:r>
      <w:proofErr w:type="spellStart"/>
      <w:r w:rsidRPr="00D35273">
        <w:rPr>
          <w:rFonts w:ascii="Calibri" w:hAnsi="Calibri"/>
          <w:sz w:val="18"/>
          <w:szCs w:val="18"/>
          <w:lang w:val="es-ES"/>
        </w:rPr>
        <w:t>Esteven</w:t>
      </w:r>
      <w:proofErr w:type="spellEnd"/>
      <w:r w:rsidRPr="00D35273">
        <w:rPr>
          <w:rFonts w:ascii="Calibri" w:hAnsi="Calibri"/>
          <w:sz w:val="18"/>
          <w:szCs w:val="18"/>
          <w:lang w:val="es-ES"/>
        </w:rPr>
        <w:t xml:space="preserve"> Herrera Vera (nieto), Carlos Mario Bedoya Serna (nieto), y Mateo Rodríguez (nieto).</w:t>
      </w:r>
    </w:p>
  </w:footnote>
  <w:footnote w:id="539">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De la información que consta en el expediente, la CIDH ha logrado identificar a los siguientes familiares de la</w:t>
      </w:r>
      <w:r w:rsidRPr="00D35273">
        <w:rPr>
          <w:rFonts w:ascii="Calibri" w:hAnsi="Calibri"/>
          <w:b/>
          <w:sz w:val="18"/>
          <w:szCs w:val="18"/>
          <w:lang w:val="es-ES"/>
        </w:rPr>
        <w:t xml:space="preserve"> </w:t>
      </w:r>
      <w:r w:rsidRPr="00D35273">
        <w:rPr>
          <w:rFonts w:ascii="Calibri" w:hAnsi="Calibri"/>
          <w:sz w:val="18"/>
          <w:szCs w:val="18"/>
          <w:lang w:val="es-ES"/>
        </w:rPr>
        <w:t xml:space="preserve">Señora Naranjo afectados como Juan David (hijo), Alejandro (hijo), Sandra </w:t>
      </w:r>
      <w:proofErr w:type="spellStart"/>
      <w:r w:rsidRPr="00D35273">
        <w:rPr>
          <w:rFonts w:ascii="Calibri" w:hAnsi="Calibri"/>
          <w:sz w:val="18"/>
          <w:szCs w:val="18"/>
          <w:lang w:val="es-ES"/>
        </w:rPr>
        <w:t>Janneth</w:t>
      </w:r>
      <w:proofErr w:type="spellEnd"/>
      <w:r w:rsidRPr="00D35273">
        <w:rPr>
          <w:rFonts w:ascii="Calibri" w:hAnsi="Calibri"/>
          <w:sz w:val="18"/>
          <w:szCs w:val="18"/>
          <w:lang w:val="es-ES"/>
        </w:rPr>
        <w:t xml:space="preserve"> (hija), Alba Mery Naranjo Jiménez (hija), Erika Johann Gómez (nieta), Heidi Tatiana Naranjo Gómez (nieta), Sebastián Naranjo Jiménez (nieto), María Camila Naranjo Jiménez (nieta), Aura María Amaya Naranjo (nieta), Esteban Torres Naranjo (nieto) y Luisa Maria Escudero (sobrina).</w:t>
      </w:r>
    </w:p>
  </w:footnote>
  <w:footnote w:id="540">
    <w:p w:rsidR="0076700E" w:rsidRPr="00D35273" w:rsidRDefault="0076700E" w:rsidP="00FB6C77">
      <w:pPr>
        <w:pStyle w:val="Textonotapie"/>
        <w:spacing w:after="120"/>
        <w:ind w:firstLine="720"/>
        <w:jc w:val="both"/>
        <w:rPr>
          <w:rFonts w:ascii="Calibri" w:hAnsi="Calibri"/>
          <w:sz w:val="18"/>
          <w:szCs w:val="18"/>
          <w:lang w:val="es-ES"/>
        </w:rPr>
      </w:pPr>
      <w:r w:rsidRPr="00D35273">
        <w:rPr>
          <w:rStyle w:val="Refdenotaalpie"/>
          <w:rFonts w:ascii="Calibri" w:hAnsi="Calibri"/>
          <w:sz w:val="18"/>
          <w:szCs w:val="18"/>
        </w:rPr>
        <w:footnoteRef/>
      </w:r>
      <w:r w:rsidRPr="00D35273">
        <w:rPr>
          <w:rFonts w:ascii="Calibri" w:hAnsi="Calibri"/>
          <w:sz w:val="18"/>
          <w:szCs w:val="18"/>
          <w:lang w:val="es-ES"/>
        </w:rPr>
        <w:t xml:space="preserve"> De la información que consta en el expediente, la CIDH ha logrado identificar a los siguientes familiares de la</w:t>
      </w:r>
      <w:r w:rsidRPr="00D35273">
        <w:rPr>
          <w:rFonts w:ascii="Calibri" w:hAnsi="Calibri"/>
          <w:b/>
          <w:sz w:val="18"/>
          <w:szCs w:val="18"/>
          <w:lang w:val="es-ES"/>
        </w:rPr>
        <w:t xml:space="preserve"> </w:t>
      </w:r>
      <w:r w:rsidRPr="00D35273">
        <w:rPr>
          <w:rFonts w:ascii="Calibri" w:hAnsi="Calibri"/>
          <w:sz w:val="18"/>
          <w:szCs w:val="18"/>
          <w:lang w:val="es-ES"/>
        </w:rPr>
        <w:t xml:space="preserve">señora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afectados como Mónica </w:t>
      </w:r>
      <w:proofErr w:type="spellStart"/>
      <w:r w:rsidRPr="00D35273">
        <w:rPr>
          <w:rFonts w:ascii="Calibri" w:hAnsi="Calibri"/>
          <w:sz w:val="18"/>
          <w:szCs w:val="18"/>
          <w:lang w:val="es-ES"/>
        </w:rPr>
        <w:t>Dulfari</w:t>
      </w:r>
      <w:proofErr w:type="spellEnd"/>
      <w:r w:rsidRPr="00D35273">
        <w:rPr>
          <w:rFonts w:ascii="Calibri" w:hAnsi="Calibri"/>
          <w:sz w:val="18"/>
          <w:szCs w:val="18"/>
          <w:lang w:val="es-ES"/>
        </w:rPr>
        <w:t xml:space="preserve"> Orozco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(hija), Shirley Vanessa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(hija), </w:t>
      </w:r>
      <w:proofErr w:type="spellStart"/>
      <w:r w:rsidRPr="00D35273">
        <w:rPr>
          <w:rFonts w:ascii="Calibri" w:hAnsi="Calibri"/>
          <w:sz w:val="18"/>
          <w:szCs w:val="18"/>
          <w:lang w:val="es-ES"/>
        </w:rPr>
        <w:t>Jhon</w:t>
      </w:r>
      <w:proofErr w:type="spellEnd"/>
      <w:r w:rsidRPr="00D35273">
        <w:rPr>
          <w:rFonts w:ascii="Calibri" w:hAnsi="Calibri"/>
          <w:sz w:val="18"/>
          <w:szCs w:val="18"/>
          <w:lang w:val="es-ES"/>
        </w:rPr>
        <w:t xml:space="preserve"> Henry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(hijo), </w:t>
      </w:r>
      <w:proofErr w:type="spellStart"/>
      <w:r w:rsidRPr="00D35273">
        <w:rPr>
          <w:rFonts w:ascii="Calibri" w:hAnsi="Calibri"/>
          <w:sz w:val="18"/>
          <w:szCs w:val="18"/>
          <w:lang w:val="es-ES"/>
        </w:rPr>
        <w:t>Arlex</w:t>
      </w:r>
      <w:proofErr w:type="spellEnd"/>
      <w:r w:rsidRPr="00D35273">
        <w:rPr>
          <w:rFonts w:ascii="Calibri" w:hAnsi="Calibri"/>
          <w:sz w:val="18"/>
          <w:szCs w:val="18"/>
          <w:lang w:val="es-ES"/>
        </w:rPr>
        <w:t xml:space="preserve"> Efrén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(hijo, fallecido), y James Adrian </w:t>
      </w:r>
      <w:proofErr w:type="spellStart"/>
      <w:r w:rsidRPr="00D35273">
        <w:rPr>
          <w:rFonts w:ascii="Calibri" w:hAnsi="Calibri"/>
          <w:sz w:val="18"/>
          <w:szCs w:val="18"/>
          <w:lang w:val="es-ES"/>
        </w:rPr>
        <w:t>Yarce</w:t>
      </w:r>
      <w:proofErr w:type="spellEnd"/>
      <w:r w:rsidRPr="00D35273">
        <w:rPr>
          <w:rFonts w:ascii="Calibri" w:hAnsi="Calibri"/>
          <w:sz w:val="18"/>
          <w:szCs w:val="18"/>
          <w:lang w:val="es-ES"/>
        </w:rPr>
        <w:t xml:space="preserve"> (hijo, fallecido).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00E" w:rsidRDefault="0076700E">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76700E" w:rsidRDefault="0076700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00E" w:rsidRPr="00003974" w:rsidRDefault="0076700E">
    <w:pPr>
      <w:pStyle w:val="Encabezado"/>
      <w:framePr w:wrap="around" w:vAnchor="text" w:hAnchor="margin" w:xAlign="center" w:y="1"/>
      <w:rPr>
        <w:rStyle w:val="Nmerodepgina"/>
        <w:rFonts w:ascii="Calibri" w:hAnsi="Calibri"/>
        <w:sz w:val="22"/>
        <w:szCs w:val="22"/>
      </w:rPr>
    </w:pPr>
    <w:r w:rsidRPr="00003974">
      <w:rPr>
        <w:rStyle w:val="Nmerodepgina"/>
        <w:rFonts w:ascii="Calibri" w:hAnsi="Calibri"/>
        <w:sz w:val="22"/>
        <w:szCs w:val="22"/>
      </w:rPr>
      <w:fldChar w:fldCharType="begin"/>
    </w:r>
    <w:r w:rsidRPr="00003974">
      <w:rPr>
        <w:rStyle w:val="Nmerodepgina"/>
        <w:rFonts w:ascii="Calibri" w:hAnsi="Calibri"/>
        <w:sz w:val="22"/>
        <w:szCs w:val="22"/>
      </w:rPr>
      <w:instrText xml:space="preserve">PAGE  </w:instrText>
    </w:r>
    <w:r w:rsidRPr="00003974">
      <w:rPr>
        <w:rStyle w:val="Nmerodepgina"/>
        <w:rFonts w:ascii="Calibri" w:hAnsi="Calibri"/>
        <w:sz w:val="22"/>
        <w:szCs w:val="22"/>
      </w:rPr>
      <w:fldChar w:fldCharType="separate"/>
    </w:r>
    <w:r w:rsidR="004861CD">
      <w:rPr>
        <w:rStyle w:val="Nmerodepgina"/>
        <w:rFonts w:ascii="Calibri" w:hAnsi="Calibri"/>
        <w:noProof/>
        <w:sz w:val="22"/>
        <w:szCs w:val="22"/>
      </w:rPr>
      <w:t>113</w:t>
    </w:r>
    <w:r w:rsidRPr="00003974">
      <w:rPr>
        <w:rStyle w:val="Nmerodepgina"/>
        <w:rFonts w:ascii="Calibri" w:hAnsi="Calibri"/>
        <w:sz w:val="22"/>
        <w:szCs w:val="22"/>
      </w:rPr>
      <w:fldChar w:fldCharType="end"/>
    </w:r>
  </w:p>
  <w:p w:rsidR="0076700E" w:rsidRPr="00AD06F9" w:rsidRDefault="0076700E">
    <w:pPr>
      <w:pStyle w:val="Encabezado"/>
      <w:rPr>
        <w:rFonts w:ascii="Univers" w:hAnsi="Univers"/>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F40EA"/>
    <w:multiLevelType w:val="hybridMultilevel"/>
    <w:tmpl w:val="711CB442"/>
    <w:lvl w:ilvl="0" w:tplc="6A0CCEA6">
      <w:start w:val="4"/>
      <w:numFmt w:val="upperRoman"/>
      <w:lvlText w:val="%1."/>
      <w:lvlJc w:val="left"/>
      <w:pPr>
        <w:tabs>
          <w:tab w:val="num" w:pos="1080"/>
        </w:tabs>
        <w:ind w:left="1080" w:hanging="720"/>
      </w:pPr>
      <w:rPr>
        <w:rFonts w:hint="default"/>
      </w:rPr>
    </w:lvl>
    <w:lvl w:ilvl="1" w:tplc="B5BC676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DF9317A"/>
    <w:multiLevelType w:val="hybridMultilevel"/>
    <w:tmpl w:val="BA20DA80"/>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3027018"/>
    <w:multiLevelType w:val="singleLevel"/>
    <w:tmpl w:val="55DAEA5E"/>
    <w:lvl w:ilvl="0">
      <w:start w:val="1"/>
      <w:numFmt w:val="upperRoman"/>
      <w:pStyle w:val="Ttulo3"/>
      <w:lvlText w:val="%1."/>
      <w:lvlJc w:val="left"/>
      <w:pPr>
        <w:tabs>
          <w:tab w:val="num" w:pos="720"/>
        </w:tabs>
        <w:ind w:left="720" w:hanging="720"/>
      </w:pPr>
      <w:rPr>
        <w:rFonts w:hint="default"/>
      </w:rPr>
    </w:lvl>
  </w:abstractNum>
  <w:abstractNum w:abstractNumId="3">
    <w:nsid w:val="13612BCE"/>
    <w:multiLevelType w:val="hybridMultilevel"/>
    <w:tmpl w:val="F0CC41A6"/>
    <w:lvl w:ilvl="0" w:tplc="DDB65200">
      <w:start w:val="1"/>
      <w:numFmt w:val="decimal"/>
      <w:lvlText w:val="%1."/>
      <w:lvlJc w:val="left"/>
      <w:pPr>
        <w:tabs>
          <w:tab w:val="num" w:pos="1440"/>
        </w:tabs>
        <w:ind w:left="360" w:firstLine="720"/>
      </w:pPr>
      <w:rPr>
        <w:rFonts w:ascii="Univers" w:hAnsi="Univers" w:hint="default"/>
        <w:b w:val="0"/>
        <w:i w:val="0"/>
        <w:color w:val="auto"/>
        <w:sz w:val="22"/>
        <w:szCs w:val="22"/>
      </w:rPr>
    </w:lvl>
    <w:lvl w:ilvl="1" w:tplc="04090019">
      <w:start w:val="1"/>
      <w:numFmt w:val="lowerLetter"/>
      <w:lvlText w:val="%2."/>
      <w:lvlJc w:val="left"/>
      <w:pPr>
        <w:tabs>
          <w:tab w:val="num" w:pos="1440"/>
        </w:tabs>
        <w:ind w:left="1440" w:hanging="360"/>
      </w:pPr>
    </w:lvl>
    <w:lvl w:ilvl="2" w:tplc="0C7AF778">
      <w:start w:val="1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691642B"/>
    <w:multiLevelType w:val="hybridMultilevel"/>
    <w:tmpl w:val="2B6C2BA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C337C1"/>
    <w:multiLevelType w:val="hybridMultilevel"/>
    <w:tmpl w:val="CE121E52"/>
    <w:lvl w:ilvl="0" w:tplc="AC78FF5E">
      <w:start w:val="1"/>
      <w:numFmt w:val="upperLetter"/>
      <w:lvlText w:val="%1."/>
      <w:lvlJc w:val="left"/>
      <w:pPr>
        <w:tabs>
          <w:tab w:val="num" w:pos="1800"/>
        </w:tabs>
        <w:ind w:left="1800" w:hanging="720"/>
      </w:pPr>
      <w:rPr>
        <w:rFonts w:hint="default"/>
      </w:rPr>
    </w:lvl>
    <w:lvl w:ilvl="1" w:tplc="FC444B84">
      <w:start w:val="1"/>
      <w:numFmt w:val="lowerRoman"/>
      <w:lvlText w:val="%2."/>
      <w:lvlJc w:val="left"/>
      <w:pPr>
        <w:tabs>
          <w:tab w:val="num" w:pos="3240"/>
        </w:tabs>
        <w:ind w:left="3240" w:hanging="1440"/>
      </w:pPr>
      <w:rPr>
        <w:rFonts w:ascii="Times New Roman" w:eastAsia="Times New Roman" w:hAnsi="Times New Roman" w:cs="Times New Roman"/>
      </w:rPr>
    </w:lvl>
    <w:lvl w:ilvl="2" w:tplc="886E45E2">
      <w:start w:val="1"/>
      <w:numFmt w:val="decimal"/>
      <w:lvlText w:val="%3."/>
      <w:lvlJc w:val="left"/>
      <w:pPr>
        <w:tabs>
          <w:tab w:val="num" w:pos="3420"/>
        </w:tabs>
        <w:ind w:left="3420" w:hanging="72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246B5B07"/>
    <w:multiLevelType w:val="hybridMultilevel"/>
    <w:tmpl w:val="6EC4D4D8"/>
    <w:lvl w:ilvl="0" w:tplc="65421396">
      <w:start w:val="1"/>
      <w:numFmt w:val="upperRoman"/>
      <w:lvlText w:val="%1."/>
      <w:lvlJc w:val="left"/>
      <w:pPr>
        <w:tabs>
          <w:tab w:val="num" w:pos="1080"/>
        </w:tabs>
        <w:ind w:left="1080" w:hanging="720"/>
      </w:pPr>
      <w:rPr>
        <w:rFonts w:hint="default"/>
      </w:rPr>
    </w:lvl>
    <w:lvl w:ilvl="1" w:tplc="DC0EB226">
      <w:start w:val="2"/>
      <w:numFmt w:val="decimal"/>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E90029F"/>
    <w:multiLevelType w:val="hybridMultilevel"/>
    <w:tmpl w:val="C346E628"/>
    <w:lvl w:ilvl="0" w:tplc="5DF4F800">
      <w:start w:val="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327E3D35"/>
    <w:multiLevelType w:val="multilevel"/>
    <w:tmpl w:val="ACF0F6C2"/>
    <w:lvl w:ilvl="0">
      <w:start w:val="1"/>
      <w:numFmt w:val="upperRoman"/>
      <w:lvlText w:val="%1."/>
      <w:lvlJc w:val="left"/>
      <w:pPr>
        <w:tabs>
          <w:tab w:val="num" w:pos="2160"/>
        </w:tabs>
        <w:ind w:left="2160" w:hanging="720"/>
      </w:pPr>
      <w:rPr>
        <w:rFonts w:hint="default"/>
      </w:rPr>
    </w:lvl>
    <w:lvl w:ilvl="1">
      <w:start w:val="2"/>
      <w:numFmt w:val="lowerLetter"/>
      <w:pStyle w:val="Normal"/>
      <w:lvlText w:val="%2."/>
      <w:lvlJc w:val="left"/>
      <w:pPr>
        <w:tabs>
          <w:tab w:val="num" w:pos="2160"/>
        </w:tabs>
        <w:ind w:left="2160" w:hanging="720"/>
      </w:pPr>
      <w:rPr>
        <w:rFonts w:hint="default"/>
        <w:b w:val="0"/>
      </w:rPr>
    </w:lvl>
    <w:lvl w:ilvl="2">
      <w:start w:val="2"/>
      <w:numFmt w:val="lowerRoman"/>
      <w:pStyle w:val="Normal"/>
      <w:lvlText w:val="%3."/>
      <w:lvlJc w:val="left"/>
      <w:pPr>
        <w:tabs>
          <w:tab w:val="num" w:pos="3060"/>
        </w:tabs>
        <w:ind w:left="3060" w:hanging="720"/>
      </w:pPr>
      <w:rPr>
        <w:rFonts w:hint="default"/>
      </w:rPr>
    </w:lvl>
    <w:lvl w:ilvl="3">
      <w:start w:val="5"/>
      <w:numFmt w:val="decimal"/>
      <w:pStyle w:val="Normal"/>
      <w:lvlText w:val="%4."/>
      <w:lvlJc w:val="left"/>
      <w:pPr>
        <w:tabs>
          <w:tab w:val="num" w:pos="3240"/>
        </w:tabs>
        <w:ind w:left="3240" w:hanging="360"/>
      </w:pPr>
      <w:rPr>
        <w:rFonts w:hint="default"/>
      </w:rPr>
    </w:lvl>
    <w:lvl w:ilvl="4">
      <w:start w:val="1"/>
      <w:numFmt w:val="upperLetter"/>
      <w:pStyle w:val="Normal"/>
      <w:lvlText w:val="%5."/>
      <w:lvlJc w:val="left"/>
      <w:pPr>
        <w:tabs>
          <w:tab w:val="num" w:pos="3960"/>
        </w:tabs>
        <w:ind w:left="3960" w:hanging="360"/>
      </w:pPr>
      <w:rPr>
        <w:rFonts w:hint="default"/>
      </w:rPr>
    </w:lvl>
    <w:lvl w:ilvl="5" w:tentative="1">
      <w:start w:val="1"/>
      <w:numFmt w:val="lowerRoman"/>
      <w:pStyle w:val="Normal"/>
      <w:lvlText w:val="%6."/>
      <w:lvlJc w:val="right"/>
      <w:pPr>
        <w:tabs>
          <w:tab w:val="num" w:pos="4680"/>
        </w:tabs>
        <w:ind w:left="4680" w:hanging="180"/>
      </w:pPr>
    </w:lvl>
    <w:lvl w:ilvl="6" w:tentative="1">
      <w:start w:val="1"/>
      <w:numFmt w:val="decimal"/>
      <w:pStyle w:val="Normal"/>
      <w:lvlText w:val="%7."/>
      <w:lvlJc w:val="left"/>
      <w:pPr>
        <w:tabs>
          <w:tab w:val="num" w:pos="5400"/>
        </w:tabs>
        <w:ind w:left="5400" w:hanging="360"/>
      </w:pPr>
    </w:lvl>
    <w:lvl w:ilvl="7" w:tentative="1">
      <w:start w:val="1"/>
      <w:numFmt w:val="lowerLetter"/>
      <w:pStyle w:val="Normal"/>
      <w:lvlText w:val="%8."/>
      <w:lvlJc w:val="left"/>
      <w:pPr>
        <w:tabs>
          <w:tab w:val="num" w:pos="6120"/>
        </w:tabs>
        <w:ind w:left="6120" w:hanging="360"/>
      </w:pPr>
    </w:lvl>
    <w:lvl w:ilvl="8" w:tentative="1">
      <w:start w:val="1"/>
      <w:numFmt w:val="lowerRoman"/>
      <w:pStyle w:val="Normal"/>
      <w:lvlText w:val="%9."/>
      <w:lvlJc w:val="right"/>
      <w:pPr>
        <w:tabs>
          <w:tab w:val="num" w:pos="6840"/>
        </w:tabs>
        <w:ind w:left="6840" w:hanging="180"/>
      </w:pPr>
    </w:lvl>
  </w:abstractNum>
  <w:abstractNum w:abstractNumId="9">
    <w:nsid w:val="37795779"/>
    <w:multiLevelType w:val="singleLevel"/>
    <w:tmpl w:val="46A0F79C"/>
    <w:lvl w:ilvl="0">
      <w:start w:val="1"/>
      <w:numFmt w:val="decimal"/>
      <w:pStyle w:val="Prrafonumerado"/>
      <w:lvlText w:val="%1."/>
      <w:lvlJc w:val="left"/>
      <w:pPr>
        <w:tabs>
          <w:tab w:val="num" w:pos="720"/>
        </w:tabs>
        <w:ind w:left="0" w:firstLine="720"/>
      </w:pPr>
      <w:rPr>
        <w:rFonts w:hint="default"/>
        <w:color w:val="auto"/>
        <w:sz w:val="20"/>
        <w:szCs w:val="20"/>
      </w:rPr>
    </w:lvl>
  </w:abstractNum>
  <w:abstractNum w:abstractNumId="10">
    <w:nsid w:val="3BF148B0"/>
    <w:multiLevelType w:val="hybridMultilevel"/>
    <w:tmpl w:val="EA78B05E"/>
    <w:lvl w:ilvl="0" w:tplc="E2B61B34">
      <w:start w:val="2"/>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438766BA"/>
    <w:multiLevelType w:val="hybridMultilevel"/>
    <w:tmpl w:val="B3FE9BBE"/>
    <w:lvl w:ilvl="0" w:tplc="0F5446A6">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44774A42"/>
    <w:multiLevelType w:val="hybridMultilevel"/>
    <w:tmpl w:val="4C7A3F2C"/>
    <w:lvl w:ilvl="0" w:tplc="E006D2DE">
      <w:start w:val="8"/>
      <w:numFmt w:val="upperLetter"/>
      <w:lvlText w:val="%1."/>
      <w:lvlJc w:val="left"/>
      <w:pPr>
        <w:tabs>
          <w:tab w:val="num" w:pos="1440"/>
        </w:tabs>
        <w:ind w:left="1440" w:hanging="720"/>
      </w:pPr>
      <w:rPr>
        <w:rFonts w:hint="default"/>
        <w:color w:val="4659C4"/>
        <w:u w:val="singl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474D07F1"/>
    <w:multiLevelType w:val="hybridMultilevel"/>
    <w:tmpl w:val="2AC05384"/>
    <w:lvl w:ilvl="0" w:tplc="0818EE14">
      <w:start w:val="2"/>
      <w:numFmt w:val="decimal"/>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4">
    <w:nsid w:val="5657205B"/>
    <w:multiLevelType w:val="singleLevel"/>
    <w:tmpl w:val="AE56B6B6"/>
    <w:lvl w:ilvl="0">
      <w:start w:val="1"/>
      <w:numFmt w:val="decimal"/>
      <w:lvlText w:val="%1."/>
      <w:lvlJc w:val="left"/>
      <w:pPr>
        <w:tabs>
          <w:tab w:val="num" w:pos="2610"/>
        </w:tabs>
        <w:ind w:left="2610" w:hanging="720"/>
      </w:pPr>
      <w:rPr>
        <w:rFonts w:ascii="Calibri" w:hAnsi="Calibri" w:hint="default"/>
        <w:b w:val="0"/>
        <w:i w:val="0"/>
        <w:sz w:val="22"/>
        <w:szCs w:val="22"/>
      </w:rPr>
    </w:lvl>
  </w:abstractNum>
  <w:abstractNum w:abstractNumId="15">
    <w:nsid w:val="5E692B09"/>
    <w:multiLevelType w:val="hybridMultilevel"/>
    <w:tmpl w:val="6EC2732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67E76446"/>
    <w:multiLevelType w:val="hybridMultilevel"/>
    <w:tmpl w:val="7D28D4D0"/>
    <w:lvl w:ilvl="0" w:tplc="4BC2E97E">
      <w:start w:val="1"/>
      <w:numFmt w:val="decimal"/>
      <w:lvlText w:val="%1."/>
      <w:lvlJc w:val="left"/>
      <w:pPr>
        <w:tabs>
          <w:tab w:val="num" w:pos="1440"/>
        </w:tabs>
        <w:ind w:left="1440" w:hanging="720"/>
      </w:pPr>
      <w:rPr>
        <w:rFonts w:hint="default"/>
      </w:rPr>
    </w:lvl>
    <w:lvl w:ilvl="1" w:tplc="BECAEC16">
      <w:start w:val="1"/>
      <w:numFmt w:val="lowerRoman"/>
      <w:lvlText w:val="%2."/>
      <w:lvlJc w:val="left"/>
      <w:pPr>
        <w:tabs>
          <w:tab w:val="num" w:pos="2160"/>
        </w:tabs>
        <w:ind w:left="2160" w:hanging="720"/>
      </w:pPr>
      <w:rPr>
        <w:rFonts w:hint="default"/>
      </w:rPr>
    </w:lvl>
    <w:lvl w:ilvl="2" w:tplc="D028124A">
      <w:start w:val="1"/>
      <w:numFmt w:val="lowerLetter"/>
      <w:lvlText w:val="%3."/>
      <w:lvlJc w:val="left"/>
      <w:pPr>
        <w:tabs>
          <w:tab w:val="num" w:pos="3060"/>
        </w:tabs>
        <w:ind w:left="3060" w:hanging="720"/>
      </w:pPr>
      <w:rPr>
        <w:rFonts w:hint="default"/>
        <w:b w:val="0"/>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746E71A6"/>
    <w:multiLevelType w:val="hybridMultilevel"/>
    <w:tmpl w:val="D80E2D2A"/>
    <w:lvl w:ilvl="0" w:tplc="EC10D04E">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74D3025E"/>
    <w:multiLevelType w:val="hybridMultilevel"/>
    <w:tmpl w:val="21B69DC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774850EB"/>
    <w:multiLevelType w:val="hybridMultilevel"/>
    <w:tmpl w:val="980A32EE"/>
    <w:lvl w:ilvl="0" w:tplc="DC16BB28">
      <w:start w:val="2"/>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7ADD44BA"/>
    <w:multiLevelType w:val="multilevel"/>
    <w:tmpl w:val="518A839A"/>
    <w:lvl w:ilvl="0">
      <w:start w:val="1"/>
      <w:numFmt w:val="upperLetter"/>
      <w:lvlText w:val="%1."/>
      <w:lvlJc w:val="left"/>
      <w:pPr>
        <w:tabs>
          <w:tab w:val="num" w:pos="1440"/>
        </w:tabs>
        <w:ind w:left="1440" w:hanging="720"/>
      </w:pPr>
      <w:rPr>
        <w:rFonts w:hint="default"/>
      </w:rPr>
    </w:lvl>
    <w:lvl w:ilvl="1">
      <w:start w:val="2"/>
      <w:numFmt w:val="lowerLetter"/>
      <w:pStyle w:val="Normal"/>
      <w:lvlText w:val="%2."/>
      <w:lvlJc w:val="left"/>
      <w:pPr>
        <w:tabs>
          <w:tab w:val="num" w:pos="2160"/>
        </w:tabs>
        <w:ind w:left="2160" w:hanging="720"/>
      </w:pPr>
      <w:rPr>
        <w:rFonts w:hint="default"/>
        <w:b w:val="0"/>
      </w:rPr>
    </w:lvl>
    <w:lvl w:ilvl="2">
      <w:start w:val="2"/>
      <w:numFmt w:val="lowerRoman"/>
      <w:pStyle w:val="Normal"/>
      <w:lvlText w:val="%3."/>
      <w:lvlJc w:val="left"/>
      <w:pPr>
        <w:tabs>
          <w:tab w:val="num" w:pos="3060"/>
        </w:tabs>
        <w:ind w:left="3060" w:hanging="720"/>
      </w:pPr>
      <w:rPr>
        <w:rFonts w:hint="default"/>
      </w:rPr>
    </w:lvl>
    <w:lvl w:ilvl="3">
      <w:start w:val="5"/>
      <w:numFmt w:val="decimal"/>
      <w:pStyle w:val="Normal"/>
      <w:lvlText w:val="%4."/>
      <w:lvlJc w:val="left"/>
      <w:pPr>
        <w:tabs>
          <w:tab w:val="num" w:pos="3240"/>
        </w:tabs>
        <w:ind w:left="3240" w:hanging="360"/>
      </w:pPr>
      <w:rPr>
        <w:rFonts w:hint="default"/>
      </w:rPr>
    </w:lvl>
    <w:lvl w:ilvl="4">
      <w:start w:val="1"/>
      <w:numFmt w:val="upperLetter"/>
      <w:pStyle w:val="Normal"/>
      <w:lvlText w:val="%5."/>
      <w:lvlJc w:val="left"/>
      <w:pPr>
        <w:tabs>
          <w:tab w:val="num" w:pos="3960"/>
        </w:tabs>
        <w:ind w:left="3960" w:hanging="360"/>
      </w:pPr>
      <w:rPr>
        <w:rFonts w:hint="default"/>
      </w:rPr>
    </w:lvl>
    <w:lvl w:ilvl="5" w:tentative="1">
      <w:start w:val="1"/>
      <w:numFmt w:val="lowerRoman"/>
      <w:pStyle w:val="Normal"/>
      <w:lvlText w:val="%6."/>
      <w:lvlJc w:val="right"/>
      <w:pPr>
        <w:tabs>
          <w:tab w:val="num" w:pos="4680"/>
        </w:tabs>
        <w:ind w:left="4680" w:hanging="180"/>
      </w:pPr>
    </w:lvl>
    <w:lvl w:ilvl="6" w:tentative="1">
      <w:start w:val="1"/>
      <w:numFmt w:val="decimal"/>
      <w:pStyle w:val="Normal"/>
      <w:lvlText w:val="%7."/>
      <w:lvlJc w:val="left"/>
      <w:pPr>
        <w:tabs>
          <w:tab w:val="num" w:pos="5400"/>
        </w:tabs>
        <w:ind w:left="5400" w:hanging="360"/>
      </w:pPr>
    </w:lvl>
    <w:lvl w:ilvl="7" w:tentative="1">
      <w:start w:val="1"/>
      <w:numFmt w:val="lowerLetter"/>
      <w:pStyle w:val="Normal"/>
      <w:lvlText w:val="%8."/>
      <w:lvlJc w:val="left"/>
      <w:pPr>
        <w:tabs>
          <w:tab w:val="num" w:pos="6120"/>
        </w:tabs>
        <w:ind w:left="6120" w:hanging="360"/>
      </w:pPr>
    </w:lvl>
    <w:lvl w:ilvl="8" w:tentative="1">
      <w:start w:val="1"/>
      <w:numFmt w:val="lowerRoman"/>
      <w:pStyle w:val="Normal"/>
      <w:lvlText w:val="%9."/>
      <w:lvlJc w:val="right"/>
      <w:pPr>
        <w:tabs>
          <w:tab w:val="num" w:pos="6840"/>
        </w:tabs>
        <w:ind w:left="6840" w:hanging="180"/>
      </w:pPr>
    </w:lvl>
  </w:abstractNum>
  <w:abstractNum w:abstractNumId="21">
    <w:nsid w:val="7D5866A6"/>
    <w:multiLevelType w:val="hybridMultilevel"/>
    <w:tmpl w:val="E7C2A2D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DFD1F7E"/>
    <w:multiLevelType w:val="hybridMultilevel"/>
    <w:tmpl w:val="301AB516"/>
    <w:lvl w:ilvl="0" w:tplc="08B8FD64">
      <w:start w:val="1"/>
      <w:numFmt w:val="upperLetter"/>
      <w:lvlText w:val="%1."/>
      <w:lvlJc w:val="left"/>
      <w:pPr>
        <w:tabs>
          <w:tab w:val="num" w:pos="1440"/>
        </w:tabs>
        <w:ind w:left="1440" w:hanging="720"/>
      </w:pPr>
      <w:rPr>
        <w:rFonts w:hint="default"/>
      </w:rPr>
    </w:lvl>
    <w:lvl w:ilvl="1" w:tplc="B16E59B0">
      <w:start w:val="2"/>
      <w:numFmt w:val="lowerLetter"/>
      <w:lvlText w:val="%2."/>
      <w:lvlJc w:val="left"/>
      <w:pPr>
        <w:tabs>
          <w:tab w:val="num" w:pos="2160"/>
        </w:tabs>
        <w:ind w:left="2160" w:hanging="720"/>
      </w:pPr>
      <w:rPr>
        <w:rFonts w:hint="default"/>
        <w:b w:val="0"/>
      </w:rPr>
    </w:lvl>
    <w:lvl w:ilvl="2" w:tplc="D0DE7F30">
      <w:start w:val="2"/>
      <w:numFmt w:val="lowerRoman"/>
      <w:lvlText w:val="%3."/>
      <w:lvlJc w:val="left"/>
      <w:pPr>
        <w:tabs>
          <w:tab w:val="num" w:pos="3060"/>
        </w:tabs>
        <w:ind w:left="3060" w:hanging="720"/>
      </w:pPr>
      <w:rPr>
        <w:rFonts w:hint="default"/>
      </w:rPr>
    </w:lvl>
    <w:lvl w:ilvl="3" w:tplc="A006A814">
      <w:start w:val="5"/>
      <w:numFmt w:val="decimal"/>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7E252289"/>
    <w:multiLevelType w:val="hybridMultilevel"/>
    <w:tmpl w:val="FC8E5B54"/>
    <w:lvl w:ilvl="0" w:tplc="D07847F4">
      <w:start w:val="1"/>
      <w:numFmt w:val="upperLetter"/>
      <w:lvlText w:val="%1."/>
      <w:lvlJc w:val="left"/>
      <w:pPr>
        <w:tabs>
          <w:tab w:val="num" w:pos="720"/>
        </w:tabs>
        <w:ind w:left="720" w:hanging="360"/>
      </w:pPr>
      <w:rPr>
        <w:rFonts w:hint="default"/>
      </w:rPr>
    </w:lvl>
    <w:lvl w:ilvl="1" w:tplc="59860076">
      <w:start w:val="1"/>
      <w:numFmt w:val="decimal"/>
      <w:lvlText w:val="%2."/>
      <w:lvlJc w:val="left"/>
      <w:pPr>
        <w:tabs>
          <w:tab w:val="num" w:pos="1440"/>
        </w:tabs>
        <w:ind w:left="1440" w:hanging="360"/>
      </w:pPr>
      <w:rPr>
        <w:rFonts w:hint="default"/>
      </w:rPr>
    </w:lvl>
    <w:lvl w:ilvl="2" w:tplc="3ADA322E">
      <w:start w:val="2"/>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4"/>
  </w:num>
  <w:num w:numId="3">
    <w:abstractNumId w:val="8"/>
  </w:num>
  <w:num w:numId="4">
    <w:abstractNumId w:val="20"/>
  </w:num>
  <w:num w:numId="5">
    <w:abstractNumId w:val="22"/>
  </w:num>
  <w:num w:numId="6">
    <w:abstractNumId w:val="16"/>
  </w:num>
  <w:num w:numId="7">
    <w:abstractNumId w:val="5"/>
  </w:num>
  <w:num w:numId="8">
    <w:abstractNumId w:val="9"/>
  </w:num>
  <w:num w:numId="9">
    <w:abstractNumId w:val="23"/>
  </w:num>
  <w:num w:numId="10">
    <w:abstractNumId w:val="3"/>
  </w:num>
  <w:num w:numId="11">
    <w:abstractNumId w:val="17"/>
  </w:num>
  <w:num w:numId="12">
    <w:abstractNumId w:val="11"/>
  </w:num>
  <w:num w:numId="13">
    <w:abstractNumId w:val="10"/>
  </w:num>
  <w:num w:numId="14">
    <w:abstractNumId w:val="7"/>
  </w:num>
  <w:num w:numId="15">
    <w:abstractNumId w:val="6"/>
  </w:num>
  <w:num w:numId="16">
    <w:abstractNumId w:val="0"/>
  </w:num>
  <w:num w:numId="17">
    <w:abstractNumId w:val="21"/>
  </w:num>
  <w:num w:numId="18">
    <w:abstractNumId w:val="18"/>
  </w:num>
  <w:num w:numId="19">
    <w:abstractNumId w:val="4"/>
  </w:num>
  <w:num w:numId="20">
    <w:abstractNumId w:val="15"/>
  </w:num>
  <w:num w:numId="21">
    <w:abstractNumId w:val="1"/>
  </w:num>
  <w:num w:numId="22">
    <w:abstractNumId w:val="12"/>
  </w:num>
  <w:num w:numId="23">
    <w:abstractNumId w:val="19"/>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534F4"/>
    <w:rsid w:val="00001001"/>
    <w:rsid w:val="0000178A"/>
    <w:rsid w:val="00001E17"/>
    <w:rsid w:val="00003974"/>
    <w:rsid w:val="000044F4"/>
    <w:rsid w:val="00004C41"/>
    <w:rsid w:val="00005E78"/>
    <w:rsid w:val="0000614B"/>
    <w:rsid w:val="000061A7"/>
    <w:rsid w:val="00006872"/>
    <w:rsid w:val="00006925"/>
    <w:rsid w:val="00006B37"/>
    <w:rsid w:val="00006E22"/>
    <w:rsid w:val="00006F6D"/>
    <w:rsid w:val="00007BE1"/>
    <w:rsid w:val="00010046"/>
    <w:rsid w:val="000104EC"/>
    <w:rsid w:val="000105CA"/>
    <w:rsid w:val="00010A0A"/>
    <w:rsid w:val="00010C23"/>
    <w:rsid w:val="00010E49"/>
    <w:rsid w:val="00012C50"/>
    <w:rsid w:val="00012CA4"/>
    <w:rsid w:val="000130D1"/>
    <w:rsid w:val="000135CF"/>
    <w:rsid w:val="00013A11"/>
    <w:rsid w:val="00013E90"/>
    <w:rsid w:val="0001404B"/>
    <w:rsid w:val="000147E1"/>
    <w:rsid w:val="00015DBB"/>
    <w:rsid w:val="00016DB4"/>
    <w:rsid w:val="00017669"/>
    <w:rsid w:val="000202E6"/>
    <w:rsid w:val="000207EA"/>
    <w:rsid w:val="00020B12"/>
    <w:rsid w:val="00021E28"/>
    <w:rsid w:val="0002268D"/>
    <w:rsid w:val="0002273D"/>
    <w:rsid w:val="00022FE2"/>
    <w:rsid w:val="00023B75"/>
    <w:rsid w:val="00023ED1"/>
    <w:rsid w:val="000242D9"/>
    <w:rsid w:val="00024443"/>
    <w:rsid w:val="00024EF5"/>
    <w:rsid w:val="00025585"/>
    <w:rsid w:val="000259E0"/>
    <w:rsid w:val="00025B34"/>
    <w:rsid w:val="00026740"/>
    <w:rsid w:val="000267E1"/>
    <w:rsid w:val="00026E1D"/>
    <w:rsid w:val="000277C3"/>
    <w:rsid w:val="00027A35"/>
    <w:rsid w:val="00030094"/>
    <w:rsid w:val="00030B8A"/>
    <w:rsid w:val="00030BCD"/>
    <w:rsid w:val="00030D46"/>
    <w:rsid w:val="00031075"/>
    <w:rsid w:val="00031354"/>
    <w:rsid w:val="00032363"/>
    <w:rsid w:val="0003251E"/>
    <w:rsid w:val="00033C71"/>
    <w:rsid w:val="0003403A"/>
    <w:rsid w:val="0003463C"/>
    <w:rsid w:val="0003466F"/>
    <w:rsid w:val="00034806"/>
    <w:rsid w:val="00034C48"/>
    <w:rsid w:val="00036635"/>
    <w:rsid w:val="000367A1"/>
    <w:rsid w:val="000378BB"/>
    <w:rsid w:val="00037BB2"/>
    <w:rsid w:val="00037BF3"/>
    <w:rsid w:val="00037DC0"/>
    <w:rsid w:val="00037EEF"/>
    <w:rsid w:val="00040880"/>
    <w:rsid w:val="0004189E"/>
    <w:rsid w:val="00041FC0"/>
    <w:rsid w:val="000427CA"/>
    <w:rsid w:val="000428EA"/>
    <w:rsid w:val="00043423"/>
    <w:rsid w:val="00043ACC"/>
    <w:rsid w:val="00044001"/>
    <w:rsid w:val="00044FE0"/>
    <w:rsid w:val="00045030"/>
    <w:rsid w:val="0004627C"/>
    <w:rsid w:val="0004641A"/>
    <w:rsid w:val="00046BDC"/>
    <w:rsid w:val="00047968"/>
    <w:rsid w:val="00050803"/>
    <w:rsid w:val="00051A54"/>
    <w:rsid w:val="000522A0"/>
    <w:rsid w:val="0005239F"/>
    <w:rsid w:val="000523A7"/>
    <w:rsid w:val="00054043"/>
    <w:rsid w:val="000540A5"/>
    <w:rsid w:val="00054585"/>
    <w:rsid w:val="00054CC2"/>
    <w:rsid w:val="00054F14"/>
    <w:rsid w:val="00055A7B"/>
    <w:rsid w:val="00056514"/>
    <w:rsid w:val="00056531"/>
    <w:rsid w:val="0005653F"/>
    <w:rsid w:val="00056D8D"/>
    <w:rsid w:val="0005782A"/>
    <w:rsid w:val="00057C5D"/>
    <w:rsid w:val="00057F11"/>
    <w:rsid w:val="00057F7E"/>
    <w:rsid w:val="000602F6"/>
    <w:rsid w:val="0006066E"/>
    <w:rsid w:val="000607AB"/>
    <w:rsid w:val="000608AD"/>
    <w:rsid w:val="00060998"/>
    <w:rsid w:val="00060B37"/>
    <w:rsid w:val="00060E9E"/>
    <w:rsid w:val="000610B9"/>
    <w:rsid w:val="00061253"/>
    <w:rsid w:val="00061478"/>
    <w:rsid w:val="0006148D"/>
    <w:rsid w:val="0006169E"/>
    <w:rsid w:val="00062119"/>
    <w:rsid w:val="00062461"/>
    <w:rsid w:val="00062BBC"/>
    <w:rsid w:val="000630FF"/>
    <w:rsid w:val="000632B7"/>
    <w:rsid w:val="00063314"/>
    <w:rsid w:val="00063C92"/>
    <w:rsid w:val="000644CC"/>
    <w:rsid w:val="000647CF"/>
    <w:rsid w:val="00064874"/>
    <w:rsid w:val="00064AF2"/>
    <w:rsid w:val="00064D0E"/>
    <w:rsid w:val="00065097"/>
    <w:rsid w:val="0006524F"/>
    <w:rsid w:val="00065D47"/>
    <w:rsid w:val="00065E8E"/>
    <w:rsid w:val="000661F2"/>
    <w:rsid w:val="00066658"/>
    <w:rsid w:val="000667C6"/>
    <w:rsid w:val="00066951"/>
    <w:rsid w:val="000671E3"/>
    <w:rsid w:val="00067244"/>
    <w:rsid w:val="000674D3"/>
    <w:rsid w:val="000679E1"/>
    <w:rsid w:val="000710E6"/>
    <w:rsid w:val="000715C7"/>
    <w:rsid w:val="00071FB2"/>
    <w:rsid w:val="00072CA3"/>
    <w:rsid w:val="000739F2"/>
    <w:rsid w:val="00073BE5"/>
    <w:rsid w:val="00074199"/>
    <w:rsid w:val="000742AC"/>
    <w:rsid w:val="000745FC"/>
    <w:rsid w:val="000756AD"/>
    <w:rsid w:val="0007580D"/>
    <w:rsid w:val="00076AFA"/>
    <w:rsid w:val="00076DA9"/>
    <w:rsid w:val="00076E5C"/>
    <w:rsid w:val="00077228"/>
    <w:rsid w:val="000776B3"/>
    <w:rsid w:val="00077962"/>
    <w:rsid w:val="00077DE9"/>
    <w:rsid w:val="00077F4B"/>
    <w:rsid w:val="00077F4F"/>
    <w:rsid w:val="000805E2"/>
    <w:rsid w:val="00081346"/>
    <w:rsid w:val="00081AC3"/>
    <w:rsid w:val="000820A2"/>
    <w:rsid w:val="00082729"/>
    <w:rsid w:val="000827F7"/>
    <w:rsid w:val="0008291B"/>
    <w:rsid w:val="000829E3"/>
    <w:rsid w:val="00082A8B"/>
    <w:rsid w:val="0008319F"/>
    <w:rsid w:val="000834C2"/>
    <w:rsid w:val="00083757"/>
    <w:rsid w:val="00084018"/>
    <w:rsid w:val="0008487F"/>
    <w:rsid w:val="00084D9E"/>
    <w:rsid w:val="00085B53"/>
    <w:rsid w:val="00085EE5"/>
    <w:rsid w:val="00086909"/>
    <w:rsid w:val="000872B8"/>
    <w:rsid w:val="00090898"/>
    <w:rsid w:val="000914A9"/>
    <w:rsid w:val="00092936"/>
    <w:rsid w:val="00092CC6"/>
    <w:rsid w:val="0009353C"/>
    <w:rsid w:val="00093882"/>
    <w:rsid w:val="00095012"/>
    <w:rsid w:val="000958C6"/>
    <w:rsid w:val="00095CB0"/>
    <w:rsid w:val="0009633D"/>
    <w:rsid w:val="000963C2"/>
    <w:rsid w:val="000965DD"/>
    <w:rsid w:val="00096745"/>
    <w:rsid w:val="000969D5"/>
    <w:rsid w:val="000974DB"/>
    <w:rsid w:val="000978BC"/>
    <w:rsid w:val="00097C63"/>
    <w:rsid w:val="00097CE8"/>
    <w:rsid w:val="000A01BC"/>
    <w:rsid w:val="000A0ABB"/>
    <w:rsid w:val="000A1608"/>
    <w:rsid w:val="000A20C1"/>
    <w:rsid w:val="000A22E9"/>
    <w:rsid w:val="000A24B3"/>
    <w:rsid w:val="000A272F"/>
    <w:rsid w:val="000A2F0E"/>
    <w:rsid w:val="000A411F"/>
    <w:rsid w:val="000A5826"/>
    <w:rsid w:val="000A679E"/>
    <w:rsid w:val="000A7128"/>
    <w:rsid w:val="000B068C"/>
    <w:rsid w:val="000B0A90"/>
    <w:rsid w:val="000B0C49"/>
    <w:rsid w:val="000B0FB8"/>
    <w:rsid w:val="000B24BF"/>
    <w:rsid w:val="000B30D8"/>
    <w:rsid w:val="000B35F5"/>
    <w:rsid w:val="000B3AA4"/>
    <w:rsid w:val="000B4341"/>
    <w:rsid w:val="000B464E"/>
    <w:rsid w:val="000B48CE"/>
    <w:rsid w:val="000B48D1"/>
    <w:rsid w:val="000B5035"/>
    <w:rsid w:val="000B5547"/>
    <w:rsid w:val="000B565F"/>
    <w:rsid w:val="000B5CEA"/>
    <w:rsid w:val="000B5EE7"/>
    <w:rsid w:val="000B634A"/>
    <w:rsid w:val="000B6424"/>
    <w:rsid w:val="000B7699"/>
    <w:rsid w:val="000B7890"/>
    <w:rsid w:val="000B7B88"/>
    <w:rsid w:val="000C0E98"/>
    <w:rsid w:val="000C0EC2"/>
    <w:rsid w:val="000C13B7"/>
    <w:rsid w:val="000C1FA0"/>
    <w:rsid w:val="000C2093"/>
    <w:rsid w:val="000C3168"/>
    <w:rsid w:val="000C3363"/>
    <w:rsid w:val="000C3731"/>
    <w:rsid w:val="000C3CF2"/>
    <w:rsid w:val="000C3D8D"/>
    <w:rsid w:val="000C409D"/>
    <w:rsid w:val="000C596A"/>
    <w:rsid w:val="000C5B48"/>
    <w:rsid w:val="000C6605"/>
    <w:rsid w:val="000C6667"/>
    <w:rsid w:val="000C68FC"/>
    <w:rsid w:val="000C6945"/>
    <w:rsid w:val="000C6BBA"/>
    <w:rsid w:val="000C6F38"/>
    <w:rsid w:val="000C7849"/>
    <w:rsid w:val="000D03D1"/>
    <w:rsid w:val="000D103B"/>
    <w:rsid w:val="000D1AF6"/>
    <w:rsid w:val="000D2363"/>
    <w:rsid w:val="000D2498"/>
    <w:rsid w:val="000D3FFA"/>
    <w:rsid w:val="000D4157"/>
    <w:rsid w:val="000D41CD"/>
    <w:rsid w:val="000D4A63"/>
    <w:rsid w:val="000D53BD"/>
    <w:rsid w:val="000D6166"/>
    <w:rsid w:val="000D617C"/>
    <w:rsid w:val="000D632D"/>
    <w:rsid w:val="000D698F"/>
    <w:rsid w:val="000D7434"/>
    <w:rsid w:val="000D79E7"/>
    <w:rsid w:val="000D7F90"/>
    <w:rsid w:val="000E054F"/>
    <w:rsid w:val="000E0AE4"/>
    <w:rsid w:val="000E1AC8"/>
    <w:rsid w:val="000E1AE1"/>
    <w:rsid w:val="000E258A"/>
    <w:rsid w:val="000E2772"/>
    <w:rsid w:val="000E2897"/>
    <w:rsid w:val="000E28F6"/>
    <w:rsid w:val="000E2AD0"/>
    <w:rsid w:val="000E369F"/>
    <w:rsid w:val="000E36B9"/>
    <w:rsid w:val="000E3F7E"/>
    <w:rsid w:val="000E4122"/>
    <w:rsid w:val="000E5A09"/>
    <w:rsid w:val="000E5AAA"/>
    <w:rsid w:val="000E69B3"/>
    <w:rsid w:val="000E7061"/>
    <w:rsid w:val="000E787D"/>
    <w:rsid w:val="000E7EA1"/>
    <w:rsid w:val="000F00F6"/>
    <w:rsid w:val="000F010A"/>
    <w:rsid w:val="000F01B6"/>
    <w:rsid w:val="000F09E1"/>
    <w:rsid w:val="000F0D75"/>
    <w:rsid w:val="000F10FC"/>
    <w:rsid w:val="000F1206"/>
    <w:rsid w:val="000F1D2E"/>
    <w:rsid w:val="000F28BF"/>
    <w:rsid w:val="000F3536"/>
    <w:rsid w:val="000F3856"/>
    <w:rsid w:val="000F3A5C"/>
    <w:rsid w:val="000F42A6"/>
    <w:rsid w:val="000F6686"/>
    <w:rsid w:val="000F6BC8"/>
    <w:rsid w:val="000F726E"/>
    <w:rsid w:val="000F797C"/>
    <w:rsid w:val="000F7A20"/>
    <w:rsid w:val="000F7C73"/>
    <w:rsid w:val="001006A4"/>
    <w:rsid w:val="00100BD3"/>
    <w:rsid w:val="00100ED8"/>
    <w:rsid w:val="00101416"/>
    <w:rsid w:val="001014B4"/>
    <w:rsid w:val="00101CC0"/>
    <w:rsid w:val="00102624"/>
    <w:rsid w:val="00102BFA"/>
    <w:rsid w:val="00102E03"/>
    <w:rsid w:val="00103265"/>
    <w:rsid w:val="00103773"/>
    <w:rsid w:val="00104238"/>
    <w:rsid w:val="0010440D"/>
    <w:rsid w:val="00104568"/>
    <w:rsid w:val="00104F4D"/>
    <w:rsid w:val="001050A8"/>
    <w:rsid w:val="001052C5"/>
    <w:rsid w:val="001053D3"/>
    <w:rsid w:val="00105829"/>
    <w:rsid w:val="00105F8F"/>
    <w:rsid w:val="00106772"/>
    <w:rsid w:val="00106A53"/>
    <w:rsid w:val="00106F69"/>
    <w:rsid w:val="00107475"/>
    <w:rsid w:val="00107E3F"/>
    <w:rsid w:val="00107EED"/>
    <w:rsid w:val="0011134E"/>
    <w:rsid w:val="0011381C"/>
    <w:rsid w:val="00114237"/>
    <w:rsid w:val="00114D08"/>
    <w:rsid w:val="001157DB"/>
    <w:rsid w:val="00115D4C"/>
    <w:rsid w:val="00115FF8"/>
    <w:rsid w:val="001165F9"/>
    <w:rsid w:val="0011679C"/>
    <w:rsid w:val="001207AB"/>
    <w:rsid w:val="00120BEB"/>
    <w:rsid w:val="00120CF9"/>
    <w:rsid w:val="0012129F"/>
    <w:rsid w:val="001212E1"/>
    <w:rsid w:val="0012265C"/>
    <w:rsid w:val="00122EF1"/>
    <w:rsid w:val="0012328B"/>
    <w:rsid w:val="001232FF"/>
    <w:rsid w:val="001239BB"/>
    <w:rsid w:val="00123C02"/>
    <w:rsid w:val="00123D42"/>
    <w:rsid w:val="00123D93"/>
    <w:rsid w:val="001242E3"/>
    <w:rsid w:val="00124B92"/>
    <w:rsid w:val="00125498"/>
    <w:rsid w:val="001256D2"/>
    <w:rsid w:val="00125BF6"/>
    <w:rsid w:val="001264B5"/>
    <w:rsid w:val="00126B9C"/>
    <w:rsid w:val="00126BAD"/>
    <w:rsid w:val="0012725B"/>
    <w:rsid w:val="00127767"/>
    <w:rsid w:val="001278A2"/>
    <w:rsid w:val="00127CB9"/>
    <w:rsid w:val="00130767"/>
    <w:rsid w:val="001311E0"/>
    <w:rsid w:val="0013131E"/>
    <w:rsid w:val="0013217F"/>
    <w:rsid w:val="001321E1"/>
    <w:rsid w:val="00132E6C"/>
    <w:rsid w:val="001334B2"/>
    <w:rsid w:val="0013457F"/>
    <w:rsid w:val="00135B4D"/>
    <w:rsid w:val="00136658"/>
    <w:rsid w:val="001368BE"/>
    <w:rsid w:val="001375E3"/>
    <w:rsid w:val="0013772C"/>
    <w:rsid w:val="00137B04"/>
    <w:rsid w:val="00137F6D"/>
    <w:rsid w:val="00141280"/>
    <w:rsid w:val="001413BE"/>
    <w:rsid w:val="00141553"/>
    <w:rsid w:val="00141C25"/>
    <w:rsid w:val="00141E9C"/>
    <w:rsid w:val="001420F5"/>
    <w:rsid w:val="001426AE"/>
    <w:rsid w:val="00142BE3"/>
    <w:rsid w:val="00142CC4"/>
    <w:rsid w:val="00142D6B"/>
    <w:rsid w:val="00143E02"/>
    <w:rsid w:val="00143ECC"/>
    <w:rsid w:val="0014471B"/>
    <w:rsid w:val="001447F4"/>
    <w:rsid w:val="00144A5E"/>
    <w:rsid w:val="001456DC"/>
    <w:rsid w:val="001457B1"/>
    <w:rsid w:val="0014591C"/>
    <w:rsid w:val="0014648E"/>
    <w:rsid w:val="001467FB"/>
    <w:rsid w:val="00146881"/>
    <w:rsid w:val="00146F9E"/>
    <w:rsid w:val="00147043"/>
    <w:rsid w:val="00147A97"/>
    <w:rsid w:val="0015082E"/>
    <w:rsid w:val="0015118B"/>
    <w:rsid w:val="00151226"/>
    <w:rsid w:val="001512D6"/>
    <w:rsid w:val="00151535"/>
    <w:rsid w:val="00151641"/>
    <w:rsid w:val="001516CB"/>
    <w:rsid w:val="00151828"/>
    <w:rsid w:val="00151847"/>
    <w:rsid w:val="001527B1"/>
    <w:rsid w:val="00152CBC"/>
    <w:rsid w:val="00152CFD"/>
    <w:rsid w:val="00153489"/>
    <w:rsid w:val="00153A83"/>
    <w:rsid w:val="00153B81"/>
    <w:rsid w:val="00153D83"/>
    <w:rsid w:val="00153EBC"/>
    <w:rsid w:val="0015419A"/>
    <w:rsid w:val="001541A5"/>
    <w:rsid w:val="00154D4F"/>
    <w:rsid w:val="00154EDF"/>
    <w:rsid w:val="0015579F"/>
    <w:rsid w:val="0015613A"/>
    <w:rsid w:val="001566EA"/>
    <w:rsid w:val="0015771F"/>
    <w:rsid w:val="00157956"/>
    <w:rsid w:val="00157A87"/>
    <w:rsid w:val="001604C5"/>
    <w:rsid w:val="00160838"/>
    <w:rsid w:val="001610B5"/>
    <w:rsid w:val="00161136"/>
    <w:rsid w:val="001612BC"/>
    <w:rsid w:val="001623B7"/>
    <w:rsid w:val="00162665"/>
    <w:rsid w:val="001629EE"/>
    <w:rsid w:val="00162EE6"/>
    <w:rsid w:val="001632EA"/>
    <w:rsid w:val="001635F7"/>
    <w:rsid w:val="00164DAA"/>
    <w:rsid w:val="001651EB"/>
    <w:rsid w:val="00166721"/>
    <w:rsid w:val="00166C31"/>
    <w:rsid w:val="00166D6E"/>
    <w:rsid w:val="00166F53"/>
    <w:rsid w:val="001675E0"/>
    <w:rsid w:val="00167776"/>
    <w:rsid w:val="00167A00"/>
    <w:rsid w:val="00167EB4"/>
    <w:rsid w:val="00167EE5"/>
    <w:rsid w:val="0017152B"/>
    <w:rsid w:val="0017156F"/>
    <w:rsid w:val="00171B8C"/>
    <w:rsid w:val="00171FE6"/>
    <w:rsid w:val="0017316C"/>
    <w:rsid w:val="0017334E"/>
    <w:rsid w:val="00173BBF"/>
    <w:rsid w:val="00175272"/>
    <w:rsid w:val="00175DF4"/>
    <w:rsid w:val="00176A06"/>
    <w:rsid w:val="00176C48"/>
    <w:rsid w:val="00176D21"/>
    <w:rsid w:val="00177AF7"/>
    <w:rsid w:val="001800E8"/>
    <w:rsid w:val="0018042A"/>
    <w:rsid w:val="00180F4C"/>
    <w:rsid w:val="00181300"/>
    <w:rsid w:val="00181432"/>
    <w:rsid w:val="001824FF"/>
    <w:rsid w:val="00182928"/>
    <w:rsid w:val="00182CE0"/>
    <w:rsid w:val="0018360C"/>
    <w:rsid w:val="00183BA0"/>
    <w:rsid w:val="001876CD"/>
    <w:rsid w:val="0018784F"/>
    <w:rsid w:val="001878A7"/>
    <w:rsid w:val="001900A6"/>
    <w:rsid w:val="001908ED"/>
    <w:rsid w:val="00192594"/>
    <w:rsid w:val="00193190"/>
    <w:rsid w:val="001933BE"/>
    <w:rsid w:val="0019359E"/>
    <w:rsid w:val="00193FC5"/>
    <w:rsid w:val="001943C0"/>
    <w:rsid w:val="0019534E"/>
    <w:rsid w:val="00195787"/>
    <w:rsid w:val="00195E8B"/>
    <w:rsid w:val="0019782E"/>
    <w:rsid w:val="00197E4E"/>
    <w:rsid w:val="001A0065"/>
    <w:rsid w:val="001A0347"/>
    <w:rsid w:val="001A064A"/>
    <w:rsid w:val="001A0F52"/>
    <w:rsid w:val="001A1205"/>
    <w:rsid w:val="001A162B"/>
    <w:rsid w:val="001A17A4"/>
    <w:rsid w:val="001A1D7D"/>
    <w:rsid w:val="001A325A"/>
    <w:rsid w:val="001A32F9"/>
    <w:rsid w:val="001A3434"/>
    <w:rsid w:val="001A395D"/>
    <w:rsid w:val="001A4430"/>
    <w:rsid w:val="001A4550"/>
    <w:rsid w:val="001A4838"/>
    <w:rsid w:val="001A4865"/>
    <w:rsid w:val="001A4D1E"/>
    <w:rsid w:val="001A4FD1"/>
    <w:rsid w:val="001A5341"/>
    <w:rsid w:val="001A57C1"/>
    <w:rsid w:val="001A651B"/>
    <w:rsid w:val="001A6A16"/>
    <w:rsid w:val="001A6E14"/>
    <w:rsid w:val="001A6E16"/>
    <w:rsid w:val="001A7159"/>
    <w:rsid w:val="001A7B69"/>
    <w:rsid w:val="001A7C73"/>
    <w:rsid w:val="001A7CE2"/>
    <w:rsid w:val="001A7D5B"/>
    <w:rsid w:val="001B01AC"/>
    <w:rsid w:val="001B0745"/>
    <w:rsid w:val="001B192F"/>
    <w:rsid w:val="001B1A4C"/>
    <w:rsid w:val="001B325E"/>
    <w:rsid w:val="001B3507"/>
    <w:rsid w:val="001B36A0"/>
    <w:rsid w:val="001B47B9"/>
    <w:rsid w:val="001B487F"/>
    <w:rsid w:val="001B49FB"/>
    <w:rsid w:val="001B503E"/>
    <w:rsid w:val="001B52C2"/>
    <w:rsid w:val="001B5441"/>
    <w:rsid w:val="001B621C"/>
    <w:rsid w:val="001B64B1"/>
    <w:rsid w:val="001B6D8F"/>
    <w:rsid w:val="001B76FD"/>
    <w:rsid w:val="001B7C60"/>
    <w:rsid w:val="001B7D47"/>
    <w:rsid w:val="001B7E4A"/>
    <w:rsid w:val="001C0A41"/>
    <w:rsid w:val="001C0F1F"/>
    <w:rsid w:val="001C1520"/>
    <w:rsid w:val="001C1648"/>
    <w:rsid w:val="001C1A4C"/>
    <w:rsid w:val="001C29B8"/>
    <w:rsid w:val="001C3330"/>
    <w:rsid w:val="001C34B1"/>
    <w:rsid w:val="001C363F"/>
    <w:rsid w:val="001C56D5"/>
    <w:rsid w:val="001C5A88"/>
    <w:rsid w:val="001C72C4"/>
    <w:rsid w:val="001C7834"/>
    <w:rsid w:val="001C798C"/>
    <w:rsid w:val="001C7AD4"/>
    <w:rsid w:val="001D02DD"/>
    <w:rsid w:val="001D0438"/>
    <w:rsid w:val="001D1276"/>
    <w:rsid w:val="001D19AC"/>
    <w:rsid w:val="001D19DC"/>
    <w:rsid w:val="001D2466"/>
    <w:rsid w:val="001D30E3"/>
    <w:rsid w:val="001D4036"/>
    <w:rsid w:val="001D466B"/>
    <w:rsid w:val="001D49BE"/>
    <w:rsid w:val="001D589F"/>
    <w:rsid w:val="001D660A"/>
    <w:rsid w:val="001D6B84"/>
    <w:rsid w:val="001D7007"/>
    <w:rsid w:val="001D7366"/>
    <w:rsid w:val="001D7437"/>
    <w:rsid w:val="001D757B"/>
    <w:rsid w:val="001D76B4"/>
    <w:rsid w:val="001E069F"/>
    <w:rsid w:val="001E07C2"/>
    <w:rsid w:val="001E0D1E"/>
    <w:rsid w:val="001E1197"/>
    <w:rsid w:val="001E1283"/>
    <w:rsid w:val="001E2333"/>
    <w:rsid w:val="001E23E4"/>
    <w:rsid w:val="001E254F"/>
    <w:rsid w:val="001E3895"/>
    <w:rsid w:val="001E430C"/>
    <w:rsid w:val="001E44A2"/>
    <w:rsid w:val="001E4607"/>
    <w:rsid w:val="001E4F25"/>
    <w:rsid w:val="001E540C"/>
    <w:rsid w:val="001E5DF4"/>
    <w:rsid w:val="001E614F"/>
    <w:rsid w:val="001E6E42"/>
    <w:rsid w:val="001E7207"/>
    <w:rsid w:val="001E73C1"/>
    <w:rsid w:val="001E783D"/>
    <w:rsid w:val="001F097C"/>
    <w:rsid w:val="001F09D0"/>
    <w:rsid w:val="001F1135"/>
    <w:rsid w:val="001F1E7F"/>
    <w:rsid w:val="001F28A9"/>
    <w:rsid w:val="001F2CFF"/>
    <w:rsid w:val="001F3820"/>
    <w:rsid w:val="001F3FF3"/>
    <w:rsid w:val="001F4300"/>
    <w:rsid w:val="001F4547"/>
    <w:rsid w:val="001F47B3"/>
    <w:rsid w:val="001F4CD7"/>
    <w:rsid w:val="001F5569"/>
    <w:rsid w:val="001F5D71"/>
    <w:rsid w:val="001F66C7"/>
    <w:rsid w:val="001F6A58"/>
    <w:rsid w:val="001F6CC9"/>
    <w:rsid w:val="001F6D4D"/>
    <w:rsid w:val="001F7521"/>
    <w:rsid w:val="001F7A37"/>
    <w:rsid w:val="001F7B53"/>
    <w:rsid w:val="001F7E31"/>
    <w:rsid w:val="002002D9"/>
    <w:rsid w:val="00200BAA"/>
    <w:rsid w:val="002015FC"/>
    <w:rsid w:val="00201948"/>
    <w:rsid w:val="00201AF9"/>
    <w:rsid w:val="0020218E"/>
    <w:rsid w:val="00202D6D"/>
    <w:rsid w:val="00203127"/>
    <w:rsid w:val="002033E7"/>
    <w:rsid w:val="00203547"/>
    <w:rsid w:val="0020471F"/>
    <w:rsid w:val="0020473D"/>
    <w:rsid w:val="00204E15"/>
    <w:rsid w:val="0020582D"/>
    <w:rsid w:val="00205C77"/>
    <w:rsid w:val="00206155"/>
    <w:rsid w:val="00207224"/>
    <w:rsid w:val="002074D8"/>
    <w:rsid w:val="00207590"/>
    <w:rsid w:val="002078A5"/>
    <w:rsid w:val="0020796A"/>
    <w:rsid w:val="00207CBE"/>
    <w:rsid w:val="002104E1"/>
    <w:rsid w:val="00211A98"/>
    <w:rsid w:val="00211AC2"/>
    <w:rsid w:val="0021282B"/>
    <w:rsid w:val="002128EF"/>
    <w:rsid w:val="00212AB7"/>
    <w:rsid w:val="00212E94"/>
    <w:rsid w:val="00213163"/>
    <w:rsid w:val="002136A8"/>
    <w:rsid w:val="00214580"/>
    <w:rsid w:val="00214799"/>
    <w:rsid w:val="002148BE"/>
    <w:rsid w:val="002148FD"/>
    <w:rsid w:val="00214BEE"/>
    <w:rsid w:val="00214FAA"/>
    <w:rsid w:val="0021532B"/>
    <w:rsid w:val="0021556C"/>
    <w:rsid w:val="0021603C"/>
    <w:rsid w:val="00216241"/>
    <w:rsid w:val="00216427"/>
    <w:rsid w:val="00216ACF"/>
    <w:rsid w:val="00216EA2"/>
    <w:rsid w:val="00220965"/>
    <w:rsid w:val="0022098F"/>
    <w:rsid w:val="00220A93"/>
    <w:rsid w:val="002214D8"/>
    <w:rsid w:val="00221A67"/>
    <w:rsid w:val="002220EC"/>
    <w:rsid w:val="002222C2"/>
    <w:rsid w:val="00222941"/>
    <w:rsid w:val="00222C21"/>
    <w:rsid w:val="00222C49"/>
    <w:rsid w:val="002231A7"/>
    <w:rsid w:val="00223A22"/>
    <w:rsid w:val="00223C38"/>
    <w:rsid w:val="002242A4"/>
    <w:rsid w:val="00225C85"/>
    <w:rsid w:val="00225CB5"/>
    <w:rsid w:val="00225DBA"/>
    <w:rsid w:val="00225F22"/>
    <w:rsid w:val="002263A8"/>
    <w:rsid w:val="0022688E"/>
    <w:rsid w:val="002278B6"/>
    <w:rsid w:val="002279A1"/>
    <w:rsid w:val="002306C3"/>
    <w:rsid w:val="00230BF1"/>
    <w:rsid w:val="00230DFD"/>
    <w:rsid w:val="00231127"/>
    <w:rsid w:val="002314E0"/>
    <w:rsid w:val="00231635"/>
    <w:rsid w:val="00232362"/>
    <w:rsid w:val="00232426"/>
    <w:rsid w:val="002326B4"/>
    <w:rsid w:val="002327BC"/>
    <w:rsid w:val="00232D1E"/>
    <w:rsid w:val="00232E96"/>
    <w:rsid w:val="00233851"/>
    <w:rsid w:val="00234BD0"/>
    <w:rsid w:val="002350A3"/>
    <w:rsid w:val="0023518E"/>
    <w:rsid w:val="002351FB"/>
    <w:rsid w:val="002354CD"/>
    <w:rsid w:val="00235981"/>
    <w:rsid w:val="00236297"/>
    <w:rsid w:val="00236413"/>
    <w:rsid w:val="0023658F"/>
    <w:rsid w:val="0023672B"/>
    <w:rsid w:val="002378E5"/>
    <w:rsid w:val="00237FF2"/>
    <w:rsid w:val="00240079"/>
    <w:rsid w:val="002402B1"/>
    <w:rsid w:val="00240B9D"/>
    <w:rsid w:val="00241490"/>
    <w:rsid w:val="00242175"/>
    <w:rsid w:val="00242392"/>
    <w:rsid w:val="002428E0"/>
    <w:rsid w:val="00242A0C"/>
    <w:rsid w:val="00242B56"/>
    <w:rsid w:val="00243295"/>
    <w:rsid w:val="0024340F"/>
    <w:rsid w:val="00243AA5"/>
    <w:rsid w:val="00243DE4"/>
    <w:rsid w:val="00244132"/>
    <w:rsid w:val="0024473C"/>
    <w:rsid w:val="00244A36"/>
    <w:rsid w:val="002464B5"/>
    <w:rsid w:val="00246531"/>
    <w:rsid w:val="0024682B"/>
    <w:rsid w:val="00246854"/>
    <w:rsid w:val="00246D8C"/>
    <w:rsid w:val="00246D94"/>
    <w:rsid w:val="00247164"/>
    <w:rsid w:val="00247C52"/>
    <w:rsid w:val="002506C2"/>
    <w:rsid w:val="002511B6"/>
    <w:rsid w:val="00251C43"/>
    <w:rsid w:val="002527CF"/>
    <w:rsid w:val="0025282A"/>
    <w:rsid w:val="00252AC2"/>
    <w:rsid w:val="0025348C"/>
    <w:rsid w:val="0025360A"/>
    <w:rsid w:val="002537BB"/>
    <w:rsid w:val="00253BCD"/>
    <w:rsid w:val="002540D8"/>
    <w:rsid w:val="00254601"/>
    <w:rsid w:val="00254C4E"/>
    <w:rsid w:val="00254CBB"/>
    <w:rsid w:val="00256C35"/>
    <w:rsid w:val="00256DEF"/>
    <w:rsid w:val="002570DE"/>
    <w:rsid w:val="002576EC"/>
    <w:rsid w:val="00257CDA"/>
    <w:rsid w:val="002600B4"/>
    <w:rsid w:val="0026073B"/>
    <w:rsid w:val="00262A92"/>
    <w:rsid w:val="00262EB8"/>
    <w:rsid w:val="002630AB"/>
    <w:rsid w:val="00263596"/>
    <w:rsid w:val="00263790"/>
    <w:rsid w:val="002642BF"/>
    <w:rsid w:val="0026449A"/>
    <w:rsid w:val="002649C0"/>
    <w:rsid w:val="002650FE"/>
    <w:rsid w:val="0026519A"/>
    <w:rsid w:val="00265339"/>
    <w:rsid w:val="00265CEC"/>
    <w:rsid w:val="00265DD0"/>
    <w:rsid w:val="00266CB7"/>
    <w:rsid w:val="00266E35"/>
    <w:rsid w:val="00267657"/>
    <w:rsid w:val="002679B8"/>
    <w:rsid w:val="00267DF6"/>
    <w:rsid w:val="002701AB"/>
    <w:rsid w:val="0027030E"/>
    <w:rsid w:val="00270310"/>
    <w:rsid w:val="0027077A"/>
    <w:rsid w:val="002719E2"/>
    <w:rsid w:val="00271BD3"/>
    <w:rsid w:val="00271E53"/>
    <w:rsid w:val="0027268A"/>
    <w:rsid w:val="0027284C"/>
    <w:rsid w:val="00272E7B"/>
    <w:rsid w:val="00273604"/>
    <w:rsid w:val="00273AE7"/>
    <w:rsid w:val="00273C9F"/>
    <w:rsid w:val="002743F6"/>
    <w:rsid w:val="0027453B"/>
    <w:rsid w:val="002745E2"/>
    <w:rsid w:val="00275062"/>
    <w:rsid w:val="00275F7C"/>
    <w:rsid w:val="00275F89"/>
    <w:rsid w:val="00277501"/>
    <w:rsid w:val="00277615"/>
    <w:rsid w:val="002776D1"/>
    <w:rsid w:val="00277D10"/>
    <w:rsid w:val="00280221"/>
    <w:rsid w:val="00280914"/>
    <w:rsid w:val="002809AE"/>
    <w:rsid w:val="00280E16"/>
    <w:rsid w:val="002819DC"/>
    <w:rsid w:val="0028206F"/>
    <w:rsid w:val="002825E5"/>
    <w:rsid w:val="0028281F"/>
    <w:rsid w:val="002834BF"/>
    <w:rsid w:val="0028357D"/>
    <w:rsid w:val="00283916"/>
    <w:rsid w:val="002843E6"/>
    <w:rsid w:val="0028498E"/>
    <w:rsid w:val="00284EE6"/>
    <w:rsid w:val="0028540D"/>
    <w:rsid w:val="002854C5"/>
    <w:rsid w:val="0028578E"/>
    <w:rsid w:val="002859AE"/>
    <w:rsid w:val="00285F28"/>
    <w:rsid w:val="002867D2"/>
    <w:rsid w:val="002875BA"/>
    <w:rsid w:val="002877CD"/>
    <w:rsid w:val="00287AA8"/>
    <w:rsid w:val="00290183"/>
    <w:rsid w:val="0029091C"/>
    <w:rsid w:val="00291176"/>
    <w:rsid w:val="0029118B"/>
    <w:rsid w:val="00291857"/>
    <w:rsid w:val="002923B6"/>
    <w:rsid w:val="002924F7"/>
    <w:rsid w:val="002932AD"/>
    <w:rsid w:val="00293366"/>
    <w:rsid w:val="00293505"/>
    <w:rsid w:val="0029432A"/>
    <w:rsid w:val="00295810"/>
    <w:rsid w:val="00295D07"/>
    <w:rsid w:val="0029750F"/>
    <w:rsid w:val="002977EC"/>
    <w:rsid w:val="0029790A"/>
    <w:rsid w:val="002A04ED"/>
    <w:rsid w:val="002A088B"/>
    <w:rsid w:val="002A0A8D"/>
    <w:rsid w:val="002A0F2A"/>
    <w:rsid w:val="002A122E"/>
    <w:rsid w:val="002A1C56"/>
    <w:rsid w:val="002A1FB5"/>
    <w:rsid w:val="002A2268"/>
    <w:rsid w:val="002A24BF"/>
    <w:rsid w:val="002A294E"/>
    <w:rsid w:val="002A2A3E"/>
    <w:rsid w:val="002A31B6"/>
    <w:rsid w:val="002A3E00"/>
    <w:rsid w:val="002A4110"/>
    <w:rsid w:val="002A41DA"/>
    <w:rsid w:val="002A448A"/>
    <w:rsid w:val="002A4742"/>
    <w:rsid w:val="002A4CE9"/>
    <w:rsid w:val="002A5374"/>
    <w:rsid w:val="002A5491"/>
    <w:rsid w:val="002A59FD"/>
    <w:rsid w:val="002A5D5E"/>
    <w:rsid w:val="002A654C"/>
    <w:rsid w:val="002A6721"/>
    <w:rsid w:val="002A693F"/>
    <w:rsid w:val="002A6D44"/>
    <w:rsid w:val="002A70E8"/>
    <w:rsid w:val="002A7847"/>
    <w:rsid w:val="002A793C"/>
    <w:rsid w:val="002B023C"/>
    <w:rsid w:val="002B042D"/>
    <w:rsid w:val="002B05CE"/>
    <w:rsid w:val="002B0ABD"/>
    <w:rsid w:val="002B0DE1"/>
    <w:rsid w:val="002B186A"/>
    <w:rsid w:val="002B1A41"/>
    <w:rsid w:val="002B2A0F"/>
    <w:rsid w:val="002B3680"/>
    <w:rsid w:val="002B3823"/>
    <w:rsid w:val="002B54DB"/>
    <w:rsid w:val="002B556A"/>
    <w:rsid w:val="002B5962"/>
    <w:rsid w:val="002B5C6E"/>
    <w:rsid w:val="002B62D0"/>
    <w:rsid w:val="002B66BE"/>
    <w:rsid w:val="002B68CE"/>
    <w:rsid w:val="002B725A"/>
    <w:rsid w:val="002B7B40"/>
    <w:rsid w:val="002C132B"/>
    <w:rsid w:val="002C1567"/>
    <w:rsid w:val="002C15F8"/>
    <w:rsid w:val="002C1FAE"/>
    <w:rsid w:val="002C2DDC"/>
    <w:rsid w:val="002C3079"/>
    <w:rsid w:val="002C314E"/>
    <w:rsid w:val="002C3289"/>
    <w:rsid w:val="002C34C7"/>
    <w:rsid w:val="002C37B1"/>
    <w:rsid w:val="002C4AA0"/>
    <w:rsid w:val="002C4FC6"/>
    <w:rsid w:val="002C586F"/>
    <w:rsid w:val="002C5C26"/>
    <w:rsid w:val="002C6443"/>
    <w:rsid w:val="002C6EDB"/>
    <w:rsid w:val="002C73C6"/>
    <w:rsid w:val="002C7881"/>
    <w:rsid w:val="002D00FF"/>
    <w:rsid w:val="002D02A9"/>
    <w:rsid w:val="002D10DE"/>
    <w:rsid w:val="002D14D8"/>
    <w:rsid w:val="002D1554"/>
    <w:rsid w:val="002D16B9"/>
    <w:rsid w:val="002D192A"/>
    <w:rsid w:val="002D21DA"/>
    <w:rsid w:val="002D2C0C"/>
    <w:rsid w:val="002D2ED8"/>
    <w:rsid w:val="002D2EFE"/>
    <w:rsid w:val="002D2F05"/>
    <w:rsid w:val="002D31C8"/>
    <w:rsid w:val="002D3682"/>
    <w:rsid w:val="002D3B2F"/>
    <w:rsid w:val="002D40D9"/>
    <w:rsid w:val="002D4921"/>
    <w:rsid w:val="002D4DBF"/>
    <w:rsid w:val="002D4FCC"/>
    <w:rsid w:val="002D665E"/>
    <w:rsid w:val="002D7AE2"/>
    <w:rsid w:val="002E01CD"/>
    <w:rsid w:val="002E092C"/>
    <w:rsid w:val="002E097E"/>
    <w:rsid w:val="002E1086"/>
    <w:rsid w:val="002E1C99"/>
    <w:rsid w:val="002E1EF9"/>
    <w:rsid w:val="002E1FA7"/>
    <w:rsid w:val="002E243D"/>
    <w:rsid w:val="002E2CA1"/>
    <w:rsid w:val="002E3CDC"/>
    <w:rsid w:val="002E4AD8"/>
    <w:rsid w:val="002E649A"/>
    <w:rsid w:val="002E6C71"/>
    <w:rsid w:val="002E6FFD"/>
    <w:rsid w:val="002E7199"/>
    <w:rsid w:val="002E75F2"/>
    <w:rsid w:val="002F0459"/>
    <w:rsid w:val="002F0FCC"/>
    <w:rsid w:val="002F1A88"/>
    <w:rsid w:val="002F1E88"/>
    <w:rsid w:val="002F221B"/>
    <w:rsid w:val="002F22F3"/>
    <w:rsid w:val="002F2565"/>
    <w:rsid w:val="002F300A"/>
    <w:rsid w:val="002F350D"/>
    <w:rsid w:val="002F3666"/>
    <w:rsid w:val="002F3A65"/>
    <w:rsid w:val="002F3C28"/>
    <w:rsid w:val="002F3FDC"/>
    <w:rsid w:val="002F411B"/>
    <w:rsid w:val="002F4B47"/>
    <w:rsid w:val="002F52FC"/>
    <w:rsid w:val="002F598A"/>
    <w:rsid w:val="002F5FCD"/>
    <w:rsid w:val="002F667D"/>
    <w:rsid w:val="002F67B6"/>
    <w:rsid w:val="002F6B62"/>
    <w:rsid w:val="002F6B64"/>
    <w:rsid w:val="002F6E93"/>
    <w:rsid w:val="002F6EA9"/>
    <w:rsid w:val="002F6EB9"/>
    <w:rsid w:val="002F726A"/>
    <w:rsid w:val="00300316"/>
    <w:rsid w:val="0030154D"/>
    <w:rsid w:val="00301DD7"/>
    <w:rsid w:val="00301E4F"/>
    <w:rsid w:val="0030204A"/>
    <w:rsid w:val="00302DE4"/>
    <w:rsid w:val="003030CC"/>
    <w:rsid w:val="00303208"/>
    <w:rsid w:val="00303B82"/>
    <w:rsid w:val="00303CA7"/>
    <w:rsid w:val="00303D85"/>
    <w:rsid w:val="00303FBB"/>
    <w:rsid w:val="003043AD"/>
    <w:rsid w:val="003049B1"/>
    <w:rsid w:val="00304A49"/>
    <w:rsid w:val="00304E18"/>
    <w:rsid w:val="003055CA"/>
    <w:rsid w:val="00305EB3"/>
    <w:rsid w:val="00307008"/>
    <w:rsid w:val="003102AB"/>
    <w:rsid w:val="00310AE9"/>
    <w:rsid w:val="00310BAF"/>
    <w:rsid w:val="00310C71"/>
    <w:rsid w:val="00310FF3"/>
    <w:rsid w:val="00312068"/>
    <w:rsid w:val="00312638"/>
    <w:rsid w:val="00312B52"/>
    <w:rsid w:val="00312D5F"/>
    <w:rsid w:val="00312DBC"/>
    <w:rsid w:val="0031354B"/>
    <w:rsid w:val="00313C13"/>
    <w:rsid w:val="00313C45"/>
    <w:rsid w:val="00313E31"/>
    <w:rsid w:val="00313F8D"/>
    <w:rsid w:val="0031499F"/>
    <w:rsid w:val="00314B84"/>
    <w:rsid w:val="003161C7"/>
    <w:rsid w:val="0031674A"/>
    <w:rsid w:val="00316A86"/>
    <w:rsid w:val="00317143"/>
    <w:rsid w:val="003171F8"/>
    <w:rsid w:val="0031741D"/>
    <w:rsid w:val="00317CB9"/>
    <w:rsid w:val="00320130"/>
    <w:rsid w:val="00320510"/>
    <w:rsid w:val="003215AB"/>
    <w:rsid w:val="00321B15"/>
    <w:rsid w:val="00322C8A"/>
    <w:rsid w:val="00322CF5"/>
    <w:rsid w:val="003234B8"/>
    <w:rsid w:val="003235D0"/>
    <w:rsid w:val="0032392F"/>
    <w:rsid w:val="003248A9"/>
    <w:rsid w:val="00325B82"/>
    <w:rsid w:val="0032698E"/>
    <w:rsid w:val="00326B39"/>
    <w:rsid w:val="00327567"/>
    <w:rsid w:val="00327B3A"/>
    <w:rsid w:val="003303D4"/>
    <w:rsid w:val="00330E91"/>
    <w:rsid w:val="00331478"/>
    <w:rsid w:val="0033176B"/>
    <w:rsid w:val="00332432"/>
    <w:rsid w:val="0033252B"/>
    <w:rsid w:val="0033367A"/>
    <w:rsid w:val="00333C81"/>
    <w:rsid w:val="00333CA7"/>
    <w:rsid w:val="00333F85"/>
    <w:rsid w:val="00334293"/>
    <w:rsid w:val="0033461A"/>
    <w:rsid w:val="00334F87"/>
    <w:rsid w:val="00335511"/>
    <w:rsid w:val="003367CD"/>
    <w:rsid w:val="0033687C"/>
    <w:rsid w:val="003368BA"/>
    <w:rsid w:val="00336D71"/>
    <w:rsid w:val="0033733E"/>
    <w:rsid w:val="00340543"/>
    <w:rsid w:val="0034064D"/>
    <w:rsid w:val="00341FBA"/>
    <w:rsid w:val="0034201C"/>
    <w:rsid w:val="00342781"/>
    <w:rsid w:val="00343207"/>
    <w:rsid w:val="003432B1"/>
    <w:rsid w:val="003441B8"/>
    <w:rsid w:val="00344BF4"/>
    <w:rsid w:val="00345268"/>
    <w:rsid w:val="00345606"/>
    <w:rsid w:val="00345EA9"/>
    <w:rsid w:val="003461E0"/>
    <w:rsid w:val="00346231"/>
    <w:rsid w:val="003462B2"/>
    <w:rsid w:val="003462ED"/>
    <w:rsid w:val="0034673E"/>
    <w:rsid w:val="00347154"/>
    <w:rsid w:val="00347377"/>
    <w:rsid w:val="003478B5"/>
    <w:rsid w:val="00347C43"/>
    <w:rsid w:val="003500F8"/>
    <w:rsid w:val="003501F6"/>
    <w:rsid w:val="00350497"/>
    <w:rsid w:val="0035062D"/>
    <w:rsid w:val="00350D1F"/>
    <w:rsid w:val="00351275"/>
    <w:rsid w:val="00351976"/>
    <w:rsid w:val="00352ADA"/>
    <w:rsid w:val="00352B9E"/>
    <w:rsid w:val="003536BF"/>
    <w:rsid w:val="00353982"/>
    <w:rsid w:val="00353D0C"/>
    <w:rsid w:val="00354BB5"/>
    <w:rsid w:val="00355010"/>
    <w:rsid w:val="0035579E"/>
    <w:rsid w:val="0035639C"/>
    <w:rsid w:val="003567F0"/>
    <w:rsid w:val="00356E15"/>
    <w:rsid w:val="003602B3"/>
    <w:rsid w:val="00360C30"/>
    <w:rsid w:val="00360C6A"/>
    <w:rsid w:val="00361187"/>
    <w:rsid w:val="00361332"/>
    <w:rsid w:val="003620A0"/>
    <w:rsid w:val="003620E6"/>
    <w:rsid w:val="00362688"/>
    <w:rsid w:val="003626AE"/>
    <w:rsid w:val="00362C44"/>
    <w:rsid w:val="00362CDD"/>
    <w:rsid w:val="00362F7E"/>
    <w:rsid w:val="00364B8E"/>
    <w:rsid w:val="00364CCE"/>
    <w:rsid w:val="00364DDD"/>
    <w:rsid w:val="003650B2"/>
    <w:rsid w:val="003654AB"/>
    <w:rsid w:val="00365B4F"/>
    <w:rsid w:val="00365EEA"/>
    <w:rsid w:val="00365FA7"/>
    <w:rsid w:val="003663B7"/>
    <w:rsid w:val="003672BB"/>
    <w:rsid w:val="003673F4"/>
    <w:rsid w:val="003675FE"/>
    <w:rsid w:val="00367AD3"/>
    <w:rsid w:val="00367B91"/>
    <w:rsid w:val="00367BAA"/>
    <w:rsid w:val="003703AC"/>
    <w:rsid w:val="003710D0"/>
    <w:rsid w:val="003724F1"/>
    <w:rsid w:val="00372B0D"/>
    <w:rsid w:val="00372CA3"/>
    <w:rsid w:val="003730C7"/>
    <w:rsid w:val="003735C3"/>
    <w:rsid w:val="00373A6A"/>
    <w:rsid w:val="00373D08"/>
    <w:rsid w:val="00374B0A"/>
    <w:rsid w:val="00374B60"/>
    <w:rsid w:val="00375AB3"/>
    <w:rsid w:val="00375D27"/>
    <w:rsid w:val="00375FC2"/>
    <w:rsid w:val="003767BE"/>
    <w:rsid w:val="003770AD"/>
    <w:rsid w:val="00377B20"/>
    <w:rsid w:val="003802E8"/>
    <w:rsid w:val="003807D0"/>
    <w:rsid w:val="00381484"/>
    <w:rsid w:val="00381A26"/>
    <w:rsid w:val="00381CD7"/>
    <w:rsid w:val="003822A9"/>
    <w:rsid w:val="00382C44"/>
    <w:rsid w:val="00383125"/>
    <w:rsid w:val="00383321"/>
    <w:rsid w:val="0038356B"/>
    <w:rsid w:val="003843D7"/>
    <w:rsid w:val="00384798"/>
    <w:rsid w:val="00384B68"/>
    <w:rsid w:val="00384CB8"/>
    <w:rsid w:val="0038517B"/>
    <w:rsid w:val="00385EA1"/>
    <w:rsid w:val="00385F8E"/>
    <w:rsid w:val="003864E7"/>
    <w:rsid w:val="00386695"/>
    <w:rsid w:val="00386847"/>
    <w:rsid w:val="00386D08"/>
    <w:rsid w:val="003872EE"/>
    <w:rsid w:val="0038754A"/>
    <w:rsid w:val="003907A0"/>
    <w:rsid w:val="00390811"/>
    <w:rsid w:val="003908D0"/>
    <w:rsid w:val="00390BDF"/>
    <w:rsid w:val="00392807"/>
    <w:rsid w:val="0039296A"/>
    <w:rsid w:val="003929BD"/>
    <w:rsid w:val="00392A0B"/>
    <w:rsid w:val="00392BE4"/>
    <w:rsid w:val="00392C35"/>
    <w:rsid w:val="00392D7A"/>
    <w:rsid w:val="00392EE7"/>
    <w:rsid w:val="00392F57"/>
    <w:rsid w:val="00393323"/>
    <w:rsid w:val="00393D36"/>
    <w:rsid w:val="003942E1"/>
    <w:rsid w:val="00394433"/>
    <w:rsid w:val="00394727"/>
    <w:rsid w:val="003948CA"/>
    <w:rsid w:val="00395B5E"/>
    <w:rsid w:val="003963A9"/>
    <w:rsid w:val="00396442"/>
    <w:rsid w:val="00396670"/>
    <w:rsid w:val="00396DE2"/>
    <w:rsid w:val="00397256"/>
    <w:rsid w:val="00397487"/>
    <w:rsid w:val="003A1066"/>
    <w:rsid w:val="003A118C"/>
    <w:rsid w:val="003A144B"/>
    <w:rsid w:val="003A1AEA"/>
    <w:rsid w:val="003A1BB1"/>
    <w:rsid w:val="003A1F92"/>
    <w:rsid w:val="003A2143"/>
    <w:rsid w:val="003A28A6"/>
    <w:rsid w:val="003A2E7E"/>
    <w:rsid w:val="003A3991"/>
    <w:rsid w:val="003A480C"/>
    <w:rsid w:val="003A5ABD"/>
    <w:rsid w:val="003A6241"/>
    <w:rsid w:val="003A664B"/>
    <w:rsid w:val="003A76A3"/>
    <w:rsid w:val="003A7EC8"/>
    <w:rsid w:val="003B0109"/>
    <w:rsid w:val="003B0176"/>
    <w:rsid w:val="003B079C"/>
    <w:rsid w:val="003B0ACF"/>
    <w:rsid w:val="003B0CD3"/>
    <w:rsid w:val="003B1194"/>
    <w:rsid w:val="003B1627"/>
    <w:rsid w:val="003B179E"/>
    <w:rsid w:val="003B187F"/>
    <w:rsid w:val="003B1BF1"/>
    <w:rsid w:val="003B3A9F"/>
    <w:rsid w:val="003B3D0C"/>
    <w:rsid w:val="003B42A7"/>
    <w:rsid w:val="003B4940"/>
    <w:rsid w:val="003B4AA6"/>
    <w:rsid w:val="003B5051"/>
    <w:rsid w:val="003B50BB"/>
    <w:rsid w:val="003B50ED"/>
    <w:rsid w:val="003B55AC"/>
    <w:rsid w:val="003B5646"/>
    <w:rsid w:val="003B6808"/>
    <w:rsid w:val="003B7A49"/>
    <w:rsid w:val="003B7A7A"/>
    <w:rsid w:val="003C055C"/>
    <w:rsid w:val="003C1561"/>
    <w:rsid w:val="003C1E52"/>
    <w:rsid w:val="003C3453"/>
    <w:rsid w:val="003C3E75"/>
    <w:rsid w:val="003C4165"/>
    <w:rsid w:val="003C4167"/>
    <w:rsid w:val="003C53CF"/>
    <w:rsid w:val="003C6151"/>
    <w:rsid w:val="003C6CC9"/>
    <w:rsid w:val="003C72B4"/>
    <w:rsid w:val="003C7358"/>
    <w:rsid w:val="003C74FE"/>
    <w:rsid w:val="003D15B5"/>
    <w:rsid w:val="003D2B44"/>
    <w:rsid w:val="003D2F77"/>
    <w:rsid w:val="003D30C3"/>
    <w:rsid w:val="003D48D1"/>
    <w:rsid w:val="003D4931"/>
    <w:rsid w:val="003D4A9E"/>
    <w:rsid w:val="003D4CE2"/>
    <w:rsid w:val="003D5299"/>
    <w:rsid w:val="003D55EF"/>
    <w:rsid w:val="003D573D"/>
    <w:rsid w:val="003D5EF8"/>
    <w:rsid w:val="003D6929"/>
    <w:rsid w:val="003D7354"/>
    <w:rsid w:val="003D7765"/>
    <w:rsid w:val="003D79D2"/>
    <w:rsid w:val="003D7B6A"/>
    <w:rsid w:val="003D7C70"/>
    <w:rsid w:val="003E1086"/>
    <w:rsid w:val="003E1BB5"/>
    <w:rsid w:val="003E20E3"/>
    <w:rsid w:val="003E24EC"/>
    <w:rsid w:val="003E2E9A"/>
    <w:rsid w:val="003E305A"/>
    <w:rsid w:val="003E3310"/>
    <w:rsid w:val="003E4C2C"/>
    <w:rsid w:val="003E5067"/>
    <w:rsid w:val="003E52FF"/>
    <w:rsid w:val="003E5493"/>
    <w:rsid w:val="003E5DC0"/>
    <w:rsid w:val="003E5FD8"/>
    <w:rsid w:val="003E6421"/>
    <w:rsid w:val="003E668A"/>
    <w:rsid w:val="003E7B8C"/>
    <w:rsid w:val="003F080F"/>
    <w:rsid w:val="003F139B"/>
    <w:rsid w:val="003F1BBB"/>
    <w:rsid w:val="003F1E26"/>
    <w:rsid w:val="003F292F"/>
    <w:rsid w:val="003F35B1"/>
    <w:rsid w:val="003F36FB"/>
    <w:rsid w:val="003F3B47"/>
    <w:rsid w:val="003F3BE8"/>
    <w:rsid w:val="003F3C82"/>
    <w:rsid w:val="003F4127"/>
    <w:rsid w:val="003F44D8"/>
    <w:rsid w:val="003F46B4"/>
    <w:rsid w:val="003F4841"/>
    <w:rsid w:val="003F50A6"/>
    <w:rsid w:val="003F53AE"/>
    <w:rsid w:val="003F551F"/>
    <w:rsid w:val="003F5953"/>
    <w:rsid w:val="003F59B7"/>
    <w:rsid w:val="003F59E5"/>
    <w:rsid w:val="003F5C0D"/>
    <w:rsid w:val="003F634C"/>
    <w:rsid w:val="003F6F71"/>
    <w:rsid w:val="003F7453"/>
    <w:rsid w:val="003F7C6F"/>
    <w:rsid w:val="003F7DAE"/>
    <w:rsid w:val="004007A2"/>
    <w:rsid w:val="0040096B"/>
    <w:rsid w:val="00401410"/>
    <w:rsid w:val="00401FF6"/>
    <w:rsid w:val="00402552"/>
    <w:rsid w:val="0040256C"/>
    <w:rsid w:val="00402C6F"/>
    <w:rsid w:val="00403002"/>
    <w:rsid w:val="00403756"/>
    <w:rsid w:val="00403A8B"/>
    <w:rsid w:val="00403BDD"/>
    <w:rsid w:val="00403CA9"/>
    <w:rsid w:val="00404121"/>
    <w:rsid w:val="004046C5"/>
    <w:rsid w:val="004049A8"/>
    <w:rsid w:val="00404BA4"/>
    <w:rsid w:val="00404E81"/>
    <w:rsid w:val="004051E9"/>
    <w:rsid w:val="004052E8"/>
    <w:rsid w:val="004055C6"/>
    <w:rsid w:val="00405E4D"/>
    <w:rsid w:val="004060B3"/>
    <w:rsid w:val="00406191"/>
    <w:rsid w:val="00406B09"/>
    <w:rsid w:val="004071EF"/>
    <w:rsid w:val="004103AD"/>
    <w:rsid w:val="00410843"/>
    <w:rsid w:val="00410CCC"/>
    <w:rsid w:val="004111E2"/>
    <w:rsid w:val="004113F5"/>
    <w:rsid w:val="00411791"/>
    <w:rsid w:val="004117D7"/>
    <w:rsid w:val="004117F6"/>
    <w:rsid w:val="00411B31"/>
    <w:rsid w:val="00412829"/>
    <w:rsid w:val="00412989"/>
    <w:rsid w:val="00412F0D"/>
    <w:rsid w:val="00413564"/>
    <w:rsid w:val="00413D50"/>
    <w:rsid w:val="00413F91"/>
    <w:rsid w:val="00413FFF"/>
    <w:rsid w:val="00414A31"/>
    <w:rsid w:val="004166C7"/>
    <w:rsid w:val="00416DA3"/>
    <w:rsid w:val="00417133"/>
    <w:rsid w:val="00417800"/>
    <w:rsid w:val="00420D4A"/>
    <w:rsid w:val="00421136"/>
    <w:rsid w:val="0042118F"/>
    <w:rsid w:val="004227FD"/>
    <w:rsid w:val="00422D04"/>
    <w:rsid w:val="00422F63"/>
    <w:rsid w:val="00423269"/>
    <w:rsid w:val="004232E3"/>
    <w:rsid w:val="00423424"/>
    <w:rsid w:val="004237DA"/>
    <w:rsid w:val="004244E1"/>
    <w:rsid w:val="0042481C"/>
    <w:rsid w:val="004252E8"/>
    <w:rsid w:val="00425660"/>
    <w:rsid w:val="004264C2"/>
    <w:rsid w:val="00426CB5"/>
    <w:rsid w:val="00426D21"/>
    <w:rsid w:val="00426D9C"/>
    <w:rsid w:val="00426E10"/>
    <w:rsid w:val="00427132"/>
    <w:rsid w:val="00427376"/>
    <w:rsid w:val="004277E3"/>
    <w:rsid w:val="0042795F"/>
    <w:rsid w:val="004305B9"/>
    <w:rsid w:val="00430647"/>
    <w:rsid w:val="00431013"/>
    <w:rsid w:val="004315A6"/>
    <w:rsid w:val="00431994"/>
    <w:rsid w:val="00431A3D"/>
    <w:rsid w:val="00431E28"/>
    <w:rsid w:val="00431F0A"/>
    <w:rsid w:val="004324D3"/>
    <w:rsid w:val="00432521"/>
    <w:rsid w:val="004325FD"/>
    <w:rsid w:val="004328FA"/>
    <w:rsid w:val="00432BFE"/>
    <w:rsid w:val="00432EA2"/>
    <w:rsid w:val="00433303"/>
    <w:rsid w:val="004336E6"/>
    <w:rsid w:val="00433804"/>
    <w:rsid w:val="0043445D"/>
    <w:rsid w:val="00434AC5"/>
    <w:rsid w:val="00434ACF"/>
    <w:rsid w:val="00434D9A"/>
    <w:rsid w:val="00435630"/>
    <w:rsid w:val="00435735"/>
    <w:rsid w:val="00435CB1"/>
    <w:rsid w:val="00436775"/>
    <w:rsid w:val="004368DE"/>
    <w:rsid w:val="00436990"/>
    <w:rsid w:val="0043727A"/>
    <w:rsid w:val="004376A7"/>
    <w:rsid w:val="004376E8"/>
    <w:rsid w:val="004377B0"/>
    <w:rsid w:val="00437BA1"/>
    <w:rsid w:val="00437F2B"/>
    <w:rsid w:val="00440732"/>
    <w:rsid w:val="004415B7"/>
    <w:rsid w:val="004432D3"/>
    <w:rsid w:val="00443473"/>
    <w:rsid w:val="0044354C"/>
    <w:rsid w:val="00443A81"/>
    <w:rsid w:val="0044401B"/>
    <w:rsid w:val="00444653"/>
    <w:rsid w:val="0044478E"/>
    <w:rsid w:val="00444CD4"/>
    <w:rsid w:val="004453D0"/>
    <w:rsid w:val="00445F83"/>
    <w:rsid w:val="00445FF6"/>
    <w:rsid w:val="00446A04"/>
    <w:rsid w:val="0044727D"/>
    <w:rsid w:val="004473B3"/>
    <w:rsid w:val="004475F5"/>
    <w:rsid w:val="00447751"/>
    <w:rsid w:val="004477E0"/>
    <w:rsid w:val="00450296"/>
    <w:rsid w:val="0045036C"/>
    <w:rsid w:val="00450EBC"/>
    <w:rsid w:val="004524E6"/>
    <w:rsid w:val="0045256B"/>
    <w:rsid w:val="0045277B"/>
    <w:rsid w:val="00453380"/>
    <w:rsid w:val="004539C5"/>
    <w:rsid w:val="00454404"/>
    <w:rsid w:val="004548D4"/>
    <w:rsid w:val="0045527C"/>
    <w:rsid w:val="00455897"/>
    <w:rsid w:val="0045630C"/>
    <w:rsid w:val="0045785C"/>
    <w:rsid w:val="0045787F"/>
    <w:rsid w:val="00457B66"/>
    <w:rsid w:val="00457CF7"/>
    <w:rsid w:val="00460D57"/>
    <w:rsid w:val="0046196A"/>
    <w:rsid w:val="00461B18"/>
    <w:rsid w:val="00462246"/>
    <w:rsid w:val="00462B5F"/>
    <w:rsid w:val="00462D82"/>
    <w:rsid w:val="004638C8"/>
    <w:rsid w:val="004646E5"/>
    <w:rsid w:val="0046513B"/>
    <w:rsid w:val="004654B3"/>
    <w:rsid w:val="00465B67"/>
    <w:rsid w:val="004660CE"/>
    <w:rsid w:val="004674A9"/>
    <w:rsid w:val="004700B1"/>
    <w:rsid w:val="00470DAA"/>
    <w:rsid w:val="00470EF5"/>
    <w:rsid w:val="00470F49"/>
    <w:rsid w:val="0047127A"/>
    <w:rsid w:val="004717E4"/>
    <w:rsid w:val="00472527"/>
    <w:rsid w:val="00474657"/>
    <w:rsid w:val="00474910"/>
    <w:rsid w:val="00474993"/>
    <w:rsid w:val="00474E35"/>
    <w:rsid w:val="004752A9"/>
    <w:rsid w:val="0047537E"/>
    <w:rsid w:val="00475864"/>
    <w:rsid w:val="00475D07"/>
    <w:rsid w:val="00475EC1"/>
    <w:rsid w:val="00475F6A"/>
    <w:rsid w:val="00476990"/>
    <w:rsid w:val="004769EC"/>
    <w:rsid w:val="00476BFE"/>
    <w:rsid w:val="00476FBA"/>
    <w:rsid w:val="00477175"/>
    <w:rsid w:val="004777B4"/>
    <w:rsid w:val="00477960"/>
    <w:rsid w:val="004803A7"/>
    <w:rsid w:val="004804E9"/>
    <w:rsid w:val="0048055D"/>
    <w:rsid w:val="00480EB7"/>
    <w:rsid w:val="00480FD9"/>
    <w:rsid w:val="0048116E"/>
    <w:rsid w:val="0048128F"/>
    <w:rsid w:val="004814F1"/>
    <w:rsid w:val="00482593"/>
    <w:rsid w:val="0048288E"/>
    <w:rsid w:val="004829A3"/>
    <w:rsid w:val="004831A8"/>
    <w:rsid w:val="00483385"/>
    <w:rsid w:val="004834DD"/>
    <w:rsid w:val="004846D2"/>
    <w:rsid w:val="0048509C"/>
    <w:rsid w:val="0048512B"/>
    <w:rsid w:val="0048535E"/>
    <w:rsid w:val="00485DEE"/>
    <w:rsid w:val="00486083"/>
    <w:rsid w:val="004861CD"/>
    <w:rsid w:val="00486407"/>
    <w:rsid w:val="00486520"/>
    <w:rsid w:val="0048655D"/>
    <w:rsid w:val="00486585"/>
    <w:rsid w:val="0048783A"/>
    <w:rsid w:val="004879AD"/>
    <w:rsid w:val="00490250"/>
    <w:rsid w:val="00490EA9"/>
    <w:rsid w:val="004915F0"/>
    <w:rsid w:val="00491AD2"/>
    <w:rsid w:val="0049213D"/>
    <w:rsid w:val="004921BA"/>
    <w:rsid w:val="00492739"/>
    <w:rsid w:val="00492969"/>
    <w:rsid w:val="004936B8"/>
    <w:rsid w:val="0049382F"/>
    <w:rsid w:val="00494965"/>
    <w:rsid w:val="0049496A"/>
    <w:rsid w:val="00494C37"/>
    <w:rsid w:val="00495015"/>
    <w:rsid w:val="0049535C"/>
    <w:rsid w:val="00495DF0"/>
    <w:rsid w:val="004966C3"/>
    <w:rsid w:val="004A149A"/>
    <w:rsid w:val="004A1BB6"/>
    <w:rsid w:val="004A2025"/>
    <w:rsid w:val="004A215E"/>
    <w:rsid w:val="004A231C"/>
    <w:rsid w:val="004A29E5"/>
    <w:rsid w:val="004A2FBB"/>
    <w:rsid w:val="004A3070"/>
    <w:rsid w:val="004A384C"/>
    <w:rsid w:val="004A3C12"/>
    <w:rsid w:val="004A3EA7"/>
    <w:rsid w:val="004A4BE1"/>
    <w:rsid w:val="004A4CD7"/>
    <w:rsid w:val="004A530E"/>
    <w:rsid w:val="004A5901"/>
    <w:rsid w:val="004A5DC7"/>
    <w:rsid w:val="004A5EBB"/>
    <w:rsid w:val="004A6362"/>
    <w:rsid w:val="004A6A62"/>
    <w:rsid w:val="004A6B77"/>
    <w:rsid w:val="004A7012"/>
    <w:rsid w:val="004A7633"/>
    <w:rsid w:val="004A7F68"/>
    <w:rsid w:val="004B0144"/>
    <w:rsid w:val="004B065D"/>
    <w:rsid w:val="004B0897"/>
    <w:rsid w:val="004B09E6"/>
    <w:rsid w:val="004B0A28"/>
    <w:rsid w:val="004B0F1F"/>
    <w:rsid w:val="004B1429"/>
    <w:rsid w:val="004B1A6B"/>
    <w:rsid w:val="004B1BFE"/>
    <w:rsid w:val="004B20A8"/>
    <w:rsid w:val="004B2E5D"/>
    <w:rsid w:val="004B3B70"/>
    <w:rsid w:val="004B4176"/>
    <w:rsid w:val="004B4AC0"/>
    <w:rsid w:val="004B4F21"/>
    <w:rsid w:val="004B5555"/>
    <w:rsid w:val="004B5694"/>
    <w:rsid w:val="004B6399"/>
    <w:rsid w:val="004B6CAE"/>
    <w:rsid w:val="004B7035"/>
    <w:rsid w:val="004B7098"/>
    <w:rsid w:val="004B7C6C"/>
    <w:rsid w:val="004B7D49"/>
    <w:rsid w:val="004B7DB8"/>
    <w:rsid w:val="004C0261"/>
    <w:rsid w:val="004C049F"/>
    <w:rsid w:val="004C07F8"/>
    <w:rsid w:val="004C0B5F"/>
    <w:rsid w:val="004C1800"/>
    <w:rsid w:val="004C199C"/>
    <w:rsid w:val="004C1EE9"/>
    <w:rsid w:val="004C22EA"/>
    <w:rsid w:val="004C2549"/>
    <w:rsid w:val="004C29B1"/>
    <w:rsid w:val="004C2CDC"/>
    <w:rsid w:val="004C2D47"/>
    <w:rsid w:val="004C3B45"/>
    <w:rsid w:val="004C3BD2"/>
    <w:rsid w:val="004C3E59"/>
    <w:rsid w:val="004C4266"/>
    <w:rsid w:val="004C61CB"/>
    <w:rsid w:val="004C62A6"/>
    <w:rsid w:val="004C6619"/>
    <w:rsid w:val="004C6AB7"/>
    <w:rsid w:val="004C7466"/>
    <w:rsid w:val="004C74D5"/>
    <w:rsid w:val="004D0FCB"/>
    <w:rsid w:val="004D1443"/>
    <w:rsid w:val="004D1697"/>
    <w:rsid w:val="004D17B9"/>
    <w:rsid w:val="004D1B13"/>
    <w:rsid w:val="004D2111"/>
    <w:rsid w:val="004D2147"/>
    <w:rsid w:val="004D246B"/>
    <w:rsid w:val="004D31CC"/>
    <w:rsid w:val="004D37BC"/>
    <w:rsid w:val="004D3E08"/>
    <w:rsid w:val="004D4378"/>
    <w:rsid w:val="004D4572"/>
    <w:rsid w:val="004D48A8"/>
    <w:rsid w:val="004D5197"/>
    <w:rsid w:val="004D54A9"/>
    <w:rsid w:val="004D5AEA"/>
    <w:rsid w:val="004D6F78"/>
    <w:rsid w:val="004D7783"/>
    <w:rsid w:val="004D786C"/>
    <w:rsid w:val="004D7A93"/>
    <w:rsid w:val="004D7BA7"/>
    <w:rsid w:val="004D7C69"/>
    <w:rsid w:val="004E0AF1"/>
    <w:rsid w:val="004E0E73"/>
    <w:rsid w:val="004E1532"/>
    <w:rsid w:val="004E1BD8"/>
    <w:rsid w:val="004E1D13"/>
    <w:rsid w:val="004E2099"/>
    <w:rsid w:val="004E20E9"/>
    <w:rsid w:val="004E2439"/>
    <w:rsid w:val="004E252B"/>
    <w:rsid w:val="004E2606"/>
    <w:rsid w:val="004E2719"/>
    <w:rsid w:val="004E3E66"/>
    <w:rsid w:val="004E4312"/>
    <w:rsid w:val="004E4571"/>
    <w:rsid w:val="004E4CD0"/>
    <w:rsid w:val="004E5230"/>
    <w:rsid w:val="004E5492"/>
    <w:rsid w:val="004E583B"/>
    <w:rsid w:val="004E5B5C"/>
    <w:rsid w:val="004E6462"/>
    <w:rsid w:val="004E736B"/>
    <w:rsid w:val="004E7CB7"/>
    <w:rsid w:val="004E7E11"/>
    <w:rsid w:val="004E7F9D"/>
    <w:rsid w:val="004F01C8"/>
    <w:rsid w:val="004F139B"/>
    <w:rsid w:val="004F185F"/>
    <w:rsid w:val="004F1A79"/>
    <w:rsid w:val="004F1D9A"/>
    <w:rsid w:val="004F2675"/>
    <w:rsid w:val="004F276F"/>
    <w:rsid w:val="004F2F69"/>
    <w:rsid w:val="004F382A"/>
    <w:rsid w:val="004F3B02"/>
    <w:rsid w:val="004F4076"/>
    <w:rsid w:val="004F4198"/>
    <w:rsid w:val="004F46AB"/>
    <w:rsid w:val="004F4B3D"/>
    <w:rsid w:val="004F4FF3"/>
    <w:rsid w:val="004F5B2F"/>
    <w:rsid w:val="004F5B8A"/>
    <w:rsid w:val="004F638D"/>
    <w:rsid w:val="004F6909"/>
    <w:rsid w:val="004F7321"/>
    <w:rsid w:val="004F7331"/>
    <w:rsid w:val="004F765E"/>
    <w:rsid w:val="004F7772"/>
    <w:rsid w:val="00500C35"/>
    <w:rsid w:val="00500CFD"/>
    <w:rsid w:val="005016D2"/>
    <w:rsid w:val="00501755"/>
    <w:rsid w:val="00501D29"/>
    <w:rsid w:val="00502541"/>
    <w:rsid w:val="0050325E"/>
    <w:rsid w:val="0050378B"/>
    <w:rsid w:val="00503F94"/>
    <w:rsid w:val="00504958"/>
    <w:rsid w:val="00504F96"/>
    <w:rsid w:val="005054FE"/>
    <w:rsid w:val="00505DF6"/>
    <w:rsid w:val="00505EF3"/>
    <w:rsid w:val="005062DF"/>
    <w:rsid w:val="00506936"/>
    <w:rsid w:val="00507073"/>
    <w:rsid w:val="005072AC"/>
    <w:rsid w:val="00507725"/>
    <w:rsid w:val="00507A2A"/>
    <w:rsid w:val="00507ECE"/>
    <w:rsid w:val="005106D4"/>
    <w:rsid w:val="00510903"/>
    <w:rsid w:val="00510A1A"/>
    <w:rsid w:val="00510C23"/>
    <w:rsid w:val="00511550"/>
    <w:rsid w:val="00511C42"/>
    <w:rsid w:val="0051237E"/>
    <w:rsid w:val="00512386"/>
    <w:rsid w:val="005123C5"/>
    <w:rsid w:val="005126A8"/>
    <w:rsid w:val="00512CF9"/>
    <w:rsid w:val="00513169"/>
    <w:rsid w:val="00513B89"/>
    <w:rsid w:val="00514264"/>
    <w:rsid w:val="0051461B"/>
    <w:rsid w:val="005148D2"/>
    <w:rsid w:val="00514B9A"/>
    <w:rsid w:val="0051500E"/>
    <w:rsid w:val="0051544A"/>
    <w:rsid w:val="0051595B"/>
    <w:rsid w:val="00516058"/>
    <w:rsid w:val="005167AD"/>
    <w:rsid w:val="00516CE8"/>
    <w:rsid w:val="0051706A"/>
    <w:rsid w:val="0051716E"/>
    <w:rsid w:val="00517AEB"/>
    <w:rsid w:val="00520149"/>
    <w:rsid w:val="00520C0D"/>
    <w:rsid w:val="00521673"/>
    <w:rsid w:val="005220B2"/>
    <w:rsid w:val="005222F4"/>
    <w:rsid w:val="0052233A"/>
    <w:rsid w:val="00522946"/>
    <w:rsid w:val="00523542"/>
    <w:rsid w:val="00523CDF"/>
    <w:rsid w:val="00524423"/>
    <w:rsid w:val="00524E72"/>
    <w:rsid w:val="00525AAD"/>
    <w:rsid w:val="00525FE5"/>
    <w:rsid w:val="0052602A"/>
    <w:rsid w:val="0052605B"/>
    <w:rsid w:val="0052615C"/>
    <w:rsid w:val="00527512"/>
    <w:rsid w:val="00530296"/>
    <w:rsid w:val="00530577"/>
    <w:rsid w:val="00530819"/>
    <w:rsid w:val="005313EF"/>
    <w:rsid w:val="00531DA6"/>
    <w:rsid w:val="0053211D"/>
    <w:rsid w:val="00532193"/>
    <w:rsid w:val="00532542"/>
    <w:rsid w:val="005327EB"/>
    <w:rsid w:val="00532B35"/>
    <w:rsid w:val="00532C7A"/>
    <w:rsid w:val="00533043"/>
    <w:rsid w:val="00533135"/>
    <w:rsid w:val="0053328D"/>
    <w:rsid w:val="00533523"/>
    <w:rsid w:val="005337EF"/>
    <w:rsid w:val="00533A10"/>
    <w:rsid w:val="005343C7"/>
    <w:rsid w:val="005345D9"/>
    <w:rsid w:val="0053555C"/>
    <w:rsid w:val="005355DD"/>
    <w:rsid w:val="00536352"/>
    <w:rsid w:val="0053650D"/>
    <w:rsid w:val="005366CD"/>
    <w:rsid w:val="00536954"/>
    <w:rsid w:val="00536C96"/>
    <w:rsid w:val="00537AFF"/>
    <w:rsid w:val="00537BFF"/>
    <w:rsid w:val="00540235"/>
    <w:rsid w:val="0054024A"/>
    <w:rsid w:val="0054093C"/>
    <w:rsid w:val="005411E2"/>
    <w:rsid w:val="00541290"/>
    <w:rsid w:val="005418A2"/>
    <w:rsid w:val="00541BE2"/>
    <w:rsid w:val="00541C1A"/>
    <w:rsid w:val="00543FC0"/>
    <w:rsid w:val="005458AE"/>
    <w:rsid w:val="00545A2F"/>
    <w:rsid w:val="00545FE7"/>
    <w:rsid w:val="005465CF"/>
    <w:rsid w:val="005474D8"/>
    <w:rsid w:val="00547CD3"/>
    <w:rsid w:val="00550619"/>
    <w:rsid w:val="00550A3B"/>
    <w:rsid w:val="00550E06"/>
    <w:rsid w:val="00551637"/>
    <w:rsid w:val="00551E3A"/>
    <w:rsid w:val="00552B31"/>
    <w:rsid w:val="00552EF6"/>
    <w:rsid w:val="00553018"/>
    <w:rsid w:val="00553117"/>
    <w:rsid w:val="005534F4"/>
    <w:rsid w:val="00553669"/>
    <w:rsid w:val="00553671"/>
    <w:rsid w:val="00553856"/>
    <w:rsid w:val="00553D67"/>
    <w:rsid w:val="00553F44"/>
    <w:rsid w:val="00554085"/>
    <w:rsid w:val="005543BE"/>
    <w:rsid w:val="00554E4B"/>
    <w:rsid w:val="00555326"/>
    <w:rsid w:val="0055558E"/>
    <w:rsid w:val="005557AF"/>
    <w:rsid w:val="0055668B"/>
    <w:rsid w:val="00557187"/>
    <w:rsid w:val="00557695"/>
    <w:rsid w:val="00557B11"/>
    <w:rsid w:val="00557E96"/>
    <w:rsid w:val="00560069"/>
    <w:rsid w:val="0056048A"/>
    <w:rsid w:val="005606B2"/>
    <w:rsid w:val="005609E5"/>
    <w:rsid w:val="00560A49"/>
    <w:rsid w:val="00560A53"/>
    <w:rsid w:val="0056112C"/>
    <w:rsid w:val="0056144E"/>
    <w:rsid w:val="00561EB2"/>
    <w:rsid w:val="005638ED"/>
    <w:rsid w:val="00563CFA"/>
    <w:rsid w:val="005641E7"/>
    <w:rsid w:val="0056447F"/>
    <w:rsid w:val="00565107"/>
    <w:rsid w:val="00565405"/>
    <w:rsid w:val="00565C3F"/>
    <w:rsid w:val="00566370"/>
    <w:rsid w:val="00566619"/>
    <w:rsid w:val="005668EE"/>
    <w:rsid w:val="00567887"/>
    <w:rsid w:val="00567D6B"/>
    <w:rsid w:val="0057026A"/>
    <w:rsid w:val="0057063A"/>
    <w:rsid w:val="00570E35"/>
    <w:rsid w:val="00570F25"/>
    <w:rsid w:val="00570FB9"/>
    <w:rsid w:val="005729F7"/>
    <w:rsid w:val="00574212"/>
    <w:rsid w:val="00574841"/>
    <w:rsid w:val="005749DF"/>
    <w:rsid w:val="0057542C"/>
    <w:rsid w:val="0057579E"/>
    <w:rsid w:val="005759AE"/>
    <w:rsid w:val="00576313"/>
    <w:rsid w:val="0057679A"/>
    <w:rsid w:val="005767F3"/>
    <w:rsid w:val="00576C04"/>
    <w:rsid w:val="00581DB8"/>
    <w:rsid w:val="00581E52"/>
    <w:rsid w:val="005821C1"/>
    <w:rsid w:val="00583932"/>
    <w:rsid w:val="005839A3"/>
    <w:rsid w:val="00583B8F"/>
    <w:rsid w:val="0058482F"/>
    <w:rsid w:val="00584B99"/>
    <w:rsid w:val="0058652B"/>
    <w:rsid w:val="005865C1"/>
    <w:rsid w:val="00586DF2"/>
    <w:rsid w:val="00586FFC"/>
    <w:rsid w:val="005873A5"/>
    <w:rsid w:val="00587E52"/>
    <w:rsid w:val="005903C4"/>
    <w:rsid w:val="00590479"/>
    <w:rsid w:val="0059059E"/>
    <w:rsid w:val="0059075D"/>
    <w:rsid w:val="00590DAB"/>
    <w:rsid w:val="00591F2F"/>
    <w:rsid w:val="00592176"/>
    <w:rsid w:val="00592AFA"/>
    <w:rsid w:val="00592F96"/>
    <w:rsid w:val="0059305C"/>
    <w:rsid w:val="005930F7"/>
    <w:rsid w:val="00593615"/>
    <w:rsid w:val="00594116"/>
    <w:rsid w:val="00594464"/>
    <w:rsid w:val="00594560"/>
    <w:rsid w:val="00594786"/>
    <w:rsid w:val="00594818"/>
    <w:rsid w:val="00594987"/>
    <w:rsid w:val="00594990"/>
    <w:rsid w:val="00594A28"/>
    <w:rsid w:val="00594E7F"/>
    <w:rsid w:val="00595224"/>
    <w:rsid w:val="00595640"/>
    <w:rsid w:val="0059579A"/>
    <w:rsid w:val="00595B83"/>
    <w:rsid w:val="0059621F"/>
    <w:rsid w:val="00597135"/>
    <w:rsid w:val="00597A79"/>
    <w:rsid w:val="00597D59"/>
    <w:rsid w:val="005A0A3B"/>
    <w:rsid w:val="005A0C69"/>
    <w:rsid w:val="005A0CC4"/>
    <w:rsid w:val="005A16D4"/>
    <w:rsid w:val="005A1C8C"/>
    <w:rsid w:val="005A2017"/>
    <w:rsid w:val="005A28F4"/>
    <w:rsid w:val="005A2C43"/>
    <w:rsid w:val="005A2ED9"/>
    <w:rsid w:val="005A2FBB"/>
    <w:rsid w:val="005A3244"/>
    <w:rsid w:val="005A39C2"/>
    <w:rsid w:val="005A3A58"/>
    <w:rsid w:val="005A3AB9"/>
    <w:rsid w:val="005A4694"/>
    <w:rsid w:val="005A4C1A"/>
    <w:rsid w:val="005A4CC5"/>
    <w:rsid w:val="005A52A9"/>
    <w:rsid w:val="005A5497"/>
    <w:rsid w:val="005A59E5"/>
    <w:rsid w:val="005A5A72"/>
    <w:rsid w:val="005A5F55"/>
    <w:rsid w:val="005A687F"/>
    <w:rsid w:val="005A6DE5"/>
    <w:rsid w:val="005A753B"/>
    <w:rsid w:val="005A7652"/>
    <w:rsid w:val="005A7CCD"/>
    <w:rsid w:val="005A7F49"/>
    <w:rsid w:val="005B13F4"/>
    <w:rsid w:val="005B15A3"/>
    <w:rsid w:val="005B1813"/>
    <w:rsid w:val="005B1C7F"/>
    <w:rsid w:val="005B2562"/>
    <w:rsid w:val="005B27E2"/>
    <w:rsid w:val="005B29F8"/>
    <w:rsid w:val="005B385F"/>
    <w:rsid w:val="005B408E"/>
    <w:rsid w:val="005B4687"/>
    <w:rsid w:val="005B496A"/>
    <w:rsid w:val="005B4F31"/>
    <w:rsid w:val="005B5859"/>
    <w:rsid w:val="005B5A29"/>
    <w:rsid w:val="005B5F28"/>
    <w:rsid w:val="005B5F40"/>
    <w:rsid w:val="005B62E5"/>
    <w:rsid w:val="005B70E6"/>
    <w:rsid w:val="005B7B90"/>
    <w:rsid w:val="005C0B2B"/>
    <w:rsid w:val="005C0DB9"/>
    <w:rsid w:val="005C138C"/>
    <w:rsid w:val="005C189C"/>
    <w:rsid w:val="005C1D69"/>
    <w:rsid w:val="005C25A4"/>
    <w:rsid w:val="005C2D85"/>
    <w:rsid w:val="005C3347"/>
    <w:rsid w:val="005C3B0A"/>
    <w:rsid w:val="005C5718"/>
    <w:rsid w:val="005C5827"/>
    <w:rsid w:val="005C59DC"/>
    <w:rsid w:val="005C5DB5"/>
    <w:rsid w:val="005C7A4B"/>
    <w:rsid w:val="005D1793"/>
    <w:rsid w:val="005D1910"/>
    <w:rsid w:val="005D21E9"/>
    <w:rsid w:val="005D3004"/>
    <w:rsid w:val="005D31CD"/>
    <w:rsid w:val="005D32CA"/>
    <w:rsid w:val="005D3647"/>
    <w:rsid w:val="005D4206"/>
    <w:rsid w:val="005D443E"/>
    <w:rsid w:val="005D460E"/>
    <w:rsid w:val="005D49FF"/>
    <w:rsid w:val="005D5476"/>
    <w:rsid w:val="005D5C70"/>
    <w:rsid w:val="005D5E18"/>
    <w:rsid w:val="005D6C6C"/>
    <w:rsid w:val="005D6ECE"/>
    <w:rsid w:val="005E0EC0"/>
    <w:rsid w:val="005E10DF"/>
    <w:rsid w:val="005E199A"/>
    <w:rsid w:val="005E2288"/>
    <w:rsid w:val="005E26D9"/>
    <w:rsid w:val="005E2C7F"/>
    <w:rsid w:val="005E2FEA"/>
    <w:rsid w:val="005E3EAD"/>
    <w:rsid w:val="005E4FBC"/>
    <w:rsid w:val="005E56DA"/>
    <w:rsid w:val="005E5D83"/>
    <w:rsid w:val="005E5E06"/>
    <w:rsid w:val="005E6534"/>
    <w:rsid w:val="005E6E2B"/>
    <w:rsid w:val="005E6FD7"/>
    <w:rsid w:val="005E7077"/>
    <w:rsid w:val="005E7146"/>
    <w:rsid w:val="005E7795"/>
    <w:rsid w:val="005E7BD3"/>
    <w:rsid w:val="005F06BC"/>
    <w:rsid w:val="005F12FC"/>
    <w:rsid w:val="005F1760"/>
    <w:rsid w:val="005F17B8"/>
    <w:rsid w:val="005F1A07"/>
    <w:rsid w:val="005F1FE7"/>
    <w:rsid w:val="005F2154"/>
    <w:rsid w:val="005F3934"/>
    <w:rsid w:val="005F3C26"/>
    <w:rsid w:val="005F3E77"/>
    <w:rsid w:val="005F4190"/>
    <w:rsid w:val="005F4C6D"/>
    <w:rsid w:val="005F52BC"/>
    <w:rsid w:val="005F5460"/>
    <w:rsid w:val="005F54E4"/>
    <w:rsid w:val="005F5F08"/>
    <w:rsid w:val="005F6082"/>
    <w:rsid w:val="005F6F82"/>
    <w:rsid w:val="005F7122"/>
    <w:rsid w:val="005F7704"/>
    <w:rsid w:val="00602027"/>
    <w:rsid w:val="00602326"/>
    <w:rsid w:val="00602365"/>
    <w:rsid w:val="00603428"/>
    <w:rsid w:val="006034E0"/>
    <w:rsid w:val="00603552"/>
    <w:rsid w:val="00604EF0"/>
    <w:rsid w:val="00604F28"/>
    <w:rsid w:val="006053E9"/>
    <w:rsid w:val="006057C0"/>
    <w:rsid w:val="006061E9"/>
    <w:rsid w:val="00606876"/>
    <w:rsid w:val="00607480"/>
    <w:rsid w:val="00607659"/>
    <w:rsid w:val="00607798"/>
    <w:rsid w:val="00607C5C"/>
    <w:rsid w:val="00607EF5"/>
    <w:rsid w:val="00607F56"/>
    <w:rsid w:val="00610740"/>
    <w:rsid w:val="00610D46"/>
    <w:rsid w:val="006118F1"/>
    <w:rsid w:val="00612267"/>
    <w:rsid w:val="00612CD1"/>
    <w:rsid w:val="00613239"/>
    <w:rsid w:val="0061387D"/>
    <w:rsid w:val="006144D5"/>
    <w:rsid w:val="00614654"/>
    <w:rsid w:val="00615708"/>
    <w:rsid w:val="00615947"/>
    <w:rsid w:val="00615BDC"/>
    <w:rsid w:val="006161AB"/>
    <w:rsid w:val="00616224"/>
    <w:rsid w:val="006171FC"/>
    <w:rsid w:val="006203B8"/>
    <w:rsid w:val="00620CA6"/>
    <w:rsid w:val="00620CD6"/>
    <w:rsid w:val="00621197"/>
    <w:rsid w:val="0062169D"/>
    <w:rsid w:val="00621CD9"/>
    <w:rsid w:val="00621D47"/>
    <w:rsid w:val="0062218E"/>
    <w:rsid w:val="0062282E"/>
    <w:rsid w:val="006232D3"/>
    <w:rsid w:val="0062429F"/>
    <w:rsid w:val="006249D0"/>
    <w:rsid w:val="00624CDA"/>
    <w:rsid w:val="00624DE3"/>
    <w:rsid w:val="00624F8D"/>
    <w:rsid w:val="006255AD"/>
    <w:rsid w:val="00625CC4"/>
    <w:rsid w:val="00627232"/>
    <w:rsid w:val="00627506"/>
    <w:rsid w:val="00627563"/>
    <w:rsid w:val="00627678"/>
    <w:rsid w:val="0062780A"/>
    <w:rsid w:val="0063008A"/>
    <w:rsid w:val="0063018B"/>
    <w:rsid w:val="0063057E"/>
    <w:rsid w:val="0063085C"/>
    <w:rsid w:val="00630943"/>
    <w:rsid w:val="0063099B"/>
    <w:rsid w:val="00630AFE"/>
    <w:rsid w:val="00631159"/>
    <w:rsid w:val="00631405"/>
    <w:rsid w:val="0063194A"/>
    <w:rsid w:val="006323B5"/>
    <w:rsid w:val="00632A9E"/>
    <w:rsid w:val="00632E0E"/>
    <w:rsid w:val="00633C7D"/>
    <w:rsid w:val="00634405"/>
    <w:rsid w:val="00634603"/>
    <w:rsid w:val="00634D15"/>
    <w:rsid w:val="006360FD"/>
    <w:rsid w:val="0063706D"/>
    <w:rsid w:val="0063769A"/>
    <w:rsid w:val="006400F0"/>
    <w:rsid w:val="006404F2"/>
    <w:rsid w:val="0064052B"/>
    <w:rsid w:val="006408DD"/>
    <w:rsid w:val="0064297A"/>
    <w:rsid w:val="00642985"/>
    <w:rsid w:val="00642F0F"/>
    <w:rsid w:val="0064431B"/>
    <w:rsid w:val="0064465C"/>
    <w:rsid w:val="0064524E"/>
    <w:rsid w:val="006457C2"/>
    <w:rsid w:val="00646DEC"/>
    <w:rsid w:val="00647341"/>
    <w:rsid w:val="0064789C"/>
    <w:rsid w:val="00647FFD"/>
    <w:rsid w:val="00650A86"/>
    <w:rsid w:val="00650C12"/>
    <w:rsid w:val="00650EE2"/>
    <w:rsid w:val="00650EE6"/>
    <w:rsid w:val="00651765"/>
    <w:rsid w:val="00651D59"/>
    <w:rsid w:val="00652A2F"/>
    <w:rsid w:val="0065368D"/>
    <w:rsid w:val="00654B5D"/>
    <w:rsid w:val="00655002"/>
    <w:rsid w:val="00655742"/>
    <w:rsid w:val="0065574E"/>
    <w:rsid w:val="00655B0C"/>
    <w:rsid w:val="00655C53"/>
    <w:rsid w:val="00655DF7"/>
    <w:rsid w:val="00656FD3"/>
    <w:rsid w:val="0066028C"/>
    <w:rsid w:val="006609F5"/>
    <w:rsid w:val="00663120"/>
    <w:rsid w:val="006638A9"/>
    <w:rsid w:val="00663CF4"/>
    <w:rsid w:val="00664095"/>
    <w:rsid w:val="006640FC"/>
    <w:rsid w:val="006648C6"/>
    <w:rsid w:val="00664F86"/>
    <w:rsid w:val="00665CAC"/>
    <w:rsid w:val="00665D41"/>
    <w:rsid w:val="00666533"/>
    <w:rsid w:val="006669E8"/>
    <w:rsid w:val="00666CCE"/>
    <w:rsid w:val="006674C3"/>
    <w:rsid w:val="006675E3"/>
    <w:rsid w:val="00670284"/>
    <w:rsid w:val="006703DB"/>
    <w:rsid w:val="00670DEB"/>
    <w:rsid w:val="00671143"/>
    <w:rsid w:val="00671610"/>
    <w:rsid w:val="006718B7"/>
    <w:rsid w:val="006718BD"/>
    <w:rsid w:val="00671FB7"/>
    <w:rsid w:val="006720ED"/>
    <w:rsid w:val="00672D9C"/>
    <w:rsid w:val="00672DCB"/>
    <w:rsid w:val="00672F42"/>
    <w:rsid w:val="006737F0"/>
    <w:rsid w:val="00673952"/>
    <w:rsid w:val="00673D10"/>
    <w:rsid w:val="00673E56"/>
    <w:rsid w:val="006743A7"/>
    <w:rsid w:val="006746DB"/>
    <w:rsid w:val="0067472F"/>
    <w:rsid w:val="006747C1"/>
    <w:rsid w:val="00674A01"/>
    <w:rsid w:val="00674C63"/>
    <w:rsid w:val="00674DDF"/>
    <w:rsid w:val="00674F99"/>
    <w:rsid w:val="006757B5"/>
    <w:rsid w:val="006759D1"/>
    <w:rsid w:val="00675A50"/>
    <w:rsid w:val="006763A2"/>
    <w:rsid w:val="00676FE1"/>
    <w:rsid w:val="00677BD6"/>
    <w:rsid w:val="006808FF"/>
    <w:rsid w:val="0068110D"/>
    <w:rsid w:val="006812A1"/>
    <w:rsid w:val="006821AF"/>
    <w:rsid w:val="00682287"/>
    <w:rsid w:val="00682511"/>
    <w:rsid w:val="006827C5"/>
    <w:rsid w:val="006828E9"/>
    <w:rsid w:val="006829B5"/>
    <w:rsid w:val="00682FF0"/>
    <w:rsid w:val="00683247"/>
    <w:rsid w:val="00683445"/>
    <w:rsid w:val="0068377C"/>
    <w:rsid w:val="00683F7E"/>
    <w:rsid w:val="00684CEF"/>
    <w:rsid w:val="00684D17"/>
    <w:rsid w:val="00684DC7"/>
    <w:rsid w:val="00684FD5"/>
    <w:rsid w:val="00685CD3"/>
    <w:rsid w:val="00685D26"/>
    <w:rsid w:val="006860A9"/>
    <w:rsid w:val="006861C8"/>
    <w:rsid w:val="0068634F"/>
    <w:rsid w:val="006863F6"/>
    <w:rsid w:val="00686ED3"/>
    <w:rsid w:val="00686EEB"/>
    <w:rsid w:val="00687005"/>
    <w:rsid w:val="00687240"/>
    <w:rsid w:val="0068737B"/>
    <w:rsid w:val="00687B24"/>
    <w:rsid w:val="00692036"/>
    <w:rsid w:val="00692AFC"/>
    <w:rsid w:val="0069305F"/>
    <w:rsid w:val="0069325F"/>
    <w:rsid w:val="00693872"/>
    <w:rsid w:val="00694338"/>
    <w:rsid w:val="00694773"/>
    <w:rsid w:val="006949B5"/>
    <w:rsid w:val="00694BC3"/>
    <w:rsid w:val="00695428"/>
    <w:rsid w:val="0069564B"/>
    <w:rsid w:val="006959D1"/>
    <w:rsid w:val="00695BE2"/>
    <w:rsid w:val="0069645E"/>
    <w:rsid w:val="00696616"/>
    <w:rsid w:val="00696A8F"/>
    <w:rsid w:val="00696B3C"/>
    <w:rsid w:val="006974CB"/>
    <w:rsid w:val="00697546"/>
    <w:rsid w:val="00697D30"/>
    <w:rsid w:val="006A10DA"/>
    <w:rsid w:val="006A15F4"/>
    <w:rsid w:val="006A1979"/>
    <w:rsid w:val="006A1F2D"/>
    <w:rsid w:val="006A24C1"/>
    <w:rsid w:val="006A2AF0"/>
    <w:rsid w:val="006A3046"/>
    <w:rsid w:val="006A305D"/>
    <w:rsid w:val="006A32AA"/>
    <w:rsid w:val="006A3513"/>
    <w:rsid w:val="006A3C35"/>
    <w:rsid w:val="006A4296"/>
    <w:rsid w:val="006A45D3"/>
    <w:rsid w:val="006A4EE5"/>
    <w:rsid w:val="006A5D89"/>
    <w:rsid w:val="006A5E69"/>
    <w:rsid w:val="006A63ED"/>
    <w:rsid w:val="006A7F88"/>
    <w:rsid w:val="006A7FFB"/>
    <w:rsid w:val="006B0272"/>
    <w:rsid w:val="006B035B"/>
    <w:rsid w:val="006B22A6"/>
    <w:rsid w:val="006B24B7"/>
    <w:rsid w:val="006B2AE4"/>
    <w:rsid w:val="006B2D93"/>
    <w:rsid w:val="006B341F"/>
    <w:rsid w:val="006B3F93"/>
    <w:rsid w:val="006B4317"/>
    <w:rsid w:val="006B4369"/>
    <w:rsid w:val="006B4C7B"/>
    <w:rsid w:val="006B6418"/>
    <w:rsid w:val="006B7AFC"/>
    <w:rsid w:val="006C10BE"/>
    <w:rsid w:val="006C16DB"/>
    <w:rsid w:val="006C1A2C"/>
    <w:rsid w:val="006C1B21"/>
    <w:rsid w:val="006C21A7"/>
    <w:rsid w:val="006C396D"/>
    <w:rsid w:val="006C3D72"/>
    <w:rsid w:val="006C3E86"/>
    <w:rsid w:val="006C41BE"/>
    <w:rsid w:val="006C456B"/>
    <w:rsid w:val="006C4CB9"/>
    <w:rsid w:val="006C4FFE"/>
    <w:rsid w:val="006C5007"/>
    <w:rsid w:val="006C5C14"/>
    <w:rsid w:val="006C5CE6"/>
    <w:rsid w:val="006C5F46"/>
    <w:rsid w:val="006C6707"/>
    <w:rsid w:val="006C76B1"/>
    <w:rsid w:val="006C7E8C"/>
    <w:rsid w:val="006D03C9"/>
    <w:rsid w:val="006D156D"/>
    <w:rsid w:val="006D1DE4"/>
    <w:rsid w:val="006D2A23"/>
    <w:rsid w:val="006D2D6A"/>
    <w:rsid w:val="006D2F5B"/>
    <w:rsid w:val="006D308E"/>
    <w:rsid w:val="006D3C28"/>
    <w:rsid w:val="006D48E5"/>
    <w:rsid w:val="006D4A44"/>
    <w:rsid w:val="006D4B29"/>
    <w:rsid w:val="006D5597"/>
    <w:rsid w:val="006D56D5"/>
    <w:rsid w:val="006D5D03"/>
    <w:rsid w:val="006D5F27"/>
    <w:rsid w:val="006D65CA"/>
    <w:rsid w:val="006D721E"/>
    <w:rsid w:val="006D7861"/>
    <w:rsid w:val="006D7EE1"/>
    <w:rsid w:val="006E011A"/>
    <w:rsid w:val="006E1C19"/>
    <w:rsid w:val="006E21D0"/>
    <w:rsid w:val="006E2C9A"/>
    <w:rsid w:val="006E2EFC"/>
    <w:rsid w:val="006E3C09"/>
    <w:rsid w:val="006E407C"/>
    <w:rsid w:val="006E41A2"/>
    <w:rsid w:val="006E49F8"/>
    <w:rsid w:val="006E505B"/>
    <w:rsid w:val="006E5CBB"/>
    <w:rsid w:val="006E6039"/>
    <w:rsid w:val="006E61A5"/>
    <w:rsid w:val="006E68DA"/>
    <w:rsid w:val="006E69C8"/>
    <w:rsid w:val="006E7298"/>
    <w:rsid w:val="006E7701"/>
    <w:rsid w:val="006F027D"/>
    <w:rsid w:val="006F0521"/>
    <w:rsid w:val="006F0A89"/>
    <w:rsid w:val="006F1AF9"/>
    <w:rsid w:val="006F1C58"/>
    <w:rsid w:val="006F22C9"/>
    <w:rsid w:val="006F3220"/>
    <w:rsid w:val="006F3834"/>
    <w:rsid w:val="006F3B28"/>
    <w:rsid w:val="006F4243"/>
    <w:rsid w:val="006F45E7"/>
    <w:rsid w:val="006F507F"/>
    <w:rsid w:val="006F556A"/>
    <w:rsid w:val="006F5D02"/>
    <w:rsid w:val="006F5DB5"/>
    <w:rsid w:val="006F60E0"/>
    <w:rsid w:val="006F61FD"/>
    <w:rsid w:val="006F690C"/>
    <w:rsid w:val="006F6AF9"/>
    <w:rsid w:val="006F6E56"/>
    <w:rsid w:val="006F7D9D"/>
    <w:rsid w:val="00700295"/>
    <w:rsid w:val="0070052F"/>
    <w:rsid w:val="0070122E"/>
    <w:rsid w:val="007016D0"/>
    <w:rsid w:val="0070255B"/>
    <w:rsid w:val="00702808"/>
    <w:rsid w:val="00702BC9"/>
    <w:rsid w:val="00702F7A"/>
    <w:rsid w:val="007031EE"/>
    <w:rsid w:val="00703DB2"/>
    <w:rsid w:val="00704121"/>
    <w:rsid w:val="007056F8"/>
    <w:rsid w:val="0070601A"/>
    <w:rsid w:val="00706795"/>
    <w:rsid w:val="00707366"/>
    <w:rsid w:val="00707479"/>
    <w:rsid w:val="007074F0"/>
    <w:rsid w:val="00707623"/>
    <w:rsid w:val="007100FE"/>
    <w:rsid w:val="00710581"/>
    <w:rsid w:val="00710B7A"/>
    <w:rsid w:val="00710DDB"/>
    <w:rsid w:val="0071140B"/>
    <w:rsid w:val="0071142D"/>
    <w:rsid w:val="00711BDC"/>
    <w:rsid w:val="00711F6C"/>
    <w:rsid w:val="007125BF"/>
    <w:rsid w:val="00712681"/>
    <w:rsid w:val="00712F0A"/>
    <w:rsid w:val="0071366B"/>
    <w:rsid w:val="007136F1"/>
    <w:rsid w:val="00713FEF"/>
    <w:rsid w:val="00714355"/>
    <w:rsid w:val="007148AE"/>
    <w:rsid w:val="007149B0"/>
    <w:rsid w:val="007150F0"/>
    <w:rsid w:val="007153AE"/>
    <w:rsid w:val="007157E8"/>
    <w:rsid w:val="00715D8B"/>
    <w:rsid w:val="00716368"/>
    <w:rsid w:val="007169B8"/>
    <w:rsid w:val="0071716F"/>
    <w:rsid w:val="007172BB"/>
    <w:rsid w:val="00717552"/>
    <w:rsid w:val="00717E31"/>
    <w:rsid w:val="0072034D"/>
    <w:rsid w:val="007205CD"/>
    <w:rsid w:val="00720B73"/>
    <w:rsid w:val="00720BF4"/>
    <w:rsid w:val="00722059"/>
    <w:rsid w:val="007225EB"/>
    <w:rsid w:val="00722669"/>
    <w:rsid w:val="007227BC"/>
    <w:rsid w:val="0072384F"/>
    <w:rsid w:val="00724A26"/>
    <w:rsid w:val="00725433"/>
    <w:rsid w:val="0072729F"/>
    <w:rsid w:val="00727836"/>
    <w:rsid w:val="00727AA7"/>
    <w:rsid w:val="007312C0"/>
    <w:rsid w:val="00731DF8"/>
    <w:rsid w:val="007322CD"/>
    <w:rsid w:val="00732765"/>
    <w:rsid w:val="00733261"/>
    <w:rsid w:val="00733518"/>
    <w:rsid w:val="00733E40"/>
    <w:rsid w:val="00733F09"/>
    <w:rsid w:val="0073431B"/>
    <w:rsid w:val="0073449C"/>
    <w:rsid w:val="00734679"/>
    <w:rsid w:val="0073469D"/>
    <w:rsid w:val="007346F9"/>
    <w:rsid w:val="00735342"/>
    <w:rsid w:val="00735A9F"/>
    <w:rsid w:val="00735E60"/>
    <w:rsid w:val="00735F69"/>
    <w:rsid w:val="007367D5"/>
    <w:rsid w:val="007378DE"/>
    <w:rsid w:val="00737A18"/>
    <w:rsid w:val="00737F68"/>
    <w:rsid w:val="00740C57"/>
    <w:rsid w:val="00741B9E"/>
    <w:rsid w:val="00741DD0"/>
    <w:rsid w:val="00741E04"/>
    <w:rsid w:val="00741EEA"/>
    <w:rsid w:val="0074260A"/>
    <w:rsid w:val="00742F81"/>
    <w:rsid w:val="00743F34"/>
    <w:rsid w:val="007454C2"/>
    <w:rsid w:val="00745765"/>
    <w:rsid w:val="00745888"/>
    <w:rsid w:val="00745CCF"/>
    <w:rsid w:val="00745CD4"/>
    <w:rsid w:val="007467F8"/>
    <w:rsid w:val="00746EDA"/>
    <w:rsid w:val="0074736F"/>
    <w:rsid w:val="00747684"/>
    <w:rsid w:val="00750433"/>
    <w:rsid w:val="007526BD"/>
    <w:rsid w:val="00752B42"/>
    <w:rsid w:val="00752E82"/>
    <w:rsid w:val="00754613"/>
    <w:rsid w:val="00754B2B"/>
    <w:rsid w:val="00754DB2"/>
    <w:rsid w:val="00755255"/>
    <w:rsid w:val="00755358"/>
    <w:rsid w:val="0075624A"/>
    <w:rsid w:val="007567E5"/>
    <w:rsid w:val="00756A72"/>
    <w:rsid w:val="007603ED"/>
    <w:rsid w:val="00760628"/>
    <w:rsid w:val="00760C54"/>
    <w:rsid w:val="00760CD4"/>
    <w:rsid w:val="0076171A"/>
    <w:rsid w:val="00761B76"/>
    <w:rsid w:val="00761FF3"/>
    <w:rsid w:val="007622B4"/>
    <w:rsid w:val="00762EF5"/>
    <w:rsid w:val="007632CC"/>
    <w:rsid w:val="0076334F"/>
    <w:rsid w:val="0076375E"/>
    <w:rsid w:val="00764399"/>
    <w:rsid w:val="007647B2"/>
    <w:rsid w:val="007647C1"/>
    <w:rsid w:val="00764F7A"/>
    <w:rsid w:val="00765100"/>
    <w:rsid w:val="007652A7"/>
    <w:rsid w:val="00765763"/>
    <w:rsid w:val="00765CFE"/>
    <w:rsid w:val="0076610A"/>
    <w:rsid w:val="00766477"/>
    <w:rsid w:val="0076666D"/>
    <w:rsid w:val="00766AEF"/>
    <w:rsid w:val="0076700E"/>
    <w:rsid w:val="00767C69"/>
    <w:rsid w:val="0077019D"/>
    <w:rsid w:val="007708AF"/>
    <w:rsid w:val="00770D93"/>
    <w:rsid w:val="00770FED"/>
    <w:rsid w:val="00771108"/>
    <w:rsid w:val="007714BC"/>
    <w:rsid w:val="00771B74"/>
    <w:rsid w:val="0077282B"/>
    <w:rsid w:val="00772D75"/>
    <w:rsid w:val="00772E56"/>
    <w:rsid w:val="007730C6"/>
    <w:rsid w:val="007734FB"/>
    <w:rsid w:val="007739E3"/>
    <w:rsid w:val="00773A32"/>
    <w:rsid w:val="00773F95"/>
    <w:rsid w:val="0077479D"/>
    <w:rsid w:val="0077492A"/>
    <w:rsid w:val="00774A5C"/>
    <w:rsid w:val="00774F9A"/>
    <w:rsid w:val="00775538"/>
    <w:rsid w:val="0077577D"/>
    <w:rsid w:val="007757CD"/>
    <w:rsid w:val="0077602E"/>
    <w:rsid w:val="007763C1"/>
    <w:rsid w:val="007767FB"/>
    <w:rsid w:val="007770E5"/>
    <w:rsid w:val="00777DC6"/>
    <w:rsid w:val="00780079"/>
    <w:rsid w:val="007801E6"/>
    <w:rsid w:val="0078054B"/>
    <w:rsid w:val="0078058B"/>
    <w:rsid w:val="0078121D"/>
    <w:rsid w:val="007818F4"/>
    <w:rsid w:val="0078190E"/>
    <w:rsid w:val="007827AC"/>
    <w:rsid w:val="007828BB"/>
    <w:rsid w:val="007828FE"/>
    <w:rsid w:val="00782CCB"/>
    <w:rsid w:val="00782EEC"/>
    <w:rsid w:val="007843AA"/>
    <w:rsid w:val="00784430"/>
    <w:rsid w:val="00784FE9"/>
    <w:rsid w:val="00785C30"/>
    <w:rsid w:val="00785C82"/>
    <w:rsid w:val="007860D6"/>
    <w:rsid w:val="007865B7"/>
    <w:rsid w:val="0078750E"/>
    <w:rsid w:val="00787AB8"/>
    <w:rsid w:val="00787B9E"/>
    <w:rsid w:val="00787E0F"/>
    <w:rsid w:val="00787FCB"/>
    <w:rsid w:val="007900EB"/>
    <w:rsid w:val="007906FD"/>
    <w:rsid w:val="007907E4"/>
    <w:rsid w:val="00790909"/>
    <w:rsid w:val="0079108F"/>
    <w:rsid w:val="007911FE"/>
    <w:rsid w:val="007915FB"/>
    <w:rsid w:val="00792400"/>
    <w:rsid w:val="007928A6"/>
    <w:rsid w:val="00792D1C"/>
    <w:rsid w:val="00793C1C"/>
    <w:rsid w:val="00793FA3"/>
    <w:rsid w:val="00794C45"/>
    <w:rsid w:val="00794F77"/>
    <w:rsid w:val="00795FAF"/>
    <w:rsid w:val="00796008"/>
    <w:rsid w:val="00796CA3"/>
    <w:rsid w:val="00796E4F"/>
    <w:rsid w:val="0079715F"/>
    <w:rsid w:val="00797AEF"/>
    <w:rsid w:val="007A00AA"/>
    <w:rsid w:val="007A015D"/>
    <w:rsid w:val="007A0CDC"/>
    <w:rsid w:val="007A1121"/>
    <w:rsid w:val="007A1B07"/>
    <w:rsid w:val="007A1B12"/>
    <w:rsid w:val="007A1F12"/>
    <w:rsid w:val="007A220A"/>
    <w:rsid w:val="007A2729"/>
    <w:rsid w:val="007A2BC6"/>
    <w:rsid w:val="007A2BDF"/>
    <w:rsid w:val="007A3185"/>
    <w:rsid w:val="007A372A"/>
    <w:rsid w:val="007A3833"/>
    <w:rsid w:val="007A4806"/>
    <w:rsid w:val="007A48D9"/>
    <w:rsid w:val="007A5652"/>
    <w:rsid w:val="007A5B1B"/>
    <w:rsid w:val="007A5CB3"/>
    <w:rsid w:val="007A5D65"/>
    <w:rsid w:val="007A64BB"/>
    <w:rsid w:val="007A68FD"/>
    <w:rsid w:val="007A6D70"/>
    <w:rsid w:val="007A700D"/>
    <w:rsid w:val="007A701F"/>
    <w:rsid w:val="007A72F6"/>
    <w:rsid w:val="007A7965"/>
    <w:rsid w:val="007A7BD7"/>
    <w:rsid w:val="007B0925"/>
    <w:rsid w:val="007B1A5F"/>
    <w:rsid w:val="007B2608"/>
    <w:rsid w:val="007B2799"/>
    <w:rsid w:val="007B2E57"/>
    <w:rsid w:val="007B3190"/>
    <w:rsid w:val="007B33CC"/>
    <w:rsid w:val="007B4421"/>
    <w:rsid w:val="007B4A65"/>
    <w:rsid w:val="007B5987"/>
    <w:rsid w:val="007B5BF6"/>
    <w:rsid w:val="007B67E7"/>
    <w:rsid w:val="007B6DA8"/>
    <w:rsid w:val="007B78D8"/>
    <w:rsid w:val="007C007B"/>
    <w:rsid w:val="007C0251"/>
    <w:rsid w:val="007C0869"/>
    <w:rsid w:val="007C0C41"/>
    <w:rsid w:val="007C10E4"/>
    <w:rsid w:val="007C1D4B"/>
    <w:rsid w:val="007C2189"/>
    <w:rsid w:val="007C2576"/>
    <w:rsid w:val="007C2A32"/>
    <w:rsid w:val="007C2C03"/>
    <w:rsid w:val="007C2E93"/>
    <w:rsid w:val="007C408B"/>
    <w:rsid w:val="007C47D0"/>
    <w:rsid w:val="007C4829"/>
    <w:rsid w:val="007C4CB5"/>
    <w:rsid w:val="007C500F"/>
    <w:rsid w:val="007C53AA"/>
    <w:rsid w:val="007C53DA"/>
    <w:rsid w:val="007C56C3"/>
    <w:rsid w:val="007C5831"/>
    <w:rsid w:val="007C5892"/>
    <w:rsid w:val="007C653E"/>
    <w:rsid w:val="007C6566"/>
    <w:rsid w:val="007C67F1"/>
    <w:rsid w:val="007C6880"/>
    <w:rsid w:val="007C7054"/>
    <w:rsid w:val="007C7453"/>
    <w:rsid w:val="007C77BA"/>
    <w:rsid w:val="007C7AF8"/>
    <w:rsid w:val="007C7C04"/>
    <w:rsid w:val="007D002B"/>
    <w:rsid w:val="007D013C"/>
    <w:rsid w:val="007D02D1"/>
    <w:rsid w:val="007D0379"/>
    <w:rsid w:val="007D0CBE"/>
    <w:rsid w:val="007D0E81"/>
    <w:rsid w:val="007D1366"/>
    <w:rsid w:val="007D207D"/>
    <w:rsid w:val="007D284A"/>
    <w:rsid w:val="007D34B2"/>
    <w:rsid w:val="007D3725"/>
    <w:rsid w:val="007D485B"/>
    <w:rsid w:val="007D4B33"/>
    <w:rsid w:val="007D4CC4"/>
    <w:rsid w:val="007D4F9E"/>
    <w:rsid w:val="007D531F"/>
    <w:rsid w:val="007D54AF"/>
    <w:rsid w:val="007D69CD"/>
    <w:rsid w:val="007D6A2C"/>
    <w:rsid w:val="007D6F2B"/>
    <w:rsid w:val="007D7AFE"/>
    <w:rsid w:val="007E0107"/>
    <w:rsid w:val="007E0E13"/>
    <w:rsid w:val="007E1137"/>
    <w:rsid w:val="007E13BF"/>
    <w:rsid w:val="007E1504"/>
    <w:rsid w:val="007E1775"/>
    <w:rsid w:val="007E1A9B"/>
    <w:rsid w:val="007E2A37"/>
    <w:rsid w:val="007E2E74"/>
    <w:rsid w:val="007E37F2"/>
    <w:rsid w:val="007E408E"/>
    <w:rsid w:val="007E46F1"/>
    <w:rsid w:val="007E4D27"/>
    <w:rsid w:val="007E53B9"/>
    <w:rsid w:val="007E5B5D"/>
    <w:rsid w:val="007E5BB8"/>
    <w:rsid w:val="007E6BE6"/>
    <w:rsid w:val="007E6FAD"/>
    <w:rsid w:val="007E77AF"/>
    <w:rsid w:val="007F0578"/>
    <w:rsid w:val="007F0629"/>
    <w:rsid w:val="007F0C71"/>
    <w:rsid w:val="007F14ED"/>
    <w:rsid w:val="007F1916"/>
    <w:rsid w:val="007F1FF4"/>
    <w:rsid w:val="007F256F"/>
    <w:rsid w:val="007F316C"/>
    <w:rsid w:val="007F3B0D"/>
    <w:rsid w:val="007F459A"/>
    <w:rsid w:val="007F47E5"/>
    <w:rsid w:val="007F49DB"/>
    <w:rsid w:val="007F510F"/>
    <w:rsid w:val="007F555D"/>
    <w:rsid w:val="007F5E13"/>
    <w:rsid w:val="007F61A0"/>
    <w:rsid w:val="007F628A"/>
    <w:rsid w:val="007F63FA"/>
    <w:rsid w:val="007F6A6B"/>
    <w:rsid w:val="007F6B7C"/>
    <w:rsid w:val="007F7038"/>
    <w:rsid w:val="007F7904"/>
    <w:rsid w:val="007F7908"/>
    <w:rsid w:val="007F7A71"/>
    <w:rsid w:val="007F7F6A"/>
    <w:rsid w:val="0080007A"/>
    <w:rsid w:val="008001A5"/>
    <w:rsid w:val="00800216"/>
    <w:rsid w:val="00800267"/>
    <w:rsid w:val="00801232"/>
    <w:rsid w:val="008014E3"/>
    <w:rsid w:val="0080153E"/>
    <w:rsid w:val="00801EA8"/>
    <w:rsid w:val="008023A0"/>
    <w:rsid w:val="00802648"/>
    <w:rsid w:val="008027DD"/>
    <w:rsid w:val="008028CE"/>
    <w:rsid w:val="00802967"/>
    <w:rsid w:val="00802A4D"/>
    <w:rsid w:val="00803213"/>
    <w:rsid w:val="008033EE"/>
    <w:rsid w:val="00803665"/>
    <w:rsid w:val="008043E7"/>
    <w:rsid w:val="008045E2"/>
    <w:rsid w:val="0080566F"/>
    <w:rsid w:val="00805EDC"/>
    <w:rsid w:val="008061B8"/>
    <w:rsid w:val="00806340"/>
    <w:rsid w:val="00806420"/>
    <w:rsid w:val="0080661D"/>
    <w:rsid w:val="00806B69"/>
    <w:rsid w:val="00806EEA"/>
    <w:rsid w:val="00807A80"/>
    <w:rsid w:val="008103FB"/>
    <w:rsid w:val="008107F9"/>
    <w:rsid w:val="008112AE"/>
    <w:rsid w:val="008113E9"/>
    <w:rsid w:val="0081158F"/>
    <w:rsid w:val="008116B2"/>
    <w:rsid w:val="00811C58"/>
    <w:rsid w:val="00811C85"/>
    <w:rsid w:val="00811EE6"/>
    <w:rsid w:val="008121C0"/>
    <w:rsid w:val="00812303"/>
    <w:rsid w:val="00812644"/>
    <w:rsid w:val="008127F4"/>
    <w:rsid w:val="00812887"/>
    <w:rsid w:val="00814098"/>
    <w:rsid w:val="008140B8"/>
    <w:rsid w:val="00814E95"/>
    <w:rsid w:val="008152D9"/>
    <w:rsid w:val="00815A23"/>
    <w:rsid w:val="00815ADD"/>
    <w:rsid w:val="00816021"/>
    <w:rsid w:val="008169F9"/>
    <w:rsid w:val="0081713B"/>
    <w:rsid w:val="00817DB3"/>
    <w:rsid w:val="00817F8B"/>
    <w:rsid w:val="0082068D"/>
    <w:rsid w:val="008209A5"/>
    <w:rsid w:val="00820E74"/>
    <w:rsid w:val="00821378"/>
    <w:rsid w:val="00821479"/>
    <w:rsid w:val="00821561"/>
    <w:rsid w:val="008217E6"/>
    <w:rsid w:val="00821C80"/>
    <w:rsid w:val="00821F26"/>
    <w:rsid w:val="00821FC4"/>
    <w:rsid w:val="0082234A"/>
    <w:rsid w:val="00822AF9"/>
    <w:rsid w:val="00824283"/>
    <w:rsid w:val="00824542"/>
    <w:rsid w:val="00825427"/>
    <w:rsid w:val="00825C18"/>
    <w:rsid w:val="00825D27"/>
    <w:rsid w:val="00825F37"/>
    <w:rsid w:val="00825FA9"/>
    <w:rsid w:val="00826248"/>
    <w:rsid w:val="0082631F"/>
    <w:rsid w:val="008263ED"/>
    <w:rsid w:val="008264B3"/>
    <w:rsid w:val="008268E9"/>
    <w:rsid w:val="00826B84"/>
    <w:rsid w:val="00826CCF"/>
    <w:rsid w:val="00826D36"/>
    <w:rsid w:val="008270B7"/>
    <w:rsid w:val="008273E6"/>
    <w:rsid w:val="00827509"/>
    <w:rsid w:val="0082764D"/>
    <w:rsid w:val="008279C6"/>
    <w:rsid w:val="00827CC7"/>
    <w:rsid w:val="00830129"/>
    <w:rsid w:val="00830A43"/>
    <w:rsid w:val="00830AA2"/>
    <w:rsid w:val="00830B4B"/>
    <w:rsid w:val="0083179C"/>
    <w:rsid w:val="00831A62"/>
    <w:rsid w:val="00832399"/>
    <w:rsid w:val="00832506"/>
    <w:rsid w:val="00832517"/>
    <w:rsid w:val="0083293C"/>
    <w:rsid w:val="008329BD"/>
    <w:rsid w:val="00833901"/>
    <w:rsid w:val="00833B43"/>
    <w:rsid w:val="00834D2D"/>
    <w:rsid w:val="0083509B"/>
    <w:rsid w:val="008351E9"/>
    <w:rsid w:val="008353C9"/>
    <w:rsid w:val="00836439"/>
    <w:rsid w:val="00837065"/>
    <w:rsid w:val="00837124"/>
    <w:rsid w:val="008377CE"/>
    <w:rsid w:val="00837A90"/>
    <w:rsid w:val="00840034"/>
    <w:rsid w:val="00840DF7"/>
    <w:rsid w:val="0084110E"/>
    <w:rsid w:val="008411C4"/>
    <w:rsid w:val="008419DD"/>
    <w:rsid w:val="00841B95"/>
    <w:rsid w:val="00841F75"/>
    <w:rsid w:val="008426F2"/>
    <w:rsid w:val="008427E0"/>
    <w:rsid w:val="00843218"/>
    <w:rsid w:val="00843796"/>
    <w:rsid w:val="00843930"/>
    <w:rsid w:val="00843B7A"/>
    <w:rsid w:val="00843D81"/>
    <w:rsid w:val="00843EE3"/>
    <w:rsid w:val="00844593"/>
    <w:rsid w:val="00844ED4"/>
    <w:rsid w:val="00845483"/>
    <w:rsid w:val="0084548C"/>
    <w:rsid w:val="00846127"/>
    <w:rsid w:val="008461F6"/>
    <w:rsid w:val="00846E0C"/>
    <w:rsid w:val="00847264"/>
    <w:rsid w:val="00847429"/>
    <w:rsid w:val="00847CC6"/>
    <w:rsid w:val="008503E9"/>
    <w:rsid w:val="00850E22"/>
    <w:rsid w:val="00851156"/>
    <w:rsid w:val="00852A25"/>
    <w:rsid w:val="00852FC0"/>
    <w:rsid w:val="00853D82"/>
    <w:rsid w:val="00853EDF"/>
    <w:rsid w:val="008548D4"/>
    <w:rsid w:val="00854C7F"/>
    <w:rsid w:val="00854D96"/>
    <w:rsid w:val="0085512E"/>
    <w:rsid w:val="00856BC3"/>
    <w:rsid w:val="00856BDB"/>
    <w:rsid w:val="00856E6B"/>
    <w:rsid w:val="0086006E"/>
    <w:rsid w:val="0086101C"/>
    <w:rsid w:val="0086193E"/>
    <w:rsid w:val="00861C09"/>
    <w:rsid w:val="00861C7E"/>
    <w:rsid w:val="0086223C"/>
    <w:rsid w:val="008626CC"/>
    <w:rsid w:val="008628F7"/>
    <w:rsid w:val="00863F9B"/>
    <w:rsid w:val="008643E7"/>
    <w:rsid w:val="00864AC6"/>
    <w:rsid w:val="00864E11"/>
    <w:rsid w:val="0086516B"/>
    <w:rsid w:val="00865623"/>
    <w:rsid w:val="00866118"/>
    <w:rsid w:val="00866707"/>
    <w:rsid w:val="008669B9"/>
    <w:rsid w:val="00867749"/>
    <w:rsid w:val="00867EFB"/>
    <w:rsid w:val="00870FD3"/>
    <w:rsid w:val="008713D8"/>
    <w:rsid w:val="008716A5"/>
    <w:rsid w:val="00871F44"/>
    <w:rsid w:val="008721F2"/>
    <w:rsid w:val="00874105"/>
    <w:rsid w:val="00874114"/>
    <w:rsid w:val="00874303"/>
    <w:rsid w:val="00874B9A"/>
    <w:rsid w:val="00874E3A"/>
    <w:rsid w:val="008757DD"/>
    <w:rsid w:val="0087580D"/>
    <w:rsid w:val="00875909"/>
    <w:rsid w:val="00876595"/>
    <w:rsid w:val="008773C3"/>
    <w:rsid w:val="00880F29"/>
    <w:rsid w:val="0088137F"/>
    <w:rsid w:val="00881FE4"/>
    <w:rsid w:val="008826C9"/>
    <w:rsid w:val="00883DE4"/>
    <w:rsid w:val="00884094"/>
    <w:rsid w:val="008846BD"/>
    <w:rsid w:val="008860FB"/>
    <w:rsid w:val="008864B2"/>
    <w:rsid w:val="00886806"/>
    <w:rsid w:val="00886895"/>
    <w:rsid w:val="00886B06"/>
    <w:rsid w:val="00886C26"/>
    <w:rsid w:val="00890CE8"/>
    <w:rsid w:val="00890D4C"/>
    <w:rsid w:val="008910DC"/>
    <w:rsid w:val="00891137"/>
    <w:rsid w:val="008913D6"/>
    <w:rsid w:val="00891B4D"/>
    <w:rsid w:val="00892121"/>
    <w:rsid w:val="0089225D"/>
    <w:rsid w:val="00892432"/>
    <w:rsid w:val="00892944"/>
    <w:rsid w:val="00892B15"/>
    <w:rsid w:val="00892B7D"/>
    <w:rsid w:val="008934A0"/>
    <w:rsid w:val="008938E7"/>
    <w:rsid w:val="00893E25"/>
    <w:rsid w:val="0089421D"/>
    <w:rsid w:val="00894E24"/>
    <w:rsid w:val="00895538"/>
    <w:rsid w:val="008955C8"/>
    <w:rsid w:val="00896376"/>
    <w:rsid w:val="008965C0"/>
    <w:rsid w:val="00897C67"/>
    <w:rsid w:val="008A0655"/>
    <w:rsid w:val="008A0B0F"/>
    <w:rsid w:val="008A139F"/>
    <w:rsid w:val="008A1B5A"/>
    <w:rsid w:val="008A2736"/>
    <w:rsid w:val="008A2AE5"/>
    <w:rsid w:val="008A2EC4"/>
    <w:rsid w:val="008A307F"/>
    <w:rsid w:val="008A31E0"/>
    <w:rsid w:val="008A3607"/>
    <w:rsid w:val="008A41F9"/>
    <w:rsid w:val="008A4403"/>
    <w:rsid w:val="008A4629"/>
    <w:rsid w:val="008A4A2B"/>
    <w:rsid w:val="008A4EAE"/>
    <w:rsid w:val="008A55E5"/>
    <w:rsid w:val="008A5EEC"/>
    <w:rsid w:val="008A6027"/>
    <w:rsid w:val="008A61D9"/>
    <w:rsid w:val="008A63F5"/>
    <w:rsid w:val="008A68CE"/>
    <w:rsid w:val="008A6FC5"/>
    <w:rsid w:val="008A70E4"/>
    <w:rsid w:val="008A72CC"/>
    <w:rsid w:val="008A756B"/>
    <w:rsid w:val="008A7579"/>
    <w:rsid w:val="008A791C"/>
    <w:rsid w:val="008B07B1"/>
    <w:rsid w:val="008B07BE"/>
    <w:rsid w:val="008B0848"/>
    <w:rsid w:val="008B08B5"/>
    <w:rsid w:val="008B08E3"/>
    <w:rsid w:val="008B0D70"/>
    <w:rsid w:val="008B16B4"/>
    <w:rsid w:val="008B1FA4"/>
    <w:rsid w:val="008B21E4"/>
    <w:rsid w:val="008B22DF"/>
    <w:rsid w:val="008B2890"/>
    <w:rsid w:val="008B2BD3"/>
    <w:rsid w:val="008B31A6"/>
    <w:rsid w:val="008B3531"/>
    <w:rsid w:val="008B431F"/>
    <w:rsid w:val="008B4629"/>
    <w:rsid w:val="008B47B0"/>
    <w:rsid w:val="008B4D48"/>
    <w:rsid w:val="008B4DFF"/>
    <w:rsid w:val="008B4E82"/>
    <w:rsid w:val="008B4F7F"/>
    <w:rsid w:val="008B4F94"/>
    <w:rsid w:val="008B58C3"/>
    <w:rsid w:val="008B5A16"/>
    <w:rsid w:val="008B6A66"/>
    <w:rsid w:val="008B6CBB"/>
    <w:rsid w:val="008B6E2D"/>
    <w:rsid w:val="008B7A0C"/>
    <w:rsid w:val="008B7B00"/>
    <w:rsid w:val="008B7F8E"/>
    <w:rsid w:val="008C0192"/>
    <w:rsid w:val="008C0618"/>
    <w:rsid w:val="008C0A6F"/>
    <w:rsid w:val="008C0EEE"/>
    <w:rsid w:val="008C167E"/>
    <w:rsid w:val="008C17F4"/>
    <w:rsid w:val="008C24BF"/>
    <w:rsid w:val="008C262E"/>
    <w:rsid w:val="008C26F2"/>
    <w:rsid w:val="008C3327"/>
    <w:rsid w:val="008C3894"/>
    <w:rsid w:val="008C415F"/>
    <w:rsid w:val="008C41B1"/>
    <w:rsid w:val="008C4E01"/>
    <w:rsid w:val="008C536D"/>
    <w:rsid w:val="008C5420"/>
    <w:rsid w:val="008C7275"/>
    <w:rsid w:val="008C747A"/>
    <w:rsid w:val="008C7CC5"/>
    <w:rsid w:val="008D0254"/>
    <w:rsid w:val="008D0A7B"/>
    <w:rsid w:val="008D0AA8"/>
    <w:rsid w:val="008D0F4C"/>
    <w:rsid w:val="008D1231"/>
    <w:rsid w:val="008D1967"/>
    <w:rsid w:val="008D1AB1"/>
    <w:rsid w:val="008D1BC7"/>
    <w:rsid w:val="008D1CCE"/>
    <w:rsid w:val="008D2E35"/>
    <w:rsid w:val="008D2E75"/>
    <w:rsid w:val="008D31F8"/>
    <w:rsid w:val="008D394A"/>
    <w:rsid w:val="008D3CD8"/>
    <w:rsid w:val="008D42AF"/>
    <w:rsid w:val="008D4380"/>
    <w:rsid w:val="008D4CD3"/>
    <w:rsid w:val="008D50C3"/>
    <w:rsid w:val="008D65F5"/>
    <w:rsid w:val="008D79AC"/>
    <w:rsid w:val="008E0CC8"/>
    <w:rsid w:val="008E0E20"/>
    <w:rsid w:val="008E14C5"/>
    <w:rsid w:val="008E204D"/>
    <w:rsid w:val="008E2146"/>
    <w:rsid w:val="008E27C8"/>
    <w:rsid w:val="008E3316"/>
    <w:rsid w:val="008E3913"/>
    <w:rsid w:val="008E399F"/>
    <w:rsid w:val="008E4128"/>
    <w:rsid w:val="008E4AE1"/>
    <w:rsid w:val="008E5307"/>
    <w:rsid w:val="008E5691"/>
    <w:rsid w:val="008E5B60"/>
    <w:rsid w:val="008E5E5A"/>
    <w:rsid w:val="008E677E"/>
    <w:rsid w:val="008E6C7B"/>
    <w:rsid w:val="008E6D74"/>
    <w:rsid w:val="008E7260"/>
    <w:rsid w:val="008E78ED"/>
    <w:rsid w:val="008F1426"/>
    <w:rsid w:val="008F143D"/>
    <w:rsid w:val="008F2414"/>
    <w:rsid w:val="008F2C75"/>
    <w:rsid w:val="008F2C77"/>
    <w:rsid w:val="008F2E0D"/>
    <w:rsid w:val="008F344B"/>
    <w:rsid w:val="008F3A36"/>
    <w:rsid w:val="008F4737"/>
    <w:rsid w:val="008F4C82"/>
    <w:rsid w:val="008F5C76"/>
    <w:rsid w:val="008F5D21"/>
    <w:rsid w:val="008F620F"/>
    <w:rsid w:val="008F6932"/>
    <w:rsid w:val="008F7E84"/>
    <w:rsid w:val="0090247F"/>
    <w:rsid w:val="0090280F"/>
    <w:rsid w:val="00904955"/>
    <w:rsid w:val="00904A9C"/>
    <w:rsid w:val="009053F1"/>
    <w:rsid w:val="00905E7F"/>
    <w:rsid w:val="00905F7E"/>
    <w:rsid w:val="00906D47"/>
    <w:rsid w:val="00906DCC"/>
    <w:rsid w:val="00906E14"/>
    <w:rsid w:val="009073AE"/>
    <w:rsid w:val="00907E5F"/>
    <w:rsid w:val="00907F81"/>
    <w:rsid w:val="009103B1"/>
    <w:rsid w:val="0091077A"/>
    <w:rsid w:val="009108F3"/>
    <w:rsid w:val="00910F26"/>
    <w:rsid w:val="0091145E"/>
    <w:rsid w:val="0091184D"/>
    <w:rsid w:val="00911944"/>
    <w:rsid w:val="009127F7"/>
    <w:rsid w:val="0091291A"/>
    <w:rsid w:val="00913024"/>
    <w:rsid w:val="0091319C"/>
    <w:rsid w:val="00913290"/>
    <w:rsid w:val="0091459C"/>
    <w:rsid w:val="009150AD"/>
    <w:rsid w:val="00915486"/>
    <w:rsid w:val="00915BA1"/>
    <w:rsid w:val="00916E2F"/>
    <w:rsid w:val="00916F54"/>
    <w:rsid w:val="00917084"/>
    <w:rsid w:val="009173A5"/>
    <w:rsid w:val="009177F8"/>
    <w:rsid w:val="009205B1"/>
    <w:rsid w:val="00920826"/>
    <w:rsid w:val="0092104C"/>
    <w:rsid w:val="009229F3"/>
    <w:rsid w:val="00923EB8"/>
    <w:rsid w:val="009247BF"/>
    <w:rsid w:val="00925575"/>
    <w:rsid w:val="00925AE2"/>
    <w:rsid w:val="00925B82"/>
    <w:rsid w:val="00926E80"/>
    <w:rsid w:val="00926EEF"/>
    <w:rsid w:val="00927D9B"/>
    <w:rsid w:val="00930268"/>
    <w:rsid w:val="00930BCC"/>
    <w:rsid w:val="00930EF5"/>
    <w:rsid w:val="00930F2E"/>
    <w:rsid w:val="00931B24"/>
    <w:rsid w:val="0093221D"/>
    <w:rsid w:val="009325CA"/>
    <w:rsid w:val="00932913"/>
    <w:rsid w:val="00932CA6"/>
    <w:rsid w:val="00934AF0"/>
    <w:rsid w:val="00934B84"/>
    <w:rsid w:val="00935052"/>
    <w:rsid w:val="0093554D"/>
    <w:rsid w:val="00935A37"/>
    <w:rsid w:val="00936DF1"/>
    <w:rsid w:val="009371AA"/>
    <w:rsid w:val="00937507"/>
    <w:rsid w:val="00937784"/>
    <w:rsid w:val="009379B5"/>
    <w:rsid w:val="00937B26"/>
    <w:rsid w:val="00937D08"/>
    <w:rsid w:val="00940476"/>
    <w:rsid w:val="009404B5"/>
    <w:rsid w:val="00940F82"/>
    <w:rsid w:val="00941315"/>
    <w:rsid w:val="00941436"/>
    <w:rsid w:val="0094174F"/>
    <w:rsid w:val="00941860"/>
    <w:rsid w:val="00941FD7"/>
    <w:rsid w:val="0094213F"/>
    <w:rsid w:val="00942CE4"/>
    <w:rsid w:val="00942D6B"/>
    <w:rsid w:val="00942DB9"/>
    <w:rsid w:val="009433E3"/>
    <w:rsid w:val="009436C9"/>
    <w:rsid w:val="00943777"/>
    <w:rsid w:val="0094379F"/>
    <w:rsid w:val="00943924"/>
    <w:rsid w:val="00943A18"/>
    <w:rsid w:val="00944A37"/>
    <w:rsid w:val="00945A02"/>
    <w:rsid w:val="00945E4E"/>
    <w:rsid w:val="00945E8B"/>
    <w:rsid w:val="00946C40"/>
    <w:rsid w:val="00946F85"/>
    <w:rsid w:val="009477C4"/>
    <w:rsid w:val="00947C05"/>
    <w:rsid w:val="009500FD"/>
    <w:rsid w:val="00951367"/>
    <w:rsid w:val="00951618"/>
    <w:rsid w:val="00951F9D"/>
    <w:rsid w:val="0095219A"/>
    <w:rsid w:val="00952DFA"/>
    <w:rsid w:val="00954157"/>
    <w:rsid w:val="00954536"/>
    <w:rsid w:val="00954702"/>
    <w:rsid w:val="00954FBE"/>
    <w:rsid w:val="009552EE"/>
    <w:rsid w:val="00955608"/>
    <w:rsid w:val="00955658"/>
    <w:rsid w:val="0095594A"/>
    <w:rsid w:val="0095599A"/>
    <w:rsid w:val="00956747"/>
    <w:rsid w:val="00956805"/>
    <w:rsid w:val="00956D5E"/>
    <w:rsid w:val="00956EFF"/>
    <w:rsid w:val="0095721B"/>
    <w:rsid w:val="00957772"/>
    <w:rsid w:val="00957896"/>
    <w:rsid w:val="00960256"/>
    <w:rsid w:val="00960CF9"/>
    <w:rsid w:val="00960D2A"/>
    <w:rsid w:val="00961CD3"/>
    <w:rsid w:val="00961D1C"/>
    <w:rsid w:val="00961D9D"/>
    <w:rsid w:val="00962274"/>
    <w:rsid w:val="00962490"/>
    <w:rsid w:val="009627F4"/>
    <w:rsid w:val="00962C5F"/>
    <w:rsid w:val="00963E3E"/>
    <w:rsid w:val="0096473D"/>
    <w:rsid w:val="00964F5A"/>
    <w:rsid w:val="00965049"/>
    <w:rsid w:val="0096593D"/>
    <w:rsid w:val="00965F24"/>
    <w:rsid w:val="0096649C"/>
    <w:rsid w:val="00966B90"/>
    <w:rsid w:val="00966D0D"/>
    <w:rsid w:val="00966E22"/>
    <w:rsid w:val="00967FC3"/>
    <w:rsid w:val="0097061B"/>
    <w:rsid w:val="009708E8"/>
    <w:rsid w:val="00970B9C"/>
    <w:rsid w:val="00970FDF"/>
    <w:rsid w:val="00971241"/>
    <w:rsid w:val="009727D7"/>
    <w:rsid w:val="009727E2"/>
    <w:rsid w:val="009728B2"/>
    <w:rsid w:val="009730AF"/>
    <w:rsid w:val="009738C2"/>
    <w:rsid w:val="0097401A"/>
    <w:rsid w:val="009742D6"/>
    <w:rsid w:val="00974528"/>
    <w:rsid w:val="00975C3C"/>
    <w:rsid w:val="00975F09"/>
    <w:rsid w:val="009763E3"/>
    <w:rsid w:val="00976B68"/>
    <w:rsid w:val="00976EF4"/>
    <w:rsid w:val="0097744D"/>
    <w:rsid w:val="00977D8C"/>
    <w:rsid w:val="00980217"/>
    <w:rsid w:val="00980D8B"/>
    <w:rsid w:val="00981452"/>
    <w:rsid w:val="00981A95"/>
    <w:rsid w:val="00981ACC"/>
    <w:rsid w:val="00981B5D"/>
    <w:rsid w:val="00981C3B"/>
    <w:rsid w:val="00981CB7"/>
    <w:rsid w:val="00982231"/>
    <w:rsid w:val="00983BBD"/>
    <w:rsid w:val="00983EC8"/>
    <w:rsid w:val="009851CE"/>
    <w:rsid w:val="00985E24"/>
    <w:rsid w:val="00986193"/>
    <w:rsid w:val="00987171"/>
    <w:rsid w:val="009876D2"/>
    <w:rsid w:val="00987728"/>
    <w:rsid w:val="009878E3"/>
    <w:rsid w:val="00987C1F"/>
    <w:rsid w:val="00987E2E"/>
    <w:rsid w:val="0099007F"/>
    <w:rsid w:val="0099045F"/>
    <w:rsid w:val="00990BA9"/>
    <w:rsid w:val="009915F8"/>
    <w:rsid w:val="00991832"/>
    <w:rsid w:val="00991B60"/>
    <w:rsid w:val="00992769"/>
    <w:rsid w:val="00993872"/>
    <w:rsid w:val="00993D30"/>
    <w:rsid w:val="0099429C"/>
    <w:rsid w:val="0099430D"/>
    <w:rsid w:val="00994778"/>
    <w:rsid w:val="0099627C"/>
    <w:rsid w:val="00996425"/>
    <w:rsid w:val="009966A3"/>
    <w:rsid w:val="009967AE"/>
    <w:rsid w:val="0099684A"/>
    <w:rsid w:val="00997A7E"/>
    <w:rsid w:val="009A0830"/>
    <w:rsid w:val="009A11BF"/>
    <w:rsid w:val="009A2089"/>
    <w:rsid w:val="009A24A9"/>
    <w:rsid w:val="009A2BB8"/>
    <w:rsid w:val="009A2E86"/>
    <w:rsid w:val="009A3A5F"/>
    <w:rsid w:val="009A3E9E"/>
    <w:rsid w:val="009A42F7"/>
    <w:rsid w:val="009A4878"/>
    <w:rsid w:val="009A48B8"/>
    <w:rsid w:val="009A4CA2"/>
    <w:rsid w:val="009A4DE2"/>
    <w:rsid w:val="009A53A0"/>
    <w:rsid w:val="009A56A5"/>
    <w:rsid w:val="009A62EF"/>
    <w:rsid w:val="009A649E"/>
    <w:rsid w:val="009A6657"/>
    <w:rsid w:val="009A6E03"/>
    <w:rsid w:val="009A7294"/>
    <w:rsid w:val="009A7653"/>
    <w:rsid w:val="009B1425"/>
    <w:rsid w:val="009B18EA"/>
    <w:rsid w:val="009B1E84"/>
    <w:rsid w:val="009B242F"/>
    <w:rsid w:val="009B2546"/>
    <w:rsid w:val="009B25D0"/>
    <w:rsid w:val="009B2633"/>
    <w:rsid w:val="009B2B9F"/>
    <w:rsid w:val="009B2D56"/>
    <w:rsid w:val="009B3156"/>
    <w:rsid w:val="009B3252"/>
    <w:rsid w:val="009B3468"/>
    <w:rsid w:val="009B3786"/>
    <w:rsid w:val="009B3D41"/>
    <w:rsid w:val="009B4201"/>
    <w:rsid w:val="009B43DB"/>
    <w:rsid w:val="009B4AD4"/>
    <w:rsid w:val="009B4B08"/>
    <w:rsid w:val="009B4D15"/>
    <w:rsid w:val="009B63B4"/>
    <w:rsid w:val="009B6683"/>
    <w:rsid w:val="009B6CA3"/>
    <w:rsid w:val="009B6D4A"/>
    <w:rsid w:val="009B7AEC"/>
    <w:rsid w:val="009C017E"/>
    <w:rsid w:val="009C1D03"/>
    <w:rsid w:val="009C25D4"/>
    <w:rsid w:val="009C26C2"/>
    <w:rsid w:val="009C2C76"/>
    <w:rsid w:val="009C3090"/>
    <w:rsid w:val="009C3B71"/>
    <w:rsid w:val="009C42AC"/>
    <w:rsid w:val="009C4B2A"/>
    <w:rsid w:val="009C4D37"/>
    <w:rsid w:val="009C4FCB"/>
    <w:rsid w:val="009C55F1"/>
    <w:rsid w:val="009C59C8"/>
    <w:rsid w:val="009C626F"/>
    <w:rsid w:val="009C63A0"/>
    <w:rsid w:val="009C6579"/>
    <w:rsid w:val="009C69ED"/>
    <w:rsid w:val="009C6CD1"/>
    <w:rsid w:val="009C77FD"/>
    <w:rsid w:val="009C7D44"/>
    <w:rsid w:val="009D0291"/>
    <w:rsid w:val="009D02D9"/>
    <w:rsid w:val="009D06AB"/>
    <w:rsid w:val="009D080B"/>
    <w:rsid w:val="009D0C7B"/>
    <w:rsid w:val="009D0E11"/>
    <w:rsid w:val="009D207A"/>
    <w:rsid w:val="009D2274"/>
    <w:rsid w:val="009D2B71"/>
    <w:rsid w:val="009D3588"/>
    <w:rsid w:val="009D36FE"/>
    <w:rsid w:val="009D386C"/>
    <w:rsid w:val="009D412D"/>
    <w:rsid w:val="009D421A"/>
    <w:rsid w:val="009D4359"/>
    <w:rsid w:val="009D4808"/>
    <w:rsid w:val="009D4AC5"/>
    <w:rsid w:val="009D4E07"/>
    <w:rsid w:val="009D5DFA"/>
    <w:rsid w:val="009D5E57"/>
    <w:rsid w:val="009D604B"/>
    <w:rsid w:val="009D614D"/>
    <w:rsid w:val="009D6B8F"/>
    <w:rsid w:val="009D72BB"/>
    <w:rsid w:val="009D74D5"/>
    <w:rsid w:val="009D7790"/>
    <w:rsid w:val="009E088A"/>
    <w:rsid w:val="009E08B3"/>
    <w:rsid w:val="009E0922"/>
    <w:rsid w:val="009E0FF8"/>
    <w:rsid w:val="009E1978"/>
    <w:rsid w:val="009E1F52"/>
    <w:rsid w:val="009E2227"/>
    <w:rsid w:val="009E2FA2"/>
    <w:rsid w:val="009E33C5"/>
    <w:rsid w:val="009E3A44"/>
    <w:rsid w:val="009E3CA4"/>
    <w:rsid w:val="009E3FFC"/>
    <w:rsid w:val="009E4389"/>
    <w:rsid w:val="009E4D47"/>
    <w:rsid w:val="009E5025"/>
    <w:rsid w:val="009E5AF7"/>
    <w:rsid w:val="009E606A"/>
    <w:rsid w:val="009E678C"/>
    <w:rsid w:val="009E71F0"/>
    <w:rsid w:val="009E73FC"/>
    <w:rsid w:val="009E74D2"/>
    <w:rsid w:val="009E7509"/>
    <w:rsid w:val="009E76FF"/>
    <w:rsid w:val="009E7779"/>
    <w:rsid w:val="009E7E38"/>
    <w:rsid w:val="009F0331"/>
    <w:rsid w:val="009F0817"/>
    <w:rsid w:val="009F1165"/>
    <w:rsid w:val="009F11AD"/>
    <w:rsid w:val="009F1C42"/>
    <w:rsid w:val="009F1D07"/>
    <w:rsid w:val="009F27E1"/>
    <w:rsid w:val="009F28B1"/>
    <w:rsid w:val="009F2C46"/>
    <w:rsid w:val="009F2E2C"/>
    <w:rsid w:val="009F3377"/>
    <w:rsid w:val="009F36DA"/>
    <w:rsid w:val="009F3EAF"/>
    <w:rsid w:val="009F4617"/>
    <w:rsid w:val="009F4778"/>
    <w:rsid w:val="009F51B3"/>
    <w:rsid w:val="009F5B49"/>
    <w:rsid w:val="009F5BB2"/>
    <w:rsid w:val="009F5FD7"/>
    <w:rsid w:val="009F62C0"/>
    <w:rsid w:val="009F6541"/>
    <w:rsid w:val="009F6955"/>
    <w:rsid w:val="009F7075"/>
    <w:rsid w:val="009F72E0"/>
    <w:rsid w:val="009F750C"/>
    <w:rsid w:val="009F775B"/>
    <w:rsid w:val="00A01C04"/>
    <w:rsid w:val="00A02A6E"/>
    <w:rsid w:val="00A02C9D"/>
    <w:rsid w:val="00A02E42"/>
    <w:rsid w:val="00A02E61"/>
    <w:rsid w:val="00A02FD3"/>
    <w:rsid w:val="00A03665"/>
    <w:rsid w:val="00A03852"/>
    <w:rsid w:val="00A046C0"/>
    <w:rsid w:val="00A048E2"/>
    <w:rsid w:val="00A04B73"/>
    <w:rsid w:val="00A04C68"/>
    <w:rsid w:val="00A04F26"/>
    <w:rsid w:val="00A054D9"/>
    <w:rsid w:val="00A060D2"/>
    <w:rsid w:val="00A06842"/>
    <w:rsid w:val="00A0720E"/>
    <w:rsid w:val="00A07604"/>
    <w:rsid w:val="00A077E4"/>
    <w:rsid w:val="00A107C7"/>
    <w:rsid w:val="00A10DC0"/>
    <w:rsid w:val="00A10EFF"/>
    <w:rsid w:val="00A10F54"/>
    <w:rsid w:val="00A1113F"/>
    <w:rsid w:val="00A126D5"/>
    <w:rsid w:val="00A1286B"/>
    <w:rsid w:val="00A12CE6"/>
    <w:rsid w:val="00A1354B"/>
    <w:rsid w:val="00A13F78"/>
    <w:rsid w:val="00A14789"/>
    <w:rsid w:val="00A14A27"/>
    <w:rsid w:val="00A14BA2"/>
    <w:rsid w:val="00A15330"/>
    <w:rsid w:val="00A158B8"/>
    <w:rsid w:val="00A160C7"/>
    <w:rsid w:val="00A16161"/>
    <w:rsid w:val="00A16278"/>
    <w:rsid w:val="00A162C9"/>
    <w:rsid w:val="00A167AA"/>
    <w:rsid w:val="00A16961"/>
    <w:rsid w:val="00A16B36"/>
    <w:rsid w:val="00A1724E"/>
    <w:rsid w:val="00A173FD"/>
    <w:rsid w:val="00A17488"/>
    <w:rsid w:val="00A17D29"/>
    <w:rsid w:val="00A20332"/>
    <w:rsid w:val="00A205C6"/>
    <w:rsid w:val="00A20C79"/>
    <w:rsid w:val="00A21105"/>
    <w:rsid w:val="00A22A46"/>
    <w:rsid w:val="00A2350D"/>
    <w:rsid w:val="00A23EB8"/>
    <w:rsid w:val="00A24D2F"/>
    <w:rsid w:val="00A24DB5"/>
    <w:rsid w:val="00A24F45"/>
    <w:rsid w:val="00A26DB2"/>
    <w:rsid w:val="00A27805"/>
    <w:rsid w:val="00A27C69"/>
    <w:rsid w:val="00A3086A"/>
    <w:rsid w:val="00A31882"/>
    <w:rsid w:val="00A31C07"/>
    <w:rsid w:val="00A324AD"/>
    <w:rsid w:val="00A3250E"/>
    <w:rsid w:val="00A33586"/>
    <w:rsid w:val="00A33C71"/>
    <w:rsid w:val="00A3401D"/>
    <w:rsid w:val="00A3419A"/>
    <w:rsid w:val="00A3491E"/>
    <w:rsid w:val="00A34DDD"/>
    <w:rsid w:val="00A35310"/>
    <w:rsid w:val="00A353E0"/>
    <w:rsid w:val="00A3542A"/>
    <w:rsid w:val="00A361E5"/>
    <w:rsid w:val="00A36B5D"/>
    <w:rsid w:val="00A37329"/>
    <w:rsid w:val="00A3774B"/>
    <w:rsid w:val="00A37883"/>
    <w:rsid w:val="00A37BFD"/>
    <w:rsid w:val="00A37F58"/>
    <w:rsid w:val="00A40554"/>
    <w:rsid w:val="00A40909"/>
    <w:rsid w:val="00A40BAB"/>
    <w:rsid w:val="00A40DCA"/>
    <w:rsid w:val="00A41225"/>
    <w:rsid w:val="00A4131C"/>
    <w:rsid w:val="00A41325"/>
    <w:rsid w:val="00A4136A"/>
    <w:rsid w:val="00A42324"/>
    <w:rsid w:val="00A4272A"/>
    <w:rsid w:val="00A434FA"/>
    <w:rsid w:val="00A440CF"/>
    <w:rsid w:val="00A446DE"/>
    <w:rsid w:val="00A44A58"/>
    <w:rsid w:val="00A45261"/>
    <w:rsid w:val="00A458B7"/>
    <w:rsid w:val="00A46200"/>
    <w:rsid w:val="00A4757C"/>
    <w:rsid w:val="00A47DB1"/>
    <w:rsid w:val="00A503B5"/>
    <w:rsid w:val="00A50549"/>
    <w:rsid w:val="00A50B27"/>
    <w:rsid w:val="00A511F4"/>
    <w:rsid w:val="00A515C9"/>
    <w:rsid w:val="00A51BA2"/>
    <w:rsid w:val="00A51DB7"/>
    <w:rsid w:val="00A522A8"/>
    <w:rsid w:val="00A537C4"/>
    <w:rsid w:val="00A54359"/>
    <w:rsid w:val="00A549A8"/>
    <w:rsid w:val="00A54AF4"/>
    <w:rsid w:val="00A54D5F"/>
    <w:rsid w:val="00A5512C"/>
    <w:rsid w:val="00A559FB"/>
    <w:rsid w:val="00A560D3"/>
    <w:rsid w:val="00A560EF"/>
    <w:rsid w:val="00A56208"/>
    <w:rsid w:val="00A56DF1"/>
    <w:rsid w:val="00A60273"/>
    <w:rsid w:val="00A60579"/>
    <w:rsid w:val="00A617FB"/>
    <w:rsid w:val="00A61D46"/>
    <w:rsid w:val="00A61D5C"/>
    <w:rsid w:val="00A61F17"/>
    <w:rsid w:val="00A627D4"/>
    <w:rsid w:val="00A628AA"/>
    <w:rsid w:val="00A62BC6"/>
    <w:rsid w:val="00A62F1F"/>
    <w:rsid w:val="00A6321F"/>
    <w:rsid w:val="00A63460"/>
    <w:rsid w:val="00A63E9B"/>
    <w:rsid w:val="00A6406F"/>
    <w:rsid w:val="00A64876"/>
    <w:rsid w:val="00A64ADE"/>
    <w:rsid w:val="00A659F9"/>
    <w:rsid w:val="00A65B05"/>
    <w:rsid w:val="00A65EAC"/>
    <w:rsid w:val="00A65EC7"/>
    <w:rsid w:val="00A66571"/>
    <w:rsid w:val="00A671DA"/>
    <w:rsid w:val="00A67E77"/>
    <w:rsid w:val="00A700B0"/>
    <w:rsid w:val="00A700CE"/>
    <w:rsid w:val="00A71405"/>
    <w:rsid w:val="00A72159"/>
    <w:rsid w:val="00A7254D"/>
    <w:rsid w:val="00A739A6"/>
    <w:rsid w:val="00A74EEE"/>
    <w:rsid w:val="00A75470"/>
    <w:rsid w:val="00A75A4E"/>
    <w:rsid w:val="00A75F2D"/>
    <w:rsid w:val="00A76557"/>
    <w:rsid w:val="00A7662C"/>
    <w:rsid w:val="00A76F02"/>
    <w:rsid w:val="00A7749B"/>
    <w:rsid w:val="00A7771E"/>
    <w:rsid w:val="00A77778"/>
    <w:rsid w:val="00A77A52"/>
    <w:rsid w:val="00A77CB1"/>
    <w:rsid w:val="00A801ED"/>
    <w:rsid w:val="00A802AD"/>
    <w:rsid w:val="00A802CF"/>
    <w:rsid w:val="00A805A4"/>
    <w:rsid w:val="00A80BA8"/>
    <w:rsid w:val="00A80CEE"/>
    <w:rsid w:val="00A816B2"/>
    <w:rsid w:val="00A81F43"/>
    <w:rsid w:val="00A82154"/>
    <w:rsid w:val="00A82BAA"/>
    <w:rsid w:val="00A82C44"/>
    <w:rsid w:val="00A82F01"/>
    <w:rsid w:val="00A83474"/>
    <w:rsid w:val="00A8352E"/>
    <w:rsid w:val="00A83B79"/>
    <w:rsid w:val="00A83F36"/>
    <w:rsid w:val="00A85B9E"/>
    <w:rsid w:val="00A8636C"/>
    <w:rsid w:val="00A864F5"/>
    <w:rsid w:val="00A86704"/>
    <w:rsid w:val="00A86A0F"/>
    <w:rsid w:val="00A86E47"/>
    <w:rsid w:val="00A87316"/>
    <w:rsid w:val="00A874DA"/>
    <w:rsid w:val="00A90705"/>
    <w:rsid w:val="00A910D9"/>
    <w:rsid w:val="00A91567"/>
    <w:rsid w:val="00A9166D"/>
    <w:rsid w:val="00A919BA"/>
    <w:rsid w:val="00A91E71"/>
    <w:rsid w:val="00A921C4"/>
    <w:rsid w:val="00A927A6"/>
    <w:rsid w:val="00A92D86"/>
    <w:rsid w:val="00A949AD"/>
    <w:rsid w:val="00A94A8B"/>
    <w:rsid w:val="00A94E00"/>
    <w:rsid w:val="00A95AA3"/>
    <w:rsid w:val="00A96519"/>
    <w:rsid w:val="00A96537"/>
    <w:rsid w:val="00A967DF"/>
    <w:rsid w:val="00A96BFD"/>
    <w:rsid w:val="00A97472"/>
    <w:rsid w:val="00AA08FD"/>
    <w:rsid w:val="00AA0BB7"/>
    <w:rsid w:val="00AA0D54"/>
    <w:rsid w:val="00AA0FD0"/>
    <w:rsid w:val="00AA1185"/>
    <w:rsid w:val="00AA1E92"/>
    <w:rsid w:val="00AA2774"/>
    <w:rsid w:val="00AA28D9"/>
    <w:rsid w:val="00AA2AE9"/>
    <w:rsid w:val="00AA3B51"/>
    <w:rsid w:val="00AA3C7C"/>
    <w:rsid w:val="00AA3E6E"/>
    <w:rsid w:val="00AA45DA"/>
    <w:rsid w:val="00AA481F"/>
    <w:rsid w:val="00AA4ACF"/>
    <w:rsid w:val="00AA4C6A"/>
    <w:rsid w:val="00AA4E48"/>
    <w:rsid w:val="00AA5162"/>
    <w:rsid w:val="00AA65D7"/>
    <w:rsid w:val="00AA6D19"/>
    <w:rsid w:val="00AA6E80"/>
    <w:rsid w:val="00AA6EC0"/>
    <w:rsid w:val="00AA7EC8"/>
    <w:rsid w:val="00AB077A"/>
    <w:rsid w:val="00AB08B0"/>
    <w:rsid w:val="00AB0BAA"/>
    <w:rsid w:val="00AB0D72"/>
    <w:rsid w:val="00AB0F41"/>
    <w:rsid w:val="00AB13BD"/>
    <w:rsid w:val="00AB1E90"/>
    <w:rsid w:val="00AB28B1"/>
    <w:rsid w:val="00AB2C5B"/>
    <w:rsid w:val="00AB2EF9"/>
    <w:rsid w:val="00AB31D3"/>
    <w:rsid w:val="00AB32B8"/>
    <w:rsid w:val="00AB3CC7"/>
    <w:rsid w:val="00AB3F29"/>
    <w:rsid w:val="00AB3FF8"/>
    <w:rsid w:val="00AB424B"/>
    <w:rsid w:val="00AB49C0"/>
    <w:rsid w:val="00AB4CE5"/>
    <w:rsid w:val="00AB4D0B"/>
    <w:rsid w:val="00AB55EB"/>
    <w:rsid w:val="00AB5D46"/>
    <w:rsid w:val="00AB5EB8"/>
    <w:rsid w:val="00AB61AE"/>
    <w:rsid w:val="00AB670A"/>
    <w:rsid w:val="00AB6B7E"/>
    <w:rsid w:val="00AB6CB3"/>
    <w:rsid w:val="00AB71BD"/>
    <w:rsid w:val="00AB72F0"/>
    <w:rsid w:val="00AB7960"/>
    <w:rsid w:val="00AB7F69"/>
    <w:rsid w:val="00AC0376"/>
    <w:rsid w:val="00AC0D44"/>
    <w:rsid w:val="00AC0E81"/>
    <w:rsid w:val="00AC12B5"/>
    <w:rsid w:val="00AC13EC"/>
    <w:rsid w:val="00AC1EBA"/>
    <w:rsid w:val="00AC25DA"/>
    <w:rsid w:val="00AC4BAC"/>
    <w:rsid w:val="00AC4C67"/>
    <w:rsid w:val="00AC506E"/>
    <w:rsid w:val="00AC5892"/>
    <w:rsid w:val="00AC5B34"/>
    <w:rsid w:val="00AC62E1"/>
    <w:rsid w:val="00AC75F6"/>
    <w:rsid w:val="00AC7F69"/>
    <w:rsid w:val="00AD01AC"/>
    <w:rsid w:val="00AD039E"/>
    <w:rsid w:val="00AD06F9"/>
    <w:rsid w:val="00AD0CC5"/>
    <w:rsid w:val="00AD0FE7"/>
    <w:rsid w:val="00AD1B37"/>
    <w:rsid w:val="00AD1CB6"/>
    <w:rsid w:val="00AD1E42"/>
    <w:rsid w:val="00AD308F"/>
    <w:rsid w:val="00AD32AB"/>
    <w:rsid w:val="00AD375D"/>
    <w:rsid w:val="00AD4D84"/>
    <w:rsid w:val="00AD57E3"/>
    <w:rsid w:val="00AD5AF2"/>
    <w:rsid w:val="00AD5C44"/>
    <w:rsid w:val="00AD5CE2"/>
    <w:rsid w:val="00AD69C2"/>
    <w:rsid w:val="00AD6A22"/>
    <w:rsid w:val="00AD6A7C"/>
    <w:rsid w:val="00AD7758"/>
    <w:rsid w:val="00AE0139"/>
    <w:rsid w:val="00AE0232"/>
    <w:rsid w:val="00AE05F7"/>
    <w:rsid w:val="00AE0A7A"/>
    <w:rsid w:val="00AE0F77"/>
    <w:rsid w:val="00AE1286"/>
    <w:rsid w:val="00AE2194"/>
    <w:rsid w:val="00AE2263"/>
    <w:rsid w:val="00AE232D"/>
    <w:rsid w:val="00AE29A1"/>
    <w:rsid w:val="00AE3044"/>
    <w:rsid w:val="00AE3D76"/>
    <w:rsid w:val="00AE4542"/>
    <w:rsid w:val="00AE4BFC"/>
    <w:rsid w:val="00AE4D1B"/>
    <w:rsid w:val="00AE5674"/>
    <w:rsid w:val="00AE57E2"/>
    <w:rsid w:val="00AE5BFC"/>
    <w:rsid w:val="00AE6205"/>
    <w:rsid w:val="00AE6788"/>
    <w:rsid w:val="00AE694F"/>
    <w:rsid w:val="00AE6C93"/>
    <w:rsid w:val="00AE72C7"/>
    <w:rsid w:val="00AE7DD9"/>
    <w:rsid w:val="00AF0309"/>
    <w:rsid w:val="00AF0E2A"/>
    <w:rsid w:val="00AF0E71"/>
    <w:rsid w:val="00AF1208"/>
    <w:rsid w:val="00AF1B17"/>
    <w:rsid w:val="00AF2C46"/>
    <w:rsid w:val="00AF2E38"/>
    <w:rsid w:val="00AF36FB"/>
    <w:rsid w:val="00AF3C7D"/>
    <w:rsid w:val="00AF4220"/>
    <w:rsid w:val="00AF4255"/>
    <w:rsid w:val="00AF4403"/>
    <w:rsid w:val="00AF4A99"/>
    <w:rsid w:val="00AF6488"/>
    <w:rsid w:val="00AF700D"/>
    <w:rsid w:val="00AF707F"/>
    <w:rsid w:val="00AF73BD"/>
    <w:rsid w:val="00AF7B80"/>
    <w:rsid w:val="00AF7BC8"/>
    <w:rsid w:val="00B006B7"/>
    <w:rsid w:val="00B00783"/>
    <w:rsid w:val="00B010F8"/>
    <w:rsid w:val="00B01470"/>
    <w:rsid w:val="00B02E9A"/>
    <w:rsid w:val="00B03EBC"/>
    <w:rsid w:val="00B04554"/>
    <w:rsid w:val="00B04885"/>
    <w:rsid w:val="00B050A6"/>
    <w:rsid w:val="00B0563E"/>
    <w:rsid w:val="00B05829"/>
    <w:rsid w:val="00B05B8D"/>
    <w:rsid w:val="00B104CD"/>
    <w:rsid w:val="00B10588"/>
    <w:rsid w:val="00B10742"/>
    <w:rsid w:val="00B1082D"/>
    <w:rsid w:val="00B10BE4"/>
    <w:rsid w:val="00B10D9D"/>
    <w:rsid w:val="00B11597"/>
    <w:rsid w:val="00B116B8"/>
    <w:rsid w:val="00B11823"/>
    <w:rsid w:val="00B11B14"/>
    <w:rsid w:val="00B11DAA"/>
    <w:rsid w:val="00B124B2"/>
    <w:rsid w:val="00B126EB"/>
    <w:rsid w:val="00B13685"/>
    <w:rsid w:val="00B13FFB"/>
    <w:rsid w:val="00B141AD"/>
    <w:rsid w:val="00B144B8"/>
    <w:rsid w:val="00B149D1"/>
    <w:rsid w:val="00B15612"/>
    <w:rsid w:val="00B15F2C"/>
    <w:rsid w:val="00B16016"/>
    <w:rsid w:val="00B16921"/>
    <w:rsid w:val="00B177F7"/>
    <w:rsid w:val="00B17B3F"/>
    <w:rsid w:val="00B2003A"/>
    <w:rsid w:val="00B206B8"/>
    <w:rsid w:val="00B20851"/>
    <w:rsid w:val="00B20FD2"/>
    <w:rsid w:val="00B21169"/>
    <w:rsid w:val="00B21F56"/>
    <w:rsid w:val="00B22170"/>
    <w:rsid w:val="00B229C7"/>
    <w:rsid w:val="00B22B38"/>
    <w:rsid w:val="00B233AB"/>
    <w:rsid w:val="00B23AD7"/>
    <w:rsid w:val="00B23DA5"/>
    <w:rsid w:val="00B24E8F"/>
    <w:rsid w:val="00B24F05"/>
    <w:rsid w:val="00B24F59"/>
    <w:rsid w:val="00B25223"/>
    <w:rsid w:val="00B2556A"/>
    <w:rsid w:val="00B259B1"/>
    <w:rsid w:val="00B25BB2"/>
    <w:rsid w:val="00B25E0B"/>
    <w:rsid w:val="00B25E90"/>
    <w:rsid w:val="00B26590"/>
    <w:rsid w:val="00B27307"/>
    <w:rsid w:val="00B274C5"/>
    <w:rsid w:val="00B27E45"/>
    <w:rsid w:val="00B30698"/>
    <w:rsid w:val="00B3073F"/>
    <w:rsid w:val="00B30C6A"/>
    <w:rsid w:val="00B319F7"/>
    <w:rsid w:val="00B31AE4"/>
    <w:rsid w:val="00B31D72"/>
    <w:rsid w:val="00B32E94"/>
    <w:rsid w:val="00B33AA7"/>
    <w:rsid w:val="00B33BFD"/>
    <w:rsid w:val="00B33FBF"/>
    <w:rsid w:val="00B347ED"/>
    <w:rsid w:val="00B34CFB"/>
    <w:rsid w:val="00B35D5E"/>
    <w:rsid w:val="00B35DA8"/>
    <w:rsid w:val="00B3664B"/>
    <w:rsid w:val="00B3697B"/>
    <w:rsid w:val="00B369D5"/>
    <w:rsid w:val="00B370FE"/>
    <w:rsid w:val="00B37268"/>
    <w:rsid w:val="00B373AA"/>
    <w:rsid w:val="00B3791F"/>
    <w:rsid w:val="00B411D9"/>
    <w:rsid w:val="00B41C0B"/>
    <w:rsid w:val="00B41DA7"/>
    <w:rsid w:val="00B42335"/>
    <w:rsid w:val="00B42382"/>
    <w:rsid w:val="00B42CDB"/>
    <w:rsid w:val="00B42FEA"/>
    <w:rsid w:val="00B433AF"/>
    <w:rsid w:val="00B43943"/>
    <w:rsid w:val="00B44747"/>
    <w:rsid w:val="00B447F1"/>
    <w:rsid w:val="00B44990"/>
    <w:rsid w:val="00B44BC3"/>
    <w:rsid w:val="00B44D35"/>
    <w:rsid w:val="00B459D9"/>
    <w:rsid w:val="00B45B92"/>
    <w:rsid w:val="00B460C0"/>
    <w:rsid w:val="00B46753"/>
    <w:rsid w:val="00B47806"/>
    <w:rsid w:val="00B5029A"/>
    <w:rsid w:val="00B5054A"/>
    <w:rsid w:val="00B50D17"/>
    <w:rsid w:val="00B50FF9"/>
    <w:rsid w:val="00B51B4E"/>
    <w:rsid w:val="00B5226B"/>
    <w:rsid w:val="00B5329B"/>
    <w:rsid w:val="00B535DA"/>
    <w:rsid w:val="00B53789"/>
    <w:rsid w:val="00B53971"/>
    <w:rsid w:val="00B53C83"/>
    <w:rsid w:val="00B53CE4"/>
    <w:rsid w:val="00B54392"/>
    <w:rsid w:val="00B545E3"/>
    <w:rsid w:val="00B546FB"/>
    <w:rsid w:val="00B55077"/>
    <w:rsid w:val="00B55161"/>
    <w:rsid w:val="00B55597"/>
    <w:rsid w:val="00B55AC0"/>
    <w:rsid w:val="00B5638D"/>
    <w:rsid w:val="00B5656F"/>
    <w:rsid w:val="00B56FB4"/>
    <w:rsid w:val="00B612BB"/>
    <w:rsid w:val="00B6163E"/>
    <w:rsid w:val="00B61B24"/>
    <w:rsid w:val="00B61DD5"/>
    <w:rsid w:val="00B62133"/>
    <w:rsid w:val="00B621A6"/>
    <w:rsid w:val="00B622DF"/>
    <w:rsid w:val="00B6259A"/>
    <w:rsid w:val="00B626DC"/>
    <w:rsid w:val="00B6303C"/>
    <w:rsid w:val="00B63611"/>
    <w:rsid w:val="00B636BB"/>
    <w:rsid w:val="00B63A11"/>
    <w:rsid w:val="00B63FD5"/>
    <w:rsid w:val="00B64150"/>
    <w:rsid w:val="00B645D3"/>
    <w:rsid w:val="00B64613"/>
    <w:rsid w:val="00B64946"/>
    <w:rsid w:val="00B64FDE"/>
    <w:rsid w:val="00B65067"/>
    <w:rsid w:val="00B6518A"/>
    <w:rsid w:val="00B65419"/>
    <w:rsid w:val="00B655B1"/>
    <w:rsid w:val="00B65981"/>
    <w:rsid w:val="00B65A5B"/>
    <w:rsid w:val="00B65A90"/>
    <w:rsid w:val="00B65CBF"/>
    <w:rsid w:val="00B66947"/>
    <w:rsid w:val="00B66C03"/>
    <w:rsid w:val="00B70067"/>
    <w:rsid w:val="00B7082B"/>
    <w:rsid w:val="00B709EE"/>
    <w:rsid w:val="00B70DBA"/>
    <w:rsid w:val="00B711B9"/>
    <w:rsid w:val="00B71602"/>
    <w:rsid w:val="00B7194B"/>
    <w:rsid w:val="00B71A09"/>
    <w:rsid w:val="00B71BD7"/>
    <w:rsid w:val="00B72173"/>
    <w:rsid w:val="00B723D9"/>
    <w:rsid w:val="00B72BB3"/>
    <w:rsid w:val="00B72D4D"/>
    <w:rsid w:val="00B732D4"/>
    <w:rsid w:val="00B7333D"/>
    <w:rsid w:val="00B73F65"/>
    <w:rsid w:val="00B73FB9"/>
    <w:rsid w:val="00B740C9"/>
    <w:rsid w:val="00B74225"/>
    <w:rsid w:val="00B74836"/>
    <w:rsid w:val="00B748AF"/>
    <w:rsid w:val="00B74A22"/>
    <w:rsid w:val="00B74B05"/>
    <w:rsid w:val="00B75981"/>
    <w:rsid w:val="00B75DBD"/>
    <w:rsid w:val="00B7656C"/>
    <w:rsid w:val="00B77050"/>
    <w:rsid w:val="00B774EB"/>
    <w:rsid w:val="00B7777E"/>
    <w:rsid w:val="00B77F13"/>
    <w:rsid w:val="00B80B9A"/>
    <w:rsid w:val="00B81359"/>
    <w:rsid w:val="00B81597"/>
    <w:rsid w:val="00B81C62"/>
    <w:rsid w:val="00B81D37"/>
    <w:rsid w:val="00B81E73"/>
    <w:rsid w:val="00B81FC8"/>
    <w:rsid w:val="00B82696"/>
    <w:rsid w:val="00B83B7E"/>
    <w:rsid w:val="00B845B3"/>
    <w:rsid w:val="00B84A92"/>
    <w:rsid w:val="00B8518A"/>
    <w:rsid w:val="00B85485"/>
    <w:rsid w:val="00B855B3"/>
    <w:rsid w:val="00B85942"/>
    <w:rsid w:val="00B859B1"/>
    <w:rsid w:val="00B85EB1"/>
    <w:rsid w:val="00B8667C"/>
    <w:rsid w:val="00B867A2"/>
    <w:rsid w:val="00B8702C"/>
    <w:rsid w:val="00B87111"/>
    <w:rsid w:val="00B871C3"/>
    <w:rsid w:val="00B87FC4"/>
    <w:rsid w:val="00B90B65"/>
    <w:rsid w:val="00B9298E"/>
    <w:rsid w:val="00B93A71"/>
    <w:rsid w:val="00B93C9F"/>
    <w:rsid w:val="00B9432F"/>
    <w:rsid w:val="00B9449A"/>
    <w:rsid w:val="00B94A45"/>
    <w:rsid w:val="00B94C22"/>
    <w:rsid w:val="00B94EBE"/>
    <w:rsid w:val="00B9644A"/>
    <w:rsid w:val="00B96E92"/>
    <w:rsid w:val="00B96F69"/>
    <w:rsid w:val="00B97C0A"/>
    <w:rsid w:val="00B97CA0"/>
    <w:rsid w:val="00BA008A"/>
    <w:rsid w:val="00BA0211"/>
    <w:rsid w:val="00BA0C6E"/>
    <w:rsid w:val="00BA0FA4"/>
    <w:rsid w:val="00BA1126"/>
    <w:rsid w:val="00BA1325"/>
    <w:rsid w:val="00BA1449"/>
    <w:rsid w:val="00BA199D"/>
    <w:rsid w:val="00BA1E86"/>
    <w:rsid w:val="00BA278D"/>
    <w:rsid w:val="00BA4960"/>
    <w:rsid w:val="00BA4B7D"/>
    <w:rsid w:val="00BA545F"/>
    <w:rsid w:val="00BA6B1A"/>
    <w:rsid w:val="00BA6C48"/>
    <w:rsid w:val="00BA713C"/>
    <w:rsid w:val="00BA7641"/>
    <w:rsid w:val="00BA7C61"/>
    <w:rsid w:val="00BB0083"/>
    <w:rsid w:val="00BB07E9"/>
    <w:rsid w:val="00BB1026"/>
    <w:rsid w:val="00BB105B"/>
    <w:rsid w:val="00BB13AB"/>
    <w:rsid w:val="00BB15E9"/>
    <w:rsid w:val="00BB1DFE"/>
    <w:rsid w:val="00BB20B2"/>
    <w:rsid w:val="00BB2D09"/>
    <w:rsid w:val="00BB2E52"/>
    <w:rsid w:val="00BB331F"/>
    <w:rsid w:val="00BB3783"/>
    <w:rsid w:val="00BB3CFE"/>
    <w:rsid w:val="00BB3FFA"/>
    <w:rsid w:val="00BB44CC"/>
    <w:rsid w:val="00BB4D47"/>
    <w:rsid w:val="00BB5641"/>
    <w:rsid w:val="00BB59BD"/>
    <w:rsid w:val="00BB5B14"/>
    <w:rsid w:val="00BB610F"/>
    <w:rsid w:val="00BB637F"/>
    <w:rsid w:val="00BB689D"/>
    <w:rsid w:val="00BB6D81"/>
    <w:rsid w:val="00BC02EC"/>
    <w:rsid w:val="00BC03E0"/>
    <w:rsid w:val="00BC07AD"/>
    <w:rsid w:val="00BC141B"/>
    <w:rsid w:val="00BC18E9"/>
    <w:rsid w:val="00BC1BBC"/>
    <w:rsid w:val="00BC1E7E"/>
    <w:rsid w:val="00BC24C3"/>
    <w:rsid w:val="00BC36EF"/>
    <w:rsid w:val="00BC3E4D"/>
    <w:rsid w:val="00BC4095"/>
    <w:rsid w:val="00BC4518"/>
    <w:rsid w:val="00BC4B8E"/>
    <w:rsid w:val="00BC55D1"/>
    <w:rsid w:val="00BC5964"/>
    <w:rsid w:val="00BC6AA1"/>
    <w:rsid w:val="00BC7D01"/>
    <w:rsid w:val="00BD0080"/>
    <w:rsid w:val="00BD0150"/>
    <w:rsid w:val="00BD0A43"/>
    <w:rsid w:val="00BD106A"/>
    <w:rsid w:val="00BD3A47"/>
    <w:rsid w:val="00BD3A6E"/>
    <w:rsid w:val="00BD4651"/>
    <w:rsid w:val="00BD4CEF"/>
    <w:rsid w:val="00BD4D58"/>
    <w:rsid w:val="00BD50AE"/>
    <w:rsid w:val="00BD5763"/>
    <w:rsid w:val="00BD57C5"/>
    <w:rsid w:val="00BD5D73"/>
    <w:rsid w:val="00BD64D0"/>
    <w:rsid w:val="00BD6677"/>
    <w:rsid w:val="00BD6812"/>
    <w:rsid w:val="00BD6D3E"/>
    <w:rsid w:val="00BD6EB3"/>
    <w:rsid w:val="00BD7290"/>
    <w:rsid w:val="00BE03E0"/>
    <w:rsid w:val="00BE0DFE"/>
    <w:rsid w:val="00BE0E74"/>
    <w:rsid w:val="00BE1072"/>
    <w:rsid w:val="00BE1559"/>
    <w:rsid w:val="00BE1707"/>
    <w:rsid w:val="00BE28FF"/>
    <w:rsid w:val="00BE29D4"/>
    <w:rsid w:val="00BE2C2E"/>
    <w:rsid w:val="00BE2ED2"/>
    <w:rsid w:val="00BE2F2A"/>
    <w:rsid w:val="00BE3903"/>
    <w:rsid w:val="00BE3CF0"/>
    <w:rsid w:val="00BE3E3F"/>
    <w:rsid w:val="00BE3E61"/>
    <w:rsid w:val="00BE400A"/>
    <w:rsid w:val="00BE48D7"/>
    <w:rsid w:val="00BE4A6B"/>
    <w:rsid w:val="00BE5193"/>
    <w:rsid w:val="00BE52F5"/>
    <w:rsid w:val="00BE54BE"/>
    <w:rsid w:val="00BE57FE"/>
    <w:rsid w:val="00BE58A8"/>
    <w:rsid w:val="00BE5FA6"/>
    <w:rsid w:val="00BE681D"/>
    <w:rsid w:val="00BE7424"/>
    <w:rsid w:val="00BE7498"/>
    <w:rsid w:val="00BF03C4"/>
    <w:rsid w:val="00BF051E"/>
    <w:rsid w:val="00BF0549"/>
    <w:rsid w:val="00BF0576"/>
    <w:rsid w:val="00BF1026"/>
    <w:rsid w:val="00BF1690"/>
    <w:rsid w:val="00BF1BAD"/>
    <w:rsid w:val="00BF2DA3"/>
    <w:rsid w:val="00BF3C98"/>
    <w:rsid w:val="00BF3F8F"/>
    <w:rsid w:val="00BF446C"/>
    <w:rsid w:val="00BF44C3"/>
    <w:rsid w:val="00BF4867"/>
    <w:rsid w:val="00BF4A2D"/>
    <w:rsid w:val="00BF5424"/>
    <w:rsid w:val="00BF5589"/>
    <w:rsid w:val="00BF5801"/>
    <w:rsid w:val="00BF5A5C"/>
    <w:rsid w:val="00BF5D68"/>
    <w:rsid w:val="00BF5E58"/>
    <w:rsid w:val="00BF6181"/>
    <w:rsid w:val="00BF6508"/>
    <w:rsid w:val="00BF671C"/>
    <w:rsid w:val="00BF6CD3"/>
    <w:rsid w:val="00BF7125"/>
    <w:rsid w:val="00BF76CC"/>
    <w:rsid w:val="00BF77FF"/>
    <w:rsid w:val="00BF7B69"/>
    <w:rsid w:val="00BF7EA3"/>
    <w:rsid w:val="00C0022B"/>
    <w:rsid w:val="00C0094E"/>
    <w:rsid w:val="00C00CA0"/>
    <w:rsid w:val="00C010FE"/>
    <w:rsid w:val="00C013AE"/>
    <w:rsid w:val="00C02288"/>
    <w:rsid w:val="00C02438"/>
    <w:rsid w:val="00C0306B"/>
    <w:rsid w:val="00C038AB"/>
    <w:rsid w:val="00C03AE2"/>
    <w:rsid w:val="00C03C2B"/>
    <w:rsid w:val="00C042D0"/>
    <w:rsid w:val="00C04725"/>
    <w:rsid w:val="00C0487D"/>
    <w:rsid w:val="00C05691"/>
    <w:rsid w:val="00C05B68"/>
    <w:rsid w:val="00C0669E"/>
    <w:rsid w:val="00C07789"/>
    <w:rsid w:val="00C07F23"/>
    <w:rsid w:val="00C10B9E"/>
    <w:rsid w:val="00C11178"/>
    <w:rsid w:val="00C11346"/>
    <w:rsid w:val="00C11614"/>
    <w:rsid w:val="00C116AC"/>
    <w:rsid w:val="00C11C2B"/>
    <w:rsid w:val="00C12086"/>
    <w:rsid w:val="00C12A00"/>
    <w:rsid w:val="00C12BA0"/>
    <w:rsid w:val="00C13705"/>
    <w:rsid w:val="00C13C57"/>
    <w:rsid w:val="00C1407D"/>
    <w:rsid w:val="00C14112"/>
    <w:rsid w:val="00C14A2E"/>
    <w:rsid w:val="00C15F5E"/>
    <w:rsid w:val="00C16A37"/>
    <w:rsid w:val="00C16FCC"/>
    <w:rsid w:val="00C17605"/>
    <w:rsid w:val="00C215A7"/>
    <w:rsid w:val="00C21801"/>
    <w:rsid w:val="00C21A38"/>
    <w:rsid w:val="00C21C56"/>
    <w:rsid w:val="00C24034"/>
    <w:rsid w:val="00C240A5"/>
    <w:rsid w:val="00C241A8"/>
    <w:rsid w:val="00C245F5"/>
    <w:rsid w:val="00C257F8"/>
    <w:rsid w:val="00C2673F"/>
    <w:rsid w:val="00C26DC4"/>
    <w:rsid w:val="00C27871"/>
    <w:rsid w:val="00C27888"/>
    <w:rsid w:val="00C30733"/>
    <w:rsid w:val="00C3075C"/>
    <w:rsid w:val="00C30E1A"/>
    <w:rsid w:val="00C31177"/>
    <w:rsid w:val="00C3150D"/>
    <w:rsid w:val="00C3180D"/>
    <w:rsid w:val="00C31AE0"/>
    <w:rsid w:val="00C31B2C"/>
    <w:rsid w:val="00C31D80"/>
    <w:rsid w:val="00C31F44"/>
    <w:rsid w:val="00C31FF1"/>
    <w:rsid w:val="00C3203A"/>
    <w:rsid w:val="00C32171"/>
    <w:rsid w:val="00C3229C"/>
    <w:rsid w:val="00C33BFB"/>
    <w:rsid w:val="00C33D12"/>
    <w:rsid w:val="00C33D68"/>
    <w:rsid w:val="00C33ED0"/>
    <w:rsid w:val="00C34185"/>
    <w:rsid w:val="00C34B75"/>
    <w:rsid w:val="00C3508D"/>
    <w:rsid w:val="00C35444"/>
    <w:rsid w:val="00C35993"/>
    <w:rsid w:val="00C35AB4"/>
    <w:rsid w:val="00C35D26"/>
    <w:rsid w:val="00C36715"/>
    <w:rsid w:val="00C368E4"/>
    <w:rsid w:val="00C36CD9"/>
    <w:rsid w:val="00C370E3"/>
    <w:rsid w:val="00C373CF"/>
    <w:rsid w:val="00C37528"/>
    <w:rsid w:val="00C377F7"/>
    <w:rsid w:val="00C401AE"/>
    <w:rsid w:val="00C40F37"/>
    <w:rsid w:val="00C414CC"/>
    <w:rsid w:val="00C41AAC"/>
    <w:rsid w:val="00C41C0C"/>
    <w:rsid w:val="00C420E8"/>
    <w:rsid w:val="00C42E03"/>
    <w:rsid w:val="00C4307F"/>
    <w:rsid w:val="00C4338C"/>
    <w:rsid w:val="00C4353B"/>
    <w:rsid w:val="00C43D20"/>
    <w:rsid w:val="00C4481D"/>
    <w:rsid w:val="00C45484"/>
    <w:rsid w:val="00C4561D"/>
    <w:rsid w:val="00C4562A"/>
    <w:rsid w:val="00C456DA"/>
    <w:rsid w:val="00C45830"/>
    <w:rsid w:val="00C46870"/>
    <w:rsid w:val="00C46C70"/>
    <w:rsid w:val="00C471B4"/>
    <w:rsid w:val="00C473DA"/>
    <w:rsid w:val="00C4799C"/>
    <w:rsid w:val="00C5003F"/>
    <w:rsid w:val="00C502F6"/>
    <w:rsid w:val="00C505E4"/>
    <w:rsid w:val="00C50B2B"/>
    <w:rsid w:val="00C51A76"/>
    <w:rsid w:val="00C520D8"/>
    <w:rsid w:val="00C520FB"/>
    <w:rsid w:val="00C522EA"/>
    <w:rsid w:val="00C524DC"/>
    <w:rsid w:val="00C52DB0"/>
    <w:rsid w:val="00C545DB"/>
    <w:rsid w:val="00C54663"/>
    <w:rsid w:val="00C547E4"/>
    <w:rsid w:val="00C5507F"/>
    <w:rsid w:val="00C55E17"/>
    <w:rsid w:val="00C56040"/>
    <w:rsid w:val="00C56564"/>
    <w:rsid w:val="00C56A2B"/>
    <w:rsid w:val="00C56BFD"/>
    <w:rsid w:val="00C5745C"/>
    <w:rsid w:val="00C57699"/>
    <w:rsid w:val="00C57AB9"/>
    <w:rsid w:val="00C57AF2"/>
    <w:rsid w:val="00C60E10"/>
    <w:rsid w:val="00C60F72"/>
    <w:rsid w:val="00C60F8B"/>
    <w:rsid w:val="00C62658"/>
    <w:rsid w:val="00C6287F"/>
    <w:rsid w:val="00C62B54"/>
    <w:rsid w:val="00C6461E"/>
    <w:rsid w:val="00C649B7"/>
    <w:rsid w:val="00C64A6D"/>
    <w:rsid w:val="00C65198"/>
    <w:rsid w:val="00C65C5D"/>
    <w:rsid w:val="00C66237"/>
    <w:rsid w:val="00C6639C"/>
    <w:rsid w:val="00C6688B"/>
    <w:rsid w:val="00C6778A"/>
    <w:rsid w:val="00C70247"/>
    <w:rsid w:val="00C70795"/>
    <w:rsid w:val="00C70B7D"/>
    <w:rsid w:val="00C715D1"/>
    <w:rsid w:val="00C7186B"/>
    <w:rsid w:val="00C71F4A"/>
    <w:rsid w:val="00C723D0"/>
    <w:rsid w:val="00C731A0"/>
    <w:rsid w:val="00C734B2"/>
    <w:rsid w:val="00C74D59"/>
    <w:rsid w:val="00C753CA"/>
    <w:rsid w:val="00C75C31"/>
    <w:rsid w:val="00C76A84"/>
    <w:rsid w:val="00C76E90"/>
    <w:rsid w:val="00C76F7C"/>
    <w:rsid w:val="00C76F80"/>
    <w:rsid w:val="00C77423"/>
    <w:rsid w:val="00C80212"/>
    <w:rsid w:val="00C806B7"/>
    <w:rsid w:val="00C810E0"/>
    <w:rsid w:val="00C81164"/>
    <w:rsid w:val="00C820F7"/>
    <w:rsid w:val="00C8272D"/>
    <w:rsid w:val="00C828D7"/>
    <w:rsid w:val="00C829C6"/>
    <w:rsid w:val="00C82D01"/>
    <w:rsid w:val="00C8303C"/>
    <w:rsid w:val="00C834E8"/>
    <w:rsid w:val="00C83719"/>
    <w:rsid w:val="00C83D82"/>
    <w:rsid w:val="00C84742"/>
    <w:rsid w:val="00C84A05"/>
    <w:rsid w:val="00C85EE7"/>
    <w:rsid w:val="00C86D36"/>
    <w:rsid w:val="00C87AB6"/>
    <w:rsid w:val="00C9065D"/>
    <w:rsid w:val="00C9079B"/>
    <w:rsid w:val="00C90F13"/>
    <w:rsid w:val="00C91157"/>
    <w:rsid w:val="00C91C01"/>
    <w:rsid w:val="00C926F4"/>
    <w:rsid w:val="00C929CF"/>
    <w:rsid w:val="00C92F8D"/>
    <w:rsid w:val="00C93C13"/>
    <w:rsid w:val="00C93CD6"/>
    <w:rsid w:val="00C93FC3"/>
    <w:rsid w:val="00C9444A"/>
    <w:rsid w:val="00C948D9"/>
    <w:rsid w:val="00C94E20"/>
    <w:rsid w:val="00C951AB"/>
    <w:rsid w:val="00C9529F"/>
    <w:rsid w:val="00C96449"/>
    <w:rsid w:val="00C97704"/>
    <w:rsid w:val="00CA0B76"/>
    <w:rsid w:val="00CA0E00"/>
    <w:rsid w:val="00CA1176"/>
    <w:rsid w:val="00CA2101"/>
    <w:rsid w:val="00CA25E2"/>
    <w:rsid w:val="00CA2649"/>
    <w:rsid w:val="00CA2F69"/>
    <w:rsid w:val="00CA3A46"/>
    <w:rsid w:val="00CA400B"/>
    <w:rsid w:val="00CA4474"/>
    <w:rsid w:val="00CA5120"/>
    <w:rsid w:val="00CA5EE8"/>
    <w:rsid w:val="00CA6D4C"/>
    <w:rsid w:val="00CA6F02"/>
    <w:rsid w:val="00CA73C8"/>
    <w:rsid w:val="00CA7538"/>
    <w:rsid w:val="00CA7663"/>
    <w:rsid w:val="00CA7A58"/>
    <w:rsid w:val="00CA7C6C"/>
    <w:rsid w:val="00CB0414"/>
    <w:rsid w:val="00CB0464"/>
    <w:rsid w:val="00CB048D"/>
    <w:rsid w:val="00CB07D2"/>
    <w:rsid w:val="00CB08E5"/>
    <w:rsid w:val="00CB09B8"/>
    <w:rsid w:val="00CB0D8D"/>
    <w:rsid w:val="00CB0EF2"/>
    <w:rsid w:val="00CB10C0"/>
    <w:rsid w:val="00CB18E4"/>
    <w:rsid w:val="00CB1AE8"/>
    <w:rsid w:val="00CB1C80"/>
    <w:rsid w:val="00CB1DD4"/>
    <w:rsid w:val="00CB1ECB"/>
    <w:rsid w:val="00CB2B51"/>
    <w:rsid w:val="00CB33B3"/>
    <w:rsid w:val="00CB38BA"/>
    <w:rsid w:val="00CB45FD"/>
    <w:rsid w:val="00CB528F"/>
    <w:rsid w:val="00CB6329"/>
    <w:rsid w:val="00CB64D7"/>
    <w:rsid w:val="00CB688F"/>
    <w:rsid w:val="00CB72BD"/>
    <w:rsid w:val="00CB730A"/>
    <w:rsid w:val="00CB761F"/>
    <w:rsid w:val="00CB7800"/>
    <w:rsid w:val="00CC01E6"/>
    <w:rsid w:val="00CC078F"/>
    <w:rsid w:val="00CC0C64"/>
    <w:rsid w:val="00CC0EC3"/>
    <w:rsid w:val="00CC0FA3"/>
    <w:rsid w:val="00CC148D"/>
    <w:rsid w:val="00CC151C"/>
    <w:rsid w:val="00CC1918"/>
    <w:rsid w:val="00CC1989"/>
    <w:rsid w:val="00CC1ABD"/>
    <w:rsid w:val="00CC1B1F"/>
    <w:rsid w:val="00CC287C"/>
    <w:rsid w:val="00CC2BB1"/>
    <w:rsid w:val="00CC2F97"/>
    <w:rsid w:val="00CC3055"/>
    <w:rsid w:val="00CC3292"/>
    <w:rsid w:val="00CC353B"/>
    <w:rsid w:val="00CC3B9C"/>
    <w:rsid w:val="00CC4614"/>
    <w:rsid w:val="00CC5ABC"/>
    <w:rsid w:val="00CC5DC7"/>
    <w:rsid w:val="00CC5E11"/>
    <w:rsid w:val="00CC652A"/>
    <w:rsid w:val="00CC6E53"/>
    <w:rsid w:val="00CC7753"/>
    <w:rsid w:val="00CC7959"/>
    <w:rsid w:val="00CD08B7"/>
    <w:rsid w:val="00CD0F04"/>
    <w:rsid w:val="00CD0F6B"/>
    <w:rsid w:val="00CD2566"/>
    <w:rsid w:val="00CD2DA8"/>
    <w:rsid w:val="00CD32F8"/>
    <w:rsid w:val="00CD33DF"/>
    <w:rsid w:val="00CD4181"/>
    <w:rsid w:val="00CD43EE"/>
    <w:rsid w:val="00CD4540"/>
    <w:rsid w:val="00CD4BF1"/>
    <w:rsid w:val="00CD4C54"/>
    <w:rsid w:val="00CD5F7F"/>
    <w:rsid w:val="00CD62EB"/>
    <w:rsid w:val="00CD6F56"/>
    <w:rsid w:val="00CD74F0"/>
    <w:rsid w:val="00CD75F8"/>
    <w:rsid w:val="00CE01B9"/>
    <w:rsid w:val="00CE1857"/>
    <w:rsid w:val="00CE26E0"/>
    <w:rsid w:val="00CE2767"/>
    <w:rsid w:val="00CE2BEA"/>
    <w:rsid w:val="00CE317F"/>
    <w:rsid w:val="00CE3727"/>
    <w:rsid w:val="00CE3C00"/>
    <w:rsid w:val="00CE3EA6"/>
    <w:rsid w:val="00CE4240"/>
    <w:rsid w:val="00CE4244"/>
    <w:rsid w:val="00CE4938"/>
    <w:rsid w:val="00CE5BA0"/>
    <w:rsid w:val="00CE5BD7"/>
    <w:rsid w:val="00CE64FD"/>
    <w:rsid w:val="00CE6D61"/>
    <w:rsid w:val="00CE7518"/>
    <w:rsid w:val="00CE7CB7"/>
    <w:rsid w:val="00CF092D"/>
    <w:rsid w:val="00CF1769"/>
    <w:rsid w:val="00CF2C1A"/>
    <w:rsid w:val="00CF3D5D"/>
    <w:rsid w:val="00CF3FD3"/>
    <w:rsid w:val="00CF436B"/>
    <w:rsid w:val="00CF44A0"/>
    <w:rsid w:val="00CF457E"/>
    <w:rsid w:val="00CF4BA3"/>
    <w:rsid w:val="00CF4BB6"/>
    <w:rsid w:val="00CF4EDB"/>
    <w:rsid w:val="00CF5799"/>
    <w:rsid w:val="00CF6435"/>
    <w:rsid w:val="00CF7DF8"/>
    <w:rsid w:val="00D00059"/>
    <w:rsid w:val="00D0005D"/>
    <w:rsid w:val="00D00345"/>
    <w:rsid w:val="00D01BE2"/>
    <w:rsid w:val="00D01C36"/>
    <w:rsid w:val="00D022D9"/>
    <w:rsid w:val="00D02583"/>
    <w:rsid w:val="00D02A81"/>
    <w:rsid w:val="00D04093"/>
    <w:rsid w:val="00D04281"/>
    <w:rsid w:val="00D04324"/>
    <w:rsid w:val="00D054DC"/>
    <w:rsid w:val="00D06136"/>
    <w:rsid w:val="00D06761"/>
    <w:rsid w:val="00D06944"/>
    <w:rsid w:val="00D07454"/>
    <w:rsid w:val="00D07893"/>
    <w:rsid w:val="00D10236"/>
    <w:rsid w:val="00D1058F"/>
    <w:rsid w:val="00D106FC"/>
    <w:rsid w:val="00D1070E"/>
    <w:rsid w:val="00D10FB5"/>
    <w:rsid w:val="00D11133"/>
    <w:rsid w:val="00D117BE"/>
    <w:rsid w:val="00D11FB2"/>
    <w:rsid w:val="00D12D14"/>
    <w:rsid w:val="00D142D0"/>
    <w:rsid w:val="00D14E2E"/>
    <w:rsid w:val="00D159F8"/>
    <w:rsid w:val="00D15A37"/>
    <w:rsid w:val="00D15ADF"/>
    <w:rsid w:val="00D16924"/>
    <w:rsid w:val="00D16C49"/>
    <w:rsid w:val="00D17155"/>
    <w:rsid w:val="00D17962"/>
    <w:rsid w:val="00D17A40"/>
    <w:rsid w:val="00D2012F"/>
    <w:rsid w:val="00D204CE"/>
    <w:rsid w:val="00D20DF9"/>
    <w:rsid w:val="00D21AB9"/>
    <w:rsid w:val="00D21F57"/>
    <w:rsid w:val="00D22CD3"/>
    <w:rsid w:val="00D23801"/>
    <w:rsid w:val="00D2497B"/>
    <w:rsid w:val="00D256A3"/>
    <w:rsid w:val="00D25924"/>
    <w:rsid w:val="00D2614B"/>
    <w:rsid w:val="00D26177"/>
    <w:rsid w:val="00D267D6"/>
    <w:rsid w:val="00D26AA1"/>
    <w:rsid w:val="00D26DE6"/>
    <w:rsid w:val="00D26E88"/>
    <w:rsid w:val="00D27101"/>
    <w:rsid w:val="00D27181"/>
    <w:rsid w:val="00D278AD"/>
    <w:rsid w:val="00D306FE"/>
    <w:rsid w:val="00D313CE"/>
    <w:rsid w:val="00D319B2"/>
    <w:rsid w:val="00D31A4D"/>
    <w:rsid w:val="00D31EC8"/>
    <w:rsid w:val="00D31F01"/>
    <w:rsid w:val="00D3251F"/>
    <w:rsid w:val="00D32ADE"/>
    <w:rsid w:val="00D32CFF"/>
    <w:rsid w:val="00D33AA1"/>
    <w:rsid w:val="00D33B87"/>
    <w:rsid w:val="00D33BE7"/>
    <w:rsid w:val="00D348D7"/>
    <w:rsid w:val="00D34F94"/>
    <w:rsid w:val="00D35273"/>
    <w:rsid w:val="00D3559E"/>
    <w:rsid w:val="00D35677"/>
    <w:rsid w:val="00D35BCD"/>
    <w:rsid w:val="00D35E18"/>
    <w:rsid w:val="00D362F3"/>
    <w:rsid w:val="00D36358"/>
    <w:rsid w:val="00D36456"/>
    <w:rsid w:val="00D36F10"/>
    <w:rsid w:val="00D37D12"/>
    <w:rsid w:val="00D400B5"/>
    <w:rsid w:val="00D4025F"/>
    <w:rsid w:val="00D40635"/>
    <w:rsid w:val="00D407A9"/>
    <w:rsid w:val="00D40969"/>
    <w:rsid w:val="00D40B94"/>
    <w:rsid w:val="00D41003"/>
    <w:rsid w:val="00D411B6"/>
    <w:rsid w:val="00D4201A"/>
    <w:rsid w:val="00D42A18"/>
    <w:rsid w:val="00D42F08"/>
    <w:rsid w:val="00D43491"/>
    <w:rsid w:val="00D43617"/>
    <w:rsid w:val="00D439B1"/>
    <w:rsid w:val="00D44022"/>
    <w:rsid w:val="00D4447F"/>
    <w:rsid w:val="00D446B5"/>
    <w:rsid w:val="00D44D5E"/>
    <w:rsid w:val="00D44EE1"/>
    <w:rsid w:val="00D4539B"/>
    <w:rsid w:val="00D463EF"/>
    <w:rsid w:val="00D46BED"/>
    <w:rsid w:val="00D46D6A"/>
    <w:rsid w:val="00D46E86"/>
    <w:rsid w:val="00D4750D"/>
    <w:rsid w:val="00D4789C"/>
    <w:rsid w:val="00D47957"/>
    <w:rsid w:val="00D50742"/>
    <w:rsid w:val="00D509E1"/>
    <w:rsid w:val="00D51126"/>
    <w:rsid w:val="00D513E2"/>
    <w:rsid w:val="00D51E64"/>
    <w:rsid w:val="00D51EAE"/>
    <w:rsid w:val="00D5242A"/>
    <w:rsid w:val="00D5363F"/>
    <w:rsid w:val="00D536A6"/>
    <w:rsid w:val="00D53799"/>
    <w:rsid w:val="00D53EE3"/>
    <w:rsid w:val="00D54D93"/>
    <w:rsid w:val="00D5558C"/>
    <w:rsid w:val="00D55DED"/>
    <w:rsid w:val="00D5682E"/>
    <w:rsid w:val="00D56BFC"/>
    <w:rsid w:val="00D56DBC"/>
    <w:rsid w:val="00D57053"/>
    <w:rsid w:val="00D579D2"/>
    <w:rsid w:val="00D57E74"/>
    <w:rsid w:val="00D60292"/>
    <w:rsid w:val="00D60E61"/>
    <w:rsid w:val="00D60E90"/>
    <w:rsid w:val="00D618D3"/>
    <w:rsid w:val="00D62355"/>
    <w:rsid w:val="00D62C46"/>
    <w:rsid w:val="00D62EE8"/>
    <w:rsid w:val="00D62F9F"/>
    <w:rsid w:val="00D62FA0"/>
    <w:rsid w:val="00D632B5"/>
    <w:rsid w:val="00D63560"/>
    <w:rsid w:val="00D63B6F"/>
    <w:rsid w:val="00D63DA6"/>
    <w:rsid w:val="00D64948"/>
    <w:rsid w:val="00D65190"/>
    <w:rsid w:val="00D655EF"/>
    <w:rsid w:val="00D66524"/>
    <w:rsid w:val="00D665D0"/>
    <w:rsid w:val="00D666E4"/>
    <w:rsid w:val="00D6695E"/>
    <w:rsid w:val="00D672FD"/>
    <w:rsid w:val="00D67530"/>
    <w:rsid w:val="00D676C0"/>
    <w:rsid w:val="00D67982"/>
    <w:rsid w:val="00D67D68"/>
    <w:rsid w:val="00D67DF0"/>
    <w:rsid w:val="00D704BB"/>
    <w:rsid w:val="00D70722"/>
    <w:rsid w:val="00D70928"/>
    <w:rsid w:val="00D70C42"/>
    <w:rsid w:val="00D719F4"/>
    <w:rsid w:val="00D7226B"/>
    <w:rsid w:val="00D722DE"/>
    <w:rsid w:val="00D72431"/>
    <w:rsid w:val="00D726D7"/>
    <w:rsid w:val="00D7405F"/>
    <w:rsid w:val="00D740E2"/>
    <w:rsid w:val="00D74141"/>
    <w:rsid w:val="00D74403"/>
    <w:rsid w:val="00D749CF"/>
    <w:rsid w:val="00D74B67"/>
    <w:rsid w:val="00D7546C"/>
    <w:rsid w:val="00D7566E"/>
    <w:rsid w:val="00D759C3"/>
    <w:rsid w:val="00D75C6C"/>
    <w:rsid w:val="00D75D3B"/>
    <w:rsid w:val="00D75E34"/>
    <w:rsid w:val="00D76368"/>
    <w:rsid w:val="00D76395"/>
    <w:rsid w:val="00D768E8"/>
    <w:rsid w:val="00D76ECF"/>
    <w:rsid w:val="00D77116"/>
    <w:rsid w:val="00D77C72"/>
    <w:rsid w:val="00D805F4"/>
    <w:rsid w:val="00D8198F"/>
    <w:rsid w:val="00D82086"/>
    <w:rsid w:val="00D8254A"/>
    <w:rsid w:val="00D836B4"/>
    <w:rsid w:val="00D837B4"/>
    <w:rsid w:val="00D847E1"/>
    <w:rsid w:val="00D84E61"/>
    <w:rsid w:val="00D84FAC"/>
    <w:rsid w:val="00D85641"/>
    <w:rsid w:val="00D85C3C"/>
    <w:rsid w:val="00D86317"/>
    <w:rsid w:val="00D877C8"/>
    <w:rsid w:val="00D8792B"/>
    <w:rsid w:val="00D87D81"/>
    <w:rsid w:val="00D9055D"/>
    <w:rsid w:val="00D90D88"/>
    <w:rsid w:val="00D90E95"/>
    <w:rsid w:val="00D90EE0"/>
    <w:rsid w:val="00D91E91"/>
    <w:rsid w:val="00D92D22"/>
    <w:rsid w:val="00D93277"/>
    <w:rsid w:val="00D93437"/>
    <w:rsid w:val="00D93478"/>
    <w:rsid w:val="00D93CEA"/>
    <w:rsid w:val="00D93D8B"/>
    <w:rsid w:val="00D953DE"/>
    <w:rsid w:val="00D9554F"/>
    <w:rsid w:val="00D95BE6"/>
    <w:rsid w:val="00D962A3"/>
    <w:rsid w:val="00D9740E"/>
    <w:rsid w:val="00D97A33"/>
    <w:rsid w:val="00D97B61"/>
    <w:rsid w:val="00D97E46"/>
    <w:rsid w:val="00DA02D0"/>
    <w:rsid w:val="00DA05B2"/>
    <w:rsid w:val="00DA0FC5"/>
    <w:rsid w:val="00DA13C1"/>
    <w:rsid w:val="00DA33C3"/>
    <w:rsid w:val="00DA44BD"/>
    <w:rsid w:val="00DA44D0"/>
    <w:rsid w:val="00DA50EE"/>
    <w:rsid w:val="00DA5192"/>
    <w:rsid w:val="00DA54A8"/>
    <w:rsid w:val="00DA624F"/>
    <w:rsid w:val="00DA6627"/>
    <w:rsid w:val="00DA6672"/>
    <w:rsid w:val="00DA73ED"/>
    <w:rsid w:val="00DA7C85"/>
    <w:rsid w:val="00DB084B"/>
    <w:rsid w:val="00DB0A55"/>
    <w:rsid w:val="00DB0B70"/>
    <w:rsid w:val="00DB0C41"/>
    <w:rsid w:val="00DB0E57"/>
    <w:rsid w:val="00DB10A1"/>
    <w:rsid w:val="00DB23F4"/>
    <w:rsid w:val="00DB296C"/>
    <w:rsid w:val="00DB2F57"/>
    <w:rsid w:val="00DB39BB"/>
    <w:rsid w:val="00DB3B6F"/>
    <w:rsid w:val="00DB3BA0"/>
    <w:rsid w:val="00DB453F"/>
    <w:rsid w:val="00DB47D3"/>
    <w:rsid w:val="00DB48A2"/>
    <w:rsid w:val="00DB4AA2"/>
    <w:rsid w:val="00DB5C3B"/>
    <w:rsid w:val="00DB678E"/>
    <w:rsid w:val="00DB687F"/>
    <w:rsid w:val="00DB6BE6"/>
    <w:rsid w:val="00DB6FF3"/>
    <w:rsid w:val="00DB71E3"/>
    <w:rsid w:val="00DB7665"/>
    <w:rsid w:val="00DB7D78"/>
    <w:rsid w:val="00DC06FF"/>
    <w:rsid w:val="00DC0C6C"/>
    <w:rsid w:val="00DC1291"/>
    <w:rsid w:val="00DC14A6"/>
    <w:rsid w:val="00DC156C"/>
    <w:rsid w:val="00DC1AE8"/>
    <w:rsid w:val="00DC25FF"/>
    <w:rsid w:val="00DC2A0B"/>
    <w:rsid w:val="00DC2AA1"/>
    <w:rsid w:val="00DC2B0D"/>
    <w:rsid w:val="00DC2D8E"/>
    <w:rsid w:val="00DC2E04"/>
    <w:rsid w:val="00DC31E4"/>
    <w:rsid w:val="00DC3BFF"/>
    <w:rsid w:val="00DC3D0A"/>
    <w:rsid w:val="00DC452F"/>
    <w:rsid w:val="00DC49C8"/>
    <w:rsid w:val="00DC586A"/>
    <w:rsid w:val="00DC681C"/>
    <w:rsid w:val="00DC691F"/>
    <w:rsid w:val="00DC7769"/>
    <w:rsid w:val="00DC786A"/>
    <w:rsid w:val="00DC7B8E"/>
    <w:rsid w:val="00DD037F"/>
    <w:rsid w:val="00DD0771"/>
    <w:rsid w:val="00DD086C"/>
    <w:rsid w:val="00DD0E2A"/>
    <w:rsid w:val="00DD1327"/>
    <w:rsid w:val="00DD1EFD"/>
    <w:rsid w:val="00DD21FD"/>
    <w:rsid w:val="00DD2447"/>
    <w:rsid w:val="00DD2A87"/>
    <w:rsid w:val="00DD2F25"/>
    <w:rsid w:val="00DD2F5D"/>
    <w:rsid w:val="00DD3F90"/>
    <w:rsid w:val="00DD5540"/>
    <w:rsid w:val="00DD5D97"/>
    <w:rsid w:val="00DD5E7F"/>
    <w:rsid w:val="00DD5F30"/>
    <w:rsid w:val="00DD5FA5"/>
    <w:rsid w:val="00DD640B"/>
    <w:rsid w:val="00DD697D"/>
    <w:rsid w:val="00DD6A3B"/>
    <w:rsid w:val="00DD7DED"/>
    <w:rsid w:val="00DD7E4D"/>
    <w:rsid w:val="00DE06DE"/>
    <w:rsid w:val="00DE0BF8"/>
    <w:rsid w:val="00DE1BA8"/>
    <w:rsid w:val="00DE20D4"/>
    <w:rsid w:val="00DE289F"/>
    <w:rsid w:val="00DE2BDB"/>
    <w:rsid w:val="00DE41D9"/>
    <w:rsid w:val="00DE46FC"/>
    <w:rsid w:val="00DE4727"/>
    <w:rsid w:val="00DE488E"/>
    <w:rsid w:val="00DE4B7D"/>
    <w:rsid w:val="00DE5612"/>
    <w:rsid w:val="00DE57A8"/>
    <w:rsid w:val="00DE5CCC"/>
    <w:rsid w:val="00DE6472"/>
    <w:rsid w:val="00DE662A"/>
    <w:rsid w:val="00DE6692"/>
    <w:rsid w:val="00DE6E10"/>
    <w:rsid w:val="00DF0574"/>
    <w:rsid w:val="00DF1218"/>
    <w:rsid w:val="00DF1A5F"/>
    <w:rsid w:val="00DF20E0"/>
    <w:rsid w:val="00DF2199"/>
    <w:rsid w:val="00DF219E"/>
    <w:rsid w:val="00DF256D"/>
    <w:rsid w:val="00DF316D"/>
    <w:rsid w:val="00DF35C2"/>
    <w:rsid w:val="00DF391F"/>
    <w:rsid w:val="00DF3DC7"/>
    <w:rsid w:val="00DF3E6C"/>
    <w:rsid w:val="00DF422D"/>
    <w:rsid w:val="00DF4429"/>
    <w:rsid w:val="00DF4553"/>
    <w:rsid w:val="00DF4554"/>
    <w:rsid w:val="00DF507E"/>
    <w:rsid w:val="00DF5E4D"/>
    <w:rsid w:val="00DF646D"/>
    <w:rsid w:val="00DF677F"/>
    <w:rsid w:val="00E0055E"/>
    <w:rsid w:val="00E00C31"/>
    <w:rsid w:val="00E0128B"/>
    <w:rsid w:val="00E0189E"/>
    <w:rsid w:val="00E01F89"/>
    <w:rsid w:val="00E0224F"/>
    <w:rsid w:val="00E02D15"/>
    <w:rsid w:val="00E02D86"/>
    <w:rsid w:val="00E02D99"/>
    <w:rsid w:val="00E0336C"/>
    <w:rsid w:val="00E0356C"/>
    <w:rsid w:val="00E03F06"/>
    <w:rsid w:val="00E044BB"/>
    <w:rsid w:val="00E047E8"/>
    <w:rsid w:val="00E04A9F"/>
    <w:rsid w:val="00E0550C"/>
    <w:rsid w:val="00E05701"/>
    <w:rsid w:val="00E059A7"/>
    <w:rsid w:val="00E05EF3"/>
    <w:rsid w:val="00E07014"/>
    <w:rsid w:val="00E07441"/>
    <w:rsid w:val="00E1045D"/>
    <w:rsid w:val="00E1047F"/>
    <w:rsid w:val="00E10A3B"/>
    <w:rsid w:val="00E10A70"/>
    <w:rsid w:val="00E10ACE"/>
    <w:rsid w:val="00E10E03"/>
    <w:rsid w:val="00E11139"/>
    <w:rsid w:val="00E11584"/>
    <w:rsid w:val="00E117E7"/>
    <w:rsid w:val="00E11A51"/>
    <w:rsid w:val="00E12044"/>
    <w:rsid w:val="00E12174"/>
    <w:rsid w:val="00E12A12"/>
    <w:rsid w:val="00E12B51"/>
    <w:rsid w:val="00E132E8"/>
    <w:rsid w:val="00E13EB9"/>
    <w:rsid w:val="00E14074"/>
    <w:rsid w:val="00E14096"/>
    <w:rsid w:val="00E14336"/>
    <w:rsid w:val="00E14426"/>
    <w:rsid w:val="00E144BB"/>
    <w:rsid w:val="00E146FD"/>
    <w:rsid w:val="00E14F5B"/>
    <w:rsid w:val="00E1523E"/>
    <w:rsid w:val="00E159DE"/>
    <w:rsid w:val="00E200D9"/>
    <w:rsid w:val="00E205E3"/>
    <w:rsid w:val="00E20D33"/>
    <w:rsid w:val="00E21565"/>
    <w:rsid w:val="00E215FE"/>
    <w:rsid w:val="00E217AD"/>
    <w:rsid w:val="00E21932"/>
    <w:rsid w:val="00E22427"/>
    <w:rsid w:val="00E2255F"/>
    <w:rsid w:val="00E225A1"/>
    <w:rsid w:val="00E22CA7"/>
    <w:rsid w:val="00E232C0"/>
    <w:rsid w:val="00E23626"/>
    <w:rsid w:val="00E2372F"/>
    <w:rsid w:val="00E23BF3"/>
    <w:rsid w:val="00E24DFA"/>
    <w:rsid w:val="00E24ECF"/>
    <w:rsid w:val="00E24F11"/>
    <w:rsid w:val="00E24F26"/>
    <w:rsid w:val="00E2501B"/>
    <w:rsid w:val="00E252AB"/>
    <w:rsid w:val="00E25430"/>
    <w:rsid w:val="00E25AAC"/>
    <w:rsid w:val="00E25DCD"/>
    <w:rsid w:val="00E26101"/>
    <w:rsid w:val="00E26268"/>
    <w:rsid w:val="00E26D71"/>
    <w:rsid w:val="00E27206"/>
    <w:rsid w:val="00E27706"/>
    <w:rsid w:val="00E27B2E"/>
    <w:rsid w:val="00E27D90"/>
    <w:rsid w:val="00E27DF6"/>
    <w:rsid w:val="00E33528"/>
    <w:rsid w:val="00E33A99"/>
    <w:rsid w:val="00E33F00"/>
    <w:rsid w:val="00E33FEA"/>
    <w:rsid w:val="00E34758"/>
    <w:rsid w:val="00E34A53"/>
    <w:rsid w:val="00E34C77"/>
    <w:rsid w:val="00E34E7A"/>
    <w:rsid w:val="00E34FA4"/>
    <w:rsid w:val="00E35BB5"/>
    <w:rsid w:val="00E35D1D"/>
    <w:rsid w:val="00E36144"/>
    <w:rsid w:val="00E36530"/>
    <w:rsid w:val="00E3678E"/>
    <w:rsid w:val="00E36EFF"/>
    <w:rsid w:val="00E377DE"/>
    <w:rsid w:val="00E37D02"/>
    <w:rsid w:val="00E40B91"/>
    <w:rsid w:val="00E412B8"/>
    <w:rsid w:val="00E424F0"/>
    <w:rsid w:val="00E42BED"/>
    <w:rsid w:val="00E444AD"/>
    <w:rsid w:val="00E449DC"/>
    <w:rsid w:val="00E44D8F"/>
    <w:rsid w:val="00E44FEB"/>
    <w:rsid w:val="00E457BE"/>
    <w:rsid w:val="00E45A47"/>
    <w:rsid w:val="00E4629A"/>
    <w:rsid w:val="00E462CD"/>
    <w:rsid w:val="00E46311"/>
    <w:rsid w:val="00E46653"/>
    <w:rsid w:val="00E467F1"/>
    <w:rsid w:val="00E46A38"/>
    <w:rsid w:val="00E46B2B"/>
    <w:rsid w:val="00E46CB7"/>
    <w:rsid w:val="00E47359"/>
    <w:rsid w:val="00E50092"/>
    <w:rsid w:val="00E50566"/>
    <w:rsid w:val="00E50772"/>
    <w:rsid w:val="00E5091A"/>
    <w:rsid w:val="00E5109E"/>
    <w:rsid w:val="00E51499"/>
    <w:rsid w:val="00E51ED4"/>
    <w:rsid w:val="00E52248"/>
    <w:rsid w:val="00E524E2"/>
    <w:rsid w:val="00E52DA3"/>
    <w:rsid w:val="00E5375F"/>
    <w:rsid w:val="00E53D07"/>
    <w:rsid w:val="00E54803"/>
    <w:rsid w:val="00E54C86"/>
    <w:rsid w:val="00E54CD5"/>
    <w:rsid w:val="00E54F4C"/>
    <w:rsid w:val="00E55738"/>
    <w:rsid w:val="00E566D3"/>
    <w:rsid w:val="00E57E18"/>
    <w:rsid w:val="00E60199"/>
    <w:rsid w:val="00E6030A"/>
    <w:rsid w:val="00E6034C"/>
    <w:rsid w:val="00E606C8"/>
    <w:rsid w:val="00E60D05"/>
    <w:rsid w:val="00E60FD6"/>
    <w:rsid w:val="00E61732"/>
    <w:rsid w:val="00E61906"/>
    <w:rsid w:val="00E61CB0"/>
    <w:rsid w:val="00E623D3"/>
    <w:rsid w:val="00E628D2"/>
    <w:rsid w:val="00E6363A"/>
    <w:rsid w:val="00E643D8"/>
    <w:rsid w:val="00E64C67"/>
    <w:rsid w:val="00E658D3"/>
    <w:rsid w:val="00E65DE3"/>
    <w:rsid w:val="00E6632F"/>
    <w:rsid w:val="00E66538"/>
    <w:rsid w:val="00E6664A"/>
    <w:rsid w:val="00E667A9"/>
    <w:rsid w:val="00E66CB0"/>
    <w:rsid w:val="00E66EA6"/>
    <w:rsid w:val="00E6783C"/>
    <w:rsid w:val="00E67EF8"/>
    <w:rsid w:val="00E70D9B"/>
    <w:rsid w:val="00E71137"/>
    <w:rsid w:val="00E7136C"/>
    <w:rsid w:val="00E717B5"/>
    <w:rsid w:val="00E71D3F"/>
    <w:rsid w:val="00E71F40"/>
    <w:rsid w:val="00E722FC"/>
    <w:rsid w:val="00E724E6"/>
    <w:rsid w:val="00E72772"/>
    <w:rsid w:val="00E72B82"/>
    <w:rsid w:val="00E72F53"/>
    <w:rsid w:val="00E73068"/>
    <w:rsid w:val="00E73217"/>
    <w:rsid w:val="00E738A5"/>
    <w:rsid w:val="00E73AE4"/>
    <w:rsid w:val="00E7494B"/>
    <w:rsid w:val="00E749F4"/>
    <w:rsid w:val="00E74F9E"/>
    <w:rsid w:val="00E75106"/>
    <w:rsid w:val="00E7542F"/>
    <w:rsid w:val="00E767A2"/>
    <w:rsid w:val="00E76929"/>
    <w:rsid w:val="00E76CDE"/>
    <w:rsid w:val="00E801BC"/>
    <w:rsid w:val="00E808CD"/>
    <w:rsid w:val="00E8099F"/>
    <w:rsid w:val="00E80E52"/>
    <w:rsid w:val="00E81192"/>
    <w:rsid w:val="00E81806"/>
    <w:rsid w:val="00E8201C"/>
    <w:rsid w:val="00E833CD"/>
    <w:rsid w:val="00E8347B"/>
    <w:rsid w:val="00E83727"/>
    <w:rsid w:val="00E8372E"/>
    <w:rsid w:val="00E839D1"/>
    <w:rsid w:val="00E83FE6"/>
    <w:rsid w:val="00E84220"/>
    <w:rsid w:val="00E8507A"/>
    <w:rsid w:val="00E85CC8"/>
    <w:rsid w:val="00E85D1C"/>
    <w:rsid w:val="00E863DB"/>
    <w:rsid w:val="00E86494"/>
    <w:rsid w:val="00E86B15"/>
    <w:rsid w:val="00E874B9"/>
    <w:rsid w:val="00E8768E"/>
    <w:rsid w:val="00E87F51"/>
    <w:rsid w:val="00E87F62"/>
    <w:rsid w:val="00E91511"/>
    <w:rsid w:val="00E915AB"/>
    <w:rsid w:val="00E91881"/>
    <w:rsid w:val="00E91C11"/>
    <w:rsid w:val="00E91C39"/>
    <w:rsid w:val="00E91F6B"/>
    <w:rsid w:val="00E92709"/>
    <w:rsid w:val="00E92A5A"/>
    <w:rsid w:val="00E92AA9"/>
    <w:rsid w:val="00E95967"/>
    <w:rsid w:val="00E95CCE"/>
    <w:rsid w:val="00E95D3D"/>
    <w:rsid w:val="00E95F11"/>
    <w:rsid w:val="00E9601B"/>
    <w:rsid w:val="00E960A7"/>
    <w:rsid w:val="00E9652C"/>
    <w:rsid w:val="00E96B25"/>
    <w:rsid w:val="00E96C31"/>
    <w:rsid w:val="00E97632"/>
    <w:rsid w:val="00E976BE"/>
    <w:rsid w:val="00E97B5E"/>
    <w:rsid w:val="00EA00F3"/>
    <w:rsid w:val="00EA012B"/>
    <w:rsid w:val="00EA037E"/>
    <w:rsid w:val="00EA17B5"/>
    <w:rsid w:val="00EA2117"/>
    <w:rsid w:val="00EA27CC"/>
    <w:rsid w:val="00EA2BC6"/>
    <w:rsid w:val="00EA2E48"/>
    <w:rsid w:val="00EA2FAA"/>
    <w:rsid w:val="00EA3B76"/>
    <w:rsid w:val="00EA3F37"/>
    <w:rsid w:val="00EA3FC5"/>
    <w:rsid w:val="00EA4B6A"/>
    <w:rsid w:val="00EA5380"/>
    <w:rsid w:val="00EA5A90"/>
    <w:rsid w:val="00EA5BAE"/>
    <w:rsid w:val="00EA6775"/>
    <w:rsid w:val="00EA6788"/>
    <w:rsid w:val="00EA74B9"/>
    <w:rsid w:val="00EA7C74"/>
    <w:rsid w:val="00EA7C96"/>
    <w:rsid w:val="00EB0521"/>
    <w:rsid w:val="00EB0C9F"/>
    <w:rsid w:val="00EB27B0"/>
    <w:rsid w:val="00EB2879"/>
    <w:rsid w:val="00EB2A46"/>
    <w:rsid w:val="00EB32B9"/>
    <w:rsid w:val="00EB3CE1"/>
    <w:rsid w:val="00EB482C"/>
    <w:rsid w:val="00EB53D8"/>
    <w:rsid w:val="00EB66E8"/>
    <w:rsid w:val="00EB6837"/>
    <w:rsid w:val="00EB6E45"/>
    <w:rsid w:val="00EB7334"/>
    <w:rsid w:val="00EB74F9"/>
    <w:rsid w:val="00EB7C0E"/>
    <w:rsid w:val="00EC00ED"/>
    <w:rsid w:val="00EC0B41"/>
    <w:rsid w:val="00EC1014"/>
    <w:rsid w:val="00EC13A5"/>
    <w:rsid w:val="00EC1609"/>
    <w:rsid w:val="00EC1D18"/>
    <w:rsid w:val="00EC2844"/>
    <w:rsid w:val="00EC2948"/>
    <w:rsid w:val="00EC2A33"/>
    <w:rsid w:val="00EC2B33"/>
    <w:rsid w:val="00EC3BD6"/>
    <w:rsid w:val="00EC3E11"/>
    <w:rsid w:val="00EC3E5C"/>
    <w:rsid w:val="00EC47CD"/>
    <w:rsid w:val="00EC5621"/>
    <w:rsid w:val="00EC630F"/>
    <w:rsid w:val="00EC655C"/>
    <w:rsid w:val="00EC65D4"/>
    <w:rsid w:val="00EC6D77"/>
    <w:rsid w:val="00EC769B"/>
    <w:rsid w:val="00EC7719"/>
    <w:rsid w:val="00EC7856"/>
    <w:rsid w:val="00EC78A9"/>
    <w:rsid w:val="00EC795A"/>
    <w:rsid w:val="00ED028C"/>
    <w:rsid w:val="00ED0381"/>
    <w:rsid w:val="00ED0788"/>
    <w:rsid w:val="00ED0899"/>
    <w:rsid w:val="00ED1BDA"/>
    <w:rsid w:val="00ED1FC4"/>
    <w:rsid w:val="00ED205D"/>
    <w:rsid w:val="00ED2577"/>
    <w:rsid w:val="00ED2746"/>
    <w:rsid w:val="00ED336F"/>
    <w:rsid w:val="00ED3968"/>
    <w:rsid w:val="00ED3D1C"/>
    <w:rsid w:val="00ED3E6C"/>
    <w:rsid w:val="00ED47BA"/>
    <w:rsid w:val="00ED4D18"/>
    <w:rsid w:val="00ED5582"/>
    <w:rsid w:val="00ED5AB4"/>
    <w:rsid w:val="00ED5E3D"/>
    <w:rsid w:val="00ED619B"/>
    <w:rsid w:val="00ED6825"/>
    <w:rsid w:val="00ED7681"/>
    <w:rsid w:val="00ED7967"/>
    <w:rsid w:val="00ED7991"/>
    <w:rsid w:val="00EE00D7"/>
    <w:rsid w:val="00EE02FE"/>
    <w:rsid w:val="00EE03E7"/>
    <w:rsid w:val="00EE1502"/>
    <w:rsid w:val="00EE1696"/>
    <w:rsid w:val="00EE1F35"/>
    <w:rsid w:val="00EE2E74"/>
    <w:rsid w:val="00EE3543"/>
    <w:rsid w:val="00EE365B"/>
    <w:rsid w:val="00EE3EF8"/>
    <w:rsid w:val="00EE4923"/>
    <w:rsid w:val="00EE5582"/>
    <w:rsid w:val="00EE5AE3"/>
    <w:rsid w:val="00EE65F2"/>
    <w:rsid w:val="00EE66FD"/>
    <w:rsid w:val="00EE67AD"/>
    <w:rsid w:val="00EE6AF6"/>
    <w:rsid w:val="00EE6DA6"/>
    <w:rsid w:val="00EE6DC6"/>
    <w:rsid w:val="00EE710C"/>
    <w:rsid w:val="00EE7211"/>
    <w:rsid w:val="00EF00CC"/>
    <w:rsid w:val="00EF03FC"/>
    <w:rsid w:val="00EF08F5"/>
    <w:rsid w:val="00EF0CBB"/>
    <w:rsid w:val="00EF138D"/>
    <w:rsid w:val="00EF30D3"/>
    <w:rsid w:val="00EF32E6"/>
    <w:rsid w:val="00EF34CC"/>
    <w:rsid w:val="00EF3773"/>
    <w:rsid w:val="00EF39AE"/>
    <w:rsid w:val="00EF5149"/>
    <w:rsid w:val="00EF5B9D"/>
    <w:rsid w:val="00EF627E"/>
    <w:rsid w:val="00EF62E9"/>
    <w:rsid w:val="00EF65AB"/>
    <w:rsid w:val="00EF6817"/>
    <w:rsid w:val="00EF6A07"/>
    <w:rsid w:val="00EF6E3D"/>
    <w:rsid w:val="00EF7DCE"/>
    <w:rsid w:val="00F0035E"/>
    <w:rsid w:val="00F00A34"/>
    <w:rsid w:val="00F0109B"/>
    <w:rsid w:val="00F0180C"/>
    <w:rsid w:val="00F01A23"/>
    <w:rsid w:val="00F023CD"/>
    <w:rsid w:val="00F02544"/>
    <w:rsid w:val="00F02549"/>
    <w:rsid w:val="00F03349"/>
    <w:rsid w:val="00F03602"/>
    <w:rsid w:val="00F0400E"/>
    <w:rsid w:val="00F0446D"/>
    <w:rsid w:val="00F04F21"/>
    <w:rsid w:val="00F0509B"/>
    <w:rsid w:val="00F05F2E"/>
    <w:rsid w:val="00F0629E"/>
    <w:rsid w:val="00F064B0"/>
    <w:rsid w:val="00F0652F"/>
    <w:rsid w:val="00F06633"/>
    <w:rsid w:val="00F06FE3"/>
    <w:rsid w:val="00F104F9"/>
    <w:rsid w:val="00F10F1E"/>
    <w:rsid w:val="00F1144D"/>
    <w:rsid w:val="00F11805"/>
    <w:rsid w:val="00F1197D"/>
    <w:rsid w:val="00F11B7A"/>
    <w:rsid w:val="00F11EA6"/>
    <w:rsid w:val="00F127EC"/>
    <w:rsid w:val="00F12D36"/>
    <w:rsid w:val="00F12FF5"/>
    <w:rsid w:val="00F13256"/>
    <w:rsid w:val="00F136C0"/>
    <w:rsid w:val="00F13786"/>
    <w:rsid w:val="00F138F6"/>
    <w:rsid w:val="00F13DCA"/>
    <w:rsid w:val="00F14172"/>
    <w:rsid w:val="00F1440F"/>
    <w:rsid w:val="00F14CB9"/>
    <w:rsid w:val="00F15560"/>
    <w:rsid w:val="00F1643C"/>
    <w:rsid w:val="00F16536"/>
    <w:rsid w:val="00F1683D"/>
    <w:rsid w:val="00F16EF0"/>
    <w:rsid w:val="00F171DE"/>
    <w:rsid w:val="00F17668"/>
    <w:rsid w:val="00F20223"/>
    <w:rsid w:val="00F2045D"/>
    <w:rsid w:val="00F2083B"/>
    <w:rsid w:val="00F20B45"/>
    <w:rsid w:val="00F20E08"/>
    <w:rsid w:val="00F217F6"/>
    <w:rsid w:val="00F21F9D"/>
    <w:rsid w:val="00F22B4E"/>
    <w:rsid w:val="00F23005"/>
    <w:rsid w:val="00F2337B"/>
    <w:rsid w:val="00F23644"/>
    <w:rsid w:val="00F23A51"/>
    <w:rsid w:val="00F23C77"/>
    <w:rsid w:val="00F23E72"/>
    <w:rsid w:val="00F24EE2"/>
    <w:rsid w:val="00F2587A"/>
    <w:rsid w:val="00F25E61"/>
    <w:rsid w:val="00F264E4"/>
    <w:rsid w:val="00F2677E"/>
    <w:rsid w:val="00F26BC9"/>
    <w:rsid w:val="00F26FBE"/>
    <w:rsid w:val="00F27070"/>
    <w:rsid w:val="00F270FD"/>
    <w:rsid w:val="00F30238"/>
    <w:rsid w:val="00F30667"/>
    <w:rsid w:val="00F30AF4"/>
    <w:rsid w:val="00F31369"/>
    <w:rsid w:val="00F31B88"/>
    <w:rsid w:val="00F31DB5"/>
    <w:rsid w:val="00F32764"/>
    <w:rsid w:val="00F32782"/>
    <w:rsid w:val="00F32E6C"/>
    <w:rsid w:val="00F332D3"/>
    <w:rsid w:val="00F33E73"/>
    <w:rsid w:val="00F340F9"/>
    <w:rsid w:val="00F343C9"/>
    <w:rsid w:val="00F350BB"/>
    <w:rsid w:val="00F35270"/>
    <w:rsid w:val="00F355FE"/>
    <w:rsid w:val="00F36019"/>
    <w:rsid w:val="00F36250"/>
    <w:rsid w:val="00F36278"/>
    <w:rsid w:val="00F367BA"/>
    <w:rsid w:val="00F375A7"/>
    <w:rsid w:val="00F37835"/>
    <w:rsid w:val="00F40AC5"/>
    <w:rsid w:val="00F41699"/>
    <w:rsid w:val="00F4182A"/>
    <w:rsid w:val="00F4199B"/>
    <w:rsid w:val="00F4223A"/>
    <w:rsid w:val="00F42F9E"/>
    <w:rsid w:val="00F4325A"/>
    <w:rsid w:val="00F4409D"/>
    <w:rsid w:val="00F448CB"/>
    <w:rsid w:val="00F44A59"/>
    <w:rsid w:val="00F46884"/>
    <w:rsid w:val="00F468AD"/>
    <w:rsid w:val="00F46CBA"/>
    <w:rsid w:val="00F46DCC"/>
    <w:rsid w:val="00F476A5"/>
    <w:rsid w:val="00F47792"/>
    <w:rsid w:val="00F479C7"/>
    <w:rsid w:val="00F47BCA"/>
    <w:rsid w:val="00F47C9B"/>
    <w:rsid w:val="00F47DF4"/>
    <w:rsid w:val="00F50419"/>
    <w:rsid w:val="00F5044C"/>
    <w:rsid w:val="00F50906"/>
    <w:rsid w:val="00F515BB"/>
    <w:rsid w:val="00F518A5"/>
    <w:rsid w:val="00F51E6A"/>
    <w:rsid w:val="00F5216F"/>
    <w:rsid w:val="00F52BF1"/>
    <w:rsid w:val="00F52D5A"/>
    <w:rsid w:val="00F5443D"/>
    <w:rsid w:val="00F549AF"/>
    <w:rsid w:val="00F5530F"/>
    <w:rsid w:val="00F55C36"/>
    <w:rsid w:val="00F55E49"/>
    <w:rsid w:val="00F55F07"/>
    <w:rsid w:val="00F563B1"/>
    <w:rsid w:val="00F56457"/>
    <w:rsid w:val="00F5667E"/>
    <w:rsid w:val="00F5671C"/>
    <w:rsid w:val="00F56C85"/>
    <w:rsid w:val="00F57178"/>
    <w:rsid w:val="00F5765C"/>
    <w:rsid w:val="00F57723"/>
    <w:rsid w:val="00F5788B"/>
    <w:rsid w:val="00F57CA4"/>
    <w:rsid w:val="00F6067D"/>
    <w:rsid w:val="00F609AE"/>
    <w:rsid w:val="00F61001"/>
    <w:rsid w:val="00F62926"/>
    <w:rsid w:val="00F6300D"/>
    <w:rsid w:val="00F633CC"/>
    <w:rsid w:val="00F6364B"/>
    <w:rsid w:val="00F63710"/>
    <w:rsid w:val="00F63E06"/>
    <w:rsid w:val="00F641EE"/>
    <w:rsid w:val="00F643BE"/>
    <w:rsid w:val="00F64A68"/>
    <w:rsid w:val="00F64C0A"/>
    <w:rsid w:val="00F6539C"/>
    <w:rsid w:val="00F653B9"/>
    <w:rsid w:val="00F65A75"/>
    <w:rsid w:val="00F65E2E"/>
    <w:rsid w:val="00F669ED"/>
    <w:rsid w:val="00F66BDD"/>
    <w:rsid w:val="00F66F5B"/>
    <w:rsid w:val="00F66FD9"/>
    <w:rsid w:val="00F6730F"/>
    <w:rsid w:val="00F67822"/>
    <w:rsid w:val="00F703C6"/>
    <w:rsid w:val="00F70612"/>
    <w:rsid w:val="00F70D06"/>
    <w:rsid w:val="00F71255"/>
    <w:rsid w:val="00F7221E"/>
    <w:rsid w:val="00F7261A"/>
    <w:rsid w:val="00F72F4F"/>
    <w:rsid w:val="00F73478"/>
    <w:rsid w:val="00F73D8A"/>
    <w:rsid w:val="00F73F87"/>
    <w:rsid w:val="00F74266"/>
    <w:rsid w:val="00F748A9"/>
    <w:rsid w:val="00F74BFF"/>
    <w:rsid w:val="00F74F51"/>
    <w:rsid w:val="00F75709"/>
    <w:rsid w:val="00F7610D"/>
    <w:rsid w:val="00F76594"/>
    <w:rsid w:val="00F76AA8"/>
    <w:rsid w:val="00F772BE"/>
    <w:rsid w:val="00F77BE3"/>
    <w:rsid w:val="00F77D32"/>
    <w:rsid w:val="00F80B19"/>
    <w:rsid w:val="00F80E68"/>
    <w:rsid w:val="00F80F4E"/>
    <w:rsid w:val="00F80FE3"/>
    <w:rsid w:val="00F8107D"/>
    <w:rsid w:val="00F81247"/>
    <w:rsid w:val="00F81FE2"/>
    <w:rsid w:val="00F826A1"/>
    <w:rsid w:val="00F83242"/>
    <w:rsid w:val="00F83561"/>
    <w:rsid w:val="00F835B1"/>
    <w:rsid w:val="00F837B4"/>
    <w:rsid w:val="00F839D6"/>
    <w:rsid w:val="00F83C95"/>
    <w:rsid w:val="00F84278"/>
    <w:rsid w:val="00F84619"/>
    <w:rsid w:val="00F84DBE"/>
    <w:rsid w:val="00F84FC7"/>
    <w:rsid w:val="00F86483"/>
    <w:rsid w:val="00F86B2D"/>
    <w:rsid w:val="00F86FFE"/>
    <w:rsid w:val="00F871D0"/>
    <w:rsid w:val="00F873B4"/>
    <w:rsid w:val="00F90933"/>
    <w:rsid w:val="00F90AB5"/>
    <w:rsid w:val="00F90BBA"/>
    <w:rsid w:val="00F914FC"/>
    <w:rsid w:val="00F91B78"/>
    <w:rsid w:val="00F91C2C"/>
    <w:rsid w:val="00F929FE"/>
    <w:rsid w:val="00F92D2D"/>
    <w:rsid w:val="00F93637"/>
    <w:rsid w:val="00F94734"/>
    <w:rsid w:val="00F95118"/>
    <w:rsid w:val="00F95B2D"/>
    <w:rsid w:val="00F95B59"/>
    <w:rsid w:val="00F96737"/>
    <w:rsid w:val="00F96921"/>
    <w:rsid w:val="00F971CD"/>
    <w:rsid w:val="00F97530"/>
    <w:rsid w:val="00F97619"/>
    <w:rsid w:val="00F97B82"/>
    <w:rsid w:val="00FA0090"/>
    <w:rsid w:val="00FA01E4"/>
    <w:rsid w:val="00FA021A"/>
    <w:rsid w:val="00FA02F5"/>
    <w:rsid w:val="00FA03A2"/>
    <w:rsid w:val="00FA0953"/>
    <w:rsid w:val="00FA0C55"/>
    <w:rsid w:val="00FA14E9"/>
    <w:rsid w:val="00FA1A92"/>
    <w:rsid w:val="00FA1AC9"/>
    <w:rsid w:val="00FA1C46"/>
    <w:rsid w:val="00FA1FEE"/>
    <w:rsid w:val="00FA254C"/>
    <w:rsid w:val="00FA298E"/>
    <w:rsid w:val="00FA3277"/>
    <w:rsid w:val="00FA3750"/>
    <w:rsid w:val="00FA3940"/>
    <w:rsid w:val="00FA43CD"/>
    <w:rsid w:val="00FA49FF"/>
    <w:rsid w:val="00FA5411"/>
    <w:rsid w:val="00FA6034"/>
    <w:rsid w:val="00FA6585"/>
    <w:rsid w:val="00FA6C9E"/>
    <w:rsid w:val="00FB0BD7"/>
    <w:rsid w:val="00FB0E28"/>
    <w:rsid w:val="00FB1099"/>
    <w:rsid w:val="00FB164B"/>
    <w:rsid w:val="00FB2083"/>
    <w:rsid w:val="00FB2B07"/>
    <w:rsid w:val="00FB376F"/>
    <w:rsid w:val="00FB4A35"/>
    <w:rsid w:val="00FB4E2C"/>
    <w:rsid w:val="00FB54FD"/>
    <w:rsid w:val="00FB5917"/>
    <w:rsid w:val="00FB6946"/>
    <w:rsid w:val="00FB6C77"/>
    <w:rsid w:val="00FB6E81"/>
    <w:rsid w:val="00FB6F72"/>
    <w:rsid w:val="00FB70B0"/>
    <w:rsid w:val="00FB7E78"/>
    <w:rsid w:val="00FB7ED6"/>
    <w:rsid w:val="00FC0BCA"/>
    <w:rsid w:val="00FC1186"/>
    <w:rsid w:val="00FC122C"/>
    <w:rsid w:val="00FC1657"/>
    <w:rsid w:val="00FC1E18"/>
    <w:rsid w:val="00FC2816"/>
    <w:rsid w:val="00FC365F"/>
    <w:rsid w:val="00FC5A0E"/>
    <w:rsid w:val="00FC646E"/>
    <w:rsid w:val="00FC7D6E"/>
    <w:rsid w:val="00FD083F"/>
    <w:rsid w:val="00FD0A62"/>
    <w:rsid w:val="00FD0DF3"/>
    <w:rsid w:val="00FD1096"/>
    <w:rsid w:val="00FD153D"/>
    <w:rsid w:val="00FD1A8C"/>
    <w:rsid w:val="00FD1D74"/>
    <w:rsid w:val="00FD30DE"/>
    <w:rsid w:val="00FD35EE"/>
    <w:rsid w:val="00FD35F3"/>
    <w:rsid w:val="00FD370C"/>
    <w:rsid w:val="00FD459B"/>
    <w:rsid w:val="00FD46C1"/>
    <w:rsid w:val="00FD4927"/>
    <w:rsid w:val="00FD4A73"/>
    <w:rsid w:val="00FD540C"/>
    <w:rsid w:val="00FD556B"/>
    <w:rsid w:val="00FD57EE"/>
    <w:rsid w:val="00FD66BA"/>
    <w:rsid w:val="00FD6F81"/>
    <w:rsid w:val="00FD7B35"/>
    <w:rsid w:val="00FE0050"/>
    <w:rsid w:val="00FE0150"/>
    <w:rsid w:val="00FE075B"/>
    <w:rsid w:val="00FE07BD"/>
    <w:rsid w:val="00FE088F"/>
    <w:rsid w:val="00FE0903"/>
    <w:rsid w:val="00FE0A68"/>
    <w:rsid w:val="00FE0C19"/>
    <w:rsid w:val="00FE0DBC"/>
    <w:rsid w:val="00FE0E56"/>
    <w:rsid w:val="00FE0F0E"/>
    <w:rsid w:val="00FE15C4"/>
    <w:rsid w:val="00FE1AAC"/>
    <w:rsid w:val="00FE2947"/>
    <w:rsid w:val="00FE294E"/>
    <w:rsid w:val="00FE2978"/>
    <w:rsid w:val="00FE30DF"/>
    <w:rsid w:val="00FE3B41"/>
    <w:rsid w:val="00FE3CA1"/>
    <w:rsid w:val="00FE3EDC"/>
    <w:rsid w:val="00FE4076"/>
    <w:rsid w:val="00FE409B"/>
    <w:rsid w:val="00FE44E4"/>
    <w:rsid w:val="00FE4E3D"/>
    <w:rsid w:val="00FE53DA"/>
    <w:rsid w:val="00FE5470"/>
    <w:rsid w:val="00FE556D"/>
    <w:rsid w:val="00FE5D55"/>
    <w:rsid w:val="00FE63A5"/>
    <w:rsid w:val="00FE645F"/>
    <w:rsid w:val="00FE7583"/>
    <w:rsid w:val="00FF0499"/>
    <w:rsid w:val="00FF0820"/>
    <w:rsid w:val="00FF0998"/>
    <w:rsid w:val="00FF0D7B"/>
    <w:rsid w:val="00FF0FF7"/>
    <w:rsid w:val="00FF1340"/>
    <w:rsid w:val="00FF1358"/>
    <w:rsid w:val="00FF1610"/>
    <w:rsid w:val="00FF1DAD"/>
    <w:rsid w:val="00FF2702"/>
    <w:rsid w:val="00FF2DE5"/>
    <w:rsid w:val="00FF31DE"/>
    <w:rsid w:val="00FF350E"/>
    <w:rsid w:val="00FF38DF"/>
    <w:rsid w:val="00FF4229"/>
    <w:rsid w:val="00FF4B73"/>
    <w:rsid w:val="00FF56AF"/>
    <w:rsid w:val="00FF56CC"/>
    <w:rsid w:val="00FF5A9A"/>
    <w:rsid w:val="00FF7D70"/>
    <w:rsid w:val="00FF7D7C"/>
    <w:rsid w:val="00FF7DF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AB077A"/>
    <w:rPr>
      <w:rFonts w:ascii="Univers (W1)" w:hAnsi="Univers (W1)"/>
      <w:sz w:val="24"/>
      <w:lang w:val="en-US" w:eastAsia="en-US"/>
    </w:rPr>
  </w:style>
  <w:style w:type="paragraph" w:styleId="Ttulo1">
    <w:name w:val="heading 1"/>
    <w:basedOn w:val="Normal"/>
    <w:next w:val="Normal"/>
    <w:qFormat/>
    <w:pPr>
      <w:keepNext/>
      <w:outlineLvl w:val="0"/>
    </w:pPr>
    <w:rPr>
      <w:rFonts w:ascii="Times New Roman" w:hAnsi="Times New Roman"/>
      <w:b/>
    </w:rPr>
  </w:style>
  <w:style w:type="paragraph" w:styleId="Ttulo3">
    <w:name w:val="heading 3"/>
    <w:basedOn w:val="Normal"/>
    <w:next w:val="Normal"/>
    <w:qFormat/>
    <w:pPr>
      <w:keepNext/>
      <w:numPr>
        <w:numId w:val="1"/>
      </w:numPr>
      <w:jc w:val="both"/>
      <w:outlineLvl w:val="2"/>
    </w:pPr>
    <w:rPr>
      <w:rFonts w:ascii="Univers" w:hAnsi="Univers"/>
      <w:b/>
      <w:sz w:val="22"/>
      <w:lang w:val="es-PE"/>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independiente">
    <w:name w:val="Body Text"/>
    <w:basedOn w:val="Normal"/>
    <w:link w:val="TextoindependienteCar"/>
    <w:pPr>
      <w:jc w:val="both"/>
    </w:pPr>
    <w:rPr>
      <w:rFonts w:ascii="Albertus Extra Bold" w:hAnsi="Albertus Extra Bold"/>
      <w:b/>
      <w:lang w:val="es-PE"/>
    </w:rPr>
  </w:style>
  <w:style w:type="paragraph" w:styleId="Ttulo">
    <w:name w:val="Title"/>
    <w:basedOn w:val="Normal"/>
    <w:qFormat/>
    <w:pPr>
      <w:jc w:val="center"/>
    </w:pPr>
    <w:rPr>
      <w:rFonts w:ascii="Albertus Extra Bold" w:hAnsi="Albertus Extra Bold"/>
      <w:b/>
    </w:rPr>
  </w:style>
  <w:style w:type="paragraph" w:styleId="Textonotapie">
    <w:name w:val="footnote text"/>
    <w:aliases w:val="Footnote Text Char Char Char Char Char,Footnote Text Char Char Char Char,Footnote reference,FA Fu,Footnote Text Char Char Char,footnote text,Footnote Text Cha,FA Fußnotentext,FA Fuﬂnotentext,Texto nota pie Car,Footnote Text Char Char,Ca,f"/>
    <w:basedOn w:val="Normal"/>
    <w:link w:val="TextonotapieCar1"/>
    <w:semiHidden/>
    <w:rPr>
      <w:rFonts w:ascii="Times New Roman" w:hAnsi="Times New Roman"/>
      <w:sz w:val="20"/>
    </w:rPr>
  </w:style>
  <w:style w:type="character" w:styleId="Refdenotaalpie">
    <w:name w:val="footnote reference"/>
    <w:aliases w:val="Footnotes refss,Texto de nota al pie,Appel note de bas de page,Footnote number,referencia nota al pie,BVI fnr,f,Ref. de nota al pie.,4_G,16 Point,Superscript 6 Point,Footnote symbol,Footnote,Texto nota al pie,Ref. de nota al pi,Ref"/>
    <w:semiHidden/>
    <w:rPr>
      <w:vertAlign w:val="superscript"/>
    </w:rPr>
  </w:style>
  <w:style w:type="paragraph" w:styleId="Textoindependiente2">
    <w:name w:val="Body Text 2"/>
    <w:basedOn w:val="Normal"/>
    <w:pPr>
      <w:jc w:val="both"/>
    </w:pPr>
    <w:rPr>
      <w:rFonts w:ascii="Univers" w:hAnsi="Univers"/>
      <w:sz w:val="22"/>
      <w:lang w:val="es-ES"/>
    </w:rPr>
  </w:style>
  <w:style w:type="paragraph" w:styleId="Sangradetextonormal">
    <w:name w:val="Body Text Indent"/>
    <w:basedOn w:val="Normal"/>
    <w:pPr>
      <w:ind w:firstLine="720"/>
      <w:jc w:val="both"/>
    </w:pPr>
    <w:rPr>
      <w:rFonts w:ascii="Univers" w:hAnsi="Univers"/>
      <w:sz w:val="22"/>
      <w:lang w:val="es-ES"/>
    </w:rPr>
  </w:style>
  <w:style w:type="paragraph" w:styleId="Encabezado">
    <w:name w:val="header"/>
    <w:basedOn w:val="Normal"/>
    <w:pPr>
      <w:tabs>
        <w:tab w:val="center" w:pos="4320"/>
        <w:tab w:val="right" w:pos="8640"/>
      </w:tabs>
    </w:pPr>
  </w:style>
  <w:style w:type="character" w:styleId="Nmerodepgina">
    <w:name w:val="page number"/>
    <w:basedOn w:val="Fuentedeprrafopredeter"/>
  </w:style>
  <w:style w:type="paragraph" w:styleId="Sangra2detindependiente">
    <w:name w:val="Body Text Indent 2"/>
    <w:basedOn w:val="Normal"/>
    <w:pPr>
      <w:ind w:firstLine="720"/>
    </w:pPr>
    <w:rPr>
      <w:rFonts w:ascii="Univers" w:hAnsi="Univers"/>
      <w:sz w:val="22"/>
      <w:lang w:val="es-CO"/>
    </w:rPr>
  </w:style>
  <w:style w:type="paragraph" w:styleId="Textodebloque">
    <w:name w:val="Block Text"/>
    <w:basedOn w:val="Normal"/>
    <w:pPr>
      <w:ind w:left="720" w:right="720"/>
      <w:jc w:val="both"/>
    </w:pPr>
    <w:rPr>
      <w:rFonts w:ascii="Verdana" w:hAnsi="Verdana"/>
      <w:sz w:val="18"/>
      <w:lang w:val="es-ES"/>
    </w:rPr>
  </w:style>
  <w:style w:type="paragraph" w:styleId="NormalWeb">
    <w:name w:val="Normal (Web)"/>
    <w:basedOn w:val="Normal"/>
    <w:pPr>
      <w:spacing w:before="100" w:beforeAutospacing="1" w:after="100" w:afterAutospacing="1"/>
    </w:pPr>
    <w:rPr>
      <w:rFonts w:ascii="Times New Roman" w:hAnsi="Times New Roman"/>
      <w:szCs w:val="24"/>
    </w:rPr>
  </w:style>
  <w:style w:type="character" w:styleId="Hipervnculo">
    <w:name w:val="Hyperlink"/>
    <w:uiPriority w:val="99"/>
    <w:rPr>
      <w:color w:val="4659C4"/>
      <w:u w:val="single"/>
    </w:rPr>
  </w:style>
  <w:style w:type="paragraph" w:styleId="Listaconvietas">
    <w:name w:val="List Bullet"/>
    <w:basedOn w:val="Normal"/>
    <w:autoRedefine/>
    <w:pPr>
      <w:ind w:firstLine="720"/>
      <w:jc w:val="both"/>
    </w:pPr>
    <w:rPr>
      <w:rFonts w:ascii="Verdana" w:hAnsi="Verdana"/>
      <w:noProof/>
      <w:sz w:val="22"/>
      <w:szCs w:val="24"/>
      <w:lang w:val="es-AR" w:eastAsia="es-ES_tradnl"/>
    </w:rPr>
  </w:style>
  <w:style w:type="character" w:styleId="Textoennegrita">
    <w:name w:val="Strong"/>
    <w:qFormat/>
    <w:rPr>
      <w:b/>
    </w:rPr>
  </w:style>
  <w:style w:type="character" w:styleId="Hipervnculovisitado">
    <w:name w:val="FollowedHyperlink"/>
    <w:rPr>
      <w:color w:val="800080"/>
      <w:u w:val="single"/>
    </w:rPr>
  </w:style>
  <w:style w:type="paragraph" w:styleId="Sangra3detindependiente">
    <w:name w:val="Body Text Indent 3"/>
    <w:basedOn w:val="Normal"/>
    <w:pPr>
      <w:spacing w:after="120"/>
      <w:ind w:left="360"/>
    </w:pPr>
    <w:rPr>
      <w:sz w:val="16"/>
      <w:szCs w:val="16"/>
    </w:rPr>
  </w:style>
  <w:style w:type="paragraph" w:styleId="Textodeglobo">
    <w:name w:val="Balloon Text"/>
    <w:basedOn w:val="Normal"/>
    <w:semiHidden/>
    <w:rPr>
      <w:rFonts w:ascii="Tahoma" w:hAnsi="Tahoma" w:cs="Tahoma"/>
      <w:sz w:val="16"/>
      <w:szCs w:val="16"/>
    </w:rPr>
  </w:style>
  <w:style w:type="character" w:styleId="Refdecomentario">
    <w:name w:val="annotation reference"/>
    <w:semiHidden/>
    <w:rPr>
      <w:sz w:val="16"/>
      <w:szCs w:val="16"/>
    </w:rPr>
  </w:style>
  <w:style w:type="paragraph" w:styleId="Textocomentario">
    <w:name w:val="annotation text"/>
    <w:basedOn w:val="Normal"/>
    <w:semiHidden/>
    <w:rPr>
      <w:sz w:val="20"/>
    </w:rPr>
  </w:style>
  <w:style w:type="paragraph" w:styleId="Asuntodelcomentario">
    <w:name w:val="annotation subject"/>
    <w:basedOn w:val="Textocomentario"/>
    <w:next w:val="Textocomentario"/>
    <w:semiHidden/>
    <w:rPr>
      <w:b/>
      <w:bCs/>
    </w:rPr>
  </w:style>
  <w:style w:type="paragraph" w:styleId="Piedepgina">
    <w:name w:val="footer"/>
    <w:basedOn w:val="Normal"/>
    <w:rsid w:val="00AD06F9"/>
    <w:pPr>
      <w:tabs>
        <w:tab w:val="center" w:pos="4320"/>
        <w:tab w:val="right" w:pos="8640"/>
      </w:tabs>
    </w:pPr>
  </w:style>
  <w:style w:type="paragraph" w:customStyle="1" w:styleId="Heading410pt">
    <w:name w:val="Heading 4 + 10 pt"/>
    <w:basedOn w:val="Ttulo3"/>
    <w:rsid w:val="000F7A20"/>
    <w:pPr>
      <w:numPr>
        <w:numId w:val="0"/>
      </w:numPr>
      <w:tabs>
        <w:tab w:val="num" w:pos="3240"/>
      </w:tabs>
      <w:spacing w:before="240" w:after="60"/>
      <w:ind w:left="3240" w:hanging="360"/>
      <w:jc w:val="left"/>
    </w:pPr>
    <w:rPr>
      <w:rFonts w:ascii="Arial" w:hAnsi="Arial" w:cs="Arial"/>
      <w:bCs/>
      <w:sz w:val="20"/>
      <w:lang w:val="es-ES_tradnl"/>
    </w:rPr>
  </w:style>
  <w:style w:type="character" w:customStyle="1" w:styleId="TextonotapieCar1">
    <w:name w:val="Texto nota pie Car1"/>
    <w:aliases w:val="Footnote Text Char Char Char Char Char Car,Footnote Text Char Char Char Char Car,Footnote reference Car,FA Fu Car,Footnote Text Char Char Char Car,footnote text Car,Footnote Text Cha Car,FA Fußnotentext Car,FA Fuﬂnotentext Car,Ca Car"/>
    <w:link w:val="Textonotapie"/>
    <w:semiHidden/>
    <w:locked/>
    <w:rsid w:val="00AB6CB3"/>
    <w:rPr>
      <w:lang w:val="en-US" w:eastAsia="en-US" w:bidi="ar-SA"/>
    </w:rPr>
  </w:style>
  <w:style w:type="paragraph" w:styleId="Prrafodelista">
    <w:name w:val="List Paragraph"/>
    <w:basedOn w:val="Normal"/>
    <w:qFormat/>
    <w:rsid w:val="00671FB7"/>
    <w:pPr>
      <w:ind w:left="720"/>
    </w:pPr>
    <w:rPr>
      <w:rFonts w:ascii="Univers" w:hAnsi="Univers"/>
      <w:sz w:val="16"/>
      <w:szCs w:val="24"/>
    </w:rPr>
  </w:style>
  <w:style w:type="paragraph" w:styleId="Textoindependiente3">
    <w:name w:val="Body Text 3"/>
    <w:basedOn w:val="Normal"/>
    <w:rsid w:val="00403CA9"/>
    <w:pPr>
      <w:spacing w:after="120"/>
    </w:pPr>
    <w:rPr>
      <w:sz w:val="16"/>
      <w:szCs w:val="16"/>
    </w:rPr>
  </w:style>
  <w:style w:type="paragraph" w:customStyle="1" w:styleId="CUERPOTEXTO">
    <w:name w:val="CUERPO TEXTO"/>
    <w:rsid w:val="00F138F6"/>
    <w:pPr>
      <w:widowControl w:val="0"/>
      <w:tabs>
        <w:tab w:val="center" w:pos="510"/>
        <w:tab w:val="left" w:pos="1134"/>
      </w:tabs>
      <w:overflowPunct w:val="0"/>
      <w:adjustRightInd w:val="0"/>
      <w:spacing w:before="28" w:after="28" w:line="210" w:lineRule="atLeast"/>
      <w:ind w:firstLine="283"/>
      <w:jc w:val="both"/>
    </w:pPr>
    <w:rPr>
      <w:color w:val="000000"/>
      <w:sz w:val="19"/>
      <w:lang w:val="en-US" w:eastAsia="en-US"/>
    </w:rPr>
  </w:style>
  <w:style w:type="paragraph" w:customStyle="1" w:styleId="Prrafonumerado">
    <w:name w:val="Párrafo numerado"/>
    <w:basedOn w:val="Normal"/>
    <w:autoRedefine/>
    <w:rsid w:val="0035579E"/>
    <w:pPr>
      <w:numPr>
        <w:numId w:val="8"/>
      </w:numPr>
      <w:tabs>
        <w:tab w:val="left" w:pos="0"/>
      </w:tabs>
      <w:jc w:val="both"/>
    </w:pPr>
    <w:rPr>
      <w:rFonts w:ascii="Univers" w:hAnsi="Univers"/>
      <w:sz w:val="20"/>
      <w:lang w:val="es-CO" w:eastAsia="es-ES"/>
    </w:rPr>
  </w:style>
  <w:style w:type="character" w:customStyle="1" w:styleId="fullpost">
    <w:name w:val="fullpost"/>
    <w:rsid w:val="008461F6"/>
    <w:rPr>
      <w:vanish w:val="0"/>
      <w:webHidden w:val="0"/>
      <w:specVanish w:val="0"/>
    </w:rPr>
  </w:style>
  <w:style w:type="paragraph" w:customStyle="1" w:styleId="id5">
    <w:name w:val="id5"/>
    <w:basedOn w:val="Normal"/>
    <w:rsid w:val="00B74836"/>
    <w:pPr>
      <w:spacing w:after="150"/>
    </w:pPr>
    <w:rPr>
      <w:rFonts w:ascii="Times New Roman" w:hAnsi="Times New Roman"/>
      <w:szCs w:val="24"/>
    </w:rPr>
  </w:style>
  <w:style w:type="character" w:customStyle="1" w:styleId="apple-style-span">
    <w:name w:val="apple-style-span"/>
    <w:basedOn w:val="Fuentedeprrafopredeter"/>
    <w:rsid w:val="00FE0F0E"/>
  </w:style>
  <w:style w:type="character" w:customStyle="1" w:styleId="TextoindependienteCar">
    <w:name w:val="Texto independiente Car"/>
    <w:link w:val="Textoindependiente"/>
    <w:rsid w:val="00D9740E"/>
    <w:rPr>
      <w:rFonts w:ascii="Albertus Extra Bold" w:hAnsi="Albertus Extra Bold"/>
      <w:b/>
      <w:sz w:val="24"/>
      <w:lang w:val="es-PE"/>
    </w:rPr>
  </w:style>
  <w:style w:type="character" w:customStyle="1" w:styleId="textonavy1">
    <w:name w:val="texto_navy1"/>
    <w:rsid w:val="009C4FCB"/>
    <w:rPr>
      <w:color w:val="000080"/>
    </w:rPr>
  </w:style>
  <w:style w:type="paragraph" w:styleId="TDC1">
    <w:name w:val="toc 1"/>
    <w:basedOn w:val="Normal"/>
    <w:next w:val="Normal"/>
    <w:autoRedefine/>
    <w:uiPriority w:val="39"/>
    <w:rsid w:val="00BD3A47"/>
    <w:pPr>
      <w:tabs>
        <w:tab w:val="left" w:pos="720"/>
        <w:tab w:val="right" w:leader="dot" w:pos="9350"/>
      </w:tabs>
    </w:pPr>
    <w:rPr>
      <w:rFonts w:ascii="Calibri" w:hAnsi="Calibri"/>
      <w:sz w:val="22"/>
    </w:rPr>
  </w:style>
  <w:style w:type="paragraph" w:styleId="TDC3">
    <w:name w:val="toc 3"/>
    <w:basedOn w:val="Normal"/>
    <w:next w:val="Normal"/>
    <w:autoRedefine/>
    <w:uiPriority w:val="39"/>
    <w:rsid w:val="006404F2"/>
    <w:pPr>
      <w:tabs>
        <w:tab w:val="left" w:pos="720"/>
        <w:tab w:val="right" w:leader="dot" w:pos="9350"/>
      </w:tabs>
      <w:ind w:left="1440" w:hanging="720"/>
      <w:jc w:val="both"/>
    </w:pPr>
    <w:rPr>
      <w:rFonts w:ascii="Univers" w:hAnsi="Univers"/>
      <w:noProof/>
      <w:sz w:val="20"/>
      <w:lang w:val="es-ES"/>
    </w:rPr>
  </w:style>
  <w:style w:type="paragraph" w:styleId="TDC2">
    <w:name w:val="toc 2"/>
    <w:basedOn w:val="Normal"/>
    <w:next w:val="Normal"/>
    <w:autoRedefine/>
    <w:uiPriority w:val="39"/>
    <w:rsid w:val="00BD3A47"/>
    <w:pPr>
      <w:tabs>
        <w:tab w:val="left" w:pos="1440"/>
        <w:tab w:val="right" w:leader="dot" w:pos="9350"/>
      </w:tabs>
      <w:ind w:left="1440" w:hanging="720"/>
    </w:pPr>
    <w:rPr>
      <w:rFonts w:ascii="Calibri" w:hAnsi="Calibri" w:cs="Arial"/>
      <w:b/>
      <w:noProof/>
      <w:sz w:val="22"/>
      <w:szCs w:val="22"/>
      <w:lang w:val="es-ES"/>
    </w:rPr>
  </w:style>
  <w:style w:type="paragraph" w:customStyle="1" w:styleId="Default">
    <w:name w:val="Default"/>
    <w:rsid w:val="00DB3B6F"/>
    <w:pPr>
      <w:autoSpaceDE w:val="0"/>
      <w:autoSpaceDN w:val="0"/>
      <w:adjustRightInd w:val="0"/>
    </w:pPr>
    <w:rPr>
      <w:rFonts w:ascii="Calibri" w:hAnsi="Calibri" w:cs="Calibri"/>
      <w:color w:val="000000"/>
      <w:sz w:val="24"/>
      <w:szCs w:val="24"/>
      <w:lang w:val="en-US" w:eastAsia="en-US"/>
    </w:rPr>
  </w:style>
  <w:style w:type="paragraph" w:styleId="TtulodeTDC">
    <w:name w:val="TOC Heading"/>
    <w:basedOn w:val="Ttulo1"/>
    <w:next w:val="Normal"/>
    <w:uiPriority w:val="39"/>
    <w:qFormat/>
    <w:rsid w:val="00CF3FD3"/>
    <w:pPr>
      <w:keepLines/>
      <w:spacing w:before="480" w:line="276" w:lineRule="auto"/>
      <w:outlineLvl w:val="9"/>
    </w:pPr>
    <w:rPr>
      <w:rFonts w:ascii="Cambria" w:eastAsia="MS Gothic" w:hAnsi="Cambria"/>
      <w:bCs/>
      <w:color w:val="365F91"/>
      <w:sz w:val="28"/>
      <w:szCs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0122">
      <w:bodyDiv w:val="1"/>
      <w:marLeft w:val="0"/>
      <w:marRight w:val="0"/>
      <w:marTop w:val="0"/>
      <w:marBottom w:val="0"/>
      <w:divBdr>
        <w:top w:val="none" w:sz="0" w:space="0" w:color="auto"/>
        <w:left w:val="none" w:sz="0" w:space="0" w:color="auto"/>
        <w:bottom w:val="none" w:sz="0" w:space="0" w:color="auto"/>
        <w:right w:val="none" w:sz="0" w:space="0" w:color="auto"/>
      </w:divBdr>
      <w:divsChild>
        <w:div w:id="1507863001">
          <w:marLeft w:val="0"/>
          <w:marRight w:val="0"/>
          <w:marTop w:val="0"/>
          <w:marBottom w:val="0"/>
          <w:divBdr>
            <w:top w:val="none" w:sz="0" w:space="0" w:color="auto"/>
            <w:left w:val="none" w:sz="0" w:space="0" w:color="auto"/>
            <w:bottom w:val="none" w:sz="0" w:space="0" w:color="auto"/>
            <w:right w:val="none" w:sz="0" w:space="0" w:color="auto"/>
          </w:divBdr>
          <w:divsChild>
            <w:div w:id="2134128593">
              <w:marLeft w:val="0"/>
              <w:marRight w:val="0"/>
              <w:marTop w:val="0"/>
              <w:marBottom w:val="0"/>
              <w:divBdr>
                <w:top w:val="none" w:sz="0" w:space="0" w:color="auto"/>
                <w:left w:val="none" w:sz="0" w:space="0" w:color="auto"/>
                <w:bottom w:val="none" w:sz="0" w:space="0" w:color="auto"/>
                <w:right w:val="none" w:sz="0" w:space="0" w:color="auto"/>
              </w:divBdr>
              <w:divsChild>
                <w:div w:id="450901356">
                  <w:marLeft w:val="0"/>
                  <w:marRight w:val="0"/>
                  <w:marTop w:val="0"/>
                  <w:marBottom w:val="0"/>
                  <w:divBdr>
                    <w:top w:val="none" w:sz="0" w:space="0" w:color="auto"/>
                    <w:left w:val="none" w:sz="0" w:space="0" w:color="auto"/>
                    <w:bottom w:val="none" w:sz="0" w:space="0" w:color="auto"/>
                    <w:right w:val="none" w:sz="0" w:space="0" w:color="auto"/>
                  </w:divBdr>
                  <w:divsChild>
                    <w:div w:id="660693380">
                      <w:marLeft w:val="0"/>
                      <w:marRight w:val="0"/>
                      <w:marTop w:val="0"/>
                      <w:marBottom w:val="0"/>
                      <w:divBdr>
                        <w:top w:val="none" w:sz="0" w:space="0" w:color="auto"/>
                        <w:left w:val="none" w:sz="0" w:space="0" w:color="auto"/>
                        <w:bottom w:val="none" w:sz="0" w:space="0" w:color="auto"/>
                        <w:right w:val="none" w:sz="0" w:space="0" w:color="auto"/>
                      </w:divBdr>
                      <w:divsChild>
                        <w:div w:id="1767537363">
                          <w:marLeft w:val="0"/>
                          <w:marRight w:val="0"/>
                          <w:marTop w:val="0"/>
                          <w:marBottom w:val="0"/>
                          <w:divBdr>
                            <w:top w:val="none" w:sz="0" w:space="0" w:color="auto"/>
                            <w:left w:val="none" w:sz="0" w:space="0" w:color="auto"/>
                            <w:bottom w:val="none" w:sz="0" w:space="0" w:color="auto"/>
                            <w:right w:val="none" w:sz="0" w:space="0" w:color="auto"/>
                          </w:divBdr>
                          <w:divsChild>
                            <w:div w:id="2071341922">
                              <w:marLeft w:val="0"/>
                              <w:marRight w:val="0"/>
                              <w:marTop w:val="0"/>
                              <w:marBottom w:val="0"/>
                              <w:divBdr>
                                <w:top w:val="none" w:sz="0" w:space="0" w:color="auto"/>
                                <w:left w:val="none" w:sz="0" w:space="0" w:color="auto"/>
                                <w:bottom w:val="none" w:sz="0" w:space="0" w:color="auto"/>
                                <w:right w:val="none" w:sz="0" w:space="0" w:color="auto"/>
                              </w:divBdr>
                              <w:divsChild>
                                <w:div w:id="158846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7630181">
      <w:bodyDiv w:val="1"/>
      <w:marLeft w:val="0"/>
      <w:marRight w:val="0"/>
      <w:marTop w:val="0"/>
      <w:marBottom w:val="0"/>
      <w:divBdr>
        <w:top w:val="none" w:sz="0" w:space="0" w:color="auto"/>
        <w:left w:val="none" w:sz="0" w:space="0" w:color="auto"/>
        <w:bottom w:val="none" w:sz="0" w:space="0" w:color="auto"/>
        <w:right w:val="none" w:sz="0" w:space="0" w:color="auto"/>
      </w:divBdr>
      <w:divsChild>
        <w:div w:id="1667321815">
          <w:marLeft w:val="0"/>
          <w:marRight w:val="0"/>
          <w:marTop w:val="0"/>
          <w:marBottom w:val="0"/>
          <w:divBdr>
            <w:top w:val="none" w:sz="0" w:space="0" w:color="auto"/>
            <w:left w:val="none" w:sz="0" w:space="0" w:color="auto"/>
            <w:bottom w:val="none" w:sz="0" w:space="0" w:color="auto"/>
            <w:right w:val="none" w:sz="0" w:space="0" w:color="auto"/>
          </w:divBdr>
          <w:divsChild>
            <w:div w:id="1320890424">
              <w:marLeft w:val="225"/>
              <w:marRight w:val="0"/>
              <w:marTop w:val="150"/>
              <w:marBottom w:val="0"/>
              <w:divBdr>
                <w:top w:val="none" w:sz="0" w:space="0" w:color="auto"/>
                <w:left w:val="none" w:sz="0" w:space="0" w:color="auto"/>
                <w:bottom w:val="none" w:sz="0" w:space="0" w:color="auto"/>
                <w:right w:val="none" w:sz="0" w:space="0" w:color="auto"/>
              </w:divBdr>
              <w:divsChild>
                <w:div w:id="1648851024">
                  <w:marLeft w:val="0"/>
                  <w:marRight w:val="0"/>
                  <w:marTop w:val="0"/>
                  <w:marBottom w:val="0"/>
                  <w:divBdr>
                    <w:top w:val="single" w:sz="2" w:space="0" w:color="EAEBEB"/>
                    <w:left w:val="single" w:sz="2" w:space="0" w:color="EAEBEB"/>
                    <w:bottom w:val="single" w:sz="2" w:space="0" w:color="EAEBEB"/>
                    <w:right w:val="single" w:sz="6" w:space="0" w:color="EAEBEB"/>
                  </w:divBdr>
                  <w:divsChild>
                    <w:div w:id="307322629">
                      <w:marLeft w:val="0"/>
                      <w:marRight w:val="0"/>
                      <w:marTop w:val="0"/>
                      <w:marBottom w:val="0"/>
                      <w:divBdr>
                        <w:top w:val="none" w:sz="0" w:space="0" w:color="auto"/>
                        <w:left w:val="none" w:sz="0" w:space="0" w:color="auto"/>
                        <w:bottom w:val="none" w:sz="0" w:space="0" w:color="auto"/>
                        <w:right w:val="none" w:sz="0" w:space="0" w:color="auto"/>
                      </w:divBdr>
                      <w:divsChild>
                        <w:div w:id="210896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9343652">
      <w:bodyDiv w:val="1"/>
      <w:marLeft w:val="100"/>
      <w:marRight w:val="100"/>
      <w:marTop w:val="100"/>
      <w:marBottom w:val="100"/>
      <w:divBdr>
        <w:top w:val="none" w:sz="0" w:space="0" w:color="auto"/>
        <w:left w:val="none" w:sz="0" w:space="0" w:color="auto"/>
        <w:bottom w:val="none" w:sz="0" w:space="0" w:color="auto"/>
        <w:right w:val="none" w:sz="0" w:space="0" w:color="auto"/>
      </w:divBdr>
      <w:divsChild>
        <w:div w:id="207765399">
          <w:marLeft w:val="0"/>
          <w:marRight w:val="0"/>
          <w:marTop w:val="0"/>
          <w:marBottom w:val="0"/>
          <w:divBdr>
            <w:top w:val="none" w:sz="0" w:space="0" w:color="auto"/>
            <w:left w:val="none" w:sz="0" w:space="0" w:color="auto"/>
            <w:bottom w:val="none" w:sz="0" w:space="0" w:color="auto"/>
            <w:right w:val="none" w:sz="0" w:space="0" w:color="auto"/>
          </w:divBdr>
        </w:div>
      </w:divsChild>
    </w:div>
    <w:div w:id="1543247207">
      <w:bodyDiv w:val="1"/>
      <w:marLeft w:val="0"/>
      <w:marRight w:val="0"/>
      <w:marTop w:val="0"/>
      <w:marBottom w:val="0"/>
      <w:divBdr>
        <w:top w:val="none" w:sz="0" w:space="0" w:color="auto"/>
        <w:left w:val="none" w:sz="0" w:space="0" w:color="auto"/>
        <w:bottom w:val="none" w:sz="0" w:space="0" w:color="auto"/>
        <w:right w:val="none" w:sz="0" w:space="0" w:color="auto"/>
      </w:divBdr>
    </w:div>
    <w:div w:id="1556546703">
      <w:bodyDiv w:val="1"/>
      <w:marLeft w:val="0"/>
      <w:marRight w:val="0"/>
      <w:marTop w:val="0"/>
      <w:marBottom w:val="0"/>
      <w:divBdr>
        <w:top w:val="none" w:sz="0" w:space="0" w:color="auto"/>
        <w:left w:val="none" w:sz="0" w:space="0" w:color="auto"/>
        <w:bottom w:val="none" w:sz="0" w:space="0" w:color="auto"/>
        <w:right w:val="none" w:sz="0" w:space="0" w:color="auto"/>
      </w:divBdr>
    </w:div>
    <w:div w:id="1636060397">
      <w:bodyDiv w:val="1"/>
      <w:marLeft w:val="0"/>
      <w:marRight w:val="0"/>
      <w:marTop w:val="0"/>
      <w:marBottom w:val="0"/>
      <w:divBdr>
        <w:top w:val="none" w:sz="0" w:space="0" w:color="auto"/>
        <w:left w:val="none" w:sz="0" w:space="0" w:color="auto"/>
        <w:bottom w:val="none" w:sz="0" w:space="0" w:color="auto"/>
        <w:right w:val="none" w:sz="0" w:space="0" w:color="auto"/>
      </w:divBdr>
    </w:div>
    <w:div w:id="1640644618">
      <w:bodyDiv w:val="1"/>
      <w:marLeft w:val="0"/>
      <w:marRight w:val="0"/>
      <w:marTop w:val="0"/>
      <w:marBottom w:val="0"/>
      <w:divBdr>
        <w:top w:val="none" w:sz="0" w:space="0" w:color="auto"/>
        <w:left w:val="none" w:sz="0" w:space="0" w:color="auto"/>
        <w:bottom w:val="none" w:sz="0" w:space="0" w:color="auto"/>
        <w:right w:val="none" w:sz="0" w:space="0" w:color="auto"/>
      </w:divBdr>
      <w:divsChild>
        <w:div w:id="1376272755">
          <w:marLeft w:val="0"/>
          <w:marRight w:val="0"/>
          <w:marTop w:val="0"/>
          <w:marBottom w:val="0"/>
          <w:divBdr>
            <w:top w:val="none" w:sz="0" w:space="0" w:color="auto"/>
            <w:left w:val="none" w:sz="0" w:space="0" w:color="auto"/>
            <w:bottom w:val="none" w:sz="0" w:space="0" w:color="auto"/>
            <w:right w:val="none" w:sz="0" w:space="0" w:color="auto"/>
          </w:divBdr>
          <w:divsChild>
            <w:div w:id="1764105887">
              <w:marLeft w:val="0"/>
              <w:marRight w:val="0"/>
              <w:marTop w:val="0"/>
              <w:marBottom w:val="0"/>
              <w:divBdr>
                <w:top w:val="none" w:sz="0" w:space="0" w:color="auto"/>
                <w:left w:val="none" w:sz="0" w:space="0" w:color="auto"/>
                <w:bottom w:val="none" w:sz="0" w:space="0" w:color="auto"/>
                <w:right w:val="none" w:sz="0" w:space="0" w:color="auto"/>
              </w:divBdr>
              <w:divsChild>
                <w:div w:id="30142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211790">
      <w:bodyDiv w:val="1"/>
      <w:marLeft w:val="0"/>
      <w:marRight w:val="0"/>
      <w:marTop w:val="0"/>
      <w:marBottom w:val="0"/>
      <w:divBdr>
        <w:top w:val="none" w:sz="0" w:space="0" w:color="auto"/>
        <w:left w:val="none" w:sz="0" w:space="0" w:color="auto"/>
        <w:bottom w:val="none" w:sz="0" w:space="0" w:color="auto"/>
        <w:right w:val="none" w:sz="0" w:space="0" w:color="auto"/>
      </w:divBdr>
    </w:div>
    <w:div w:id="1923684035">
      <w:bodyDiv w:val="1"/>
      <w:marLeft w:val="0"/>
      <w:marRight w:val="0"/>
      <w:marTop w:val="0"/>
      <w:marBottom w:val="0"/>
      <w:divBdr>
        <w:top w:val="none" w:sz="0" w:space="0" w:color="auto"/>
        <w:left w:val="none" w:sz="0" w:space="0" w:color="auto"/>
        <w:bottom w:val="none" w:sz="0" w:space="0" w:color="auto"/>
        <w:right w:val="none" w:sz="0" w:space="0" w:color="auto"/>
      </w:divBdr>
      <w:divsChild>
        <w:div w:id="1463770011">
          <w:marLeft w:val="0"/>
          <w:marRight w:val="0"/>
          <w:marTop w:val="0"/>
          <w:marBottom w:val="0"/>
          <w:divBdr>
            <w:top w:val="none" w:sz="0" w:space="0" w:color="auto"/>
            <w:left w:val="none" w:sz="0" w:space="0" w:color="auto"/>
            <w:bottom w:val="none" w:sz="0" w:space="0" w:color="auto"/>
            <w:right w:val="none" w:sz="0" w:space="0" w:color="auto"/>
          </w:divBdr>
          <w:divsChild>
            <w:div w:id="1449009006">
              <w:marLeft w:val="0"/>
              <w:marRight w:val="0"/>
              <w:marTop w:val="0"/>
              <w:marBottom w:val="0"/>
              <w:divBdr>
                <w:top w:val="none" w:sz="0" w:space="0" w:color="auto"/>
                <w:left w:val="none" w:sz="0" w:space="0" w:color="auto"/>
                <w:bottom w:val="none" w:sz="0" w:space="0" w:color="auto"/>
                <w:right w:val="none" w:sz="0" w:space="0" w:color="auto"/>
              </w:divBdr>
              <w:divsChild>
                <w:div w:id="1400208462">
                  <w:marLeft w:val="0"/>
                  <w:marRight w:val="0"/>
                  <w:marTop w:val="0"/>
                  <w:marBottom w:val="0"/>
                  <w:divBdr>
                    <w:top w:val="none" w:sz="0" w:space="0" w:color="auto"/>
                    <w:left w:val="none" w:sz="0" w:space="0" w:color="auto"/>
                    <w:bottom w:val="none" w:sz="0" w:space="0" w:color="auto"/>
                    <w:right w:val="none" w:sz="0" w:space="0" w:color="auto"/>
                  </w:divBdr>
                  <w:divsChild>
                    <w:div w:id="203503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362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ohchr.org/Documents/Publications/FactSheet29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113</Pages>
  <Words>45051</Words>
  <Characters>247784</Characters>
  <Application>Microsoft Office Word</Application>
  <DocSecurity>0</DocSecurity>
  <Lines>2064</Lines>
  <Paragraphs>584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Revisado por</vt:lpstr>
      <vt:lpstr>Revisado por</vt:lpstr>
    </vt:vector>
  </TitlesOfParts>
  <Company>U.S. Department of State</Company>
  <LinksUpToDate>false</LinksUpToDate>
  <CharactersWithSpaces>292251</CharactersWithSpaces>
  <SharedDoc>false</SharedDoc>
  <HLinks>
    <vt:vector size="276" baseType="variant">
      <vt:variant>
        <vt:i4>1310777</vt:i4>
      </vt:variant>
      <vt:variant>
        <vt:i4>263</vt:i4>
      </vt:variant>
      <vt:variant>
        <vt:i4>0</vt:i4>
      </vt:variant>
      <vt:variant>
        <vt:i4>5</vt:i4>
      </vt:variant>
      <vt:variant>
        <vt:lpwstr/>
      </vt:variant>
      <vt:variant>
        <vt:lpwstr>_Toc370838946</vt:lpwstr>
      </vt:variant>
      <vt:variant>
        <vt:i4>1310777</vt:i4>
      </vt:variant>
      <vt:variant>
        <vt:i4>257</vt:i4>
      </vt:variant>
      <vt:variant>
        <vt:i4>0</vt:i4>
      </vt:variant>
      <vt:variant>
        <vt:i4>5</vt:i4>
      </vt:variant>
      <vt:variant>
        <vt:lpwstr/>
      </vt:variant>
      <vt:variant>
        <vt:lpwstr>_Toc370838945</vt:lpwstr>
      </vt:variant>
      <vt:variant>
        <vt:i4>1310777</vt:i4>
      </vt:variant>
      <vt:variant>
        <vt:i4>251</vt:i4>
      </vt:variant>
      <vt:variant>
        <vt:i4>0</vt:i4>
      </vt:variant>
      <vt:variant>
        <vt:i4>5</vt:i4>
      </vt:variant>
      <vt:variant>
        <vt:lpwstr/>
      </vt:variant>
      <vt:variant>
        <vt:lpwstr>_Toc370838944</vt:lpwstr>
      </vt:variant>
      <vt:variant>
        <vt:i4>1310777</vt:i4>
      </vt:variant>
      <vt:variant>
        <vt:i4>245</vt:i4>
      </vt:variant>
      <vt:variant>
        <vt:i4>0</vt:i4>
      </vt:variant>
      <vt:variant>
        <vt:i4>5</vt:i4>
      </vt:variant>
      <vt:variant>
        <vt:lpwstr/>
      </vt:variant>
      <vt:variant>
        <vt:lpwstr>_Toc370838943</vt:lpwstr>
      </vt:variant>
      <vt:variant>
        <vt:i4>1310777</vt:i4>
      </vt:variant>
      <vt:variant>
        <vt:i4>242</vt:i4>
      </vt:variant>
      <vt:variant>
        <vt:i4>0</vt:i4>
      </vt:variant>
      <vt:variant>
        <vt:i4>5</vt:i4>
      </vt:variant>
      <vt:variant>
        <vt:lpwstr/>
      </vt:variant>
      <vt:variant>
        <vt:lpwstr>_Toc370838942</vt:lpwstr>
      </vt:variant>
      <vt:variant>
        <vt:i4>1310777</vt:i4>
      </vt:variant>
      <vt:variant>
        <vt:i4>236</vt:i4>
      </vt:variant>
      <vt:variant>
        <vt:i4>0</vt:i4>
      </vt:variant>
      <vt:variant>
        <vt:i4>5</vt:i4>
      </vt:variant>
      <vt:variant>
        <vt:lpwstr/>
      </vt:variant>
      <vt:variant>
        <vt:lpwstr>_Toc370838941</vt:lpwstr>
      </vt:variant>
      <vt:variant>
        <vt:i4>1310777</vt:i4>
      </vt:variant>
      <vt:variant>
        <vt:i4>230</vt:i4>
      </vt:variant>
      <vt:variant>
        <vt:i4>0</vt:i4>
      </vt:variant>
      <vt:variant>
        <vt:i4>5</vt:i4>
      </vt:variant>
      <vt:variant>
        <vt:lpwstr/>
      </vt:variant>
      <vt:variant>
        <vt:lpwstr>_Toc370838940</vt:lpwstr>
      </vt:variant>
      <vt:variant>
        <vt:i4>1245241</vt:i4>
      </vt:variant>
      <vt:variant>
        <vt:i4>224</vt:i4>
      </vt:variant>
      <vt:variant>
        <vt:i4>0</vt:i4>
      </vt:variant>
      <vt:variant>
        <vt:i4>5</vt:i4>
      </vt:variant>
      <vt:variant>
        <vt:lpwstr/>
      </vt:variant>
      <vt:variant>
        <vt:lpwstr>_Toc370838939</vt:lpwstr>
      </vt:variant>
      <vt:variant>
        <vt:i4>1245241</vt:i4>
      </vt:variant>
      <vt:variant>
        <vt:i4>218</vt:i4>
      </vt:variant>
      <vt:variant>
        <vt:i4>0</vt:i4>
      </vt:variant>
      <vt:variant>
        <vt:i4>5</vt:i4>
      </vt:variant>
      <vt:variant>
        <vt:lpwstr/>
      </vt:variant>
      <vt:variant>
        <vt:lpwstr>_Toc370838938</vt:lpwstr>
      </vt:variant>
      <vt:variant>
        <vt:i4>1245241</vt:i4>
      </vt:variant>
      <vt:variant>
        <vt:i4>212</vt:i4>
      </vt:variant>
      <vt:variant>
        <vt:i4>0</vt:i4>
      </vt:variant>
      <vt:variant>
        <vt:i4>5</vt:i4>
      </vt:variant>
      <vt:variant>
        <vt:lpwstr/>
      </vt:variant>
      <vt:variant>
        <vt:lpwstr>_Toc370838937</vt:lpwstr>
      </vt:variant>
      <vt:variant>
        <vt:i4>1245241</vt:i4>
      </vt:variant>
      <vt:variant>
        <vt:i4>206</vt:i4>
      </vt:variant>
      <vt:variant>
        <vt:i4>0</vt:i4>
      </vt:variant>
      <vt:variant>
        <vt:i4>5</vt:i4>
      </vt:variant>
      <vt:variant>
        <vt:lpwstr/>
      </vt:variant>
      <vt:variant>
        <vt:lpwstr>_Toc370838936</vt:lpwstr>
      </vt:variant>
      <vt:variant>
        <vt:i4>1245241</vt:i4>
      </vt:variant>
      <vt:variant>
        <vt:i4>200</vt:i4>
      </vt:variant>
      <vt:variant>
        <vt:i4>0</vt:i4>
      </vt:variant>
      <vt:variant>
        <vt:i4>5</vt:i4>
      </vt:variant>
      <vt:variant>
        <vt:lpwstr/>
      </vt:variant>
      <vt:variant>
        <vt:lpwstr>_Toc370838935</vt:lpwstr>
      </vt:variant>
      <vt:variant>
        <vt:i4>1245241</vt:i4>
      </vt:variant>
      <vt:variant>
        <vt:i4>194</vt:i4>
      </vt:variant>
      <vt:variant>
        <vt:i4>0</vt:i4>
      </vt:variant>
      <vt:variant>
        <vt:i4>5</vt:i4>
      </vt:variant>
      <vt:variant>
        <vt:lpwstr/>
      </vt:variant>
      <vt:variant>
        <vt:lpwstr>_Toc370838934</vt:lpwstr>
      </vt:variant>
      <vt:variant>
        <vt:i4>1245241</vt:i4>
      </vt:variant>
      <vt:variant>
        <vt:i4>188</vt:i4>
      </vt:variant>
      <vt:variant>
        <vt:i4>0</vt:i4>
      </vt:variant>
      <vt:variant>
        <vt:i4>5</vt:i4>
      </vt:variant>
      <vt:variant>
        <vt:lpwstr/>
      </vt:variant>
      <vt:variant>
        <vt:lpwstr>_Toc370838933</vt:lpwstr>
      </vt:variant>
      <vt:variant>
        <vt:i4>1245241</vt:i4>
      </vt:variant>
      <vt:variant>
        <vt:i4>182</vt:i4>
      </vt:variant>
      <vt:variant>
        <vt:i4>0</vt:i4>
      </vt:variant>
      <vt:variant>
        <vt:i4>5</vt:i4>
      </vt:variant>
      <vt:variant>
        <vt:lpwstr/>
      </vt:variant>
      <vt:variant>
        <vt:lpwstr>_Toc370838932</vt:lpwstr>
      </vt:variant>
      <vt:variant>
        <vt:i4>1245241</vt:i4>
      </vt:variant>
      <vt:variant>
        <vt:i4>176</vt:i4>
      </vt:variant>
      <vt:variant>
        <vt:i4>0</vt:i4>
      </vt:variant>
      <vt:variant>
        <vt:i4>5</vt:i4>
      </vt:variant>
      <vt:variant>
        <vt:lpwstr/>
      </vt:variant>
      <vt:variant>
        <vt:lpwstr>_Toc370838931</vt:lpwstr>
      </vt:variant>
      <vt:variant>
        <vt:i4>1245241</vt:i4>
      </vt:variant>
      <vt:variant>
        <vt:i4>170</vt:i4>
      </vt:variant>
      <vt:variant>
        <vt:i4>0</vt:i4>
      </vt:variant>
      <vt:variant>
        <vt:i4>5</vt:i4>
      </vt:variant>
      <vt:variant>
        <vt:lpwstr/>
      </vt:variant>
      <vt:variant>
        <vt:lpwstr>_Toc370838930</vt:lpwstr>
      </vt:variant>
      <vt:variant>
        <vt:i4>1179705</vt:i4>
      </vt:variant>
      <vt:variant>
        <vt:i4>164</vt:i4>
      </vt:variant>
      <vt:variant>
        <vt:i4>0</vt:i4>
      </vt:variant>
      <vt:variant>
        <vt:i4>5</vt:i4>
      </vt:variant>
      <vt:variant>
        <vt:lpwstr/>
      </vt:variant>
      <vt:variant>
        <vt:lpwstr>_Toc370838929</vt:lpwstr>
      </vt:variant>
      <vt:variant>
        <vt:i4>1179705</vt:i4>
      </vt:variant>
      <vt:variant>
        <vt:i4>158</vt:i4>
      </vt:variant>
      <vt:variant>
        <vt:i4>0</vt:i4>
      </vt:variant>
      <vt:variant>
        <vt:i4>5</vt:i4>
      </vt:variant>
      <vt:variant>
        <vt:lpwstr/>
      </vt:variant>
      <vt:variant>
        <vt:lpwstr>_Toc370838928</vt:lpwstr>
      </vt:variant>
      <vt:variant>
        <vt:i4>1179705</vt:i4>
      </vt:variant>
      <vt:variant>
        <vt:i4>152</vt:i4>
      </vt:variant>
      <vt:variant>
        <vt:i4>0</vt:i4>
      </vt:variant>
      <vt:variant>
        <vt:i4>5</vt:i4>
      </vt:variant>
      <vt:variant>
        <vt:lpwstr/>
      </vt:variant>
      <vt:variant>
        <vt:lpwstr>_Toc370838927</vt:lpwstr>
      </vt:variant>
      <vt:variant>
        <vt:i4>1179705</vt:i4>
      </vt:variant>
      <vt:variant>
        <vt:i4>146</vt:i4>
      </vt:variant>
      <vt:variant>
        <vt:i4>0</vt:i4>
      </vt:variant>
      <vt:variant>
        <vt:i4>5</vt:i4>
      </vt:variant>
      <vt:variant>
        <vt:lpwstr/>
      </vt:variant>
      <vt:variant>
        <vt:lpwstr>_Toc370838926</vt:lpwstr>
      </vt:variant>
      <vt:variant>
        <vt:i4>1179705</vt:i4>
      </vt:variant>
      <vt:variant>
        <vt:i4>140</vt:i4>
      </vt:variant>
      <vt:variant>
        <vt:i4>0</vt:i4>
      </vt:variant>
      <vt:variant>
        <vt:i4>5</vt:i4>
      </vt:variant>
      <vt:variant>
        <vt:lpwstr/>
      </vt:variant>
      <vt:variant>
        <vt:lpwstr>_Toc370838925</vt:lpwstr>
      </vt:variant>
      <vt:variant>
        <vt:i4>1179705</vt:i4>
      </vt:variant>
      <vt:variant>
        <vt:i4>134</vt:i4>
      </vt:variant>
      <vt:variant>
        <vt:i4>0</vt:i4>
      </vt:variant>
      <vt:variant>
        <vt:i4>5</vt:i4>
      </vt:variant>
      <vt:variant>
        <vt:lpwstr/>
      </vt:variant>
      <vt:variant>
        <vt:lpwstr>_Toc370838924</vt:lpwstr>
      </vt:variant>
      <vt:variant>
        <vt:i4>1179705</vt:i4>
      </vt:variant>
      <vt:variant>
        <vt:i4>128</vt:i4>
      </vt:variant>
      <vt:variant>
        <vt:i4>0</vt:i4>
      </vt:variant>
      <vt:variant>
        <vt:i4>5</vt:i4>
      </vt:variant>
      <vt:variant>
        <vt:lpwstr/>
      </vt:variant>
      <vt:variant>
        <vt:lpwstr>_Toc370838923</vt:lpwstr>
      </vt:variant>
      <vt:variant>
        <vt:i4>1179705</vt:i4>
      </vt:variant>
      <vt:variant>
        <vt:i4>122</vt:i4>
      </vt:variant>
      <vt:variant>
        <vt:i4>0</vt:i4>
      </vt:variant>
      <vt:variant>
        <vt:i4>5</vt:i4>
      </vt:variant>
      <vt:variant>
        <vt:lpwstr/>
      </vt:variant>
      <vt:variant>
        <vt:lpwstr>_Toc370838922</vt:lpwstr>
      </vt:variant>
      <vt:variant>
        <vt:i4>1179705</vt:i4>
      </vt:variant>
      <vt:variant>
        <vt:i4>116</vt:i4>
      </vt:variant>
      <vt:variant>
        <vt:i4>0</vt:i4>
      </vt:variant>
      <vt:variant>
        <vt:i4>5</vt:i4>
      </vt:variant>
      <vt:variant>
        <vt:lpwstr/>
      </vt:variant>
      <vt:variant>
        <vt:lpwstr>_Toc370838921</vt:lpwstr>
      </vt:variant>
      <vt:variant>
        <vt:i4>1179705</vt:i4>
      </vt:variant>
      <vt:variant>
        <vt:i4>110</vt:i4>
      </vt:variant>
      <vt:variant>
        <vt:i4>0</vt:i4>
      </vt:variant>
      <vt:variant>
        <vt:i4>5</vt:i4>
      </vt:variant>
      <vt:variant>
        <vt:lpwstr/>
      </vt:variant>
      <vt:variant>
        <vt:lpwstr>_Toc370838920</vt:lpwstr>
      </vt:variant>
      <vt:variant>
        <vt:i4>1114169</vt:i4>
      </vt:variant>
      <vt:variant>
        <vt:i4>104</vt:i4>
      </vt:variant>
      <vt:variant>
        <vt:i4>0</vt:i4>
      </vt:variant>
      <vt:variant>
        <vt:i4>5</vt:i4>
      </vt:variant>
      <vt:variant>
        <vt:lpwstr/>
      </vt:variant>
      <vt:variant>
        <vt:lpwstr>_Toc370838919</vt:lpwstr>
      </vt:variant>
      <vt:variant>
        <vt:i4>1114169</vt:i4>
      </vt:variant>
      <vt:variant>
        <vt:i4>98</vt:i4>
      </vt:variant>
      <vt:variant>
        <vt:i4>0</vt:i4>
      </vt:variant>
      <vt:variant>
        <vt:i4>5</vt:i4>
      </vt:variant>
      <vt:variant>
        <vt:lpwstr/>
      </vt:variant>
      <vt:variant>
        <vt:lpwstr>_Toc370838918</vt:lpwstr>
      </vt:variant>
      <vt:variant>
        <vt:i4>1114169</vt:i4>
      </vt:variant>
      <vt:variant>
        <vt:i4>92</vt:i4>
      </vt:variant>
      <vt:variant>
        <vt:i4>0</vt:i4>
      </vt:variant>
      <vt:variant>
        <vt:i4>5</vt:i4>
      </vt:variant>
      <vt:variant>
        <vt:lpwstr/>
      </vt:variant>
      <vt:variant>
        <vt:lpwstr>_Toc370838917</vt:lpwstr>
      </vt:variant>
      <vt:variant>
        <vt:i4>1114169</vt:i4>
      </vt:variant>
      <vt:variant>
        <vt:i4>86</vt:i4>
      </vt:variant>
      <vt:variant>
        <vt:i4>0</vt:i4>
      </vt:variant>
      <vt:variant>
        <vt:i4>5</vt:i4>
      </vt:variant>
      <vt:variant>
        <vt:lpwstr/>
      </vt:variant>
      <vt:variant>
        <vt:lpwstr>_Toc370838916</vt:lpwstr>
      </vt:variant>
      <vt:variant>
        <vt:i4>1114169</vt:i4>
      </vt:variant>
      <vt:variant>
        <vt:i4>80</vt:i4>
      </vt:variant>
      <vt:variant>
        <vt:i4>0</vt:i4>
      </vt:variant>
      <vt:variant>
        <vt:i4>5</vt:i4>
      </vt:variant>
      <vt:variant>
        <vt:lpwstr/>
      </vt:variant>
      <vt:variant>
        <vt:lpwstr>_Toc370838915</vt:lpwstr>
      </vt:variant>
      <vt:variant>
        <vt:i4>1114169</vt:i4>
      </vt:variant>
      <vt:variant>
        <vt:i4>74</vt:i4>
      </vt:variant>
      <vt:variant>
        <vt:i4>0</vt:i4>
      </vt:variant>
      <vt:variant>
        <vt:i4>5</vt:i4>
      </vt:variant>
      <vt:variant>
        <vt:lpwstr/>
      </vt:variant>
      <vt:variant>
        <vt:lpwstr>_Toc370838914</vt:lpwstr>
      </vt:variant>
      <vt:variant>
        <vt:i4>1114169</vt:i4>
      </vt:variant>
      <vt:variant>
        <vt:i4>68</vt:i4>
      </vt:variant>
      <vt:variant>
        <vt:i4>0</vt:i4>
      </vt:variant>
      <vt:variant>
        <vt:i4>5</vt:i4>
      </vt:variant>
      <vt:variant>
        <vt:lpwstr/>
      </vt:variant>
      <vt:variant>
        <vt:lpwstr>_Toc370838913</vt:lpwstr>
      </vt:variant>
      <vt:variant>
        <vt:i4>1114169</vt:i4>
      </vt:variant>
      <vt:variant>
        <vt:i4>62</vt:i4>
      </vt:variant>
      <vt:variant>
        <vt:i4>0</vt:i4>
      </vt:variant>
      <vt:variant>
        <vt:i4>5</vt:i4>
      </vt:variant>
      <vt:variant>
        <vt:lpwstr/>
      </vt:variant>
      <vt:variant>
        <vt:lpwstr>_Toc370838912</vt:lpwstr>
      </vt:variant>
      <vt:variant>
        <vt:i4>1114169</vt:i4>
      </vt:variant>
      <vt:variant>
        <vt:i4>56</vt:i4>
      </vt:variant>
      <vt:variant>
        <vt:i4>0</vt:i4>
      </vt:variant>
      <vt:variant>
        <vt:i4>5</vt:i4>
      </vt:variant>
      <vt:variant>
        <vt:lpwstr/>
      </vt:variant>
      <vt:variant>
        <vt:lpwstr>_Toc370838911</vt:lpwstr>
      </vt:variant>
      <vt:variant>
        <vt:i4>1114169</vt:i4>
      </vt:variant>
      <vt:variant>
        <vt:i4>50</vt:i4>
      </vt:variant>
      <vt:variant>
        <vt:i4>0</vt:i4>
      </vt:variant>
      <vt:variant>
        <vt:i4>5</vt:i4>
      </vt:variant>
      <vt:variant>
        <vt:lpwstr/>
      </vt:variant>
      <vt:variant>
        <vt:lpwstr>_Toc370838910</vt:lpwstr>
      </vt:variant>
      <vt:variant>
        <vt:i4>1048633</vt:i4>
      </vt:variant>
      <vt:variant>
        <vt:i4>44</vt:i4>
      </vt:variant>
      <vt:variant>
        <vt:i4>0</vt:i4>
      </vt:variant>
      <vt:variant>
        <vt:i4>5</vt:i4>
      </vt:variant>
      <vt:variant>
        <vt:lpwstr/>
      </vt:variant>
      <vt:variant>
        <vt:lpwstr>_Toc370838909</vt:lpwstr>
      </vt:variant>
      <vt:variant>
        <vt:i4>1048633</vt:i4>
      </vt:variant>
      <vt:variant>
        <vt:i4>38</vt:i4>
      </vt:variant>
      <vt:variant>
        <vt:i4>0</vt:i4>
      </vt:variant>
      <vt:variant>
        <vt:i4>5</vt:i4>
      </vt:variant>
      <vt:variant>
        <vt:lpwstr/>
      </vt:variant>
      <vt:variant>
        <vt:lpwstr>_Toc370838908</vt:lpwstr>
      </vt:variant>
      <vt:variant>
        <vt:i4>1048633</vt:i4>
      </vt:variant>
      <vt:variant>
        <vt:i4>32</vt:i4>
      </vt:variant>
      <vt:variant>
        <vt:i4>0</vt:i4>
      </vt:variant>
      <vt:variant>
        <vt:i4>5</vt:i4>
      </vt:variant>
      <vt:variant>
        <vt:lpwstr/>
      </vt:variant>
      <vt:variant>
        <vt:lpwstr>_Toc370838907</vt:lpwstr>
      </vt:variant>
      <vt:variant>
        <vt:i4>1048633</vt:i4>
      </vt:variant>
      <vt:variant>
        <vt:i4>26</vt:i4>
      </vt:variant>
      <vt:variant>
        <vt:i4>0</vt:i4>
      </vt:variant>
      <vt:variant>
        <vt:i4>5</vt:i4>
      </vt:variant>
      <vt:variant>
        <vt:lpwstr/>
      </vt:variant>
      <vt:variant>
        <vt:lpwstr>_Toc370838906</vt:lpwstr>
      </vt:variant>
      <vt:variant>
        <vt:i4>1048633</vt:i4>
      </vt:variant>
      <vt:variant>
        <vt:i4>20</vt:i4>
      </vt:variant>
      <vt:variant>
        <vt:i4>0</vt:i4>
      </vt:variant>
      <vt:variant>
        <vt:i4>5</vt:i4>
      </vt:variant>
      <vt:variant>
        <vt:lpwstr/>
      </vt:variant>
      <vt:variant>
        <vt:lpwstr>_Toc370838905</vt:lpwstr>
      </vt:variant>
      <vt:variant>
        <vt:i4>1048633</vt:i4>
      </vt:variant>
      <vt:variant>
        <vt:i4>14</vt:i4>
      </vt:variant>
      <vt:variant>
        <vt:i4>0</vt:i4>
      </vt:variant>
      <vt:variant>
        <vt:i4>5</vt:i4>
      </vt:variant>
      <vt:variant>
        <vt:lpwstr/>
      </vt:variant>
      <vt:variant>
        <vt:lpwstr>_Toc370838904</vt:lpwstr>
      </vt:variant>
      <vt:variant>
        <vt:i4>1048633</vt:i4>
      </vt:variant>
      <vt:variant>
        <vt:i4>8</vt:i4>
      </vt:variant>
      <vt:variant>
        <vt:i4>0</vt:i4>
      </vt:variant>
      <vt:variant>
        <vt:i4>5</vt:i4>
      </vt:variant>
      <vt:variant>
        <vt:lpwstr/>
      </vt:variant>
      <vt:variant>
        <vt:lpwstr>_Toc370838903</vt:lpwstr>
      </vt:variant>
      <vt:variant>
        <vt:i4>1048633</vt:i4>
      </vt:variant>
      <vt:variant>
        <vt:i4>2</vt:i4>
      </vt:variant>
      <vt:variant>
        <vt:i4>0</vt:i4>
      </vt:variant>
      <vt:variant>
        <vt:i4>5</vt:i4>
      </vt:variant>
      <vt:variant>
        <vt:lpwstr/>
      </vt:variant>
      <vt:variant>
        <vt:lpwstr>_Toc370838902</vt:lpwstr>
      </vt:variant>
      <vt:variant>
        <vt:i4>720971</vt:i4>
      </vt:variant>
      <vt:variant>
        <vt:i4>0</vt:i4>
      </vt:variant>
      <vt:variant>
        <vt:i4>0</vt:i4>
      </vt:variant>
      <vt:variant>
        <vt:i4>5</vt:i4>
      </vt:variant>
      <vt:variant>
        <vt:lpwstr>http://www.ohchr.org/Documents/Publications/FactSheet29sp.pdf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Revisado por</dc:title>
  <dc:creator>cla</dc:creator>
  <cp:lastModifiedBy>Usuario Autorizado</cp:lastModifiedBy>
  <cp:revision>3</cp:revision>
  <cp:lastPrinted>2018-02-08T21:50:00Z</cp:lastPrinted>
  <dcterms:created xsi:type="dcterms:W3CDTF">2018-02-08T21:50:00Z</dcterms:created>
  <dcterms:modified xsi:type="dcterms:W3CDTF">2018-02-08T21:50:00Z</dcterms:modified>
</cp:coreProperties>
</file>