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74DC" w:rsidRDefault="005074DC" w:rsidP="005074DC">
      <w:pPr>
        <w:rPr>
          <w:rFonts w:ascii="Calibri" w:hAnsi="Calibri"/>
          <w:sz w:val="22"/>
          <w:szCs w:val="22"/>
        </w:rPr>
      </w:pPr>
      <w:bookmarkStart w:id="0" w:name="_GoBack"/>
      <w:bookmarkEnd w:id="0"/>
    </w:p>
    <w:p w:rsidR="00F84674" w:rsidRDefault="00F84674" w:rsidP="005074DC">
      <w:pPr>
        <w:rPr>
          <w:rFonts w:ascii="Calibri" w:hAnsi="Calibri"/>
          <w:sz w:val="22"/>
          <w:szCs w:val="22"/>
        </w:rPr>
      </w:pPr>
    </w:p>
    <w:p w:rsidR="005074DC" w:rsidRPr="009433F4" w:rsidRDefault="005074DC" w:rsidP="005074DC">
      <w:pPr>
        <w:rPr>
          <w:rFonts w:ascii="Calibri" w:hAnsi="Calibri"/>
          <w:sz w:val="22"/>
          <w:szCs w:val="22"/>
        </w:rPr>
      </w:pPr>
    </w:p>
    <w:p w:rsidR="005074DC" w:rsidRPr="00A01C75" w:rsidRDefault="00886AD2" w:rsidP="005074DC">
      <w:pPr>
        <w:suppressAutoHyphens/>
        <w:jc w:val="right"/>
        <w:rPr>
          <w:rFonts w:ascii="Calibri" w:hAnsi="Calibri" w:cs="Arial"/>
          <w:b/>
          <w:sz w:val="22"/>
          <w:szCs w:val="22"/>
          <w:lang w:val="en-US"/>
        </w:rPr>
      </w:pPr>
      <w:r w:rsidRPr="00A01C75">
        <w:rPr>
          <w:rFonts w:ascii="Calibri" w:hAnsi="Calibri" w:cs="Arial"/>
          <w:sz w:val="22"/>
          <w:szCs w:val="22"/>
          <w:lang w:val="en-US"/>
        </w:rPr>
        <w:t>June</w:t>
      </w:r>
      <w:r w:rsidR="005074DC" w:rsidRPr="00A01C75">
        <w:rPr>
          <w:rFonts w:ascii="Calibri" w:hAnsi="Calibri" w:cs="Arial"/>
          <w:sz w:val="22"/>
          <w:szCs w:val="22"/>
          <w:lang w:val="en-US"/>
        </w:rPr>
        <w:t xml:space="preserve"> </w:t>
      </w:r>
      <w:r w:rsidR="00A225BC" w:rsidRPr="00A01C75">
        <w:rPr>
          <w:rFonts w:ascii="Calibri" w:hAnsi="Calibri" w:cs="Arial"/>
          <w:sz w:val="22"/>
          <w:szCs w:val="22"/>
          <w:lang w:val="en-US"/>
        </w:rPr>
        <w:t xml:space="preserve">3, </w:t>
      </w:r>
      <w:r w:rsidR="005074DC" w:rsidRPr="00A01C75">
        <w:rPr>
          <w:rFonts w:ascii="Calibri" w:hAnsi="Calibri" w:cs="Arial"/>
          <w:sz w:val="22"/>
          <w:szCs w:val="22"/>
          <w:lang w:val="en-US"/>
        </w:rPr>
        <w:t>2014</w:t>
      </w:r>
    </w:p>
    <w:p w:rsidR="00F84674" w:rsidRPr="00A01C75" w:rsidRDefault="00F84674" w:rsidP="005074DC">
      <w:pPr>
        <w:tabs>
          <w:tab w:val="left" w:pos="720"/>
          <w:tab w:val="center" w:pos="6480"/>
        </w:tabs>
        <w:jc w:val="both"/>
        <w:rPr>
          <w:rFonts w:ascii="Calibri" w:hAnsi="Calibri" w:cs="Arial"/>
          <w:b/>
          <w:sz w:val="22"/>
          <w:szCs w:val="22"/>
          <w:lang w:val="en-US"/>
        </w:rPr>
      </w:pPr>
    </w:p>
    <w:p w:rsidR="005074DC" w:rsidRPr="00A01C75" w:rsidRDefault="005074DC" w:rsidP="005074DC">
      <w:pPr>
        <w:tabs>
          <w:tab w:val="left" w:pos="720"/>
          <w:tab w:val="center" w:pos="6480"/>
        </w:tabs>
        <w:jc w:val="both"/>
        <w:rPr>
          <w:rFonts w:ascii="Calibri" w:hAnsi="Calibri" w:cs="Arial"/>
          <w:b/>
          <w:sz w:val="22"/>
          <w:szCs w:val="22"/>
          <w:lang w:val="en-US"/>
        </w:rPr>
      </w:pPr>
      <w:r w:rsidRPr="00A01C75">
        <w:rPr>
          <w:rFonts w:ascii="Calibri" w:hAnsi="Calibri" w:cs="Arial"/>
          <w:b/>
          <w:sz w:val="22"/>
          <w:szCs w:val="22"/>
          <w:lang w:val="en-US"/>
        </w:rPr>
        <w:t>Re:</w:t>
      </w:r>
      <w:bookmarkStart w:id="1" w:name="Peticion_n"/>
      <w:bookmarkEnd w:id="1"/>
      <w:r w:rsidRPr="00A01C75">
        <w:rPr>
          <w:rFonts w:ascii="Calibri" w:hAnsi="Calibri" w:cs="Arial"/>
          <w:b/>
          <w:sz w:val="22"/>
          <w:szCs w:val="22"/>
          <w:lang w:val="en-US"/>
        </w:rPr>
        <w:tab/>
        <w:t>Cas</w:t>
      </w:r>
      <w:r w:rsidR="00886AD2" w:rsidRPr="00A01C75">
        <w:rPr>
          <w:rFonts w:ascii="Calibri" w:hAnsi="Calibri" w:cs="Arial"/>
          <w:b/>
          <w:sz w:val="22"/>
          <w:szCs w:val="22"/>
          <w:lang w:val="en-US"/>
        </w:rPr>
        <w:t>e</w:t>
      </w:r>
      <w:r w:rsidRPr="00A01C75">
        <w:rPr>
          <w:rFonts w:ascii="Calibri" w:hAnsi="Calibri" w:cs="Arial"/>
          <w:b/>
          <w:sz w:val="22"/>
          <w:szCs w:val="22"/>
          <w:lang w:val="en-US"/>
        </w:rPr>
        <w:t>s Nos.</w:t>
      </w:r>
      <w:r w:rsidR="0074274F" w:rsidRPr="00A01C75">
        <w:rPr>
          <w:rFonts w:ascii="Calibri" w:hAnsi="Calibri" w:cs="Arial"/>
          <w:b/>
          <w:sz w:val="22"/>
          <w:szCs w:val="22"/>
          <w:lang w:val="en-US"/>
        </w:rPr>
        <w:t xml:space="preserve"> </w:t>
      </w:r>
      <w:r w:rsidRPr="00A01C75">
        <w:rPr>
          <w:rFonts w:ascii="Calibri" w:hAnsi="Calibri"/>
          <w:b/>
          <w:sz w:val="22"/>
          <w:szCs w:val="22"/>
          <w:lang w:val="en-US"/>
        </w:rPr>
        <w:t>12</w:t>
      </w:r>
      <w:r w:rsidR="00886AD2" w:rsidRPr="00A01C75">
        <w:rPr>
          <w:rFonts w:ascii="Calibri" w:hAnsi="Calibri"/>
          <w:b/>
          <w:sz w:val="22"/>
          <w:szCs w:val="22"/>
          <w:lang w:val="en-US"/>
        </w:rPr>
        <w:t>,</w:t>
      </w:r>
      <w:r w:rsidRPr="00A01C75">
        <w:rPr>
          <w:rFonts w:ascii="Calibri" w:hAnsi="Calibri"/>
          <w:b/>
          <w:sz w:val="22"/>
          <w:szCs w:val="22"/>
          <w:lang w:val="en-US"/>
        </w:rPr>
        <w:t>595, 12</w:t>
      </w:r>
      <w:r w:rsidR="00886AD2" w:rsidRPr="00A01C75">
        <w:rPr>
          <w:rFonts w:ascii="Calibri" w:hAnsi="Calibri"/>
          <w:b/>
          <w:sz w:val="22"/>
          <w:szCs w:val="22"/>
          <w:lang w:val="en-US"/>
        </w:rPr>
        <w:t>,</w:t>
      </w:r>
      <w:r w:rsidRPr="00A01C75">
        <w:rPr>
          <w:rFonts w:ascii="Calibri" w:hAnsi="Calibri"/>
          <w:b/>
          <w:sz w:val="22"/>
          <w:szCs w:val="22"/>
          <w:lang w:val="en-US"/>
        </w:rPr>
        <w:t xml:space="preserve">596 </w:t>
      </w:r>
      <w:r w:rsidR="00886AD2" w:rsidRPr="00A01C75">
        <w:rPr>
          <w:rFonts w:ascii="Calibri" w:hAnsi="Calibri"/>
          <w:b/>
          <w:sz w:val="22"/>
          <w:szCs w:val="22"/>
          <w:lang w:val="en-US"/>
        </w:rPr>
        <w:t>and</w:t>
      </w:r>
      <w:r w:rsidRPr="00A01C75">
        <w:rPr>
          <w:rFonts w:ascii="Calibri" w:hAnsi="Calibri"/>
          <w:b/>
          <w:sz w:val="22"/>
          <w:szCs w:val="22"/>
          <w:lang w:val="en-US"/>
        </w:rPr>
        <w:t xml:space="preserve"> 12</w:t>
      </w:r>
      <w:r w:rsidR="00886AD2" w:rsidRPr="00A01C75">
        <w:rPr>
          <w:rFonts w:ascii="Calibri" w:hAnsi="Calibri"/>
          <w:b/>
          <w:sz w:val="22"/>
          <w:szCs w:val="22"/>
          <w:lang w:val="en-US"/>
        </w:rPr>
        <w:t>,</w:t>
      </w:r>
      <w:r w:rsidRPr="00A01C75">
        <w:rPr>
          <w:rFonts w:ascii="Calibri" w:hAnsi="Calibri"/>
          <w:b/>
          <w:sz w:val="22"/>
          <w:szCs w:val="22"/>
          <w:lang w:val="en-US"/>
        </w:rPr>
        <w:t>621</w:t>
      </w:r>
    </w:p>
    <w:p w:rsidR="005074DC" w:rsidRPr="00A01C75" w:rsidRDefault="005074DC" w:rsidP="005074DC">
      <w:pPr>
        <w:tabs>
          <w:tab w:val="left" w:pos="720"/>
          <w:tab w:val="center" w:pos="6480"/>
        </w:tabs>
        <w:ind w:left="720"/>
        <w:jc w:val="both"/>
        <w:rPr>
          <w:rFonts w:ascii="Calibri" w:hAnsi="Calibri" w:cs="Arial"/>
          <w:b/>
          <w:sz w:val="22"/>
          <w:szCs w:val="22"/>
          <w:lang w:val="en-US"/>
        </w:rPr>
      </w:pPr>
      <w:r w:rsidRPr="00A01C75">
        <w:rPr>
          <w:rFonts w:ascii="Calibri" w:hAnsi="Calibri" w:cs="Arial"/>
          <w:b/>
          <w:sz w:val="22"/>
          <w:szCs w:val="22"/>
          <w:lang w:val="en-US"/>
        </w:rPr>
        <w:t xml:space="preserve">Ana Teresa Yarce </w:t>
      </w:r>
      <w:r w:rsidR="00886AD2" w:rsidRPr="00A01C75">
        <w:rPr>
          <w:rFonts w:ascii="Calibri" w:hAnsi="Calibri" w:cs="Arial"/>
          <w:b/>
          <w:i/>
          <w:sz w:val="22"/>
          <w:szCs w:val="22"/>
          <w:lang w:val="en-US"/>
        </w:rPr>
        <w:t>et al.</w:t>
      </w:r>
      <w:r w:rsidRPr="00A01C75">
        <w:rPr>
          <w:rFonts w:ascii="Calibri" w:hAnsi="Calibri" w:cs="Arial"/>
          <w:b/>
          <w:sz w:val="22"/>
          <w:szCs w:val="22"/>
          <w:lang w:val="en-US"/>
        </w:rPr>
        <w:t xml:space="preserve"> </w:t>
      </w:r>
    </w:p>
    <w:p w:rsidR="005074DC" w:rsidRPr="00A01C75" w:rsidRDefault="005074DC" w:rsidP="005074DC">
      <w:pPr>
        <w:tabs>
          <w:tab w:val="left" w:pos="720"/>
          <w:tab w:val="center" w:pos="6480"/>
        </w:tabs>
        <w:ind w:left="720"/>
        <w:jc w:val="both"/>
        <w:rPr>
          <w:rFonts w:ascii="Calibri" w:hAnsi="Calibri" w:cs="Arial"/>
          <w:b/>
          <w:sz w:val="22"/>
          <w:szCs w:val="22"/>
          <w:lang w:val="en-US"/>
        </w:rPr>
      </w:pPr>
      <w:r w:rsidRPr="00A01C75">
        <w:rPr>
          <w:rFonts w:ascii="Calibri" w:hAnsi="Calibri" w:cs="Arial"/>
          <w:b/>
          <w:sz w:val="22"/>
          <w:szCs w:val="22"/>
          <w:lang w:val="en-US"/>
        </w:rPr>
        <w:t>Colombia</w:t>
      </w:r>
    </w:p>
    <w:p w:rsidR="005074DC" w:rsidRPr="00A01C75" w:rsidRDefault="005074DC" w:rsidP="005074DC">
      <w:pPr>
        <w:tabs>
          <w:tab w:val="left" w:pos="720"/>
          <w:tab w:val="center" w:pos="6480"/>
        </w:tabs>
        <w:jc w:val="both"/>
        <w:rPr>
          <w:rFonts w:ascii="Calibri" w:hAnsi="Calibri" w:cs="Arial"/>
          <w:sz w:val="22"/>
          <w:szCs w:val="22"/>
          <w:lang w:val="en-US"/>
        </w:rPr>
      </w:pPr>
    </w:p>
    <w:p w:rsidR="005074DC" w:rsidRPr="00A01C75" w:rsidRDefault="005074DC" w:rsidP="005074DC">
      <w:pPr>
        <w:tabs>
          <w:tab w:val="left" w:pos="720"/>
          <w:tab w:val="center" w:pos="6480"/>
        </w:tabs>
        <w:jc w:val="both"/>
        <w:rPr>
          <w:rFonts w:ascii="Calibri" w:hAnsi="Calibri" w:cs="Arial"/>
          <w:sz w:val="22"/>
          <w:szCs w:val="22"/>
          <w:lang w:val="en-US"/>
        </w:rPr>
      </w:pPr>
    </w:p>
    <w:p w:rsidR="005074DC" w:rsidRPr="00A01C75" w:rsidRDefault="00886AD2" w:rsidP="005074DC">
      <w:pPr>
        <w:tabs>
          <w:tab w:val="left" w:pos="720"/>
          <w:tab w:val="center" w:pos="6480"/>
        </w:tabs>
        <w:jc w:val="both"/>
        <w:rPr>
          <w:rFonts w:ascii="Calibri" w:hAnsi="Calibri" w:cs="Arial"/>
          <w:sz w:val="22"/>
          <w:szCs w:val="22"/>
          <w:lang w:val="en-US"/>
        </w:rPr>
      </w:pPr>
      <w:r w:rsidRPr="00A01C75">
        <w:rPr>
          <w:rFonts w:ascii="Calibri" w:hAnsi="Calibri" w:cs="Arial"/>
          <w:sz w:val="22"/>
          <w:szCs w:val="22"/>
          <w:lang w:val="en-US"/>
        </w:rPr>
        <w:t>Mr. Secretary:</w:t>
      </w:r>
    </w:p>
    <w:p w:rsidR="005074DC" w:rsidRPr="00A01C75" w:rsidRDefault="005074DC" w:rsidP="005074DC">
      <w:pPr>
        <w:rPr>
          <w:rFonts w:ascii="Calibri" w:hAnsi="Calibri" w:cs="Arial"/>
          <w:sz w:val="22"/>
          <w:szCs w:val="22"/>
          <w:lang w:val="en-US"/>
        </w:rPr>
      </w:pPr>
    </w:p>
    <w:p w:rsidR="005074DC" w:rsidRPr="00A01C75" w:rsidRDefault="005074DC" w:rsidP="005074DC">
      <w:pPr>
        <w:jc w:val="both"/>
        <w:rPr>
          <w:rFonts w:ascii="Calibri" w:hAnsi="Calibri" w:cs="Arial"/>
          <w:sz w:val="22"/>
          <w:szCs w:val="22"/>
          <w:lang w:val="en-US"/>
        </w:rPr>
      </w:pPr>
      <w:r w:rsidRPr="00A01C75">
        <w:rPr>
          <w:rFonts w:ascii="Calibri" w:hAnsi="Calibri"/>
          <w:sz w:val="22"/>
          <w:szCs w:val="22"/>
          <w:lang w:val="en-US"/>
        </w:rPr>
        <w:tab/>
      </w:r>
      <w:r w:rsidR="00886AD2" w:rsidRPr="00A01C75">
        <w:rPr>
          <w:rFonts w:ascii="Calibri" w:hAnsi="Calibri"/>
          <w:sz w:val="22"/>
          <w:szCs w:val="22"/>
          <w:lang w:val="en-US"/>
        </w:rPr>
        <w:t>On behalf of the I</w:t>
      </w:r>
      <w:r w:rsidR="005C5C8D" w:rsidRPr="00A01C75">
        <w:rPr>
          <w:rFonts w:ascii="Calibri" w:hAnsi="Calibri"/>
          <w:sz w:val="22"/>
          <w:szCs w:val="22"/>
          <w:lang w:val="en-US"/>
        </w:rPr>
        <w:t>n</w:t>
      </w:r>
      <w:r w:rsidR="00886AD2" w:rsidRPr="00A01C75">
        <w:rPr>
          <w:rFonts w:ascii="Calibri" w:hAnsi="Calibri"/>
          <w:sz w:val="22"/>
          <w:szCs w:val="22"/>
          <w:lang w:val="en-US"/>
        </w:rPr>
        <w:t xml:space="preserve">ter-American </w:t>
      </w:r>
      <w:r w:rsidR="005C5C8D" w:rsidRPr="00A01C75">
        <w:rPr>
          <w:rFonts w:ascii="Calibri" w:hAnsi="Calibri"/>
          <w:sz w:val="22"/>
          <w:szCs w:val="22"/>
          <w:lang w:val="en-US"/>
        </w:rPr>
        <w:t xml:space="preserve">Commission on Human Rights, I have the honor to submit to the jurisdiction of the Inter-American Court of Human Rights, </w:t>
      </w:r>
      <w:r w:rsidR="00296333" w:rsidRPr="00A01C75">
        <w:rPr>
          <w:rFonts w:ascii="Calibri" w:hAnsi="Calibri"/>
          <w:sz w:val="22"/>
          <w:szCs w:val="22"/>
          <w:lang w:val="en-US"/>
        </w:rPr>
        <w:t xml:space="preserve">joined cases 12,595, 12,596 and 12,621 </w:t>
      </w:r>
      <w:r w:rsidRPr="00A01C75">
        <w:rPr>
          <w:rFonts w:ascii="Calibri" w:hAnsi="Calibri" w:cs="Arial"/>
          <w:sz w:val="22"/>
          <w:szCs w:val="22"/>
          <w:lang w:val="en-US"/>
        </w:rPr>
        <w:t xml:space="preserve">– Ana Teresa Yarce </w:t>
      </w:r>
      <w:r w:rsidR="00296333" w:rsidRPr="00A01C75">
        <w:rPr>
          <w:rFonts w:ascii="Calibri" w:hAnsi="Calibri" w:cs="Arial"/>
          <w:i/>
          <w:sz w:val="22"/>
          <w:szCs w:val="22"/>
          <w:lang w:val="en-US"/>
        </w:rPr>
        <w:t xml:space="preserve">et al. v. </w:t>
      </w:r>
      <w:r w:rsidR="00296333" w:rsidRPr="00A01C75">
        <w:rPr>
          <w:rFonts w:ascii="Calibri" w:hAnsi="Calibri" w:cs="Arial"/>
          <w:sz w:val="22"/>
          <w:szCs w:val="22"/>
          <w:lang w:val="en-US"/>
        </w:rPr>
        <w:t>the Republic of Colombia (hereinafter “the State”, “the Colombian State” or “Colombia”).  This case is related to the provisional measures ordered</w:t>
      </w:r>
      <w:r w:rsidR="0074274F" w:rsidRPr="00A01C75">
        <w:rPr>
          <w:rFonts w:ascii="Calibri" w:hAnsi="Calibri" w:cs="Arial"/>
          <w:sz w:val="22"/>
          <w:szCs w:val="22"/>
          <w:lang w:val="en-US"/>
        </w:rPr>
        <w:t xml:space="preserve"> by the Court </w:t>
      </w:r>
      <w:r w:rsidR="00296333" w:rsidRPr="00A01C75">
        <w:rPr>
          <w:rFonts w:ascii="Calibri" w:hAnsi="Calibri" w:cs="Arial"/>
          <w:sz w:val="22"/>
          <w:szCs w:val="22"/>
          <w:lang w:val="en-US"/>
        </w:rPr>
        <w:t xml:space="preserve">in </w:t>
      </w:r>
      <w:r w:rsidR="00296333" w:rsidRPr="00A01C75">
        <w:rPr>
          <w:rFonts w:ascii="Calibri" w:hAnsi="Calibri" w:cs="Arial"/>
          <w:i/>
          <w:sz w:val="22"/>
          <w:szCs w:val="22"/>
          <w:lang w:val="en-US"/>
        </w:rPr>
        <w:t xml:space="preserve">Mery Naranjo et al., </w:t>
      </w:r>
      <w:r w:rsidR="0074274F" w:rsidRPr="00A01C75">
        <w:rPr>
          <w:rFonts w:ascii="Calibri" w:hAnsi="Calibri" w:cs="Arial"/>
          <w:sz w:val="22"/>
          <w:szCs w:val="22"/>
          <w:lang w:val="en-US"/>
        </w:rPr>
        <w:t>which are still in effect.</w:t>
      </w:r>
      <w:r w:rsidRPr="00A01C75">
        <w:rPr>
          <w:rFonts w:ascii="Calibri" w:hAnsi="Calibri" w:cs="Arial"/>
          <w:sz w:val="22"/>
          <w:szCs w:val="22"/>
          <w:lang w:val="en-US"/>
        </w:rPr>
        <w:t xml:space="preserve"> </w:t>
      </w:r>
    </w:p>
    <w:p w:rsidR="005074DC" w:rsidRPr="00A01C75" w:rsidRDefault="005074DC" w:rsidP="005074DC">
      <w:pPr>
        <w:jc w:val="both"/>
        <w:rPr>
          <w:rFonts w:ascii="Calibri" w:hAnsi="Calibri" w:cs="Arial"/>
          <w:sz w:val="22"/>
          <w:szCs w:val="22"/>
          <w:lang w:val="en-US"/>
        </w:rPr>
      </w:pPr>
    </w:p>
    <w:p w:rsidR="005074DC" w:rsidRPr="00A01C75" w:rsidRDefault="0074274F" w:rsidP="005074DC">
      <w:pPr>
        <w:ind w:firstLine="720"/>
        <w:jc w:val="both"/>
        <w:rPr>
          <w:rFonts w:ascii="Calibri" w:hAnsi="Calibri" w:cs="Arial"/>
          <w:sz w:val="22"/>
          <w:szCs w:val="22"/>
          <w:lang w:val="en-US"/>
        </w:rPr>
      </w:pPr>
      <w:r w:rsidRPr="00A01C75">
        <w:rPr>
          <w:rFonts w:ascii="Calibri" w:hAnsi="Calibri" w:cs="Arial"/>
          <w:sz w:val="22"/>
          <w:szCs w:val="22"/>
          <w:lang w:val="en-US"/>
        </w:rPr>
        <w:t xml:space="preserve">The case concerns the Colombian State’s international responsibility for a series of human rights violations committed against five human rights defenders and their families starting in 2002, in the place known as </w:t>
      </w:r>
      <w:r w:rsidRPr="00A01C75">
        <w:rPr>
          <w:rFonts w:ascii="Calibri" w:hAnsi="Calibri" w:cs="Arial"/>
          <w:i/>
          <w:sz w:val="22"/>
          <w:szCs w:val="22"/>
          <w:lang w:val="en-US"/>
        </w:rPr>
        <w:t xml:space="preserve">Comuna 13 </w:t>
      </w:r>
      <w:r w:rsidRPr="00A01C75">
        <w:rPr>
          <w:rFonts w:ascii="Calibri" w:hAnsi="Calibri" w:cs="Arial"/>
          <w:sz w:val="22"/>
          <w:szCs w:val="22"/>
          <w:lang w:val="en-US"/>
        </w:rPr>
        <w:t xml:space="preserve">in the city of Medellín.  This sequence of events took place amid the </w:t>
      </w:r>
      <w:r w:rsidR="000F5DE3" w:rsidRPr="00A01C75">
        <w:rPr>
          <w:rFonts w:ascii="Calibri" w:hAnsi="Calibri" w:cs="Arial"/>
          <w:sz w:val="22"/>
          <w:szCs w:val="22"/>
          <w:lang w:val="en-US"/>
        </w:rPr>
        <w:t>armed fighting</w:t>
      </w:r>
      <w:r w:rsidRPr="00A01C75">
        <w:rPr>
          <w:rFonts w:ascii="Calibri" w:hAnsi="Calibri" w:cs="Arial"/>
          <w:sz w:val="22"/>
          <w:szCs w:val="22"/>
          <w:lang w:val="en-US"/>
        </w:rPr>
        <w:t xml:space="preserve"> being waged in that area, </w:t>
      </w:r>
      <w:r w:rsidR="000F5DE3" w:rsidRPr="00A01C75">
        <w:rPr>
          <w:rFonts w:ascii="Calibri" w:hAnsi="Calibri" w:cs="Arial"/>
          <w:sz w:val="22"/>
          <w:szCs w:val="22"/>
          <w:lang w:val="en-US"/>
        </w:rPr>
        <w:t xml:space="preserve">a situation </w:t>
      </w:r>
      <w:r w:rsidRPr="00A01C75">
        <w:rPr>
          <w:rFonts w:ascii="Calibri" w:hAnsi="Calibri" w:cs="Arial"/>
          <w:sz w:val="22"/>
          <w:szCs w:val="22"/>
          <w:lang w:val="en-US"/>
        </w:rPr>
        <w:t xml:space="preserve">of which the Colombian State was aware and which involved </w:t>
      </w:r>
      <w:r w:rsidR="000F5DE3" w:rsidRPr="00A01C75">
        <w:rPr>
          <w:rFonts w:ascii="Calibri" w:hAnsi="Calibri" w:cs="Arial"/>
          <w:sz w:val="22"/>
          <w:szCs w:val="22"/>
          <w:lang w:val="en-US"/>
        </w:rPr>
        <w:t xml:space="preserve">clashes </w:t>
      </w:r>
      <w:r w:rsidRPr="00A01C75">
        <w:rPr>
          <w:rFonts w:ascii="Calibri" w:hAnsi="Calibri" w:cs="Arial"/>
          <w:sz w:val="22"/>
          <w:szCs w:val="22"/>
          <w:lang w:val="en-US"/>
        </w:rPr>
        <w:t>between il</w:t>
      </w:r>
      <w:r w:rsidR="001B42AF" w:rsidRPr="00A01C75">
        <w:rPr>
          <w:rFonts w:ascii="Calibri" w:hAnsi="Calibri" w:cs="Arial"/>
          <w:sz w:val="22"/>
          <w:szCs w:val="22"/>
          <w:lang w:val="en-US"/>
        </w:rPr>
        <w:t>l</w:t>
      </w:r>
      <w:r w:rsidRPr="00A01C75">
        <w:rPr>
          <w:rFonts w:ascii="Calibri" w:hAnsi="Calibri" w:cs="Arial"/>
          <w:sz w:val="22"/>
          <w:szCs w:val="22"/>
          <w:lang w:val="en-US"/>
        </w:rPr>
        <w:t xml:space="preserve">egal armed groups and </w:t>
      </w:r>
      <w:r w:rsidR="001B42AF" w:rsidRPr="00A01C75">
        <w:rPr>
          <w:rFonts w:ascii="Calibri" w:hAnsi="Calibri" w:cs="Arial"/>
          <w:sz w:val="22"/>
          <w:szCs w:val="22"/>
          <w:lang w:val="en-US"/>
        </w:rPr>
        <w:t xml:space="preserve">combined military and police forces for several decades.  The fighting in </w:t>
      </w:r>
      <w:r w:rsidR="001B42AF" w:rsidRPr="00A01C75">
        <w:rPr>
          <w:rFonts w:ascii="Calibri" w:hAnsi="Calibri" w:cs="Arial"/>
          <w:i/>
          <w:sz w:val="22"/>
          <w:szCs w:val="22"/>
          <w:lang w:val="en-US"/>
        </w:rPr>
        <w:t>Comuna 13</w:t>
      </w:r>
      <w:r w:rsidR="001B42AF" w:rsidRPr="00A01C75">
        <w:rPr>
          <w:rFonts w:ascii="Calibri" w:hAnsi="Calibri" w:cs="Arial"/>
          <w:sz w:val="22"/>
          <w:szCs w:val="22"/>
          <w:lang w:val="en-US"/>
        </w:rPr>
        <w:t xml:space="preserve"> intensified when, in 2002, the State staged military operations; in the wake of these operations, the paramilitary became a stronger presence in </w:t>
      </w:r>
      <w:r w:rsidR="001B42AF" w:rsidRPr="00A01C75">
        <w:rPr>
          <w:rFonts w:ascii="Calibri" w:hAnsi="Calibri" w:cs="Arial"/>
          <w:i/>
          <w:sz w:val="22"/>
          <w:szCs w:val="22"/>
          <w:lang w:val="en-US"/>
        </w:rPr>
        <w:t>Comuna 13</w:t>
      </w:r>
      <w:r w:rsidR="001B42AF" w:rsidRPr="00A01C75">
        <w:rPr>
          <w:rFonts w:ascii="Calibri" w:hAnsi="Calibri" w:cs="Arial"/>
          <w:sz w:val="22"/>
          <w:szCs w:val="22"/>
          <w:lang w:val="en-US"/>
        </w:rPr>
        <w:t>.</w:t>
      </w:r>
      <w:r w:rsidR="005074DC" w:rsidRPr="00A01C75">
        <w:rPr>
          <w:rFonts w:ascii="Calibri" w:hAnsi="Calibri"/>
          <w:sz w:val="22"/>
          <w:szCs w:val="22"/>
          <w:lang w:val="en-US"/>
        </w:rPr>
        <w:t xml:space="preserve">    </w:t>
      </w:r>
    </w:p>
    <w:p w:rsidR="005074DC" w:rsidRPr="00A01C75" w:rsidRDefault="005074DC" w:rsidP="005074DC">
      <w:pPr>
        <w:autoSpaceDE w:val="0"/>
        <w:autoSpaceDN w:val="0"/>
        <w:adjustRightInd w:val="0"/>
        <w:ind w:right="480"/>
        <w:jc w:val="both"/>
        <w:rPr>
          <w:rFonts w:ascii="Calibri" w:hAnsi="Calibri" w:cs="Arial"/>
          <w:sz w:val="22"/>
          <w:szCs w:val="22"/>
          <w:lang w:val="en-US"/>
        </w:rPr>
      </w:pPr>
    </w:p>
    <w:p w:rsidR="005074DC" w:rsidRPr="00A01C75" w:rsidRDefault="000F5DE3" w:rsidP="005074DC">
      <w:pPr>
        <w:tabs>
          <w:tab w:val="num" w:pos="1710"/>
        </w:tabs>
        <w:autoSpaceDE w:val="0"/>
        <w:autoSpaceDN w:val="0"/>
        <w:adjustRightInd w:val="0"/>
        <w:ind w:firstLine="720"/>
        <w:jc w:val="both"/>
        <w:rPr>
          <w:rFonts w:ascii="Calibri" w:hAnsi="Calibri" w:cs="Arial"/>
          <w:sz w:val="22"/>
          <w:szCs w:val="22"/>
          <w:lang w:val="en-US"/>
        </w:rPr>
      </w:pPr>
      <w:r w:rsidRPr="00A01C75">
        <w:rPr>
          <w:rFonts w:ascii="Calibri" w:hAnsi="Calibri" w:cs="Arial"/>
          <w:sz w:val="22"/>
          <w:szCs w:val="22"/>
          <w:lang w:val="en-US"/>
        </w:rPr>
        <w:t xml:space="preserve">Against this backdrop, Mrs. </w:t>
      </w:r>
      <w:r w:rsidR="005074DC" w:rsidRPr="00A01C75">
        <w:rPr>
          <w:rFonts w:ascii="Calibri" w:hAnsi="Calibri" w:cs="Arial"/>
          <w:sz w:val="22"/>
          <w:szCs w:val="22"/>
          <w:lang w:val="en-US"/>
        </w:rPr>
        <w:t xml:space="preserve">Myriam Eugenia Rúa Figueroa </w:t>
      </w:r>
      <w:r w:rsidRPr="00A01C75">
        <w:rPr>
          <w:rFonts w:ascii="Calibri" w:hAnsi="Calibri" w:cs="Arial"/>
          <w:sz w:val="22"/>
          <w:szCs w:val="22"/>
          <w:lang w:val="en-US"/>
        </w:rPr>
        <w:t>and Mrs.</w:t>
      </w:r>
      <w:r w:rsidR="005074DC" w:rsidRPr="00A01C75">
        <w:rPr>
          <w:rFonts w:ascii="Calibri" w:hAnsi="Calibri" w:cs="Arial"/>
          <w:sz w:val="22"/>
          <w:szCs w:val="22"/>
          <w:lang w:val="en-US"/>
        </w:rPr>
        <w:t xml:space="preserve"> Luz Dary Ospina </w:t>
      </w:r>
      <w:r w:rsidRPr="00A01C75">
        <w:rPr>
          <w:rFonts w:ascii="Calibri" w:hAnsi="Calibri" w:cs="Arial"/>
          <w:sz w:val="22"/>
          <w:szCs w:val="22"/>
          <w:lang w:val="en-US"/>
        </w:rPr>
        <w:t>were the targets of threats</w:t>
      </w:r>
      <w:r w:rsidR="00BF0626" w:rsidRPr="00A01C75">
        <w:rPr>
          <w:rFonts w:ascii="Calibri" w:hAnsi="Calibri" w:cs="Arial"/>
          <w:sz w:val="22"/>
          <w:szCs w:val="22"/>
          <w:lang w:val="en-US"/>
        </w:rPr>
        <w:t xml:space="preserve"> and</w:t>
      </w:r>
      <w:r w:rsidRPr="00A01C75">
        <w:rPr>
          <w:rFonts w:ascii="Calibri" w:hAnsi="Calibri" w:cs="Arial"/>
          <w:sz w:val="22"/>
          <w:szCs w:val="22"/>
          <w:lang w:val="en-US"/>
        </w:rPr>
        <w:t xml:space="preserve"> harassment; their homes were searched and occupied, </w:t>
      </w:r>
      <w:r w:rsidR="00A225BC" w:rsidRPr="00A01C75">
        <w:rPr>
          <w:rFonts w:ascii="Calibri" w:hAnsi="Calibri" w:cs="Arial"/>
          <w:sz w:val="22"/>
          <w:szCs w:val="22"/>
          <w:lang w:val="en-US"/>
        </w:rPr>
        <w:t xml:space="preserve">which </w:t>
      </w:r>
      <w:r w:rsidRPr="00A01C75">
        <w:rPr>
          <w:rFonts w:ascii="Calibri" w:hAnsi="Calibri" w:cs="Arial"/>
          <w:sz w:val="22"/>
          <w:szCs w:val="22"/>
          <w:lang w:val="en-US"/>
        </w:rPr>
        <w:t>ultimately forc</w:t>
      </w:r>
      <w:r w:rsidR="00A225BC" w:rsidRPr="00A01C75">
        <w:rPr>
          <w:rFonts w:ascii="Calibri" w:hAnsi="Calibri" w:cs="Arial"/>
          <w:sz w:val="22"/>
          <w:szCs w:val="22"/>
          <w:lang w:val="en-US"/>
        </w:rPr>
        <w:t>ed</w:t>
      </w:r>
      <w:r w:rsidRPr="00A01C75">
        <w:rPr>
          <w:rFonts w:ascii="Calibri" w:hAnsi="Calibri" w:cs="Arial"/>
          <w:sz w:val="22"/>
          <w:szCs w:val="22"/>
          <w:lang w:val="en-US"/>
        </w:rPr>
        <w:t xml:space="preserve"> them to move.  For their part, Mery Naranjo, María del Socorro Mosquera and Ana Teresa Yarce were arbitrarily </w:t>
      </w:r>
      <w:r w:rsidR="00EA09D4" w:rsidRPr="00A01C75">
        <w:rPr>
          <w:rFonts w:ascii="Calibri" w:hAnsi="Calibri" w:cs="Arial"/>
          <w:sz w:val="22"/>
          <w:szCs w:val="22"/>
          <w:lang w:val="en-US"/>
        </w:rPr>
        <w:t>taken into custody.  Then after filing a series of complaints about the unchecked activities of paramilitary groups, in connivance with the military and police forces, Mrs. Ana Teresa Yarce was killed on October 6, 2004.  When this happened, Mrs. Mery Naranjo and Mrs. María del Socorro Mosquera were forced to move as well.</w:t>
      </w:r>
      <w:r w:rsidR="005074DC" w:rsidRPr="00A01C75">
        <w:rPr>
          <w:rFonts w:ascii="Calibri" w:hAnsi="Calibri" w:cs="Arial"/>
          <w:sz w:val="22"/>
          <w:szCs w:val="22"/>
          <w:lang w:val="en-US"/>
        </w:rPr>
        <w:t xml:space="preserve"> </w:t>
      </w:r>
    </w:p>
    <w:p w:rsidR="005074DC" w:rsidRPr="00A01C75" w:rsidRDefault="005074DC" w:rsidP="005074DC">
      <w:pPr>
        <w:autoSpaceDE w:val="0"/>
        <w:autoSpaceDN w:val="0"/>
        <w:adjustRightInd w:val="0"/>
        <w:ind w:right="480"/>
        <w:jc w:val="both"/>
        <w:rPr>
          <w:rFonts w:ascii="Calibri" w:hAnsi="Calibri"/>
          <w:b/>
          <w:sz w:val="22"/>
          <w:szCs w:val="22"/>
          <w:lang w:val="en-US"/>
        </w:rPr>
      </w:pPr>
    </w:p>
    <w:p w:rsidR="005074DC" w:rsidRPr="00A01C75" w:rsidRDefault="005074DC" w:rsidP="005074DC">
      <w:pPr>
        <w:autoSpaceDE w:val="0"/>
        <w:autoSpaceDN w:val="0"/>
        <w:adjustRightInd w:val="0"/>
        <w:ind w:right="480"/>
        <w:jc w:val="both"/>
        <w:rPr>
          <w:rFonts w:ascii="Calibri" w:hAnsi="Calibri"/>
          <w:b/>
          <w:sz w:val="22"/>
          <w:szCs w:val="22"/>
          <w:lang w:val="en-US"/>
        </w:rPr>
      </w:pPr>
    </w:p>
    <w:p w:rsidR="005074DC" w:rsidRPr="00A01C75" w:rsidRDefault="005074DC" w:rsidP="005074DC">
      <w:pPr>
        <w:autoSpaceDE w:val="0"/>
        <w:autoSpaceDN w:val="0"/>
        <w:adjustRightInd w:val="0"/>
        <w:ind w:right="480"/>
        <w:jc w:val="both"/>
        <w:rPr>
          <w:rFonts w:ascii="Calibri" w:hAnsi="Calibri"/>
          <w:b/>
          <w:sz w:val="22"/>
          <w:szCs w:val="22"/>
          <w:lang w:val="en-US"/>
        </w:rPr>
      </w:pPr>
    </w:p>
    <w:p w:rsidR="005074DC" w:rsidRPr="00A01C75" w:rsidRDefault="00EA09D4" w:rsidP="005074DC">
      <w:pPr>
        <w:jc w:val="both"/>
        <w:rPr>
          <w:rFonts w:ascii="Calibri" w:hAnsi="Calibri" w:cs="Arial"/>
          <w:snapToGrid w:val="0"/>
          <w:sz w:val="22"/>
          <w:szCs w:val="22"/>
          <w:lang w:val="en-US"/>
        </w:rPr>
      </w:pPr>
      <w:r w:rsidRPr="00A01C75">
        <w:rPr>
          <w:rFonts w:ascii="Calibri" w:hAnsi="Calibri" w:cs="Arial"/>
          <w:snapToGrid w:val="0"/>
          <w:sz w:val="22"/>
          <w:szCs w:val="22"/>
          <w:lang w:val="en-US"/>
        </w:rPr>
        <w:t>Mr.</w:t>
      </w:r>
    </w:p>
    <w:p w:rsidR="005074DC" w:rsidRPr="00A01C75" w:rsidRDefault="005074DC" w:rsidP="005074DC">
      <w:pPr>
        <w:suppressAutoHyphens/>
        <w:rPr>
          <w:rFonts w:ascii="Calibri" w:hAnsi="Calibri" w:cs="Arial"/>
          <w:snapToGrid w:val="0"/>
          <w:sz w:val="22"/>
          <w:szCs w:val="22"/>
          <w:lang w:val="en-US"/>
        </w:rPr>
      </w:pPr>
      <w:r w:rsidRPr="00A01C75">
        <w:rPr>
          <w:rFonts w:ascii="Calibri" w:hAnsi="Calibri" w:cs="Arial"/>
          <w:snapToGrid w:val="0"/>
          <w:sz w:val="22"/>
          <w:szCs w:val="22"/>
          <w:lang w:val="en-US"/>
        </w:rPr>
        <w:t>Pablo Saavedra Alessandri, Secretar</w:t>
      </w:r>
      <w:r w:rsidR="00EA09D4" w:rsidRPr="00A01C75">
        <w:rPr>
          <w:rFonts w:ascii="Calibri" w:hAnsi="Calibri" w:cs="Arial"/>
          <w:snapToGrid w:val="0"/>
          <w:sz w:val="22"/>
          <w:szCs w:val="22"/>
          <w:lang w:val="en-US"/>
        </w:rPr>
        <w:t>y</w:t>
      </w:r>
    </w:p>
    <w:p w:rsidR="005074DC" w:rsidRPr="00A01C75" w:rsidRDefault="00EA09D4" w:rsidP="005074DC">
      <w:pPr>
        <w:suppressAutoHyphens/>
        <w:rPr>
          <w:rFonts w:ascii="Calibri" w:hAnsi="Calibri" w:cs="Arial"/>
          <w:snapToGrid w:val="0"/>
          <w:sz w:val="22"/>
          <w:szCs w:val="22"/>
          <w:lang w:val="en-US"/>
        </w:rPr>
      </w:pPr>
      <w:r w:rsidRPr="00A01C75">
        <w:rPr>
          <w:rFonts w:ascii="Calibri" w:hAnsi="Calibri" w:cs="Arial"/>
          <w:snapToGrid w:val="0"/>
          <w:sz w:val="22"/>
          <w:szCs w:val="22"/>
          <w:lang w:val="en-US"/>
        </w:rPr>
        <w:t>Inter-American Court of Human Rights</w:t>
      </w:r>
    </w:p>
    <w:p w:rsidR="005074DC" w:rsidRPr="00A01C75" w:rsidRDefault="005074DC" w:rsidP="005074DC">
      <w:pPr>
        <w:suppressAutoHyphens/>
        <w:rPr>
          <w:rFonts w:ascii="Calibri" w:hAnsi="Calibri" w:cs="Arial"/>
          <w:snapToGrid w:val="0"/>
          <w:sz w:val="22"/>
          <w:szCs w:val="22"/>
          <w:lang w:val="en-US"/>
        </w:rPr>
      </w:pPr>
      <w:r w:rsidRPr="00A01C75">
        <w:rPr>
          <w:rFonts w:ascii="Calibri" w:hAnsi="Calibri" w:cs="Arial"/>
          <w:snapToGrid w:val="0"/>
          <w:sz w:val="22"/>
          <w:szCs w:val="22"/>
          <w:lang w:val="en-US"/>
        </w:rPr>
        <w:t>Apartado 6906-1000</w:t>
      </w:r>
    </w:p>
    <w:p w:rsidR="005074DC" w:rsidRPr="00A01C75" w:rsidRDefault="005074DC" w:rsidP="005074DC">
      <w:pPr>
        <w:suppressAutoHyphens/>
        <w:rPr>
          <w:rFonts w:ascii="Calibri" w:hAnsi="Calibri" w:cs="Arial"/>
          <w:snapToGrid w:val="0"/>
          <w:sz w:val="22"/>
          <w:szCs w:val="22"/>
          <w:lang w:val="en-US"/>
        </w:rPr>
      </w:pPr>
      <w:r w:rsidRPr="00A01C75">
        <w:rPr>
          <w:rFonts w:ascii="Calibri" w:hAnsi="Calibri" w:cs="Arial"/>
          <w:snapToGrid w:val="0"/>
          <w:sz w:val="22"/>
          <w:szCs w:val="22"/>
          <w:lang w:val="en-US"/>
        </w:rPr>
        <w:t>San José, Costa Rica</w:t>
      </w:r>
    </w:p>
    <w:p w:rsidR="007F72E9" w:rsidRPr="00A01C75" w:rsidRDefault="007F72E9" w:rsidP="005074DC">
      <w:pPr>
        <w:suppressAutoHyphens/>
        <w:rPr>
          <w:rFonts w:ascii="Calibri" w:hAnsi="Calibri" w:cs="Arial"/>
          <w:snapToGrid w:val="0"/>
          <w:sz w:val="22"/>
          <w:szCs w:val="22"/>
          <w:lang w:val="en-US"/>
        </w:rPr>
      </w:pPr>
    </w:p>
    <w:p w:rsidR="00F84674" w:rsidRPr="00A01C75" w:rsidRDefault="00F84674" w:rsidP="004546E1">
      <w:pPr>
        <w:tabs>
          <w:tab w:val="num" w:pos="1710"/>
        </w:tabs>
        <w:autoSpaceDE w:val="0"/>
        <w:autoSpaceDN w:val="0"/>
        <w:adjustRightInd w:val="0"/>
        <w:ind w:firstLine="720"/>
        <w:jc w:val="center"/>
        <w:rPr>
          <w:rFonts w:ascii="Calibri" w:hAnsi="Calibri" w:cs="Arial"/>
          <w:sz w:val="22"/>
          <w:szCs w:val="22"/>
          <w:lang w:val="en-US"/>
        </w:rPr>
      </w:pPr>
    </w:p>
    <w:p w:rsidR="004546E1" w:rsidRPr="00A01C75" w:rsidRDefault="004546E1" w:rsidP="004546E1">
      <w:pPr>
        <w:tabs>
          <w:tab w:val="num" w:pos="1710"/>
        </w:tabs>
        <w:autoSpaceDE w:val="0"/>
        <w:autoSpaceDN w:val="0"/>
        <w:adjustRightInd w:val="0"/>
        <w:ind w:firstLine="720"/>
        <w:jc w:val="center"/>
        <w:rPr>
          <w:rFonts w:ascii="Calibri" w:hAnsi="Calibri" w:cs="Arial"/>
          <w:sz w:val="22"/>
          <w:szCs w:val="22"/>
          <w:lang w:val="en-US"/>
        </w:rPr>
      </w:pPr>
      <w:r w:rsidRPr="00A01C75">
        <w:rPr>
          <w:rFonts w:ascii="Calibri" w:hAnsi="Calibri" w:cs="Arial"/>
          <w:sz w:val="22"/>
          <w:szCs w:val="22"/>
          <w:lang w:val="en-US"/>
        </w:rPr>
        <w:t>2</w:t>
      </w:r>
    </w:p>
    <w:p w:rsidR="004546E1" w:rsidRPr="00A01C75" w:rsidRDefault="004546E1" w:rsidP="005074DC">
      <w:pPr>
        <w:tabs>
          <w:tab w:val="num" w:pos="1710"/>
        </w:tabs>
        <w:autoSpaceDE w:val="0"/>
        <w:autoSpaceDN w:val="0"/>
        <w:adjustRightInd w:val="0"/>
        <w:ind w:firstLine="720"/>
        <w:jc w:val="both"/>
        <w:rPr>
          <w:rFonts w:ascii="Calibri" w:hAnsi="Calibri" w:cs="Arial"/>
          <w:sz w:val="22"/>
          <w:szCs w:val="22"/>
          <w:lang w:val="en-US"/>
        </w:rPr>
      </w:pPr>
    </w:p>
    <w:p w:rsidR="005074DC" w:rsidRPr="00A01C75" w:rsidRDefault="005F0030" w:rsidP="005074DC">
      <w:pPr>
        <w:tabs>
          <w:tab w:val="num" w:pos="1710"/>
        </w:tabs>
        <w:autoSpaceDE w:val="0"/>
        <w:autoSpaceDN w:val="0"/>
        <w:adjustRightInd w:val="0"/>
        <w:ind w:firstLine="720"/>
        <w:jc w:val="both"/>
        <w:rPr>
          <w:rFonts w:ascii="Calibri" w:hAnsi="Calibri" w:cs="Arial"/>
          <w:sz w:val="22"/>
          <w:szCs w:val="22"/>
          <w:lang w:val="en-US"/>
        </w:rPr>
      </w:pPr>
      <w:r w:rsidRPr="00A01C75">
        <w:rPr>
          <w:rFonts w:ascii="Calibri" w:hAnsi="Calibri" w:cs="Arial"/>
          <w:sz w:val="22"/>
          <w:szCs w:val="22"/>
          <w:lang w:val="en-US"/>
        </w:rPr>
        <w:t>Th</w:t>
      </w:r>
      <w:r w:rsidR="00EA09D4" w:rsidRPr="00A01C75">
        <w:rPr>
          <w:rFonts w:ascii="Calibri" w:hAnsi="Calibri" w:cs="Arial"/>
          <w:sz w:val="22"/>
          <w:szCs w:val="22"/>
          <w:lang w:val="en-US"/>
        </w:rPr>
        <w:t>is serious sequence of events has had a profound impact on the nuclear families of the five human rights defenders; the children were particularly affected.  No one has ever been made to answer for any of these events.</w:t>
      </w:r>
      <w:r w:rsidR="005074DC" w:rsidRPr="00A01C75">
        <w:rPr>
          <w:rFonts w:ascii="Calibri" w:hAnsi="Calibri" w:cs="Arial"/>
          <w:sz w:val="22"/>
          <w:szCs w:val="22"/>
          <w:lang w:val="en-US"/>
        </w:rPr>
        <w:t xml:space="preserve"> </w:t>
      </w:r>
    </w:p>
    <w:p w:rsidR="005074DC" w:rsidRPr="00A01C75" w:rsidRDefault="005074DC" w:rsidP="005074DC">
      <w:pPr>
        <w:tabs>
          <w:tab w:val="num" w:pos="1710"/>
        </w:tabs>
        <w:autoSpaceDE w:val="0"/>
        <w:autoSpaceDN w:val="0"/>
        <w:adjustRightInd w:val="0"/>
        <w:ind w:firstLine="720"/>
        <w:jc w:val="both"/>
        <w:rPr>
          <w:rFonts w:ascii="Calibri" w:hAnsi="Calibri" w:cs="Arial"/>
          <w:sz w:val="22"/>
          <w:szCs w:val="22"/>
          <w:lang w:val="en-US"/>
        </w:rPr>
      </w:pPr>
    </w:p>
    <w:p w:rsidR="005074DC" w:rsidRPr="00A01C75" w:rsidRDefault="005F0030" w:rsidP="005074DC">
      <w:pPr>
        <w:tabs>
          <w:tab w:val="num" w:pos="1710"/>
        </w:tabs>
        <w:autoSpaceDE w:val="0"/>
        <w:autoSpaceDN w:val="0"/>
        <w:adjustRightInd w:val="0"/>
        <w:ind w:firstLine="720"/>
        <w:jc w:val="both"/>
        <w:rPr>
          <w:rFonts w:ascii="Calibri" w:hAnsi="Calibri"/>
          <w:sz w:val="22"/>
          <w:szCs w:val="22"/>
          <w:lang w:val="en-US"/>
        </w:rPr>
      </w:pPr>
      <w:r w:rsidRPr="00A01C75">
        <w:rPr>
          <w:rFonts w:ascii="Calibri" w:hAnsi="Calibri"/>
          <w:sz w:val="22"/>
          <w:szCs w:val="22"/>
          <w:lang w:val="en-US"/>
        </w:rPr>
        <w:t xml:space="preserve">The Commission believes that all these events occurred because of the State’s failure to fulfill its heightened duty to protect and respond, a duty that was even more pronounced because of the particular risk that the women defenders of human rights were facing given the discrimination they had historically suffered, the particular nature of their work, and the </w:t>
      </w:r>
      <w:r w:rsidR="00B551AD" w:rsidRPr="00A01C75">
        <w:rPr>
          <w:rFonts w:ascii="Calibri" w:hAnsi="Calibri"/>
          <w:sz w:val="22"/>
          <w:szCs w:val="22"/>
          <w:lang w:val="en-US"/>
        </w:rPr>
        <w:t>heightened danger in areas under the control of the actors involved in the armed conflict</w:t>
      </w:r>
      <w:r w:rsidR="005074DC" w:rsidRPr="00A01C75">
        <w:rPr>
          <w:rFonts w:ascii="Calibri" w:hAnsi="Calibri"/>
          <w:kern w:val="20"/>
          <w:sz w:val="22"/>
          <w:szCs w:val="22"/>
          <w:lang w:val="en-US"/>
        </w:rPr>
        <w:t>.</w:t>
      </w:r>
      <w:r w:rsidR="005074DC" w:rsidRPr="00A01C75">
        <w:rPr>
          <w:rFonts w:ascii="Calibri" w:hAnsi="Calibri" w:cs="Arial"/>
          <w:sz w:val="22"/>
          <w:szCs w:val="22"/>
          <w:lang w:val="en-US"/>
        </w:rPr>
        <w:t xml:space="preserve"> </w:t>
      </w:r>
    </w:p>
    <w:p w:rsidR="005074DC" w:rsidRPr="00A01C75" w:rsidRDefault="005074DC" w:rsidP="005074DC">
      <w:pPr>
        <w:jc w:val="both"/>
        <w:rPr>
          <w:rFonts w:ascii="Calibri" w:hAnsi="Calibri" w:cs="Arial"/>
          <w:sz w:val="22"/>
          <w:szCs w:val="22"/>
          <w:lang w:val="en-US"/>
        </w:rPr>
      </w:pPr>
    </w:p>
    <w:p w:rsidR="005074DC" w:rsidRPr="00A01C75" w:rsidRDefault="00B551AD" w:rsidP="005074DC">
      <w:pPr>
        <w:ind w:firstLine="720"/>
        <w:jc w:val="both"/>
        <w:rPr>
          <w:rFonts w:ascii="Calibri" w:hAnsi="Calibri" w:cs="Arial"/>
          <w:sz w:val="22"/>
          <w:szCs w:val="22"/>
          <w:lang w:val="en-US"/>
        </w:rPr>
      </w:pPr>
      <w:r w:rsidRPr="00A01C75">
        <w:rPr>
          <w:rFonts w:ascii="Calibri" w:hAnsi="Calibri" w:cs="Arial"/>
          <w:sz w:val="22"/>
          <w:szCs w:val="22"/>
          <w:lang w:val="en-US"/>
        </w:rPr>
        <w:t>The Colombian State ratified the American Convention on Human Rights on July 31, 1973, and accepted the contentious jurisdiction of the Court on June 21, 1985.</w:t>
      </w:r>
      <w:r w:rsidR="005074DC" w:rsidRPr="00A01C75">
        <w:rPr>
          <w:rFonts w:ascii="Calibri" w:hAnsi="Calibri" w:cs="Arial"/>
          <w:sz w:val="22"/>
          <w:szCs w:val="22"/>
          <w:lang w:val="en-US"/>
        </w:rPr>
        <w:t xml:space="preserve"> </w:t>
      </w:r>
    </w:p>
    <w:p w:rsidR="005074DC" w:rsidRPr="00A01C75" w:rsidRDefault="005074DC" w:rsidP="005074DC">
      <w:pPr>
        <w:jc w:val="both"/>
        <w:rPr>
          <w:rFonts w:ascii="Calibri" w:hAnsi="Calibri"/>
          <w:sz w:val="22"/>
          <w:szCs w:val="22"/>
          <w:lang w:val="en-US"/>
        </w:rPr>
      </w:pPr>
    </w:p>
    <w:p w:rsidR="005074DC" w:rsidRPr="00A01C75" w:rsidRDefault="005074DC" w:rsidP="005074DC">
      <w:pPr>
        <w:jc w:val="both"/>
        <w:rPr>
          <w:rFonts w:ascii="Calibri" w:hAnsi="Calibri" w:cs="Arial"/>
          <w:sz w:val="22"/>
          <w:szCs w:val="22"/>
          <w:lang w:val="en-US"/>
        </w:rPr>
      </w:pPr>
      <w:r w:rsidRPr="00A01C75">
        <w:rPr>
          <w:rFonts w:ascii="Calibri" w:hAnsi="Calibri"/>
          <w:sz w:val="22"/>
          <w:szCs w:val="22"/>
          <w:lang w:val="en-US"/>
        </w:rPr>
        <w:tab/>
      </w:r>
      <w:r w:rsidRPr="00A01C75">
        <w:rPr>
          <w:rFonts w:ascii="Calibri" w:hAnsi="Calibri" w:cs="Arial"/>
          <w:sz w:val="22"/>
          <w:szCs w:val="22"/>
          <w:lang w:val="en-US"/>
        </w:rPr>
        <w:t xml:space="preserve"> </w:t>
      </w:r>
      <w:r w:rsidR="00B551AD" w:rsidRPr="00A01C75">
        <w:rPr>
          <w:rFonts w:ascii="Calibri" w:hAnsi="Calibri" w:cs="Arial"/>
          <w:sz w:val="22"/>
          <w:szCs w:val="22"/>
          <w:lang w:val="en-US"/>
        </w:rPr>
        <w:t>The Commission has designated Commissioner J</w:t>
      </w:r>
      <w:r w:rsidRPr="00A01C75">
        <w:rPr>
          <w:rFonts w:ascii="Calibri" w:hAnsi="Calibri"/>
          <w:sz w:val="22"/>
          <w:szCs w:val="22"/>
          <w:lang w:val="en-US"/>
        </w:rPr>
        <w:t xml:space="preserve">osé de Jesús Orozco Henríquez </w:t>
      </w:r>
      <w:r w:rsidR="00B551AD" w:rsidRPr="00A01C75">
        <w:rPr>
          <w:rFonts w:ascii="Calibri" w:hAnsi="Calibri"/>
          <w:sz w:val="22"/>
          <w:szCs w:val="22"/>
          <w:lang w:val="en-US"/>
        </w:rPr>
        <w:t>and Executive Secretary</w:t>
      </w:r>
      <w:r w:rsidRPr="00A01C75">
        <w:rPr>
          <w:rFonts w:ascii="Calibri" w:hAnsi="Calibri"/>
          <w:sz w:val="22"/>
          <w:szCs w:val="22"/>
          <w:lang w:val="en-US"/>
        </w:rPr>
        <w:t xml:space="preserve"> Emilio Álvarez Icaza L. </w:t>
      </w:r>
      <w:r w:rsidR="00B551AD" w:rsidRPr="00A01C75">
        <w:rPr>
          <w:rFonts w:ascii="Calibri" w:hAnsi="Calibri"/>
          <w:sz w:val="22"/>
          <w:szCs w:val="22"/>
          <w:lang w:val="en-US"/>
        </w:rPr>
        <w:t xml:space="preserve">as its delegates.  Likewise, </w:t>
      </w:r>
      <w:r w:rsidRPr="00A01C75">
        <w:rPr>
          <w:rFonts w:ascii="Calibri" w:hAnsi="Calibri"/>
          <w:sz w:val="22"/>
          <w:szCs w:val="22"/>
          <w:lang w:val="en-US"/>
        </w:rPr>
        <w:t xml:space="preserve">Elizabeth Abi-Mershed, </w:t>
      </w:r>
      <w:r w:rsidR="00B551AD" w:rsidRPr="00A01C75">
        <w:rPr>
          <w:rFonts w:ascii="Calibri" w:hAnsi="Calibri"/>
          <w:sz w:val="22"/>
          <w:szCs w:val="22"/>
          <w:lang w:val="en-US"/>
        </w:rPr>
        <w:t xml:space="preserve">Deputy Executive Secretary, and </w:t>
      </w:r>
      <w:r w:rsidRPr="00A01C75">
        <w:rPr>
          <w:rFonts w:ascii="Calibri" w:hAnsi="Calibri"/>
          <w:sz w:val="22"/>
          <w:szCs w:val="22"/>
          <w:lang w:val="en-US"/>
        </w:rPr>
        <w:t xml:space="preserve">Silvia Serrano Guzmán </w:t>
      </w:r>
      <w:r w:rsidR="00B551AD" w:rsidRPr="00A01C75">
        <w:rPr>
          <w:rFonts w:ascii="Calibri" w:hAnsi="Calibri"/>
          <w:sz w:val="22"/>
          <w:szCs w:val="22"/>
          <w:lang w:val="en-US"/>
        </w:rPr>
        <w:t>and</w:t>
      </w:r>
      <w:r w:rsidRPr="00A01C75">
        <w:rPr>
          <w:rFonts w:ascii="Calibri" w:hAnsi="Calibri"/>
          <w:sz w:val="22"/>
          <w:szCs w:val="22"/>
          <w:lang w:val="en-US"/>
        </w:rPr>
        <w:t xml:space="preserve"> Rosa Celorio, </w:t>
      </w:r>
      <w:r w:rsidR="00B551AD" w:rsidRPr="00A01C75">
        <w:rPr>
          <w:rFonts w:ascii="Calibri" w:hAnsi="Calibri"/>
          <w:sz w:val="22"/>
          <w:szCs w:val="22"/>
          <w:lang w:val="en-US"/>
        </w:rPr>
        <w:t>attorneys with the IACHR’s Executive Secretariat, have been designated to serve as legal advisors.</w:t>
      </w:r>
    </w:p>
    <w:p w:rsidR="005074DC" w:rsidRPr="00A01C75" w:rsidRDefault="005074DC" w:rsidP="005074DC">
      <w:pPr>
        <w:jc w:val="both"/>
        <w:rPr>
          <w:rFonts w:ascii="Calibri" w:hAnsi="Calibri" w:cs="Arial"/>
          <w:snapToGrid w:val="0"/>
          <w:sz w:val="22"/>
          <w:szCs w:val="22"/>
          <w:lang w:val="en-US"/>
        </w:rPr>
      </w:pPr>
    </w:p>
    <w:p w:rsidR="005074DC" w:rsidRPr="00A01C75" w:rsidRDefault="00B551AD" w:rsidP="005074DC">
      <w:pPr>
        <w:ind w:firstLine="720"/>
        <w:jc w:val="both"/>
        <w:rPr>
          <w:rFonts w:ascii="Calibri" w:hAnsi="Calibri"/>
          <w:sz w:val="22"/>
          <w:szCs w:val="22"/>
          <w:lang w:val="en-US"/>
        </w:rPr>
      </w:pPr>
      <w:r w:rsidRPr="00A01C75">
        <w:rPr>
          <w:rFonts w:ascii="Calibri" w:hAnsi="Calibri" w:cs="Arial"/>
          <w:sz w:val="22"/>
          <w:szCs w:val="22"/>
          <w:lang w:val="en-US"/>
        </w:rPr>
        <w:t>In keeping with Article 35 of the Rules of Procedure of the Inter-American Court, the Commission is attaching a copy of report 86/13, prepared pursuant to Article 50 of the Convention, and a copy of the complete file of the case with the Inter-American Commission (Appendix I) and the annexes used in the preparation of report 86/13 (Annexes).  The State of Colombia was notified of that report by a communication dated December 3, 2013, and was given two months to report on its compliance with the recommendations.</w:t>
      </w:r>
      <w:r w:rsidR="005074DC" w:rsidRPr="00A01C75">
        <w:rPr>
          <w:rFonts w:ascii="Calibri" w:hAnsi="Calibri"/>
          <w:sz w:val="22"/>
          <w:szCs w:val="22"/>
          <w:lang w:val="en-US"/>
        </w:rPr>
        <w:t xml:space="preserve"> </w:t>
      </w:r>
    </w:p>
    <w:p w:rsidR="005074DC" w:rsidRPr="00A01C75" w:rsidRDefault="005074DC" w:rsidP="005074DC">
      <w:pPr>
        <w:ind w:firstLine="720"/>
        <w:jc w:val="both"/>
        <w:rPr>
          <w:rFonts w:ascii="Calibri" w:hAnsi="Calibri"/>
          <w:sz w:val="22"/>
          <w:szCs w:val="22"/>
          <w:lang w:val="en-US"/>
        </w:rPr>
      </w:pPr>
    </w:p>
    <w:p w:rsidR="005074DC" w:rsidRPr="00A01C75" w:rsidRDefault="00BF0626" w:rsidP="005074DC">
      <w:pPr>
        <w:ind w:firstLine="720"/>
        <w:jc w:val="both"/>
        <w:rPr>
          <w:rFonts w:ascii="Calibri" w:hAnsi="Calibri"/>
          <w:sz w:val="22"/>
          <w:szCs w:val="22"/>
          <w:lang w:val="en-US"/>
        </w:rPr>
      </w:pPr>
      <w:r w:rsidRPr="00A01C75">
        <w:rPr>
          <w:rFonts w:ascii="Calibri" w:hAnsi="Calibri"/>
          <w:sz w:val="22"/>
          <w:szCs w:val="22"/>
          <w:lang w:val="en-US"/>
        </w:rPr>
        <w:t>When the Colombian State requested an initial extension, the Commission granted it a three-month extension and asked the State to submit a report on the progress it had made toward compliance with the recommendations.  By a communication dated May 20, 2014, the State requested another extension.  After examining the report presented by the State, the Commission concluded that it did not reflect any significant progress toward compliance with the recommendations.  In particular, the investigative efforts, although relevant, have had no meaningful impact in terms of compliance with the obligation to investigate all the facts of the case.  Furthermore, the information available indicates that</w:t>
      </w:r>
      <w:r w:rsidR="00FE3B23" w:rsidRPr="00A01C75">
        <w:rPr>
          <w:rFonts w:ascii="Calibri" w:hAnsi="Calibri"/>
          <w:sz w:val="22"/>
          <w:szCs w:val="22"/>
          <w:lang w:val="en-US"/>
        </w:rPr>
        <w:t xml:space="preserve"> the record on</w:t>
      </w:r>
      <w:r w:rsidRPr="00A01C75">
        <w:rPr>
          <w:rFonts w:ascii="Calibri" w:hAnsi="Calibri"/>
          <w:sz w:val="22"/>
          <w:szCs w:val="22"/>
          <w:lang w:val="en-US"/>
        </w:rPr>
        <w:t xml:space="preserve"> a number of cases </w:t>
      </w:r>
      <w:r w:rsidR="00FE3B23" w:rsidRPr="00A01C75">
        <w:rPr>
          <w:rFonts w:ascii="Calibri" w:hAnsi="Calibri"/>
          <w:sz w:val="22"/>
          <w:szCs w:val="22"/>
          <w:lang w:val="en-US"/>
        </w:rPr>
        <w:t>remains closed.</w:t>
      </w:r>
    </w:p>
    <w:p w:rsidR="005074DC" w:rsidRPr="00A01C75" w:rsidRDefault="005074DC" w:rsidP="005074DC">
      <w:pPr>
        <w:tabs>
          <w:tab w:val="left" w:pos="0"/>
        </w:tabs>
        <w:autoSpaceDE w:val="0"/>
        <w:autoSpaceDN w:val="0"/>
        <w:adjustRightInd w:val="0"/>
        <w:jc w:val="both"/>
        <w:rPr>
          <w:rFonts w:ascii="Calibri" w:hAnsi="Calibri" w:cs="Arial"/>
          <w:sz w:val="22"/>
          <w:szCs w:val="22"/>
          <w:lang w:val="en-US"/>
        </w:rPr>
      </w:pPr>
      <w:r w:rsidRPr="00A01C75">
        <w:rPr>
          <w:rFonts w:ascii="Calibri" w:hAnsi="Calibri" w:cs="Arial"/>
          <w:sz w:val="22"/>
          <w:szCs w:val="22"/>
          <w:lang w:val="en-US"/>
        </w:rPr>
        <w:t xml:space="preserve"> </w:t>
      </w:r>
    </w:p>
    <w:p w:rsidR="005074DC" w:rsidRPr="00A01C75" w:rsidRDefault="005074DC" w:rsidP="005074DC">
      <w:pPr>
        <w:tabs>
          <w:tab w:val="left" w:pos="0"/>
        </w:tabs>
        <w:autoSpaceDE w:val="0"/>
        <w:autoSpaceDN w:val="0"/>
        <w:adjustRightInd w:val="0"/>
        <w:jc w:val="both"/>
        <w:rPr>
          <w:rFonts w:ascii="Calibri" w:hAnsi="Calibri" w:cs="Arial"/>
          <w:sz w:val="22"/>
          <w:szCs w:val="22"/>
          <w:lang w:val="en-US"/>
        </w:rPr>
      </w:pPr>
      <w:r w:rsidRPr="00A01C75">
        <w:rPr>
          <w:rFonts w:ascii="Calibri" w:hAnsi="Calibri" w:cs="Arial"/>
          <w:sz w:val="22"/>
          <w:szCs w:val="22"/>
          <w:lang w:val="en-US"/>
        </w:rPr>
        <w:tab/>
      </w:r>
      <w:r w:rsidR="00FE3B23" w:rsidRPr="00A01C75">
        <w:rPr>
          <w:rFonts w:ascii="Calibri" w:hAnsi="Calibri" w:cs="Arial"/>
          <w:sz w:val="22"/>
          <w:szCs w:val="22"/>
          <w:lang w:val="en-US"/>
        </w:rPr>
        <w:t>Furthermore, the State has not come forward with a concrete proposal on the matter of reparations.  In its report, the State mentioned the framework through which the eventual reparations would be channeled, but did not go into the specific reparations it plans for the victims in the case, the program for implementing the reparations, or how the reparations measure up to the standards of full reparation.</w:t>
      </w:r>
    </w:p>
    <w:p w:rsidR="005074DC" w:rsidRPr="00A01C75" w:rsidRDefault="005074DC" w:rsidP="005074DC">
      <w:pPr>
        <w:tabs>
          <w:tab w:val="left" w:pos="0"/>
        </w:tabs>
        <w:autoSpaceDE w:val="0"/>
        <w:autoSpaceDN w:val="0"/>
        <w:adjustRightInd w:val="0"/>
        <w:jc w:val="both"/>
        <w:rPr>
          <w:rFonts w:ascii="Calibri" w:hAnsi="Calibri" w:cs="Arial"/>
          <w:sz w:val="22"/>
          <w:szCs w:val="22"/>
          <w:lang w:val="en-US"/>
        </w:rPr>
      </w:pPr>
    </w:p>
    <w:p w:rsidR="007F72E9" w:rsidRPr="00A01C75" w:rsidRDefault="007F72E9" w:rsidP="005074DC">
      <w:pPr>
        <w:tabs>
          <w:tab w:val="left" w:pos="0"/>
        </w:tabs>
        <w:autoSpaceDE w:val="0"/>
        <w:autoSpaceDN w:val="0"/>
        <w:adjustRightInd w:val="0"/>
        <w:jc w:val="both"/>
        <w:rPr>
          <w:rFonts w:ascii="Calibri" w:hAnsi="Calibri" w:cs="Arial"/>
          <w:sz w:val="22"/>
          <w:szCs w:val="22"/>
          <w:lang w:val="en-US"/>
        </w:rPr>
      </w:pPr>
    </w:p>
    <w:p w:rsidR="00F84674" w:rsidRPr="00A01C75" w:rsidRDefault="00F84674" w:rsidP="005074DC">
      <w:pPr>
        <w:tabs>
          <w:tab w:val="left" w:pos="0"/>
        </w:tabs>
        <w:autoSpaceDE w:val="0"/>
        <w:autoSpaceDN w:val="0"/>
        <w:adjustRightInd w:val="0"/>
        <w:jc w:val="both"/>
        <w:rPr>
          <w:rFonts w:ascii="Calibri" w:hAnsi="Calibri" w:cs="Arial"/>
          <w:sz w:val="22"/>
          <w:szCs w:val="22"/>
          <w:lang w:val="en-US"/>
        </w:rPr>
      </w:pPr>
    </w:p>
    <w:p w:rsidR="004546E1" w:rsidRPr="00A01C75" w:rsidRDefault="004546E1" w:rsidP="004546E1">
      <w:pPr>
        <w:tabs>
          <w:tab w:val="left" w:pos="0"/>
        </w:tabs>
        <w:autoSpaceDE w:val="0"/>
        <w:autoSpaceDN w:val="0"/>
        <w:adjustRightInd w:val="0"/>
        <w:jc w:val="center"/>
        <w:rPr>
          <w:rFonts w:ascii="Calibri" w:hAnsi="Calibri" w:cs="Arial"/>
          <w:sz w:val="22"/>
          <w:szCs w:val="22"/>
          <w:lang w:val="en-US"/>
        </w:rPr>
      </w:pPr>
      <w:r w:rsidRPr="00A01C75">
        <w:rPr>
          <w:rFonts w:ascii="Calibri" w:hAnsi="Calibri" w:cs="Arial"/>
          <w:sz w:val="22"/>
          <w:szCs w:val="22"/>
          <w:lang w:val="en-US"/>
        </w:rPr>
        <w:t>3</w:t>
      </w:r>
    </w:p>
    <w:p w:rsidR="004546E1" w:rsidRPr="00A01C75" w:rsidRDefault="004546E1" w:rsidP="005074DC">
      <w:pPr>
        <w:tabs>
          <w:tab w:val="left" w:pos="0"/>
        </w:tabs>
        <w:autoSpaceDE w:val="0"/>
        <w:autoSpaceDN w:val="0"/>
        <w:adjustRightInd w:val="0"/>
        <w:jc w:val="both"/>
        <w:rPr>
          <w:rFonts w:ascii="Calibri" w:hAnsi="Calibri" w:cs="Arial"/>
          <w:sz w:val="22"/>
          <w:szCs w:val="22"/>
          <w:lang w:val="en-US"/>
        </w:rPr>
      </w:pPr>
    </w:p>
    <w:p w:rsidR="005074DC" w:rsidRPr="00A01C75" w:rsidRDefault="004546E1" w:rsidP="005074DC">
      <w:pPr>
        <w:tabs>
          <w:tab w:val="left" w:pos="0"/>
        </w:tabs>
        <w:autoSpaceDE w:val="0"/>
        <w:autoSpaceDN w:val="0"/>
        <w:adjustRightInd w:val="0"/>
        <w:jc w:val="both"/>
        <w:rPr>
          <w:rFonts w:ascii="Calibri" w:hAnsi="Calibri" w:cs="Arial"/>
          <w:sz w:val="22"/>
          <w:szCs w:val="22"/>
          <w:lang w:val="en-US"/>
        </w:rPr>
      </w:pPr>
      <w:r w:rsidRPr="00A01C75">
        <w:rPr>
          <w:rFonts w:ascii="Calibri" w:hAnsi="Calibri" w:cs="Arial"/>
          <w:sz w:val="22"/>
          <w:szCs w:val="22"/>
          <w:lang w:val="en-US"/>
        </w:rPr>
        <w:tab/>
      </w:r>
      <w:r w:rsidR="00FE3B23" w:rsidRPr="00A01C75">
        <w:rPr>
          <w:rFonts w:ascii="Calibri" w:hAnsi="Calibri" w:cs="Arial"/>
          <w:sz w:val="22"/>
          <w:szCs w:val="22"/>
          <w:lang w:val="en-US"/>
        </w:rPr>
        <w:t>As for the measures relating to the victims’ security and humanitarian assistance for the displaced persons, the State provided information on its compliance with the provisional measures in effect</w:t>
      </w:r>
      <w:r w:rsidR="007A4038" w:rsidRPr="00A01C75">
        <w:rPr>
          <w:rFonts w:ascii="Calibri" w:hAnsi="Calibri" w:cs="Arial"/>
          <w:sz w:val="22"/>
          <w:szCs w:val="22"/>
          <w:lang w:val="en-US"/>
        </w:rPr>
        <w:t>, which were</w:t>
      </w:r>
      <w:r w:rsidR="00FE3B23" w:rsidRPr="00A01C75">
        <w:rPr>
          <w:rFonts w:ascii="Calibri" w:hAnsi="Calibri" w:cs="Arial"/>
          <w:sz w:val="22"/>
          <w:szCs w:val="22"/>
          <w:lang w:val="en-US"/>
        </w:rPr>
        <w:t xml:space="preserve"> ordered by the Inter-American Court</w:t>
      </w:r>
      <w:r w:rsidR="00504F9B" w:rsidRPr="00A01C75">
        <w:rPr>
          <w:rFonts w:ascii="Calibri" w:hAnsi="Calibri" w:cs="Arial"/>
          <w:sz w:val="22"/>
          <w:szCs w:val="22"/>
          <w:lang w:val="en-US"/>
        </w:rPr>
        <w:t>.  It</w:t>
      </w:r>
      <w:r w:rsidR="00FE3B23" w:rsidRPr="00A01C75">
        <w:rPr>
          <w:rFonts w:ascii="Calibri" w:hAnsi="Calibri" w:cs="Arial"/>
          <w:sz w:val="22"/>
          <w:szCs w:val="22"/>
          <w:lang w:val="en-US"/>
        </w:rPr>
        <w:t xml:space="preserve"> </w:t>
      </w:r>
      <w:r w:rsidR="00504F9B" w:rsidRPr="00A01C75">
        <w:rPr>
          <w:rFonts w:ascii="Calibri" w:hAnsi="Calibri" w:cs="Arial"/>
          <w:sz w:val="22"/>
          <w:szCs w:val="22"/>
          <w:lang w:val="en-US"/>
        </w:rPr>
        <w:t xml:space="preserve">also </w:t>
      </w:r>
      <w:r w:rsidR="00FE3B23" w:rsidRPr="00A01C75">
        <w:rPr>
          <w:rFonts w:ascii="Calibri" w:hAnsi="Calibri" w:cs="Arial"/>
          <w:sz w:val="22"/>
          <w:szCs w:val="22"/>
          <w:lang w:val="en-US"/>
        </w:rPr>
        <w:t>summarized a number of commitments undertaken at a recent meeting.</w:t>
      </w:r>
      <w:r w:rsidR="005074DC" w:rsidRPr="00A01C75">
        <w:rPr>
          <w:rFonts w:ascii="Calibri" w:hAnsi="Calibri" w:cs="Arial"/>
          <w:sz w:val="22"/>
          <w:szCs w:val="22"/>
          <w:lang w:val="en-US"/>
        </w:rPr>
        <w:t xml:space="preserve"> </w:t>
      </w:r>
      <w:r w:rsidR="00FE3B23" w:rsidRPr="00A01C75">
        <w:rPr>
          <w:rFonts w:ascii="Calibri" w:hAnsi="Calibri" w:cs="Arial"/>
          <w:sz w:val="22"/>
          <w:szCs w:val="22"/>
          <w:lang w:val="en-US"/>
        </w:rPr>
        <w:t xml:space="preserve"> Thus far, </w:t>
      </w:r>
      <w:r w:rsidR="00504F9B" w:rsidRPr="00A01C75">
        <w:rPr>
          <w:rFonts w:ascii="Calibri" w:hAnsi="Calibri" w:cs="Arial"/>
          <w:sz w:val="22"/>
          <w:szCs w:val="22"/>
          <w:lang w:val="en-US"/>
        </w:rPr>
        <w:t xml:space="preserve">however, </w:t>
      </w:r>
      <w:r w:rsidR="00FE3B23" w:rsidRPr="00A01C75">
        <w:rPr>
          <w:rFonts w:ascii="Calibri" w:hAnsi="Calibri" w:cs="Arial"/>
          <w:sz w:val="22"/>
          <w:szCs w:val="22"/>
          <w:lang w:val="en-US"/>
        </w:rPr>
        <w:t xml:space="preserve">the Commission does not </w:t>
      </w:r>
      <w:r w:rsidR="007A4038" w:rsidRPr="00A01C75">
        <w:rPr>
          <w:rFonts w:ascii="Calibri" w:hAnsi="Calibri" w:cs="Arial"/>
          <w:sz w:val="22"/>
          <w:szCs w:val="22"/>
          <w:lang w:val="en-US"/>
        </w:rPr>
        <w:t xml:space="preserve">have </w:t>
      </w:r>
      <w:r w:rsidR="00FE3B23" w:rsidRPr="00A01C75">
        <w:rPr>
          <w:rFonts w:ascii="Calibri" w:hAnsi="Calibri" w:cs="Arial"/>
          <w:sz w:val="22"/>
          <w:szCs w:val="22"/>
          <w:lang w:val="en-US"/>
        </w:rPr>
        <w:t xml:space="preserve">precise information as to how or whether those commitments have been honored.  In any event, as has been repeatedly pointed out while the provisional measures have remained in effect, </w:t>
      </w:r>
      <w:r w:rsidR="00504F9B" w:rsidRPr="00A01C75">
        <w:rPr>
          <w:rFonts w:ascii="Calibri" w:hAnsi="Calibri" w:cs="Arial"/>
          <w:sz w:val="22"/>
          <w:szCs w:val="22"/>
          <w:lang w:val="en-US"/>
        </w:rPr>
        <w:t xml:space="preserve">although the State has claimed a willingness to provide protection to the beneficiaries, the implementation of those protective measures has </w:t>
      </w:r>
      <w:r w:rsidR="00593B05" w:rsidRPr="00A01C75">
        <w:rPr>
          <w:rFonts w:ascii="Calibri" w:hAnsi="Calibri" w:cs="Arial"/>
          <w:sz w:val="22"/>
          <w:szCs w:val="22"/>
          <w:lang w:val="en-US"/>
        </w:rPr>
        <w:t>been riddled with problems. Furthermore, serious events have occurred that have necessitated amplification of the protective measures</w:t>
      </w:r>
      <w:r w:rsidR="005074DC" w:rsidRPr="00A01C75">
        <w:rPr>
          <w:rFonts w:ascii="Calibri" w:hAnsi="Calibri" w:cs="Arial"/>
          <w:sz w:val="22"/>
          <w:szCs w:val="22"/>
          <w:lang w:val="en-US"/>
        </w:rPr>
        <w:t xml:space="preserve">. </w:t>
      </w:r>
    </w:p>
    <w:p w:rsidR="005074DC" w:rsidRPr="00A01C75" w:rsidRDefault="005074DC" w:rsidP="005074DC">
      <w:pPr>
        <w:tabs>
          <w:tab w:val="left" w:pos="0"/>
        </w:tabs>
        <w:autoSpaceDE w:val="0"/>
        <w:autoSpaceDN w:val="0"/>
        <w:adjustRightInd w:val="0"/>
        <w:jc w:val="both"/>
        <w:rPr>
          <w:rFonts w:ascii="Calibri" w:hAnsi="Calibri"/>
          <w:sz w:val="22"/>
          <w:szCs w:val="22"/>
          <w:lang w:val="en-US"/>
        </w:rPr>
      </w:pPr>
    </w:p>
    <w:p w:rsidR="005074DC" w:rsidRPr="00A01C75" w:rsidRDefault="00593B05" w:rsidP="005074DC">
      <w:pPr>
        <w:ind w:firstLine="720"/>
        <w:jc w:val="both"/>
        <w:rPr>
          <w:rFonts w:ascii="Calibri" w:hAnsi="Calibri"/>
          <w:sz w:val="22"/>
          <w:szCs w:val="22"/>
          <w:lang w:val="en-US"/>
        </w:rPr>
      </w:pPr>
      <w:r w:rsidRPr="00A01C75">
        <w:rPr>
          <w:rFonts w:ascii="Calibri" w:hAnsi="Calibri"/>
          <w:sz w:val="22"/>
          <w:szCs w:val="22"/>
          <w:lang w:val="en-US"/>
        </w:rPr>
        <w:t>Consequently, the Commission decided not to accede to the Colombian State’s most recent request for an extension, and instead decided to take the present case to the Inter-American Court because of the need to obtain justice for the victims.  The Inter-American Commission is submitting to the Court’s jurisdiction all the facts and human rights violations described in merits report 86/13.</w:t>
      </w:r>
      <w:r w:rsidR="005074DC" w:rsidRPr="00A01C75">
        <w:rPr>
          <w:rFonts w:ascii="Calibri" w:hAnsi="Calibri"/>
          <w:sz w:val="22"/>
          <w:szCs w:val="22"/>
          <w:lang w:val="en-US"/>
        </w:rPr>
        <w:t xml:space="preserve"> </w:t>
      </w:r>
    </w:p>
    <w:p w:rsidR="005074DC" w:rsidRPr="00A01C75" w:rsidRDefault="005074DC" w:rsidP="005074DC">
      <w:pPr>
        <w:tabs>
          <w:tab w:val="left" w:pos="0"/>
        </w:tabs>
        <w:jc w:val="both"/>
        <w:rPr>
          <w:rFonts w:ascii="Calibri" w:hAnsi="Calibri"/>
          <w:sz w:val="22"/>
          <w:szCs w:val="22"/>
          <w:lang w:val="en-US"/>
        </w:rPr>
      </w:pPr>
    </w:p>
    <w:p w:rsidR="005074DC" w:rsidRPr="00A01C75" w:rsidRDefault="00593B05" w:rsidP="005074DC">
      <w:pPr>
        <w:tabs>
          <w:tab w:val="left" w:pos="0"/>
        </w:tabs>
        <w:ind w:firstLine="720"/>
        <w:jc w:val="both"/>
        <w:rPr>
          <w:rFonts w:ascii="Calibri" w:hAnsi="Calibri" w:cs="callibri"/>
          <w:sz w:val="22"/>
          <w:szCs w:val="22"/>
          <w:lang w:val="en-US"/>
        </w:rPr>
      </w:pPr>
      <w:r w:rsidRPr="00A01C75">
        <w:rPr>
          <w:rFonts w:ascii="Calibri" w:hAnsi="Calibri"/>
          <w:sz w:val="22"/>
          <w:szCs w:val="22"/>
          <w:lang w:val="en-US"/>
        </w:rPr>
        <w:t xml:space="preserve">Accordingly, the Commission </w:t>
      </w:r>
      <w:r w:rsidR="007A4038" w:rsidRPr="00A01C75">
        <w:rPr>
          <w:rFonts w:ascii="Calibri" w:hAnsi="Calibri"/>
          <w:sz w:val="22"/>
          <w:szCs w:val="22"/>
          <w:lang w:val="en-US"/>
        </w:rPr>
        <w:t xml:space="preserve">is </w:t>
      </w:r>
      <w:r w:rsidRPr="00A01C75">
        <w:rPr>
          <w:rFonts w:ascii="Calibri" w:hAnsi="Calibri"/>
          <w:sz w:val="22"/>
          <w:szCs w:val="22"/>
          <w:lang w:val="en-US"/>
        </w:rPr>
        <w:t>asking the Court to adjudge and declare the Colombian State’s international responsibility for violation of</w:t>
      </w:r>
      <w:r w:rsidR="007A4038" w:rsidRPr="00A01C75">
        <w:rPr>
          <w:rFonts w:ascii="Calibri" w:hAnsi="Calibri"/>
          <w:sz w:val="22"/>
          <w:szCs w:val="22"/>
          <w:lang w:val="en-US"/>
        </w:rPr>
        <w:t xml:space="preserve"> the following</w:t>
      </w:r>
      <w:r w:rsidRPr="00A01C75">
        <w:rPr>
          <w:rFonts w:ascii="Calibri" w:hAnsi="Calibri"/>
          <w:sz w:val="22"/>
          <w:szCs w:val="22"/>
          <w:lang w:val="en-US"/>
        </w:rPr>
        <w:t>:</w:t>
      </w:r>
      <w:r w:rsidR="005074DC" w:rsidRPr="00A01C75">
        <w:rPr>
          <w:rFonts w:ascii="Calibri" w:hAnsi="Calibri" w:cs="callibri"/>
          <w:sz w:val="22"/>
          <w:szCs w:val="22"/>
          <w:lang w:val="en-US"/>
        </w:rPr>
        <w:t xml:space="preserve"> </w:t>
      </w:r>
    </w:p>
    <w:p w:rsidR="005074DC" w:rsidRPr="00A01C75" w:rsidRDefault="005074DC" w:rsidP="005074DC">
      <w:pPr>
        <w:autoSpaceDE w:val="0"/>
        <w:autoSpaceDN w:val="0"/>
        <w:adjustRightInd w:val="0"/>
        <w:ind w:left="720" w:right="480"/>
        <w:jc w:val="both"/>
        <w:rPr>
          <w:sz w:val="22"/>
          <w:szCs w:val="22"/>
          <w:lang w:val="en-US"/>
        </w:rPr>
      </w:pPr>
    </w:p>
    <w:p w:rsidR="005074DC" w:rsidRPr="00A01C75" w:rsidRDefault="005074DC" w:rsidP="00BE729F">
      <w:pPr>
        <w:pStyle w:val="Textoindependiente"/>
        <w:tabs>
          <w:tab w:val="left" w:pos="1080"/>
        </w:tabs>
        <w:ind w:left="720" w:right="900"/>
        <w:jc w:val="both"/>
        <w:rPr>
          <w:rFonts w:ascii="Calibri" w:hAnsi="Calibri"/>
          <w:kern w:val="20"/>
          <w:sz w:val="20"/>
          <w:lang w:val="en-US"/>
        </w:rPr>
      </w:pPr>
      <w:r w:rsidRPr="00A01C75">
        <w:rPr>
          <w:rFonts w:ascii="Calibri" w:hAnsi="Calibri"/>
          <w:kern w:val="20"/>
          <w:sz w:val="20"/>
          <w:szCs w:val="22"/>
          <w:lang w:val="en-US"/>
        </w:rPr>
        <w:t>-</w:t>
      </w:r>
      <w:r w:rsidRPr="00A01C75">
        <w:rPr>
          <w:rFonts w:ascii="Calibri" w:hAnsi="Calibri"/>
          <w:kern w:val="20"/>
          <w:sz w:val="20"/>
          <w:szCs w:val="22"/>
          <w:lang w:val="en-US"/>
        </w:rPr>
        <w:tab/>
      </w:r>
      <w:r w:rsidRPr="00A01C75">
        <w:rPr>
          <w:rFonts w:ascii="Calibri" w:hAnsi="Calibri"/>
          <w:kern w:val="20"/>
          <w:sz w:val="20"/>
          <w:lang w:val="en-US"/>
        </w:rPr>
        <w:t>Art</w:t>
      </w:r>
      <w:r w:rsidR="00593B05" w:rsidRPr="00A01C75">
        <w:rPr>
          <w:rFonts w:ascii="Calibri" w:hAnsi="Calibri"/>
          <w:kern w:val="20"/>
          <w:sz w:val="20"/>
          <w:lang w:val="en-US"/>
        </w:rPr>
        <w:t xml:space="preserve">icle 5(1) of the American Convention, in conjunction with Article 1(1) thereof, to the detriment of Mrs. </w:t>
      </w:r>
      <w:r w:rsidRPr="00A01C75">
        <w:rPr>
          <w:rFonts w:ascii="Calibri" w:hAnsi="Calibri"/>
          <w:kern w:val="20"/>
          <w:sz w:val="20"/>
          <w:lang w:val="en-US"/>
        </w:rPr>
        <w:t xml:space="preserve">Miryam Eugenia Rúa Figueroa </w:t>
      </w:r>
      <w:r w:rsidR="00593B05" w:rsidRPr="00A01C75">
        <w:rPr>
          <w:rFonts w:ascii="Calibri" w:hAnsi="Calibri"/>
          <w:kern w:val="20"/>
          <w:sz w:val="20"/>
          <w:lang w:val="en-US"/>
        </w:rPr>
        <w:t>and Mrs.</w:t>
      </w:r>
      <w:r w:rsidRPr="00A01C75">
        <w:rPr>
          <w:rFonts w:ascii="Calibri" w:hAnsi="Calibri"/>
          <w:kern w:val="20"/>
          <w:sz w:val="20"/>
          <w:lang w:val="en-US"/>
        </w:rPr>
        <w:t xml:space="preserve"> Luz Dary Ospina Bastidas.  </w:t>
      </w:r>
    </w:p>
    <w:p w:rsidR="005074DC" w:rsidRPr="00A01C75" w:rsidRDefault="005074DC" w:rsidP="00BE729F">
      <w:pPr>
        <w:pStyle w:val="Textoindependiente"/>
        <w:tabs>
          <w:tab w:val="left" w:pos="1080"/>
        </w:tabs>
        <w:ind w:left="720" w:right="900"/>
        <w:jc w:val="both"/>
        <w:rPr>
          <w:rFonts w:ascii="Calibri" w:hAnsi="Calibri"/>
          <w:kern w:val="20"/>
          <w:sz w:val="20"/>
          <w:lang w:val="en-US"/>
        </w:rPr>
      </w:pPr>
    </w:p>
    <w:p w:rsidR="005074DC" w:rsidRPr="00A01C75" w:rsidRDefault="005074DC" w:rsidP="00BE729F">
      <w:pPr>
        <w:pStyle w:val="Textoindependiente"/>
        <w:tabs>
          <w:tab w:val="left" w:pos="1080"/>
        </w:tabs>
        <w:ind w:left="720" w:right="900"/>
        <w:jc w:val="both"/>
        <w:rPr>
          <w:rFonts w:ascii="Calibri" w:hAnsi="Calibri"/>
          <w:kern w:val="20"/>
          <w:sz w:val="20"/>
          <w:lang w:val="en-US"/>
        </w:rPr>
      </w:pPr>
      <w:r w:rsidRPr="00A01C75">
        <w:rPr>
          <w:rFonts w:ascii="Calibri" w:hAnsi="Calibri"/>
          <w:kern w:val="20"/>
          <w:sz w:val="20"/>
          <w:lang w:val="en-US"/>
        </w:rPr>
        <w:t>-</w:t>
      </w:r>
      <w:r w:rsidRPr="00A01C75">
        <w:rPr>
          <w:rFonts w:ascii="Calibri" w:hAnsi="Calibri"/>
          <w:kern w:val="20"/>
          <w:sz w:val="20"/>
          <w:lang w:val="en-US"/>
        </w:rPr>
        <w:tab/>
        <w:t>Art</w:t>
      </w:r>
      <w:r w:rsidR="00593B05" w:rsidRPr="00A01C75">
        <w:rPr>
          <w:rFonts w:ascii="Calibri" w:hAnsi="Calibri"/>
          <w:kern w:val="20"/>
          <w:sz w:val="20"/>
          <w:lang w:val="en-US"/>
        </w:rPr>
        <w:t xml:space="preserve">icles 7(1), 7(3) and 5(1) of the American Convention, in conjunction with Article 1(1) thereof, to the detriment of Mrs. </w:t>
      </w:r>
      <w:r w:rsidRPr="00A01C75">
        <w:rPr>
          <w:rFonts w:ascii="Calibri" w:hAnsi="Calibri"/>
          <w:kern w:val="20"/>
          <w:sz w:val="20"/>
          <w:lang w:val="en-US"/>
        </w:rPr>
        <w:t>Maria del Socorro Mosquera,</w:t>
      </w:r>
      <w:r w:rsidR="00593B05" w:rsidRPr="00A01C75">
        <w:rPr>
          <w:rFonts w:ascii="Calibri" w:hAnsi="Calibri"/>
          <w:kern w:val="20"/>
          <w:sz w:val="20"/>
          <w:lang w:val="en-US"/>
        </w:rPr>
        <w:t xml:space="preserve"> Mrs.</w:t>
      </w:r>
      <w:r w:rsidRPr="00A01C75">
        <w:rPr>
          <w:rFonts w:ascii="Calibri" w:hAnsi="Calibri"/>
          <w:kern w:val="20"/>
          <w:sz w:val="20"/>
          <w:lang w:val="en-US"/>
        </w:rPr>
        <w:t xml:space="preserve"> Mery Naranjo, </w:t>
      </w:r>
      <w:r w:rsidR="00593B05" w:rsidRPr="00A01C75">
        <w:rPr>
          <w:rFonts w:ascii="Calibri" w:hAnsi="Calibri"/>
          <w:kern w:val="20"/>
          <w:sz w:val="20"/>
          <w:lang w:val="en-US"/>
        </w:rPr>
        <w:t>and Mrs.</w:t>
      </w:r>
      <w:r w:rsidRPr="00A01C75">
        <w:rPr>
          <w:rFonts w:ascii="Calibri" w:hAnsi="Calibri"/>
          <w:kern w:val="20"/>
          <w:sz w:val="20"/>
          <w:lang w:val="en-US"/>
        </w:rPr>
        <w:t xml:space="preserve"> Ana Teresa Yarce.  </w:t>
      </w:r>
    </w:p>
    <w:p w:rsidR="005074DC" w:rsidRPr="00A01C75" w:rsidRDefault="005074DC" w:rsidP="00BE729F">
      <w:pPr>
        <w:pStyle w:val="Textoindependiente"/>
        <w:tabs>
          <w:tab w:val="left" w:pos="1080"/>
        </w:tabs>
        <w:ind w:left="720" w:right="900"/>
        <w:jc w:val="both"/>
        <w:rPr>
          <w:rFonts w:ascii="Calibri" w:hAnsi="Calibri"/>
          <w:kern w:val="20"/>
          <w:sz w:val="20"/>
          <w:lang w:val="en-US"/>
        </w:rPr>
      </w:pPr>
    </w:p>
    <w:p w:rsidR="005074DC" w:rsidRPr="00A01C75" w:rsidRDefault="005074DC" w:rsidP="00BE729F">
      <w:pPr>
        <w:pStyle w:val="Textoindependiente"/>
        <w:tabs>
          <w:tab w:val="left" w:pos="1080"/>
        </w:tabs>
        <w:ind w:left="720" w:right="900"/>
        <w:jc w:val="both"/>
        <w:rPr>
          <w:rFonts w:ascii="Calibri" w:hAnsi="Calibri"/>
          <w:kern w:val="20"/>
          <w:sz w:val="20"/>
          <w:lang w:val="en-US"/>
        </w:rPr>
      </w:pPr>
      <w:r w:rsidRPr="00A01C75">
        <w:rPr>
          <w:rFonts w:ascii="Calibri" w:hAnsi="Calibri"/>
          <w:kern w:val="20"/>
          <w:sz w:val="20"/>
          <w:lang w:val="en-US"/>
        </w:rPr>
        <w:t>-</w:t>
      </w:r>
      <w:r w:rsidRPr="00A01C75">
        <w:rPr>
          <w:rFonts w:ascii="Calibri" w:hAnsi="Calibri"/>
          <w:kern w:val="20"/>
          <w:sz w:val="20"/>
          <w:lang w:val="en-US"/>
        </w:rPr>
        <w:tab/>
      </w:r>
      <w:r w:rsidR="00593B05" w:rsidRPr="00A01C75">
        <w:rPr>
          <w:rFonts w:ascii="Calibri" w:hAnsi="Calibri"/>
          <w:kern w:val="20"/>
          <w:sz w:val="20"/>
          <w:lang w:val="en-US"/>
        </w:rPr>
        <w:t xml:space="preserve">Article 4(1) of the American Convention, in conjunction with Article 1(1) thereof, to the detriment of Mrs. </w:t>
      </w:r>
      <w:r w:rsidRPr="00A01C75">
        <w:rPr>
          <w:rFonts w:ascii="Calibri" w:hAnsi="Calibri"/>
          <w:kern w:val="20"/>
          <w:sz w:val="20"/>
          <w:lang w:val="en-US"/>
        </w:rPr>
        <w:t xml:space="preserve">Ana Teresa Yarce. </w:t>
      </w:r>
    </w:p>
    <w:p w:rsidR="005074DC" w:rsidRPr="00A01C75" w:rsidRDefault="005074DC" w:rsidP="00BE729F">
      <w:pPr>
        <w:pStyle w:val="Textoindependiente"/>
        <w:tabs>
          <w:tab w:val="left" w:pos="1080"/>
        </w:tabs>
        <w:ind w:left="720" w:right="900"/>
        <w:jc w:val="both"/>
        <w:rPr>
          <w:rFonts w:ascii="Calibri" w:hAnsi="Calibri"/>
          <w:kern w:val="20"/>
          <w:sz w:val="20"/>
          <w:lang w:val="en-US"/>
        </w:rPr>
      </w:pPr>
    </w:p>
    <w:p w:rsidR="005074DC" w:rsidRPr="00A01C75" w:rsidRDefault="005074DC" w:rsidP="00BE729F">
      <w:pPr>
        <w:pStyle w:val="Textoindependiente"/>
        <w:tabs>
          <w:tab w:val="left" w:pos="1080"/>
        </w:tabs>
        <w:ind w:left="720" w:right="900"/>
        <w:jc w:val="both"/>
        <w:rPr>
          <w:rFonts w:ascii="Calibri" w:hAnsi="Calibri"/>
          <w:kern w:val="20"/>
          <w:sz w:val="20"/>
          <w:lang w:val="en-US"/>
        </w:rPr>
      </w:pPr>
      <w:r w:rsidRPr="00A01C75">
        <w:rPr>
          <w:rFonts w:ascii="Calibri" w:hAnsi="Calibri"/>
          <w:kern w:val="20"/>
          <w:sz w:val="20"/>
          <w:lang w:val="en-US"/>
        </w:rPr>
        <w:t>-</w:t>
      </w:r>
      <w:r w:rsidRPr="00A01C75">
        <w:rPr>
          <w:rFonts w:ascii="Calibri" w:hAnsi="Calibri"/>
          <w:kern w:val="20"/>
          <w:sz w:val="20"/>
          <w:lang w:val="en-US"/>
        </w:rPr>
        <w:tab/>
        <w:t>Art</w:t>
      </w:r>
      <w:r w:rsidR="00593B05" w:rsidRPr="00A01C75">
        <w:rPr>
          <w:rFonts w:ascii="Calibri" w:hAnsi="Calibri"/>
          <w:kern w:val="20"/>
          <w:sz w:val="20"/>
          <w:lang w:val="en-US"/>
        </w:rPr>
        <w:t>icle 22 of the American Convention, in conjuncti</w:t>
      </w:r>
      <w:r w:rsidR="00A01C75">
        <w:rPr>
          <w:rFonts w:ascii="Calibri" w:hAnsi="Calibri"/>
          <w:kern w:val="20"/>
          <w:sz w:val="20"/>
          <w:lang w:val="en-US"/>
        </w:rPr>
        <w:t>o</w:t>
      </w:r>
      <w:r w:rsidR="00593B05" w:rsidRPr="00A01C75">
        <w:rPr>
          <w:rFonts w:ascii="Calibri" w:hAnsi="Calibri"/>
          <w:kern w:val="20"/>
          <w:sz w:val="20"/>
          <w:lang w:val="en-US"/>
        </w:rPr>
        <w:t>n with articles 5(1)</w:t>
      </w:r>
      <w:r w:rsidR="007A4038" w:rsidRPr="00A01C75">
        <w:rPr>
          <w:rFonts w:ascii="Calibri" w:hAnsi="Calibri"/>
          <w:kern w:val="20"/>
          <w:sz w:val="20"/>
          <w:lang w:val="en-US"/>
        </w:rPr>
        <w:t>,</w:t>
      </w:r>
      <w:r w:rsidR="00593B05" w:rsidRPr="00A01C75">
        <w:rPr>
          <w:rFonts w:ascii="Calibri" w:hAnsi="Calibri"/>
          <w:kern w:val="20"/>
          <w:sz w:val="20"/>
          <w:lang w:val="en-US"/>
        </w:rPr>
        <w:t xml:space="preserve"> 17(1) and 1(1) thereof, to the detriment of Mrs. </w:t>
      </w:r>
      <w:r w:rsidRPr="00A01C75">
        <w:rPr>
          <w:rFonts w:ascii="Calibri" w:hAnsi="Calibri"/>
          <w:kern w:val="20"/>
          <w:sz w:val="20"/>
          <w:lang w:val="en-US"/>
        </w:rPr>
        <w:t xml:space="preserve">Miryam Eugenia Rúa Figueroa, </w:t>
      </w:r>
      <w:r w:rsidR="00593B05" w:rsidRPr="00A01C75">
        <w:rPr>
          <w:rFonts w:ascii="Calibri" w:hAnsi="Calibri"/>
          <w:kern w:val="20"/>
          <w:sz w:val="20"/>
          <w:lang w:val="en-US"/>
        </w:rPr>
        <w:t xml:space="preserve">Mrs. </w:t>
      </w:r>
      <w:r w:rsidRPr="00A01C75">
        <w:rPr>
          <w:rFonts w:ascii="Calibri" w:hAnsi="Calibri"/>
          <w:kern w:val="20"/>
          <w:sz w:val="20"/>
          <w:lang w:val="en-US"/>
        </w:rPr>
        <w:t xml:space="preserve">María del Socorro Mosquera, </w:t>
      </w:r>
      <w:r w:rsidR="00593B05" w:rsidRPr="00A01C75">
        <w:rPr>
          <w:rFonts w:ascii="Calibri" w:hAnsi="Calibri"/>
          <w:kern w:val="20"/>
          <w:sz w:val="20"/>
          <w:lang w:val="en-US"/>
        </w:rPr>
        <w:t xml:space="preserve">Mrs. </w:t>
      </w:r>
      <w:r w:rsidRPr="00A01C75">
        <w:rPr>
          <w:rFonts w:ascii="Calibri" w:hAnsi="Calibri"/>
          <w:kern w:val="20"/>
          <w:sz w:val="20"/>
          <w:lang w:val="en-US"/>
        </w:rPr>
        <w:t xml:space="preserve">Luz Dary Ospina Bastidas, </w:t>
      </w:r>
      <w:r w:rsidR="00593B05" w:rsidRPr="00A01C75">
        <w:rPr>
          <w:rFonts w:ascii="Calibri" w:hAnsi="Calibri"/>
          <w:kern w:val="20"/>
          <w:sz w:val="20"/>
          <w:lang w:val="en-US"/>
        </w:rPr>
        <w:t>and Mrs.</w:t>
      </w:r>
      <w:r w:rsidRPr="00A01C75">
        <w:rPr>
          <w:rFonts w:ascii="Calibri" w:hAnsi="Calibri"/>
          <w:kern w:val="20"/>
          <w:sz w:val="20"/>
          <w:lang w:val="en-US"/>
        </w:rPr>
        <w:t xml:space="preserve"> Mery Naranjo </w:t>
      </w:r>
      <w:r w:rsidR="00593B05" w:rsidRPr="00A01C75">
        <w:rPr>
          <w:rFonts w:ascii="Calibri" w:hAnsi="Calibri"/>
          <w:kern w:val="20"/>
          <w:sz w:val="20"/>
          <w:lang w:val="en-US"/>
        </w:rPr>
        <w:t>and their family members, who are identified in paragraphs 282, 293 and 304 (footnotes 384 and 430) of the merits report.</w:t>
      </w:r>
    </w:p>
    <w:p w:rsidR="005074DC" w:rsidRPr="00A01C75" w:rsidRDefault="005074DC" w:rsidP="00BE729F">
      <w:pPr>
        <w:pStyle w:val="Textoindependiente"/>
        <w:tabs>
          <w:tab w:val="left" w:pos="1080"/>
        </w:tabs>
        <w:ind w:left="720" w:right="900"/>
        <w:jc w:val="both"/>
        <w:rPr>
          <w:rFonts w:ascii="Calibri" w:hAnsi="Calibri"/>
          <w:kern w:val="20"/>
          <w:sz w:val="20"/>
          <w:lang w:val="en-US"/>
        </w:rPr>
      </w:pPr>
    </w:p>
    <w:p w:rsidR="005074DC" w:rsidRPr="00A01C75" w:rsidRDefault="005074DC" w:rsidP="00BE729F">
      <w:pPr>
        <w:pStyle w:val="Textoindependiente"/>
        <w:tabs>
          <w:tab w:val="left" w:pos="1080"/>
        </w:tabs>
        <w:ind w:left="720" w:right="900"/>
        <w:jc w:val="both"/>
        <w:rPr>
          <w:rFonts w:ascii="Calibri" w:hAnsi="Calibri"/>
          <w:kern w:val="20"/>
          <w:sz w:val="20"/>
          <w:lang w:val="en-US"/>
        </w:rPr>
      </w:pPr>
      <w:r w:rsidRPr="00A01C75">
        <w:rPr>
          <w:rFonts w:ascii="Calibri" w:hAnsi="Calibri"/>
          <w:kern w:val="20"/>
          <w:sz w:val="20"/>
          <w:lang w:val="en-US"/>
        </w:rPr>
        <w:t>-</w:t>
      </w:r>
      <w:r w:rsidRPr="00A01C75">
        <w:rPr>
          <w:rFonts w:ascii="Calibri" w:hAnsi="Calibri"/>
          <w:kern w:val="20"/>
          <w:sz w:val="20"/>
          <w:lang w:val="en-US"/>
        </w:rPr>
        <w:tab/>
      </w:r>
      <w:r w:rsidR="00593B05" w:rsidRPr="00A01C75">
        <w:rPr>
          <w:rFonts w:ascii="Calibri" w:hAnsi="Calibri"/>
          <w:kern w:val="20"/>
          <w:sz w:val="20"/>
          <w:lang w:val="en-US"/>
        </w:rPr>
        <w:t>Article 22 of the American Convention, in conjunction with articles 19 and 1(1) thereof, to the detriment of the following</w:t>
      </w:r>
      <w:r w:rsidR="00931C22" w:rsidRPr="00A01C75">
        <w:rPr>
          <w:rFonts w:ascii="Calibri" w:hAnsi="Calibri"/>
          <w:kern w:val="20"/>
          <w:sz w:val="20"/>
          <w:lang w:val="en-US"/>
        </w:rPr>
        <w:t xml:space="preserve"> persons who were</w:t>
      </w:r>
      <w:r w:rsidR="00593B05" w:rsidRPr="00A01C75">
        <w:rPr>
          <w:rFonts w:ascii="Calibri" w:hAnsi="Calibri"/>
          <w:kern w:val="20"/>
          <w:sz w:val="20"/>
          <w:lang w:val="en-US"/>
        </w:rPr>
        <w:t xml:space="preserve"> children at the time of the events:  </w:t>
      </w:r>
      <w:r w:rsidRPr="00A01C75">
        <w:rPr>
          <w:rFonts w:ascii="Calibri" w:hAnsi="Calibri"/>
          <w:kern w:val="20"/>
          <w:sz w:val="20"/>
          <w:lang w:val="en-US"/>
        </w:rPr>
        <w:t xml:space="preserve">Bárbara del Sol Palacios Rúa; </w:t>
      </w:r>
      <w:r w:rsidRPr="00A01C75">
        <w:rPr>
          <w:rFonts w:ascii="Calibri" w:hAnsi="Calibri" w:cs="Arial"/>
          <w:kern w:val="20"/>
          <w:sz w:val="20"/>
          <w:lang w:val="en-US"/>
        </w:rPr>
        <w:t>Ú</w:t>
      </w:r>
      <w:r w:rsidRPr="00A01C75">
        <w:rPr>
          <w:rFonts w:ascii="Calibri" w:hAnsi="Calibri"/>
          <w:kern w:val="20"/>
          <w:sz w:val="20"/>
          <w:lang w:val="en-US"/>
        </w:rPr>
        <w:t>rsula Manuela Palacios Rúa; Valentina Estefanía Tobón Rúa; Migdalia Andrea Hoyos Ospina; Lubín Alfonso Villa Mosquera</w:t>
      </w:r>
      <w:r w:rsidR="00931C22" w:rsidRPr="00A01C75">
        <w:rPr>
          <w:rFonts w:ascii="Calibri" w:hAnsi="Calibri"/>
          <w:kern w:val="20"/>
          <w:sz w:val="20"/>
          <w:lang w:val="en-US"/>
        </w:rPr>
        <w:t>,</w:t>
      </w:r>
      <w:r w:rsidRPr="00A01C75">
        <w:rPr>
          <w:rFonts w:ascii="Calibri" w:hAnsi="Calibri"/>
          <w:kern w:val="20"/>
          <w:sz w:val="20"/>
          <w:lang w:val="en-US"/>
        </w:rPr>
        <w:t xml:space="preserve"> </w:t>
      </w:r>
      <w:r w:rsidR="00931C22" w:rsidRPr="00A01C75">
        <w:rPr>
          <w:rFonts w:ascii="Calibri" w:hAnsi="Calibri"/>
          <w:kern w:val="20"/>
          <w:sz w:val="20"/>
          <w:lang w:val="en-US"/>
        </w:rPr>
        <w:t>and</w:t>
      </w:r>
      <w:r w:rsidRPr="00A01C75">
        <w:rPr>
          <w:rFonts w:ascii="Calibri" w:hAnsi="Calibri"/>
          <w:kern w:val="20"/>
          <w:sz w:val="20"/>
          <w:lang w:val="en-US"/>
        </w:rPr>
        <w:t xml:space="preserve"> Marlon Daniel Herrera Mosquera.</w:t>
      </w:r>
    </w:p>
    <w:p w:rsidR="007F72E9" w:rsidRPr="00A01C75" w:rsidRDefault="007F72E9" w:rsidP="005074DC">
      <w:pPr>
        <w:pStyle w:val="Textoindependiente"/>
        <w:tabs>
          <w:tab w:val="left" w:pos="1080"/>
        </w:tabs>
        <w:ind w:left="720" w:right="900"/>
        <w:rPr>
          <w:rFonts w:ascii="Calibri" w:hAnsi="Calibri"/>
          <w:kern w:val="20"/>
          <w:sz w:val="20"/>
          <w:lang w:val="en-US"/>
        </w:rPr>
      </w:pPr>
    </w:p>
    <w:p w:rsidR="00F84674" w:rsidRPr="00A01C75" w:rsidRDefault="00F84674" w:rsidP="005074DC">
      <w:pPr>
        <w:pStyle w:val="Textoindependiente"/>
        <w:tabs>
          <w:tab w:val="left" w:pos="1080"/>
        </w:tabs>
        <w:ind w:left="720" w:right="900"/>
        <w:rPr>
          <w:rFonts w:ascii="Calibri" w:hAnsi="Calibri"/>
          <w:kern w:val="20"/>
          <w:sz w:val="20"/>
          <w:lang w:val="en-US"/>
        </w:rPr>
      </w:pPr>
    </w:p>
    <w:p w:rsidR="005074DC" w:rsidRPr="00A01C75" w:rsidRDefault="004546E1" w:rsidP="004546E1">
      <w:pPr>
        <w:pStyle w:val="Textoindependiente"/>
        <w:tabs>
          <w:tab w:val="left" w:pos="1080"/>
        </w:tabs>
        <w:ind w:left="720" w:right="900"/>
        <w:jc w:val="center"/>
        <w:rPr>
          <w:rFonts w:ascii="Calibri" w:hAnsi="Calibri"/>
          <w:kern w:val="20"/>
          <w:sz w:val="20"/>
          <w:lang w:val="en-US"/>
        </w:rPr>
      </w:pPr>
      <w:r w:rsidRPr="00A01C75">
        <w:rPr>
          <w:rFonts w:ascii="Calibri" w:hAnsi="Calibri"/>
          <w:kern w:val="20"/>
          <w:sz w:val="20"/>
          <w:lang w:val="en-US"/>
        </w:rPr>
        <w:t>4</w:t>
      </w:r>
    </w:p>
    <w:p w:rsidR="004546E1" w:rsidRPr="00A01C75" w:rsidRDefault="004546E1" w:rsidP="005074DC">
      <w:pPr>
        <w:pStyle w:val="Textoindependiente"/>
        <w:tabs>
          <w:tab w:val="left" w:pos="1080"/>
        </w:tabs>
        <w:ind w:left="720" w:right="900"/>
        <w:rPr>
          <w:rFonts w:ascii="Calibri" w:hAnsi="Calibri"/>
          <w:kern w:val="20"/>
          <w:sz w:val="20"/>
          <w:lang w:val="en-US"/>
        </w:rPr>
      </w:pPr>
    </w:p>
    <w:p w:rsidR="005074DC" w:rsidRPr="00A01C75" w:rsidRDefault="005074DC" w:rsidP="00BE729F">
      <w:pPr>
        <w:pStyle w:val="Textoindependiente"/>
        <w:tabs>
          <w:tab w:val="left" w:pos="1080"/>
        </w:tabs>
        <w:ind w:left="720" w:right="900"/>
        <w:jc w:val="both"/>
        <w:rPr>
          <w:rFonts w:ascii="Calibri" w:hAnsi="Calibri"/>
          <w:kern w:val="20"/>
          <w:sz w:val="20"/>
          <w:lang w:val="en-US"/>
        </w:rPr>
      </w:pPr>
      <w:r w:rsidRPr="00A01C75">
        <w:rPr>
          <w:rFonts w:ascii="Calibri" w:hAnsi="Calibri"/>
          <w:kern w:val="20"/>
          <w:sz w:val="20"/>
          <w:lang w:val="en-US"/>
        </w:rPr>
        <w:t>-</w:t>
      </w:r>
      <w:r w:rsidRPr="00A01C75">
        <w:rPr>
          <w:rFonts w:ascii="Calibri" w:hAnsi="Calibri"/>
          <w:kern w:val="20"/>
          <w:sz w:val="20"/>
          <w:lang w:val="en-US"/>
        </w:rPr>
        <w:tab/>
      </w:r>
      <w:r w:rsidR="00466803" w:rsidRPr="00A01C75">
        <w:rPr>
          <w:rFonts w:ascii="Calibri" w:hAnsi="Calibri"/>
          <w:kern w:val="20"/>
          <w:sz w:val="20"/>
          <w:lang w:val="en-US"/>
        </w:rPr>
        <w:t xml:space="preserve">Article 21 (paragraphs 1 and 2) of the American Convention, in conjunction with Article 1(1) thereof, to the detriment of Mrs. </w:t>
      </w:r>
      <w:r w:rsidRPr="00A01C75">
        <w:rPr>
          <w:rFonts w:ascii="Calibri" w:hAnsi="Calibri"/>
          <w:kern w:val="20"/>
          <w:sz w:val="20"/>
          <w:lang w:val="en-US"/>
        </w:rPr>
        <w:t>Miryam Eugenia R</w:t>
      </w:r>
      <w:r w:rsidR="00A01C75">
        <w:rPr>
          <w:rFonts w:ascii="Calibri" w:hAnsi="Calibri"/>
          <w:kern w:val="20"/>
          <w:sz w:val="20"/>
          <w:lang w:val="en-US"/>
        </w:rPr>
        <w:t>ú</w:t>
      </w:r>
      <w:r w:rsidRPr="00A01C75">
        <w:rPr>
          <w:rFonts w:ascii="Calibri" w:hAnsi="Calibri"/>
          <w:kern w:val="20"/>
          <w:sz w:val="20"/>
          <w:lang w:val="en-US"/>
        </w:rPr>
        <w:t xml:space="preserve">a Figueroa, </w:t>
      </w:r>
      <w:r w:rsidR="00466803" w:rsidRPr="00A01C75">
        <w:rPr>
          <w:rFonts w:ascii="Calibri" w:hAnsi="Calibri"/>
          <w:kern w:val="20"/>
          <w:sz w:val="20"/>
          <w:lang w:val="en-US"/>
        </w:rPr>
        <w:t xml:space="preserve">Mrs. </w:t>
      </w:r>
      <w:r w:rsidRPr="00A01C75">
        <w:rPr>
          <w:rFonts w:ascii="Calibri" w:hAnsi="Calibri"/>
          <w:kern w:val="20"/>
          <w:sz w:val="20"/>
          <w:lang w:val="en-US"/>
        </w:rPr>
        <w:t xml:space="preserve">Luz Dary Ospina, </w:t>
      </w:r>
      <w:r w:rsidR="00466803" w:rsidRPr="00A01C75">
        <w:rPr>
          <w:rFonts w:ascii="Calibri" w:hAnsi="Calibri"/>
          <w:kern w:val="20"/>
          <w:sz w:val="20"/>
          <w:lang w:val="en-US"/>
        </w:rPr>
        <w:t>and the family members identified in paragraph 321 of the merits report.</w:t>
      </w:r>
    </w:p>
    <w:p w:rsidR="005074DC" w:rsidRPr="00A01C75" w:rsidRDefault="005074DC" w:rsidP="00BE729F">
      <w:pPr>
        <w:pStyle w:val="Textoindependiente"/>
        <w:tabs>
          <w:tab w:val="left" w:pos="1080"/>
        </w:tabs>
        <w:spacing w:after="0"/>
        <w:ind w:left="720" w:right="907"/>
        <w:jc w:val="both"/>
        <w:rPr>
          <w:rFonts w:ascii="Calibri" w:hAnsi="Calibri"/>
          <w:kern w:val="20"/>
          <w:sz w:val="20"/>
          <w:lang w:val="en-US"/>
        </w:rPr>
      </w:pPr>
    </w:p>
    <w:p w:rsidR="005074DC" w:rsidRPr="00A01C75" w:rsidRDefault="005074DC" w:rsidP="00BE729F">
      <w:pPr>
        <w:pStyle w:val="Textoindependiente"/>
        <w:tabs>
          <w:tab w:val="left" w:pos="1080"/>
        </w:tabs>
        <w:ind w:left="720" w:right="900"/>
        <w:jc w:val="both"/>
        <w:rPr>
          <w:rFonts w:ascii="Calibri" w:hAnsi="Calibri"/>
          <w:kern w:val="20"/>
          <w:sz w:val="20"/>
          <w:lang w:val="en-US"/>
        </w:rPr>
      </w:pPr>
      <w:r w:rsidRPr="00A01C75">
        <w:rPr>
          <w:rFonts w:ascii="Calibri" w:hAnsi="Calibri"/>
          <w:kern w:val="20"/>
          <w:sz w:val="20"/>
          <w:lang w:val="en-US"/>
        </w:rPr>
        <w:t>-</w:t>
      </w:r>
      <w:r w:rsidRPr="00A01C75">
        <w:rPr>
          <w:rFonts w:ascii="Calibri" w:hAnsi="Calibri"/>
          <w:kern w:val="20"/>
          <w:sz w:val="20"/>
          <w:lang w:val="en-US"/>
        </w:rPr>
        <w:tab/>
      </w:r>
      <w:r w:rsidR="00466803" w:rsidRPr="00A01C75">
        <w:rPr>
          <w:rFonts w:ascii="Calibri" w:hAnsi="Calibri"/>
          <w:kern w:val="20"/>
          <w:sz w:val="20"/>
          <w:lang w:val="en-US"/>
        </w:rPr>
        <w:t xml:space="preserve">Article 16 of the American Convention, in conjunction with Article 1(1) thereof, to the detriment of Mrs. </w:t>
      </w:r>
      <w:r w:rsidRPr="00A01C75">
        <w:rPr>
          <w:rFonts w:ascii="Calibri" w:hAnsi="Calibri"/>
          <w:kern w:val="20"/>
          <w:sz w:val="20"/>
          <w:lang w:val="en-US"/>
        </w:rPr>
        <w:t xml:space="preserve">Miryam Eugenia Rúa Figueroa, </w:t>
      </w:r>
      <w:r w:rsidR="00466803" w:rsidRPr="00A01C75">
        <w:rPr>
          <w:rFonts w:ascii="Calibri" w:hAnsi="Calibri"/>
          <w:kern w:val="20"/>
          <w:sz w:val="20"/>
          <w:lang w:val="en-US"/>
        </w:rPr>
        <w:t xml:space="preserve">Mrs. </w:t>
      </w:r>
      <w:r w:rsidRPr="00A01C75">
        <w:rPr>
          <w:rFonts w:ascii="Calibri" w:hAnsi="Calibri"/>
          <w:kern w:val="20"/>
          <w:sz w:val="20"/>
          <w:lang w:val="en-US"/>
        </w:rPr>
        <w:t>Luz Dary Ospina Bastidas, M</w:t>
      </w:r>
      <w:r w:rsidR="00466803" w:rsidRPr="00A01C75">
        <w:rPr>
          <w:rFonts w:ascii="Calibri" w:hAnsi="Calibri"/>
          <w:kern w:val="20"/>
          <w:sz w:val="20"/>
          <w:lang w:val="en-US"/>
        </w:rPr>
        <w:t>rs. M</w:t>
      </w:r>
      <w:r w:rsidRPr="00A01C75">
        <w:rPr>
          <w:rFonts w:ascii="Calibri" w:hAnsi="Calibri"/>
          <w:kern w:val="20"/>
          <w:sz w:val="20"/>
          <w:lang w:val="en-US"/>
        </w:rPr>
        <w:t xml:space="preserve">aria del Socorro Mosquera, </w:t>
      </w:r>
      <w:r w:rsidR="00466803" w:rsidRPr="00A01C75">
        <w:rPr>
          <w:rFonts w:ascii="Calibri" w:hAnsi="Calibri"/>
          <w:kern w:val="20"/>
          <w:sz w:val="20"/>
          <w:lang w:val="en-US"/>
        </w:rPr>
        <w:t xml:space="preserve">Mrs. </w:t>
      </w:r>
      <w:r w:rsidRPr="00A01C75">
        <w:rPr>
          <w:rFonts w:ascii="Calibri" w:hAnsi="Calibri"/>
          <w:kern w:val="20"/>
          <w:sz w:val="20"/>
          <w:lang w:val="en-US"/>
        </w:rPr>
        <w:t xml:space="preserve">Mery Naranjo </w:t>
      </w:r>
      <w:r w:rsidR="00466803" w:rsidRPr="00A01C75">
        <w:rPr>
          <w:rFonts w:ascii="Calibri" w:hAnsi="Calibri"/>
          <w:kern w:val="20"/>
          <w:sz w:val="20"/>
          <w:lang w:val="en-US"/>
        </w:rPr>
        <w:t xml:space="preserve">and Mrs. </w:t>
      </w:r>
      <w:r w:rsidRPr="00A01C75">
        <w:rPr>
          <w:rFonts w:ascii="Calibri" w:hAnsi="Calibri"/>
          <w:kern w:val="20"/>
          <w:sz w:val="20"/>
          <w:lang w:val="en-US"/>
        </w:rPr>
        <w:t xml:space="preserve">Ana Teresa Yarce. </w:t>
      </w:r>
    </w:p>
    <w:p w:rsidR="005074DC" w:rsidRPr="00A01C75" w:rsidRDefault="005074DC" w:rsidP="00BE729F">
      <w:pPr>
        <w:pStyle w:val="Textoindependiente"/>
        <w:tabs>
          <w:tab w:val="left" w:pos="1080"/>
        </w:tabs>
        <w:spacing w:after="0"/>
        <w:ind w:left="720" w:right="907"/>
        <w:jc w:val="both"/>
        <w:rPr>
          <w:rFonts w:ascii="Calibri" w:hAnsi="Calibri"/>
          <w:kern w:val="20"/>
          <w:sz w:val="20"/>
          <w:lang w:val="en-US"/>
        </w:rPr>
      </w:pPr>
    </w:p>
    <w:p w:rsidR="005074DC" w:rsidRPr="00A01C75" w:rsidRDefault="005074DC" w:rsidP="00BE729F">
      <w:pPr>
        <w:pStyle w:val="Textoindependiente"/>
        <w:tabs>
          <w:tab w:val="left" w:pos="1080"/>
        </w:tabs>
        <w:ind w:left="720" w:right="900"/>
        <w:jc w:val="both"/>
        <w:rPr>
          <w:rFonts w:ascii="Calibri" w:hAnsi="Calibri"/>
          <w:kern w:val="20"/>
          <w:sz w:val="20"/>
          <w:lang w:val="en-US"/>
        </w:rPr>
      </w:pPr>
      <w:r w:rsidRPr="00A01C75">
        <w:rPr>
          <w:rFonts w:ascii="Calibri" w:hAnsi="Calibri"/>
          <w:kern w:val="20"/>
          <w:sz w:val="20"/>
          <w:lang w:val="en-US"/>
        </w:rPr>
        <w:t>-</w:t>
      </w:r>
      <w:r w:rsidRPr="00A01C75">
        <w:rPr>
          <w:rFonts w:ascii="Calibri" w:hAnsi="Calibri"/>
          <w:kern w:val="20"/>
          <w:sz w:val="20"/>
          <w:lang w:val="en-US"/>
        </w:rPr>
        <w:tab/>
      </w:r>
      <w:r w:rsidR="00466803" w:rsidRPr="00A01C75">
        <w:rPr>
          <w:rFonts w:ascii="Calibri" w:hAnsi="Calibri"/>
          <w:kern w:val="20"/>
          <w:sz w:val="20"/>
          <w:lang w:val="en-US"/>
        </w:rPr>
        <w:t xml:space="preserve">Articles 8(1) and 25 of the American Convention, in conjunction with Article 1(1) thereof, and Article 7 of the Convention of Belém do Pará, to the detriment of Mrs. </w:t>
      </w:r>
      <w:r w:rsidRPr="00A01C75">
        <w:rPr>
          <w:rFonts w:ascii="Calibri" w:hAnsi="Calibri"/>
          <w:kern w:val="20"/>
          <w:sz w:val="20"/>
          <w:lang w:val="en-US"/>
        </w:rPr>
        <w:t>Luz Dary Ospina Bastidas,</w:t>
      </w:r>
      <w:r w:rsidR="00466803" w:rsidRPr="00A01C75">
        <w:rPr>
          <w:rFonts w:ascii="Calibri" w:hAnsi="Calibri"/>
          <w:kern w:val="20"/>
          <w:sz w:val="20"/>
          <w:lang w:val="en-US"/>
        </w:rPr>
        <w:t xml:space="preserve"> Mrs.</w:t>
      </w:r>
      <w:r w:rsidRPr="00A01C75">
        <w:rPr>
          <w:rFonts w:ascii="Calibri" w:hAnsi="Calibri"/>
          <w:kern w:val="20"/>
          <w:sz w:val="20"/>
          <w:lang w:val="en-US"/>
        </w:rPr>
        <w:t xml:space="preserve"> Miryam Eugenia Rúa Figueroa, </w:t>
      </w:r>
      <w:r w:rsidR="00466803" w:rsidRPr="00A01C75">
        <w:rPr>
          <w:rFonts w:ascii="Calibri" w:hAnsi="Calibri"/>
          <w:kern w:val="20"/>
          <w:sz w:val="20"/>
          <w:lang w:val="en-US"/>
        </w:rPr>
        <w:t xml:space="preserve">Mrs. </w:t>
      </w:r>
      <w:r w:rsidRPr="00A01C75">
        <w:rPr>
          <w:rFonts w:ascii="Calibri" w:hAnsi="Calibri"/>
          <w:kern w:val="20"/>
          <w:sz w:val="20"/>
          <w:lang w:val="en-US"/>
        </w:rPr>
        <w:t xml:space="preserve">Maria del Socorro Mosquera, </w:t>
      </w:r>
      <w:r w:rsidR="00466803" w:rsidRPr="00A01C75">
        <w:rPr>
          <w:rFonts w:ascii="Calibri" w:hAnsi="Calibri"/>
          <w:kern w:val="20"/>
          <w:sz w:val="20"/>
          <w:lang w:val="en-US"/>
        </w:rPr>
        <w:t xml:space="preserve">Mrs. </w:t>
      </w:r>
      <w:r w:rsidRPr="00A01C75">
        <w:rPr>
          <w:rFonts w:ascii="Calibri" w:hAnsi="Calibri"/>
          <w:kern w:val="20"/>
          <w:sz w:val="20"/>
          <w:lang w:val="en-US"/>
        </w:rPr>
        <w:t xml:space="preserve">Mery Naranjo </w:t>
      </w:r>
      <w:r w:rsidR="00466803" w:rsidRPr="00A01C75">
        <w:rPr>
          <w:rFonts w:ascii="Calibri" w:hAnsi="Calibri"/>
          <w:kern w:val="20"/>
          <w:sz w:val="20"/>
          <w:lang w:val="en-US"/>
        </w:rPr>
        <w:t>and Mrs.</w:t>
      </w:r>
      <w:r w:rsidRPr="00A01C75">
        <w:rPr>
          <w:rFonts w:ascii="Calibri" w:hAnsi="Calibri"/>
          <w:kern w:val="20"/>
          <w:sz w:val="20"/>
          <w:lang w:val="en-US"/>
        </w:rPr>
        <w:t xml:space="preserve"> Ana Teresa Yarce.</w:t>
      </w:r>
    </w:p>
    <w:p w:rsidR="005074DC" w:rsidRPr="00A01C75" w:rsidRDefault="005074DC" w:rsidP="00BE729F">
      <w:pPr>
        <w:pStyle w:val="Textoindependiente"/>
        <w:tabs>
          <w:tab w:val="left" w:pos="1080"/>
        </w:tabs>
        <w:spacing w:after="0"/>
        <w:ind w:left="720" w:right="907"/>
        <w:jc w:val="both"/>
        <w:rPr>
          <w:rFonts w:ascii="Calibri" w:hAnsi="Calibri"/>
          <w:kern w:val="20"/>
          <w:sz w:val="20"/>
          <w:lang w:val="en-US"/>
        </w:rPr>
      </w:pPr>
    </w:p>
    <w:p w:rsidR="005074DC" w:rsidRPr="00A01C75" w:rsidRDefault="005074DC" w:rsidP="00BE729F">
      <w:pPr>
        <w:pStyle w:val="Textoindependiente"/>
        <w:tabs>
          <w:tab w:val="left" w:pos="1080"/>
        </w:tabs>
        <w:ind w:left="720" w:right="900"/>
        <w:jc w:val="both"/>
        <w:rPr>
          <w:rFonts w:ascii="Calibri" w:hAnsi="Calibri"/>
          <w:kern w:val="20"/>
          <w:sz w:val="20"/>
          <w:lang w:val="en-US"/>
        </w:rPr>
      </w:pPr>
      <w:r w:rsidRPr="00A01C75">
        <w:rPr>
          <w:rFonts w:ascii="Calibri" w:hAnsi="Calibri"/>
          <w:kern w:val="20"/>
          <w:sz w:val="20"/>
          <w:lang w:val="en-US"/>
        </w:rPr>
        <w:t>-</w:t>
      </w:r>
      <w:r w:rsidRPr="00A01C75">
        <w:rPr>
          <w:rFonts w:ascii="Calibri" w:hAnsi="Calibri"/>
          <w:kern w:val="20"/>
          <w:sz w:val="20"/>
          <w:lang w:val="en-US"/>
        </w:rPr>
        <w:tab/>
        <w:t>Art</w:t>
      </w:r>
      <w:r w:rsidR="00466803" w:rsidRPr="00A01C75">
        <w:rPr>
          <w:rFonts w:ascii="Calibri" w:hAnsi="Calibri"/>
          <w:kern w:val="20"/>
          <w:sz w:val="20"/>
          <w:lang w:val="en-US"/>
        </w:rPr>
        <w:t xml:space="preserve">icles 8(1) and 25 of the American Convention, in conjunction with Article 1(1) thereof, to the detriment </w:t>
      </w:r>
      <w:r w:rsidR="007A4038" w:rsidRPr="00A01C75">
        <w:rPr>
          <w:rFonts w:ascii="Calibri" w:hAnsi="Calibri"/>
          <w:kern w:val="20"/>
          <w:sz w:val="20"/>
          <w:lang w:val="en-US"/>
        </w:rPr>
        <w:t xml:space="preserve">of </w:t>
      </w:r>
      <w:r w:rsidR="00466803" w:rsidRPr="00A01C75">
        <w:rPr>
          <w:rFonts w:ascii="Calibri" w:hAnsi="Calibri"/>
          <w:kern w:val="20"/>
          <w:sz w:val="20"/>
          <w:lang w:val="en-US"/>
        </w:rPr>
        <w:t xml:space="preserve">the family members of Mrs. </w:t>
      </w:r>
      <w:r w:rsidRPr="00A01C75">
        <w:rPr>
          <w:rFonts w:ascii="Calibri" w:hAnsi="Calibri"/>
          <w:kern w:val="20"/>
          <w:sz w:val="20"/>
          <w:lang w:val="en-US"/>
        </w:rPr>
        <w:t>Miryam Eugenia Rúa Figueroa,</w:t>
      </w:r>
      <w:r w:rsidR="00466803" w:rsidRPr="00A01C75">
        <w:rPr>
          <w:rFonts w:ascii="Calibri" w:hAnsi="Calibri"/>
          <w:kern w:val="20"/>
          <w:sz w:val="20"/>
          <w:lang w:val="en-US"/>
        </w:rPr>
        <w:t xml:space="preserve"> Mrs. </w:t>
      </w:r>
      <w:r w:rsidRPr="00A01C75">
        <w:rPr>
          <w:rFonts w:ascii="Calibri" w:hAnsi="Calibri"/>
          <w:kern w:val="20"/>
          <w:sz w:val="20"/>
          <w:lang w:val="en-US"/>
        </w:rPr>
        <w:t xml:space="preserve">Luz Dary Ospina Bastidas, </w:t>
      </w:r>
      <w:r w:rsidR="00466803" w:rsidRPr="00A01C75">
        <w:rPr>
          <w:rFonts w:ascii="Calibri" w:hAnsi="Calibri"/>
          <w:kern w:val="20"/>
          <w:sz w:val="20"/>
          <w:lang w:val="en-US"/>
        </w:rPr>
        <w:t xml:space="preserve">and Mrs. </w:t>
      </w:r>
      <w:r w:rsidRPr="00A01C75">
        <w:rPr>
          <w:rFonts w:ascii="Calibri" w:hAnsi="Calibri"/>
          <w:kern w:val="20"/>
          <w:sz w:val="20"/>
          <w:lang w:val="en-US"/>
        </w:rPr>
        <w:t>Ana Teresa Yarce</w:t>
      </w:r>
      <w:r w:rsidR="00466803" w:rsidRPr="00A01C75">
        <w:rPr>
          <w:rFonts w:ascii="Calibri" w:hAnsi="Calibri"/>
          <w:kern w:val="20"/>
          <w:sz w:val="20"/>
          <w:lang w:val="en-US"/>
        </w:rPr>
        <w:t>, identified in paragraphs 349, 354 and 357 of the merits report</w:t>
      </w:r>
      <w:r w:rsidRPr="00A01C75">
        <w:rPr>
          <w:rFonts w:ascii="Calibri" w:hAnsi="Calibri"/>
          <w:kern w:val="20"/>
          <w:sz w:val="20"/>
          <w:lang w:val="en-US"/>
        </w:rPr>
        <w:t>.</w:t>
      </w:r>
    </w:p>
    <w:p w:rsidR="005074DC" w:rsidRPr="00A01C75" w:rsidRDefault="005074DC" w:rsidP="00BE729F">
      <w:pPr>
        <w:pStyle w:val="Textoindependiente"/>
        <w:tabs>
          <w:tab w:val="left" w:pos="1080"/>
        </w:tabs>
        <w:spacing w:after="0"/>
        <w:ind w:left="720" w:right="907"/>
        <w:jc w:val="both"/>
        <w:rPr>
          <w:rFonts w:ascii="Calibri" w:hAnsi="Calibri"/>
          <w:kern w:val="20"/>
          <w:sz w:val="20"/>
          <w:lang w:val="en-US"/>
        </w:rPr>
      </w:pPr>
    </w:p>
    <w:p w:rsidR="005074DC" w:rsidRPr="00A01C75" w:rsidRDefault="005074DC" w:rsidP="00BE729F">
      <w:pPr>
        <w:pStyle w:val="Textoindependiente"/>
        <w:tabs>
          <w:tab w:val="left" w:pos="1080"/>
        </w:tabs>
        <w:ind w:left="720" w:right="900"/>
        <w:jc w:val="both"/>
        <w:rPr>
          <w:rFonts w:ascii="Calibri" w:hAnsi="Calibri"/>
          <w:kern w:val="20"/>
          <w:sz w:val="20"/>
          <w:lang w:val="en-US"/>
        </w:rPr>
      </w:pPr>
      <w:r w:rsidRPr="00A01C75">
        <w:rPr>
          <w:rFonts w:ascii="Calibri" w:hAnsi="Calibri"/>
          <w:kern w:val="20"/>
          <w:sz w:val="20"/>
          <w:lang w:val="en-US"/>
        </w:rPr>
        <w:t>-</w:t>
      </w:r>
      <w:r w:rsidRPr="00A01C75">
        <w:rPr>
          <w:rFonts w:ascii="Calibri" w:hAnsi="Calibri"/>
          <w:kern w:val="20"/>
          <w:sz w:val="20"/>
          <w:lang w:val="en-US"/>
        </w:rPr>
        <w:tab/>
      </w:r>
      <w:r w:rsidR="00466803" w:rsidRPr="00A01C75">
        <w:rPr>
          <w:rFonts w:ascii="Calibri" w:hAnsi="Calibri"/>
          <w:kern w:val="20"/>
          <w:sz w:val="20"/>
          <w:lang w:val="en-US"/>
        </w:rPr>
        <w:t xml:space="preserve">Article 5(1) of the American Convention, in conjunction with Article 1(1) thereof, to the detriment of the family members of Mrs. </w:t>
      </w:r>
      <w:r w:rsidRPr="00A01C75">
        <w:rPr>
          <w:rFonts w:ascii="Calibri" w:hAnsi="Calibri"/>
          <w:kern w:val="20"/>
          <w:sz w:val="20"/>
          <w:lang w:val="en-US"/>
        </w:rPr>
        <w:t>Miryam Eugenia Rúa Figueroa,</w:t>
      </w:r>
      <w:r w:rsidR="00466803" w:rsidRPr="00A01C75">
        <w:rPr>
          <w:rFonts w:ascii="Calibri" w:hAnsi="Calibri"/>
          <w:kern w:val="20"/>
          <w:sz w:val="20"/>
          <w:lang w:val="en-US"/>
        </w:rPr>
        <w:t xml:space="preserve"> Mrs.</w:t>
      </w:r>
      <w:r w:rsidRPr="00A01C75">
        <w:rPr>
          <w:rFonts w:ascii="Calibri" w:hAnsi="Calibri"/>
          <w:kern w:val="20"/>
          <w:sz w:val="20"/>
          <w:lang w:val="en-US"/>
        </w:rPr>
        <w:t xml:space="preserve"> Luz Dary Ospina Bastidas, </w:t>
      </w:r>
      <w:r w:rsidR="00466803" w:rsidRPr="00A01C75">
        <w:rPr>
          <w:rFonts w:ascii="Calibri" w:hAnsi="Calibri"/>
          <w:kern w:val="20"/>
          <w:sz w:val="20"/>
          <w:lang w:val="en-US"/>
        </w:rPr>
        <w:t xml:space="preserve">Mrs. </w:t>
      </w:r>
      <w:r w:rsidRPr="00A01C75">
        <w:rPr>
          <w:rFonts w:ascii="Calibri" w:hAnsi="Calibri"/>
          <w:kern w:val="20"/>
          <w:sz w:val="20"/>
          <w:lang w:val="en-US"/>
        </w:rPr>
        <w:t xml:space="preserve">Ana Teresa Yarce, </w:t>
      </w:r>
      <w:r w:rsidR="00466803" w:rsidRPr="00A01C75">
        <w:rPr>
          <w:rFonts w:ascii="Calibri" w:hAnsi="Calibri"/>
          <w:kern w:val="20"/>
          <w:sz w:val="20"/>
          <w:lang w:val="en-US"/>
        </w:rPr>
        <w:t xml:space="preserve">Mrs. </w:t>
      </w:r>
      <w:r w:rsidRPr="00A01C75">
        <w:rPr>
          <w:rFonts w:ascii="Calibri" w:hAnsi="Calibri"/>
          <w:kern w:val="20"/>
          <w:sz w:val="20"/>
          <w:lang w:val="en-US"/>
        </w:rPr>
        <w:t xml:space="preserve">Maria del Socorro Mosquera </w:t>
      </w:r>
      <w:r w:rsidR="00466803" w:rsidRPr="00A01C75">
        <w:rPr>
          <w:rFonts w:ascii="Calibri" w:hAnsi="Calibri"/>
          <w:kern w:val="20"/>
          <w:sz w:val="20"/>
          <w:lang w:val="en-US"/>
        </w:rPr>
        <w:t>and Mrs.</w:t>
      </w:r>
      <w:r w:rsidRPr="00A01C75">
        <w:rPr>
          <w:rFonts w:ascii="Calibri" w:hAnsi="Calibri"/>
          <w:kern w:val="20"/>
          <w:sz w:val="20"/>
          <w:lang w:val="en-US"/>
        </w:rPr>
        <w:t xml:space="preserve"> Mery Naranjo</w:t>
      </w:r>
      <w:r w:rsidR="00466803" w:rsidRPr="00A01C75">
        <w:rPr>
          <w:rFonts w:ascii="Calibri" w:hAnsi="Calibri"/>
          <w:kern w:val="20"/>
          <w:sz w:val="20"/>
          <w:lang w:val="en-US"/>
        </w:rPr>
        <w:t>, identified in paragraph 367 (footnotes 532-536) of the merits report</w:t>
      </w:r>
      <w:r w:rsidRPr="00A01C75">
        <w:rPr>
          <w:rFonts w:ascii="Calibri" w:hAnsi="Calibri"/>
          <w:kern w:val="20"/>
          <w:sz w:val="20"/>
          <w:lang w:val="en-US"/>
        </w:rPr>
        <w:t>.</w:t>
      </w:r>
    </w:p>
    <w:p w:rsidR="005074DC" w:rsidRPr="00A01C75" w:rsidRDefault="005074DC" w:rsidP="005074DC">
      <w:pPr>
        <w:tabs>
          <w:tab w:val="left" w:pos="1080"/>
        </w:tabs>
        <w:autoSpaceDE w:val="0"/>
        <w:autoSpaceDN w:val="0"/>
        <w:adjustRightInd w:val="0"/>
        <w:ind w:left="720" w:right="900"/>
        <w:jc w:val="both"/>
        <w:rPr>
          <w:rFonts w:ascii="Calibri" w:hAnsi="Calibri" w:cs="Arial"/>
          <w:sz w:val="22"/>
          <w:szCs w:val="22"/>
          <w:lang w:val="en-US"/>
        </w:rPr>
      </w:pPr>
    </w:p>
    <w:p w:rsidR="005074DC" w:rsidRPr="00A01C75" w:rsidRDefault="00A66C85" w:rsidP="005074DC">
      <w:pPr>
        <w:autoSpaceDE w:val="0"/>
        <w:autoSpaceDN w:val="0"/>
        <w:adjustRightInd w:val="0"/>
        <w:ind w:right="480" w:firstLine="720"/>
        <w:jc w:val="both"/>
        <w:rPr>
          <w:rFonts w:ascii="Calibri" w:hAnsi="Calibri" w:cs="Arial"/>
          <w:sz w:val="22"/>
          <w:szCs w:val="22"/>
          <w:lang w:val="en-US"/>
        </w:rPr>
      </w:pPr>
      <w:r w:rsidRPr="00A01C75">
        <w:rPr>
          <w:rFonts w:ascii="Calibri" w:hAnsi="Calibri" w:cs="Arial"/>
          <w:sz w:val="22"/>
          <w:szCs w:val="22"/>
          <w:lang w:val="en-US"/>
        </w:rPr>
        <w:t>Based on these conclusions, the Commission recommended the following to the State:</w:t>
      </w:r>
    </w:p>
    <w:p w:rsidR="005074DC" w:rsidRPr="00A01C75" w:rsidRDefault="005074DC" w:rsidP="005074DC">
      <w:pPr>
        <w:tabs>
          <w:tab w:val="left" w:pos="1080"/>
        </w:tabs>
        <w:autoSpaceDE w:val="0"/>
        <w:autoSpaceDN w:val="0"/>
        <w:adjustRightInd w:val="0"/>
        <w:ind w:left="720" w:right="720"/>
        <w:jc w:val="both"/>
        <w:rPr>
          <w:rFonts w:ascii="Calibri" w:hAnsi="Calibri" w:cs="Arial"/>
          <w:sz w:val="22"/>
          <w:szCs w:val="22"/>
          <w:lang w:val="en-US"/>
        </w:rPr>
      </w:pPr>
    </w:p>
    <w:p w:rsidR="005074DC" w:rsidRPr="00A01C75" w:rsidRDefault="005074DC" w:rsidP="005074DC">
      <w:pPr>
        <w:pStyle w:val="Textoindependiente"/>
        <w:numPr>
          <w:ilvl w:val="0"/>
          <w:numId w:val="1"/>
        </w:numPr>
        <w:tabs>
          <w:tab w:val="clear" w:pos="2160"/>
          <w:tab w:val="left" w:pos="1080"/>
        </w:tabs>
        <w:spacing w:after="0"/>
        <w:ind w:left="720" w:right="900" w:firstLine="0"/>
        <w:jc w:val="both"/>
        <w:rPr>
          <w:rFonts w:ascii="Calibri" w:hAnsi="Calibri"/>
          <w:sz w:val="20"/>
          <w:lang w:val="en-US"/>
        </w:rPr>
      </w:pPr>
      <w:r w:rsidRPr="00A01C75">
        <w:rPr>
          <w:rFonts w:ascii="Calibri" w:hAnsi="Calibri"/>
          <w:sz w:val="20"/>
          <w:lang w:val="en-US"/>
        </w:rPr>
        <w:t>Complet</w:t>
      </w:r>
      <w:r w:rsidR="00A66C85" w:rsidRPr="00A01C75">
        <w:rPr>
          <w:rFonts w:ascii="Calibri" w:hAnsi="Calibri"/>
          <w:sz w:val="20"/>
          <w:lang w:val="en-US"/>
        </w:rPr>
        <w:t xml:space="preserve">e swift, thorough, impartial and effective investigations into the violations described in the report.  Those investigations are to be conducted by the judicial authorities within a reasonable period of time and without delay, with a view to </w:t>
      </w:r>
      <w:r w:rsidR="007A4038" w:rsidRPr="00A01C75">
        <w:rPr>
          <w:rFonts w:ascii="Calibri" w:hAnsi="Calibri"/>
          <w:sz w:val="20"/>
          <w:lang w:val="en-US"/>
        </w:rPr>
        <w:t>establishing the facts</w:t>
      </w:r>
      <w:r w:rsidR="00A66C85" w:rsidRPr="00A01C75">
        <w:rPr>
          <w:rFonts w:ascii="Calibri" w:hAnsi="Calibri"/>
          <w:sz w:val="20"/>
          <w:lang w:val="en-US"/>
        </w:rPr>
        <w:t xml:space="preserve"> and punishing those responsible.  These measures must also be implemented mindful of the specific nature of the violence that the affected women human rights defenders have endured and the discrimination they suffer by virtue of being both community leaders and women, and the notorious dangers surrounding their work.  These investigations must also be geared to identifying all the actors presumably involved in the human rights violations established here, which include members of the paramilitary groups, State agents and all the material and intellectual authors of these events.</w:t>
      </w:r>
    </w:p>
    <w:p w:rsidR="005074DC" w:rsidRPr="00A01C75" w:rsidRDefault="005074DC" w:rsidP="005074DC">
      <w:pPr>
        <w:pStyle w:val="Textoindependiente"/>
        <w:tabs>
          <w:tab w:val="left" w:pos="1080"/>
        </w:tabs>
        <w:ind w:left="720" w:right="900"/>
        <w:rPr>
          <w:rFonts w:ascii="Calibri" w:hAnsi="Calibri"/>
          <w:sz w:val="20"/>
          <w:szCs w:val="20"/>
          <w:lang w:val="en-US"/>
        </w:rPr>
      </w:pPr>
    </w:p>
    <w:p w:rsidR="005074DC" w:rsidRPr="00A01C75" w:rsidRDefault="00440C22" w:rsidP="005074DC">
      <w:pPr>
        <w:pStyle w:val="Textoindependiente"/>
        <w:numPr>
          <w:ilvl w:val="0"/>
          <w:numId w:val="1"/>
        </w:numPr>
        <w:tabs>
          <w:tab w:val="clear" w:pos="2160"/>
          <w:tab w:val="left" w:pos="1080"/>
        </w:tabs>
        <w:spacing w:after="0"/>
        <w:ind w:left="720" w:right="900" w:firstLine="0"/>
        <w:jc w:val="both"/>
        <w:rPr>
          <w:rFonts w:ascii="Calibri" w:hAnsi="Calibri"/>
          <w:sz w:val="20"/>
          <w:lang w:val="en-US"/>
        </w:rPr>
      </w:pPr>
      <w:r w:rsidRPr="00A01C75">
        <w:rPr>
          <w:rFonts w:ascii="Calibri" w:hAnsi="Calibri"/>
          <w:sz w:val="20"/>
          <w:lang w:val="en-US"/>
        </w:rPr>
        <w:t xml:space="preserve">Adopt urgent and immediate protective measures to ensure the safety of the affected human rights defenders and their family members.  These measures must include steps taken to enable their prompt and safe return to </w:t>
      </w:r>
      <w:r w:rsidRPr="00A01C75">
        <w:rPr>
          <w:rFonts w:ascii="Calibri" w:hAnsi="Calibri"/>
          <w:i/>
          <w:sz w:val="20"/>
          <w:lang w:val="en-US"/>
        </w:rPr>
        <w:t>Comuna 13.</w:t>
      </w:r>
    </w:p>
    <w:p w:rsidR="005074DC" w:rsidRPr="00A01C75" w:rsidRDefault="005074DC" w:rsidP="005074DC">
      <w:pPr>
        <w:pStyle w:val="Textoindependiente"/>
        <w:tabs>
          <w:tab w:val="left" w:pos="1080"/>
        </w:tabs>
        <w:ind w:left="720" w:right="900"/>
        <w:rPr>
          <w:rFonts w:ascii="Calibri" w:hAnsi="Calibri"/>
          <w:sz w:val="20"/>
          <w:lang w:val="en-US"/>
        </w:rPr>
      </w:pPr>
    </w:p>
    <w:p w:rsidR="005C03DA" w:rsidRPr="00A01C75" w:rsidRDefault="005C03DA" w:rsidP="005074DC">
      <w:pPr>
        <w:pStyle w:val="Textoindependiente"/>
        <w:tabs>
          <w:tab w:val="left" w:pos="1080"/>
        </w:tabs>
        <w:ind w:left="720" w:right="900"/>
        <w:rPr>
          <w:rFonts w:ascii="Calibri" w:hAnsi="Calibri"/>
          <w:sz w:val="20"/>
          <w:lang w:val="en-US"/>
        </w:rPr>
      </w:pPr>
    </w:p>
    <w:p w:rsidR="00F84674" w:rsidRPr="00A01C75" w:rsidRDefault="00F84674" w:rsidP="005C03DA">
      <w:pPr>
        <w:pStyle w:val="Textoindependiente"/>
        <w:tabs>
          <w:tab w:val="left" w:pos="1080"/>
        </w:tabs>
        <w:spacing w:after="0"/>
        <w:ind w:left="720" w:right="907"/>
        <w:jc w:val="center"/>
        <w:rPr>
          <w:rFonts w:ascii="Calibri" w:hAnsi="Calibri"/>
          <w:sz w:val="20"/>
          <w:lang w:val="en-US"/>
        </w:rPr>
      </w:pPr>
      <w:r w:rsidRPr="00A01C75">
        <w:rPr>
          <w:rFonts w:ascii="Calibri" w:hAnsi="Calibri"/>
          <w:sz w:val="20"/>
          <w:lang w:val="en-US"/>
        </w:rPr>
        <w:t>5</w:t>
      </w:r>
    </w:p>
    <w:p w:rsidR="005C03DA" w:rsidRPr="00A01C75" w:rsidRDefault="005C03DA" w:rsidP="005C03DA">
      <w:pPr>
        <w:pStyle w:val="Textoindependiente"/>
        <w:tabs>
          <w:tab w:val="left" w:pos="1080"/>
        </w:tabs>
        <w:spacing w:after="0"/>
        <w:ind w:left="720" w:right="907"/>
        <w:rPr>
          <w:rFonts w:ascii="Calibri" w:hAnsi="Calibri"/>
          <w:sz w:val="20"/>
          <w:lang w:val="en-US"/>
        </w:rPr>
      </w:pPr>
    </w:p>
    <w:p w:rsidR="005074DC" w:rsidRPr="00A01C75" w:rsidRDefault="008425D0" w:rsidP="005074DC">
      <w:pPr>
        <w:pStyle w:val="Textoindependiente"/>
        <w:numPr>
          <w:ilvl w:val="0"/>
          <w:numId w:val="1"/>
        </w:numPr>
        <w:tabs>
          <w:tab w:val="clear" w:pos="2160"/>
          <w:tab w:val="left" w:pos="1080"/>
        </w:tabs>
        <w:spacing w:after="0"/>
        <w:ind w:left="720" w:right="900" w:firstLine="0"/>
        <w:jc w:val="both"/>
        <w:rPr>
          <w:rFonts w:ascii="Calibri" w:hAnsi="Calibri"/>
          <w:sz w:val="20"/>
          <w:lang w:val="en-US"/>
        </w:rPr>
      </w:pPr>
      <w:r w:rsidRPr="00A01C75">
        <w:rPr>
          <w:rFonts w:ascii="Calibri" w:hAnsi="Calibri"/>
          <w:sz w:val="20"/>
          <w:lang w:val="en-US"/>
        </w:rPr>
        <w:t xml:space="preserve">Provide </w:t>
      </w:r>
      <w:r w:rsidR="00440C22" w:rsidRPr="00A01C75">
        <w:rPr>
          <w:rFonts w:ascii="Calibri" w:hAnsi="Calibri"/>
          <w:sz w:val="20"/>
          <w:lang w:val="en-US"/>
        </w:rPr>
        <w:t xml:space="preserve">the displaced victims and </w:t>
      </w:r>
      <w:r w:rsidR="007A4038" w:rsidRPr="00A01C75">
        <w:rPr>
          <w:rFonts w:ascii="Calibri" w:hAnsi="Calibri"/>
          <w:sz w:val="20"/>
          <w:lang w:val="en-US"/>
        </w:rPr>
        <w:t xml:space="preserve">their </w:t>
      </w:r>
      <w:r w:rsidR="00440C22" w:rsidRPr="00A01C75">
        <w:rPr>
          <w:rFonts w:ascii="Calibri" w:hAnsi="Calibri"/>
          <w:sz w:val="20"/>
          <w:lang w:val="en-US"/>
        </w:rPr>
        <w:t>family members the necessary comprehensive humanitarian care and security</w:t>
      </w:r>
      <w:r w:rsidR="005074DC" w:rsidRPr="00A01C75">
        <w:rPr>
          <w:rFonts w:ascii="Calibri" w:hAnsi="Calibri"/>
          <w:sz w:val="20"/>
          <w:lang w:val="en-US"/>
        </w:rPr>
        <w:t>.</w:t>
      </w:r>
    </w:p>
    <w:p w:rsidR="005074DC" w:rsidRPr="00A01C75" w:rsidRDefault="005074DC" w:rsidP="005C03DA">
      <w:pPr>
        <w:pStyle w:val="Textoindependiente"/>
        <w:tabs>
          <w:tab w:val="left" w:pos="1080"/>
        </w:tabs>
        <w:spacing w:after="0"/>
        <w:ind w:left="720" w:right="907"/>
        <w:rPr>
          <w:rFonts w:ascii="Calibri" w:hAnsi="Calibri"/>
          <w:sz w:val="18"/>
          <w:szCs w:val="18"/>
          <w:lang w:val="en-US"/>
        </w:rPr>
      </w:pPr>
    </w:p>
    <w:p w:rsidR="005074DC" w:rsidRPr="00A01C75" w:rsidRDefault="00440C22" w:rsidP="005074DC">
      <w:pPr>
        <w:pStyle w:val="Textoindependiente"/>
        <w:numPr>
          <w:ilvl w:val="0"/>
          <w:numId w:val="1"/>
        </w:numPr>
        <w:tabs>
          <w:tab w:val="clear" w:pos="2160"/>
          <w:tab w:val="left" w:pos="1080"/>
        </w:tabs>
        <w:spacing w:after="0"/>
        <w:ind w:left="720" w:right="900" w:firstLine="0"/>
        <w:jc w:val="both"/>
        <w:rPr>
          <w:rFonts w:ascii="Calibri" w:hAnsi="Calibri"/>
          <w:sz w:val="20"/>
          <w:lang w:val="en-US"/>
        </w:rPr>
      </w:pPr>
      <w:r w:rsidRPr="00A01C75">
        <w:rPr>
          <w:rFonts w:ascii="Calibri" w:hAnsi="Calibri"/>
          <w:sz w:val="20"/>
          <w:lang w:val="en-US"/>
        </w:rPr>
        <w:t xml:space="preserve">Make full reparations to the victims for the human rights violations established in the present report.  The measures must be orchestrated </w:t>
      </w:r>
      <w:r w:rsidR="008425D0" w:rsidRPr="00A01C75">
        <w:rPr>
          <w:rFonts w:ascii="Calibri" w:hAnsi="Calibri"/>
          <w:sz w:val="20"/>
          <w:lang w:val="en-US"/>
        </w:rPr>
        <w:t>jointly with the affected parties and from their perspective.</w:t>
      </w:r>
    </w:p>
    <w:p w:rsidR="005074DC" w:rsidRPr="00A01C75" w:rsidRDefault="005074DC" w:rsidP="005C03DA">
      <w:pPr>
        <w:pStyle w:val="Textoindependiente"/>
        <w:tabs>
          <w:tab w:val="left" w:pos="1080"/>
        </w:tabs>
        <w:spacing w:after="0"/>
        <w:ind w:left="720" w:right="907"/>
        <w:rPr>
          <w:rFonts w:ascii="Calibri" w:hAnsi="Calibri"/>
          <w:sz w:val="18"/>
          <w:szCs w:val="18"/>
          <w:lang w:val="en-US"/>
        </w:rPr>
      </w:pPr>
    </w:p>
    <w:p w:rsidR="005074DC" w:rsidRPr="00A01C75" w:rsidRDefault="005074DC" w:rsidP="005074DC">
      <w:pPr>
        <w:pStyle w:val="Textoindependiente"/>
        <w:numPr>
          <w:ilvl w:val="0"/>
          <w:numId w:val="1"/>
        </w:numPr>
        <w:tabs>
          <w:tab w:val="clear" w:pos="2160"/>
          <w:tab w:val="left" w:pos="1080"/>
        </w:tabs>
        <w:spacing w:after="0"/>
        <w:ind w:left="720" w:right="900" w:firstLine="0"/>
        <w:jc w:val="both"/>
        <w:rPr>
          <w:rFonts w:ascii="Calibri" w:hAnsi="Calibri"/>
          <w:sz w:val="20"/>
          <w:lang w:val="en-US"/>
        </w:rPr>
      </w:pPr>
      <w:r w:rsidRPr="00A01C75">
        <w:rPr>
          <w:rFonts w:ascii="Calibri" w:hAnsi="Calibri"/>
          <w:sz w:val="20"/>
          <w:lang w:val="en-US"/>
        </w:rPr>
        <w:t>Implement</w:t>
      </w:r>
      <w:r w:rsidR="00440C22" w:rsidRPr="00A01C75">
        <w:rPr>
          <w:rFonts w:ascii="Calibri" w:hAnsi="Calibri"/>
          <w:sz w:val="20"/>
          <w:lang w:val="en-US"/>
        </w:rPr>
        <w:t xml:space="preserve"> policies, programs and measures </w:t>
      </w:r>
      <w:r w:rsidRPr="00A01C75">
        <w:rPr>
          <w:rFonts w:ascii="Calibri" w:hAnsi="Calibri"/>
          <w:sz w:val="20"/>
          <w:lang w:val="en-US"/>
        </w:rPr>
        <w:t>a</w:t>
      </w:r>
      <w:r w:rsidR="00440C22" w:rsidRPr="00A01C75">
        <w:rPr>
          <w:rFonts w:ascii="Calibri" w:hAnsi="Calibri"/>
          <w:sz w:val="20"/>
          <w:lang w:val="en-US"/>
        </w:rPr>
        <w:t xml:space="preserve">imed at creating safe working conditions for the human rights defenders in </w:t>
      </w:r>
      <w:r w:rsidR="00440C22" w:rsidRPr="00A01C75">
        <w:rPr>
          <w:rFonts w:ascii="Calibri" w:hAnsi="Calibri"/>
          <w:i/>
          <w:sz w:val="20"/>
          <w:lang w:val="en-US"/>
        </w:rPr>
        <w:t xml:space="preserve">Comuna 13, </w:t>
      </w:r>
      <w:r w:rsidR="00440C22" w:rsidRPr="00A01C75">
        <w:rPr>
          <w:rFonts w:ascii="Calibri" w:hAnsi="Calibri"/>
          <w:sz w:val="20"/>
          <w:lang w:val="en-US"/>
        </w:rPr>
        <w:t>as a fundamental guarantee ensuring that these events will never recur</w:t>
      </w:r>
      <w:r w:rsidRPr="00A01C75">
        <w:rPr>
          <w:rFonts w:ascii="Calibri" w:hAnsi="Calibri"/>
          <w:sz w:val="20"/>
          <w:lang w:val="en-US"/>
        </w:rPr>
        <w:t>.</w:t>
      </w:r>
    </w:p>
    <w:p w:rsidR="005074DC" w:rsidRPr="00A01C75" w:rsidRDefault="005074DC" w:rsidP="005C03DA">
      <w:pPr>
        <w:pStyle w:val="Textoindependiente"/>
        <w:tabs>
          <w:tab w:val="left" w:pos="1080"/>
        </w:tabs>
        <w:spacing w:after="0"/>
        <w:ind w:left="720" w:right="907"/>
        <w:rPr>
          <w:rFonts w:ascii="Calibri" w:hAnsi="Calibri"/>
          <w:sz w:val="18"/>
          <w:szCs w:val="18"/>
          <w:lang w:val="en-US"/>
        </w:rPr>
      </w:pPr>
    </w:p>
    <w:p w:rsidR="005074DC" w:rsidRPr="00A01C75" w:rsidRDefault="00440C22" w:rsidP="005074DC">
      <w:pPr>
        <w:pStyle w:val="Textoindependiente"/>
        <w:numPr>
          <w:ilvl w:val="0"/>
          <w:numId w:val="1"/>
        </w:numPr>
        <w:tabs>
          <w:tab w:val="clear" w:pos="2160"/>
          <w:tab w:val="left" w:pos="1080"/>
        </w:tabs>
        <w:spacing w:after="0"/>
        <w:ind w:left="720" w:right="900" w:firstLine="0"/>
        <w:jc w:val="both"/>
        <w:rPr>
          <w:rFonts w:ascii="Calibri" w:hAnsi="Calibri"/>
          <w:sz w:val="20"/>
          <w:lang w:val="en-US"/>
        </w:rPr>
      </w:pPr>
      <w:r w:rsidRPr="00A01C75">
        <w:rPr>
          <w:rFonts w:ascii="Calibri" w:hAnsi="Calibri"/>
          <w:sz w:val="20"/>
          <w:lang w:val="en-US"/>
        </w:rPr>
        <w:t xml:space="preserve">Take </w:t>
      </w:r>
      <w:r w:rsidR="00D52090" w:rsidRPr="00A01C75">
        <w:rPr>
          <w:rFonts w:ascii="Calibri" w:hAnsi="Calibri"/>
          <w:sz w:val="20"/>
          <w:lang w:val="en-US"/>
        </w:rPr>
        <w:t>measures</w:t>
      </w:r>
      <w:r w:rsidRPr="00A01C75">
        <w:rPr>
          <w:rFonts w:ascii="Calibri" w:hAnsi="Calibri"/>
          <w:sz w:val="20"/>
          <w:lang w:val="en-US"/>
        </w:rPr>
        <w:t xml:space="preserve"> in </w:t>
      </w:r>
      <w:r w:rsidRPr="00A01C75">
        <w:rPr>
          <w:rFonts w:ascii="Calibri" w:hAnsi="Calibri"/>
          <w:i/>
          <w:sz w:val="20"/>
          <w:lang w:val="en-US"/>
        </w:rPr>
        <w:t xml:space="preserve">Comuna 13 </w:t>
      </w:r>
      <w:r w:rsidR="00D52090" w:rsidRPr="00A01C75">
        <w:rPr>
          <w:rFonts w:ascii="Calibri" w:hAnsi="Calibri"/>
          <w:sz w:val="20"/>
          <w:lang w:val="en-US"/>
        </w:rPr>
        <w:t xml:space="preserve">calculated </w:t>
      </w:r>
      <w:r w:rsidRPr="00A01C75">
        <w:rPr>
          <w:rFonts w:ascii="Calibri" w:hAnsi="Calibri"/>
          <w:sz w:val="20"/>
          <w:lang w:val="en-US"/>
        </w:rPr>
        <w:t>to promote a culture of human rights in which the fundamental role that human rights defenders play is publicly acknowledged</w:t>
      </w:r>
      <w:r w:rsidR="00D52090" w:rsidRPr="00A01C75">
        <w:rPr>
          <w:rFonts w:ascii="Calibri" w:hAnsi="Calibri"/>
          <w:sz w:val="20"/>
          <w:lang w:val="en-US"/>
        </w:rPr>
        <w:t>.  The State’s commitment to this policy must be reflected within all three branches of government:  executive, legislative and judicial.</w:t>
      </w:r>
      <w:r w:rsidRPr="00A01C75">
        <w:rPr>
          <w:rFonts w:ascii="Calibri" w:hAnsi="Calibri"/>
          <w:sz w:val="20"/>
          <w:lang w:val="en-US"/>
        </w:rPr>
        <w:t xml:space="preserve"> </w:t>
      </w:r>
    </w:p>
    <w:p w:rsidR="005074DC" w:rsidRPr="00A01C75" w:rsidRDefault="005074DC" w:rsidP="005C03DA">
      <w:pPr>
        <w:pStyle w:val="Textoindependiente"/>
        <w:tabs>
          <w:tab w:val="left" w:pos="1080"/>
        </w:tabs>
        <w:spacing w:after="0"/>
        <w:ind w:left="720" w:right="907"/>
        <w:rPr>
          <w:rFonts w:ascii="Calibri" w:hAnsi="Calibri"/>
          <w:sz w:val="18"/>
          <w:szCs w:val="18"/>
          <w:lang w:val="en-US"/>
        </w:rPr>
      </w:pPr>
    </w:p>
    <w:p w:rsidR="005074DC" w:rsidRPr="00A01C75" w:rsidRDefault="00636401" w:rsidP="005074DC">
      <w:pPr>
        <w:pStyle w:val="Textoindependiente"/>
        <w:numPr>
          <w:ilvl w:val="0"/>
          <w:numId w:val="1"/>
        </w:numPr>
        <w:tabs>
          <w:tab w:val="clear" w:pos="2160"/>
          <w:tab w:val="left" w:pos="1080"/>
        </w:tabs>
        <w:spacing w:after="0"/>
        <w:ind w:left="720" w:right="900" w:firstLine="0"/>
        <w:jc w:val="both"/>
        <w:rPr>
          <w:rFonts w:ascii="Calibri" w:hAnsi="Calibri"/>
          <w:sz w:val="20"/>
          <w:lang w:val="en-US"/>
        </w:rPr>
      </w:pPr>
      <w:r w:rsidRPr="00A01C75">
        <w:rPr>
          <w:rFonts w:ascii="Calibri" w:hAnsi="Calibri"/>
          <w:sz w:val="20"/>
          <w:lang w:val="en-US"/>
        </w:rPr>
        <w:t xml:space="preserve">Create </w:t>
      </w:r>
      <w:r w:rsidR="008425D0" w:rsidRPr="00A01C75">
        <w:rPr>
          <w:rFonts w:ascii="Calibri" w:hAnsi="Calibri"/>
          <w:sz w:val="20"/>
          <w:lang w:val="en-US"/>
        </w:rPr>
        <w:t>the space</w:t>
      </w:r>
      <w:r w:rsidRPr="00A01C75">
        <w:rPr>
          <w:rFonts w:ascii="Calibri" w:hAnsi="Calibri"/>
          <w:sz w:val="20"/>
          <w:lang w:val="en-US"/>
        </w:rPr>
        <w:t xml:space="preserve"> for dialogue between the organizations that work on the defense of human rights in </w:t>
      </w:r>
      <w:r w:rsidRPr="00A01C75">
        <w:rPr>
          <w:rFonts w:ascii="Calibri" w:hAnsi="Calibri"/>
          <w:i/>
          <w:sz w:val="20"/>
          <w:lang w:val="en-US"/>
        </w:rPr>
        <w:t xml:space="preserve">Comuna 13 </w:t>
      </w:r>
      <w:r w:rsidRPr="00A01C75">
        <w:rPr>
          <w:rFonts w:ascii="Calibri" w:hAnsi="Calibri"/>
          <w:sz w:val="20"/>
          <w:lang w:val="en-US"/>
        </w:rPr>
        <w:t>and high-level authorities, with a view to identifying policies, programs and measures that can be adequate and effective in guaranteeing their security.</w:t>
      </w:r>
    </w:p>
    <w:p w:rsidR="005074DC" w:rsidRPr="00A01C75" w:rsidRDefault="005074DC" w:rsidP="005074DC">
      <w:pPr>
        <w:tabs>
          <w:tab w:val="left" w:pos="1440"/>
          <w:tab w:val="left" w:pos="1800"/>
        </w:tabs>
        <w:ind w:right="720"/>
        <w:jc w:val="both"/>
        <w:rPr>
          <w:rFonts w:ascii="Calibri" w:hAnsi="Calibri" w:cs="Arial"/>
          <w:sz w:val="20"/>
          <w:szCs w:val="20"/>
          <w:lang w:val="en-US"/>
        </w:rPr>
      </w:pPr>
    </w:p>
    <w:p w:rsidR="005074DC" w:rsidRPr="00A01C75" w:rsidRDefault="00636401" w:rsidP="005074DC">
      <w:pPr>
        <w:autoSpaceDE w:val="0"/>
        <w:autoSpaceDN w:val="0"/>
        <w:adjustRightInd w:val="0"/>
        <w:ind w:firstLine="720"/>
        <w:jc w:val="both"/>
        <w:rPr>
          <w:rFonts w:ascii="Calibri" w:hAnsi="Calibri" w:cs="Arial"/>
          <w:sz w:val="22"/>
          <w:szCs w:val="22"/>
          <w:lang w:val="en-US"/>
        </w:rPr>
      </w:pPr>
      <w:r w:rsidRPr="00A01C75">
        <w:rPr>
          <w:rFonts w:ascii="Calibri" w:hAnsi="Calibri" w:cs="Arial"/>
          <w:sz w:val="22"/>
          <w:szCs w:val="22"/>
          <w:lang w:val="en-US"/>
        </w:rPr>
        <w:t>Apart from the need to obtain justice for the failure to comply with the recommendations</w:t>
      </w:r>
      <w:r w:rsidR="00E12A2D" w:rsidRPr="00A01C75">
        <w:rPr>
          <w:rFonts w:ascii="Calibri" w:hAnsi="Calibri" w:cs="Arial"/>
          <w:sz w:val="22"/>
          <w:szCs w:val="22"/>
          <w:lang w:val="en-US"/>
        </w:rPr>
        <w:t xml:space="preserve"> contained</w:t>
      </w:r>
      <w:r w:rsidRPr="00A01C75">
        <w:rPr>
          <w:rFonts w:ascii="Calibri" w:hAnsi="Calibri" w:cs="Arial"/>
          <w:sz w:val="22"/>
          <w:szCs w:val="22"/>
          <w:lang w:val="en-US"/>
        </w:rPr>
        <w:t xml:space="preserve"> in the merits report, the Commission believes that th</w:t>
      </w:r>
      <w:r w:rsidR="00E12A2D" w:rsidRPr="00A01C75">
        <w:rPr>
          <w:rFonts w:ascii="Calibri" w:hAnsi="Calibri" w:cs="Arial"/>
          <w:sz w:val="22"/>
          <w:szCs w:val="22"/>
          <w:lang w:val="en-US"/>
        </w:rPr>
        <w:t>is</w:t>
      </w:r>
      <w:r w:rsidRPr="00A01C75">
        <w:rPr>
          <w:rFonts w:ascii="Calibri" w:hAnsi="Calibri" w:cs="Arial"/>
          <w:sz w:val="22"/>
          <w:szCs w:val="22"/>
          <w:lang w:val="en-US"/>
        </w:rPr>
        <w:t xml:space="preserve"> case raises issues of inter-American </w:t>
      </w:r>
      <w:r w:rsidRPr="00A01C75">
        <w:rPr>
          <w:rFonts w:ascii="Calibri" w:hAnsi="Calibri" w:cs="Arial"/>
          <w:i/>
          <w:sz w:val="22"/>
          <w:szCs w:val="22"/>
          <w:lang w:val="en-US"/>
        </w:rPr>
        <w:t xml:space="preserve">ordre public.  </w:t>
      </w:r>
      <w:r w:rsidRPr="00A01C75">
        <w:rPr>
          <w:rFonts w:ascii="Calibri" w:hAnsi="Calibri" w:cs="Arial"/>
          <w:sz w:val="22"/>
          <w:szCs w:val="22"/>
          <w:lang w:val="en-US"/>
        </w:rPr>
        <w:t xml:space="preserve">Specifically, the present case </w:t>
      </w:r>
      <w:r w:rsidR="00E12A2D" w:rsidRPr="00A01C75">
        <w:rPr>
          <w:rFonts w:ascii="Calibri" w:hAnsi="Calibri" w:cs="Arial"/>
          <w:sz w:val="22"/>
          <w:szCs w:val="22"/>
          <w:lang w:val="en-US"/>
        </w:rPr>
        <w:t>offers</w:t>
      </w:r>
      <w:r w:rsidRPr="00A01C75">
        <w:rPr>
          <w:rFonts w:ascii="Calibri" w:hAnsi="Calibri" w:cs="Arial"/>
          <w:sz w:val="22"/>
          <w:szCs w:val="22"/>
          <w:lang w:val="en-US"/>
        </w:rPr>
        <w:t xml:space="preserve"> the Court another opportunity to </w:t>
      </w:r>
      <w:r w:rsidR="00241AA6" w:rsidRPr="00A01C75">
        <w:rPr>
          <w:rFonts w:ascii="Calibri" w:hAnsi="Calibri" w:cs="Arial"/>
          <w:sz w:val="22"/>
          <w:szCs w:val="22"/>
          <w:lang w:val="en-US"/>
        </w:rPr>
        <w:t xml:space="preserve">address </w:t>
      </w:r>
      <w:r w:rsidR="00E12A2D" w:rsidRPr="00A01C75">
        <w:rPr>
          <w:rFonts w:ascii="Calibri" w:hAnsi="Calibri" w:cs="Arial"/>
          <w:sz w:val="22"/>
          <w:szCs w:val="22"/>
          <w:lang w:val="en-US"/>
        </w:rPr>
        <w:t>a situation involving</w:t>
      </w:r>
      <w:r w:rsidR="00241AA6" w:rsidRPr="00A01C75">
        <w:rPr>
          <w:rFonts w:ascii="Calibri" w:hAnsi="Calibri" w:cs="Arial"/>
          <w:sz w:val="22"/>
          <w:szCs w:val="22"/>
          <w:lang w:val="en-US"/>
        </w:rPr>
        <w:t xml:space="preserve"> connivance and collaboration between the military and police forces, on the one hand, and paramilitary groups on the other.  </w:t>
      </w:r>
      <w:r w:rsidR="00E12A2D" w:rsidRPr="00A01C75">
        <w:rPr>
          <w:rFonts w:ascii="Calibri" w:hAnsi="Calibri" w:cs="Arial"/>
          <w:sz w:val="22"/>
          <w:szCs w:val="22"/>
          <w:lang w:val="en-US"/>
        </w:rPr>
        <w:t>T</w:t>
      </w:r>
      <w:r w:rsidR="00241AA6" w:rsidRPr="00A01C75">
        <w:rPr>
          <w:rFonts w:ascii="Calibri" w:hAnsi="Calibri" w:cs="Arial"/>
          <w:sz w:val="22"/>
          <w:szCs w:val="22"/>
          <w:lang w:val="en-US"/>
        </w:rPr>
        <w:t>he instant case</w:t>
      </w:r>
      <w:r w:rsidR="00E12A2D" w:rsidRPr="00A01C75">
        <w:rPr>
          <w:rFonts w:ascii="Calibri" w:hAnsi="Calibri" w:cs="Arial"/>
          <w:sz w:val="22"/>
          <w:szCs w:val="22"/>
          <w:lang w:val="en-US"/>
        </w:rPr>
        <w:t xml:space="preserve"> </w:t>
      </w:r>
      <w:r w:rsidR="00241AA6" w:rsidRPr="00A01C75">
        <w:rPr>
          <w:rFonts w:ascii="Calibri" w:hAnsi="Calibri" w:cs="Arial"/>
          <w:sz w:val="22"/>
          <w:szCs w:val="22"/>
          <w:lang w:val="en-US"/>
        </w:rPr>
        <w:t xml:space="preserve">involves poverty-stricken urban areas like </w:t>
      </w:r>
      <w:r w:rsidR="00241AA6" w:rsidRPr="00A01C75">
        <w:rPr>
          <w:rFonts w:ascii="Calibri" w:hAnsi="Calibri" w:cs="Arial"/>
          <w:i/>
          <w:sz w:val="22"/>
          <w:szCs w:val="22"/>
          <w:lang w:val="en-US"/>
        </w:rPr>
        <w:t xml:space="preserve">Comuna 13 </w:t>
      </w:r>
      <w:r w:rsidR="00241AA6" w:rsidRPr="00A01C75">
        <w:rPr>
          <w:rFonts w:ascii="Calibri" w:hAnsi="Calibri" w:cs="Arial"/>
          <w:sz w:val="22"/>
          <w:szCs w:val="22"/>
          <w:lang w:val="en-US"/>
        </w:rPr>
        <w:t xml:space="preserve">in the city of Medellín, where the connivance and collaboration mechanisms have certain peculiar characteristics.  The present case also </w:t>
      </w:r>
      <w:r w:rsidR="00E12A2D" w:rsidRPr="00A01C75">
        <w:rPr>
          <w:rFonts w:ascii="Calibri" w:hAnsi="Calibri" w:cs="Arial"/>
          <w:sz w:val="22"/>
          <w:szCs w:val="22"/>
          <w:lang w:val="en-US"/>
        </w:rPr>
        <w:t>raises</w:t>
      </w:r>
      <w:r w:rsidR="00241AA6" w:rsidRPr="00A01C75">
        <w:rPr>
          <w:rFonts w:ascii="Calibri" w:hAnsi="Calibri" w:cs="Arial"/>
          <w:sz w:val="22"/>
          <w:szCs w:val="22"/>
          <w:lang w:val="en-US"/>
        </w:rPr>
        <w:t xml:space="preserve"> the problem of the heightened risk that human rights defenders face amid Colombia’s armed conflict, which t</w:t>
      </w:r>
      <w:r w:rsidR="00E12A2D" w:rsidRPr="00A01C75">
        <w:rPr>
          <w:rFonts w:ascii="Calibri" w:hAnsi="Calibri" w:cs="Arial"/>
          <w:sz w:val="22"/>
          <w:szCs w:val="22"/>
          <w:lang w:val="en-US"/>
        </w:rPr>
        <w:t xml:space="preserve">akes </w:t>
      </w:r>
      <w:r w:rsidR="00241AA6" w:rsidRPr="00A01C75">
        <w:rPr>
          <w:rFonts w:ascii="Calibri" w:hAnsi="Calibri" w:cs="Arial"/>
          <w:sz w:val="22"/>
          <w:szCs w:val="22"/>
          <w:lang w:val="en-US"/>
        </w:rPr>
        <w:t xml:space="preserve">a particularly heavy toll on women human rights defenders.  Here, the Honorable Court will be able to explore the special and </w:t>
      </w:r>
      <w:r w:rsidR="00E12A2D" w:rsidRPr="00A01C75">
        <w:rPr>
          <w:rFonts w:ascii="Calibri" w:hAnsi="Calibri" w:cs="Arial"/>
          <w:sz w:val="22"/>
          <w:szCs w:val="22"/>
          <w:lang w:val="en-US"/>
        </w:rPr>
        <w:t>enhanced</w:t>
      </w:r>
      <w:r w:rsidR="00241AA6" w:rsidRPr="00A01C75">
        <w:rPr>
          <w:rFonts w:ascii="Calibri" w:hAnsi="Calibri" w:cs="Arial"/>
          <w:sz w:val="22"/>
          <w:szCs w:val="22"/>
          <w:lang w:val="en-US"/>
        </w:rPr>
        <w:t xml:space="preserve"> duties of protection that States have vis-à-vis women human rights defenders and its international responsibility </w:t>
      </w:r>
      <w:r w:rsidR="00E12A2D" w:rsidRPr="00A01C75">
        <w:rPr>
          <w:rFonts w:ascii="Calibri" w:hAnsi="Calibri" w:cs="Arial"/>
          <w:sz w:val="22"/>
          <w:szCs w:val="22"/>
          <w:lang w:val="en-US"/>
        </w:rPr>
        <w:t>when it fails to</w:t>
      </w:r>
      <w:r w:rsidR="008425D0" w:rsidRPr="00A01C75">
        <w:rPr>
          <w:rFonts w:ascii="Calibri" w:hAnsi="Calibri" w:cs="Arial"/>
          <w:sz w:val="22"/>
          <w:szCs w:val="22"/>
          <w:lang w:val="en-US"/>
        </w:rPr>
        <w:t xml:space="preserve"> discharge</w:t>
      </w:r>
      <w:r w:rsidR="00241AA6" w:rsidRPr="00A01C75">
        <w:rPr>
          <w:rFonts w:ascii="Calibri" w:hAnsi="Calibri" w:cs="Arial"/>
          <w:sz w:val="22"/>
          <w:szCs w:val="22"/>
          <w:lang w:val="en-US"/>
        </w:rPr>
        <w:t xml:space="preserve"> those duties.</w:t>
      </w:r>
      <w:r w:rsidR="005074DC" w:rsidRPr="00A01C75">
        <w:rPr>
          <w:rFonts w:ascii="Calibri" w:hAnsi="Calibri" w:cs="Arial"/>
          <w:sz w:val="22"/>
          <w:szCs w:val="22"/>
          <w:lang w:val="en-US"/>
        </w:rPr>
        <w:t xml:space="preserve"> </w:t>
      </w:r>
    </w:p>
    <w:p w:rsidR="005074DC" w:rsidRPr="00A01C75" w:rsidRDefault="005074DC" w:rsidP="00986CDD">
      <w:pPr>
        <w:autoSpaceDE w:val="0"/>
        <w:autoSpaceDN w:val="0"/>
        <w:adjustRightInd w:val="0"/>
        <w:jc w:val="both"/>
        <w:rPr>
          <w:rFonts w:ascii="Calibri" w:hAnsi="Calibri" w:cs="Arial"/>
          <w:sz w:val="20"/>
          <w:szCs w:val="20"/>
          <w:lang w:val="en-US"/>
        </w:rPr>
      </w:pPr>
    </w:p>
    <w:p w:rsidR="005074DC" w:rsidRPr="00A01C75" w:rsidRDefault="004B2DE4" w:rsidP="005074DC">
      <w:pPr>
        <w:autoSpaceDE w:val="0"/>
        <w:autoSpaceDN w:val="0"/>
        <w:adjustRightInd w:val="0"/>
        <w:ind w:firstLine="720"/>
        <w:jc w:val="both"/>
        <w:rPr>
          <w:rFonts w:ascii="Calibri" w:hAnsi="Calibri" w:cs="Arial"/>
          <w:sz w:val="22"/>
          <w:szCs w:val="22"/>
          <w:lang w:val="en-US"/>
        </w:rPr>
      </w:pPr>
      <w:r w:rsidRPr="00A01C75">
        <w:rPr>
          <w:rFonts w:ascii="Calibri" w:hAnsi="Calibri" w:cs="Arial"/>
          <w:sz w:val="22"/>
          <w:szCs w:val="22"/>
          <w:lang w:val="en-US"/>
        </w:rPr>
        <w:t xml:space="preserve">Because the issues that this case raises have a significant impact on inter-American </w:t>
      </w:r>
      <w:r w:rsidRPr="00A01C75">
        <w:rPr>
          <w:rFonts w:ascii="Calibri" w:hAnsi="Calibri" w:cs="Arial"/>
          <w:i/>
          <w:sz w:val="22"/>
          <w:szCs w:val="22"/>
          <w:lang w:val="en-US"/>
        </w:rPr>
        <w:t xml:space="preserve">ordre public, </w:t>
      </w:r>
      <w:r w:rsidRPr="00A01C75">
        <w:rPr>
          <w:rFonts w:ascii="Calibri" w:hAnsi="Calibri" w:cs="Arial"/>
          <w:sz w:val="22"/>
          <w:szCs w:val="22"/>
          <w:lang w:val="en-US"/>
        </w:rPr>
        <w:t>in keeping with Article 35(1)(f) of the Rules of Procedure of the Inter-American Court</w:t>
      </w:r>
      <w:r w:rsidR="008425D0" w:rsidRPr="00A01C75">
        <w:rPr>
          <w:rFonts w:ascii="Calibri" w:hAnsi="Calibri" w:cs="Arial"/>
          <w:sz w:val="22"/>
          <w:szCs w:val="22"/>
          <w:lang w:val="en-US"/>
        </w:rPr>
        <w:t>,</w:t>
      </w:r>
      <w:r w:rsidRPr="00A01C75">
        <w:rPr>
          <w:rFonts w:ascii="Calibri" w:hAnsi="Calibri" w:cs="Arial"/>
          <w:sz w:val="22"/>
          <w:szCs w:val="22"/>
          <w:lang w:val="en-US"/>
        </w:rPr>
        <w:t xml:space="preserve"> the Inter-American Commission will offer the following </w:t>
      </w:r>
      <w:r w:rsidR="008425D0" w:rsidRPr="00A01C75">
        <w:rPr>
          <w:rFonts w:ascii="Calibri" w:hAnsi="Calibri" w:cs="Arial"/>
          <w:sz w:val="22"/>
          <w:szCs w:val="22"/>
          <w:lang w:val="en-US"/>
        </w:rPr>
        <w:t>statements by the following experts</w:t>
      </w:r>
      <w:r w:rsidR="005074DC" w:rsidRPr="00A01C75">
        <w:rPr>
          <w:rFonts w:ascii="Calibri" w:hAnsi="Calibri" w:cs="Arial"/>
          <w:sz w:val="22"/>
          <w:szCs w:val="22"/>
          <w:lang w:val="en-US"/>
        </w:rPr>
        <w:t>.</w:t>
      </w:r>
    </w:p>
    <w:p w:rsidR="005074DC" w:rsidRPr="00A01C75" w:rsidRDefault="005074DC" w:rsidP="00986CDD">
      <w:pPr>
        <w:autoSpaceDE w:val="0"/>
        <w:autoSpaceDN w:val="0"/>
        <w:adjustRightInd w:val="0"/>
        <w:ind w:right="480"/>
        <w:jc w:val="both"/>
        <w:rPr>
          <w:rFonts w:ascii="Calibri" w:hAnsi="Calibri" w:cs="Arial"/>
          <w:sz w:val="20"/>
          <w:szCs w:val="20"/>
          <w:lang w:val="en-US"/>
        </w:rPr>
      </w:pPr>
    </w:p>
    <w:p w:rsidR="005074DC" w:rsidRPr="00A01C75" w:rsidRDefault="004B2DE4" w:rsidP="005074DC">
      <w:pPr>
        <w:autoSpaceDE w:val="0"/>
        <w:autoSpaceDN w:val="0"/>
        <w:adjustRightInd w:val="0"/>
        <w:ind w:firstLine="720"/>
        <w:jc w:val="both"/>
        <w:rPr>
          <w:rFonts w:ascii="Calibri" w:hAnsi="Calibri" w:cs="Courier New"/>
          <w:sz w:val="22"/>
          <w:szCs w:val="22"/>
          <w:lang w:val="en-US"/>
        </w:rPr>
      </w:pPr>
      <w:r w:rsidRPr="00A01C75">
        <w:rPr>
          <w:rFonts w:ascii="Calibri" w:hAnsi="Calibri" w:cs="Courier New"/>
          <w:b/>
          <w:sz w:val="22"/>
          <w:szCs w:val="22"/>
          <w:lang w:val="en-US"/>
        </w:rPr>
        <w:t>An expert, whose name will be reported shortly,</w:t>
      </w:r>
      <w:r w:rsidR="005074DC" w:rsidRPr="00A01C75">
        <w:rPr>
          <w:rFonts w:ascii="Calibri" w:hAnsi="Calibri" w:cs="Courier New"/>
          <w:sz w:val="22"/>
          <w:szCs w:val="22"/>
          <w:lang w:val="en-US"/>
        </w:rPr>
        <w:t xml:space="preserve"> </w:t>
      </w:r>
      <w:r w:rsidRPr="00A01C75">
        <w:rPr>
          <w:rFonts w:ascii="Calibri" w:hAnsi="Calibri" w:cs="Courier New"/>
          <w:sz w:val="22"/>
          <w:szCs w:val="22"/>
          <w:lang w:val="en-US"/>
        </w:rPr>
        <w:t xml:space="preserve">who will make a statement on the importance of examining human rights violations like those </w:t>
      </w:r>
      <w:r w:rsidR="008425D0" w:rsidRPr="00A01C75">
        <w:rPr>
          <w:rFonts w:ascii="Calibri" w:hAnsi="Calibri" w:cs="Courier New"/>
          <w:sz w:val="22"/>
          <w:szCs w:val="22"/>
          <w:lang w:val="en-US"/>
        </w:rPr>
        <w:t>committed</w:t>
      </w:r>
      <w:r w:rsidRPr="00A01C75">
        <w:rPr>
          <w:rFonts w:ascii="Calibri" w:hAnsi="Calibri" w:cs="Courier New"/>
          <w:sz w:val="22"/>
          <w:szCs w:val="22"/>
          <w:lang w:val="en-US"/>
        </w:rPr>
        <w:t xml:space="preserve"> in the present case, </w:t>
      </w:r>
      <w:r w:rsidR="008425D0" w:rsidRPr="00A01C75">
        <w:rPr>
          <w:rFonts w:ascii="Calibri" w:hAnsi="Calibri" w:cs="Courier New"/>
          <w:sz w:val="22"/>
          <w:szCs w:val="22"/>
          <w:lang w:val="en-US"/>
        </w:rPr>
        <w:t xml:space="preserve">in the context of the </w:t>
      </w:r>
      <w:r w:rsidRPr="00A01C75">
        <w:rPr>
          <w:rFonts w:ascii="Calibri" w:hAnsi="Calibri" w:cs="Courier New"/>
          <w:sz w:val="22"/>
          <w:szCs w:val="22"/>
          <w:lang w:val="en-US"/>
        </w:rPr>
        <w:t xml:space="preserve">specific circumstances in which they occurred.  The expert will detail the specific impact that these examinations of context have on determining the full extent of the States’ responsibility and on getting at the truth and securing justice.  The expert will illustrate his remarks by describing the particular context in </w:t>
      </w:r>
      <w:r w:rsidRPr="00A01C75">
        <w:rPr>
          <w:rFonts w:ascii="Calibri" w:hAnsi="Calibri" w:cs="Courier New"/>
          <w:i/>
          <w:sz w:val="22"/>
          <w:szCs w:val="22"/>
          <w:lang w:val="en-US"/>
        </w:rPr>
        <w:t>Comuna 13</w:t>
      </w:r>
      <w:r w:rsidRPr="00A01C75">
        <w:rPr>
          <w:rFonts w:ascii="Calibri" w:hAnsi="Calibri" w:cs="Courier New"/>
          <w:sz w:val="22"/>
          <w:szCs w:val="22"/>
          <w:lang w:val="en-US"/>
        </w:rPr>
        <w:t xml:space="preserve"> </w:t>
      </w:r>
      <w:r w:rsidR="00181E89" w:rsidRPr="00A01C75">
        <w:rPr>
          <w:rFonts w:ascii="Calibri" w:hAnsi="Calibri" w:cs="Courier New"/>
          <w:sz w:val="22"/>
          <w:szCs w:val="22"/>
          <w:lang w:val="en-US"/>
        </w:rPr>
        <w:t>in the city of Medellín in 2002 and thereafter.</w:t>
      </w:r>
      <w:r w:rsidR="005074DC" w:rsidRPr="00A01C75">
        <w:rPr>
          <w:rFonts w:ascii="Calibri" w:hAnsi="Calibri" w:cs="Courier New"/>
          <w:sz w:val="22"/>
          <w:szCs w:val="22"/>
          <w:lang w:val="en-US"/>
        </w:rPr>
        <w:t xml:space="preserve"> </w:t>
      </w:r>
    </w:p>
    <w:p w:rsidR="005074DC" w:rsidRPr="00A01C75" w:rsidRDefault="005C03DA" w:rsidP="005C03DA">
      <w:pPr>
        <w:ind w:left="720"/>
        <w:jc w:val="center"/>
        <w:rPr>
          <w:rFonts w:ascii="Calibri" w:hAnsi="Calibri"/>
          <w:sz w:val="22"/>
          <w:szCs w:val="22"/>
          <w:lang w:val="en-US"/>
        </w:rPr>
      </w:pPr>
      <w:r w:rsidRPr="00A01C75">
        <w:rPr>
          <w:rFonts w:ascii="Calibri" w:hAnsi="Calibri"/>
          <w:sz w:val="22"/>
          <w:szCs w:val="22"/>
          <w:lang w:val="en-US"/>
        </w:rPr>
        <w:t>6</w:t>
      </w:r>
    </w:p>
    <w:p w:rsidR="005C03DA" w:rsidRPr="00A01C75" w:rsidRDefault="005C03DA" w:rsidP="005074DC">
      <w:pPr>
        <w:ind w:left="720"/>
        <w:jc w:val="both"/>
        <w:rPr>
          <w:rFonts w:ascii="Calibri" w:hAnsi="Calibri"/>
          <w:sz w:val="22"/>
          <w:szCs w:val="22"/>
          <w:lang w:val="en-US"/>
        </w:rPr>
      </w:pPr>
    </w:p>
    <w:p w:rsidR="005074DC" w:rsidRPr="00A01C75" w:rsidRDefault="00181E89" w:rsidP="005074DC">
      <w:pPr>
        <w:autoSpaceDE w:val="0"/>
        <w:autoSpaceDN w:val="0"/>
        <w:adjustRightInd w:val="0"/>
        <w:ind w:firstLine="720"/>
        <w:jc w:val="both"/>
        <w:rPr>
          <w:rFonts w:ascii="Calibri" w:hAnsi="Calibri" w:cs="Arial"/>
          <w:sz w:val="22"/>
          <w:szCs w:val="22"/>
          <w:lang w:val="en-US"/>
        </w:rPr>
      </w:pPr>
      <w:r w:rsidRPr="00A01C75">
        <w:rPr>
          <w:rFonts w:ascii="Calibri" w:hAnsi="Calibri" w:cs="Courier New"/>
          <w:b/>
          <w:sz w:val="22"/>
          <w:szCs w:val="22"/>
          <w:lang w:val="en-US"/>
        </w:rPr>
        <w:lastRenderedPageBreak/>
        <w:t xml:space="preserve">An expert, whose name will be reported shortly, </w:t>
      </w:r>
      <w:r w:rsidRPr="00A01C75">
        <w:rPr>
          <w:rFonts w:ascii="Calibri" w:hAnsi="Calibri" w:cs="Courier New"/>
          <w:sz w:val="22"/>
          <w:szCs w:val="22"/>
          <w:lang w:val="en-US"/>
        </w:rPr>
        <w:t>who will make a statement about the heightened risks that human rights defenders face against the backdrop of an armed conflict, with particular emphasis on the situation of women human rights defenders.  The expert will examine the States’ correlative obligations to respond promptly and effectively to these heightened risks.  The expert will also take the context of the Colombian armed conflict into account and the multiple dangers that women human rights defenders face.  For purposes of illustration, the expert will refer to the facts of the present case.</w:t>
      </w:r>
      <w:r w:rsidR="005074DC" w:rsidRPr="00A01C75">
        <w:rPr>
          <w:rFonts w:ascii="Calibri" w:hAnsi="Calibri" w:cs="Arial"/>
          <w:sz w:val="22"/>
          <w:szCs w:val="22"/>
          <w:lang w:val="en-US"/>
        </w:rPr>
        <w:t xml:space="preserve"> </w:t>
      </w:r>
    </w:p>
    <w:p w:rsidR="005074DC" w:rsidRPr="00A01C75" w:rsidRDefault="005074DC" w:rsidP="005074DC">
      <w:pPr>
        <w:tabs>
          <w:tab w:val="left" w:pos="0"/>
        </w:tabs>
        <w:ind w:firstLine="720"/>
        <w:jc w:val="both"/>
        <w:rPr>
          <w:rFonts w:ascii="Calibri" w:hAnsi="Calibri"/>
          <w:sz w:val="22"/>
          <w:szCs w:val="22"/>
          <w:lang w:val="en-US"/>
        </w:rPr>
      </w:pPr>
    </w:p>
    <w:p w:rsidR="005074DC" w:rsidRPr="00A01C75" w:rsidRDefault="00181E89" w:rsidP="005074DC">
      <w:pPr>
        <w:tabs>
          <w:tab w:val="left" w:pos="0"/>
        </w:tabs>
        <w:ind w:firstLine="720"/>
        <w:jc w:val="both"/>
        <w:rPr>
          <w:rFonts w:ascii="Calibri" w:hAnsi="Calibri"/>
          <w:sz w:val="22"/>
          <w:szCs w:val="22"/>
          <w:lang w:val="en-US"/>
        </w:rPr>
      </w:pPr>
      <w:r w:rsidRPr="00A01C75">
        <w:rPr>
          <w:rFonts w:ascii="Calibri" w:hAnsi="Calibri"/>
          <w:sz w:val="22"/>
          <w:szCs w:val="22"/>
          <w:lang w:val="en-US"/>
        </w:rPr>
        <w:t>The curriculums vitae of the experts being offered will be included among the annexes to merits report 86/13.</w:t>
      </w:r>
      <w:r w:rsidR="005074DC" w:rsidRPr="00A01C75">
        <w:rPr>
          <w:rFonts w:ascii="Calibri" w:hAnsi="Calibri"/>
          <w:sz w:val="22"/>
          <w:szCs w:val="22"/>
          <w:lang w:val="en-US"/>
        </w:rPr>
        <w:t xml:space="preserve"> </w:t>
      </w:r>
    </w:p>
    <w:p w:rsidR="005074DC" w:rsidRPr="00A01C75" w:rsidRDefault="005074DC" w:rsidP="005074DC">
      <w:pPr>
        <w:pStyle w:val="Default"/>
        <w:tabs>
          <w:tab w:val="left" w:pos="0"/>
        </w:tabs>
        <w:ind w:firstLine="720"/>
        <w:jc w:val="both"/>
        <w:rPr>
          <w:rFonts w:ascii="Calibri" w:hAnsi="Calibri"/>
          <w:sz w:val="22"/>
          <w:szCs w:val="22"/>
        </w:rPr>
      </w:pPr>
    </w:p>
    <w:p w:rsidR="005074DC" w:rsidRPr="00A01C75" w:rsidRDefault="00181E89" w:rsidP="005074DC">
      <w:pPr>
        <w:pStyle w:val="Default"/>
        <w:tabs>
          <w:tab w:val="left" w:pos="0"/>
        </w:tabs>
        <w:ind w:firstLine="720"/>
        <w:jc w:val="both"/>
        <w:rPr>
          <w:rFonts w:ascii="Calibri" w:hAnsi="Calibri"/>
          <w:sz w:val="22"/>
          <w:szCs w:val="22"/>
        </w:rPr>
      </w:pPr>
      <w:r w:rsidRPr="00A01C75">
        <w:rPr>
          <w:rFonts w:ascii="Calibri" w:hAnsi="Calibri"/>
          <w:sz w:val="22"/>
          <w:szCs w:val="22"/>
        </w:rPr>
        <w:t xml:space="preserve">The </w:t>
      </w:r>
      <w:r w:rsidR="005074DC" w:rsidRPr="00A01C75">
        <w:rPr>
          <w:rFonts w:ascii="Calibri" w:hAnsi="Calibri"/>
          <w:i/>
          <w:sz w:val="22"/>
          <w:szCs w:val="22"/>
        </w:rPr>
        <w:t>Grupo Interdisciplinario de Derechos Humanos</w:t>
      </w:r>
      <w:r w:rsidR="005074DC" w:rsidRPr="00A01C75">
        <w:rPr>
          <w:rFonts w:ascii="Calibri" w:hAnsi="Calibri"/>
          <w:sz w:val="22"/>
          <w:szCs w:val="22"/>
        </w:rPr>
        <w:t xml:space="preserve"> (GIDH) </w:t>
      </w:r>
      <w:r w:rsidR="003D5716" w:rsidRPr="00A01C75">
        <w:rPr>
          <w:rFonts w:ascii="Calibri" w:hAnsi="Calibri"/>
          <w:sz w:val="22"/>
          <w:szCs w:val="22"/>
        </w:rPr>
        <w:t xml:space="preserve">[Interdisciplinary Human Rights Group] </w:t>
      </w:r>
      <w:r w:rsidRPr="00A01C75">
        <w:rPr>
          <w:rFonts w:ascii="Calibri" w:hAnsi="Calibri"/>
          <w:sz w:val="22"/>
          <w:szCs w:val="22"/>
        </w:rPr>
        <w:t xml:space="preserve">is the organization that served as petitioner throughout the processing of the case with the Commission.  The contact data for this group </w:t>
      </w:r>
      <w:r w:rsidR="003D5716" w:rsidRPr="00A01C75">
        <w:rPr>
          <w:rFonts w:ascii="Calibri" w:hAnsi="Calibri"/>
          <w:sz w:val="22"/>
          <w:szCs w:val="22"/>
        </w:rPr>
        <w:t>a</w:t>
      </w:r>
      <w:r w:rsidRPr="00A01C75">
        <w:rPr>
          <w:rFonts w:ascii="Calibri" w:hAnsi="Calibri"/>
          <w:sz w:val="22"/>
          <w:szCs w:val="22"/>
        </w:rPr>
        <w:t>re</w:t>
      </w:r>
      <w:r w:rsidR="003D5716" w:rsidRPr="00A01C75">
        <w:rPr>
          <w:rFonts w:ascii="Calibri" w:hAnsi="Calibri"/>
          <w:sz w:val="22"/>
          <w:szCs w:val="22"/>
        </w:rPr>
        <w:t xml:space="preserve"> </w:t>
      </w:r>
      <w:r w:rsidRPr="00A01C75">
        <w:rPr>
          <w:rFonts w:ascii="Calibri" w:hAnsi="Calibri"/>
          <w:sz w:val="22"/>
          <w:szCs w:val="22"/>
        </w:rPr>
        <w:t>as follows:</w:t>
      </w:r>
      <w:r w:rsidR="005074DC" w:rsidRPr="00A01C75">
        <w:rPr>
          <w:rFonts w:ascii="Calibri" w:hAnsi="Calibri"/>
          <w:sz w:val="22"/>
          <w:szCs w:val="22"/>
        </w:rPr>
        <w:t xml:space="preserve"> </w:t>
      </w:r>
    </w:p>
    <w:p w:rsidR="005074DC" w:rsidRPr="00A01C75" w:rsidRDefault="005074DC" w:rsidP="005074DC">
      <w:pPr>
        <w:autoSpaceDE w:val="0"/>
        <w:autoSpaceDN w:val="0"/>
        <w:adjustRightInd w:val="0"/>
        <w:jc w:val="center"/>
        <w:rPr>
          <w:rFonts w:ascii="Calibri" w:hAnsi="Calibri" w:cs="Arial"/>
          <w:sz w:val="21"/>
          <w:szCs w:val="21"/>
          <w:lang w:val="en-US" w:eastAsia="en-US"/>
        </w:rPr>
      </w:pPr>
    </w:p>
    <w:p w:rsidR="004546E1" w:rsidRPr="00A01C75" w:rsidRDefault="004546E1" w:rsidP="005074DC">
      <w:pPr>
        <w:autoSpaceDE w:val="0"/>
        <w:autoSpaceDN w:val="0"/>
        <w:adjustRightInd w:val="0"/>
        <w:jc w:val="center"/>
        <w:rPr>
          <w:rFonts w:ascii="Calibri" w:hAnsi="Calibri" w:cs="Arial"/>
          <w:sz w:val="21"/>
          <w:szCs w:val="21"/>
          <w:lang w:val="en-US" w:eastAsia="en-US"/>
        </w:rPr>
      </w:pPr>
    </w:p>
    <w:p w:rsidR="004546E1" w:rsidRPr="00A01C75" w:rsidRDefault="004546E1" w:rsidP="005074DC">
      <w:pPr>
        <w:autoSpaceDE w:val="0"/>
        <w:autoSpaceDN w:val="0"/>
        <w:adjustRightInd w:val="0"/>
        <w:jc w:val="center"/>
        <w:rPr>
          <w:rFonts w:ascii="Calibri" w:hAnsi="Calibri" w:cs="Arial"/>
          <w:sz w:val="21"/>
          <w:szCs w:val="21"/>
          <w:lang w:val="en-US" w:eastAsia="en-US"/>
        </w:rPr>
      </w:pPr>
      <w:r w:rsidRPr="00A01C75">
        <w:rPr>
          <w:rFonts w:ascii="Calibri" w:hAnsi="Calibri" w:cs="Arial"/>
          <w:i/>
          <w:sz w:val="21"/>
          <w:szCs w:val="21"/>
          <w:lang w:val="en-US" w:eastAsia="en-US"/>
        </w:rPr>
        <w:t>Grupo Interdisciplinario de Derechos Humanos</w:t>
      </w:r>
      <w:r w:rsidRPr="00A01C75">
        <w:rPr>
          <w:rFonts w:ascii="Calibri" w:hAnsi="Calibri" w:cs="Arial"/>
          <w:sz w:val="21"/>
          <w:szCs w:val="21"/>
          <w:lang w:val="en-US" w:eastAsia="en-US"/>
        </w:rPr>
        <w:t xml:space="preserve"> – GIDH</w:t>
      </w:r>
    </w:p>
    <w:p w:rsidR="005101B1" w:rsidRPr="00B62F25" w:rsidRDefault="008057C5" w:rsidP="005074DC">
      <w:pPr>
        <w:autoSpaceDE w:val="0"/>
        <w:autoSpaceDN w:val="0"/>
        <w:adjustRightInd w:val="0"/>
        <w:jc w:val="center"/>
        <w:rPr>
          <w:rFonts w:ascii="Calibri" w:hAnsi="Calibri" w:cs="Arial"/>
          <w:sz w:val="21"/>
          <w:szCs w:val="21"/>
          <w:highlight w:val="black"/>
          <w:lang w:val="en-US" w:eastAsia="en-US"/>
        </w:rPr>
      </w:pPr>
      <w:r w:rsidRPr="00B62F25">
        <w:rPr>
          <w:rFonts w:ascii="Calibri" w:hAnsi="Calibri" w:cs="Arial"/>
          <w:sz w:val="21"/>
          <w:szCs w:val="21"/>
          <w:highlight w:val="black"/>
          <w:lang w:val="en-US" w:eastAsia="en-US"/>
        </w:rPr>
        <w:t>xxxxxxxxxxxxxx</w:t>
      </w:r>
    </w:p>
    <w:p w:rsidR="004546E1" w:rsidRPr="00B62F25" w:rsidRDefault="008057C5" w:rsidP="007F72E9">
      <w:pPr>
        <w:autoSpaceDE w:val="0"/>
        <w:autoSpaceDN w:val="0"/>
        <w:adjustRightInd w:val="0"/>
        <w:jc w:val="center"/>
        <w:rPr>
          <w:rFonts w:ascii="Calibri" w:hAnsi="Calibri" w:cs="Arial"/>
          <w:sz w:val="21"/>
          <w:szCs w:val="21"/>
          <w:highlight w:val="black"/>
          <w:lang w:val="en-US" w:eastAsia="en-US"/>
        </w:rPr>
      </w:pPr>
      <w:r w:rsidRPr="00B62F25">
        <w:rPr>
          <w:rFonts w:ascii="Calibri" w:hAnsi="Calibri" w:cs="Arial"/>
          <w:sz w:val="21"/>
          <w:szCs w:val="21"/>
          <w:highlight w:val="black"/>
          <w:lang w:val="en-US" w:eastAsia="en-US"/>
        </w:rPr>
        <w:t>xxxxxxxxxxxxxxxxxxxxxxxxx</w:t>
      </w:r>
    </w:p>
    <w:p w:rsidR="005101B1" w:rsidRPr="00B62F25" w:rsidRDefault="008057C5" w:rsidP="007F72E9">
      <w:pPr>
        <w:autoSpaceDE w:val="0"/>
        <w:autoSpaceDN w:val="0"/>
        <w:adjustRightInd w:val="0"/>
        <w:jc w:val="center"/>
        <w:rPr>
          <w:rFonts w:ascii="Calibri" w:hAnsi="Calibri" w:cs="Arial"/>
          <w:sz w:val="21"/>
          <w:szCs w:val="21"/>
          <w:highlight w:val="black"/>
          <w:lang w:val="en-US" w:eastAsia="en-US"/>
        </w:rPr>
      </w:pPr>
      <w:r w:rsidRPr="00B62F25">
        <w:rPr>
          <w:rFonts w:ascii="Calibri" w:hAnsi="Calibri" w:cs="Arial"/>
          <w:sz w:val="21"/>
          <w:szCs w:val="21"/>
          <w:highlight w:val="black"/>
          <w:lang w:val="en-US" w:eastAsia="en-US"/>
        </w:rPr>
        <w:t>xxxxxxxxxxxxxxxxxxxxxxxxxxxxxxxxxxxx</w:t>
      </w:r>
    </w:p>
    <w:p w:rsidR="007F72E9" w:rsidRPr="008057C5" w:rsidRDefault="008057C5" w:rsidP="007F72E9">
      <w:pPr>
        <w:autoSpaceDE w:val="0"/>
        <w:autoSpaceDN w:val="0"/>
        <w:adjustRightInd w:val="0"/>
        <w:jc w:val="center"/>
        <w:rPr>
          <w:rFonts w:ascii="Calibri" w:hAnsi="Calibri" w:cs="Arial"/>
          <w:sz w:val="21"/>
          <w:szCs w:val="21"/>
          <w:lang w:val="en-US" w:eastAsia="en-US"/>
        </w:rPr>
      </w:pPr>
      <w:r w:rsidRPr="00B62F25">
        <w:rPr>
          <w:rFonts w:ascii="Calibri" w:hAnsi="Calibri" w:cs="Arial"/>
          <w:sz w:val="21"/>
          <w:szCs w:val="21"/>
          <w:highlight w:val="black"/>
          <w:lang w:val="en-US" w:eastAsia="en-US"/>
        </w:rPr>
        <w:t>xxxxxxxxxxxxxxxxxx</w:t>
      </w:r>
      <w:r w:rsidR="007F72E9" w:rsidRPr="00B62F25">
        <w:rPr>
          <w:rFonts w:ascii="Calibri" w:hAnsi="Calibri" w:cs="Arial"/>
          <w:sz w:val="21"/>
          <w:szCs w:val="21"/>
          <w:highlight w:val="black"/>
          <w:lang w:val="en-US" w:eastAsia="en-US"/>
        </w:rPr>
        <w:t xml:space="preserve">  /  </w:t>
      </w:r>
      <w:r w:rsidRPr="00B62F25">
        <w:rPr>
          <w:rFonts w:ascii="Calibri" w:hAnsi="Calibri" w:cs="Arial"/>
          <w:sz w:val="21"/>
          <w:szCs w:val="21"/>
          <w:highlight w:val="black"/>
          <w:lang w:val="en-US" w:eastAsia="en-US"/>
        </w:rPr>
        <w:t>xxxxxxxxxxxxxxxxxxxxxxxxxxxx</w:t>
      </w:r>
    </w:p>
    <w:p w:rsidR="007F72E9" w:rsidRPr="00A01C75" w:rsidRDefault="007F72E9" w:rsidP="007F72E9">
      <w:pPr>
        <w:autoSpaceDE w:val="0"/>
        <w:autoSpaceDN w:val="0"/>
        <w:adjustRightInd w:val="0"/>
        <w:jc w:val="center"/>
        <w:rPr>
          <w:rFonts w:ascii="Calibri" w:hAnsi="Calibri" w:cs="Arial"/>
          <w:sz w:val="21"/>
          <w:szCs w:val="21"/>
          <w:lang w:val="en-US" w:eastAsia="en-US"/>
        </w:rPr>
      </w:pPr>
    </w:p>
    <w:p w:rsidR="00DF215F" w:rsidRPr="00A01C75" w:rsidRDefault="00DF215F" w:rsidP="007F72E9">
      <w:pPr>
        <w:autoSpaceDE w:val="0"/>
        <w:autoSpaceDN w:val="0"/>
        <w:adjustRightInd w:val="0"/>
        <w:jc w:val="center"/>
        <w:rPr>
          <w:rFonts w:ascii="Calibri" w:hAnsi="Calibri" w:cs="Arial"/>
          <w:sz w:val="21"/>
          <w:szCs w:val="21"/>
          <w:lang w:val="en-US" w:eastAsia="en-US"/>
        </w:rPr>
      </w:pPr>
    </w:p>
    <w:p w:rsidR="005074DC" w:rsidRPr="00A01C75" w:rsidRDefault="00181E89" w:rsidP="005074DC">
      <w:pPr>
        <w:tabs>
          <w:tab w:val="left" w:pos="0"/>
        </w:tabs>
        <w:ind w:firstLine="720"/>
        <w:jc w:val="both"/>
        <w:rPr>
          <w:rFonts w:ascii="Calibri" w:hAnsi="Calibri" w:cs="Arial"/>
          <w:sz w:val="22"/>
          <w:szCs w:val="22"/>
          <w:lang w:val="en-US"/>
        </w:rPr>
      </w:pPr>
      <w:r w:rsidRPr="00A01C75">
        <w:rPr>
          <w:rFonts w:ascii="Calibri" w:hAnsi="Calibri" w:cs="Arial"/>
          <w:sz w:val="22"/>
          <w:szCs w:val="22"/>
          <w:lang w:val="en-US"/>
        </w:rPr>
        <w:t xml:space="preserve">Please accept assurances of my highest </w:t>
      </w:r>
      <w:r w:rsidR="00A225BC" w:rsidRPr="00A01C75">
        <w:rPr>
          <w:rFonts w:ascii="Calibri" w:hAnsi="Calibri" w:cs="Arial"/>
          <w:sz w:val="22"/>
          <w:szCs w:val="22"/>
          <w:lang w:val="en-US"/>
        </w:rPr>
        <w:t>regards</w:t>
      </w:r>
      <w:r w:rsidRPr="00A01C75">
        <w:rPr>
          <w:rFonts w:ascii="Calibri" w:hAnsi="Calibri" w:cs="Arial"/>
          <w:sz w:val="22"/>
          <w:szCs w:val="22"/>
          <w:lang w:val="en-US"/>
        </w:rPr>
        <w:t>.</w:t>
      </w:r>
    </w:p>
    <w:p w:rsidR="005C03DA" w:rsidRPr="00A01C75" w:rsidRDefault="005C03DA" w:rsidP="007F72E9">
      <w:pPr>
        <w:suppressAutoHyphens/>
        <w:rPr>
          <w:rFonts w:ascii="Calibri" w:hAnsi="Calibri" w:cs="Arial"/>
          <w:snapToGrid w:val="0"/>
          <w:sz w:val="22"/>
          <w:szCs w:val="22"/>
          <w:lang w:val="en-US"/>
        </w:rPr>
      </w:pPr>
    </w:p>
    <w:p w:rsidR="005C03DA" w:rsidRPr="00A01C75" w:rsidRDefault="005C03DA" w:rsidP="007F72E9">
      <w:pPr>
        <w:suppressAutoHyphens/>
        <w:rPr>
          <w:rFonts w:ascii="Calibri" w:hAnsi="Calibri" w:cs="Arial"/>
          <w:snapToGrid w:val="0"/>
          <w:sz w:val="22"/>
          <w:szCs w:val="22"/>
          <w:lang w:val="en-US"/>
        </w:rPr>
      </w:pPr>
    </w:p>
    <w:p w:rsidR="005C03DA" w:rsidRPr="00A01C75" w:rsidRDefault="005C03DA" w:rsidP="007F72E9">
      <w:pPr>
        <w:suppressAutoHyphens/>
        <w:rPr>
          <w:rFonts w:ascii="Calibri" w:hAnsi="Calibri" w:cs="Arial"/>
          <w:snapToGrid w:val="0"/>
          <w:sz w:val="22"/>
          <w:szCs w:val="22"/>
          <w:lang w:val="en-US"/>
        </w:rPr>
      </w:pPr>
    </w:p>
    <w:p w:rsidR="005C03DA" w:rsidRPr="00A01C75" w:rsidRDefault="00F110A1" w:rsidP="00F110A1">
      <w:pPr>
        <w:suppressAutoHyphens/>
        <w:jc w:val="center"/>
        <w:rPr>
          <w:rFonts w:ascii="Calibri" w:hAnsi="Calibri" w:cs="Arial"/>
          <w:snapToGrid w:val="0"/>
          <w:sz w:val="22"/>
          <w:szCs w:val="22"/>
          <w:lang w:val="en-US"/>
        </w:rPr>
      </w:pPr>
      <w:r w:rsidRPr="00A01C75">
        <w:rPr>
          <w:rFonts w:ascii="Calibri" w:hAnsi="Calibri" w:cs="Arial"/>
          <w:snapToGrid w:val="0"/>
          <w:sz w:val="22"/>
          <w:szCs w:val="22"/>
          <w:lang w:val="en-US"/>
        </w:rPr>
        <w:t xml:space="preserve">                                                                                                           </w:t>
      </w:r>
      <w:r w:rsidRPr="00A01C75">
        <w:rPr>
          <w:rFonts w:ascii="Calibri" w:hAnsi="Calibri" w:cs="Arial"/>
          <w:snapToGrid w:val="0"/>
          <w:sz w:val="22"/>
          <w:szCs w:val="22"/>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7.15pt;height:31.7pt">
            <v:imagedata r:id="rId8" o:title="Firma de EAM"/>
          </v:shape>
        </w:pict>
      </w:r>
    </w:p>
    <w:p w:rsidR="005C03DA" w:rsidRPr="00A01C75" w:rsidRDefault="005C03DA" w:rsidP="007F72E9">
      <w:pPr>
        <w:suppressAutoHyphens/>
        <w:rPr>
          <w:rFonts w:ascii="Calibri" w:hAnsi="Calibri" w:cs="Arial"/>
          <w:snapToGrid w:val="0"/>
          <w:sz w:val="22"/>
          <w:szCs w:val="22"/>
          <w:lang w:val="en-US"/>
        </w:rPr>
      </w:pPr>
    </w:p>
    <w:p w:rsidR="00F110A1" w:rsidRPr="00A01C75" w:rsidRDefault="00F110A1" w:rsidP="00F110A1">
      <w:pPr>
        <w:suppressAutoHyphens/>
        <w:ind w:left="5760" w:firstLine="720"/>
        <w:rPr>
          <w:rFonts w:ascii="Calibri" w:hAnsi="Calibri" w:cs="Arial"/>
          <w:snapToGrid w:val="0"/>
          <w:sz w:val="22"/>
          <w:szCs w:val="22"/>
          <w:lang w:val="en-US"/>
        </w:rPr>
      </w:pPr>
      <w:r w:rsidRPr="00A01C75">
        <w:rPr>
          <w:rFonts w:ascii="Calibri" w:hAnsi="Calibri" w:cs="Arial"/>
          <w:snapToGrid w:val="0"/>
          <w:sz w:val="22"/>
          <w:szCs w:val="22"/>
          <w:lang w:val="en-US"/>
        </w:rPr>
        <w:t>Elizabeth Abi-Mershed</w:t>
      </w:r>
    </w:p>
    <w:p w:rsidR="005C03DA" w:rsidRPr="00A01C75" w:rsidRDefault="00F110A1" w:rsidP="00F110A1">
      <w:pPr>
        <w:suppressAutoHyphens/>
        <w:ind w:left="5040" w:firstLine="720"/>
        <w:rPr>
          <w:rFonts w:ascii="Calibri" w:hAnsi="Calibri" w:cs="Arial"/>
          <w:snapToGrid w:val="0"/>
          <w:sz w:val="22"/>
          <w:szCs w:val="22"/>
          <w:lang w:val="en-US"/>
        </w:rPr>
      </w:pPr>
      <w:r w:rsidRPr="00A01C75">
        <w:rPr>
          <w:rFonts w:ascii="Calibri" w:hAnsi="Calibri" w:cs="Arial"/>
          <w:snapToGrid w:val="0"/>
          <w:sz w:val="22"/>
          <w:szCs w:val="22"/>
          <w:lang w:val="en-US"/>
        </w:rPr>
        <w:t xml:space="preserve">         </w:t>
      </w:r>
      <w:r w:rsidR="00181E89" w:rsidRPr="00A01C75">
        <w:rPr>
          <w:rFonts w:ascii="Calibri" w:hAnsi="Calibri" w:cs="Arial"/>
          <w:snapToGrid w:val="0"/>
          <w:sz w:val="22"/>
          <w:szCs w:val="22"/>
          <w:lang w:val="en-US"/>
        </w:rPr>
        <w:t xml:space="preserve"> Deputy Executive Secretary</w:t>
      </w:r>
    </w:p>
    <w:p w:rsidR="005C03DA" w:rsidRPr="00A01C75" w:rsidRDefault="005C03DA" w:rsidP="007F72E9">
      <w:pPr>
        <w:suppressAutoHyphens/>
        <w:rPr>
          <w:rFonts w:ascii="Calibri" w:hAnsi="Calibri" w:cs="Arial"/>
          <w:snapToGrid w:val="0"/>
          <w:sz w:val="22"/>
          <w:szCs w:val="22"/>
          <w:lang w:val="en-US"/>
        </w:rPr>
      </w:pPr>
    </w:p>
    <w:p w:rsidR="005C03DA" w:rsidRPr="00A01C75" w:rsidRDefault="005C03DA" w:rsidP="007F72E9">
      <w:pPr>
        <w:suppressAutoHyphens/>
        <w:rPr>
          <w:rFonts w:ascii="Calibri" w:hAnsi="Calibri" w:cs="Arial"/>
          <w:snapToGrid w:val="0"/>
          <w:sz w:val="22"/>
          <w:szCs w:val="22"/>
          <w:lang w:val="en-US"/>
        </w:rPr>
      </w:pPr>
    </w:p>
    <w:p w:rsidR="005C03DA" w:rsidRPr="00A01C75" w:rsidRDefault="005C03DA" w:rsidP="007F72E9">
      <w:pPr>
        <w:suppressAutoHyphens/>
        <w:rPr>
          <w:rFonts w:ascii="Calibri" w:hAnsi="Calibri" w:cs="Arial"/>
          <w:snapToGrid w:val="0"/>
          <w:sz w:val="22"/>
          <w:szCs w:val="22"/>
          <w:lang w:val="en-US"/>
        </w:rPr>
      </w:pPr>
    </w:p>
    <w:p w:rsidR="005C03DA" w:rsidRPr="00A01C75" w:rsidRDefault="005C03DA" w:rsidP="007F72E9">
      <w:pPr>
        <w:suppressAutoHyphens/>
        <w:rPr>
          <w:rFonts w:ascii="Calibri" w:hAnsi="Calibri" w:cs="Arial"/>
          <w:snapToGrid w:val="0"/>
          <w:sz w:val="22"/>
          <w:szCs w:val="22"/>
          <w:lang w:val="en-US"/>
        </w:rPr>
      </w:pPr>
    </w:p>
    <w:p w:rsidR="005C03DA" w:rsidRPr="00A01C75" w:rsidRDefault="005C03DA" w:rsidP="007F72E9">
      <w:pPr>
        <w:suppressAutoHyphens/>
        <w:rPr>
          <w:rFonts w:ascii="Calibri" w:hAnsi="Calibri" w:cs="Arial"/>
          <w:snapToGrid w:val="0"/>
          <w:sz w:val="22"/>
          <w:szCs w:val="22"/>
          <w:lang w:val="en-US"/>
        </w:rPr>
      </w:pPr>
    </w:p>
    <w:p w:rsidR="005C03DA" w:rsidRPr="00A01C75" w:rsidRDefault="005C03DA" w:rsidP="007F72E9">
      <w:pPr>
        <w:suppressAutoHyphens/>
        <w:rPr>
          <w:rFonts w:ascii="Calibri" w:hAnsi="Calibri" w:cs="Arial"/>
          <w:snapToGrid w:val="0"/>
          <w:sz w:val="22"/>
          <w:szCs w:val="22"/>
          <w:lang w:val="en-US"/>
        </w:rPr>
      </w:pPr>
    </w:p>
    <w:p w:rsidR="005C03DA" w:rsidRPr="00A01C75" w:rsidRDefault="005C03DA" w:rsidP="007F72E9">
      <w:pPr>
        <w:suppressAutoHyphens/>
        <w:rPr>
          <w:rFonts w:ascii="Calibri" w:hAnsi="Calibri" w:cs="Arial"/>
          <w:snapToGrid w:val="0"/>
          <w:sz w:val="22"/>
          <w:szCs w:val="22"/>
          <w:lang w:val="en-US"/>
        </w:rPr>
      </w:pPr>
    </w:p>
    <w:p w:rsidR="007F72E9" w:rsidRPr="00A01C75" w:rsidRDefault="007F72E9" w:rsidP="007F72E9">
      <w:pPr>
        <w:suppressAutoHyphens/>
        <w:rPr>
          <w:rFonts w:ascii="Calibri" w:hAnsi="Calibri" w:cs="Arial"/>
          <w:snapToGrid w:val="0"/>
          <w:sz w:val="22"/>
          <w:szCs w:val="22"/>
          <w:lang w:val="en-US"/>
        </w:rPr>
      </w:pPr>
    </w:p>
    <w:p w:rsidR="007F72E9" w:rsidRPr="00A01C75" w:rsidRDefault="007F72E9" w:rsidP="007F72E9">
      <w:pPr>
        <w:suppressAutoHyphens/>
        <w:rPr>
          <w:rFonts w:ascii="Calibri" w:hAnsi="Calibri" w:cs="Arial"/>
          <w:snapToGrid w:val="0"/>
          <w:sz w:val="22"/>
          <w:szCs w:val="22"/>
          <w:lang w:val="en-US"/>
        </w:rPr>
      </w:pPr>
    </w:p>
    <w:p w:rsidR="003522B9" w:rsidRPr="00A01C75" w:rsidRDefault="00FB4232" w:rsidP="007F72E9">
      <w:pPr>
        <w:suppressAutoHyphens/>
        <w:rPr>
          <w:lang w:val="en-US"/>
        </w:rPr>
      </w:pPr>
      <w:r w:rsidRPr="00A01C75">
        <w:rPr>
          <w:rFonts w:ascii="Calibri" w:hAnsi="Calibri" w:cs="Arial"/>
          <w:snapToGrid w:val="0"/>
          <w:sz w:val="22"/>
          <w:szCs w:val="22"/>
          <w:lang w:val="en-US"/>
        </w:rPr>
        <w:t>Enclosure</w:t>
      </w:r>
    </w:p>
    <w:sectPr w:rsidR="003522B9" w:rsidRPr="00A01C75" w:rsidSect="00F84674">
      <w:headerReference w:type="even" r:id="rId9"/>
      <w:headerReference w:type="default" r:id="rId10"/>
      <w:footerReference w:type="even" r:id="rId11"/>
      <w:footerReference w:type="default" r:id="rId12"/>
      <w:headerReference w:type="first" r:id="rId13"/>
      <w:footerReference w:type="first" r:id="rId14"/>
      <w:pgSz w:w="12240" w:h="15840" w:code="1"/>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61EE" w:rsidRDefault="00CB61EE">
      <w:r>
        <w:separator/>
      </w:r>
    </w:p>
  </w:endnote>
  <w:endnote w:type="continuationSeparator" w:id="0">
    <w:p w:rsidR="00CB61EE" w:rsidRDefault="00CB61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93"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libri">
    <w:altName w:val="Times New Roman"/>
    <w:panose1 w:val="00000000000000000000"/>
    <w:charset w:val="4D"/>
    <w:family w:val="roman"/>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6333" w:rsidRDefault="00296333">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6333" w:rsidRDefault="00296333" w:rsidP="003522B9">
    <w:pPr>
      <w:pStyle w:val="Piedepgina"/>
      <w:spacing w:line="360" w:lineRule="auto"/>
    </w:pPr>
    <w:r>
      <w:pict>
        <v:rect id="_x0000_i1027" style="width:0;height:1.5pt" o:hralign="center" o:hrstd="t" o:hr="t" fillcolor="#a0a0a0" stroked="f"/>
      </w:pict>
    </w:r>
  </w:p>
  <w:p w:rsidR="00296333" w:rsidRDefault="00296333" w:rsidP="003522B9">
    <w:pPr>
      <w:pStyle w:val="Piedepgina"/>
      <w:jc w:val="center"/>
    </w:pPr>
    <w:r w:rsidRPr="008A5CB5">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 o:spid="_x0000_i1030" type="#_x0000_t75" style="width:403.2pt;height:25.35pt;visibility:visible">
          <v:imagedata r:id="rId1" o:title="footer-es"/>
        </v:shape>
      </w:pict>
    </w:r>
  </w:p>
  <w:p w:rsidR="00296333" w:rsidRDefault="00296333" w:rsidP="003522B9">
    <w:pPr>
      <w:pStyle w:val="Piedepgina"/>
    </w:pPr>
  </w:p>
  <w:p w:rsidR="00296333" w:rsidRDefault="00296333">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6333" w:rsidRDefault="0029633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61EE" w:rsidRDefault="00CB61EE">
      <w:r>
        <w:separator/>
      </w:r>
    </w:p>
  </w:footnote>
  <w:footnote w:type="continuationSeparator" w:id="0">
    <w:p w:rsidR="00CB61EE" w:rsidRDefault="00CB61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6333" w:rsidRDefault="00296333">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6333" w:rsidRDefault="00296333" w:rsidP="003522B9">
    <w:pPr>
      <w:pStyle w:val="Encabezado"/>
    </w:pPr>
    <w:r w:rsidRPr="008A5CB5">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8" type="#_x0000_t75" style="width:184.9pt;height:35.7pt;visibility:visible">
          <v:imagedata r:id="rId1" o:title="cidh-es"/>
        </v:shape>
      </w:pict>
    </w:r>
    <w:r>
      <w:tab/>
      <w:t xml:space="preserve">                                                                            </w:t>
    </w:r>
    <w:r w:rsidRPr="008A5CB5">
      <w:rPr>
        <w:noProof/>
      </w:rPr>
      <w:pict>
        <v:shape id="Picture 2" o:spid="_x0000_i1029" type="#_x0000_t75" style="width:129.6pt;height:37.45pt;visibility:visible">
          <v:imagedata r:id="rId2" o:title="oea-es"/>
        </v:shape>
      </w:pict>
    </w:r>
  </w:p>
  <w:p w:rsidR="00296333" w:rsidRDefault="00296333" w:rsidP="003522B9">
    <w:pPr>
      <w:pStyle w:val="Encabezado"/>
    </w:pPr>
  </w:p>
  <w:p w:rsidR="00296333" w:rsidRDefault="00296333" w:rsidP="003522B9">
    <w:pPr>
      <w:pStyle w:val="Encabezado"/>
    </w:pPr>
    <w:r>
      <w:pict>
        <v:rect id="_x0000_i1026" style="width:0;height:1.5pt" o:hralign="center" o:hrstd="t" o:hr="t" fillcolor="#a0a0a0" stroked="f"/>
      </w:pict>
    </w:r>
  </w:p>
  <w:p w:rsidR="00296333" w:rsidRDefault="00296333">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6333" w:rsidRDefault="0029633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90029F"/>
    <w:multiLevelType w:val="hybridMultilevel"/>
    <w:tmpl w:val="C346E628"/>
    <w:lvl w:ilvl="0" w:tplc="5DF4F800">
      <w:start w:val="1"/>
      <w:numFmt w:val="decimal"/>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97474"/>
    <w:rsid w:val="00006EAA"/>
    <w:rsid w:val="00020D9B"/>
    <w:rsid w:val="00054E32"/>
    <w:rsid w:val="00083107"/>
    <w:rsid w:val="00086D54"/>
    <w:rsid w:val="00087832"/>
    <w:rsid w:val="000947FC"/>
    <w:rsid w:val="000955A7"/>
    <w:rsid w:val="000A5463"/>
    <w:rsid w:val="000D1849"/>
    <w:rsid w:val="000D3756"/>
    <w:rsid w:val="000E4EA1"/>
    <w:rsid w:val="000F5DE3"/>
    <w:rsid w:val="00181E89"/>
    <w:rsid w:val="001924A1"/>
    <w:rsid w:val="001B42AF"/>
    <w:rsid w:val="001D0748"/>
    <w:rsid w:val="001D255E"/>
    <w:rsid w:val="00225875"/>
    <w:rsid w:val="00241AA6"/>
    <w:rsid w:val="002843F6"/>
    <w:rsid w:val="002860A4"/>
    <w:rsid w:val="00295C51"/>
    <w:rsid w:val="00296333"/>
    <w:rsid w:val="002B1E12"/>
    <w:rsid w:val="002E5063"/>
    <w:rsid w:val="002F1460"/>
    <w:rsid w:val="00331C96"/>
    <w:rsid w:val="003522B9"/>
    <w:rsid w:val="0035460E"/>
    <w:rsid w:val="00397707"/>
    <w:rsid w:val="003C3B3D"/>
    <w:rsid w:val="003C4BE7"/>
    <w:rsid w:val="003D5716"/>
    <w:rsid w:val="003E24E3"/>
    <w:rsid w:val="004065B8"/>
    <w:rsid w:val="00437CEA"/>
    <w:rsid w:val="00440C22"/>
    <w:rsid w:val="004546E1"/>
    <w:rsid w:val="00454CD5"/>
    <w:rsid w:val="00466803"/>
    <w:rsid w:val="004B2DE4"/>
    <w:rsid w:val="00504389"/>
    <w:rsid w:val="00504F9B"/>
    <w:rsid w:val="005074DC"/>
    <w:rsid w:val="005101B1"/>
    <w:rsid w:val="005453FB"/>
    <w:rsid w:val="005825DC"/>
    <w:rsid w:val="00593B05"/>
    <w:rsid w:val="005C03DA"/>
    <w:rsid w:val="005C5C8D"/>
    <w:rsid w:val="005D62EB"/>
    <w:rsid w:val="005F0030"/>
    <w:rsid w:val="00636401"/>
    <w:rsid w:val="0065080D"/>
    <w:rsid w:val="006C59C8"/>
    <w:rsid w:val="006D19B3"/>
    <w:rsid w:val="006F16A8"/>
    <w:rsid w:val="0074274F"/>
    <w:rsid w:val="00745C61"/>
    <w:rsid w:val="007708AA"/>
    <w:rsid w:val="007806DB"/>
    <w:rsid w:val="007A4038"/>
    <w:rsid w:val="007F72E9"/>
    <w:rsid w:val="008057C5"/>
    <w:rsid w:val="00842132"/>
    <w:rsid w:val="008425D0"/>
    <w:rsid w:val="00886AD2"/>
    <w:rsid w:val="008A60DF"/>
    <w:rsid w:val="008E6F73"/>
    <w:rsid w:val="00914605"/>
    <w:rsid w:val="00931C22"/>
    <w:rsid w:val="009614FC"/>
    <w:rsid w:val="00986CDD"/>
    <w:rsid w:val="00A01C75"/>
    <w:rsid w:val="00A06020"/>
    <w:rsid w:val="00A149F3"/>
    <w:rsid w:val="00A225BC"/>
    <w:rsid w:val="00A66C85"/>
    <w:rsid w:val="00A719F1"/>
    <w:rsid w:val="00A94425"/>
    <w:rsid w:val="00AA2427"/>
    <w:rsid w:val="00AB0478"/>
    <w:rsid w:val="00AD06A4"/>
    <w:rsid w:val="00AD7841"/>
    <w:rsid w:val="00AF2AAC"/>
    <w:rsid w:val="00AF5099"/>
    <w:rsid w:val="00B10DBE"/>
    <w:rsid w:val="00B32351"/>
    <w:rsid w:val="00B42836"/>
    <w:rsid w:val="00B551AD"/>
    <w:rsid w:val="00B62F25"/>
    <w:rsid w:val="00B740C2"/>
    <w:rsid w:val="00BA2DDE"/>
    <w:rsid w:val="00BC200F"/>
    <w:rsid w:val="00BE729F"/>
    <w:rsid w:val="00BF0626"/>
    <w:rsid w:val="00C502C6"/>
    <w:rsid w:val="00C61FEF"/>
    <w:rsid w:val="00C675ED"/>
    <w:rsid w:val="00C97474"/>
    <w:rsid w:val="00CB61EE"/>
    <w:rsid w:val="00D0621E"/>
    <w:rsid w:val="00D17225"/>
    <w:rsid w:val="00D26A24"/>
    <w:rsid w:val="00D30DAF"/>
    <w:rsid w:val="00D52090"/>
    <w:rsid w:val="00D63D06"/>
    <w:rsid w:val="00D65810"/>
    <w:rsid w:val="00D9266F"/>
    <w:rsid w:val="00DA26C6"/>
    <w:rsid w:val="00DC13D6"/>
    <w:rsid w:val="00DD09CE"/>
    <w:rsid w:val="00DF215F"/>
    <w:rsid w:val="00DF2E21"/>
    <w:rsid w:val="00E07472"/>
    <w:rsid w:val="00E1176A"/>
    <w:rsid w:val="00E12A2D"/>
    <w:rsid w:val="00E66C86"/>
    <w:rsid w:val="00E76404"/>
    <w:rsid w:val="00EA09D4"/>
    <w:rsid w:val="00EC162B"/>
    <w:rsid w:val="00EE6D28"/>
    <w:rsid w:val="00EF7DF3"/>
    <w:rsid w:val="00F110A1"/>
    <w:rsid w:val="00F34897"/>
    <w:rsid w:val="00F843E6"/>
    <w:rsid w:val="00F84674"/>
    <w:rsid w:val="00FB4232"/>
    <w:rsid w:val="00FE3B2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97474"/>
    <w:rPr>
      <w:sz w:val="24"/>
      <w:szCs w:val="24"/>
      <w:lang w:val="es-ES" w:eastAsia="es-E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Sangra2detindependiente">
    <w:name w:val="Body Text Indent 2"/>
    <w:basedOn w:val="Normal"/>
    <w:rsid w:val="00C97474"/>
    <w:pPr>
      <w:ind w:firstLine="720"/>
      <w:jc w:val="both"/>
    </w:pPr>
    <w:rPr>
      <w:rFonts w:ascii="Univers" w:hAnsi="Univers"/>
      <w:snapToGrid w:val="0"/>
      <w:sz w:val="22"/>
      <w:szCs w:val="20"/>
      <w:lang w:val="es-ES_tradnl" w:eastAsia="en-US"/>
    </w:rPr>
  </w:style>
  <w:style w:type="paragraph" w:styleId="Encabezado">
    <w:name w:val="header"/>
    <w:basedOn w:val="Normal"/>
    <w:link w:val="EncabezadoCar"/>
    <w:uiPriority w:val="99"/>
    <w:unhideWhenUsed/>
    <w:rsid w:val="003522B9"/>
    <w:pPr>
      <w:tabs>
        <w:tab w:val="center" w:pos="4680"/>
        <w:tab w:val="right" w:pos="9360"/>
      </w:tabs>
    </w:pPr>
    <w:rPr>
      <w:rFonts w:ascii="Calibri" w:eastAsia="Calibri" w:hAnsi="Calibri"/>
      <w:sz w:val="22"/>
      <w:szCs w:val="22"/>
      <w:lang w:val="en-US" w:eastAsia="en-US"/>
    </w:rPr>
  </w:style>
  <w:style w:type="character" w:customStyle="1" w:styleId="EncabezadoCar">
    <w:name w:val="Encabezado Car"/>
    <w:link w:val="Encabezado"/>
    <w:uiPriority w:val="99"/>
    <w:rsid w:val="003522B9"/>
    <w:rPr>
      <w:rFonts w:ascii="Calibri" w:eastAsia="Calibri" w:hAnsi="Calibri"/>
      <w:sz w:val="22"/>
      <w:szCs w:val="22"/>
      <w:lang w:val="en-US" w:eastAsia="en-US" w:bidi="ar-SA"/>
    </w:rPr>
  </w:style>
  <w:style w:type="paragraph" w:styleId="Piedepgina">
    <w:name w:val="footer"/>
    <w:basedOn w:val="Normal"/>
    <w:link w:val="PiedepginaCar"/>
    <w:rsid w:val="003522B9"/>
    <w:pPr>
      <w:tabs>
        <w:tab w:val="center" w:pos="4320"/>
        <w:tab w:val="right" w:pos="8640"/>
      </w:tabs>
    </w:pPr>
  </w:style>
  <w:style w:type="character" w:customStyle="1" w:styleId="PiedepginaCar">
    <w:name w:val="Pie de página Car"/>
    <w:link w:val="Piedepgina"/>
    <w:rsid w:val="003522B9"/>
    <w:rPr>
      <w:sz w:val="24"/>
      <w:szCs w:val="24"/>
      <w:lang w:val="es-ES" w:eastAsia="es-ES" w:bidi="ar-SA"/>
    </w:rPr>
  </w:style>
  <w:style w:type="character" w:styleId="Hipervnculo">
    <w:name w:val="Hyperlink"/>
    <w:rsid w:val="00D65810"/>
    <w:rPr>
      <w:color w:val="0000FF"/>
      <w:u w:val="single"/>
    </w:rPr>
  </w:style>
  <w:style w:type="character" w:customStyle="1" w:styleId="hps">
    <w:name w:val="hps"/>
    <w:rsid w:val="005825DC"/>
  </w:style>
  <w:style w:type="paragraph" w:styleId="Textoindependiente">
    <w:name w:val="Body Text"/>
    <w:basedOn w:val="Normal"/>
    <w:link w:val="TextoindependienteCar"/>
    <w:rsid w:val="005074DC"/>
    <w:pPr>
      <w:spacing w:after="120"/>
    </w:pPr>
  </w:style>
  <w:style w:type="character" w:customStyle="1" w:styleId="TextoindependienteCar">
    <w:name w:val="Texto independiente Car"/>
    <w:link w:val="Textoindependiente"/>
    <w:rsid w:val="005074DC"/>
    <w:rPr>
      <w:sz w:val="24"/>
      <w:szCs w:val="24"/>
      <w:lang w:val="es-ES" w:eastAsia="es-ES"/>
    </w:rPr>
  </w:style>
  <w:style w:type="paragraph" w:customStyle="1" w:styleId="Default">
    <w:name w:val="Default"/>
    <w:rsid w:val="005074DC"/>
    <w:pPr>
      <w:autoSpaceDE w:val="0"/>
      <w:autoSpaceDN w:val="0"/>
      <w:adjustRightInd w:val="0"/>
    </w:pPr>
    <w:rPr>
      <w:rFonts w:ascii="Arial" w:hAnsi="Arial" w:cs="Arial"/>
      <w:color w:val="000000"/>
      <w:sz w:val="24"/>
      <w:szCs w:val="24"/>
      <w:lang w:val="en-US" w:eastAsia="en-US"/>
    </w:rPr>
  </w:style>
  <w:style w:type="paragraph" w:styleId="Textodeglobo">
    <w:name w:val="Balloon Text"/>
    <w:basedOn w:val="Normal"/>
    <w:link w:val="TextodegloboCar"/>
    <w:rsid w:val="005C03DA"/>
    <w:rPr>
      <w:rFonts w:ascii="Tahoma" w:hAnsi="Tahoma" w:cs="Tahoma"/>
      <w:sz w:val="16"/>
      <w:szCs w:val="16"/>
    </w:rPr>
  </w:style>
  <w:style w:type="character" w:customStyle="1" w:styleId="TextodegloboCar">
    <w:name w:val="Texto de globo Car"/>
    <w:link w:val="Textodeglobo"/>
    <w:rsid w:val="005C03DA"/>
    <w:rPr>
      <w:rFonts w:ascii="Tahoma" w:hAnsi="Tahoma" w:cs="Tahoma"/>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3431671">
      <w:bodyDiv w:val="1"/>
      <w:marLeft w:val="0"/>
      <w:marRight w:val="0"/>
      <w:marTop w:val="0"/>
      <w:marBottom w:val="0"/>
      <w:divBdr>
        <w:top w:val="none" w:sz="0" w:space="0" w:color="auto"/>
        <w:left w:val="none" w:sz="0" w:space="0" w:color="auto"/>
        <w:bottom w:val="none" w:sz="0" w:space="0" w:color="auto"/>
        <w:right w:val="none" w:sz="0" w:space="0" w:color="auto"/>
      </w:divBdr>
      <w:divsChild>
        <w:div w:id="1431898071">
          <w:marLeft w:val="0"/>
          <w:marRight w:val="0"/>
          <w:marTop w:val="0"/>
          <w:marBottom w:val="0"/>
          <w:divBdr>
            <w:top w:val="none" w:sz="0" w:space="0" w:color="auto"/>
            <w:left w:val="none" w:sz="0" w:space="0" w:color="auto"/>
            <w:bottom w:val="none" w:sz="0" w:space="0" w:color="auto"/>
            <w:right w:val="none" w:sz="0" w:space="0" w:color="auto"/>
          </w:divBdr>
          <w:divsChild>
            <w:div w:id="736896402">
              <w:marLeft w:val="0"/>
              <w:marRight w:val="0"/>
              <w:marTop w:val="0"/>
              <w:marBottom w:val="0"/>
              <w:divBdr>
                <w:top w:val="none" w:sz="0" w:space="0" w:color="auto"/>
                <w:left w:val="none" w:sz="0" w:space="0" w:color="auto"/>
                <w:bottom w:val="none" w:sz="0" w:space="0" w:color="auto"/>
                <w:right w:val="none" w:sz="0" w:space="0" w:color="auto"/>
              </w:divBdr>
              <w:divsChild>
                <w:div w:id="557014561">
                  <w:marLeft w:val="0"/>
                  <w:marRight w:val="0"/>
                  <w:marTop w:val="0"/>
                  <w:marBottom w:val="0"/>
                  <w:divBdr>
                    <w:top w:val="none" w:sz="0" w:space="0" w:color="auto"/>
                    <w:left w:val="none" w:sz="0" w:space="0" w:color="auto"/>
                    <w:bottom w:val="none" w:sz="0" w:space="0" w:color="auto"/>
                    <w:right w:val="none" w:sz="0" w:space="0" w:color="auto"/>
                  </w:divBdr>
                  <w:divsChild>
                    <w:div w:id="822967365">
                      <w:marLeft w:val="0"/>
                      <w:marRight w:val="0"/>
                      <w:marTop w:val="0"/>
                      <w:marBottom w:val="0"/>
                      <w:divBdr>
                        <w:top w:val="none" w:sz="0" w:space="0" w:color="auto"/>
                        <w:left w:val="none" w:sz="0" w:space="0" w:color="auto"/>
                        <w:bottom w:val="none" w:sz="0" w:space="0" w:color="auto"/>
                        <w:right w:val="none" w:sz="0" w:space="0" w:color="auto"/>
                      </w:divBdr>
                      <w:divsChild>
                        <w:div w:id="1136027430">
                          <w:marLeft w:val="0"/>
                          <w:marRight w:val="0"/>
                          <w:marTop w:val="0"/>
                          <w:marBottom w:val="0"/>
                          <w:divBdr>
                            <w:top w:val="none" w:sz="0" w:space="0" w:color="auto"/>
                            <w:left w:val="none" w:sz="0" w:space="0" w:color="auto"/>
                            <w:bottom w:val="none" w:sz="0" w:space="0" w:color="auto"/>
                            <w:right w:val="none" w:sz="0" w:space="0" w:color="auto"/>
                          </w:divBdr>
                          <w:divsChild>
                            <w:div w:id="574511502">
                              <w:marLeft w:val="0"/>
                              <w:marRight w:val="0"/>
                              <w:marTop w:val="0"/>
                              <w:marBottom w:val="0"/>
                              <w:divBdr>
                                <w:top w:val="none" w:sz="0" w:space="0" w:color="auto"/>
                                <w:left w:val="none" w:sz="0" w:space="0" w:color="auto"/>
                                <w:bottom w:val="none" w:sz="0" w:space="0" w:color="auto"/>
                                <w:right w:val="none" w:sz="0" w:space="0" w:color="auto"/>
                              </w:divBdr>
                              <w:divsChild>
                                <w:div w:id="1728916567">
                                  <w:marLeft w:val="0"/>
                                  <w:marRight w:val="0"/>
                                  <w:marTop w:val="0"/>
                                  <w:marBottom w:val="0"/>
                                  <w:divBdr>
                                    <w:top w:val="none" w:sz="0" w:space="0" w:color="auto"/>
                                    <w:left w:val="none" w:sz="0" w:space="0" w:color="auto"/>
                                    <w:bottom w:val="none" w:sz="0" w:space="0" w:color="auto"/>
                                    <w:right w:val="none" w:sz="0" w:space="0" w:color="auto"/>
                                  </w:divBdr>
                                  <w:divsChild>
                                    <w:div w:id="1514303578">
                                      <w:marLeft w:val="60"/>
                                      <w:marRight w:val="0"/>
                                      <w:marTop w:val="0"/>
                                      <w:marBottom w:val="0"/>
                                      <w:divBdr>
                                        <w:top w:val="none" w:sz="0" w:space="0" w:color="auto"/>
                                        <w:left w:val="none" w:sz="0" w:space="0" w:color="auto"/>
                                        <w:bottom w:val="none" w:sz="0" w:space="0" w:color="auto"/>
                                        <w:right w:val="none" w:sz="0" w:space="0" w:color="auto"/>
                                      </w:divBdr>
                                      <w:divsChild>
                                        <w:div w:id="142046378">
                                          <w:marLeft w:val="0"/>
                                          <w:marRight w:val="0"/>
                                          <w:marTop w:val="0"/>
                                          <w:marBottom w:val="0"/>
                                          <w:divBdr>
                                            <w:top w:val="none" w:sz="0" w:space="0" w:color="auto"/>
                                            <w:left w:val="none" w:sz="0" w:space="0" w:color="auto"/>
                                            <w:bottom w:val="none" w:sz="0" w:space="0" w:color="auto"/>
                                            <w:right w:val="none" w:sz="0" w:space="0" w:color="auto"/>
                                          </w:divBdr>
                                          <w:divsChild>
                                            <w:div w:id="1491017567">
                                              <w:marLeft w:val="0"/>
                                              <w:marRight w:val="0"/>
                                              <w:marTop w:val="0"/>
                                              <w:marBottom w:val="120"/>
                                              <w:divBdr>
                                                <w:top w:val="single" w:sz="6" w:space="0" w:color="F5F5F5"/>
                                                <w:left w:val="single" w:sz="6" w:space="0" w:color="F5F5F5"/>
                                                <w:bottom w:val="single" w:sz="6" w:space="0" w:color="F5F5F5"/>
                                                <w:right w:val="single" w:sz="6" w:space="0" w:color="F5F5F5"/>
                                              </w:divBdr>
                                              <w:divsChild>
                                                <w:div w:id="629824040">
                                                  <w:marLeft w:val="0"/>
                                                  <w:marRight w:val="0"/>
                                                  <w:marTop w:val="0"/>
                                                  <w:marBottom w:val="0"/>
                                                  <w:divBdr>
                                                    <w:top w:val="none" w:sz="0" w:space="0" w:color="auto"/>
                                                    <w:left w:val="none" w:sz="0" w:space="0" w:color="auto"/>
                                                    <w:bottom w:val="none" w:sz="0" w:space="0" w:color="auto"/>
                                                    <w:right w:val="none" w:sz="0" w:space="0" w:color="auto"/>
                                                  </w:divBdr>
                                                  <w:divsChild>
                                                    <w:div w:id="454836760">
                                                      <w:marLeft w:val="0"/>
                                                      <w:marRight w:val="0"/>
                                                      <w:marTop w:val="0"/>
                                                      <w:marBottom w:val="0"/>
                                                      <w:divBdr>
                                                        <w:top w:val="none" w:sz="0" w:space="0" w:color="auto"/>
                                                        <w:left w:val="none" w:sz="0" w:space="0" w:color="auto"/>
                                                        <w:bottom w:val="none" w:sz="0" w:space="0" w:color="auto"/>
                                                        <w:right w:val="none" w:sz="0" w:space="0" w:color="auto"/>
                                                      </w:divBdr>
                                                    </w:div>
                                                  </w:divsChild>
                                                </w:div>
                                                <w:div w:id="1819498529">
                                                  <w:marLeft w:val="0"/>
                                                  <w:marRight w:val="0"/>
                                                  <w:marTop w:val="0"/>
                                                  <w:marBottom w:val="0"/>
                                                  <w:divBdr>
                                                    <w:top w:val="none" w:sz="0" w:space="0" w:color="auto"/>
                                                    <w:left w:val="none" w:sz="0" w:space="0" w:color="auto"/>
                                                    <w:bottom w:val="none" w:sz="0" w:space="0" w:color="auto"/>
                                                    <w:right w:val="none" w:sz="0" w:space="0" w:color="auto"/>
                                                  </w:divBdr>
                                                  <w:divsChild>
                                                    <w:div w:id="104552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74044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EE5D28-EDD0-40AF-B214-0CBDCE536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2230</Words>
  <Characters>12268</Characters>
  <Application>Microsoft Office Word</Application>
  <DocSecurity>0</DocSecurity>
  <Lines>102</Lines>
  <Paragraphs>28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lpstr> </vt:lpstr>
    </vt:vector>
  </TitlesOfParts>
  <LinksUpToDate>false</LinksUpToDate>
  <CharactersWithSpaces>14470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2018-02-08T21:52:00Z</dcterms:created>
  <dcterms:modified xsi:type="dcterms:W3CDTF">2018-02-08T21:52:00Z</dcterms:modified>
</cp:coreProperties>
</file>