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765" w:rsidRPr="000F1E4F" w:rsidRDefault="00FA0765" w:rsidP="00C1325B">
      <w:pPr>
        <w:spacing w:line="360" w:lineRule="auto"/>
        <w:jc w:val="center"/>
        <w:rPr>
          <w:rFonts w:ascii="Verdana" w:hAnsi="Verdana"/>
          <w:b/>
          <w:sz w:val="20"/>
          <w:lang w:val="es-MX"/>
        </w:rPr>
      </w:pPr>
      <w:r w:rsidRPr="000F1E4F">
        <w:rPr>
          <w:rFonts w:ascii="Verdana" w:hAnsi="Verdana"/>
          <w:b/>
          <w:sz w:val="20"/>
          <w:lang w:val="es-MX"/>
        </w:rPr>
        <w:t xml:space="preserve">RESOLUCIÓN DE LA </w:t>
      </w:r>
    </w:p>
    <w:p w:rsidR="0017363E" w:rsidRDefault="00FA0765" w:rsidP="0017363E">
      <w:pPr>
        <w:spacing w:line="360" w:lineRule="auto"/>
        <w:jc w:val="center"/>
        <w:rPr>
          <w:rFonts w:eastAsia="Calibri"/>
          <w:lang w:eastAsia="es-CR"/>
        </w:rPr>
      </w:pPr>
      <w:r w:rsidRPr="00B71CCB">
        <w:rPr>
          <w:rFonts w:ascii="Verdana" w:hAnsi="Verdana"/>
          <w:b/>
          <w:sz w:val="20"/>
          <w:lang w:val="es-MX"/>
        </w:rPr>
        <w:t xml:space="preserve">CORTE </w:t>
      </w:r>
      <w:r w:rsidRPr="0017363E">
        <w:rPr>
          <w:rFonts w:ascii="Verdana" w:hAnsi="Verdana"/>
          <w:b/>
          <w:sz w:val="20"/>
          <w:lang w:val="es-MX"/>
        </w:rPr>
        <w:t>INTERAMERICANA</w:t>
      </w:r>
      <w:r w:rsidRPr="00B71CCB">
        <w:rPr>
          <w:rFonts w:ascii="Verdana" w:hAnsi="Verdana"/>
          <w:b/>
          <w:sz w:val="20"/>
          <w:lang w:val="es-MX"/>
        </w:rPr>
        <w:t xml:space="preserve"> DE DERECHOS HUMANOS</w:t>
      </w:r>
      <w:r w:rsidR="004E0553">
        <w:rPr>
          <w:rStyle w:val="Refdenotaalpie"/>
          <w:rFonts w:ascii="Verdana" w:hAnsi="Verdana"/>
          <w:b/>
          <w:sz w:val="20"/>
          <w:lang w:val="es-MX"/>
        </w:rPr>
        <w:footnoteReference w:customMarkFollows="1" w:id="1"/>
        <w:t>*</w:t>
      </w:r>
      <w:r w:rsidR="0017363E">
        <w:rPr>
          <w:rFonts w:eastAsia="Calibri"/>
          <w:lang w:eastAsia="es-CR"/>
        </w:rPr>
        <w:t xml:space="preserve"> </w:t>
      </w:r>
    </w:p>
    <w:p w:rsidR="00FA0765" w:rsidRPr="00AA4B22" w:rsidRDefault="00FA0765" w:rsidP="00C1325B">
      <w:pPr>
        <w:spacing w:line="360" w:lineRule="auto"/>
        <w:jc w:val="center"/>
        <w:rPr>
          <w:b/>
        </w:rPr>
      </w:pPr>
    </w:p>
    <w:p w:rsidR="0065520B" w:rsidRPr="00F10321" w:rsidRDefault="0065520B" w:rsidP="00C1325B">
      <w:pPr>
        <w:spacing w:before="60" w:line="360" w:lineRule="auto"/>
        <w:rPr>
          <w:rFonts w:ascii="Verdana" w:hAnsi="Verdana"/>
          <w:b/>
          <w:smallCaps/>
          <w:sz w:val="20"/>
        </w:rPr>
      </w:pPr>
    </w:p>
    <w:p w:rsidR="0065520B" w:rsidRPr="00F10321" w:rsidRDefault="00AF1972" w:rsidP="00C1325B">
      <w:pPr>
        <w:spacing w:before="60" w:line="360" w:lineRule="auto"/>
        <w:jc w:val="center"/>
        <w:rPr>
          <w:rFonts w:ascii="Verdana" w:hAnsi="Verdana"/>
          <w:b/>
          <w:smallCaps/>
          <w:sz w:val="20"/>
        </w:rPr>
      </w:pPr>
      <w:r w:rsidRPr="00AB04CC">
        <w:rPr>
          <w:rFonts w:ascii="Verdana" w:hAnsi="Verdana"/>
          <w:b/>
          <w:smallCaps/>
          <w:sz w:val="20"/>
        </w:rPr>
        <w:t xml:space="preserve">DE  </w:t>
      </w:r>
      <w:r w:rsidR="00932472">
        <w:rPr>
          <w:rFonts w:ascii="Verdana" w:hAnsi="Verdana"/>
          <w:b/>
          <w:smallCaps/>
          <w:sz w:val="20"/>
        </w:rPr>
        <w:t>5</w:t>
      </w:r>
      <w:r w:rsidRPr="00AB04CC">
        <w:rPr>
          <w:rFonts w:ascii="Verdana" w:hAnsi="Verdana"/>
          <w:b/>
          <w:smallCaps/>
          <w:sz w:val="20"/>
        </w:rPr>
        <w:t xml:space="preserve"> </w:t>
      </w:r>
      <w:r w:rsidR="0065520B" w:rsidRPr="00AB04CC">
        <w:rPr>
          <w:rFonts w:ascii="Verdana" w:hAnsi="Verdana"/>
          <w:b/>
          <w:smallCaps/>
          <w:sz w:val="20"/>
        </w:rPr>
        <w:t>DE</w:t>
      </w:r>
      <w:r w:rsidRPr="00AB04CC">
        <w:rPr>
          <w:rFonts w:ascii="Verdana" w:hAnsi="Verdana"/>
          <w:b/>
          <w:smallCaps/>
          <w:sz w:val="20"/>
        </w:rPr>
        <w:t xml:space="preserve"> </w:t>
      </w:r>
      <w:r w:rsidR="00DF2221">
        <w:rPr>
          <w:rFonts w:ascii="Verdana" w:hAnsi="Verdana"/>
          <w:b/>
          <w:smallCaps/>
          <w:sz w:val="20"/>
        </w:rPr>
        <w:t>FEBRERO</w:t>
      </w:r>
      <w:r w:rsidRPr="00AB04CC">
        <w:rPr>
          <w:rFonts w:ascii="Verdana" w:hAnsi="Verdana"/>
          <w:b/>
          <w:smallCaps/>
          <w:sz w:val="20"/>
        </w:rPr>
        <w:t xml:space="preserve"> DE </w:t>
      </w:r>
      <w:r w:rsidR="0065520B" w:rsidRPr="00AB04CC">
        <w:rPr>
          <w:rFonts w:ascii="Verdana" w:hAnsi="Verdana"/>
          <w:b/>
          <w:smallCaps/>
          <w:sz w:val="20"/>
        </w:rPr>
        <w:t xml:space="preserve"> 201</w:t>
      </w:r>
      <w:r w:rsidR="00DF2221">
        <w:rPr>
          <w:rFonts w:ascii="Verdana" w:hAnsi="Verdana"/>
          <w:b/>
          <w:smallCaps/>
          <w:sz w:val="20"/>
        </w:rPr>
        <w:t>8</w:t>
      </w:r>
    </w:p>
    <w:p w:rsidR="0065520B" w:rsidRPr="00F10321" w:rsidRDefault="0065520B" w:rsidP="00C1325B">
      <w:pPr>
        <w:spacing w:before="60" w:line="360" w:lineRule="auto"/>
        <w:rPr>
          <w:rFonts w:ascii="Verdana" w:hAnsi="Verdana"/>
          <w:b/>
          <w:smallCaps/>
          <w:sz w:val="20"/>
        </w:rPr>
      </w:pPr>
    </w:p>
    <w:p w:rsidR="0065520B" w:rsidRPr="00F10321" w:rsidRDefault="00F40386" w:rsidP="00C1325B">
      <w:pPr>
        <w:spacing w:after="120" w:line="360" w:lineRule="auto"/>
        <w:jc w:val="center"/>
        <w:rPr>
          <w:rFonts w:ascii="Verdana" w:hAnsi="Verdana"/>
          <w:b/>
          <w:smallCaps/>
          <w:sz w:val="20"/>
          <w:szCs w:val="20"/>
        </w:rPr>
      </w:pPr>
      <w:r>
        <w:rPr>
          <w:rFonts w:ascii="Verdana" w:hAnsi="Verdana"/>
          <w:b/>
          <w:smallCaps/>
          <w:sz w:val="20"/>
          <w:szCs w:val="20"/>
        </w:rPr>
        <w:t xml:space="preserve">REINTEGRO AL </w:t>
      </w:r>
      <w:r w:rsidR="0065520B" w:rsidRPr="00F10321">
        <w:rPr>
          <w:rFonts w:ascii="Verdana" w:hAnsi="Verdana"/>
          <w:b/>
          <w:smallCaps/>
          <w:sz w:val="20"/>
          <w:szCs w:val="20"/>
        </w:rPr>
        <w:t>FONDO DE ASISTENCIA LEGAL DE VÍCTIMAS</w:t>
      </w:r>
    </w:p>
    <w:p w:rsidR="0065520B" w:rsidRPr="00142A27" w:rsidRDefault="00142A27" w:rsidP="00C1325B">
      <w:pPr>
        <w:spacing w:before="60" w:line="360" w:lineRule="auto"/>
        <w:jc w:val="center"/>
        <w:rPr>
          <w:rFonts w:ascii="Verdana" w:hAnsi="Verdana"/>
          <w:b/>
          <w:sz w:val="20"/>
          <w:szCs w:val="20"/>
        </w:rPr>
      </w:pPr>
      <w:r w:rsidRPr="00142A27">
        <w:rPr>
          <w:rFonts w:ascii="Verdana" w:hAnsi="Verdana"/>
          <w:b/>
          <w:sz w:val="20"/>
          <w:szCs w:val="20"/>
        </w:rPr>
        <w:t xml:space="preserve">CASO </w:t>
      </w:r>
      <w:r w:rsidR="00DF2221">
        <w:rPr>
          <w:rFonts w:ascii="Verdana" w:hAnsi="Verdana"/>
          <w:b/>
          <w:sz w:val="20"/>
          <w:szCs w:val="20"/>
        </w:rPr>
        <w:t>CHINCHILLA SANDOVAL</w:t>
      </w:r>
      <w:r w:rsidR="00E10995">
        <w:rPr>
          <w:rFonts w:ascii="Verdana" w:hAnsi="Verdana"/>
          <w:b/>
          <w:sz w:val="20"/>
          <w:szCs w:val="20"/>
        </w:rPr>
        <w:t xml:space="preserve"> V</w:t>
      </w:r>
      <w:r w:rsidR="000A08E5">
        <w:rPr>
          <w:rFonts w:ascii="Verdana" w:hAnsi="Verdana"/>
          <w:b/>
          <w:sz w:val="20"/>
          <w:szCs w:val="20"/>
        </w:rPr>
        <w:t>S</w:t>
      </w:r>
      <w:r w:rsidR="00E10995">
        <w:rPr>
          <w:rFonts w:ascii="Verdana" w:hAnsi="Verdana"/>
          <w:b/>
          <w:sz w:val="20"/>
          <w:szCs w:val="20"/>
        </w:rPr>
        <w:t xml:space="preserve">. </w:t>
      </w:r>
      <w:r w:rsidR="00DF2221">
        <w:rPr>
          <w:rFonts w:ascii="Verdana" w:hAnsi="Verdana"/>
          <w:b/>
          <w:sz w:val="20"/>
          <w:szCs w:val="20"/>
        </w:rPr>
        <w:t>GUATEMALA</w:t>
      </w:r>
    </w:p>
    <w:p w:rsidR="00C1325B" w:rsidRDefault="00C1325B" w:rsidP="00D1436E">
      <w:pPr>
        <w:jc w:val="both"/>
        <w:rPr>
          <w:rFonts w:ascii="Verdana" w:hAnsi="Verdana"/>
          <w:sz w:val="20"/>
          <w:szCs w:val="20"/>
        </w:rPr>
      </w:pPr>
    </w:p>
    <w:p w:rsidR="00C1325B" w:rsidRPr="00066893" w:rsidRDefault="00C1325B" w:rsidP="00D1436E">
      <w:pPr>
        <w:jc w:val="both"/>
        <w:rPr>
          <w:rFonts w:ascii="Verdana" w:hAnsi="Verdana"/>
          <w:sz w:val="20"/>
          <w:szCs w:val="20"/>
        </w:rPr>
      </w:pPr>
    </w:p>
    <w:p w:rsidR="0065520B" w:rsidRPr="00F10321" w:rsidRDefault="0065520B" w:rsidP="0065520B">
      <w:pPr>
        <w:rPr>
          <w:rFonts w:ascii="Verdana" w:hAnsi="Verdana"/>
          <w:b/>
          <w:sz w:val="20"/>
        </w:rPr>
      </w:pPr>
      <w:r w:rsidRPr="00F10321">
        <w:rPr>
          <w:rFonts w:ascii="Verdana" w:hAnsi="Verdana"/>
          <w:b/>
          <w:sz w:val="20"/>
        </w:rPr>
        <w:t>VISTO:</w:t>
      </w:r>
    </w:p>
    <w:p w:rsidR="0065520B" w:rsidRPr="00F10321" w:rsidRDefault="0065520B" w:rsidP="0065520B">
      <w:pPr>
        <w:rPr>
          <w:rFonts w:ascii="Verdana" w:hAnsi="Verdana"/>
          <w:sz w:val="20"/>
          <w:szCs w:val="20"/>
        </w:rPr>
      </w:pPr>
    </w:p>
    <w:p w:rsidR="00FC5BBF" w:rsidRPr="00055C2E" w:rsidRDefault="00FC5BBF" w:rsidP="00055C2E">
      <w:pPr>
        <w:numPr>
          <w:ilvl w:val="0"/>
          <w:numId w:val="6"/>
        </w:numPr>
        <w:ind w:left="0" w:firstLine="0"/>
        <w:jc w:val="both"/>
        <w:rPr>
          <w:rStyle w:val="Textoennegrita"/>
          <w:rFonts w:eastAsia="Calibri"/>
          <w:b w:val="0"/>
          <w:bCs w:val="0"/>
          <w:lang w:eastAsia="es-CR"/>
        </w:rPr>
      </w:pPr>
      <w:bookmarkStart w:id="0" w:name="_Ref504383562"/>
      <w:r w:rsidRPr="00D258F8">
        <w:rPr>
          <w:rFonts w:ascii="Verdana" w:hAnsi="Verdana"/>
          <w:sz w:val="20"/>
          <w:szCs w:val="20"/>
        </w:rPr>
        <w:t xml:space="preserve">La Sentencia </w:t>
      </w:r>
      <w:r w:rsidR="00D32431" w:rsidRPr="00D258F8">
        <w:rPr>
          <w:rFonts w:ascii="Verdana" w:hAnsi="Verdana"/>
          <w:sz w:val="20"/>
          <w:szCs w:val="20"/>
        </w:rPr>
        <w:t>de</w:t>
      </w:r>
      <w:r w:rsidR="00FE77CA">
        <w:rPr>
          <w:rFonts w:ascii="Verdana" w:hAnsi="Verdana"/>
          <w:sz w:val="20"/>
          <w:szCs w:val="20"/>
        </w:rPr>
        <w:t xml:space="preserve"> excepci</w:t>
      </w:r>
      <w:r w:rsidR="00DF2221">
        <w:rPr>
          <w:rFonts w:ascii="Verdana" w:hAnsi="Verdana"/>
          <w:sz w:val="20"/>
          <w:szCs w:val="20"/>
        </w:rPr>
        <w:t>ón</w:t>
      </w:r>
      <w:r w:rsidR="00FE77CA">
        <w:rPr>
          <w:rFonts w:ascii="Verdana" w:hAnsi="Verdana"/>
          <w:sz w:val="20"/>
          <w:szCs w:val="20"/>
        </w:rPr>
        <w:t xml:space="preserve"> preliminar,</w:t>
      </w:r>
      <w:r w:rsidR="00D32431" w:rsidRPr="00D258F8">
        <w:rPr>
          <w:rFonts w:ascii="Verdana" w:hAnsi="Verdana"/>
          <w:sz w:val="20"/>
          <w:szCs w:val="20"/>
        </w:rPr>
        <w:t xml:space="preserve"> </w:t>
      </w:r>
      <w:r w:rsidR="00066893" w:rsidRPr="00D258F8">
        <w:rPr>
          <w:rStyle w:val="Textoennegrita"/>
          <w:rFonts w:ascii="Verdana" w:hAnsi="Verdana"/>
          <w:b w:val="0"/>
          <w:color w:val="000000"/>
          <w:sz w:val="20"/>
          <w:szCs w:val="20"/>
          <w:shd w:val="clear" w:color="auto" w:fill="FFFFFF"/>
        </w:rPr>
        <w:t>fondo, reparaciones y c</w:t>
      </w:r>
      <w:r w:rsidR="00CE061B" w:rsidRPr="00D258F8">
        <w:rPr>
          <w:rStyle w:val="Textoennegrita"/>
          <w:rFonts w:ascii="Verdana" w:hAnsi="Verdana"/>
          <w:b w:val="0"/>
          <w:color w:val="000000"/>
          <w:sz w:val="20"/>
          <w:szCs w:val="20"/>
          <w:shd w:val="clear" w:color="auto" w:fill="FFFFFF"/>
        </w:rPr>
        <w:t>ostas</w:t>
      </w:r>
      <w:r w:rsidR="009067B5" w:rsidRPr="00D258F8">
        <w:rPr>
          <w:rStyle w:val="Textoennegrita"/>
          <w:rFonts w:ascii="Verdana" w:hAnsi="Verdana"/>
          <w:color w:val="000000"/>
          <w:sz w:val="20"/>
          <w:szCs w:val="20"/>
          <w:shd w:val="clear" w:color="auto" w:fill="FFFFFF"/>
        </w:rPr>
        <w:t xml:space="preserve"> </w:t>
      </w:r>
      <w:r w:rsidRPr="00D258F8">
        <w:rPr>
          <w:rFonts w:ascii="Verdana" w:hAnsi="Verdana"/>
          <w:sz w:val="20"/>
          <w:szCs w:val="20"/>
        </w:rPr>
        <w:t>(en adelante “la Sentencia” o “el Fallo”) dictada por la Corte Interamericana de Derechos Humanos (en adelante “la Corte”, “la Corte Interam</w:t>
      </w:r>
      <w:r w:rsidR="008C2E56" w:rsidRPr="00D258F8">
        <w:rPr>
          <w:rFonts w:ascii="Verdana" w:hAnsi="Verdana"/>
          <w:sz w:val="20"/>
          <w:szCs w:val="20"/>
        </w:rPr>
        <w:t xml:space="preserve">ericana” o “el Tribunal”), el </w:t>
      </w:r>
      <w:r w:rsidR="00DF2221">
        <w:rPr>
          <w:rFonts w:ascii="Verdana" w:hAnsi="Verdana"/>
          <w:sz w:val="20"/>
          <w:szCs w:val="20"/>
        </w:rPr>
        <w:t>29</w:t>
      </w:r>
      <w:r w:rsidR="000A08E5">
        <w:rPr>
          <w:rFonts w:ascii="Verdana" w:hAnsi="Verdana"/>
          <w:sz w:val="20"/>
          <w:szCs w:val="20"/>
        </w:rPr>
        <w:t xml:space="preserve"> de </w:t>
      </w:r>
      <w:r w:rsidR="00DF2221">
        <w:rPr>
          <w:rFonts w:ascii="Verdana" w:hAnsi="Verdana"/>
          <w:sz w:val="20"/>
          <w:szCs w:val="20"/>
        </w:rPr>
        <w:t>febrero</w:t>
      </w:r>
      <w:r w:rsidR="000A08E5">
        <w:rPr>
          <w:rFonts w:ascii="Verdana" w:hAnsi="Verdana"/>
          <w:sz w:val="20"/>
          <w:szCs w:val="20"/>
        </w:rPr>
        <w:t xml:space="preserve"> de 2016</w:t>
      </w:r>
      <w:r w:rsidR="00DE2FC4" w:rsidRPr="00D258F8">
        <w:rPr>
          <w:rStyle w:val="Refdenotaalpie"/>
          <w:rFonts w:ascii="Verdana" w:hAnsi="Verdana"/>
          <w:sz w:val="20"/>
          <w:szCs w:val="20"/>
        </w:rPr>
        <w:footnoteReference w:id="2"/>
      </w:r>
      <w:r w:rsidRPr="00D258F8">
        <w:rPr>
          <w:rFonts w:ascii="Verdana" w:hAnsi="Verdana"/>
          <w:sz w:val="20"/>
          <w:szCs w:val="20"/>
        </w:rPr>
        <w:t xml:space="preserve">. </w:t>
      </w:r>
      <w:r w:rsidR="00F47208">
        <w:rPr>
          <w:rFonts w:ascii="Verdana" w:hAnsi="Verdana"/>
          <w:sz w:val="20"/>
          <w:szCs w:val="20"/>
        </w:rPr>
        <w:t>L</w:t>
      </w:r>
      <w:r w:rsidR="00F47208" w:rsidRPr="006979BA">
        <w:rPr>
          <w:rFonts w:ascii="Verdana" w:hAnsi="Verdana"/>
          <w:sz w:val="20"/>
          <w:szCs w:val="20"/>
        </w:rPr>
        <w:t>a Corte declaró responsable internacionalmente al Estado de Guatemala (en adelante “el Estado” o “Guatemala”) por el incumplimiento de la obligación de garantizar los derechos a la integridad personal, a la vida, a las garantías judiciales y a la protección judicial, en perjuicio de María Inés Chinchilla Sandoval</w:t>
      </w:r>
      <w:r w:rsidR="00F47208">
        <w:rPr>
          <w:rFonts w:ascii="Verdana" w:hAnsi="Verdana"/>
          <w:sz w:val="20"/>
          <w:szCs w:val="20"/>
        </w:rPr>
        <w:t xml:space="preserve">. </w:t>
      </w:r>
      <w:r w:rsidR="00055C2E">
        <w:rPr>
          <w:rFonts w:ascii="Verdana" w:hAnsi="Verdana"/>
          <w:sz w:val="20"/>
          <w:szCs w:val="20"/>
        </w:rPr>
        <w:t xml:space="preserve">La señora Chichilla Sandoval se encontraba cumpliendo su condena </w:t>
      </w:r>
      <w:r w:rsidR="00D3273D" w:rsidRPr="00055C2E">
        <w:rPr>
          <w:rFonts w:ascii="Verdana" w:hAnsi="Verdana"/>
          <w:sz w:val="20"/>
          <w:szCs w:val="20"/>
        </w:rPr>
        <w:t>en</w:t>
      </w:r>
      <w:r w:rsidR="00455DE8" w:rsidRPr="00055C2E">
        <w:rPr>
          <w:rFonts w:ascii="Verdana" w:hAnsi="Verdana"/>
          <w:sz w:val="20"/>
          <w:szCs w:val="20"/>
        </w:rPr>
        <w:t xml:space="preserve"> </w:t>
      </w:r>
      <w:r w:rsidR="00D3273D" w:rsidRPr="00055C2E">
        <w:rPr>
          <w:rFonts w:ascii="Verdana" w:hAnsi="Verdana"/>
          <w:sz w:val="20"/>
          <w:szCs w:val="20"/>
        </w:rPr>
        <w:t xml:space="preserve">el </w:t>
      </w:r>
      <w:r w:rsidR="001362A5" w:rsidRPr="00055C2E">
        <w:rPr>
          <w:rFonts w:ascii="Verdana" w:hAnsi="Verdana"/>
          <w:sz w:val="20"/>
          <w:szCs w:val="20"/>
        </w:rPr>
        <w:t>Centro de Orientación Femenino (“COF”)</w:t>
      </w:r>
      <w:r w:rsidR="00D3273D" w:rsidRPr="00055C2E">
        <w:rPr>
          <w:rFonts w:ascii="Verdana" w:hAnsi="Verdana"/>
          <w:sz w:val="20"/>
          <w:szCs w:val="20"/>
        </w:rPr>
        <w:t xml:space="preserve">, </w:t>
      </w:r>
      <w:r w:rsidR="00055C2E" w:rsidRPr="00055C2E">
        <w:rPr>
          <w:rFonts w:ascii="Verdana" w:hAnsi="Verdana"/>
          <w:sz w:val="20"/>
          <w:szCs w:val="20"/>
        </w:rPr>
        <w:t xml:space="preserve">donde murió el 25 de mayo de 2004 después de sufrir una caída en su silla de ruedas. La Corte determinó que el Estado no garantizó diligentemente una debida atención médica de emergencia a la señora Chinchilla el día de su muerte, </w:t>
      </w:r>
      <w:r w:rsidR="00423BFC" w:rsidRPr="00423BFC">
        <w:rPr>
          <w:rFonts w:ascii="Verdana" w:hAnsi="Verdana"/>
          <w:sz w:val="20"/>
          <w:szCs w:val="20"/>
        </w:rPr>
        <w:t xml:space="preserve">ni </w:t>
      </w:r>
      <w:r w:rsidR="006D1801">
        <w:rPr>
          <w:rFonts w:ascii="Verdana" w:hAnsi="Verdana"/>
          <w:sz w:val="20"/>
          <w:szCs w:val="20"/>
        </w:rPr>
        <w:t>en e</w:t>
      </w:r>
      <w:r w:rsidR="00423BFC" w:rsidRPr="00423BFC">
        <w:rPr>
          <w:rFonts w:ascii="Verdana" w:hAnsi="Verdana"/>
          <w:sz w:val="20"/>
          <w:szCs w:val="20"/>
        </w:rPr>
        <w:t xml:space="preserve">l COF ni mediante </w:t>
      </w:r>
      <w:r w:rsidR="006D1801">
        <w:rPr>
          <w:rFonts w:ascii="Verdana" w:hAnsi="Verdana"/>
          <w:sz w:val="20"/>
          <w:szCs w:val="20"/>
        </w:rPr>
        <w:t>traslado a un hospital</w:t>
      </w:r>
      <w:r w:rsidR="00423BFC" w:rsidRPr="00423BFC">
        <w:rPr>
          <w:rFonts w:ascii="Verdana" w:hAnsi="Verdana"/>
          <w:sz w:val="20"/>
          <w:szCs w:val="20"/>
        </w:rPr>
        <w:t>,</w:t>
      </w:r>
      <w:r w:rsidR="00423BFC">
        <w:rPr>
          <w:sz w:val="20"/>
          <w:szCs w:val="20"/>
        </w:rPr>
        <w:t xml:space="preserve"> </w:t>
      </w:r>
      <w:r w:rsidR="00055C2E" w:rsidRPr="00055C2E">
        <w:rPr>
          <w:rFonts w:ascii="Verdana" w:hAnsi="Verdana"/>
          <w:sz w:val="20"/>
          <w:szCs w:val="20"/>
        </w:rPr>
        <w:t xml:space="preserve">tomando en cuenta la situación de riesgo en que se encontraba por las enfermedades </w:t>
      </w:r>
      <w:r w:rsidR="00423BFC">
        <w:rPr>
          <w:rFonts w:ascii="Verdana" w:hAnsi="Verdana"/>
          <w:sz w:val="20"/>
          <w:szCs w:val="20"/>
        </w:rPr>
        <w:t xml:space="preserve">y </w:t>
      </w:r>
      <w:r w:rsidR="00055C2E" w:rsidRPr="00055C2E">
        <w:rPr>
          <w:rFonts w:ascii="Verdana" w:hAnsi="Verdana"/>
          <w:sz w:val="20"/>
          <w:szCs w:val="20"/>
        </w:rPr>
        <w:t>la discapacidad física y sensorial que tenía.</w:t>
      </w:r>
      <w:r w:rsidR="00055C2E">
        <w:rPr>
          <w:sz w:val="20"/>
          <w:szCs w:val="20"/>
        </w:rPr>
        <w:t xml:space="preserve"> </w:t>
      </w:r>
      <w:r w:rsidR="006979BA" w:rsidRPr="00055C2E">
        <w:rPr>
          <w:rFonts w:ascii="Verdana" w:hAnsi="Verdana"/>
          <w:sz w:val="20"/>
          <w:szCs w:val="20"/>
        </w:rPr>
        <w:t xml:space="preserve">Además, </w:t>
      </w:r>
      <w:r w:rsidR="006D1801">
        <w:rPr>
          <w:rFonts w:ascii="Verdana" w:hAnsi="Verdana"/>
          <w:sz w:val="20"/>
          <w:szCs w:val="20"/>
        </w:rPr>
        <w:t xml:space="preserve">en lo que respecta a las condiciones de detención previo a su muerte, la mayoría de </w:t>
      </w:r>
      <w:r w:rsidR="006979BA" w:rsidRPr="00055C2E">
        <w:rPr>
          <w:rFonts w:ascii="Verdana" w:hAnsi="Verdana"/>
          <w:sz w:val="20"/>
          <w:szCs w:val="20"/>
        </w:rPr>
        <w:t xml:space="preserve">ajustes que se realizaron </w:t>
      </w:r>
      <w:r w:rsidR="006D1801">
        <w:rPr>
          <w:rFonts w:ascii="Verdana" w:hAnsi="Verdana"/>
          <w:sz w:val="20"/>
          <w:szCs w:val="20"/>
        </w:rPr>
        <w:t xml:space="preserve">en su celda para atender </w:t>
      </w:r>
      <w:r w:rsidR="006979BA" w:rsidRPr="00055C2E">
        <w:rPr>
          <w:rFonts w:ascii="Verdana" w:hAnsi="Verdana"/>
          <w:sz w:val="20"/>
          <w:szCs w:val="20"/>
        </w:rPr>
        <w:t xml:space="preserve">su discapacidad, no fueron </w:t>
      </w:r>
      <w:r w:rsidR="006D1801">
        <w:rPr>
          <w:rFonts w:ascii="Verdana" w:hAnsi="Verdana"/>
          <w:sz w:val="20"/>
          <w:szCs w:val="20"/>
        </w:rPr>
        <w:t xml:space="preserve">efectuados </w:t>
      </w:r>
      <w:r w:rsidR="006979BA" w:rsidRPr="00055C2E">
        <w:rPr>
          <w:rFonts w:ascii="Verdana" w:hAnsi="Verdana"/>
          <w:sz w:val="20"/>
          <w:szCs w:val="20"/>
        </w:rPr>
        <w:t xml:space="preserve">por el Estado </w:t>
      </w:r>
      <w:r w:rsidR="006D1801">
        <w:rPr>
          <w:rFonts w:ascii="Verdana" w:hAnsi="Verdana"/>
          <w:sz w:val="20"/>
          <w:szCs w:val="20"/>
        </w:rPr>
        <w:t xml:space="preserve">ni </w:t>
      </w:r>
      <w:r w:rsidR="006979BA" w:rsidRPr="00055C2E">
        <w:rPr>
          <w:rFonts w:ascii="Verdana" w:hAnsi="Verdana"/>
          <w:sz w:val="20"/>
          <w:szCs w:val="20"/>
        </w:rPr>
        <w:t xml:space="preserve">fueron suficientes, </w:t>
      </w:r>
      <w:r w:rsidR="006D1801">
        <w:rPr>
          <w:rFonts w:ascii="Verdana" w:hAnsi="Verdana"/>
          <w:sz w:val="20"/>
          <w:szCs w:val="20"/>
        </w:rPr>
        <w:t>así como tampoco contaba con condiciones adecuadas de movilización fuera de su celda</w:t>
      </w:r>
      <w:r w:rsidR="00DA578A">
        <w:rPr>
          <w:rFonts w:ascii="Verdana" w:hAnsi="Verdana"/>
          <w:sz w:val="20"/>
          <w:szCs w:val="20"/>
        </w:rPr>
        <w:t xml:space="preserve"> ni se le garantizaron facilidades practicas ni procedimientos adecuados para su traslado a citas m</w:t>
      </w:r>
      <w:r w:rsidR="000E6152">
        <w:rPr>
          <w:rFonts w:ascii="Verdana" w:hAnsi="Verdana"/>
          <w:sz w:val="20"/>
          <w:szCs w:val="20"/>
        </w:rPr>
        <w:t>e</w:t>
      </w:r>
      <w:r w:rsidR="00DA578A">
        <w:rPr>
          <w:rFonts w:ascii="Verdana" w:hAnsi="Verdana"/>
          <w:sz w:val="20"/>
          <w:szCs w:val="20"/>
        </w:rPr>
        <w:t>didas en hospitales</w:t>
      </w:r>
      <w:r w:rsidR="006D1801">
        <w:rPr>
          <w:rFonts w:ascii="Verdana" w:hAnsi="Verdana"/>
          <w:sz w:val="20"/>
          <w:szCs w:val="20"/>
        </w:rPr>
        <w:t xml:space="preserve">, </w:t>
      </w:r>
      <w:r w:rsidR="006979BA" w:rsidRPr="00055C2E">
        <w:rPr>
          <w:rFonts w:ascii="Verdana" w:hAnsi="Verdana"/>
          <w:sz w:val="20"/>
          <w:szCs w:val="20"/>
        </w:rPr>
        <w:t xml:space="preserve">colocándole en una situación de discriminación y en condiciones de detención incompatibles con </w:t>
      </w:r>
      <w:r w:rsidR="00DA578A">
        <w:rPr>
          <w:rFonts w:ascii="Verdana" w:hAnsi="Verdana"/>
          <w:sz w:val="20"/>
          <w:szCs w:val="20"/>
        </w:rPr>
        <w:t xml:space="preserve">el derecho de toda persona con discapacidad a que se respete su </w:t>
      </w:r>
      <w:r w:rsidR="00503E62">
        <w:rPr>
          <w:rFonts w:ascii="Verdana" w:hAnsi="Verdana"/>
          <w:sz w:val="20"/>
          <w:szCs w:val="20"/>
        </w:rPr>
        <w:t>integridad física y mental.</w:t>
      </w:r>
      <w:r w:rsidR="005A29A1" w:rsidRPr="00055C2E">
        <w:rPr>
          <w:rFonts w:ascii="Verdana" w:hAnsi="Verdana"/>
          <w:sz w:val="20"/>
          <w:szCs w:val="20"/>
        </w:rPr>
        <w:t xml:space="preserve"> </w:t>
      </w:r>
      <w:r w:rsidRPr="00055C2E">
        <w:rPr>
          <w:rFonts w:ascii="Verdana" w:hAnsi="Verdana"/>
          <w:sz w:val="20"/>
          <w:szCs w:val="20"/>
        </w:rPr>
        <w:t xml:space="preserve">En </w:t>
      </w:r>
      <w:r w:rsidR="00E02976" w:rsidRPr="00055C2E">
        <w:rPr>
          <w:rFonts w:ascii="Verdana" w:hAnsi="Verdana"/>
          <w:sz w:val="20"/>
          <w:szCs w:val="20"/>
        </w:rPr>
        <w:t>dicha Sentencia</w:t>
      </w:r>
      <w:r w:rsidR="004E0553" w:rsidRPr="00055C2E">
        <w:rPr>
          <w:rFonts w:ascii="Verdana" w:hAnsi="Verdana"/>
          <w:sz w:val="20"/>
          <w:szCs w:val="20"/>
        </w:rPr>
        <w:t xml:space="preserve"> se ordenó al Estado el reintegro de determinado monto al Fondo de Asistencia Legal de Víctimas de la Corte Interamericana (en adelante el “Fondo de Asistencia”)</w:t>
      </w:r>
      <w:r w:rsidR="004E0553" w:rsidRPr="00055C2E">
        <w:rPr>
          <w:rStyle w:val="Refdenotaalpie"/>
          <w:rFonts w:ascii="Verdana" w:hAnsi="Verdana"/>
          <w:sz w:val="20"/>
        </w:rPr>
        <w:t xml:space="preserve"> </w:t>
      </w:r>
      <w:r w:rsidR="004E0553" w:rsidRPr="00055C2E">
        <w:rPr>
          <w:rFonts w:ascii="Verdana" w:hAnsi="Verdana"/>
          <w:sz w:val="20"/>
          <w:szCs w:val="20"/>
        </w:rPr>
        <w:t>(</w:t>
      </w:r>
      <w:r w:rsidR="004E0553" w:rsidRPr="00055C2E">
        <w:rPr>
          <w:rFonts w:ascii="Verdana" w:hAnsi="Verdana"/>
          <w:i/>
          <w:sz w:val="20"/>
          <w:szCs w:val="20"/>
        </w:rPr>
        <w:t>infra</w:t>
      </w:r>
      <w:r w:rsidR="004E0553" w:rsidRPr="00055C2E">
        <w:rPr>
          <w:rFonts w:ascii="Verdana" w:hAnsi="Verdana"/>
          <w:sz w:val="20"/>
          <w:szCs w:val="20"/>
        </w:rPr>
        <w:t xml:space="preserve"> Considerando 2)</w:t>
      </w:r>
      <w:r w:rsidR="00AE1402" w:rsidRPr="00055C2E">
        <w:rPr>
          <w:rStyle w:val="Textoennegrita"/>
          <w:rFonts w:ascii="Verdana" w:hAnsi="Verdana"/>
          <w:b w:val="0"/>
          <w:color w:val="000000"/>
          <w:sz w:val="20"/>
          <w:szCs w:val="20"/>
          <w:shd w:val="clear" w:color="auto" w:fill="FFFFFF"/>
        </w:rPr>
        <w:t>.</w:t>
      </w:r>
      <w:bookmarkEnd w:id="0"/>
    </w:p>
    <w:p w:rsidR="00C1325B" w:rsidRDefault="00C1325B" w:rsidP="001E1D26">
      <w:pPr>
        <w:jc w:val="both"/>
        <w:rPr>
          <w:rFonts w:ascii="Verdana" w:hAnsi="Verdana"/>
          <w:sz w:val="20"/>
          <w:szCs w:val="20"/>
        </w:rPr>
      </w:pPr>
    </w:p>
    <w:p w:rsidR="0065520B" w:rsidRDefault="00503E62" w:rsidP="00503E62">
      <w:pPr>
        <w:jc w:val="both"/>
        <w:rPr>
          <w:rFonts w:ascii="Verdana" w:hAnsi="Verdana"/>
          <w:sz w:val="20"/>
          <w:szCs w:val="20"/>
        </w:rPr>
      </w:pPr>
      <w:bookmarkStart w:id="1" w:name="_Ref504383791"/>
      <w:r>
        <w:rPr>
          <w:rFonts w:ascii="Verdana" w:hAnsi="Verdana"/>
          <w:sz w:val="20"/>
          <w:szCs w:val="20"/>
        </w:rPr>
        <w:t>2.</w:t>
      </w:r>
      <w:r>
        <w:rPr>
          <w:rFonts w:ascii="Verdana" w:hAnsi="Verdana"/>
          <w:sz w:val="20"/>
          <w:szCs w:val="20"/>
        </w:rPr>
        <w:tab/>
      </w:r>
      <w:r w:rsidR="00CA0BD3">
        <w:rPr>
          <w:rFonts w:ascii="Verdana" w:hAnsi="Verdana"/>
          <w:sz w:val="20"/>
          <w:szCs w:val="20"/>
        </w:rPr>
        <w:t xml:space="preserve">La transferencia electrónica </w:t>
      </w:r>
      <w:r w:rsidR="00B17B0F">
        <w:rPr>
          <w:rFonts w:ascii="Verdana" w:hAnsi="Verdana"/>
          <w:sz w:val="20"/>
          <w:szCs w:val="20"/>
        </w:rPr>
        <w:t>recibid</w:t>
      </w:r>
      <w:r w:rsidR="00CA0BD3">
        <w:rPr>
          <w:rFonts w:ascii="Verdana" w:hAnsi="Verdana"/>
          <w:sz w:val="20"/>
          <w:szCs w:val="20"/>
        </w:rPr>
        <w:t>a</w:t>
      </w:r>
      <w:r w:rsidR="00B17B0F">
        <w:rPr>
          <w:rFonts w:ascii="Verdana" w:hAnsi="Verdana"/>
          <w:sz w:val="20"/>
          <w:szCs w:val="20"/>
        </w:rPr>
        <w:t xml:space="preserve"> el </w:t>
      </w:r>
      <w:r w:rsidR="00800660">
        <w:rPr>
          <w:rFonts w:ascii="Verdana" w:hAnsi="Verdana"/>
          <w:sz w:val="20"/>
          <w:szCs w:val="20"/>
        </w:rPr>
        <w:t>29</w:t>
      </w:r>
      <w:r w:rsidR="00DF2221">
        <w:rPr>
          <w:rFonts w:ascii="Verdana" w:hAnsi="Verdana"/>
          <w:sz w:val="20"/>
          <w:szCs w:val="20"/>
        </w:rPr>
        <w:t xml:space="preserve"> de </w:t>
      </w:r>
      <w:r w:rsidR="00800660">
        <w:rPr>
          <w:rFonts w:ascii="Verdana" w:hAnsi="Verdana"/>
          <w:sz w:val="20"/>
          <w:szCs w:val="20"/>
        </w:rPr>
        <w:t>diciembre</w:t>
      </w:r>
      <w:r w:rsidR="00DF2221">
        <w:rPr>
          <w:rFonts w:ascii="Verdana" w:hAnsi="Verdana"/>
          <w:sz w:val="20"/>
          <w:szCs w:val="20"/>
        </w:rPr>
        <w:t xml:space="preserve"> de </w:t>
      </w:r>
      <w:r w:rsidR="00CA0BD3">
        <w:rPr>
          <w:rFonts w:ascii="Verdana" w:hAnsi="Verdana"/>
          <w:sz w:val="20"/>
          <w:szCs w:val="20"/>
        </w:rPr>
        <w:t>2017</w:t>
      </w:r>
      <w:r w:rsidR="004E0553">
        <w:rPr>
          <w:rFonts w:ascii="Verdana" w:hAnsi="Verdana"/>
          <w:sz w:val="20"/>
          <w:szCs w:val="20"/>
        </w:rPr>
        <w:t>,</w:t>
      </w:r>
      <w:r w:rsidR="00B17B0F">
        <w:rPr>
          <w:rFonts w:ascii="Verdana" w:hAnsi="Verdana"/>
          <w:b/>
          <w:sz w:val="20"/>
          <w:szCs w:val="20"/>
        </w:rPr>
        <w:t xml:space="preserve"> </w:t>
      </w:r>
      <w:r w:rsidR="00A55184">
        <w:rPr>
          <w:rFonts w:ascii="Verdana" w:hAnsi="Verdana"/>
          <w:sz w:val="20"/>
          <w:szCs w:val="20"/>
        </w:rPr>
        <w:t xml:space="preserve">mediante </w:t>
      </w:r>
      <w:r w:rsidR="00CA0BD3">
        <w:rPr>
          <w:rFonts w:ascii="Verdana" w:hAnsi="Verdana"/>
          <w:sz w:val="20"/>
          <w:szCs w:val="20"/>
        </w:rPr>
        <w:t xml:space="preserve">la </w:t>
      </w:r>
      <w:r w:rsidR="00A55184">
        <w:rPr>
          <w:rFonts w:ascii="Verdana" w:hAnsi="Verdana"/>
          <w:sz w:val="20"/>
          <w:szCs w:val="20"/>
        </w:rPr>
        <w:t xml:space="preserve">cual </w:t>
      </w:r>
      <w:r w:rsidR="00DF2221">
        <w:rPr>
          <w:rFonts w:ascii="Verdana" w:hAnsi="Verdana"/>
          <w:sz w:val="20"/>
          <w:szCs w:val="20"/>
        </w:rPr>
        <w:t>Guatemala</w:t>
      </w:r>
      <w:r w:rsidR="00A55184">
        <w:rPr>
          <w:rFonts w:ascii="Verdana" w:hAnsi="Verdana"/>
          <w:sz w:val="20"/>
          <w:szCs w:val="20"/>
        </w:rPr>
        <w:t xml:space="preserve"> </w:t>
      </w:r>
      <w:r w:rsidR="00CA0BD3">
        <w:rPr>
          <w:rFonts w:ascii="Verdana" w:hAnsi="Verdana"/>
          <w:sz w:val="20"/>
          <w:szCs w:val="20"/>
        </w:rPr>
        <w:t>realizó un</w:t>
      </w:r>
      <w:r w:rsidR="00296450" w:rsidRPr="00A55184">
        <w:rPr>
          <w:rFonts w:ascii="Verdana" w:hAnsi="Verdana"/>
          <w:sz w:val="20"/>
          <w:szCs w:val="20"/>
        </w:rPr>
        <w:t xml:space="preserve"> </w:t>
      </w:r>
      <w:r w:rsidR="00296450">
        <w:rPr>
          <w:rFonts w:ascii="Verdana" w:hAnsi="Verdana"/>
          <w:sz w:val="20"/>
          <w:szCs w:val="20"/>
        </w:rPr>
        <w:t xml:space="preserve">reintegro </w:t>
      </w:r>
      <w:r w:rsidR="00CA0BD3">
        <w:rPr>
          <w:rFonts w:ascii="Verdana" w:hAnsi="Verdana"/>
          <w:sz w:val="20"/>
          <w:szCs w:val="20"/>
        </w:rPr>
        <w:t xml:space="preserve">al </w:t>
      </w:r>
      <w:r w:rsidR="00B17B0F">
        <w:rPr>
          <w:rFonts w:ascii="Verdana" w:hAnsi="Verdana"/>
          <w:sz w:val="20"/>
          <w:szCs w:val="20"/>
        </w:rPr>
        <w:t>Fondo de Asistencia Legal de Víctimas de la Corte Interamericana (en adela</w:t>
      </w:r>
      <w:r w:rsidR="00296450">
        <w:rPr>
          <w:rFonts w:ascii="Verdana" w:hAnsi="Verdana"/>
          <w:sz w:val="20"/>
          <w:szCs w:val="20"/>
        </w:rPr>
        <w:t>nte “el Fondo de Asistencia”).</w:t>
      </w:r>
      <w:bookmarkEnd w:id="1"/>
    </w:p>
    <w:p w:rsidR="00C1325B" w:rsidRDefault="00C1325B" w:rsidP="001E1D26">
      <w:pPr>
        <w:jc w:val="both"/>
        <w:rPr>
          <w:rFonts w:ascii="Verdana" w:hAnsi="Verdana"/>
          <w:sz w:val="20"/>
          <w:szCs w:val="20"/>
        </w:rPr>
      </w:pPr>
    </w:p>
    <w:p w:rsidR="0061533F" w:rsidRPr="00F10321" w:rsidRDefault="00503E62" w:rsidP="00503E62">
      <w:pPr>
        <w:jc w:val="both"/>
        <w:rPr>
          <w:rFonts w:ascii="Verdana" w:hAnsi="Verdana"/>
          <w:sz w:val="20"/>
          <w:szCs w:val="20"/>
        </w:rPr>
      </w:pPr>
      <w:r>
        <w:rPr>
          <w:rFonts w:ascii="Verdana" w:hAnsi="Verdana"/>
          <w:sz w:val="20"/>
          <w:szCs w:val="20"/>
        </w:rPr>
        <w:t>3.</w:t>
      </w:r>
      <w:r>
        <w:rPr>
          <w:rFonts w:ascii="Verdana" w:hAnsi="Verdana"/>
          <w:sz w:val="20"/>
          <w:szCs w:val="20"/>
        </w:rPr>
        <w:tab/>
      </w:r>
      <w:r w:rsidR="0061533F">
        <w:rPr>
          <w:rFonts w:ascii="Verdana" w:hAnsi="Verdana"/>
          <w:sz w:val="20"/>
          <w:szCs w:val="20"/>
        </w:rPr>
        <w:t xml:space="preserve">La nota de la Secretaría de la Corte de </w:t>
      </w:r>
      <w:r w:rsidR="001B394E">
        <w:rPr>
          <w:rFonts w:ascii="Verdana" w:hAnsi="Verdana"/>
          <w:sz w:val="20"/>
          <w:szCs w:val="20"/>
        </w:rPr>
        <w:t>12</w:t>
      </w:r>
      <w:r w:rsidR="00411882">
        <w:rPr>
          <w:rFonts w:ascii="Verdana" w:hAnsi="Verdana"/>
          <w:sz w:val="20"/>
          <w:szCs w:val="20"/>
        </w:rPr>
        <w:t xml:space="preserve"> de </w:t>
      </w:r>
      <w:r w:rsidR="001B394E">
        <w:rPr>
          <w:rFonts w:ascii="Verdana" w:hAnsi="Verdana"/>
          <w:sz w:val="20"/>
          <w:szCs w:val="20"/>
        </w:rPr>
        <w:t>enero de 2018</w:t>
      </w:r>
      <w:r w:rsidR="00411882">
        <w:rPr>
          <w:rFonts w:ascii="Verdana" w:hAnsi="Verdana"/>
          <w:sz w:val="20"/>
          <w:szCs w:val="20"/>
        </w:rPr>
        <w:t xml:space="preserve">, </w:t>
      </w:r>
      <w:r w:rsidR="0061533F">
        <w:rPr>
          <w:rFonts w:ascii="Verdana" w:hAnsi="Verdana"/>
          <w:sz w:val="20"/>
          <w:szCs w:val="20"/>
        </w:rPr>
        <w:t xml:space="preserve">mediante la cual se remitió al Estado el recibo del pago por el reintegro efectuado al Fondo de Asistencia. </w:t>
      </w:r>
    </w:p>
    <w:p w:rsidR="00E55372" w:rsidRDefault="00E55372" w:rsidP="0065520B">
      <w:pPr>
        <w:tabs>
          <w:tab w:val="left" w:pos="680"/>
        </w:tabs>
        <w:jc w:val="both"/>
        <w:rPr>
          <w:rFonts w:ascii="Verdana" w:hAnsi="Verdana"/>
          <w:b/>
          <w:sz w:val="20"/>
        </w:rPr>
      </w:pPr>
    </w:p>
    <w:p w:rsidR="00C1325B" w:rsidRDefault="00C1325B" w:rsidP="0065520B">
      <w:pPr>
        <w:tabs>
          <w:tab w:val="left" w:pos="680"/>
        </w:tabs>
        <w:jc w:val="both"/>
        <w:rPr>
          <w:rFonts w:ascii="Verdana" w:hAnsi="Verdana"/>
          <w:b/>
          <w:sz w:val="20"/>
        </w:rPr>
      </w:pPr>
    </w:p>
    <w:p w:rsidR="0065520B" w:rsidRPr="00F10321" w:rsidRDefault="0065520B" w:rsidP="0065520B">
      <w:pPr>
        <w:tabs>
          <w:tab w:val="left" w:pos="680"/>
        </w:tabs>
        <w:jc w:val="both"/>
        <w:rPr>
          <w:rFonts w:ascii="Verdana" w:hAnsi="Verdana"/>
          <w:sz w:val="20"/>
        </w:rPr>
      </w:pPr>
      <w:r w:rsidRPr="00F10321">
        <w:rPr>
          <w:rFonts w:ascii="Verdana" w:hAnsi="Verdana"/>
          <w:b/>
          <w:sz w:val="20"/>
        </w:rPr>
        <w:t>CONSIDERANDO QUE:</w:t>
      </w:r>
    </w:p>
    <w:p w:rsidR="0065520B" w:rsidRPr="00F10321" w:rsidRDefault="0065520B" w:rsidP="0065520B">
      <w:pPr>
        <w:jc w:val="both"/>
        <w:rPr>
          <w:rFonts w:ascii="Verdana" w:hAnsi="Verdana"/>
          <w:strike/>
          <w:sz w:val="20"/>
          <w:szCs w:val="20"/>
        </w:rPr>
      </w:pPr>
    </w:p>
    <w:p w:rsidR="0065520B" w:rsidRDefault="00FF7C60" w:rsidP="00C23C3B">
      <w:pPr>
        <w:numPr>
          <w:ilvl w:val="0"/>
          <w:numId w:val="9"/>
        </w:numPr>
        <w:ind w:left="0" w:firstLine="0"/>
        <w:jc w:val="both"/>
        <w:rPr>
          <w:rFonts w:ascii="Verdana" w:hAnsi="Verdana"/>
          <w:sz w:val="20"/>
          <w:szCs w:val="20"/>
        </w:rPr>
      </w:pPr>
      <w:r w:rsidRPr="004F4966">
        <w:rPr>
          <w:rFonts w:ascii="Verdana" w:hAnsi="Verdana"/>
          <w:sz w:val="20"/>
          <w:szCs w:val="20"/>
        </w:rPr>
        <w:t>En el ejercicio de su funció</w:t>
      </w:r>
      <w:r w:rsidR="0065520B" w:rsidRPr="004F4966">
        <w:rPr>
          <w:rFonts w:ascii="Verdana" w:hAnsi="Verdana"/>
          <w:sz w:val="20"/>
          <w:szCs w:val="20"/>
        </w:rPr>
        <w:t>n jurisdiccional</w:t>
      </w:r>
      <w:r w:rsidRPr="004F4966">
        <w:rPr>
          <w:rFonts w:ascii="Verdana" w:hAnsi="Verdana"/>
          <w:sz w:val="20"/>
          <w:szCs w:val="20"/>
        </w:rPr>
        <w:t xml:space="preserve"> </w:t>
      </w:r>
      <w:r w:rsidR="00B2680C">
        <w:rPr>
          <w:rFonts w:ascii="Verdana" w:hAnsi="Verdana"/>
          <w:sz w:val="20"/>
          <w:szCs w:val="20"/>
        </w:rPr>
        <w:t xml:space="preserve">de </w:t>
      </w:r>
      <w:r w:rsidR="0065520B" w:rsidRPr="004F4966">
        <w:rPr>
          <w:rFonts w:ascii="Verdana" w:hAnsi="Verdana"/>
          <w:sz w:val="20"/>
          <w:szCs w:val="20"/>
        </w:rPr>
        <w:t>supervisar el cumplimiento de sus decisiones</w:t>
      </w:r>
      <w:r w:rsidRPr="004F4966">
        <w:rPr>
          <w:rStyle w:val="Refdenotaalpie"/>
          <w:rFonts w:ascii="Verdana" w:hAnsi="Verdana"/>
          <w:sz w:val="20"/>
          <w:szCs w:val="20"/>
        </w:rPr>
        <w:footnoteReference w:id="3"/>
      </w:r>
      <w:r w:rsidRPr="004F4966">
        <w:rPr>
          <w:rFonts w:ascii="Verdana" w:hAnsi="Verdana"/>
          <w:sz w:val="20"/>
          <w:szCs w:val="20"/>
        </w:rPr>
        <w:t xml:space="preserve">, corresponde a la Corte verificar el cumplimiento por parte del Estado de la obligación de reintegrar al Fondo de Asistencia Legal de Víctimas la </w:t>
      </w:r>
      <w:r w:rsidR="004F4966" w:rsidRPr="004F4966">
        <w:rPr>
          <w:rFonts w:ascii="Verdana" w:hAnsi="Verdana"/>
          <w:sz w:val="20"/>
          <w:szCs w:val="20"/>
        </w:rPr>
        <w:t xml:space="preserve">cantidad ordenada en la Sentencia </w:t>
      </w:r>
      <w:r w:rsidR="004F4966">
        <w:rPr>
          <w:rFonts w:ascii="Verdana" w:hAnsi="Verdana"/>
          <w:sz w:val="20"/>
          <w:szCs w:val="20"/>
        </w:rPr>
        <w:t>emitida en e</w:t>
      </w:r>
      <w:r w:rsidR="004F4966" w:rsidRPr="004F4966">
        <w:rPr>
          <w:rFonts w:ascii="Verdana" w:hAnsi="Verdana"/>
          <w:sz w:val="20"/>
          <w:szCs w:val="20"/>
        </w:rPr>
        <w:t>l presente caso.</w:t>
      </w:r>
    </w:p>
    <w:p w:rsidR="00C1325B" w:rsidRPr="004F4966" w:rsidRDefault="00C1325B" w:rsidP="0065520B">
      <w:pPr>
        <w:jc w:val="both"/>
        <w:rPr>
          <w:rFonts w:ascii="Verdana" w:hAnsi="Verdana"/>
          <w:strike/>
          <w:sz w:val="20"/>
          <w:szCs w:val="20"/>
        </w:rPr>
      </w:pPr>
    </w:p>
    <w:p w:rsidR="00707546" w:rsidRPr="002D5646" w:rsidRDefault="0065520B" w:rsidP="00C23C3B">
      <w:pPr>
        <w:numPr>
          <w:ilvl w:val="0"/>
          <w:numId w:val="9"/>
        </w:numPr>
        <w:ind w:left="0" w:firstLine="0"/>
        <w:jc w:val="both"/>
        <w:rPr>
          <w:rFonts w:ascii="Verdana" w:hAnsi="Verdana" w:cs="Verdana"/>
          <w:sz w:val="20"/>
          <w:szCs w:val="20"/>
        </w:rPr>
      </w:pPr>
      <w:r w:rsidRPr="00C50B6D">
        <w:rPr>
          <w:rFonts w:ascii="Verdana" w:hAnsi="Verdana"/>
          <w:sz w:val="20"/>
          <w:szCs w:val="20"/>
        </w:rPr>
        <w:t>En razón de las violaciones declaradas en la Sentencia (</w:t>
      </w:r>
      <w:r w:rsidRPr="00C50B6D">
        <w:rPr>
          <w:rFonts w:ascii="Verdana" w:hAnsi="Verdana"/>
          <w:i/>
          <w:sz w:val="20"/>
          <w:szCs w:val="20"/>
        </w:rPr>
        <w:t>supra</w:t>
      </w:r>
      <w:r w:rsidRPr="00C50B6D">
        <w:rPr>
          <w:rFonts w:ascii="Verdana" w:hAnsi="Verdana"/>
          <w:sz w:val="20"/>
          <w:szCs w:val="20"/>
        </w:rPr>
        <w:t xml:space="preserve"> Visto </w:t>
      </w:r>
      <w:r w:rsidR="00D021FE">
        <w:rPr>
          <w:rFonts w:ascii="Verdana" w:hAnsi="Verdana"/>
          <w:sz w:val="20"/>
          <w:szCs w:val="20"/>
        </w:rPr>
        <w:fldChar w:fldCharType="begin"/>
      </w:r>
      <w:r w:rsidR="00D021FE">
        <w:rPr>
          <w:rFonts w:ascii="Verdana" w:hAnsi="Verdana"/>
          <w:sz w:val="20"/>
          <w:szCs w:val="20"/>
        </w:rPr>
        <w:instrText xml:space="preserve"> REF _Ref504383562 \r \h </w:instrText>
      </w:r>
      <w:r w:rsidR="00D021FE">
        <w:rPr>
          <w:rFonts w:ascii="Verdana" w:hAnsi="Verdana"/>
          <w:sz w:val="20"/>
          <w:szCs w:val="20"/>
        </w:rPr>
      </w:r>
      <w:r w:rsidR="00D021FE">
        <w:rPr>
          <w:rFonts w:ascii="Verdana" w:hAnsi="Verdana"/>
          <w:sz w:val="20"/>
          <w:szCs w:val="20"/>
        </w:rPr>
        <w:fldChar w:fldCharType="separate"/>
      </w:r>
      <w:r w:rsidR="00931790">
        <w:rPr>
          <w:rFonts w:ascii="Verdana" w:hAnsi="Verdana"/>
          <w:sz w:val="20"/>
          <w:szCs w:val="20"/>
        </w:rPr>
        <w:t>1</w:t>
      </w:r>
      <w:r w:rsidR="00D021FE">
        <w:rPr>
          <w:rFonts w:ascii="Verdana" w:hAnsi="Verdana"/>
          <w:sz w:val="20"/>
          <w:szCs w:val="20"/>
        </w:rPr>
        <w:fldChar w:fldCharType="end"/>
      </w:r>
      <w:r w:rsidRPr="00C50B6D">
        <w:rPr>
          <w:rFonts w:ascii="Verdana" w:hAnsi="Verdana"/>
          <w:sz w:val="20"/>
          <w:szCs w:val="20"/>
        </w:rPr>
        <w:t>) y en atención a lo establecido en el artículo 5 del Reglamento del Fondo de Asistencia</w:t>
      </w:r>
      <w:r w:rsidRPr="00C50B6D">
        <w:rPr>
          <w:rStyle w:val="Refdenotaalpie"/>
          <w:rFonts w:ascii="Verdana" w:hAnsi="Verdana"/>
          <w:sz w:val="20"/>
          <w:szCs w:val="20"/>
        </w:rPr>
        <w:footnoteReference w:id="4"/>
      </w:r>
      <w:r w:rsidRPr="00C50B6D">
        <w:rPr>
          <w:rFonts w:ascii="Verdana" w:hAnsi="Verdana"/>
          <w:sz w:val="20"/>
          <w:szCs w:val="20"/>
        </w:rPr>
        <w:t xml:space="preserve">, </w:t>
      </w:r>
      <w:r w:rsidR="002A4D28" w:rsidRPr="00C50B6D">
        <w:rPr>
          <w:rFonts w:ascii="Verdana" w:hAnsi="Verdana"/>
          <w:sz w:val="20"/>
          <w:szCs w:val="20"/>
        </w:rPr>
        <w:t xml:space="preserve">en el párrafo </w:t>
      </w:r>
      <w:r w:rsidR="00DF2221">
        <w:rPr>
          <w:rFonts w:ascii="Verdana" w:hAnsi="Verdana"/>
          <w:sz w:val="20"/>
          <w:szCs w:val="20"/>
        </w:rPr>
        <w:t>320</w:t>
      </w:r>
      <w:r w:rsidR="002A4D28" w:rsidRPr="00C50B6D">
        <w:rPr>
          <w:rFonts w:ascii="Verdana" w:hAnsi="Verdana"/>
          <w:sz w:val="20"/>
          <w:szCs w:val="20"/>
        </w:rPr>
        <w:t xml:space="preserve"> y en el punto</w:t>
      </w:r>
      <w:r w:rsidR="00DA0E34" w:rsidRPr="00C50B6D">
        <w:rPr>
          <w:rFonts w:ascii="Verdana" w:hAnsi="Verdana"/>
          <w:sz w:val="20"/>
          <w:szCs w:val="20"/>
        </w:rPr>
        <w:t xml:space="preserve"> </w:t>
      </w:r>
      <w:r w:rsidR="00AE1402" w:rsidRPr="00C50B6D">
        <w:rPr>
          <w:rFonts w:ascii="Verdana" w:hAnsi="Verdana"/>
          <w:sz w:val="20"/>
          <w:szCs w:val="20"/>
        </w:rPr>
        <w:t xml:space="preserve">dispositivo </w:t>
      </w:r>
      <w:r w:rsidR="00DF2221">
        <w:rPr>
          <w:rFonts w:ascii="Verdana" w:hAnsi="Verdana"/>
          <w:sz w:val="20"/>
          <w:szCs w:val="20"/>
        </w:rPr>
        <w:t>octavo</w:t>
      </w:r>
      <w:r w:rsidR="002A4D28" w:rsidRPr="00C50B6D">
        <w:rPr>
          <w:rFonts w:ascii="Verdana" w:hAnsi="Verdana"/>
          <w:sz w:val="20"/>
          <w:szCs w:val="20"/>
        </w:rPr>
        <w:t xml:space="preserve"> </w:t>
      </w:r>
      <w:r w:rsidR="00D021FE">
        <w:rPr>
          <w:rFonts w:ascii="Verdana" w:hAnsi="Verdana"/>
          <w:sz w:val="20"/>
          <w:szCs w:val="20"/>
        </w:rPr>
        <w:t xml:space="preserve">del </w:t>
      </w:r>
      <w:r w:rsidR="002A4D28" w:rsidRPr="00C50B6D">
        <w:rPr>
          <w:rFonts w:ascii="Verdana" w:hAnsi="Verdana"/>
          <w:sz w:val="20"/>
          <w:szCs w:val="20"/>
        </w:rPr>
        <w:t xml:space="preserve">Fallo, </w:t>
      </w:r>
      <w:r w:rsidRPr="00C50B6D">
        <w:rPr>
          <w:rFonts w:ascii="Verdana" w:hAnsi="Verdana"/>
          <w:sz w:val="20"/>
          <w:szCs w:val="20"/>
        </w:rPr>
        <w:t xml:space="preserve">la Corte </w:t>
      </w:r>
      <w:r w:rsidR="00CA0BD3">
        <w:rPr>
          <w:rFonts w:ascii="Verdana" w:hAnsi="Verdana"/>
          <w:sz w:val="20"/>
          <w:szCs w:val="20"/>
        </w:rPr>
        <w:t xml:space="preserve">dispuso </w:t>
      </w:r>
      <w:r w:rsidR="00066893" w:rsidRPr="00C50B6D">
        <w:rPr>
          <w:rFonts w:ascii="Verdana" w:hAnsi="Verdana"/>
          <w:sz w:val="20"/>
          <w:szCs w:val="20"/>
        </w:rPr>
        <w:t>“</w:t>
      </w:r>
      <w:r w:rsidR="00DF2221">
        <w:rPr>
          <w:rFonts w:ascii="Verdana" w:hAnsi="Verdana"/>
          <w:bCs/>
          <w:sz w:val="20"/>
          <w:szCs w:val="20"/>
        </w:rPr>
        <w:t>el reintegro a[l…] Fondo [de Asistencia Legal de Víctimas de la Corte] por la cantidad de US$ 993.35 (novecientos noventa y tres dólares de los Estados Unidos de América con treinta y cinco centavos) por los gastos incurridos</w:t>
      </w:r>
      <w:r w:rsidR="00BB5B08" w:rsidRPr="00F60CAE">
        <w:rPr>
          <w:rFonts w:ascii="Verdana" w:hAnsi="Verdana" w:cs="Verdana"/>
          <w:sz w:val="20"/>
          <w:szCs w:val="20"/>
        </w:rPr>
        <w:t>”</w:t>
      </w:r>
      <w:r w:rsidR="00BB5B08" w:rsidRPr="00C50B6D">
        <w:rPr>
          <w:rFonts w:ascii="Verdana" w:hAnsi="Verdana" w:cs="Verdana"/>
          <w:sz w:val="20"/>
          <w:szCs w:val="20"/>
        </w:rPr>
        <w:t xml:space="preserve"> </w:t>
      </w:r>
      <w:r w:rsidR="00DF2221">
        <w:rPr>
          <w:rFonts w:ascii="Verdana" w:hAnsi="Verdana" w:cs="Verdana"/>
          <w:sz w:val="20"/>
          <w:szCs w:val="20"/>
        </w:rPr>
        <w:t xml:space="preserve">durante el proceso. </w:t>
      </w:r>
      <w:r w:rsidR="00707546" w:rsidRPr="00C50B6D">
        <w:rPr>
          <w:rFonts w:ascii="Verdana" w:hAnsi="Verdana" w:cs="Verdana"/>
          <w:sz w:val="20"/>
          <w:szCs w:val="20"/>
        </w:rPr>
        <w:t xml:space="preserve">La Corte dispuso que dicha cantidad </w:t>
      </w:r>
      <w:r w:rsidR="00A55184">
        <w:rPr>
          <w:rFonts w:ascii="Verdana" w:hAnsi="Verdana" w:cs="Verdana"/>
          <w:sz w:val="20"/>
          <w:szCs w:val="20"/>
        </w:rPr>
        <w:t>debía</w:t>
      </w:r>
      <w:r w:rsidR="00A55184" w:rsidRPr="00C50B6D">
        <w:rPr>
          <w:rFonts w:ascii="Verdana" w:hAnsi="Verdana" w:cs="Verdana"/>
          <w:sz w:val="20"/>
          <w:szCs w:val="20"/>
        </w:rPr>
        <w:t xml:space="preserve"> </w:t>
      </w:r>
      <w:r w:rsidR="00707546" w:rsidRPr="00C50B6D">
        <w:rPr>
          <w:rFonts w:ascii="Verdana" w:hAnsi="Verdana" w:cs="Verdana"/>
          <w:sz w:val="20"/>
          <w:szCs w:val="20"/>
        </w:rPr>
        <w:t xml:space="preserve">ser reintegrada en el plazo de </w:t>
      </w:r>
      <w:r w:rsidR="00DF2221">
        <w:rPr>
          <w:rFonts w:ascii="Verdana" w:hAnsi="Verdana" w:cs="Verdana"/>
          <w:sz w:val="20"/>
          <w:szCs w:val="20"/>
        </w:rPr>
        <w:t>noventa días</w:t>
      </w:r>
      <w:r w:rsidR="00707546" w:rsidRPr="00C50B6D">
        <w:rPr>
          <w:rFonts w:ascii="Verdana" w:hAnsi="Verdana" w:cs="Verdana"/>
          <w:sz w:val="20"/>
          <w:szCs w:val="20"/>
        </w:rPr>
        <w:t>, contado a partir de la notificación del Fallo</w:t>
      </w:r>
      <w:r w:rsidR="00296450">
        <w:rPr>
          <w:rStyle w:val="Refdenotaalpie"/>
          <w:rFonts w:ascii="Verdana" w:hAnsi="Verdana" w:cs="Verdana"/>
          <w:sz w:val="20"/>
          <w:szCs w:val="20"/>
        </w:rPr>
        <w:footnoteReference w:id="5"/>
      </w:r>
      <w:r w:rsidR="00707546" w:rsidRPr="00C50B6D">
        <w:rPr>
          <w:rFonts w:ascii="Verdana" w:hAnsi="Verdana" w:cs="Verdana"/>
          <w:sz w:val="20"/>
          <w:szCs w:val="20"/>
        </w:rPr>
        <w:t xml:space="preserve">. </w:t>
      </w:r>
    </w:p>
    <w:p w:rsidR="00C1325B" w:rsidRDefault="00C1325B" w:rsidP="0065520B">
      <w:pPr>
        <w:jc w:val="both"/>
        <w:rPr>
          <w:rFonts w:ascii="Verdana" w:hAnsi="Verdana"/>
          <w:sz w:val="20"/>
          <w:szCs w:val="20"/>
        </w:rPr>
      </w:pPr>
    </w:p>
    <w:p w:rsidR="0045463F" w:rsidRDefault="003801B5" w:rsidP="003712B9">
      <w:pPr>
        <w:numPr>
          <w:ilvl w:val="0"/>
          <w:numId w:val="9"/>
        </w:numPr>
        <w:ind w:left="0" w:firstLine="0"/>
        <w:jc w:val="both"/>
        <w:rPr>
          <w:rFonts w:ascii="Verdana" w:hAnsi="Verdana" w:cs="Verdana"/>
          <w:sz w:val="20"/>
          <w:szCs w:val="20"/>
        </w:rPr>
      </w:pPr>
      <w:r w:rsidRPr="005C7717">
        <w:rPr>
          <w:rFonts w:ascii="Verdana" w:hAnsi="Verdana" w:cs="Verdana"/>
          <w:sz w:val="20"/>
          <w:szCs w:val="20"/>
        </w:rPr>
        <w:t>El Tribuna</w:t>
      </w:r>
      <w:r w:rsidR="008B781F" w:rsidRPr="005C7717">
        <w:rPr>
          <w:rFonts w:ascii="Verdana" w:hAnsi="Verdana" w:cs="Verdana"/>
          <w:sz w:val="20"/>
          <w:szCs w:val="20"/>
        </w:rPr>
        <w:t>l ha constatado que</w:t>
      </w:r>
      <w:r w:rsidR="007E7081">
        <w:rPr>
          <w:rFonts w:ascii="Verdana" w:hAnsi="Verdana" w:cs="Verdana"/>
          <w:sz w:val="20"/>
          <w:szCs w:val="20"/>
        </w:rPr>
        <w:t xml:space="preserve">, mediante </w:t>
      </w:r>
      <w:r w:rsidR="00800660">
        <w:rPr>
          <w:rFonts w:ascii="Verdana" w:hAnsi="Verdana" w:cs="Verdana"/>
          <w:sz w:val="20"/>
          <w:szCs w:val="20"/>
        </w:rPr>
        <w:t>transferencia</w:t>
      </w:r>
      <w:r w:rsidR="007E7081">
        <w:rPr>
          <w:rFonts w:ascii="Verdana" w:hAnsi="Verdana" w:cs="Verdana"/>
          <w:sz w:val="20"/>
          <w:szCs w:val="20"/>
        </w:rPr>
        <w:t xml:space="preserve"> realizad</w:t>
      </w:r>
      <w:r w:rsidR="00800660">
        <w:rPr>
          <w:rFonts w:ascii="Verdana" w:hAnsi="Verdana" w:cs="Verdana"/>
          <w:sz w:val="20"/>
          <w:szCs w:val="20"/>
        </w:rPr>
        <w:t>a</w:t>
      </w:r>
      <w:r w:rsidR="007E7081">
        <w:rPr>
          <w:rFonts w:ascii="Verdana" w:hAnsi="Verdana" w:cs="Verdana"/>
          <w:sz w:val="20"/>
          <w:szCs w:val="20"/>
        </w:rPr>
        <w:t xml:space="preserve"> el</w:t>
      </w:r>
      <w:r w:rsidR="00296450">
        <w:rPr>
          <w:rFonts w:ascii="Verdana" w:hAnsi="Verdana" w:cs="Verdana"/>
          <w:sz w:val="20"/>
          <w:szCs w:val="20"/>
        </w:rPr>
        <w:t xml:space="preserve"> </w:t>
      </w:r>
      <w:r w:rsidR="001B394E">
        <w:rPr>
          <w:rFonts w:ascii="Verdana" w:hAnsi="Verdana" w:cs="Verdana"/>
          <w:sz w:val="20"/>
          <w:szCs w:val="20"/>
        </w:rPr>
        <w:t>29</w:t>
      </w:r>
      <w:r w:rsidR="00296450">
        <w:rPr>
          <w:rFonts w:ascii="Verdana" w:hAnsi="Verdana" w:cs="Verdana"/>
          <w:sz w:val="20"/>
          <w:szCs w:val="20"/>
        </w:rPr>
        <w:t xml:space="preserve"> de </w:t>
      </w:r>
      <w:r w:rsidR="001B394E">
        <w:rPr>
          <w:rFonts w:ascii="Verdana" w:hAnsi="Verdana" w:cs="Verdana"/>
          <w:sz w:val="20"/>
          <w:szCs w:val="20"/>
        </w:rPr>
        <w:t>diciembre</w:t>
      </w:r>
      <w:r w:rsidR="00296450">
        <w:rPr>
          <w:rFonts w:ascii="Verdana" w:hAnsi="Verdana" w:cs="Verdana"/>
          <w:sz w:val="20"/>
          <w:szCs w:val="20"/>
        </w:rPr>
        <w:t xml:space="preserve"> </w:t>
      </w:r>
      <w:r w:rsidR="00296450" w:rsidRPr="00296450">
        <w:rPr>
          <w:rFonts w:ascii="Verdana" w:hAnsi="Verdana" w:cs="Verdana"/>
          <w:sz w:val="20"/>
          <w:szCs w:val="20"/>
        </w:rPr>
        <w:t xml:space="preserve">de </w:t>
      </w:r>
      <w:r w:rsidR="001B394E">
        <w:rPr>
          <w:rFonts w:ascii="Verdana" w:hAnsi="Verdana" w:cs="Verdana"/>
          <w:sz w:val="20"/>
          <w:szCs w:val="20"/>
        </w:rPr>
        <w:t>2017</w:t>
      </w:r>
      <w:r w:rsidR="007E7081" w:rsidRPr="00296450">
        <w:rPr>
          <w:rFonts w:ascii="Verdana" w:hAnsi="Verdana" w:cs="Verdana"/>
          <w:sz w:val="20"/>
          <w:szCs w:val="20"/>
        </w:rPr>
        <w:t>,</w:t>
      </w:r>
      <w:r w:rsidR="008B781F" w:rsidRPr="005C7717">
        <w:rPr>
          <w:rFonts w:ascii="Verdana" w:hAnsi="Verdana" w:cs="Verdana"/>
          <w:sz w:val="20"/>
          <w:szCs w:val="20"/>
        </w:rPr>
        <w:t xml:space="preserve"> </w:t>
      </w:r>
      <w:r w:rsidR="00A73C47" w:rsidRPr="005C7717">
        <w:rPr>
          <w:rFonts w:ascii="Verdana" w:hAnsi="Verdana" w:cs="Verdana"/>
          <w:sz w:val="20"/>
          <w:szCs w:val="20"/>
        </w:rPr>
        <w:t xml:space="preserve">el </w:t>
      </w:r>
      <w:r w:rsidR="008B781F" w:rsidRPr="005C7717">
        <w:rPr>
          <w:rFonts w:ascii="Verdana" w:hAnsi="Verdana" w:cs="Verdana"/>
          <w:sz w:val="20"/>
          <w:szCs w:val="20"/>
        </w:rPr>
        <w:t xml:space="preserve">Estado </w:t>
      </w:r>
      <w:r w:rsidR="008350FF">
        <w:rPr>
          <w:rFonts w:ascii="Verdana" w:hAnsi="Verdana" w:cs="Verdana"/>
          <w:sz w:val="20"/>
          <w:szCs w:val="20"/>
        </w:rPr>
        <w:t xml:space="preserve">ha cumplido con </w:t>
      </w:r>
      <w:r w:rsidR="008B781F" w:rsidRPr="005C7717">
        <w:rPr>
          <w:rFonts w:ascii="Verdana" w:hAnsi="Verdana" w:cs="Verdana"/>
          <w:sz w:val="20"/>
          <w:szCs w:val="20"/>
        </w:rPr>
        <w:t>reintegr</w:t>
      </w:r>
      <w:r w:rsidR="008350FF">
        <w:rPr>
          <w:rFonts w:ascii="Verdana" w:hAnsi="Verdana" w:cs="Verdana"/>
          <w:sz w:val="20"/>
          <w:szCs w:val="20"/>
        </w:rPr>
        <w:t>ar</w:t>
      </w:r>
      <w:r w:rsidR="008B781F" w:rsidRPr="005C7717">
        <w:rPr>
          <w:rFonts w:ascii="Verdana" w:hAnsi="Verdana" w:cs="Verdana"/>
          <w:sz w:val="20"/>
          <w:szCs w:val="20"/>
        </w:rPr>
        <w:t xml:space="preserve"> al</w:t>
      </w:r>
      <w:r w:rsidR="00A73C47" w:rsidRPr="005C7717">
        <w:rPr>
          <w:rFonts w:ascii="Verdana" w:hAnsi="Verdana" w:cs="Verdana"/>
          <w:sz w:val="20"/>
          <w:szCs w:val="20"/>
        </w:rPr>
        <w:t xml:space="preserve"> Fondo de Asistencia Legal de Ví</w:t>
      </w:r>
      <w:r w:rsidR="008B781F" w:rsidRPr="005C7717">
        <w:rPr>
          <w:rFonts w:ascii="Verdana" w:hAnsi="Verdana" w:cs="Verdana"/>
          <w:sz w:val="20"/>
          <w:szCs w:val="20"/>
        </w:rPr>
        <w:t xml:space="preserve">ctimas la cantidad dispuesta en el párrafo </w:t>
      </w:r>
      <w:r w:rsidR="00B6160D">
        <w:rPr>
          <w:rFonts w:ascii="Verdana" w:hAnsi="Verdana" w:cs="Verdana"/>
          <w:sz w:val="20"/>
          <w:szCs w:val="20"/>
        </w:rPr>
        <w:t>320</w:t>
      </w:r>
      <w:r w:rsidR="008B781F" w:rsidRPr="005C7717">
        <w:rPr>
          <w:rFonts w:ascii="Verdana" w:hAnsi="Verdana" w:cs="Verdana"/>
          <w:sz w:val="20"/>
          <w:szCs w:val="20"/>
        </w:rPr>
        <w:t xml:space="preserve"> de la Sentencia</w:t>
      </w:r>
      <w:r w:rsidR="007D3FBE">
        <w:rPr>
          <w:rFonts w:ascii="Verdana" w:hAnsi="Verdana" w:cs="Verdana"/>
          <w:sz w:val="20"/>
          <w:szCs w:val="20"/>
        </w:rPr>
        <w:t xml:space="preserve">. </w:t>
      </w:r>
      <w:r w:rsidR="007D3FBE" w:rsidRPr="007D3FBE">
        <w:rPr>
          <w:rFonts w:ascii="Verdana" w:hAnsi="Verdana" w:cs="Verdana"/>
          <w:sz w:val="20"/>
          <w:szCs w:val="20"/>
        </w:rPr>
        <w:t>Sin embargo, realizó</w:t>
      </w:r>
      <w:r w:rsidR="007D3FBE">
        <w:rPr>
          <w:rFonts w:ascii="Verdana" w:hAnsi="Verdana" w:cs="Verdana"/>
          <w:sz w:val="20"/>
          <w:szCs w:val="20"/>
        </w:rPr>
        <w:t xml:space="preserve"> </w:t>
      </w:r>
      <w:r w:rsidR="007D3FBE" w:rsidRPr="007D3FBE">
        <w:rPr>
          <w:rFonts w:ascii="Verdana" w:hAnsi="Verdana" w:cs="Verdana"/>
          <w:sz w:val="20"/>
          <w:szCs w:val="20"/>
        </w:rPr>
        <w:t xml:space="preserve">dicho pago </w:t>
      </w:r>
      <w:r w:rsidR="003712B9">
        <w:rPr>
          <w:rFonts w:ascii="Verdana" w:hAnsi="Verdana" w:cs="Verdana"/>
          <w:sz w:val="20"/>
          <w:szCs w:val="20"/>
        </w:rPr>
        <w:t>diez</w:t>
      </w:r>
      <w:r w:rsidR="00800660">
        <w:rPr>
          <w:rFonts w:ascii="Verdana" w:hAnsi="Verdana" w:cs="Verdana"/>
          <w:sz w:val="20"/>
          <w:szCs w:val="20"/>
        </w:rPr>
        <w:t xml:space="preserve"> meses y </w:t>
      </w:r>
      <w:r w:rsidR="003712B9">
        <w:rPr>
          <w:rFonts w:ascii="Verdana" w:hAnsi="Verdana" w:cs="Verdana"/>
          <w:sz w:val="20"/>
          <w:szCs w:val="20"/>
        </w:rPr>
        <w:t>veintinueve</w:t>
      </w:r>
      <w:r w:rsidR="007D3FBE" w:rsidRPr="007D3FBE">
        <w:rPr>
          <w:rFonts w:ascii="Verdana" w:hAnsi="Verdana" w:cs="Verdana"/>
          <w:sz w:val="20"/>
          <w:szCs w:val="20"/>
        </w:rPr>
        <w:t xml:space="preserve"> días después del vencimiento del plazo de 90 días dispuesto en el Fallo</w:t>
      </w:r>
      <w:r w:rsidR="007D3FBE">
        <w:rPr>
          <w:rFonts w:ascii="Verdana" w:hAnsi="Verdana" w:cs="Verdana"/>
          <w:sz w:val="20"/>
          <w:szCs w:val="20"/>
        </w:rPr>
        <w:t xml:space="preserve"> (</w:t>
      </w:r>
      <w:r w:rsidR="007D3FBE" w:rsidRPr="004E0553">
        <w:rPr>
          <w:rFonts w:ascii="Verdana" w:hAnsi="Verdana" w:cs="Verdana"/>
          <w:i/>
          <w:sz w:val="20"/>
          <w:szCs w:val="20"/>
        </w:rPr>
        <w:t>supra</w:t>
      </w:r>
      <w:r w:rsidR="007D3FBE">
        <w:rPr>
          <w:rFonts w:ascii="Verdana" w:hAnsi="Verdana" w:cs="Verdana"/>
          <w:sz w:val="20"/>
          <w:szCs w:val="20"/>
        </w:rPr>
        <w:t xml:space="preserve"> Vistos </w:t>
      </w:r>
      <w:r w:rsidR="00D021FE">
        <w:rPr>
          <w:rFonts w:ascii="Verdana" w:hAnsi="Verdana" w:cs="Verdana"/>
          <w:sz w:val="20"/>
          <w:szCs w:val="20"/>
        </w:rPr>
        <w:fldChar w:fldCharType="begin"/>
      </w:r>
      <w:r w:rsidR="00D021FE">
        <w:rPr>
          <w:rFonts w:ascii="Verdana" w:hAnsi="Verdana" w:cs="Verdana"/>
          <w:sz w:val="20"/>
          <w:szCs w:val="20"/>
        </w:rPr>
        <w:instrText xml:space="preserve"> REF _Ref504383562 \r \h </w:instrText>
      </w:r>
      <w:r w:rsidR="00D021FE">
        <w:rPr>
          <w:rFonts w:ascii="Verdana" w:hAnsi="Verdana" w:cs="Verdana"/>
          <w:sz w:val="20"/>
          <w:szCs w:val="20"/>
        </w:rPr>
      </w:r>
      <w:r w:rsidR="00D021FE">
        <w:rPr>
          <w:rFonts w:ascii="Verdana" w:hAnsi="Verdana" w:cs="Verdana"/>
          <w:sz w:val="20"/>
          <w:szCs w:val="20"/>
        </w:rPr>
        <w:fldChar w:fldCharType="separate"/>
      </w:r>
      <w:r w:rsidR="00931790">
        <w:rPr>
          <w:rFonts w:ascii="Verdana" w:hAnsi="Verdana" w:cs="Verdana"/>
          <w:sz w:val="20"/>
          <w:szCs w:val="20"/>
        </w:rPr>
        <w:t>1</w:t>
      </w:r>
      <w:r w:rsidR="00D021FE">
        <w:rPr>
          <w:rFonts w:ascii="Verdana" w:hAnsi="Verdana" w:cs="Verdana"/>
          <w:sz w:val="20"/>
          <w:szCs w:val="20"/>
        </w:rPr>
        <w:fldChar w:fldCharType="end"/>
      </w:r>
      <w:r w:rsidR="007D3FBE">
        <w:rPr>
          <w:rFonts w:ascii="Verdana" w:hAnsi="Verdana" w:cs="Verdana"/>
          <w:sz w:val="20"/>
          <w:szCs w:val="20"/>
        </w:rPr>
        <w:t xml:space="preserve"> y </w:t>
      </w:r>
      <w:r w:rsidR="00D021FE">
        <w:rPr>
          <w:rFonts w:ascii="Verdana" w:hAnsi="Verdana" w:cs="Verdana"/>
          <w:sz w:val="20"/>
          <w:szCs w:val="20"/>
        </w:rPr>
        <w:fldChar w:fldCharType="begin"/>
      </w:r>
      <w:r w:rsidR="00D021FE">
        <w:rPr>
          <w:rFonts w:ascii="Verdana" w:hAnsi="Verdana" w:cs="Verdana"/>
          <w:sz w:val="20"/>
          <w:szCs w:val="20"/>
        </w:rPr>
        <w:instrText xml:space="preserve"> REF _Ref504383791 \r \h </w:instrText>
      </w:r>
      <w:r w:rsidR="00D021FE">
        <w:rPr>
          <w:rFonts w:ascii="Verdana" w:hAnsi="Verdana" w:cs="Verdana"/>
          <w:sz w:val="20"/>
          <w:szCs w:val="20"/>
        </w:rPr>
      </w:r>
      <w:r w:rsidR="00D021FE">
        <w:rPr>
          <w:rFonts w:ascii="Verdana" w:hAnsi="Verdana" w:cs="Verdana"/>
          <w:sz w:val="20"/>
          <w:szCs w:val="20"/>
        </w:rPr>
        <w:fldChar w:fldCharType="separate"/>
      </w:r>
      <w:r w:rsidR="00931790">
        <w:rPr>
          <w:rFonts w:ascii="Verdana" w:hAnsi="Verdana" w:cs="Verdana"/>
          <w:sz w:val="20"/>
          <w:szCs w:val="20"/>
        </w:rPr>
        <w:t>0</w:t>
      </w:r>
      <w:r w:rsidR="00D021FE">
        <w:rPr>
          <w:rFonts w:ascii="Verdana" w:hAnsi="Verdana" w:cs="Verdana"/>
          <w:sz w:val="20"/>
          <w:szCs w:val="20"/>
        </w:rPr>
        <w:fldChar w:fldCharType="end"/>
      </w:r>
      <w:r w:rsidR="007D3FBE">
        <w:rPr>
          <w:rFonts w:ascii="Verdana" w:hAnsi="Verdana" w:cs="Verdana"/>
          <w:sz w:val="20"/>
          <w:szCs w:val="20"/>
        </w:rPr>
        <w:t>)</w:t>
      </w:r>
      <w:r w:rsidR="007D3FBE" w:rsidRPr="007D3FBE">
        <w:rPr>
          <w:rFonts w:ascii="Verdana" w:hAnsi="Verdana" w:cs="Verdana"/>
          <w:sz w:val="20"/>
          <w:szCs w:val="20"/>
        </w:rPr>
        <w:t>, y no incluyó un monto por conce</w:t>
      </w:r>
      <w:r w:rsidR="007D3FBE">
        <w:rPr>
          <w:rFonts w:ascii="Verdana" w:hAnsi="Verdana" w:cs="Verdana"/>
          <w:sz w:val="20"/>
          <w:szCs w:val="20"/>
        </w:rPr>
        <w:t xml:space="preserve">pto de los intereses moratorios </w:t>
      </w:r>
      <w:r w:rsidR="007D3FBE" w:rsidRPr="007D3FBE">
        <w:rPr>
          <w:rFonts w:ascii="Verdana" w:hAnsi="Verdana" w:cs="Verdana"/>
          <w:sz w:val="20"/>
          <w:szCs w:val="20"/>
        </w:rPr>
        <w:t>derivados de ese tiempo de retraso</w:t>
      </w:r>
      <w:r w:rsidR="001362A5">
        <w:rPr>
          <w:rStyle w:val="Refdenotaalpie"/>
          <w:rFonts w:ascii="Verdana" w:hAnsi="Verdana" w:cs="Verdana"/>
          <w:sz w:val="20"/>
          <w:szCs w:val="20"/>
        </w:rPr>
        <w:footnoteReference w:id="6"/>
      </w:r>
      <w:r w:rsidR="007D3FBE" w:rsidRPr="007D3FBE">
        <w:rPr>
          <w:rFonts w:ascii="Verdana" w:hAnsi="Verdana" w:cs="Verdana"/>
          <w:sz w:val="20"/>
          <w:szCs w:val="20"/>
        </w:rPr>
        <w:t>. Por lo tanto, se requiere al Estado que, a la brevedad,</w:t>
      </w:r>
      <w:r w:rsidR="007D3FBE">
        <w:rPr>
          <w:rFonts w:ascii="Verdana" w:hAnsi="Verdana" w:cs="Verdana"/>
          <w:sz w:val="20"/>
          <w:szCs w:val="20"/>
        </w:rPr>
        <w:t xml:space="preserve"> </w:t>
      </w:r>
      <w:r w:rsidR="007D3FBE" w:rsidRPr="007D3FBE">
        <w:rPr>
          <w:rFonts w:ascii="Verdana" w:hAnsi="Verdana" w:cs="Verdana"/>
          <w:sz w:val="20"/>
          <w:szCs w:val="20"/>
        </w:rPr>
        <w:t>pague al Fondo de Asistencia de la Corte el monto correspondiente a los referidos intereses</w:t>
      </w:r>
      <w:r w:rsidR="007D3FBE">
        <w:rPr>
          <w:rFonts w:ascii="Verdana" w:hAnsi="Verdana" w:cs="Verdana"/>
          <w:sz w:val="20"/>
          <w:szCs w:val="20"/>
        </w:rPr>
        <w:t xml:space="preserve"> </w:t>
      </w:r>
      <w:r w:rsidR="007D3FBE" w:rsidRPr="007D3FBE">
        <w:rPr>
          <w:rFonts w:ascii="Verdana" w:hAnsi="Verdana" w:cs="Verdana"/>
          <w:sz w:val="20"/>
          <w:szCs w:val="20"/>
        </w:rPr>
        <w:t>moratorios.</w:t>
      </w:r>
    </w:p>
    <w:p w:rsidR="00C1325B" w:rsidRDefault="00C1325B" w:rsidP="0065520B">
      <w:pPr>
        <w:jc w:val="both"/>
        <w:rPr>
          <w:rFonts w:ascii="Verdana" w:hAnsi="Verdana"/>
          <w:sz w:val="20"/>
          <w:szCs w:val="20"/>
        </w:rPr>
      </w:pPr>
    </w:p>
    <w:p w:rsidR="0065520B" w:rsidRPr="003119FE" w:rsidRDefault="0065520B" w:rsidP="003712B9">
      <w:pPr>
        <w:numPr>
          <w:ilvl w:val="0"/>
          <w:numId w:val="9"/>
        </w:numPr>
        <w:ind w:left="0" w:firstLine="0"/>
        <w:jc w:val="both"/>
        <w:rPr>
          <w:rFonts w:ascii="Verdana" w:hAnsi="Verdana"/>
          <w:sz w:val="20"/>
          <w:szCs w:val="20"/>
        </w:rPr>
      </w:pPr>
      <w:r w:rsidRPr="00011A45">
        <w:rPr>
          <w:rFonts w:ascii="Verdana" w:hAnsi="Verdana"/>
          <w:sz w:val="20"/>
          <w:szCs w:val="20"/>
        </w:rPr>
        <w:t>El Tribunal recuerda que</w:t>
      </w:r>
      <w:r w:rsidR="00DC2794" w:rsidRPr="00011A45">
        <w:rPr>
          <w:rFonts w:ascii="Verdana" w:hAnsi="Verdana"/>
          <w:sz w:val="20"/>
          <w:szCs w:val="20"/>
        </w:rPr>
        <w:t xml:space="preserve"> la cr</w:t>
      </w:r>
      <w:r w:rsidR="005C081E" w:rsidRPr="00011A45">
        <w:rPr>
          <w:rFonts w:ascii="Verdana" w:hAnsi="Verdana"/>
          <w:sz w:val="20"/>
          <w:szCs w:val="20"/>
        </w:rPr>
        <w:t>eación del Fondo de Asistencia L</w:t>
      </w:r>
      <w:r w:rsidR="00DC2794" w:rsidRPr="00011A45">
        <w:rPr>
          <w:rFonts w:ascii="Verdana" w:hAnsi="Verdana"/>
          <w:sz w:val="20"/>
          <w:szCs w:val="20"/>
        </w:rPr>
        <w:t xml:space="preserve">egal del Sistema Interamericano </w:t>
      </w:r>
      <w:r w:rsidR="000418EE" w:rsidRPr="00011A45">
        <w:rPr>
          <w:rFonts w:ascii="Verdana" w:hAnsi="Verdana"/>
          <w:sz w:val="20"/>
          <w:szCs w:val="20"/>
        </w:rPr>
        <w:t xml:space="preserve">fue </w:t>
      </w:r>
      <w:r w:rsidR="00DC2794" w:rsidRPr="00011A45">
        <w:rPr>
          <w:rFonts w:ascii="Verdana" w:hAnsi="Verdana"/>
          <w:sz w:val="20"/>
          <w:szCs w:val="20"/>
        </w:rPr>
        <w:t>aprobada en el 2008 por la Asamblea General de la OEA</w:t>
      </w:r>
      <w:r w:rsidR="00DC2794" w:rsidRPr="00011A45">
        <w:rPr>
          <w:rStyle w:val="Refdenotaalpie"/>
          <w:rFonts w:ascii="Verdana" w:hAnsi="Verdana"/>
          <w:sz w:val="20"/>
          <w:szCs w:val="20"/>
        </w:rPr>
        <w:footnoteReference w:id="7"/>
      </w:r>
      <w:r w:rsidR="00DC2794" w:rsidRPr="00011A45">
        <w:rPr>
          <w:rFonts w:ascii="Verdana" w:hAnsi="Verdana"/>
          <w:sz w:val="20"/>
          <w:szCs w:val="20"/>
        </w:rPr>
        <w:t xml:space="preserve">, </w:t>
      </w:r>
      <w:r w:rsidR="00336F0F" w:rsidRPr="00011A45">
        <w:rPr>
          <w:rFonts w:ascii="Verdana" w:hAnsi="Verdana"/>
          <w:sz w:val="20"/>
          <w:szCs w:val="20"/>
        </w:rPr>
        <w:t>y se aprobó que tuviera dos cuentas separadas: una para la Comisión Interamericana y otra para la Corte</w:t>
      </w:r>
      <w:r w:rsidR="00AB48F8" w:rsidRPr="00011A45">
        <w:rPr>
          <w:rFonts w:ascii="Verdana" w:hAnsi="Verdana"/>
          <w:sz w:val="20"/>
          <w:szCs w:val="20"/>
        </w:rPr>
        <w:t xml:space="preserve"> Interamericana</w:t>
      </w:r>
      <w:r w:rsidR="00AB48F8" w:rsidRPr="00011A45">
        <w:rPr>
          <w:rStyle w:val="Refdenotaalpie"/>
          <w:rFonts w:ascii="Verdana" w:hAnsi="Verdana"/>
          <w:sz w:val="20"/>
          <w:szCs w:val="20"/>
        </w:rPr>
        <w:footnoteReference w:id="8"/>
      </w:r>
      <w:r w:rsidR="00336F0F" w:rsidRPr="00011A45">
        <w:rPr>
          <w:rFonts w:ascii="Verdana" w:hAnsi="Verdana"/>
          <w:sz w:val="20"/>
          <w:szCs w:val="20"/>
        </w:rPr>
        <w:t>.</w:t>
      </w:r>
      <w:r w:rsidRPr="00011A45">
        <w:rPr>
          <w:rFonts w:ascii="Verdana" w:hAnsi="Verdana"/>
          <w:sz w:val="20"/>
          <w:szCs w:val="20"/>
        </w:rPr>
        <w:t xml:space="preserve"> </w:t>
      </w:r>
      <w:r w:rsidR="00AB48F8" w:rsidRPr="00011A45">
        <w:rPr>
          <w:rFonts w:ascii="Verdana" w:hAnsi="Verdana"/>
          <w:sz w:val="20"/>
          <w:szCs w:val="20"/>
        </w:rPr>
        <w:t>E</w:t>
      </w:r>
      <w:r w:rsidR="00613A26" w:rsidRPr="00011A45">
        <w:rPr>
          <w:rFonts w:ascii="Verdana" w:hAnsi="Verdana"/>
          <w:sz w:val="20"/>
          <w:szCs w:val="20"/>
        </w:rPr>
        <w:t xml:space="preserve">n lo que respecta </w:t>
      </w:r>
      <w:r w:rsidR="00B82DF7" w:rsidRPr="00011A45">
        <w:rPr>
          <w:rFonts w:ascii="Verdana" w:hAnsi="Verdana"/>
          <w:sz w:val="20"/>
          <w:szCs w:val="20"/>
        </w:rPr>
        <w:t xml:space="preserve">al financiamiento del Fondo de Asistencia de la Corte, </w:t>
      </w:r>
      <w:r w:rsidR="005C081E" w:rsidRPr="00011A45">
        <w:rPr>
          <w:rFonts w:ascii="Verdana" w:hAnsi="Verdana"/>
          <w:sz w:val="20"/>
          <w:szCs w:val="20"/>
        </w:rPr>
        <w:t xml:space="preserve">el Tribunal recuerda que </w:t>
      </w:r>
      <w:r w:rsidR="00613A26" w:rsidRPr="00011A45">
        <w:rPr>
          <w:rFonts w:ascii="Verdana" w:hAnsi="Verdana"/>
          <w:sz w:val="20"/>
          <w:szCs w:val="20"/>
        </w:rPr>
        <w:t>desde su funcionamiento a partir del 2010, este ha dependido</w:t>
      </w:r>
      <w:r w:rsidR="00613A26" w:rsidRPr="0031129C">
        <w:rPr>
          <w:rFonts w:ascii="Verdana" w:hAnsi="Verdana"/>
          <w:sz w:val="20"/>
          <w:szCs w:val="20"/>
        </w:rPr>
        <w:t xml:space="preserve"> </w:t>
      </w:r>
      <w:r w:rsidR="0031129C" w:rsidRPr="0031129C">
        <w:rPr>
          <w:rFonts w:ascii="Verdana" w:hAnsi="Verdana"/>
          <w:sz w:val="20"/>
          <w:szCs w:val="20"/>
        </w:rPr>
        <w:t xml:space="preserve">de </w:t>
      </w:r>
      <w:r w:rsidR="005C081E" w:rsidRPr="00011A45">
        <w:rPr>
          <w:rFonts w:ascii="Verdana" w:hAnsi="Verdana"/>
          <w:sz w:val="20"/>
          <w:szCs w:val="20"/>
        </w:rPr>
        <w:t xml:space="preserve">los </w:t>
      </w:r>
      <w:r w:rsidRPr="00011A45">
        <w:rPr>
          <w:rFonts w:ascii="Verdana" w:hAnsi="Verdana" w:cs="Verdana"/>
          <w:sz w:val="20"/>
          <w:szCs w:val="20"/>
        </w:rPr>
        <w:t xml:space="preserve">aportes </w:t>
      </w:r>
      <w:r w:rsidR="005C081E" w:rsidRPr="00011A45">
        <w:rPr>
          <w:rFonts w:ascii="Verdana" w:hAnsi="Verdana" w:cs="Verdana"/>
          <w:sz w:val="20"/>
          <w:szCs w:val="20"/>
        </w:rPr>
        <w:t xml:space="preserve">de capital </w:t>
      </w:r>
      <w:r w:rsidRPr="00011A45">
        <w:rPr>
          <w:rFonts w:ascii="Verdana" w:hAnsi="Verdana" w:cs="Verdana"/>
          <w:sz w:val="20"/>
          <w:szCs w:val="20"/>
        </w:rPr>
        <w:t>voluntarios de fuentes cooperantes</w:t>
      </w:r>
      <w:r w:rsidR="00613A26" w:rsidRPr="00011A45">
        <w:rPr>
          <w:rFonts w:ascii="Verdana" w:hAnsi="Verdana" w:cs="Verdana"/>
          <w:sz w:val="20"/>
          <w:szCs w:val="20"/>
        </w:rPr>
        <w:t xml:space="preserve"> y de</w:t>
      </w:r>
      <w:r w:rsidR="001C3239" w:rsidRPr="00011A45">
        <w:rPr>
          <w:rFonts w:ascii="Verdana" w:hAnsi="Verdana" w:cs="Verdana"/>
          <w:sz w:val="20"/>
          <w:szCs w:val="20"/>
        </w:rPr>
        <w:t>l aporte de</w:t>
      </w:r>
      <w:r w:rsidR="00613A26" w:rsidRPr="00011A45">
        <w:rPr>
          <w:rFonts w:ascii="Verdana" w:hAnsi="Verdana" w:cs="Verdana"/>
          <w:sz w:val="20"/>
          <w:szCs w:val="20"/>
        </w:rPr>
        <w:t xml:space="preserve"> un Estado miembro de la OEA</w:t>
      </w:r>
      <w:r w:rsidR="005C081E" w:rsidRPr="00011A45">
        <w:rPr>
          <w:rStyle w:val="Refdenotaalpie"/>
          <w:rFonts w:ascii="Verdana" w:hAnsi="Verdana" w:cs="Verdana"/>
          <w:sz w:val="20"/>
          <w:szCs w:val="20"/>
        </w:rPr>
        <w:footnoteReference w:id="9"/>
      </w:r>
      <w:r w:rsidRPr="00011A45">
        <w:rPr>
          <w:rFonts w:ascii="Verdana" w:hAnsi="Verdana" w:cs="Verdana"/>
          <w:sz w:val="20"/>
          <w:szCs w:val="20"/>
        </w:rPr>
        <w:t xml:space="preserve">, </w:t>
      </w:r>
      <w:r w:rsidR="00613A26" w:rsidRPr="00011A45">
        <w:rPr>
          <w:rFonts w:ascii="Verdana" w:hAnsi="Verdana" w:cs="Verdana"/>
          <w:sz w:val="20"/>
          <w:szCs w:val="20"/>
        </w:rPr>
        <w:t xml:space="preserve">así como de los reintegros que realicen los Estados </w:t>
      </w:r>
      <w:r w:rsidR="00613A26" w:rsidRPr="00011A45">
        <w:rPr>
          <w:rFonts w:ascii="Verdana" w:hAnsi="Verdana" w:cs="Verdana"/>
          <w:sz w:val="20"/>
          <w:szCs w:val="20"/>
        </w:rPr>
        <w:lastRenderedPageBreak/>
        <w:t xml:space="preserve">responsables, </w:t>
      </w:r>
      <w:r w:rsidRPr="00011A45">
        <w:rPr>
          <w:rFonts w:ascii="Verdana" w:hAnsi="Verdana" w:cs="Verdana"/>
          <w:sz w:val="20"/>
          <w:szCs w:val="20"/>
        </w:rPr>
        <w:t xml:space="preserve">razón por la cual los recursos </w:t>
      </w:r>
      <w:r w:rsidRPr="00011A45">
        <w:rPr>
          <w:rFonts w:ascii="Verdana" w:hAnsi="Verdana" w:cs="Verdana"/>
          <w:bCs/>
          <w:sz w:val="20"/>
          <w:szCs w:val="20"/>
        </w:rPr>
        <w:t xml:space="preserve">disponibles </w:t>
      </w:r>
      <w:r w:rsidRPr="003119FE">
        <w:rPr>
          <w:rFonts w:ascii="Verdana" w:hAnsi="Verdana" w:cs="Verdana"/>
          <w:bCs/>
          <w:sz w:val="20"/>
          <w:szCs w:val="20"/>
        </w:rPr>
        <w:t xml:space="preserve">en el mismo son limitados. Es por ello que el </w:t>
      </w:r>
      <w:r w:rsidRPr="003119FE">
        <w:rPr>
          <w:rFonts w:ascii="Verdana" w:hAnsi="Verdana"/>
          <w:sz w:val="20"/>
          <w:szCs w:val="20"/>
        </w:rPr>
        <w:t>Tribunal</w:t>
      </w:r>
      <w:r w:rsidRPr="003119FE">
        <w:rPr>
          <w:rFonts w:ascii="Verdana" w:hAnsi="Verdana" w:cs="Verdana"/>
          <w:bCs/>
          <w:sz w:val="20"/>
          <w:szCs w:val="20"/>
        </w:rPr>
        <w:t xml:space="preserve"> </w:t>
      </w:r>
      <w:r w:rsidRPr="003119FE">
        <w:rPr>
          <w:rFonts w:ascii="Verdana" w:hAnsi="Verdana"/>
          <w:sz w:val="20"/>
          <w:szCs w:val="20"/>
        </w:rPr>
        <w:t xml:space="preserve">resalta la voluntad de cumplimiento de sus obligaciones internacionales demostrada por el Estado de </w:t>
      </w:r>
      <w:r w:rsidR="001B394E">
        <w:rPr>
          <w:rFonts w:ascii="Verdana" w:hAnsi="Verdana"/>
          <w:sz w:val="20"/>
          <w:szCs w:val="20"/>
        </w:rPr>
        <w:t>Guatemala</w:t>
      </w:r>
      <w:r w:rsidRPr="003119FE">
        <w:rPr>
          <w:rFonts w:ascii="Verdana" w:hAnsi="Verdana"/>
          <w:sz w:val="20"/>
          <w:szCs w:val="20"/>
        </w:rPr>
        <w:t xml:space="preserve"> al reintegrar los </w:t>
      </w:r>
      <w:r w:rsidR="00613A26">
        <w:rPr>
          <w:rFonts w:ascii="Verdana" w:hAnsi="Verdana"/>
          <w:sz w:val="20"/>
          <w:szCs w:val="20"/>
        </w:rPr>
        <w:t>recursos</w:t>
      </w:r>
      <w:r w:rsidRPr="003119FE">
        <w:rPr>
          <w:rFonts w:ascii="Verdana" w:hAnsi="Verdana"/>
          <w:sz w:val="20"/>
          <w:szCs w:val="20"/>
        </w:rPr>
        <w:t xml:space="preserve"> al</w:t>
      </w:r>
      <w:r w:rsidR="00B82DF7" w:rsidRPr="003119FE">
        <w:rPr>
          <w:rFonts w:ascii="Verdana" w:hAnsi="Verdana"/>
          <w:sz w:val="20"/>
          <w:szCs w:val="20"/>
        </w:rPr>
        <w:t xml:space="preserve"> referido</w:t>
      </w:r>
      <w:r w:rsidRPr="003119FE">
        <w:rPr>
          <w:rFonts w:ascii="Verdana" w:hAnsi="Verdana"/>
          <w:sz w:val="20"/>
          <w:szCs w:val="20"/>
        </w:rPr>
        <w:t xml:space="preserve"> Fondo de Asistencia. El reintegro realizado por </w:t>
      </w:r>
      <w:r w:rsidR="001B394E">
        <w:rPr>
          <w:rFonts w:ascii="Verdana" w:hAnsi="Verdana"/>
          <w:sz w:val="20"/>
          <w:szCs w:val="20"/>
        </w:rPr>
        <w:t>Guatemala</w:t>
      </w:r>
      <w:r w:rsidRPr="003119FE">
        <w:rPr>
          <w:rFonts w:ascii="Verdana" w:hAnsi="Verdana"/>
          <w:sz w:val="20"/>
          <w:szCs w:val="20"/>
        </w:rPr>
        <w:t xml:space="preserve"> contribuirá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p>
    <w:p w:rsidR="005C0F77" w:rsidRDefault="005C0F77" w:rsidP="00D021FE">
      <w:pPr>
        <w:tabs>
          <w:tab w:val="left" w:pos="2890"/>
        </w:tabs>
        <w:jc w:val="both"/>
        <w:rPr>
          <w:rFonts w:ascii="Verdana" w:hAnsi="Verdana"/>
          <w:sz w:val="20"/>
          <w:szCs w:val="20"/>
        </w:rPr>
      </w:pPr>
    </w:p>
    <w:p w:rsidR="005C0F77" w:rsidRDefault="005C0F77" w:rsidP="0065520B">
      <w:pPr>
        <w:jc w:val="both"/>
        <w:rPr>
          <w:rFonts w:ascii="Verdana" w:hAnsi="Verdana"/>
          <w:sz w:val="20"/>
          <w:szCs w:val="20"/>
        </w:rPr>
      </w:pPr>
    </w:p>
    <w:p w:rsidR="0065520B" w:rsidRPr="00F10321" w:rsidRDefault="0065520B" w:rsidP="0065520B">
      <w:pPr>
        <w:ind w:right="366"/>
        <w:jc w:val="both"/>
        <w:rPr>
          <w:rFonts w:ascii="Verdana" w:hAnsi="Verdana"/>
          <w:b/>
          <w:sz w:val="20"/>
          <w:szCs w:val="20"/>
        </w:rPr>
      </w:pPr>
      <w:r w:rsidRPr="00F10321">
        <w:rPr>
          <w:rFonts w:ascii="Verdana" w:hAnsi="Verdana"/>
          <w:b/>
          <w:sz w:val="20"/>
          <w:szCs w:val="20"/>
        </w:rPr>
        <w:t>POR TANTO:</w:t>
      </w:r>
    </w:p>
    <w:p w:rsidR="0065520B" w:rsidRPr="00F10321" w:rsidRDefault="0065520B" w:rsidP="0065520B">
      <w:pPr>
        <w:ind w:right="366"/>
        <w:jc w:val="both"/>
        <w:rPr>
          <w:rFonts w:ascii="Verdana" w:hAnsi="Verdana"/>
          <w:sz w:val="20"/>
          <w:szCs w:val="20"/>
        </w:rPr>
      </w:pPr>
    </w:p>
    <w:p w:rsidR="0065520B" w:rsidRPr="00F10321" w:rsidRDefault="0065520B" w:rsidP="0065520B">
      <w:pPr>
        <w:ind w:right="366"/>
        <w:jc w:val="both"/>
        <w:rPr>
          <w:rFonts w:ascii="Verdana" w:hAnsi="Verdana"/>
          <w:sz w:val="20"/>
          <w:szCs w:val="20"/>
        </w:rPr>
      </w:pPr>
      <w:r w:rsidRPr="00F10321">
        <w:rPr>
          <w:rFonts w:ascii="Verdana" w:hAnsi="Verdana"/>
          <w:b/>
          <w:sz w:val="20"/>
          <w:szCs w:val="20"/>
        </w:rPr>
        <w:t>LA CORTE INTERAMERICANA DE DERECHOS HUMANOS,</w:t>
      </w:r>
    </w:p>
    <w:p w:rsidR="0065520B" w:rsidRPr="00F10321" w:rsidRDefault="0065520B" w:rsidP="0065520B">
      <w:pPr>
        <w:spacing w:before="100" w:beforeAutospacing="1" w:after="80"/>
        <w:jc w:val="both"/>
        <w:rPr>
          <w:rFonts w:ascii="Verdana" w:hAnsi="Verdana" w:cs="Verdana"/>
          <w:sz w:val="20"/>
        </w:rPr>
      </w:pPr>
      <w:r w:rsidRPr="00F10321">
        <w:rPr>
          <w:rFonts w:ascii="Verdana" w:hAnsi="Verdana"/>
          <w:sz w:val="20"/>
        </w:rPr>
        <w:t xml:space="preserve">de conformidad con los artículos 67 y 68 de la Convención Americana, 25.1 y 25.2 del Estatuto de la Corte, 69 del Reglamento del Tribunal, así como con los artículos 1, 4 y 5 del Reglamento del Fondo de Asistencia Legal de Víctimas, </w:t>
      </w:r>
    </w:p>
    <w:p w:rsidR="0065520B" w:rsidRPr="00F10321" w:rsidRDefault="0065520B" w:rsidP="0065520B">
      <w:pPr>
        <w:ind w:right="366"/>
        <w:jc w:val="both"/>
        <w:rPr>
          <w:rFonts w:ascii="Verdana" w:hAnsi="Verdana"/>
          <w:sz w:val="20"/>
          <w:szCs w:val="20"/>
        </w:rPr>
      </w:pPr>
    </w:p>
    <w:p w:rsidR="0065520B" w:rsidRPr="00F10321" w:rsidRDefault="0065520B" w:rsidP="0065520B">
      <w:pPr>
        <w:ind w:right="366"/>
        <w:jc w:val="both"/>
        <w:rPr>
          <w:rFonts w:ascii="Verdana" w:hAnsi="Verdana"/>
          <w:sz w:val="20"/>
          <w:szCs w:val="20"/>
        </w:rPr>
      </w:pPr>
    </w:p>
    <w:p w:rsidR="0065520B" w:rsidRPr="00F10321" w:rsidRDefault="0065520B" w:rsidP="0065520B">
      <w:pPr>
        <w:ind w:right="366"/>
        <w:jc w:val="both"/>
        <w:rPr>
          <w:rFonts w:ascii="Verdana" w:hAnsi="Verdana"/>
          <w:b/>
          <w:caps/>
          <w:sz w:val="20"/>
          <w:szCs w:val="20"/>
        </w:rPr>
      </w:pPr>
      <w:r w:rsidRPr="00F10321">
        <w:rPr>
          <w:rFonts w:ascii="Verdana" w:hAnsi="Verdana"/>
          <w:b/>
          <w:caps/>
          <w:sz w:val="20"/>
          <w:szCs w:val="20"/>
        </w:rPr>
        <w:t>Resuelve:</w:t>
      </w:r>
    </w:p>
    <w:p w:rsidR="0065520B" w:rsidRPr="00F10321" w:rsidRDefault="0065520B" w:rsidP="0065520B"/>
    <w:p w:rsidR="0065520B" w:rsidRDefault="003119FE" w:rsidP="0065520B">
      <w:pPr>
        <w:numPr>
          <w:ilvl w:val="0"/>
          <w:numId w:val="1"/>
        </w:numPr>
        <w:ind w:left="0" w:firstLine="0"/>
        <w:jc w:val="both"/>
        <w:rPr>
          <w:rFonts w:ascii="Verdana" w:hAnsi="Verdana"/>
          <w:sz w:val="20"/>
          <w:szCs w:val="20"/>
        </w:rPr>
      </w:pPr>
      <w:bookmarkStart w:id="2" w:name="_Ref504383433"/>
      <w:r w:rsidRPr="007D3DA8">
        <w:rPr>
          <w:rFonts w:ascii="Verdana" w:hAnsi="Verdana"/>
          <w:sz w:val="20"/>
        </w:rPr>
        <w:t>Declarar q</w:t>
      </w:r>
      <w:r w:rsidR="0065520B" w:rsidRPr="007D3DA8">
        <w:rPr>
          <w:rFonts w:ascii="Verdana" w:hAnsi="Verdana"/>
          <w:sz w:val="20"/>
        </w:rPr>
        <w:t xml:space="preserve">ue </w:t>
      </w:r>
      <w:r w:rsidR="00B6160D">
        <w:rPr>
          <w:rFonts w:ascii="Verdana" w:hAnsi="Verdana"/>
          <w:sz w:val="20"/>
        </w:rPr>
        <w:t>el Estado de Guatemala</w:t>
      </w:r>
      <w:r w:rsidR="0065520B" w:rsidRPr="007D3DA8">
        <w:rPr>
          <w:rFonts w:ascii="Verdana" w:hAnsi="Verdana"/>
          <w:sz w:val="20"/>
          <w:szCs w:val="20"/>
        </w:rPr>
        <w:t xml:space="preserve"> </w:t>
      </w:r>
      <w:r w:rsidR="00707915">
        <w:rPr>
          <w:rFonts w:ascii="Verdana" w:hAnsi="Verdana" w:cs="Verdana"/>
          <w:sz w:val="20"/>
          <w:szCs w:val="20"/>
        </w:rPr>
        <w:t xml:space="preserve">ha cumplido con </w:t>
      </w:r>
      <w:r w:rsidR="00707915" w:rsidRPr="005C7717">
        <w:rPr>
          <w:rFonts w:ascii="Verdana" w:hAnsi="Verdana" w:cs="Verdana"/>
          <w:sz w:val="20"/>
          <w:szCs w:val="20"/>
        </w:rPr>
        <w:t>reintegr</w:t>
      </w:r>
      <w:r w:rsidR="00707915">
        <w:rPr>
          <w:rFonts w:ascii="Verdana" w:hAnsi="Verdana" w:cs="Verdana"/>
          <w:sz w:val="20"/>
          <w:szCs w:val="20"/>
        </w:rPr>
        <w:t>ar</w:t>
      </w:r>
      <w:r w:rsidR="00707915" w:rsidRPr="005C7717">
        <w:rPr>
          <w:rFonts w:ascii="Verdana" w:hAnsi="Verdana" w:cs="Verdana"/>
          <w:sz w:val="20"/>
          <w:szCs w:val="20"/>
        </w:rPr>
        <w:t xml:space="preserve"> al Fondo de Asistencia Legal de Víctimas </w:t>
      </w:r>
      <w:r w:rsidR="00707915">
        <w:rPr>
          <w:rFonts w:ascii="Verdana" w:hAnsi="Verdana" w:cs="Verdana"/>
          <w:sz w:val="20"/>
          <w:szCs w:val="20"/>
        </w:rPr>
        <w:t>de la Corte Interamericana</w:t>
      </w:r>
      <w:r w:rsidR="00D021FE">
        <w:rPr>
          <w:rFonts w:ascii="Verdana" w:hAnsi="Verdana" w:cs="Verdana"/>
          <w:sz w:val="20"/>
          <w:szCs w:val="20"/>
        </w:rPr>
        <w:t xml:space="preserve"> de Derechos Humanos</w:t>
      </w:r>
      <w:r w:rsidR="00707915">
        <w:rPr>
          <w:rFonts w:ascii="Verdana" w:hAnsi="Verdana" w:cs="Verdana"/>
          <w:sz w:val="20"/>
          <w:szCs w:val="20"/>
        </w:rPr>
        <w:t xml:space="preserve"> </w:t>
      </w:r>
      <w:r w:rsidR="00707915" w:rsidRPr="005C7717">
        <w:rPr>
          <w:rFonts w:ascii="Verdana" w:hAnsi="Verdana" w:cs="Verdana"/>
          <w:sz w:val="20"/>
          <w:szCs w:val="20"/>
        </w:rPr>
        <w:t>la ca</w:t>
      </w:r>
      <w:r w:rsidR="00C92E60">
        <w:rPr>
          <w:rFonts w:ascii="Verdana" w:hAnsi="Verdana" w:cs="Verdana"/>
          <w:sz w:val="20"/>
          <w:szCs w:val="20"/>
        </w:rPr>
        <w:t xml:space="preserve">ntidad dispuesta en el párrafo </w:t>
      </w:r>
      <w:r w:rsidR="00B6160D">
        <w:rPr>
          <w:rFonts w:ascii="Verdana" w:hAnsi="Verdana" w:cs="Verdana"/>
          <w:sz w:val="20"/>
          <w:szCs w:val="20"/>
        </w:rPr>
        <w:t>320</w:t>
      </w:r>
      <w:r w:rsidR="00707915">
        <w:rPr>
          <w:rFonts w:ascii="Verdana" w:hAnsi="Verdana" w:cs="Verdana"/>
          <w:sz w:val="20"/>
          <w:szCs w:val="20"/>
        </w:rPr>
        <w:t xml:space="preserve"> y</w:t>
      </w:r>
      <w:r w:rsidR="0065520B" w:rsidRPr="007D3DA8">
        <w:rPr>
          <w:rFonts w:ascii="Verdana" w:hAnsi="Verdana"/>
          <w:sz w:val="20"/>
          <w:szCs w:val="20"/>
        </w:rPr>
        <w:t xml:space="preserve"> punto </w:t>
      </w:r>
      <w:r w:rsidR="00321A6E">
        <w:rPr>
          <w:rFonts w:ascii="Verdana" w:hAnsi="Verdana"/>
          <w:sz w:val="20"/>
          <w:szCs w:val="20"/>
        </w:rPr>
        <w:t>dispositivo</w:t>
      </w:r>
      <w:r w:rsidR="00321A6E" w:rsidRPr="007D3DA8">
        <w:rPr>
          <w:rFonts w:ascii="Verdana" w:hAnsi="Verdana"/>
          <w:sz w:val="20"/>
          <w:szCs w:val="20"/>
        </w:rPr>
        <w:t xml:space="preserve"> </w:t>
      </w:r>
      <w:r w:rsidR="00B6160D">
        <w:rPr>
          <w:rFonts w:ascii="Verdana" w:hAnsi="Verdana"/>
          <w:sz w:val="20"/>
          <w:szCs w:val="20"/>
        </w:rPr>
        <w:t>octavo</w:t>
      </w:r>
      <w:r w:rsidR="003B3976">
        <w:rPr>
          <w:rFonts w:ascii="Verdana" w:hAnsi="Verdana"/>
          <w:sz w:val="20"/>
          <w:szCs w:val="20"/>
        </w:rPr>
        <w:t xml:space="preserve"> </w:t>
      </w:r>
      <w:r w:rsidR="0065520B" w:rsidRPr="007D3DA8">
        <w:rPr>
          <w:rFonts w:ascii="Verdana" w:hAnsi="Verdana"/>
          <w:sz w:val="20"/>
          <w:szCs w:val="20"/>
        </w:rPr>
        <w:t>de la Sent</w:t>
      </w:r>
      <w:r w:rsidR="003B3976">
        <w:rPr>
          <w:rFonts w:ascii="Verdana" w:hAnsi="Verdana"/>
          <w:sz w:val="20"/>
          <w:szCs w:val="20"/>
        </w:rPr>
        <w:t>encia de</w:t>
      </w:r>
      <w:r w:rsidR="005C0F77">
        <w:rPr>
          <w:rFonts w:ascii="Verdana" w:hAnsi="Verdana"/>
          <w:sz w:val="20"/>
          <w:szCs w:val="20"/>
        </w:rPr>
        <w:t xml:space="preserve"> excepci</w:t>
      </w:r>
      <w:r w:rsidR="00B6160D">
        <w:rPr>
          <w:rFonts w:ascii="Verdana" w:hAnsi="Verdana"/>
          <w:sz w:val="20"/>
          <w:szCs w:val="20"/>
        </w:rPr>
        <w:t>ón</w:t>
      </w:r>
      <w:r w:rsidR="005C0F77">
        <w:rPr>
          <w:rFonts w:ascii="Verdana" w:hAnsi="Verdana"/>
          <w:sz w:val="20"/>
          <w:szCs w:val="20"/>
        </w:rPr>
        <w:t xml:space="preserve"> preliminar,</w:t>
      </w:r>
      <w:r w:rsidR="003B3976">
        <w:rPr>
          <w:rFonts w:ascii="Verdana" w:hAnsi="Verdana"/>
          <w:sz w:val="20"/>
          <w:szCs w:val="20"/>
        </w:rPr>
        <w:t xml:space="preserve"> </w:t>
      </w:r>
      <w:r w:rsidR="0065520B" w:rsidRPr="007D3DA8">
        <w:rPr>
          <w:rFonts w:ascii="Verdana" w:hAnsi="Verdana"/>
          <w:sz w:val="20"/>
          <w:szCs w:val="20"/>
        </w:rPr>
        <w:t>fondo, re</w:t>
      </w:r>
      <w:r w:rsidR="00300969">
        <w:rPr>
          <w:rFonts w:ascii="Verdana" w:hAnsi="Verdana"/>
          <w:sz w:val="20"/>
          <w:szCs w:val="20"/>
        </w:rPr>
        <w:t xml:space="preserve">paraciones y costas emitida el </w:t>
      </w:r>
      <w:r w:rsidR="00B6160D">
        <w:rPr>
          <w:rFonts w:ascii="Verdana" w:hAnsi="Verdana"/>
          <w:sz w:val="20"/>
          <w:szCs w:val="20"/>
        </w:rPr>
        <w:t>29</w:t>
      </w:r>
      <w:r w:rsidR="00C92E60">
        <w:rPr>
          <w:rFonts w:ascii="Verdana" w:hAnsi="Verdana"/>
          <w:sz w:val="20"/>
          <w:szCs w:val="20"/>
        </w:rPr>
        <w:t xml:space="preserve"> de </w:t>
      </w:r>
      <w:r w:rsidR="00B6160D">
        <w:rPr>
          <w:rFonts w:ascii="Verdana" w:hAnsi="Verdana"/>
          <w:sz w:val="20"/>
          <w:szCs w:val="20"/>
        </w:rPr>
        <w:t>febrero</w:t>
      </w:r>
      <w:r w:rsidR="00C92E60">
        <w:rPr>
          <w:rFonts w:ascii="Verdana" w:hAnsi="Verdana"/>
          <w:sz w:val="20"/>
          <w:szCs w:val="20"/>
        </w:rPr>
        <w:t xml:space="preserve"> de 2016</w:t>
      </w:r>
      <w:r w:rsidR="00664E56">
        <w:rPr>
          <w:rFonts w:ascii="Verdana" w:hAnsi="Verdana"/>
          <w:sz w:val="20"/>
          <w:szCs w:val="20"/>
        </w:rPr>
        <w:t xml:space="preserve">, de conformidad con lo indicado en el Considerando </w:t>
      </w:r>
      <w:r w:rsidR="003712B9">
        <w:rPr>
          <w:rFonts w:ascii="Verdana" w:hAnsi="Verdana"/>
          <w:sz w:val="20"/>
          <w:szCs w:val="20"/>
        </w:rPr>
        <w:t>3</w:t>
      </w:r>
      <w:r w:rsidR="00664E56">
        <w:rPr>
          <w:rFonts w:ascii="Verdana" w:hAnsi="Verdana"/>
          <w:sz w:val="20"/>
          <w:szCs w:val="20"/>
        </w:rPr>
        <w:t xml:space="preserve"> de la presente Resolución</w:t>
      </w:r>
      <w:r w:rsidR="00FE79A2">
        <w:rPr>
          <w:rFonts w:ascii="Verdana" w:hAnsi="Verdana"/>
          <w:sz w:val="20"/>
          <w:szCs w:val="20"/>
        </w:rPr>
        <w:t>.</w:t>
      </w:r>
      <w:bookmarkEnd w:id="2"/>
      <w:r w:rsidR="00FE79A2">
        <w:rPr>
          <w:rFonts w:ascii="Verdana" w:hAnsi="Verdana"/>
          <w:sz w:val="20"/>
          <w:szCs w:val="20"/>
        </w:rPr>
        <w:t xml:space="preserve">  </w:t>
      </w:r>
    </w:p>
    <w:p w:rsidR="0065520B" w:rsidRDefault="0065520B" w:rsidP="0065520B">
      <w:pPr>
        <w:jc w:val="both"/>
        <w:rPr>
          <w:rFonts w:ascii="Verdana" w:hAnsi="Verdana"/>
          <w:sz w:val="20"/>
          <w:szCs w:val="20"/>
        </w:rPr>
      </w:pPr>
    </w:p>
    <w:p w:rsidR="001C627E" w:rsidRDefault="009E094C" w:rsidP="00642D02">
      <w:pPr>
        <w:numPr>
          <w:ilvl w:val="0"/>
          <w:numId w:val="1"/>
        </w:numPr>
        <w:ind w:left="0" w:firstLine="0"/>
        <w:jc w:val="both"/>
        <w:rPr>
          <w:rFonts w:ascii="Verdana" w:hAnsi="Verdana"/>
          <w:sz w:val="20"/>
          <w:szCs w:val="20"/>
        </w:rPr>
      </w:pPr>
      <w:r w:rsidRPr="007D3DA8">
        <w:rPr>
          <w:rFonts w:ascii="Verdana" w:hAnsi="Verdana"/>
          <w:sz w:val="20"/>
          <w:szCs w:val="20"/>
        </w:rPr>
        <w:t>Disponer q</w:t>
      </w:r>
      <w:r w:rsidR="0065520B" w:rsidRPr="007D3DA8">
        <w:rPr>
          <w:rFonts w:ascii="Verdana" w:hAnsi="Verdana"/>
          <w:sz w:val="20"/>
          <w:szCs w:val="20"/>
        </w:rPr>
        <w:t>ue</w:t>
      </w:r>
      <w:r w:rsidR="0065520B" w:rsidRPr="0099633E">
        <w:rPr>
          <w:rFonts w:ascii="Verdana" w:hAnsi="Verdana"/>
          <w:sz w:val="20"/>
          <w:szCs w:val="20"/>
        </w:rPr>
        <w:t xml:space="preserve"> la </w:t>
      </w:r>
      <w:r w:rsidR="0065520B" w:rsidRPr="0099633E">
        <w:rPr>
          <w:rFonts w:ascii="Verdana" w:hAnsi="Verdana" w:cs="Verdana"/>
          <w:sz w:val="20"/>
          <w:szCs w:val="20"/>
        </w:rPr>
        <w:t xml:space="preserve">Secretaría de la Corte Interamericana </w:t>
      </w:r>
      <w:r w:rsidR="0065520B" w:rsidRPr="0099633E">
        <w:rPr>
          <w:rFonts w:ascii="Verdana" w:hAnsi="Verdana" w:cs="TTE3F96A70t00"/>
          <w:sz w:val="20"/>
        </w:rPr>
        <w:t>de Derechos Humanos</w:t>
      </w:r>
      <w:r w:rsidR="0065520B" w:rsidRPr="0099633E">
        <w:rPr>
          <w:rFonts w:ascii="Verdana" w:hAnsi="Verdana" w:cs="Verdana"/>
          <w:sz w:val="20"/>
          <w:szCs w:val="20"/>
        </w:rPr>
        <w:t xml:space="preserve"> notifique la presente Resolución </w:t>
      </w:r>
      <w:r w:rsidR="002B4F4B">
        <w:rPr>
          <w:rFonts w:ascii="Verdana" w:hAnsi="Verdana" w:cs="Verdana"/>
          <w:sz w:val="20"/>
          <w:szCs w:val="20"/>
        </w:rPr>
        <w:t>a</w:t>
      </w:r>
      <w:r w:rsidR="00B6160D">
        <w:rPr>
          <w:rFonts w:ascii="Verdana" w:hAnsi="Verdana" w:cs="Verdana"/>
          <w:sz w:val="20"/>
          <w:szCs w:val="20"/>
        </w:rPr>
        <w:t>l Estado de Guatemala</w:t>
      </w:r>
      <w:r w:rsidR="007D3DA8">
        <w:rPr>
          <w:rFonts w:ascii="Verdana" w:hAnsi="Verdana" w:cs="Verdana"/>
          <w:sz w:val="20"/>
          <w:szCs w:val="20"/>
        </w:rPr>
        <w:t>,</w:t>
      </w:r>
      <w:r w:rsidR="00CA2E20">
        <w:rPr>
          <w:rFonts w:ascii="Verdana" w:hAnsi="Verdana" w:cs="Verdana"/>
          <w:sz w:val="20"/>
          <w:szCs w:val="20"/>
        </w:rPr>
        <w:t xml:space="preserve"> a</w:t>
      </w:r>
      <w:r w:rsidR="007D3DA8">
        <w:rPr>
          <w:rFonts w:ascii="Verdana" w:hAnsi="Verdana" w:cs="Verdana"/>
          <w:sz w:val="20"/>
          <w:szCs w:val="20"/>
        </w:rPr>
        <w:t xml:space="preserve"> </w:t>
      </w:r>
      <w:r w:rsidR="0065520B" w:rsidRPr="0099633E">
        <w:rPr>
          <w:rFonts w:ascii="Verdana" w:hAnsi="Verdana" w:cs="Verdana"/>
          <w:sz w:val="20"/>
          <w:szCs w:val="20"/>
        </w:rPr>
        <w:t xml:space="preserve">los representantes de la víctima y </w:t>
      </w:r>
      <w:r w:rsidR="00CA2E20">
        <w:rPr>
          <w:rFonts w:ascii="Verdana" w:hAnsi="Verdana" w:cs="Verdana"/>
          <w:sz w:val="20"/>
          <w:szCs w:val="20"/>
        </w:rPr>
        <w:t xml:space="preserve">a </w:t>
      </w:r>
      <w:r w:rsidR="007D3DA8" w:rsidRPr="0099633E">
        <w:rPr>
          <w:rFonts w:ascii="Verdana" w:hAnsi="Verdana" w:cs="Verdana"/>
          <w:sz w:val="20"/>
          <w:szCs w:val="20"/>
        </w:rPr>
        <w:t>la Comisión Intera</w:t>
      </w:r>
      <w:r w:rsidR="007D3DA8">
        <w:rPr>
          <w:rFonts w:ascii="Verdana" w:hAnsi="Verdana" w:cs="Verdana"/>
          <w:sz w:val="20"/>
          <w:szCs w:val="20"/>
        </w:rPr>
        <w:t>mericana de Derechos Humanos</w:t>
      </w:r>
      <w:r w:rsidR="0065520B" w:rsidRPr="0099633E">
        <w:rPr>
          <w:rFonts w:ascii="Verdana" w:hAnsi="Verdana"/>
          <w:sz w:val="20"/>
          <w:szCs w:val="20"/>
        </w:rPr>
        <w:t>.</w:t>
      </w:r>
    </w:p>
    <w:p w:rsidR="00A830DE" w:rsidRDefault="00A830DE" w:rsidP="001C627E">
      <w:pPr>
        <w:jc w:val="both"/>
        <w:rPr>
          <w:rFonts w:ascii="Verdana" w:hAnsi="Verdana"/>
          <w:sz w:val="20"/>
          <w:szCs w:val="20"/>
        </w:rPr>
      </w:pPr>
    </w:p>
    <w:p w:rsidR="001C627E" w:rsidRDefault="001C627E" w:rsidP="001C627E">
      <w:pPr>
        <w:jc w:val="both"/>
        <w:rPr>
          <w:rFonts w:ascii="Verdana" w:hAnsi="Verdana"/>
          <w:sz w:val="20"/>
          <w:szCs w:val="20"/>
        </w:rPr>
      </w:pPr>
    </w:p>
    <w:p w:rsidR="001C627E" w:rsidRDefault="001C627E" w:rsidP="001C627E">
      <w:pPr>
        <w:jc w:val="both"/>
        <w:rPr>
          <w:rFonts w:ascii="Verdana" w:hAnsi="Verdana"/>
          <w:sz w:val="20"/>
          <w:szCs w:val="20"/>
        </w:rPr>
      </w:pPr>
    </w:p>
    <w:p w:rsidR="005328C3" w:rsidRPr="008F69D4" w:rsidRDefault="005328C3" w:rsidP="005328C3">
      <w:pPr>
        <w:keepNext/>
        <w:jc w:val="both"/>
        <w:outlineLvl w:val="0"/>
        <w:rPr>
          <w:rFonts w:ascii="Verdana" w:hAnsi="Verdana" w:cs="Verdana"/>
          <w:b/>
          <w:bCs/>
          <w:sz w:val="20"/>
          <w:lang w:val="es-ES"/>
        </w:rPr>
      </w:pPr>
      <w:r w:rsidRPr="008F69D4">
        <w:rPr>
          <w:rFonts w:ascii="Verdana" w:hAnsi="Verdana" w:cs="Courier New"/>
          <w:noProof/>
          <w:sz w:val="20"/>
          <w:lang w:val="es-AR"/>
        </w:rPr>
        <w:t xml:space="preserve">Corte IDH. </w:t>
      </w:r>
      <w:r w:rsidRPr="008F69D4">
        <w:rPr>
          <w:rFonts w:ascii="Verdana" w:hAnsi="Verdana"/>
          <w:bCs/>
          <w:i/>
          <w:sz w:val="20"/>
        </w:rPr>
        <w:t>Caso</w:t>
      </w:r>
      <w:r>
        <w:rPr>
          <w:rFonts w:ascii="Verdana" w:hAnsi="Verdana"/>
          <w:bCs/>
          <w:i/>
          <w:sz w:val="20"/>
        </w:rPr>
        <w:t xml:space="preserve"> Chinchilla Sandoval Vs. Guatemala.  Reintegro al Fondo de Asistencia Legal de Víctimas. </w:t>
      </w:r>
      <w:r w:rsidRPr="008F69D4">
        <w:rPr>
          <w:rFonts w:ascii="Verdana" w:hAnsi="Verdana"/>
          <w:sz w:val="20"/>
        </w:rPr>
        <w:t xml:space="preserve"> </w:t>
      </w:r>
      <w:r w:rsidRPr="008F69D4">
        <w:rPr>
          <w:rFonts w:ascii="Verdana" w:hAnsi="Verdana"/>
          <w:sz w:val="20"/>
          <w:lang w:val="es-ES"/>
        </w:rPr>
        <w:t xml:space="preserve">Resolución de la Corte Interamericana de Derechos Humanos de </w:t>
      </w:r>
      <w:r w:rsidRPr="00001DBA">
        <w:rPr>
          <w:rFonts w:ascii="Verdana" w:hAnsi="Verdana"/>
          <w:sz w:val="20"/>
        </w:rPr>
        <w:t>5</w:t>
      </w:r>
      <w:r w:rsidRPr="008F69D4">
        <w:rPr>
          <w:rFonts w:ascii="Verdana" w:hAnsi="Verdana"/>
          <w:sz w:val="20"/>
        </w:rPr>
        <w:t xml:space="preserve"> de </w:t>
      </w:r>
      <w:r>
        <w:rPr>
          <w:rFonts w:ascii="Verdana" w:hAnsi="Verdana"/>
          <w:sz w:val="20"/>
        </w:rPr>
        <w:t>febrero de 2018</w:t>
      </w:r>
      <w:r w:rsidRPr="008F69D4">
        <w:rPr>
          <w:rFonts w:ascii="Verdana" w:hAnsi="Verdana"/>
          <w:sz w:val="20"/>
          <w:lang w:val="es-ES"/>
        </w:rPr>
        <w:t xml:space="preserve">. </w:t>
      </w:r>
    </w:p>
    <w:p w:rsidR="005328C3" w:rsidRDefault="005328C3" w:rsidP="005328C3">
      <w:pPr>
        <w:rPr>
          <w:rFonts w:ascii="Verdana" w:eastAsia="Calibri" w:hAnsi="Verdana"/>
          <w:b/>
          <w:i/>
          <w:sz w:val="20"/>
        </w:rPr>
      </w:pPr>
    </w:p>
    <w:p w:rsidR="005328C3" w:rsidRPr="00EA2C27" w:rsidRDefault="005328C3" w:rsidP="005328C3">
      <w:pPr>
        <w:rPr>
          <w:rFonts w:ascii="Verdana" w:hAnsi="Verdana"/>
          <w:sz w:val="20"/>
          <w:lang w:val="es-MX"/>
        </w:rPr>
      </w:pPr>
    </w:p>
    <w:p w:rsidR="005328C3" w:rsidRPr="004B7A1D" w:rsidRDefault="005328C3" w:rsidP="005328C3">
      <w:pPr>
        <w:jc w:val="center"/>
        <w:rPr>
          <w:rFonts w:ascii="Verdana" w:hAnsi="Verdana"/>
          <w:sz w:val="20"/>
          <w:lang w:val="es-ES"/>
        </w:rPr>
      </w:pPr>
      <w:r>
        <w:rPr>
          <w:rFonts w:ascii="Verdana" w:hAnsi="Verdana"/>
          <w:sz w:val="20"/>
          <w:lang w:val="es-ES"/>
        </w:rPr>
        <w:t>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r w:rsidRPr="004B7A1D">
        <w:rPr>
          <w:rFonts w:ascii="Verdana" w:hAnsi="Verdana"/>
          <w:sz w:val="20"/>
          <w:lang w:val="es-ES"/>
        </w:rPr>
        <w:tab/>
      </w:r>
    </w:p>
    <w:p w:rsidR="005328C3" w:rsidRPr="004B7A1D" w:rsidRDefault="005328C3" w:rsidP="005328C3">
      <w:pPr>
        <w:jc w:val="center"/>
        <w:rPr>
          <w:rFonts w:ascii="Verdana" w:hAnsi="Verdana"/>
          <w:sz w:val="20"/>
          <w:lang w:val="es-ES"/>
        </w:rPr>
      </w:pPr>
      <w:r w:rsidRPr="004B7A1D">
        <w:rPr>
          <w:rFonts w:ascii="Verdana" w:hAnsi="Verdana"/>
          <w:sz w:val="20"/>
          <w:lang w:val="es-ES"/>
        </w:rPr>
        <w:t xml:space="preserve">Presidente </w:t>
      </w:r>
    </w:p>
    <w:p w:rsidR="005328C3" w:rsidRPr="004B7A1D" w:rsidRDefault="005328C3" w:rsidP="005328C3">
      <w:pPr>
        <w:jc w:val="both"/>
        <w:rPr>
          <w:rFonts w:ascii="Verdana" w:hAnsi="Verdana"/>
          <w:sz w:val="20"/>
          <w:lang w:val="es-ES"/>
        </w:rPr>
      </w:pPr>
    </w:p>
    <w:p w:rsidR="005328C3" w:rsidRPr="004B7A1D" w:rsidRDefault="005328C3" w:rsidP="005328C3">
      <w:pPr>
        <w:jc w:val="both"/>
        <w:rPr>
          <w:rFonts w:ascii="Verdana" w:hAnsi="Verdana"/>
          <w:sz w:val="20"/>
          <w:lang w:val="es-ES"/>
        </w:rPr>
      </w:pPr>
      <w:r>
        <w:rPr>
          <w:rFonts w:ascii="Verdana" w:hAnsi="Verdana"/>
          <w:sz w:val="20"/>
          <w:lang w:val="es-ES"/>
        </w:rPr>
        <w:t>Eduardo Vio Grossi</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Humberto Antonio Sierra Porto</w:t>
      </w:r>
      <w:r>
        <w:rPr>
          <w:rFonts w:ascii="Verdana" w:hAnsi="Verdana"/>
          <w:sz w:val="20"/>
          <w:lang w:val="es-ES"/>
        </w:rPr>
        <w:tab/>
      </w:r>
    </w:p>
    <w:p w:rsidR="005328C3" w:rsidRPr="004B7A1D" w:rsidRDefault="005328C3" w:rsidP="005328C3">
      <w:pPr>
        <w:jc w:val="both"/>
        <w:rPr>
          <w:rFonts w:ascii="Verdana" w:hAnsi="Verdana"/>
          <w:sz w:val="20"/>
          <w:lang w:val="es-ES"/>
        </w:rPr>
      </w:pPr>
    </w:p>
    <w:p w:rsidR="005328C3" w:rsidRDefault="005328C3" w:rsidP="005328C3">
      <w:pPr>
        <w:jc w:val="both"/>
        <w:rPr>
          <w:rFonts w:ascii="Verdana" w:hAnsi="Verdana"/>
          <w:sz w:val="20"/>
          <w:lang w:val="es-ES"/>
        </w:rPr>
      </w:pPr>
      <w:r>
        <w:rPr>
          <w:rFonts w:ascii="Verdana" w:hAnsi="Verdana"/>
          <w:sz w:val="20"/>
          <w:lang w:val="es-ES"/>
        </w:rPr>
        <w:t>Elizabeth Odio Benito</w:t>
      </w:r>
      <w:r w:rsidRPr="004B7A1D">
        <w:rPr>
          <w:rFonts w:ascii="Verdana" w:hAnsi="Verdana"/>
          <w:sz w:val="20"/>
          <w:lang w:val="es-ES"/>
        </w:rPr>
        <w:t xml:space="preserve"> </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Eugenio Raúl </w:t>
      </w:r>
      <w:proofErr w:type="spellStart"/>
      <w:r>
        <w:rPr>
          <w:rFonts w:ascii="Verdana" w:hAnsi="Verdana"/>
          <w:sz w:val="20"/>
          <w:lang w:val="es-ES"/>
        </w:rPr>
        <w:t>Zaffaroni</w:t>
      </w:r>
      <w:proofErr w:type="spellEnd"/>
      <w:r w:rsidRPr="004B7A1D">
        <w:rPr>
          <w:rFonts w:ascii="Verdana" w:hAnsi="Verdana"/>
          <w:sz w:val="20"/>
          <w:lang w:val="es-ES"/>
        </w:rPr>
        <w:t xml:space="preserve"> </w:t>
      </w:r>
    </w:p>
    <w:p w:rsidR="005328C3" w:rsidRDefault="005328C3" w:rsidP="005328C3">
      <w:pPr>
        <w:jc w:val="both"/>
        <w:rPr>
          <w:rFonts w:ascii="Verdana" w:hAnsi="Verdana"/>
          <w:sz w:val="20"/>
          <w:lang w:val="es-ES"/>
        </w:rPr>
      </w:pPr>
    </w:p>
    <w:p w:rsidR="005328C3" w:rsidRDefault="005328C3" w:rsidP="005328C3">
      <w:pPr>
        <w:jc w:val="both"/>
        <w:rPr>
          <w:rFonts w:ascii="Verdana" w:hAnsi="Verdana"/>
          <w:sz w:val="20"/>
          <w:lang w:val="es-ES"/>
        </w:rPr>
      </w:pPr>
    </w:p>
    <w:p w:rsidR="005328C3" w:rsidRPr="004B7A1D" w:rsidRDefault="005328C3" w:rsidP="005328C3">
      <w:pPr>
        <w:jc w:val="center"/>
        <w:rPr>
          <w:rFonts w:ascii="Verdana" w:hAnsi="Verdana"/>
          <w:sz w:val="20"/>
          <w:lang w:val="es-ES"/>
        </w:rPr>
      </w:pPr>
      <w:bookmarkStart w:id="3" w:name="_GoBack"/>
      <w:bookmarkEnd w:id="3"/>
      <w:r>
        <w:rPr>
          <w:rFonts w:ascii="Verdana" w:hAnsi="Verdana"/>
          <w:sz w:val="20"/>
          <w:lang w:val="es-ES"/>
        </w:rPr>
        <w:t>L. Patricio Pazmiño Freire</w:t>
      </w:r>
    </w:p>
    <w:p w:rsidR="005328C3" w:rsidRPr="004B7A1D" w:rsidRDefault="005328C3" w:rsidP="005328C3">
      <w:pPr>
        <w:jc w:val="both"/>
        <w:rPr>
          <w:rFonts w:ascii="Verdana" w:hAnsi="Verdana"/>
          <w:sz w:val="20"/>
          <w:lang w:val="es-ES"/>
        </w:rPr>
      </w:pPr>
    </w:p>
    <w:p w:rsidR="005328C3" w:rsidRPr="004B7A1D" w:rsidRDefault="005328C3" w:rsidP="005328C3">
      <w:pPr>
        <w:jc w:val="both"/>
        <w:rPr>
          <w:rFonts w:ascii="Verdana" w:hAnsi="Verdana"/>
          <w:sz w:val="20"/>
          <w:lang w:val="es-ES"/>
        </w:rPr>
      </w:pPr>
    </w:p>
    <w:p w:rsidR="005328C3" w:rsidRPr="004B7A1D" w:rsidRDefault="005328C3" w:rsidP="005328C3">
      <w:pPr>
        <w:jc w:val="both"/>
        <w:rPr>
          <w:rFonts w:ascii="Verdana" w:hAnsi="Verdana"/>
          <w:sz w:val="20"/>
          <w:lang w:val="es-ES"/>
        </w:rPr>
      </w:pPr>
    </w:p>
    <w:p w:rsidR="005328C3" w:rsidRPr="004B7A1D" w:rsidRDefault="005328C3" w:rsidP="005328C3">
      <w:pPr>
        <w:jc w:val="both"/>
        <w:rPr>
          <w:rFonts w:ascii="Verdana" w:hAnsi="Verdana"/>
          <w:sz w:val="20"/>
        </w:rPr>
      </w:pPr>
    </w:p>
    <w:p w:rsidR="005328C3" w:rsidRPr="004B7A1D" w:rsidRDefault="005328C3" w:rsidP="005328C3">
      <w:pPr>
        <w:jc w:val="both"/>
        <w:rPr>
          <w:rFonts w:ascii="Verdana" w:hAnsi="Verdana"/>
          <w:sz w:val="20"/>
          <w:lang w:val="es-ES"/>
        </w:rPr>
      </w:pPr>
    </w:p>
    <w:p w:rsidR="005328C3" w:rsidRPr="004B7A1D" w:rsidRDefault="005328C3" w:rsidP="005328C3">
      <w:pPr>
        <w:jc w:val="center"/>
        <w:rPr>
          <w:rFonts w:ascii="Verdana" w:hAnsi="Verdana"/>
          <w:sz w:val="20"/>
          <w:lang w:val="es-ES"/>
        </w:rPr>
      </w:pPr>
      <w:r w:rsidRPr="004B7A1D">
        <w:rPr>
          <w:rFonts w:ascii="Verdana" w:hAnsi="Verdana"/>
          <w:sz w:val="20"/>
          <w:lang w:val="es-ES"/>
        </w:rPr>
        <w:t>Pablo Saavedra Alessandri</w:t>
      </w:r>
    </w:p>
    <w:p w:rsidR="005328C3" w:rsidRPr="004B7A1D" w:rsidRDefault="005328C3" w:rsidP="005328C3">
      <w:pPr>
        <w:jc w:val="center"/>
        <w:rPr>
          <w:rFonts w:ascii="Verdana" w:hAnsi="Verdana"/>
          <w:sz w:val="20"/>
          <w:lang w:val="es-ES"/>
        </w:rPr>
      </w:pPr>
      <w:r w:rsidRPr="004B7A1D">
        <w:rPr>
          <w:rFonts w:ascii="Verdana" w:hAnsi="Verdana"/>
          <w:sz w:val="20"/>
          <w:lang w:val="es-ES"/>
        </w:rPr>
        <w:t>Secretario</w:t>
      </w:r>
    </w:p>
    <w:p w:rsidR="005328C3" w:rsidRPr="004B7A1D" w:rsidRDefault="005328C3" w:rsidP="005328C3">
      <w:pPr>
        <w:rPr>
          <w:rFonts w:ascii="Verdana" w:hAnsi="Verdana"/>
          <w:sz w:val="20"/>
          <w:lang w:val="es-ES"/>
        </w:rPr>
      </w:pPr>
    </w:p>
    <w:p w:rsidR="005328C3" w:rsidRPr="004B7A1D" w:rsidRDefault="005328C3" w:rsidP="005328C3">
      <w:pPr>
        <w:pStyle w:val="Textonotapie"/>
        <w:rPr>
          <w:rFonts w:ascii="Verdana" w:hAnsi="Verdana"/>
          <w:lang w:val="es-ES"/>
        </w:rPr>
      </w:pPr>
    </w:p>
    <w:p w:rsidR="005328C3" w:rsidRPr="004B7A1D" w:rsidRDefault="005328C3" w:rsidP="005328C3">
      <w:pPr>
        <w:jc w:val="both"/>
        <w:rPr>
          <w:rFonts w:ascii="Verdana" w:hAnsi="Verdana"/>
          <w:sz w:val="20"/>
          <w:lang w:val="es-ES"/>
        </w:rPr>
      </w:pPr>
      <w:r w:rsidRPr="004B7A1D">
        <w:rPr>
          <w:rFonts w:ascii="Verdana" w:hAnsi="Verdana"/>
          <w:sz w:val="20"/>
          <w:lang w:val="es-ES"/>
        </w:rPr>
        <w:t>Comuníquese y ejecútese,</w:t>
      </w:r>
    </w:p>
    <w:p w:rsidR="005328C3" w:rsidRPr="004B7A1D" w:rsidRDefault="005328C3" w:rsidP="005328C3">
      <w:pPr>
        <w:jc w:val="both"/>
        <w:rPr>
          <w:rFonts w:ascii="Verdana" w:hAnsi="Verdana"/>
          <w:sz w:val="20"/>
          <w:lang w:val="es-ES"/>
        </w:rPr>
      </w:pPr>
    </w:p>
    <w:p w:rsidR="005328C3" w:rsidRPr="004B7A1D" w:rsidRDefault="005328C3" w:rsidP="005328C3">
      <w:pPr>
        <w:jc w:val="both"/>
        <w:rPr>
          <w:rFonts w:ascii="Verdana" w:hAnsi="Verdana"/>
          <w:sz w:val="20"/>
          <w:lang w:val="es-ES"/>
        </w:rPr>
      </w:pPr>
    </w:p>
    <w:p w:rsidR="005328C3" w:rsidRDefault="005328C3" w:rsidP="005328C3">
      <w:pPr>
        <w:jc w:val="both"/>
        <w:rPr>
          <w:rFonts w:ascii="Verdana" w:hAnsi="Verdana"/>
          <w:sz w:val="20"/>
          <w:lang w:val="es-ES"/>
        </w:rPr>
      </w:pPr>
    </w:p>
    <w:p w:rsidR="005328C3" w:rsidRPr="004B7A1D" w:rsidRDefault="005328C3" w:rsidP="005328C3">
      <w:pPr>
        <w:jc w:val="both"/>
        <w:rPr>
          <w:rFonts w:ascii="Verdana" w:hAnsi="Verdana"/>
          <w:sz w:val="20"/>
          <w:lang w:val="es-ES"/>
        </w:rPr>
      </w:pPr>
      <w:r>
        <w:rPr>
          <w:rFonts w:ascii="Verdana" w:hAnsi="Verdana"/>
          <w:sz w:val="20"/>
          <w:lang w:val="es-ES"/>
        </w:rPr>
        <w:t xml:space="preserve"> </w:t>
      </w:r>
    </w:p>
    <w:p w:rsidR="005328C3" w:rsidRPr="004B7A1D" w:rsidRDefault="005328C3" w:rsidP="005328C3">
      <w:pPr>
        <w:jc w:val="both"/>
        <w:rPr>
          <w:rFonts w:ascii="Verdana" w:hAnsi="Verdana"/>
          <w:sz w:val="20"/>
          <w:lang w:val="es-ES"/>
        </w:rPr>
      </w:pPr>
    </w:p>
    <w:p w:rsidR="005328C3" w:rsidRPr="004B7A1D" w:rsidRDefault="005328C3" w:rsidP="005328C3">
      <w:pPr>
        <w:ind w:left="4956"/>
        <w:jc w:val="center"/>
        <w:rPr>
          <w:rFonts w:ascii="Verdana" w:hAnsi="Verdana"/>
          <w:sz w:val="20"/>
          <w:lang w:val="es-ES"/>
        </w:rPr>
      </w:pPr>
      <w:r>
        <w:rPr>
          <w:rFonts w:ascii="Verdana" w:hAnsi="Verdana"/>
          <w:sz w:val="20"/>
          <w:lang w:val="es-ES"/>
        </w:rPr>
        <w:t>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r w:rsidRPr="004B7A1D">
        <w:rPr>
          <w:rFonts w:ascii="Verdana" w:hAnsi="Verdana"/>
          <w:sz w:val="20"/>
          <w:lang w:val="es-ES"/>
        </w:rPr>
        <w:tab/>
      </w:r>
    </w:p>
    <w:p w:rsidR="005328C3" w:rsidRPr="004B7A1D" w:rsidRDefault="005328C3" w:rsidP="005328C3">
      <w:pPr>
        <w:ind w:left="4956" w:firstLine="708"/>
        <w:rPr>
          <w:rFonts w:ascii="Verdana" w:hAnsi="Verdana"/>
          <w:sz w:val="20"/>
          <w:lang w:val="es-ES"/>
        </w:rPr>
      </w:pPr>
      <w:r>
        <w:rPr>
          <w:rFonts w:ascii="Verdana" w:hAnsi="Verdana"/>
          <w:sz w:val="20"/>
          <w:lang w:val="es-ES"/>
        </w:rPr>
        <w:t xml:space="preserve">        </w:t>
      </w:r>
      <w:r w:rsidRPr="004B7A1D">
        <w:rPr>
          <w:rFonts w:ascii="Verdana" w:hAnsi="Verdana"/>
          <w:sz w:val="20"/>
          <w:lang w:val="es-ES"/>
        </w:rPr>
        <w:t xml:space="preserve">Presidente </w:t>
      </w:r>
    </w:p>
    <w:p w:rsidR="005328C3" w:rsidRPr="004B7A1D" w:rsidRDefault="005328C3" w:rsidP="005328C3">
      <w:pPr>
        <w:jc w:val="both"/>
        <w:rPr>
          <w:rFonts w:ascii="Verdana" w:hAnsi="Verdana"/>
          <w:sz w:val="20"/>
          <w:lang w:val="es-ES"/>
        </w:rPr>
      </w:pPr>
    </w:p>
    <w:p w:rsidR="005328C3" w:rsidRPr="004B7A1D" w:rsidRDefault="005328C3" w:rsidP="005328C3">
      <w:pPr>
        <w:jc w:val="both"/>
        <w:rPr>
          <w:rFonts w:ascii="Verdana" w:hAnsi="Verdana"/>
          <w:sz w:val="20"/>
          <w:lang w:val="es-ES"/>
        </w:rPr>
      </w:pPr>
    </w:p>
    <w:p w:rsidR="005328C3" w:rsidRPr="004B7A1D" w:rsidRDefault="005328C3" w:rsidP="005328C3">
      <w:pPr>
        <w:jc w:val="both"/>
        <w:rPr>
          <w:rFonts w:ascii="Verdana" w:hAnsi="Verdana"/>
          <w:sz w:val="20"/>
          <w:lang w:val="es-ES"/>
        </w:rPr>
      </w:pPr>
    </w:p>
    <w:p w:rsidR="005328C3" w:rsidRDefault="005328C3" w:rsidP="005328C3">
      <w:pPr>
        <w:jc w:val="both"/>
        <w:rPr>
          <w:rFonts w:ascii="Verdana" w:hAnsi="Verdana"/>
          <w:sz w:val="20"/>
          <w:lang w:val="es-ES"/>
        </w:rPr>
      </w:pPr>
    </w:p>
    <w:p w:rsidR="005328C3" w:rsidRPr="004B7A1D" w:rsidRDefault="005328C3" w:rsidP="005328C3">
      <w:pPr>
        <w:jc w:val="both"/>
        <w:rPr>
          <w:rFonts w:ascii="Verdana" w:hAnsi="Verdana"/>
          <w:sz w:val="20"/>
          <w:lang w:val="es-ES"/>
        </w:rPr>
      </w:pPr>
    </w:p>
    <w:p w:rsidR="005328C3" w:rsidRPr="004B7A1D" w:rsidRDefault="005328C3" w:rsidP="005328C3">
      <w:pPr>
        <w:jc w:val="both"/>
        <w:rPr>
          <w:rFonts w:ascii="Verdana" w:hAnsi="Verdana"/>
          <w:sz w:val="20"/>
          <w:lang w:val="es-ES"/>
        </w:rPr>
      </w:pPr>
    </w:p>
    <w:p w:rsidR="005328C3" w:rsidRPr="004B7A1D" w:rsidRDefault="005328C3" w:rsidP="005328C3">
      <w:pPr>
        <w:jc w:val="both"/>
        <w:rPr>
          <w:rFonts w:ascii="Verdana" w:hAnsi="Verdana"/>
          <w:sz w:val="20"/>
          <w:lang w:val="es-ES"/>
        </w:rPr>
      </w:pPr>
      <w:r w:rsidRPr="004B7A1D">
        <w:rPr>
          <w:rFonts w:ascii="Verdana" w:hAnsi="Verdana"/>
          <w:sz w:val="20"/>
          <w:lang w:val="es-ES"/>
        </w:rPr>
        <w:t>Pablo Saavedra Alessandri</w:t>
      </w:r>
    </w:p>
    <w:p w:rsidR="001C627E" w:rsidRPr="005328C3" w:rsidRDefault="005328C3" w:rsidP="005328C3">
      <w:pPr>
        <w:rPr>
          <w:rFonts w:ascii="Verdana" w:hAnsi="Verdana"/>
          <w:sz w:val="20"/>
        </w:rPr>
      </w:pPr>
      <w:r w:rsidRPr="004B7A1D">
        <w:rPr>
          <w:rFonts w:ascii="Verdana" w:hAnsi="Verdana"/>
          <w:sz w:val="20"/>
          <w:lang w:val="es-ES"/>
        </w:rPr>
        <w:tab/>
      </w:r>
      <w:r>
        <w:rPr>
          <w:rFonts w:ascii="Verdana" w:hAnsi="Verdana"/>
          <w:sz w:val="20"/>
        </w:rPr>
        <w:t>Secretario</w:t>
      </w:r>
    </w:p>
    <w:sectPr w:rsidR="001C627E" w:rsidRPr="005328C3" w:rsidSect="00932472">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20B" w:rsidRDefault="0034120B" w:rsidP="0065520B">
      <w:r>
        <w:separator/>
      </w:r>
    </w:p>
  </w:endnote>
  <w:endnote w:type="continuationSeparator" w:id="0">
    <w:p w:rsidR="0034120B" w:rsidRDefault="0034120B" w:rsidP="00655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TE3F96A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20B" w:rsidRDefault="0034120B" w:rsidP="0065520B">
      <w:r>
        <w:separator/>
      </w:r>
    </w:p>
  </w:footnote>
  <w:footnote w:type="continuationSeparator" w:id="0">
    <w:p w:rsidR="0034120B" w:rsidRDefault="0034120B" w:rsidP="0065520B">
      <w:r>
        <w:continuationSeparator/>
      </w:r>
    </w:p>
  </w:footnote>
  <w:footnote w:id="1">
    <w:p w:rsidR="004E0553" w:rsidRPr="004E0553" w:rsidRDefault="004E0553" w:rsidP="004E0553">
      <w:pPr>
        <w:pStyle w:val="Textonotapie"/>
        <w:jc w:val="both"/>
        <w:rPr>
          <w:rFonts w:ascii="Verdana" w:hAnsi="Verdana"/>
          <w:sz w:val="16"/>
          <w:szCs w:val="16"/>
          <w:lang w:val="es-CR"/>
        </w:rPr>
      </w:pPr>
      <w:r>
        <w:rPr>
          <w:rStyle w:val="Refdenotaalpie"/>
          <w:rFonts w:ascii="Verdana" w:hAnsi="Verdana"/>
          <w:sz w:val="16"/>
          <w:szCs w:val="16"/>
          <w:lang w:val="es-CR"/>
        </w:rPr>
        <w:t>*</w:t>
      </w:r>
      <w:r>
        <w:rPr>
          <w:rFonts w:ascii="Verdana" w:hAnsi="Verdana"/>
          <w:sz w:val="16"/>
          <w:szCs w:val="16"/>
          <w:lang w:val="es-CR"/>
        </w:rPr>
        <w:tab/>
        <w:t>El Juez Roberto F. Caldas no participó en la deliberación y firma de la presente Resolución por razones de fuerza mayor.</w:t>
      </w:r>
    </w:p>
  </w:footnote>
  <w:footnote w:id="2">
    <w:p w:rsidR="00813E35" w:rsidRPr="00A430C6" w:rsidRDefault="00813E35" w:rsidP="00DE2FC4">
      <w:pPr>
        <w:pStyle w:val="Textonotapie"/>
        <w:jc w:val="both"/>
        <w:rPr>
          <w:rFonts w:ascii="Verdana" w:hAnsi="Verdana"/>
          <w:sz w:val="16"/>
          <w:szCs w:val="16"/>
          <w:lang w:val="es-CR"/>
        </w:rPr>
      </w:pPr>
      <w:r w:rsidRPr="003836FD">
        <w:rPr>
          <w:rStyle w:val="Refdenotaalpie"/>
          <w:rFonts w:ascii="Verdana" w:hAnsi="Verdana"/>
          <w:sz w:val="16"/>
          <w:szCs w:val="16"/>
        </w:rPr>
        <w:footnoteRef/>
      </w:r>
      <w:r w:rsidRPr="00FF7C60">
        <w:rPr>
          <w:rFonts w:ascii="Verdana" w:hAnsi="Verdana"/>
          <w:b/>
          <w:sz w:val="16"/>
          <w:szCs w:val="16"/>
        </w:rPr>
        <w:t xml:space="preserve"> </w:t>
      </w:r>
      <w:r w:rsidRPr="001819E8">
        <w:rPr>
          <w:rFonts w:ascii="Verdana" w:hAnsi="Verdana"/>
          <w:b/>
          <w:sz w:val="16"/>
          <w:szCs w:val="16"/>
        </w:rPr>
        <w:tab/>
      </w:r>
      <w:r w:rsidRPr="00FA4BDB">
        <w:rPr>
          <w:rStyle w:val="Textoennegrita"/>
          <w:rFonts w:ascii="Verdana" w:hAnsi="Verdana"/>
          <w:b w:val="0"/>
          <w:i/>
          <w:color w:val="000000"/>
          <w:sz w:val="16"/>
          <w:szCs w:val="16"/>
          <w:shd w:val="clear" w:color="auto" w:fill="FFFFFF"/>
        </w:rPr>
        <w:t xml:space="preserve">Caso </w:t>
      </w:r>
      <w:r w:rsidR="00DF2221">
        <w:rPr>
          <w:rStyle w:val="Textoennegrita"/>
          <w:rFonts w:ascii="Verdana" w:hAnsi="Verdana"/>
          <w:b w:val="0"/>
          <w:i/>
          <w:color w:val="000000"/>
          <w:sz w:val="16"/>
          <w:szCs w:val="16"/>
          <w:shd w:val="clear" w:color="auto" w:fill="FFFFFF"/>
          <w:lang w:val="es-CR"/>
        </w:rPr>
        <w:t>Chinchilla Sandoval</w:t>
      </w:r>
      <w:r w:rsidRPr="00FA4BDB">
        <w:rPr>
          <w:rStyle w:val="Textoennegrita"/>
          <w:rFonts w:ascii="Verdana" w:hAnsi="Verdana"/>
          <w:b w:val="0"/>
          <w:i/>
          <w:color w:val="000000"/>
          <w:sz w:val="16"/>
          <w:szCs w:val="16"/>
          <w:shd w:val="clear" w:color="auto" w:fill="FFFFFF"/>
        </w:rPr>
        <w:t xml:space="preserve"> Vs. </w:t>
      </w:r>
      <w:r w:rsidR="00DF2221">
        <w:rPr>
          <w:rStyle w:val="Textoennegrita"/>
          <w:rFonts w:ascii="Verdana" w:hAnsi="Verdana"/>
          <w:b w:val="0"/>
          <w:i/>
          <w:color w:val="000000"/>
          <w:sz w:val="16"/>
          <w:szCs w:val="16"/>
          <w:shd w:val="clear" w:color="auto" w:fill="FFFFFF"/>
          <w:lang w:val="es-CR"/>
        </w:rPr>
        <w:t>Guatemala</w:t>
      </w:r>
      <w:r w:rsidRPr="00FA4BDB">
        <w:rPr>
          <w:rStyle w:val="Textoennegrita"/>
          <w:rFonts w:ascii="Verdana" w:hAnsi="Verdana"/>
          <w:b w:val="0"/>
          <w:i/>
          <w:color w:val="000000"/>
          <w:sz w:val="16"/>
          <w:szCs w:val="16"/>
          <w:shd w:val="clear" w:color="auto" w:fill="FFFFFF"/>
        </w:rPr>
        <w:t>. Excepci</w:t>
      </w:r>
      <w:r w:rsidR="00DF2221">
        <w:rPr>
          <w:rStyle w:val="Textoennegrita"/>
          <w:rFonts w:ascii="Verdana" w:hAnsi="Verdana"/>
          <w:b w:val="0"/>
          <w:i/>
          <w:color w:val="000000"/>
          <w:sz w:val="16"/>
          <w:szCs w:val="16"/>
          <w:shd w:val="clear" w:color="auto" w:fill="FFFFFF"/>
          <w:lang w:val="es-CR"/>
        </w:rPr>
        <w:t>ón</w:t>
      </w:r>
      <w:r w:rsidRPr="00FA4BDB">
        <w:rPr>
          <w:rStyle w:val="Textoennegrita"/>
          <w:rFonts w:ascii="Verdana" w:hAnsi="Verdana"/>
          <w:b w:val="0"/>
          <w:i/>
          <w:color w:val="000000"/>
          <w:sz w:val="16"/>
          <w:szCs w:val="16"/>
          <w:shd w:val="clear" w:color="auto" w:fill="FFFFFF"/>
        </w:rPr>
        <w:t xml:space="preserve"> Preliminar, Fondo, Reparaciones y Costas</w:t>
      </w:r>
      <w:r w:rsidRPr="00FA4BDB">
        <w:rPr>
          <w:rStyle w:val="Textoennegrita"/>
          <w:rFonts w:ascii="Verdana" w:hAnsi="Verdana"/>
          <w:b w:val="0"/>
          <w:color w:val="000000"/>
          <w:sz w:val="16"/>
          <w:szCs w:val="16"/>
          <w:shd w:val="clear" w:color="auto" w:fill="FFFFFF"/>
        </w:rPr>
        <w:t xml:space="preserve">. Sentencia de </w:t>
      </w:r>
      <w:r w:rsidR="00DF2221">
        <w:rPr>
          <w:rStyle w:val="Textoennegrita"/>
          <w:rFonts w:ascii="Verdana" w:hAnsi="Verdana"/>
          <w:b w:val="0"/>
          <w:color w:val="000000"/>
          <w:sz w:val="16"/>
          <w:szCs w:val="16"/>
          <w:shd w:val="clear" w:color="auto" w:fill="FFFFFF"/>
          <w:lang w:val="es-CR"/>
        </w:rPr>
        <w:t>29</w:t>
      </w:r>
      <w:r w:rsidRPr="00FA4BDB">
        <w:rPr>
          <w:rStyle w:val="Textoennegrita"/>
          <w:rFonts w:ascii="Verdana" w:hAnsi="Verdana"/>
          <w:b w:val="0"/>
          <w:color w:val="000000"/>
          <w:sz w:val="16"/>
          <w:szCs w:val="16"/>
          <w:shd w:val="clear" w:color="auto" w:fill="FFFFFF"/>
        </w:rPr>
        <w:t xml:space="preserve"> de </w:t>
      </w:r>
      <w:r w:rsidR="00DF2221">
        <w:rPr>
          <w:rStyle w:val="Textoennegrita"/>
          <w:rFonts w:ascii="Verdana" w:hAnsi="Verdana"/>
          <w:b w:val="0"/>
          <w:color w:val="000000"/>
          <w:sz w:val="16"/>
          <w:szCs w:val="16"/>
          <w:shd w:val="clear" w:color="auto" w:fill="FFFFFF"/>
          <w:lang w:val="es-CR"/>
        </w:rPr>
        <w:t>febrero</w:t>
      </w:r>
      <w:r w:rsidRPr="00FA4BDB">
        <w:rPr>
          <w:rStyle w:val="Textoennegrita"/>
          <w:rFonts w:ascii="Verdana" w:hAnsi="Verdana"/>
          <w:b w:val="0"/>
          <w:color w:val="000000"/>
          <w:sz w:val="16"/>
          <w:szCs w:val="16"/>
          <w:shd w:val="clear" w:color="auto" w:fill="FFFFFF"/>
        </w:rPr>
        <w:t xml:space="preserve"> de 201</w:t>
      </w:r>
      <w:r w:rsidR="000A08E5">
        <w:rPr>
          <w:rStyle w:val="Textoennegrita"/>
          <w:rFonts w:ascii="Verdana" w:hAnsi="Verdana"/>
          <w:b w:val="0"/>
          <w:color w:val="000000"/>
          <w:sz w:val="16"/>
          <w:szCs w:val="16"/>
          <w:shd w:val="clear" w:color="auto" w:fill="FFFFFF"/>
          <w:lang w:val="es-CR"/>
        </w:rPr>
        <w:t>6</w:t>
      </w:r>
      <w:r w:rsidRPr="00FA4BDB">
        <w:rPr>
          <w:rStyle w:val="Textoennegrita"/>
          <w:rFonts w:ascii="Verdana" w:hAnsi="Verdana"/>
          <w:b w:val="0"/>
          <w:color w:val="000000"/>
          <w:sz w:val="16"/>
          <w:szCs w:val="16"/>
          <w:shd w:val="clear" w:color="auto" w:fill="FFFFFF"/>
        </w:rPr>
        <w:t xml:space="preserve">. Serie C No. </w:t>
      </w:r>
      <w:r w:rsidR="000A08E5">
        <w:rPr>
          <w:rStyle w:val="Textoennegrita"/>
          <w:rFonts w:ascii="Verdana" w:hAnsi="Verdana"/>
          <w:b w:val="0"/>
          <w:color w:val="000000"/>
          <w:sz w:val="16"/>
          <w:szCs w:val="16"/>
          <w:shd w:val="clear" w:color="auto" w:fill="FFFFFF"/>
          <w:lang w:val="es-CR"/>
        </w:rPr>
        <w:t>3</w:t>
      </w:r>
      <w:r w:rsidR="00DF2221">
        <w:rPr>
          <w:rStyle w:val="Textoennegrita"/>
          <w:rFonts w:ascii="Verdana" w:hAnsi="Verdana"/>
          <w:b w:val="0"/>
          <w:color w:val="000000"/>
          <w:sz w:val="16"/>
          <w:szCs w:val="16"/>
          <w:shd w:val="clear" w:color="auto" w:fill="FFFFFF"/>
          <w:lang w:val="es-CR"/>
        </w:rPr>
        <w:t>1</w:t>
      </w:r>
      <w:r>
        <w:rPr>
          <w:rStyle w:val="Textoennegrita"/>
          <w:rFonts w:ascii="Verdana" w:hAnsi="Verdana"/>
          <w:b w:val="0"/>
          <w:color w:val="000000"/>
          <w:sz w:val="16"/>
          <w:szCs w:val="16"/>
          <w:shd w:val="clear" w:color="auto" w:fill="FFFFFF"/>
          <w:lang w:val="es-ES"/>
        </w:rPr>
        <w:t>2</w:t>
      </w:r>
      <w:r w:rsidRPr="00011A45">
        <w:rPr>
          <w:rStyle w:val="Textoennegrita"/>
          <w:rFonts w:ascii="Verdana" w:hAnsi="Verdana"/>
          <w:b w:val="0"/>
          <w:color w:val="000000"/>
          <w:sz w:val="16"/>
          <w:szCs w:val="16"/>
          <w:shd w:val="clear" w:color="auto" w:fill="FFFFFF"/>
        </w:rPr>
        <w:t xml:space="preserve">. </w:t>
      </w:r>
      <w:r w:rsidRPr="00011A45">
        <w:rPr>
          <w:rStyle w:val="Textoennegrita"/>
          <w:rFonts w:ascii="Verdana" w:hAnsi="Verdana"/>
          <w:b w:val="0"/>
          <w:color w:val="000000"/>
          <w:sz w:val="16"/>
          <w:szCs w:val="16"/>
          <w:shd w:val="clear" w:color="auto" w:fill="FFFFFF"/>
        </w:rPr>
        <w:t xml:space="preserve">El texto íntegro se encuentra disponible en: </w:t>
      </w:r>
      <w:hyperlink r:id="rId1" w:history="1">
        <w:r w:rsidR="00DF2221" w:rsidRPr="000D3511">
          <w:rPr>
            <w:rStyle w:val="Hipervnculo"/>
            <w:rFonts w:ascii="Verdana" w:hAnsi="Verdana"/>
            <w:sz w:val="16"/>
            <w:szCs w:val="16"/>
            <w:shd w:val="clear" w:color="auto" w:fill="FFFFFF"/>
          </w:rPr>
          <w:t>http://www.corteidh.or.cr/docs/casos/articulos/seriec_312_esp.pdf</w:t>
        </w:r>
      </w:hyperlink>
      <w:r w:rsidR="00DF2221">
        <w:rPr>
          <w:rStyle w:val="Textoennegrita"/>
          <w:rFonts w:ascii="Verdana" w:hAnsi="Verdana"/>
          <w:b w:val="0"/>
          <w:color w:val="000000"/>
          <w:sz w:val="16"/>
          <w:szCs w:val="16"/>
          <w:shd w:val="clear" w:color="auto" w:fill="FFFFFF"/>
          <w:lang w:val="es-CR"/>
        </w:rPr>
        <w:t xml:space="preserve">. </w:t>
      </w:r>
      <w:r w:rsidRPr="00011A45">
        <w:rPr>
          <w:rStyle w:val="Textoennegrita"/>
          <w:rFonts w:ascii="Verdana" w:hAnsi="Verdana"/>
          <w:b w:val="0"/>
          <w:color w:val="000000"/>
          <w:sz w:val="16"/>
          <w:szCs w:val="16"/>
          <w:shd w:val="clear" w:color="auto" w:fill="FFFFFF"/>
        </w:rPr>
        <w:t xml:space="preserve"> </w:t>
      </w:r>
      <w:r w:rsidR="00A430C6">
        <w:rPr>
          <w:rStyle w:val="Textoennegrita"/>
          <w:rFonts w:ascii="Verdana" w:hAnsi="Verdana"/>
          <w:b w:val="0"/>
          <w:color w:val="000000"/>
          <w:sz w:val="16"/>
          <w:szCs w:val="16"/>
          <w:shd w:val="clear" w:color="auto" w:fill="FFFFFF"/>
          <w:lang w:val="es-CR"/>
        </w:rPr>
        <w:t>La Sentencia fue notificada el 2</w:t>
      </w:r>
      <w:r w:rsidR="00DF2221">
        <w:rPr>
          <w:rStyle w:val="Textoennegrita"/>
          <w:rFonts w:ascii="Verdana" w:hAnsi="Verdana"/>
          <w:b w:val="0"/>
          <w:color w:val="000000"/>
          <w:sz w:val="16"/>
          <w:szCs w:val="16"/>
          <w:shd w:val="clear" w:color="auto" w:fill="FFFFFF"/>
          <w:lang w:val="es-CR"/>
        </w:rPr>
        <w:t>8</w:t>
      </w:r>
      <w:r w:rsidR="00A430C6">
        <w:rPr>
          <w:rStyle w:val="Textoennegrita"/>
          <w:rFonts w:ascii="Verdana" w:hAnsi="Verdana"/>
          <w:b w:val="0"/>
          <w:color w:val="000000"/>
          <w:sz w:val="16"/>
          <w:szCs w:val="16"/>
          <w:shd w:val="clear" w:color="auto" w:fill="FFFFFF"/>
          <w:lang w:val="es-CR"/>
        </w:rPr>
        <w:t xml:space="preserve"> de </w:t>
      </w:r>
      <w:r w:rsidR="00DF2221">
        <w:rPr>
          <w:rStyle w:val="Textoennegrita"/>
          <w:rFonts w:ascii="Verdana" w:hAnsi="Verdana"/>
          <w:b w:val="0"/>
          <w:color w:val="000000"/>
          <w:sz w:val="16"/>
          <w:szCs w:val="16"/>
          <w:shd w:val="clear" w:color="auto" w:fill="FFFFFF"/>
          <w:lang w:val="es-CR"/>
        </w:rPr>
        <w:t>octubre</w:t>
      </w:r>
      <w:r w:rsidR="00A430C6">
        <w:rPr>
          <w:rStyle w:val="Textoennegrita"/>
          <w:rFonts w:ascii="Verdana" w:hAnsi="Verdana"/>
          <w:b w:val="0"/>
          <w:color w:val="000000"/>
          <w:sz w:val="16"/>
          <w:szCs w:val="16"/>
          <w:shd w:val="clear" w:color="auto" w:fill="FFFFFF"/>
          <w:lang w:val="es-CR"/>
        </w:rPr>
        <w:t xml:space="preserve"> de 2016.</w:t>
      </w:r>
    </w:p>
  </w:footnote>
  <w:footnote w:id="3">
    <w:p w:rsidR="00813E35" w:rsidRPr="00011A45" w:rsidRDefault="00813E35" w:rsidP="00FF7C60">
      <w:pPr>
        <w:pStyle w:val="Textonotapie"/>
        <w:jc w:val="both"/>
        <w:rPr>
          <w:rFonts w:ascii="Verdana" w:hAnsi="Verdana"/>
          <w:sz w:val="19"/>
          <w:szCs w:val="19"/>
        </w:rPr>
      </w:pPr>
      <w:r w:rsidRPr="00011A45">
        <w:rPr>
          <w:rStyle w:val="Refdenotaalpie"/>
          <w:rFonts w:ascii="Verdana" w:hAnsi="Verdana"/>
          <w:sz w:val="16"/>
          <w:szCs w:val="16"/>
        </w:rPr>
        <w:footnoteRef/>
      </w:r>
      <w:r w:rsidRPr="00011A45">
        <w:rPr>
          <w:rFonts w:ascii="Verdana" w:hAnsi="Verdana"/>
          <w:sz w:val="16"/>
          <w:szCs w:val="16"/>
        </w:rPr>
        <w:t xml:space="preserve"> </w:t>
      </w:r>
      <w:r w:rsidRPr="00011A45">
        <w:rPr>
          <w:rFonts w:ascii="Verdana" w:hAnsi="Verdana"/>
          <w:sz w:val="16"/>
          <w:szCs w:val="16"/>
        </w:rPr>
        <w:tab/>
      </w:r>
      <w:r w:rsidRPr="00011A45">
        <w:rPr>
          <w:rFonts w:ascii="Verdana" w:hAnsi="Verdana"/>
          <w:sz w:val="16"/>
          <w:szCs w:val="16"/>
        </w:rPr>
        <w:t>Facultad que además se desprende de lo dispuesto en los artículos 33, 62.1, 62.3 y 65 de la Convención Americana y 30 de su Estatuto y se encuentra regulada en el artículo 69 de su Reglamento.</w:t>
      </w:r>
    </w:p>
  </w:footnote>
  <w:footnote w:id="4">
    <w:p w:rsidR="00813E35" w:rsidRPr="00011A45" w:rsidRDefault="00813E35" w:rsidP="008B781F">
      <w:pPr>
        <w:pStyle w:val="Textonotapie"/>
        <w:jc w:val="both"/>
        <w:rPr>
          <w:rFonts w:ascii="Verdana" w:hAnsi="Verdana"/>
          <w:sz w:val="16"/>
          <w:szCs w:val="16"/>
        </w:rPr>
      </w:pPr>
      <w:r w:rsidRPr="00C23C3B">
        <w:rPr>
          <w:rStyle w:val="Refdenotaalpie"/>
          <w:rFonts w:ascii="Verdana" w:hAnsi="Verdana"/>
          <w:sz w:val="16"/>
          <w:szCs w:val="16"/>
        </w:rPr>
        <w:footnoteRef/>
      </w:r>
      <w:r w:rsidRPr="00C23C3B">
        <w:rPr>
          <w:rFonts w:ascii="Verdana" w:hAnsi="Verdana"/>
          <w:sz w:val="16"/>
          <w:szCs w:val="16"/>
        </w:rPr>
        <w:t xml:space="preserve"> </w:t>
      </w:r>
      <w:r w:rsidRPr="00C23C3B">
        <w:rPr>
          <w:rFonts w:ascii="Verdana" w:hAnsi="Verdana"/>
          <w:sz w:val="16"/>
          <w:szCs w:val="16"/>
        </w:rPr>
        <w:tab/>
      </w:r>
      <w:r w:rsidRPr="00C23C3B">
        <w:rPr>
          <w:rFonts w:ascii="Verdana" w:hAnsi="Verdana"/>
          <w:sz w:val="16"/>
          <w:szCs w:val="16"/>
        </w:rPr>
        <w:t>Reglamento</w:t>
      </w:r>
      <w:r w:rsidRPr="00011A45">
        <w:rPr>
          <w:rFonts w:ascii="Verdana" w:hAnsi="Verdana"/>
          <w:sz w:val="16"/>
          <w:szCs w:val="16"/>
        </w:rPr>
        <w:t xml:space="preserve"> de la Corte Interamericana de Derechos Humanos sobre el Funcionamiento del Fondo de Asistencia Legal de Víctimas, aprobado por el Tribunal el 4 de febrero de 2010, y en vigor a partir del 1 de junio de 2010.</w:t>
      </w:r>
      <w:r>
        <w:rPr>
          <w:rFonts w:ascii="Verdana" w:hAnsi="Verdana"/>
          <w:sz w:val="16"/>
          <w:szCs w:val="16"/>
        </w:rPr>
        <w:t xml:space="preserve"> </w:t>
      </w:r>
      <w:r>
        <w:rPr>
          <w:rFonts w:ascii="Verdana" w:hAnsi="Verdana"/>
          <w:sz w:val="16"/>
          <w:szCs w:val="16"/>
        </w:rPr>
        <w:t xml:space="preserve">Disponible en: </w:t>
      </w:r>
      <w:hyperlink r:id="rId2" w:history="1">
        <w:r w:rsidRPr="0023402E">
          <w:rPr>
            <w:rStyle w:val="Hipervnculo"/>
            <w:rFonts w:ascii="Verdana" w:hAnsi="Verdana"/>
            <w:sz w:val="16"/>
            <w:szCs w:val="16"/>
          </w:rPr>
          <w:t>http://www.corteidh.or.cr</w:t>
        </w:r>
        <w:r w:rsidRPr="0023402E">
          <w:rPr>
            <w:rStyle w:val="Hipervnculo"/>
            <w:rFonts w:ascii="Verdana" w:hAnsi="Verdana"/>
            <w:sz w:val="16"/>
            <w:szCs w:val="16"/>
          </w:rPr>
          <w:t>/</w:t>
        </w:r>
        <w:r w:rsidRPr="0023402E">
          <w:rPr>
            <w:rStyle w:val="Hipervnculo"/>
            <w:rFonts w:ascii="Verdana" w:hAnsi="Verdana"/>
            <w:sz w:val="16"/>
            <w:szCs w:val="16"/>
          </w:rPr>
          <w:t>docs/regla</w:t>
        </w:r>
        <w:r w:rsidRPr="0023402E">
          <w:rPr>
            <w:rStyle w:val="Hipervnculo"/>
            <w:rFonts w:ascii="Verdana" w:hAnsi="Verdana"/>
            <w:sz w:val="16"/>
            <w:szCs w:val="16"/>
          </w:rPr>
          <w:t>_</w:t>
        </w:r>
        <w:r w:rsidRPr="0023402E">
          <w:rPr>
            <w:rStyle w:val="Hipervnculo"/>
            <w:rFonts w:ascii="Verdana" w:hAnsi="Verdana"/>
            <w:sz w:val="16"/>
            <w:szCs w:val="16"/>
          </w:rPr>
          <w:t>victimas/victimas_esp.pdf</w:t>
        </w:r>
      </w:hyperlink>
      <w:r>
        <w:rPr>
          <w:rFonts w:ascii="Verdana" w:hAnsi="Verdana"/>
          <w:sz w:val="16"/>
          <w:szCs w:val="16"/>
        </w:rPr>
        <w:t xml:space="preserve">. </w:t>
      </w:r>
    </w:p>
  </w:footnote>
  <w:footnote w:id="5">
    <w:p w:rsidR="00296450" w:rsidRPr="00296450" w:rsidRDefault="00296450" w:rsidP="00296450">
      <w:pPr>
        <w:pStyle w:val="Textonotapie"/>
        <w:jc w:val="both"/>
        <w:rPr>
          <w:rFonts w:ascii="Verdana" w:hAnsi="Verdana"/>
          <w:sz w:val="16"/>
          <w:szCs w:val="16"/>
          <w:lang w:val="es-CR"/>
        </w:rPr>
      </w:pPr>
      <w:r w:rsidRPr="00296450">
        <w:rPr>
          <w:rStyle w:val="Refdenotaalpie"/>
          <w:rFonts w:ascii="Verdana" w:hAnsi="Verdana"/>
          <w:sz w:val="16"/>
          <w:szCs w:val="16"/>
        </w:rPr>
        <w:footnoteRef/>
      </w:r>
      <w:r w:rsidRPr="00296450">
        <w:rPr>
          <w:rFonts w:ascii="Verdana" w:hAnsi="Verdana"/>
          <w:sz w:val="16"/>
          <w:szCs w:val="16"/>
        </w:rPr>
        <w:t xml:space="preserve"> </w:t>
      </w:r>
      <w:r w:rsidRPr="00296450">
        <w:rPr>
          <w:rFonts w:ascii="Verdana" w:hAnsi="Verdana"/>
          <w:sz w:val="16"/>
          <w:szCs w:val="16"/>
          <w:lang w:val="es-CR"/>
        </w:rPr>
        <w:tab/>
      </w:r>
      <w:r w:rsidRPr="00296450">
        <w:rPr>
          <w:rFonts w:ascii="Verdana" w:hAnsi="Verdana"/>
          <w:sz w:val="16"/>
          <w:szCs w:val="16"/>
          <w:lang w:val="es-CR"/>
        </w:rPr>
        <w:t xml:space="preserve">Dicho plazo vencía el </w:t>
      </w:r>
      <w:r w:rsidR="00C23C3B">
        <w:rPr>
          <w:rFonts w:ascii="Verdana" w:hAnsi="Verdana"/>
          <w:sz w:val="16"/>
          <w:szCs w:val="16"/>
          <w:lang w:val="es-CR"/>
        </w:rPr>
        <w:t>30</w:t>
      </w:r>
      <w:r w:rsidR="000629DF">
        <w:rPr>
          <w:rFonts w:ascii="Verdana" w:hAnsi="Verdana"/>
          <w:sz w:val="16"/>
          <w:szCs w:val="16"/>
          <w:lang w:val="es-CR"/>
        </w:rPr>
        <w:t xml:space="preserve"> de enero</w:t>
      </w:r>
      <w:r w:rsidRPr="00296450">
        <w:rPr>
          <w:rFonts w:ascii="Verdana" w:hAnsi="Verdana"/>
          <w:sz w:val="16"/>
          <w:szCs w:val="16"/>
          <w:lang w:val="es-CR"/>
        </w:rPr>
        <w:t xml:space="preserve"> de 2017.</w:t>
      </w:r>
    </w:p>
  </w:footnote>
  <w:footnote w:id="6">
    <w:p w:rsidR="001362A5" w:rsidRPr="001362A5" w:rsidRDefault="001362A5" w:rsidP="001362A5">
      <w:pPr>
        <w:pStyle w:val="Textonotapie"/>
        <w:jc w:val="both"/>
        <w:rPr>
          <w:rFonts w:ascii="Verdana" w:hAnsi="Verdana"/>
          <w:sz w:val="16"/>
          <w:szCs w:val="16"/>
          <w:lang w:val="es-CR"/>
        </w:rPr>
      </w:pPr>
      <w:r w:rsidRPr="001362A5">
        <w:rPr>
          <w:rStyle w:val="Refdenotaalpie"/>
          <w:rFonts w:ascii="Verdana" w:hAnsi="Verdana"/>
          <w:sz w:val="16"/>
          <w:szCs w:val="16"/>
        </w:rPr>
        <w:footnoteRef/>
      </w:r>
      <w:r w:rsidRPr="001362A5">
        <w:rPr>
          <w:rFonts w:ascii="Verdana" w:hAnsi="Verdana"/>
          <w:sz w:val="16"/>
          <w:szCs w:val="16"/>
        </w:rPr>
        <w:t xml:space="preserve"> </w:t>
      </w:r>
      <w:r w:rsidRPr="001362A5">
        <w:rPr>
          <w:rFonts w:ascii="Verdana" w:hAnsi="Verdana"/>
          <w:sz w:val="16"/>
          <w:szCs w:val="16"/>
          <w:lang w:val="es-CR"/>
        </w:rPr>
        <w:tab/>
        <w:t>En el párrafo 324 de la Sentencia, la Corte dispuso que “[e]</w:t>
      </w:r>
      <w:r w:rsidRPr="001362A5">
        <w:rPr>
          <w:rFonts w:ascii="Verdana" w:hAnsi="Verdana"/>
          <w:sz w:val="16"/>
          <w:szCs w:val="16"/>
        </w:rPr>
        <w:t>n caso de que el Estado incurriera en mora, deberá pagar un interés sobre la cantidad adeudada correspondiente al interés bancario moratorio en Guatemala</w:t>
      </w:r>
      <w:r w:rsidRPr="001362A5">
        <w:rPr>
          <w:rFonts w:ascii="Verdana" w:hAnsi="Verdana"/>
          <w:sz w:val="16"/>
          <w:szCs w:val="16"/>
          <w:lang w:val="es-CR"/>
        </w:rPr>
        <w:t xml:space="preserve">”. </w:t>
      </w:r>
    </w:p>
  </w:footnote>
  <w:footnote w:id="7">
    <w:p w:rsidR="00813E35" w:rsidRPr="00011A45" w:rsidRDefault="00813E35" w:rsidP="00DC2794">
      <w:pPr>
        <w:pStyle w:val="Textonotapie"/>
        <w:jc w:val="both"/>
        <w:rPr>
          <w:rFonts w:ascii="Verdana" w:hAnsi="Verdana"/>
          <w:sz w:val="16"/>
          <w:szCs w:val="16"/>
        </w:rPr>
      </w:pPr>
      <w:r w:rsidRPr="00011A45">
        <w:rPr>
          <w:rStyle w:val="Refdenotaalpie"/>
          <w:rFonts w:ascii="Verdana" w:hAnsi="Verdana"/>
          <w:sz w:val="16"/>
          <w:szCs w:val="16"/>
        </w:rPr>
        <w:footnoteRef/>
      </w:r>
      <w:r w:rsidRPr="00011A45">
        <w:rPr>
          <w:rFonts w:ascii="Verdana" w:hAnsi="Verdana"/>
          <w:sz w:val="16"/>
          <w:szCs w:val="16"/>
        </w:rPr>
        <w:t xml:space="preserve"> </w:t>
      </w:r>
      <w:r w:rsidRPr="00011A45">
        <w:rPr>
          <w:rFonts w:ascii="Verdana" w:hAnsi="Verdana"/>
          <w:sz w:val="16"/>
          <w:szCs w:val="16"/>
        </w:rPr>
        <w:tab/>
      </w:r>
      <w:r w:rsidRPr="00011A45">
        <w:rPr>
          <w:rFonts w:ascii="Verdana" w:hAnsi="Verdana"/>
          <w:sz w:val="16"/>
          <w:szCs w:val="16"/>
        </w:rPr>
        <w:t xml:space="preserve">Con el “objeto [de] facilitar acceso al sistema interamericano de derechos humanos a aquellas personas que actualmente no tienen los recursos necesarios para llevar su caso al sistema”. </w:t>
      </w:r>
      <w:r w:rsidRPr="00011A45">
        <w:rPr>
          <w:rFonts w:ascii="Verdana" w:hAnsi="Verdana"/>
          <w:sz w:val="16"/>
          <w:szCs w:val="16"/>
        </w:rPr>
        <w:t>AG/RES. 2426 (XXXVIII-O/08) Resolución adoptada por la Asamblea General de la OEA durante la celebración del XXXVIII Período Ordinario de Sesiones de la OEA, en la cuarta sesión plenaria, celebrada el 3 de junio de 2008, “Creación del Fondo de Asistencia Legal del Sistema Interamericano de Derechos Humanos”, párrafo dispositivo 2.</w:t>
      </w:r>
      <w:r>
        <w:rPr>
          <w:rFonts w:ascii="Verdana" w:hAnsi="Verdana"/>
          <w:sz w:val="16"/>
          <w:szCs w:val="16"/>
          <w:lang w:val="es-ES"/>
        </w:rPr>
        <w:t>a</w:t>
      </w:r>
      <w:r w:rsidRPr="00011A45">
        <w:rPr>
          <w:rFonts w:ascii="Verdana" w:hAnsi="Verdana"/>
          <w:sz w:val="16"/>
          <w:szCs w:val="16"/>
        </w:rPr>
        <w:t>.</w:t>
      </w:r>
    </w:p>
  </w:footnote>
  <w:footnote w:id="8">
    <w:p w:rsidR="00813E35" w:rsidRPr="00011A45" w:rsidRDefault="00813E35" w:rsidP="00AB48F8">
      <w:pPr>
        <w:pStyle w:val="Textonotapie"/>
        <w:jc w:val="both"/>
        <w:rPr>
          <w:rFonts w:ascii="Verdana" w:hAnsi="Verdana"/>
          <w:sz w:val="16"/>
          <w:szCs w:val="16"/>
        </w:rPr>
      </w:pPr>
      <w:r w:rsidRPr="00011A45">
        <w:rPr>
          <w:rStyle w:val="Refdenotaalpie"/>
          <w:rFonts w:ascii="Verdana" w:hAnsi="Verdana"/>
          <w:sz w:val="16"/>
          <w:szCs w:val="16"/>
        </w:rPr>
        <w:footnoteRef/>
      </w:r>
      <w:r w:rsidRPr="00011A45">
        <w:rPr>
          <w:rFonts w:ascii="Verdana" w:hAnsi="Verdana"/>
          <w:sz w:val="16"/>
          <w:szCs w:val="16"/>
        </w:rPr>
        <w:t xml:space="preserve"> </w:t>
      </w:r>
      <w:r w:rsidRPr="00011A45">
        <w:rPr>
          <w:rFonts w:ascii="Verdana" w:hAnsi="Verdana"/>
          <w:sz w:val="16"/>
          <w:szCs w:val="16"/>
        </w:rPr>
        <w:tab/>
      </w:r>
      <w:r w:rsidRPr="00011A45">
        <w:rPr>
          <w:rFonts w:ascii="Verdana" w:hAnsi="Verdana"/>
          <w:sz w:val="16"/>
          <w:szCs w:val="16"/>
        </w:rPr>
        <w:t>El artículo 2.1 del Reglamento del Fondo de Asistencia Legal de Víctimas del Sistema Interamericano, estipuló que éste se financia por medio de los “[a]portes de capital voluntarios de los Estados miembros de la OEA, de los Estados Observadores Permanentes, y de otros Estados y donantes que deseen colaborar”</w:t>
      </w:r>
      <w:r w:rsidRPr="00011A45">
        <w:rPr>
          <w:rStyle w:val="Refdecomentario"/>
          <w:rFonts w:ascii="Verdana" w:hAnsi="Verdana"/>
        </w:rPr>
        <w:t/>
      </w:r>
      <w:r w:rsidRPr="00011A45">
        <w:rPr>
          <w:rFonts w:ascii="Verdana" w:hAnsi="Verdana"/>
          <w:sz w:val="16"/>
          <w:szCs w:val="16"/>
        </w:rPr>
        <w:t xml:space="preserve">. CP/RES. 963 (1728/09), Resolución adoptada el 11 de noviembre de 2009 por el Consejo Permanente de la OEA, “Reglamento para el Funcionamiento del Fondo de Asistencia Legal del Sistema Interamericano de Derechos Humanos”, artículo 2.1. </w:t>
      </w:r>
    </w:p>
  </w:footnote>
  <w:footnote w:id="9">
    <w:p w:rsidR="00813E35" w:rsidRPr="00EC18B3" w:rsidRDefault="00813E35" w:rsidP="00B82DF7">
      <w:pPr>
        <w:pStyle w:val="Textonotapie"/>
        <w:jc w:val="both"/>
        <w:rPr>
          <w:rFonts w:ascii="Verdana" w:hAnsi="Verdana"/>
          <w:sz w:val="16"/>
          <w:szCs w:val="16"/>
          <w:lang w:val="es-CR"/>
        </w:rPr>
      </w:pPr>
      <w:r w:rsidRPr="00011A45">
        <w:rPr>
          <w:rStyle w:val="Refdenotaalpie"/>
          <w:rFonts w:ascii="Verdana" w:hAnsi="Verdana"/>
          <w:sz w:val="16"/>
          <w:szCs w:val="16"/>
        </w:rPr>
        <w:footnoteRef/>
      </w:r>
      <w:r w:rsidRPr="00011A45">
        <w:rPr>
          <w:rFonts w:ascii="Verdana" w:hAnsi="Verdana"/>
          <w:sz w:val="16"/>
          <w:szCs w:val="16"/>
        </w:rPr>
        <w:t xml:space="preserve"> </w:t>
      </w:r>
      <w:r w:rsidRPr="00011A45">
        <w:rPr>
          <w:rFonts w:ascii="Verdana" w:hAnsi="Verdana"/>
          <w:sz w:val="16"/>
          <w:szCs w:val="16"/>
        </w:rPr>
        <w:tab/>
      </w:r>
      <w:r w:rsidRPr="00EC18B3">
        <w:rPr>
          <w:rFonts w:ascii="Verdana" w:hAnsi="Verdana"/>
          <w:sz w:val="16"/>
          <w:szCs w:val="16"/>
        </w:rPr>
        <w:t xml:space="preserve">El Fondo de Asistencia Legal de Víctimas de la Corte Interamericana no cuenta con recursos del presupuesto ordinario de la OEA. Hasta la fecha los fondos </w:t>
      </w:r>
      <w:r w:rsidR="004E0553">
        <w:rPr>
          <w:rFonts w:ascii="Verdana" w:hAnsi="Verdana"/>
          <w:sz w:val="16"/>
          <w:szCs w:val="16"/>
          <w:lang w:val="es-CR"/>
        </w:rPr>
        <w:t>han provenido</w:t>
      </w:r>
      <w:r w:rsidRPr="00EC18B3">
        <w:rPr>
          <w:rFonts w:ascii="Verdana" w:hAnsi="Verdana"/>
          <w:sz w:val="16"/>
          <w:szCs w:val="16"/>
        </w:rPr>
        <w:t xml:space="preserve"> de proyectos de cooperación firmados por el Tribunal con Noruega y Dinamarca, y del aporte voluntario realizado por Colombia. Al respecto ver: Informe Anual de la Corte Interamericana de Derechos Humanos de 201</w:t>
      </w:r>
      <w:r w:rsidR="00EC18B3">
        <w:rPr>
          <w:rFonts w:ascii="Verdana" w:hAnsi="Verdana"/>
          <w:sz w:val="16"/>
          <w:szCs w:val="16"/>
          <w:lang w:val="es-CR"/>
        </w:rPr>
        <w:t>6</w:t>
      </w:r>
      <w:r w:rsidRPr="00EC18B3">
        <w:rPr>
          <w:rFonts w:ascii="Verdana" w:hAnsi="Verdana"/>
          <w:sz w:val="16"/>
          <w:szCs w:val="16"/>
        </w:rPr>
        <w:t xml:space="preserve">, págs. </w:t>
      </w:r>
      <w:r w:rsidR="00EC18B3">
        <w:rPr>
          <w:rFonts w:ascii="Verdana" w:hAnsi="Verdana"/>
          <w:sz w:val="16"/>
          <w:szCs w:val="16"/>
          <w:lang w:val="es-CR"/>
        </w:rPr>
        <w:t>177</w:t>
      </w:r>
      <w:r w:rsidRPr="00EC18B3">
        <w:rPr>
          <w:rFonts w:ascii="Verdana" w:hAnsi="Verdana"/>
          <w:sz w:val="16"/>
          <w:szCs w:val="16"/>
        </w:rPr>
        <w:t xml:space="preserve"> a </w:t>
      </w:r>
      <w:r w:rsidR="00EC18B3">
        <w:rPr>
          <w:rFonts w:ascii="Verdana" w:hAnsi="Verdana"/>
          <w:sz w:val="16"/>
          <w:szCs w:val="16"/>
          <w:lang w:val="es-CR"/>
        </w:rPr>
        <w:t>187</w:t>
      </w:r>
      <w:r w:rsidRPr="00EC18B3">
        <w:rPr>
          <w:rFonts w:ascii="Verdana" w:hAnsi="Verdana"/>
          <w:sz w:val="16"/>
          <w:szCs w:val="16"/>
        </w:rPr>
        <w:t xml:space="preserve">, disponible en: </w:t>
      </w:r>
      <w:hyperlink r:id="rId3" w:history="1">
        <w:r w:rsidR="00EC18B3" w:rsidRPr="00CC02B4">
          <w:rPr>
            <w:rStyle w:val="Hipervnculo"/>
            <w:rFonts w:ascii="Verdana" w:hAnsi="Verdana"/>
            <w:sz w:val="16"/>
            <w:szCs w:val="16"/>
          </w:rPr>
          <w:t>http://www.corteidh.or.cr/sitios/informes/docs/SPA/spa_2016.pdf</w:t>
        </w:r>
      </w:hyperlink>
      <w:r w:rsidR="00EC18B3">
        <w:rPr>
          <w:rFonts w:ascii="Verdana" w:hAnsi="Verdana"/>
          <w:sz w:val="16"/>
          <w:szCs w:val="16"/>
          <w:lang w:val="es-C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E35" w:rsidRDefault="00813E35">
    <w:pPr>
      <w:pStyle w:val="Encabezado"/>
      <w:jc w:val="center"/>
      <w:rPr>
        <w:noProof/>
      </w:rPr>
    </w:pPr>
    <w:r>
      <w:fldChar w:fldCharType="begin"/>
    </w:r>
    <w:r>
      <w:instrText xml:space="preserve"> PAGE   \* MERGEFORMAT </w:instrText>
    </w:r>
    <w:r>
      <w:fldChar w:fldCharType="separate"/>
    </w:r>
    <w:r w:rsidR="00931790">
      <w:rPr>
        <w:noProof/>
      </w:rPr>
      <w:t>2</w:t>
    </w:r>
    <w:r>
      <w:rPr>
        <w:noProof/>
      </w:rPr>
      <w:fldChar w:fldCharType="end"/>
    </w:r>
  </w:p>
  <w:p w:rsidR="00813E35" w:rsidRDefault="00813E35" w:rsidP="00A830DE">
    <w:pPr>
      <w:pStyle w:val="Encabezado"/>
    </w:pPr>
  </w:p>
  <w:p w:rsidR="00813E35" w:rsidRDefault="00813E3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95" w:rsidRPr="00E10995" w:rsidRDefault="00E10995" w:rsidP="00AF1972">
    <w:pPr>
      <w:pStyle w:val="Encabezado"/>
      <w:jc w:val="right"/>
      <w:rPr>
        <w:rFonts w:ascii="Verdana" w:hAnsi="Verdana"/>
        <w:b/>
        <w:i/>
        <w:sz w:val="20"/>
        <w:szCs w:val="20"/>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8846E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1B2048"/>
    <w:multiLevelType w:val="hybridMultilevel"/>
    <w:tmpl w:val="749ACE7C"/>
    <w:lvl w:ilvl="0" w:tplc="4F1AEC80">
      <w:start w:val="1"/>
      <w:numFmt w:val="decimal"/>
      <w:lvlText w:val="%1."/>
      <w:lvlJc w:val="left"/>
      <w:pPr>
        <w:ind w:left="1065" w:hanging="705"/>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63970B8"/>
    <w:multiLevelType w:val="hybridMultilevel"/>
    <w:tmpl w:val="28A0F28A"/>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7336EF5"/>
    <w:multiLevelType w:val="hybridMultilevel"/>
    <w:tmpl w:val="2FB6C44E"/>
    <w:lvl w:ilvl="0" w:tplc="6A744E00">
      <w:start w:val="1"/>
      <w:numFmt w:val="decimal"/>
      <w:lvlText w:val="%1."/>
      <w:lvlJc w:val="left"/>
      <w:pPr>
        <w:ind w:left="360" w:hanging="360"/>
      </w:pPr>
      <w:rPr>
        <w:rFonts w:hint="default"/>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nsid w:val="188F68DD"/>
    <w:multiLevelType w:val="hybridMultilevel"/>
    <w:tmpl w:val="5EBE15E0"/>
    <w:lvl w:ilvl="0" w:tplc="924E4690">
      <w:start w:val="1"/>
      <w:numFmt w:val="decimal"/>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1185F3C"/>
    <w:multiLevelType w:val="hybridMultilevel"/>
    <w:tmpl w:val="C12A0F32"/>
    <w:lvl w:ilvl="0" w:tplc="71F64FA2">
      <w:start w:val="1"/>
      <w:numFmt w:val="decimal"/>
      <w:lvlText w:val="%1."/>
      <w:lvlJc w:val="left"/>
      <w:pPr>
        <w:ind w:left="720" w:hanging="360"/>
      </w:pPr>
      <w:rPr>
        <w:rFonts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76E55E3"/>
    <w:multiLevelType w:val="hybridMultilevel"/>
    <w:tmpl w:val="09985A76"/>
    <w:lvl w:ilvl="0" w:tplc="68420E5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2FF03B4F"/>
    <w:multiLevelType w:val="hybridMultilevel"/>
    <w:tmpl w:val="D372765C"/>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32563C3E"/>
    <w:multiLevelType w:val="hybridMultilevel"/>
    <w:tmpl w:val="AA6435CC"/>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38A1355E"/>
    <w:multiLevelType w:val="hybridMultilevel"/>
    <w:tmpl w:val="E3B403A0"/>
    <w:lvl w:ilvl="0" w:tplc="8D2669C8">
      <w:start w:val="1"/>
      <w:numFmt w:val="decimal"/>
      <w:lvlText w:val="%1."/>
      <w:lvlJc w:val="left"/>
      <w:pPr>
        <w:ind w:left="360" w:hanging="360"/>
      </w:pPr>
      <w:rPr>
        <w:rFonts w:ascii="Verdana" w:eastAsia="Calibri" w:hAnsi="Verdana" w:cs="Verdana" w:hint="default"/>
        <w:b/>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
    <w:nsid w:val="450C2DCB"/>
    <w:multiLevelType w:val="hybridMultilevel"/>
    <w:tmpl w:val="A1FA60C2"/>
    <w:lvl w:ilvl="0" w:tplc="B3C4F042">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778455DB"/>
    <w:multiLevelType w:val="hybridMultilevel"/>
    <w:tmpl w:val="DB1EB88E"/>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7C047983"/>
    <w:multiLevelType w:val="hybridMultilevel"/>
    <w:tmpl w:val="0EB45F0A"/>
    <w:lvl w:ilvl="0" w:tplc="8F3EC32E">
      <w:start w:val="1"/>
      <w:numFmt w:val="decimal"/>
      <w:lvlText w:val="%1."/>
      <w:lvlJc w:val="left"/>
      <w:pPr>
        <w:ind w:left="720"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
  </w:num>
  <w:num w:numId="2">
    <w:abstractNumId w:val="3"/>
  </w:num>
  <w:num w:numId="3">
    <w:abstractNumId w:val="9"/>
  </w:num>
  <w:num w:numId="4">
    <w:abstractNumId w:val="6"/>
  </w:num>
  <w:num w:numId="5">
    <w:abstractNumId w:val="0"/>
  </w:num>
  <w:num w:numId="6">
    <w:abstractNumId w:val="12"/>
  </w:num>
  <w:num w:numId="7">
    <w:abstractNumId w:val="1"/>
  </w:num>
  <w:num w:numId="8">
    <w:abstractNumId w:val="8"/>
  </w:num>
  <w:num w:numId="9">
    <w:abstractNumId w:val="5"/>
  </w:num>
  <w:num w:numId="10">
    <w:abstractNumId w:val="10"/>
  </w:num>
  <w:num w:numId="11">
    <w:abstractNumId w:val="2"/>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5520B"/>
    <w:rsid w:val="00002792"/>
    <w:rsid w:val="00006348"/>
    <w:rsid w:val="00007EEB"/>
    <w:rsid w:val="00011A45"/>
    <w:rsid w:val="0001586D"/>
    <w:rsid w:val="0003198B"/>
    <w:rsid w:val="000411F3"/>
    <w:rsid w:val="000418EE"/>
    <w:rsid w:val="00053E2A"/>
    <w:rsid w:val="00055C2E"/>
    <w:rsid w:val="00057DDD"/>
    <w:rsid w:val="000629DF"/>
    <w:rsid w:val="00066893"/>
    <w:rsid w:val="00070050"/>
    <w:rsid w:val="000741B4"/>
    <w:rsid w:val="000817ED"/>
    <w:rsid w:val="00087CE8"/>
    <w:rsid w:val="000906E9"/>
    <w:rsid w:val="000A08E5"/>
    <w:rsid w:val="000D3AB1"/>
    <w:rsid w:val="000E07DA"/>
    <w:rsid w:val="000E39CA"/>
    <w:rsid w:val="000E6152"/>
    <w:rsid w:val="000F614E"/>
    <w:rsid w:val="0010107F"/>
    <w:rsid w:val="00101760"/>
    <w:rsid w:val="0013292A"/>
    <w:rsid w:val="001362A5"/>
    <w:rsid w:val="00137D31"/>
    <w:rsid w:val="00140C83"/>
    <w:rsid w:val="00142A27"/>
    <w:rsid w:val="001457B1"/>
    <w:rsid w:val="00154AEB"/>
    <w:rsid w:val="0016151F"/>
    <w:rsid w:val="00165749"/>
    <w:rsid w:val="00171A49"/>
    <w:rsid w:val="0017363E"/>
    <w:rsid w:val="001819E8"/>
    <w:rsid w:val="001832EF"/>
    <w:rsid w:val="00197C19"/>
    <w:rsid w:val="001A2269"/>
    <w:rsid w:val="001A254F"/>
    <w:rsid w:val="001B394E"/>
    <w:rsid w:val="001C3239"/>
    <w:rsid w:val="001C541C"/>
    <w:rsid w:val="001C5EC6"/>
    <w:rsid w:val="001C627E"/>
    <w:rsid w:val="001E1D26"/>
    <w:rsid w:val="001E4D18"/>
    <w:rsid w:val="001E5A40"/>
    <w:rsid w:val="001E6645"/>
    <w:rsid w:val="001F18A9"/>
    <w:rsid w:val="00204BF2"/>
    <w:rsid w:val="00210C83"/>
    <w:rsid w:val="0021622B"/>
    <w:rsid w:val="00221351"/>
    <w:rsid w:val="0024162C"/>
    <w:rsid w:val="00244418"/>
    <w:rsid w:val="00263548"/>
    <w:rsid w:val="002810E0"/>
    <w:rsid w:val="002860E3"/>
    <w:rsid w:val="00296450"/>
    <w:rsid w:val="002A4BCC"/>
    <w:rsid w:val="002A4D28"/>
    <w:rsid w:val="002B1627"/>
    <w:rsid w:val="002B4F4B"/>
    <w:rsid w:val="002D260D"/>
    <w:rsid w:val="002D5646"/>
    <w:rsid w:val="002D69F1"/>
    <w:rsid w:val="002E7D03"/>
    <w:rsid w:val="002F5BC5"/>
    <w:rsid w:val="00300969"/>
    <w:rsid w:val="0031129C"/>
    <w:rsid w:val="003119FE"/>
    <w:rsid w:val="00320837"/>
    <w:rsid w:val="0032195B"/>
    <w:rsid w:val="00321A6E"/>
    <w:rsid w:val="00333A55"/>
    <w:rsid w:val="00336F0F"/>
    <w:rsid w:val="00337D3B"/>
    <w:rsid w:val="0034120B"/>
    <w:rsid w:val="00343CDF"/>
    <w:rsid w:val="003468F3"/>
    <w:rsid w:val="0035777D"/>
    <w:rsid w:val="00371076"/>
    <w:rsid w:val="003712B9"/>
    <w:rsid w:val="00372925"/>
    <w:rsid w:val="003801B5"/>
    <w:rsid w:val="003805C1"/>
    <w:rsid w:val="00381BA1"/>
    <w:rsid w:val="003836FD"/>
    <w:rsid w:val="00394007"/>
    <w:rsid w:val="003A2E33"/>
    <w:rsid w:val="003B3976"/>
    <w:rsid w:val="003C101C"/>
    <w:rsid w:val="003C7197"/>
    <w:rsid w:val="003D073C"/>
    <w:rsid w:val="003D22BE"/>
    <w:rsid w:val="003D3C2B"/>
    <w:rsid w:val="003D5F4E"/>
    <w:rsid w:val="003F5319"/>
    <w:rsid w:val="003F7FE7"/>
    <w:rsid w:val="00411882"/>
    <w:rsid w:val="00423BFC"/>
    <w:rsid w:val="004249DE"/>
    <w:rsid w:val="00424A36"/>
    <w:rsid w:val="00426818"/>
    <w:rsid w:val="00434B40"/>
    <w:rsid w:val="00444BEC"/>
    <w:rsid w:val="004517BE"/>
    <w:rsid w:val="0045463F"/>
    <w:rsid w:val="00455DE8"/>
    <w:rsid w:val="00460732"/>
    <w:rsid w:val="00464D96"/>
    <w:rsid w:val="004853A8"/>
    <w:rsid w:val="004A4094"/>
    <w:rsid w:val="004C6EF8"/>
    <w:rsid w:val="004D6B6D"/>
    <w:rsid w:val="004E0553"/>
    <w:rsid w:val="004E42C7"/>
    <w:rsid w:val="004E493A"/>
    <w:rsid w:val="004F4966"/>
    <w:rsid w:val="00503E62"/>
    <w:rsid w:val="005067D4"/>
    <w:rsid w:val="005160B4"/>
    <w:rsid w:val="005313ED"/>
    <w:rsid w:val="005317EC"/>
    <w:rsid w:val="005328C3"/>
    <w:rsid w:val="005734F9"/>
    <w:rsid w:val="00575E62"/>
    <w:rsid w:val="0058109C"/>
    <w:rsid w:val="00585226"/>
    <w:rsid w:val="00595FF1"/>
    <w:rsid w:val="00596AE5"/>
    <w:rsid w:val="005A1859"/>
    <w:rsid w:val="005A2690"/>
    <w:rsid w:val="005A29A1"/>
    <w:rsid w:val="005A5FA7"/>
    <w:rsid w:val="005B0583"/>
    <w:rsid w:val="005B0B51"/>
    <w:rsid w:val="005C081E"/>
    <w:rsid w:val="005C0F77"/>
    <w:rsid w:val="005C13DA"/>
    <w:rsid w:val="005C31BF"/>
    <w:rsid w:val="005C4BB8"/>
    <w:rsid w:val="005C5211"/>
    <w:rsid w:val="005C75B8"/>
    <w:rsid w:val="005C7717"/>
    <w:rsid w:val="005D4406"/>
    <w:rsid w:val="005F7C45"/>
    <w:rsid w:val="006060F7"/>
    <w:rsid w:val="00613522"/>
    <w:rsid w:val="00613A26"/>
    <w:rsid w:val="0061533F"/>
    <w:rsid w:val="006168A8"/>
    <w:rsid w:val="0063510A"/>
    <w:rsid w:val="006417D7"/>
    <w:rsid w:val="00642D02"/>
    <w:rsid w:val="0064526F"/>
    <w:rsid w:val="00645E23"/>
    <w:rsid w:val="0065520B"/>
    <w:rsid w:val="006624B7"/>
    <w:rsid w:val="00664E56"/>
    <w:rsid w:val="00673DCD"/>
    <w:rsid w:val="00677935"/>
    <w:rsid w:val="006830A4"/>
    <w:rsid w:val="00692823"/>
    <w:rsid w:val="006979BA"/>
    <w:rsid w:val="006A40CD"/>
    <w:rsid w:val="006A53AF"/>
    <w:rsid w:val="006B7911"/>
    <w:rsid w:val="006D1801"/>
    <w:rsid w:val="00701B76"/>
    <w:rsid w:val="00707546"/>
    <w:rsid w:val="00707915"/>
    <w:rsid w:val="00711E3E"/>
    <w:rsid w:val="0073073D"/>
    <w:rsid w:val="007547B9"/>
    <w:rsid w:val="00770894"/>
    <w:rsid w:val="0077307A"/>
    <w:rsid w:val="007762CE"/>
    <w:rsid w:val="00776847"/>
    <w:rsid w:val="00792F4F"/>
    <w:rsid w:val="007A255C"/>
    <w:rsid w:val="007C0C51"/>
    <w:rsid w:val="007D1F4E"/>
    <w:rsid w:val="007D3DA8"/>
    <w:rsid w:val="007D3FBE"/>
    <w:rsid w:val="007E7081"/>
    <w:rsid w:val="007E7CBD"/>
    <w:rsid w:val="007F0685"/>
    <w:rsid w:val="00800660"/>
    <w:rsid w:val="00800889"/>
    <w:rsid w:val="008020D2"/>
    <w:rsid w:val="00812937"/>
    <w:rsid w:val="00813E35"/>
    <w:rsid w:val="008160C1"/>
    <w:rsid w:val="0081674C"/>
    <w:rsid w:val="008350FF"/>
    <w:rsid w:val="00843FEA"/>
    <w:rsid w:val="008548C9"/>
    <w:rsid w:val="00857CD3"/>
    <w:rsid w:val="00861269"/>
    <w:rsid w:val="00863B8D"/>
    <w:rsid w:val="0087767F"/>
    <w:rsid w:val="00880B7E"/>
    <w:rsid w:val="008836DC"/>
    <w:rsid w:val="008A24F1"/>
    <w:rsid w:val="008B781F"/>
    <w:rsid w:val="008C2E56"/>
    <w:rsid w:val="008F01C7"/>
    <w:rsid w:val="008F76C9"/>
    <w:rsid w:val="009067B5"/>
    <w:rsid w:val="00907279"/>
    <w:rsid w:val="00912502"/>
    <w:rsid w:val="009178F6"/>
    <w:rsid w:val="0092020F"/>
    <w:rsid w:val="00931790"/>
    <w:rsid w:val="00932472"/>
    <w:rsid w:val="009366A1"/>
    <w:rsid w:val="00942872"/>
    <w:rsid w:val="00947347"/>
    <w:rsid w:val="009710A4"/>
    <w:rsid w:val="00972493"/>
    <w:rsid w:val="00985F14"/>
    <w:rsid w:val="009860D1"/>
    <w:rsid w:val="00990623"/>
    <w:rsid w:val="009A1B4E"/>
    <w:rsid w:val="009B4516"/>
    <w:rsid w:val="009D0265"/>
    <w:rsid w:val="009D1286"/>
    <w:rsid w:val="009E094C"/>
    <w:rsid w:val="009F28E5"/>
    <w:rsid w:val="00A019B7"/>
    <w:rsid w:val="00A13E9F"/>
    <w:rsid w:val="00A430C6"/>
    <w:rsid w:val="00A54AA4"/>
    <w:rsid w:val="00A55184"/>
    <w:rsid w:val="00A60E7D"/>
    <w:rsid w:val="00A64F67"/>
    <w:rsid w:val="00A66378"/>
    <w:rsid w:val="00A73C47"/>
    <w:rsid w:val="00A830DE"/>
    <w:rsid w:val="00A83818"/>
    <w:rsid w:val="00A85A67"/>
    <w:rsid w:val="00AA5A58"/>
    <w:rsid w:val="00AA78DB"/>
    <w:rsid w:val="00AB04CC"/>
    <w:rsid w:val="00AB48F8"/>
    <w:rsid w:val="00AC0007"/>
    <w:rsid w:val="00AE1402"/>
    <w:rsid w:val="00AF1972"/>
    <w:rsid w:val="00B12113"/>
    <w:rsid w:val="00B129ED"/>
    <w:rsid w:val="00B172B8"/>
    <w:rsid w:val="00B17B0F"/>
    <w:rsid w:val="00B17B64"/>
    <w:rsid w:val="00B2680C"/>
    <w:rsid w:val="00B416F8"/>
    <w:rsid w:val="00B6160D"/>
    <w:rsid w:val="00B61CA0"/>
    <w:rsid w:val="00B6380A"/>
    <w:rsid w:val="00B6584A"/>
    <w:rsid w:val="00B6682A"/>
    <w:rsid w:val="00B7367C"/>
    <w:rsid w:val="00B74D01"/>
    <w:rsid w:val="00B817EE"/>
    <w:rsid w:val="00B82DF7"/>
    <w:rsid w:val="00B866DE"/>
    <w:rsid w:val="00BA4549"/>
    <w:rsid w:val="00BB5B08"/>
    <w:rsid w:val="00BC2119"/>
    <w:rsid w:val="00BC5816"/>
    <w:rsid w:val="00BD357A"/>
    <w:rsid w:val="00BD358F"/>
    <w:rsid w:val="00BE0DAF"/>
    <w:rsid w:val="00BE219D"/>
    <w:rsid w:val="00BF2A3D"/>
    <w:rsid w:val="00C01A61"/>
    <w:rsid w:val="00C11B7F"/>
    <w:rsid w:val="00C122F0"/>
    <w:rsid w:val="00C12CC4"/>
    <w:rsid w:val="00C1325B"/>
    <w:rsid w:val="00C14EA7"/>
    <w:rsid w:val="00C23C3B"/>
    <w:rsid w:val="00C31E3E"/>
    <w:rsid w:val="00C3585B"/>
    <w:rsid w:val="00C506D3"/>
    <w:rsid w:val="00C50B6D"/>
    <w:rsid w:val="00C520B4"/>
    <w:rsid w:val="00C61044"/>
    <w:rsid w:val="00C63C15"/>
    <w:rsid w:val="00C83A92"/>
    <w:rsid w:val="00C91262"/>
    <w:rsid w:val="00C92E60"/>
    <w:rsid w:val="00CA0BD3"/>
    <w:rsid w:val="00CA2E20"/>
    <w:rsid w:val="00CA462B"/>
    <w:rsid w:val="00CA4D9C"/>
    <w:rsid w:val="00CD23D6"/>
    <w:rsid w:val="00CD3346"/>
    <w:rsid w:val="00CE061B"/>
    <w:rsid w:val="00CE2356"/>
    <w:rsid w:val="00CF3059"/>
    <w:rsid w:val="00CF45D6"/>
    <w:rsid w:val="00D0007E"/>
    <w:rsid w:val="00D01395"/>
    <w:rsid w:val="00D021FE"/>
    <w:rsid w:val="00D11644"/>
    <w:rsid w:val="00D1436E"/>
    <w:rsid w:val="00D230DE"/>
    <w:rsid w:val="00D258F8"/>
    <w:rsid w:val="00D27DC0"/>
    <w:rsid w:val="00D32431"/>
    <w:rsid w:val="00D3273D"/>
    <w:rsid w:val="00D4075C"/>
    <w:rsid w:val="00D44BEB"/>
    <w:rsid w:val="00D63CAC"/>
    <w:rsid w:val="00D72282"/>
    <w:rsid w:val="00D72E47"/>
    <w:rsid w:val="00D73C6E"/>
    <w:rsid w:val="00D76D85"/>
    <w:rsid w:val="00D8206B"/>
    <w:rsid w:val="00D9762B"/>
    <w:rsid w:val="00DA0E34"/>
    <w:rsid w:val="00DA578A"/>
    <w:rsid w:val="00DB7F9B"/>
    <w:rsid w:val="00DC2794"/>
    <w:rsid w:val="00DC36D5"/>
    <w:rsid w:val="00DE2FC4"/>
    <w:rsid w:val="00DF2221"/>
    <w:rsid w:val="00E02976"/>
    <w:rsid w:val="00E10995"/>
    <w:rsid w:val="00E10ADA"/>
    <w:rsid w:val="00E10E93"/>
    <w:rsid w:val="00E12DCD"/>
    <w:rsid w:val="00E30F64"/>
    <w:rsid w:val="00E420FE"/>
    <w:rsid w:val="00E53F65"/>
    <w:rsid w:val="00E55372"/>
    <w:rsid w:val="00E56C67"/>
    <w:rsid w:val="00E80EB7"/>
    <w:rsid w:val="00E960E6"/>
    <w:rsid w:val="00EA075E"/>
    <w:rsid w:val="00EC18B3"/>
    <w:rsid w:val="00EC7035"/>
    <w:rsid w:val="00ED329E"/>
    <w:rsid w:val="00ED6058"/>
    <w:rsid w:val="00ED6F8F"/>
    <w:rsid w:val="00F2351E"/>
    <w:rsid w:val="00F25AE1"/>
    <w:rsid w:val="00F40386"/>
    <w:rsid w:val="00F47208"/>
    <w:rsid w:val="00F52E19"/>
    <w:rsid w:val="00F54D3E"/>
    <w:rsid w:val="00F60CAE"/>
    <w:rsid w:val="00F8532B"/>
    <w:rsid w:val="00F93576"/>
    <w:rsid w:val="00FA0765"/>
    <w:rsid w:val="00FA1146"/>
    <w:rsid w:val="00FA4BDB"/>
    <w:rsid w:val="00FB76F5"/>
    <w:rsid w:val="00FC5BBF"/>
    <w:rsid w:val="00FE14AC"/>
    <w:rsid w:val="00FE77CA"/>
    <w:rsid w:val="00FE79A2"/>
    <w:rsid w:val="00FF7C6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20B"/>
    <w:rPr>
      <w:rFonts w:ascii="Times New Roman" w:eastAsia="Times New Roman" w:hAnsi="Times New Roman"/>
      <w:sz w:val="24"/>
      <w:szCs w:val="24"/>
      <w:lang w:val="es-CR"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10"/>
    <w:qFormat/>
    <w:rsid w:val="0065520B"/>
    <w:pPr>
      <w:jc w:val="center"/>
    </w:pPr>
    <w:rPr>
      <w:rFonts w:ascii="Verdana" w:hAnsi="Verdana"/>
      <w:b/>
      <w:smallCaps/>
      <w:sz w:val="20"/>
      <w:lang w:val="x-none"/>
    </w:rPr>
  </w:style>
  <w:style w:type="character" w:customStyle="1" w:styleId="TtuloCar">
    <w:name w:val="Título Car"/>
    <w:link w:val="Ttulo"/>
    <w:uiPriority w:val="10"/>
    <w:rsid w:val="0065520B"/>
    <w:rPr>
      <w:rFonts w:ascii="Verdana" w:eastAsia="Times New Roman" w:hAnsi="Verdana" w:cs="Times New Roman"/>
      <w:b/>
      <w:smallCaps/>
      <w:sz w:val="20"/>
      <w:szCs w:val="24"/>
      <w:lang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qFormat/>
    <w:rsid w:val="0065520B"/>
    <w:rPr>
      <w:lang w:val="x-none"/>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65520B"/>
    <w:rPr>
      <w:rFonts w:ascii="Times New Roman" w:eastAsia="Times New Roman" w:hAnsi="Times New Roman" w:cs="Times New Roman"/>
      <w:sz w:val="24"/>
      <w:szCs w:val="24"/>
      <w:lang w:eastAsia="es-E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qFormat/>
    <w:rsid w:val="0065520B"/>
    <w:rPr>
      <w:vertAlign w:val="superscript"/>
    </w:rPr>
  </w:style>
  <w:style w:type="paragraph" w:styleId="Encabezado">
    <w:name w:val="header"/>
    <w:basedOn w:val="Normal"/>
    <w:link w:val="EncabezadoCar"/>
    <w:uiPriority w:val="99"/>
    <w:unhideWhenUsed/>
    <w:rsid w:val="0065520B"/>
    <w:pPr>
      <w:tabs>
        <w:tab w:val="center" w:pos="4419"/>
        <w:tab w:val="right" w:pos="8838"/>
      </w:tabs>
    </w:pPr>
    <w:rPr>
      <w:lang w:val="x-none"/>
    </w:rPr>
  </w:style>
  <w:style w:type="character" w:customStyle="1" w:styleId="EncabezadoCar">
    <w:name w:val="Encabezado Car"/>
    <w:link w:val="Encabezado"/>
    <w:uiPriority w:val="99"/>
    <w:rsid w:val="0065520B"/>
    <w:rPr>
      <w:rFonts w:ascii="Times New Roman" w:eastAsia="Times New Roman" w:hAnsi="Times New Roman" w:cs="Times New Roman"/>
      <w:sz w:val="24"/>
      <w:szCs w:val="24"/>
      <w:lang w:eastAsia="es-ES"/>
    </w:rPr>
  </w:style>
  <w:style w:type="character" w:styleId="Textoennegrita">
    <w:name w:val="Strong"/>
    <w:uiPriority w:val="22"/>
    <w:qFormat/>
    <w:rsid w:val="00B172B8"/>
    <w:rPr>
      <w:b/>
      <w:bCs/>
    </w:rPr>
  </w:style>
  <w:style w:type="paragraph" w:styleId="Cuadrculamedia1-nfasis2">
    <w:name w:val="Medium Grid 1 Accent 2"/>
    <w:basedOn w:val="Normal"/>
    <w:uiPriority w:val="34"/>
    <w:qFormat/>
    <w:rsid w:val="00FC5BBF"/>
    <w:pPr>
      <w:spacing w:after="200" w:line="276" w:lineRule="auto"/>
      <w:ind w:left="720"/>
      <w:contextualSpacing/>
    </w:pPr>
    <w:rPr>
      <w:rFonts w:ascii="Calibri" w:eastAsia="Calibri" w:hAnsi="Calibri"/>
      <w:sz w:val="22"/>
      <w:szCs w:val="22"/>
      <w:lang w:eastAsia="en-US"/>
    </w:rPr>
  </w:style>
  <w:style w:type="character" w:styleId="Hipervnculo">
    <w:name w:val="Hyperlink"/>
    <w:uiPriority w:val="99"/>
    <w:unhideWhenUsed/>
    <w:rsid w:val="00DE2FC4"/>
    <w:rPr>
      <w:color w:val="0000FF"/>
      <w:u w:val="single"/>
    </w:rPr>
  </w:style>
  <w:style w:type="paragraph" w:styleId="Textodeglobo">
    <w:name w:val="Balloon Text"/>
    <w:basedOn w:val="Normal"/>
    <w:link w:val="TextodegloboCar"/>
    <w:uiPriority w:val="99"/>
    <w:semiHidden/>
    <w:unhideWhenUsed/>
    <w:rsid w:val="00F40386"/>
    <w:rPr>
      <w:rFonts w:ascii="Tahoma" w:hAnsi="Tahoma"/>
      <w:sz w:val="16"/>
      <w:szCs w:val="16"/>
    </w:rPr>
  </w:style>
  <w:style w:type="character" w:customStyle="1" w:styleId="TextodegloboCar">
    <w:name w:val="Texto de globo Car"/>
    <w:link w:val="Textodeglobo"/>
    <w:uiPriority w:val="99"/>
    <w:semiHidden/>
    <w:rsid w:val="00F40386"/>
    <w:rPr>
      <w:rFonts w:ascii="Tahoma" w:eastAsia="Times New Roman" w:hAnsi="Tahoma" w:cs="Tahoma"/>
      <w:sz w:val="16"/>
      <w:szCs w:val="16"/>
      <w:lang w:val="es-CR" w:eastAsia="es-ES"/>
    </w:rPr>
  </w:style>
  <w:style w:type="character" w:styleId="Refdecomentario">
    <w:name w:val="annotation reference"/>
    <w:uiPriority w:val="99"/>
    <w:semiHidden/>
    <w:unhideWhenUsed/>
    <w:rsid w:val="00F40386"/>
    <w:rPr>
      <w:sz w:val="16"/>
      <w:szCs w:val="16"/>
    </w:rPr>
  </w:style>
  <w:style w:type="paragraph" w:styleId="Textocomentario">
    <w:name w:val="annotation text"/>
    <w:basedOn w:val="Normal"/>
    <w:link w:val="TextocomentarioCar"/>
    <w:uiPriority w:val="99"/>
    <w:semiHidden/>
    <w:unhideWhenUsed/>
    <w:rsid w:val="00F40386"/>
    <w:rPr>
      <w:sz w:val="20"/>
      <w:szCs w:val="20"/>
    </w:rPr>
  </w:style>
  <w:style w:type="character" w:customStyle="1" w:styleId="TextocomentarioCar">
    <w:name w:val="Texto comentario Car"/>
    <w:link w:val="Textocomentario"/>
    <w:uiPriority w:val="99"/>
    <w:semiHidden/>
    <w:rsid w:val="00F40386"/>
    <w:rPr>
      <w:rFonts w:ascii="Times New Roman" w:eastAsia="Times New Roman" w:hAnsi="Times New Roman"/>
      <w:lang w:val="es-CR" w:eastAsia="es-ES"/>
    </w:rPr>
  </w:style>
  <w:style w:type="paragraph" w:styleId="Asuntodelcomentario">
    <w:name w:val="annotation subject"/>
    <w:basedOn w:val="Textocomentario"/>
    <w:next w:val="Textocomentario"/>
    <w:link w:val="AsuntodelcomentarioCar"/>
    <w:uiPriority w:val="99"/>
    <w:semiHidden/>
    <w:unhideWhenUsed/>
    <w:rsid w:val="00F40386"/>
    <w:rPr>
      <w:b/>
      <w:bCs/>
    </w:rPr>
  </w:style>
  <w:style w:type="character" w:customStyle="1" w:styleId="AsuntodelcomentarioCar">
    <w:name w:val="Asunto del comentario Car"/>
    <w:link w:val="Asuntodelcomentario"/>
    <w:uiPriority w:val="99"/>
    <w:semiHidden/>
    <w:rsid w:val="00F40386"/>
    <w:rPr>
      <w:rFonts w:ascii="Times New Roman" w:eastAsia="Times New Roman" w:hAnsi="Times New Roman"/>
      <w:b/>
      <w:bCs/>
      <w:lang w:val="es-CR" w:eastAsia="es-ES"/>
    </w:rPr>
  </w:style>
  <w:style w:type="character" w:customStyle="1" w:styleId="apple-converted-space">
    <w:name w:val="apple-converted-space"/>
    <w:basedOn w:val="Fuentedeprrafopredeter"/>
    <w:rsid w:val="00CE061B"/>
  </w:style>
  <w:style w:type="paragraph" w:styleId="Piedepgina">
    <w:name w:val="footer"/>
    <w:basedOn w:val="Normal"/>
    <w:link w:val="PiedepginaCar"/>
    <w:uiPriority w:val="99"/>
    <w:unhideWhenUsed/>
    <w:rsid w:val="00066893"/>
    <w:pPr>
      <w:tabs>
        <w:tab w:val="center" w:pos="4419"/>
        <w:tab w:val="right" w:pos="8838"/>
      </w:tabs>
    </w:pPr>
    <w:rPr>
      <w:lang w:val="x-none"/>
    </w:rPr>
  </w:style>
  <w:style w:type="character" w:customStyle="1" w:styleId="PiedepginaCar">
    <w:name w:val="Pie de página Car"/>
    <w:link w:val="Piedepgina"/>
    <w:uiPriority w:val="99"/>
    <w:rsid w:val="00066893"/>
    <w:rPr>
      <w:rFonts w:ascii="Times New Roman" w:eastAsia="Times New Roman" w:hAnsi="Times New Roman"/>
      <w:sz w:val="24"/>
      <w:szCs w:val="24"/>
      <w:lang w:eastAsia="es-ES"/>
    </w:rPr>
  </w:style>
  <w:style w:type="character" w:styleId="Nmerodelnea">
    <w:name w:val="line number"/>
    <w:uiPriority w:val="99"/>
    <w:semiHidden/>
    <w:unhideWhenUsed/>
    <w:rsid w:val="00066893"/>
  </w:style>
  <w:style w:type="character" w:styleId="Hipervnculovisitado">
    <w:name w:val="FollowedHyperlink"/>
    <w:uiPriority w:val="99"/>
    <w:semiHidden/>
    <w:unhideWhenUsed/>
    <w:rsid w:val="00BA4549"/>
    <w:rPr>
      <w:color w:val="800080"/>
      <w:u w:val="single"/>
    </w:rPr>
  </w:style>
  <w:style w:type="paragraph" w:customStyle="1" w:styleId="Default">
    <w:name w:val="Default"/>
    <w:rsid w:val="00055C2E"/>
    <w:pPr>
      <w:autoSpaceDE w:val="0"/>
      <w:autoSpaceDN w:val="0"/>
      <w:adjustRightInd w:val="0"/>
    </w:pPr>
    <w:rPr>
      <w:rFonts w:ascii="Verdana" w:hAnsi="Verdana" w:cs="Verdana"/>
      <w:color w:val="000000"/>
      <w:sz w:val="24"/>
      <w:szCs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818446">
      <w:bodyDiv w:val="1"/>
      <w:marLeft w:val="0"/>
      <w:marRight w:val="0"/>
      <w:marTop w:val="0"/>
      <w:marBottom w:val="0"/>
      <w:divBdr>
        <w:top w:val="none" w:sz="0" w:space="0" w:color="auto"/>
        <w:left w:val="none" w:sz="0" w:space="0" w:color="auto"/>
        <w:bottom w:val="none" w:sz="0" w:space="0" w:color="auto"/>
        <w:right w:val="none" w:sz="0" w:space="0" w:color="auto"/>
      </w:divBdr>
    </w:div>
    <w:div w:id="876310589">
      <w:bodyDiv w:val="1"/>
      <w:marLeft w:val="0"/>
      <w:marRight w:val="0"/>
      <w:marTop w:val="0"/>
      <w:marBottom w:val="0"/>
      <w:divBdr>
        <w:top w:val="none" w:sz="0" w:space="0" w:color="auto"/>
        <w:left w:val="none" w:sz="0" w:space="0" w:color="auto"/>
        <w:bottom w:val="none" w:sz="0" w:space="0" w:color="auto"/>
        <w:right w:val="none" w:sz="0" w:space="0" w:color="auto"/>
      </w:divBdr>
    </w:div>
    <w:div w:id="1202471784">
      <w:bodyDiv w:val="1"/>
      <w:marLeft w:val="0"/>
      <w:marRight w:val="0"/>
      <w:marTop w:val="0"/>
      <w:marBottom w:val="0"/>
      <w:divBdr>
        <w:top w:val="none" w:sz="0" w:space="0" w:color="auto"/>
        <w:left w:val="none" w:sz="0" w:space="0" w:color="auto"/>
        <w:bottom w:val="none" w:sz="0" w:space="0" w:color="auto"/>
        <w:right w:val="none" w:sz="0" w:space="0" w:color="auto"/>
      </w:divBdr>
    </w:div>
    <w:div w:id="1728409170">
      <w:bodyDiv w:val="1"/>
      <w:marLeft w:val="0"/>
      <w:marRight w:val="0"/>
      <w:marTop w:val="0"/>
      <w:marBottom w:val="0"/>
      <w:divBdr>
        <w:top w:val="none" w:sz="0" w:space="0" w:color="auto"/>
        <w:left w:val="none" w:sz="0" w:space="0" w:color="auto"/>
        <w:bottom w:val="none" w:sz="0" w:space="0" w:color="auto"/>
        <w:right w:val="none" w:sz="0" w:space="0" w:color="auto"/>
      </w:divBdr>
      <w:divsChild>
        <w:div w:id="498883788">
          <w:marLeft w:val="0"/>
          <w:marRight w:val="0"/>
          <w:marTop w:val="0"/>
          <w:marBottom w:val="0"/>
          <w:divBdr>
            <w:top w:val="none" w:sz="0" w:space="0" w:color="auto"/>
            <w:left w:val="none" w:sz="0" w:space="0" w:color="auto"/>
            <w:bottom w:val="none" w:sz="0" w:space="0" w:color="auto"/>
            <w:right w:val="none" w:sz="0" w:space="0" w:color="auto"/>
          </w:divBdr>
          <w:divsChild>
            <w:div w:id="17437110">
              <w:marLeft w:val="0"/>
              <w:marRight w:val="0"/>
              <w:marTop w:val="0"/>
              <w:marBottom w:val="0"/>
              <w:divBdr>
                <w:top w:val="none" w:sz="0" w:space="0" w:color="auto"/>
                <w:left w:val="none" w:sz="0" w:space="0" w:color="auto"/>
                <w:bottom w:val="none" w:sz="0" w:space="0" w:color="auto"/>
                <w:right w:val="none" w:sz="0" w:space="0" w:color="auto"/>
              </w:divBdr>
              <w:divsChild>
                <w:div w:id="1898710620">
                  <w:marLeft w:val="0"/>
                  <w:marRight w:val="0"/>
                  <w:marTop w:val="0"/>
                  <w:marBottom w:val="0"/>
                  <w:divBdr>
                    <w:top w:val="none" w:sz="0" w:space="0" w:color="auto"/>
                    <w:left w:val="none" w:sz="0" w:space="0" w:color="auto"/>
                    <w:bottom w:val="none" w:sz="0" w:space="0" w:color="auto"/>
                    <w:right w:val="none" w:sz="0" w:space="0" w:color="auto"/>
                  </w:divBdr>
                </w:div>
              </w:divsChild>
            </w:div>
            <w:div w:id="275674021">
              <w:marLeft w:val="-15"/>
              <w:marRight w:val="0"/>
              <w:marTop w:val="0"/>
              <w:marBottom w:val="0"/>
              <w:divBdr>
                <w:top w:val="none" w:sz="0" w:space="0" w:color="auto"/>
                <w:left w:val="none" w:sz="0" w:space="0" w:color="auto"/>
                <w:bottom w:val="none" w:sz="0" w:space="0" w:color="auto"/>
                <w:right w:val="none" w:sz="0" w:space="0" w:color="auto"/>
              </w:divBdr>
            </w:div>
            <w:div w:id="461968983">
              <w:marLeft w:val="0"/>
              <w:marRight w:val="0"/>
              <w:marTop w:val="0"/>
              <w:marBottom w:val="0"/>
              <w:divBdr>
                <w:top w:val="none" w:sz="0" w:space="0" w:color="auto"/>
                <w:left w:val="none" w:sz="0" w:space="0" w:color="auto"/>
                <w:bottom w:val="none" w:sz="0" w:space="0" w:color="auto"/>
                <w:right w:val="none" w:sz="0" w:space="0" w:color="auto"/>
              </w:divBdr>
            </w:div>
            <w:div w:id="564485780">
              <w:marLeft w:val="75"/>
              <w:marRight w:val="0"/>
              <w:marTop w:val="0"/>
              <w:marBottom w:val="0"/>
              <w:divBdr>
                <w:top w:val="none" w:sz="0" w:space="0" w:color="auto"/>
                <w:left w:val="none" w:sz="0" w:space="0" w:color="auto"/>
                <w:bottom w:val="none" w:sz="0" w:space="0" w:color="auto"/>
                <w:right w:val="none" w:sz="0" w:space="0" w:color="auto"/>
              </w:divBdr>
            </w:div>
          </w:divsChild>
        </w:div>
        <w:div w:id="607741875">
          <w:marLeft w:val="0"/>
          <w:marRight w:val="225"/>
          <w:marTop w:val="75"/>
          <w:marBottom w:val="0"/>
          <w:divBdr>
            <w:top w:val="none" w:sz="0" w:space="0" w:color="auto"/>
            <w:left w:val="none" w:sz="0" w:space="0" w:color="auto"/>
            <w:bottom w:val="none" w:sz="0" w:space="0" w:color="auto"/>
            <w:right w:val="none" w:sz="0" w:space="0" w:color="auto"/>
          </w:divBdr>
          <w:divsChild>
            <w:div w:id="149444351">
              <w:marLeft w:val="0"/>
              <w:marRight w:val="0"/>
              <w:marTop w:val="0"/>
              <w:marBottom w:val="0"/>
              <w:divBdr>
                <w:top w:val="none" w:sz="0" w:space="0" w:color="auto"/>
                <w:left w:val="none" w:sz="0" w:space="0" w:color="auto"/>
                <w:bottom w:val="none" w:sz="0" w:space="0" w:color="auto"/>
                <w:right w:val="none" w:sz="0" w:space="0" w:color="auto"/>
              </w:divBdr>
              <w:divsChild>
                <w:div w:id="1153451350">
                  <w:marLeft w:val="0"/>
                  <w:marRight w:val="0"/>
                  <w:marTop w:val="0"/>
                  <w:marBottom w:val="0"/>
                  <w:divBdr>
                    <w:top w:val="none" w:sz="0" w:space="0" w:color="auto"/>
                    <w:left w:val="none" w:sz="0" w:space="0" w:color="auto"/>
                    <w:bottom w:val="none" w:sz="0" w:space="0" w:color="auto"/>
                    <w:right w:val="none" w:sz="0" w:space="0" w:color="auto"/>
                  </w:divBdr>
                  <w:divsChild>
                    <w:div w:id="1684629736">
                      <w:marLeft w:val="0"/>
                      <w:marRight w:val="0"/>
                      <w:marTop w:val="0"/>
                      <w:marBottom w:val="0"/>
                      <w:divBdr>
                        <w:top w:val="none" w:sz="0" w:space="0" w:color="auto"/>
                        <w:left w:val="none" w:sz="0" w:space="0" w:color="auto"/>
                        <w:bottom w:val="none" w:sz="0" w:space="0" w:color="auto"/>
                        <w:right w:val="none" w:sz="0" w:space="0" w:color="auto"/>
                      </w:divBdr>
                      <w:divsChild>
                        <w:div w:id="198974344">
                          <w:marLeft w:val="0"/>
                          <w:marRight w:val="0"/>
                          <w:marTop w:val="0"/>
                          <w:marBottom w:val="0"/>
                          <w:divBdr>
                            <w:top w:val="none" w:sz="0" w:space="0" w:color="auto"/>
                            <w:left w:val="none" w:sz="0" w:space="0" w:color="auto"/>
                            <w:bottom w:val="none" w:sz="0" w:space="0" w:color="auto"/>
                            <w:right w:val="none" w:sz="0" w:space="0" w:color="auto"/>
                          </w:divBdr>
                        </w:div>
                        <w:div w:id="237398020">
                          <w:marLeft w:val="0"/>
                          <w:marRight w:val="0"/>
                          <w:marTop w:val="0"/>
                          <w:marBottom w:val="0"/>
                          <w:divBdr>
                            <w:top w:val="none" w:sz="0" w:space="0" w:color="auto"/>
                            <w:left w:val="none" w:sz="0" w:space="0" w:color="auto"/>
                            <w:bottom w:val="none" w:sz="0" w:space="0" w:color="auto"/>
                            <w:right w:val="none" w:sz="0" w:space="0" w:color="auto"/>
                          </w:divBdr>
                        </w:div>
                        <w:div w:id="473568266">
                          <w:marLeft w:val="0"/>
                          <w:marRight w:val="0"/>
                          <w:marTop w:val="0"/>
                          <w:marBottom w:val="0"/>
                          <w:divBdr>
                            <w:top w:val="none" w:sz="0" w:space="0" w:color="auto"/>
                            <w:left w:val="none" w:sz="0" w:space="0" w:color="auto"/>
                            <w:bottom w:val="none" w:sz="0" w:space="0" w:color="auto"/>
                            <w:right w:val="none" w:sz="0" w:space="0" w:color="auto"/>
                          </w:divBdr>
                        </w:div>
                        <w:div w:id="897713426">
                          <w:marLeft w:val="0"/>
                          <w:marRight w:val="0"/>
                          <w:marTop w:val="0"/>
                          <w:marBottom w:val="0"/>
                          <w:divBdr>
                            <w:top w:val="none" w:sz="0" w:space="0" w:color="auto"/>
                            <w:left w:val="none" w:sz="0" w:space="0" w:color="auto"/>
                            <w:bottom w:val="none" w:sz="0" w:space="0" w:color="auto"/>
                            <w:right w:val="none" w:sz="0" w:space="0" w:color="auto"/>
                          </w:divBdr>
                        </w:div>
                        <w:div w:id="970137882">
                          <w:marLeft w:val="0"/>
                          <w:marRight w:val="0"/>
                          <w:marTop w:val="0"/>
                          <w:marBottom w:val="0"/>
                          <w:divBdr>
                            <w:top w:val="none" w:sz="0" w:space="0" w:color="auto"/>
                            <w:left w:val="none" w:sz="0" w:space="0" w:color="auto"/>
                            <w:bottom w:val="none" w:sz="0" w:space="0" w:color="auto"/>
                            <w:right w:val="none" w:sz="0" w:space="0" w:color="auto"/>
                          </w:divBdr>
                        </w:div>
                        <w:div w:id="1040324428">
                          <w:marLeft w:val="0"/>
                          <w:marRight w:val="0"/>
                          <w:marTop w:val="0"/>
                          <w:marBottom w:val="0"/>
                          <w:divBdr>
                            <w:top w:val="none" w:sz="0" w:space="0" w:color="auto"/>
                            <w:left w:val="none" w:sz="0" w:space="0" w:color="auto"/>
                            <w:bottom w:val="none" w:sz="0" w:space="0" w:color="auto"/>
                            <w:right w:val="none" w:sz="0" w:space="0" w:color="auto"/>
                          </w:divBdr>
                        </w:div>
                        <w:div w:id="1405569531">
                          <w:marLeft w:val="0"/>
                          <w:marRight w:val="0"/>
                          <w:marTop w:val="0"/>
                          <w:marBottom w:val="0"/>
                          <w:divBdr>
                            <w:top w:val="none" w:sz="0" w:space="0" w:color="auto"/>
                            <w:left w:val="none" w:sz="0" w:space="0" w:color="auto"/>
                            <w:bottom w:val="none" w:sz="0" w:space="0" w:color="auto"/>
                            <w:right w:val="none" w:sz="0" w:space="0" w:color="auto"/>
                          </w:divBdr>
                        </w:div>
                        <w:div w:id="1637030576">
                          <w:marLeft w:val="0"/>
                          <w:marRight w:val="0"/>
                          <w:marTop w:val="0"/>
                          <w:marBottom w:val="0"/>
                          <w:divBdr>
                            <w:top w:val="none" w:sz="0" w:space="0" w:color="auto"/>
                            <w:left w:val="none" w:sz="0" w:space="0" w:color="auto"/>
                            <w:bottom w:val="none" w:sz="0" w:space="0" w:color="auto"/>
                            <w:right w:val="none" w:sz="0" w:space="0" w:color="auto"/>
                          </w:divBdr>
                        </w:div>
                        <w:div w:id="1750273448">
                          <w:marLeft w:val="0"/>
                          <w:marRight w:val="0"/>
                          <w:marTop w:val="0"/>
                          <w:marBottom w:val="0"/>
                          <w:divBdr>
                            <w:top w:val="none" w:sz="0" w:space="0" w:color="auto"/>
                            <w:left w:val="none" w:sz="0" w:space="0" w:color="auto"/>
                            <w:bottom w:val="none" w:sz="0" w:space="0" w:color="auto"/>
                            <w:right w:val="none" w:sz="0" w:space="0" w:color="auto"/>
                          </w:divBdr>
                        </w:div>
                        <w:div w:id="1884050408">
                          <w:marLeft w:val="0"/>
                          <w:marRight w:val="0"/>
                          <w:marTop w:val="0"/>
                          <w:marBottom w:val="0"/>
                          <w:divBdr>
                            <w:top w:val="none" w:sz="0" w:space="0" w:color="auto"/>
                            <w:left w:val="none" w:sz="0" w:space="0" w:color="auto"/>
                            <w:bottom w:val="none" w:sz="0" w:space="0" w:color="auto"/>
                            <w:right w:val="none" w:sz="0" w:space="0" w:color="auto"/>
                          </w:divBdr>
                        </w:div>
                        <w:div w:id="1989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sitios/informes/docs/SPA/spa_2016.pdf" TargetMode="External"/><Relationship Id="rId2" Type="http://schemas.openxmlformats.org/officeDocument/2006/relationships/hyperlink" Target="http://www.corteidh.or.cr/docs/regla_victimas/victimas_esp.pdf" TargetMode="External"/><Relationship Id="rId1" Type="http://schemas.openxmlformats.org/officeDocument/2006/relationships/hyperlink" Target="http://www.corteidh.or.cr/docs/casos/articulos/seriec_312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E6F7A1-7875-49BA-AFC0-2FA6FC05C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1057</Words>
  <Characters>5816</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6860</CharactersWithSpaces>
  <SharedDoc>false</SharedDoc>
  <HLinks>
    <vt:vector size="18" baseType="variant">
      <vt:variant>
        <vt:i4>3801103</vt:i4>
      </vt:variant>
      <vt:variant>
        <vt:i4>6</vt:i4>
      </vt:variant>
      <vt:variant>
        <vt:i4>0</vt:i4>
      </vt:variant>
      <vt:variant>
        <vt:i4>5</vt:i4>
      </vt:variant>
      <vt:variant>
        <vt:lpwstr>http://www.corteidh.or.cr/sitios/informes/docs/SPA/spa_2016.pdf</vt:lpwstr>
      </vt:variant>
      <vt:variant>
        <vt:lpwstr/>
      </vt:variant>
      <vt:variant>
        <vt:i4>7405695</vt:i4>
      </vt:variant>
      <vt:variant>
        <vt:i4>3</vt:i4>
      </vt:variant>
      <vt:variant>
        <vt:i4>0</vt:i4>
      </vt:variant>
      <vt:variant>
        <vt:i4>5</vt:i4>
      </vt:variant>
      <vt:variant>
        <vt:lpwstr>http://www.corteidh.or.cr/docs/regla_victimas/victimas_esp.pdf</vt:lpwstr>
      </vt:variant>
      <vt:variant>
        <vt:lpwstr/>
      </vt:variant>
      <vt:variant>
        <vt:i4>5308501</vt:i4>
      </vt:variant>
      <vt:variant>
        <vt:i4>0</vt:i4>
      </vt:variant>
      <vt:variant>
        <vt:i4>0</vt:i4>
      </vt:variant>
      <vt:variant>
        <vt:i4>5</vt:i4>
      </vt:variant>
      <vt:variant>
        <vt:lpwstr>http://www.corteidh.or.cr/docs/casos/articulos/seriec_312_esp.pdf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2018-03-08T18:45:00Z</cp:lastPrinted>
  <dcterms:created xsi:type="dcterms:W3CDTF">2018-03-08T18:45:00Z</dcterms:created>
  <dcterms:modified xsi:type="dcterms:W3CDTF">2018-03-08T18:45:00Z</dcterms:modified>
</cp:coreProperties>
</file>