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A85" w:rsidRDefault="006D5A85" w:rsidP="00AD4184">
      <w:pPr>
        <w:spacing w:after="0" w:line="240" w:lineRule="auto"/>
        <w:jc w:val="center"/>
        <w:rPr>
          <w:rFonts w:ascii="Verdana" w:hAnsi="Verdana"/>
          <w:sz w:val="20"/>
          <w:szCs w:val="20"/>
          <w:lang w:val="es-CR"/>
        </w:rPr>
      </w:pPr>
    </w:p>
    <w:p w:rsidR="006D5A85" w:rsidRPr="00B343C4" w:rsidRDefault="006D5A85" w:rsidP="00AD4184">
      <w:pPr>
        <w:spacing w:after="0" w:line="240" w:lineRule="auto"/>
        <w:jc w:val="center"/>
        <w:rPr>
          <w:rFonts w:ascii="Verdana" w:hAnsi="Verdana"/>
          <w:sz w:val="20"/>
          <w:szCs w:val="20"/>
          <w:lang w:val="es-CR"/>
        </w:rPr>
      </w:pPr>
    </w:p>
    <w:p w:rsidR="00F56ACD" w:rsidRDefault="00745AE4" w:rsidP="00AD4184">
      <w:pPr>
        <w:spacing w:after="0" w:line="240" w:lineRule="auto"/>
        <w:jc w:val="center"/>
        <w:rPr>
          <w:rFonts w:ascii="Verdana" w:hAnsi="Verdana"/>
          <w:b/>
          <w:sz w:val="20"/>
          <w:szCs w:val="20"/>
          <w:lang w:val="es-CR"/>
        </w:rPr>
      </w:pPr>
      <w:r w:rsidRPr="00745AE4">
        <w:rPr>
          <w:rFonts w:ascii="Verdana" w:hAnsi="Verdana"/>
          <w:b/>
          <w:sz w:val="20"/>
          <w:szCs w:val="20"/>
          <w:lang w:val="es-CR"/>
        </w:rPr>
        <w:t xml:space="preserve">RESOLUCIÓN DE LA </w:t>
      </w:r>
    </w:p>
    <w:p w:rsidR="00FF7EEA" w:rsidRDefault="00745AE4" w:rsidP="00FF7EEA">
      <w:pPr>
        <w:spacing w:after="0" w:line="240" w:lineRule="auto"/>
        <w:jc w:val="center"/>
        <w:rPr>
          <w:rFonts w:ascii="Verdana" w:hAnsi="Verdana"/>
          <w:b/>
          <w:smallCaps/>
          <w:sz w:val="20"/>
          <w:lang w:val="es-CR"/>
        </w:rPr>
      </w:pPr>
      <w:r w:rsidRPr="00745AE4">
        <w:rPr>
          <w:rFonts w:ascii="Verdana" w:hAnsi="Verdana"/>
          <w:b/>
          <w:sz w:val="20"/>
          <w:szCs w:val="20"/>
          <w:lang w:val="es-CR"/>
        </w:rPr>
        <w:t>CORTE INTERAMERICANA DE DERECHOS HUMANOS</w:t>
      </w:r>
      <w:r w:rsidR="004C7B35" w:rsidRPr="006D5A85">
        <w:rPr>
          <w:rStyle w:val="Refdenotaalpie"/>
          <w:rFonts w:ascii="Verdana" w:hAnsi="Verdana"/>
          <w:b/>
          <w:smallCaps/>
          <w:sz w:val="20"/>
        </w:rPr>
        <w:footnoteReference w:customMarkFollows="1" w:id="1"/>
        <w:sym w:font="Symbol" w:char="F02A"/>
      </w:r>
      <w:r w:rsidR="00FF7EEA" w:rsidRPr="00FF7EEA">
        <w:rPr>
          <w:rStyle w:val="Refdenotaalpie"/>
          <w:rFonts w:ascii="Verdana" w:hAnsi="Verdana"/>
          <w:b/>
          <w:smallCaps/>
          <w:sz w:val="20"/>
          <w:lang w:val="es-CR"/>
        </w:rPr>
        <w:t xml:space="preserve"> </w:t>
      </w:r>
    </w:p>
    <w:p w:rsidR="00AD4184" w:rsidRPr="00745AE4" w:rsidRDefault="00AD4184" w:rsidP="00AD4184">
      <w:pPr>
        <w:spacing w:after="0" w:line="240" w:lineRule="auto"/>
        <w:jc w:val="center"/>
        <w:rPr>
          <w:rFonts w:ascii="Verdana" w:hAnsi="Verdana"/>
          <w:b/>
          <w:sz w:val="20"/>
          <w:szCs w:val="20"/>
          <w:lang w:val="es-CR"/>
        </w:rPr>
      </w:pPr>
    </w:p>
    <w:p w:rsidR="00745AE4" w:rsidRDefault="00671120" w:rsidP="00AD4184">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7B2E9E">
        <w:rPr>
          <w:rFonts w:ascii="Verdana" w:hAnsi="Verdana"/>
          <w:b/>
          <w:sz w:val="20"/>
          <w:szCs w:val="20"/>
          <w:lang w:val="es-CR"/>
        </w:rPr>
        <w:t xml:space="preserve">30 </w:t>
      </w:r>
      <w:r w:rsidR="00745AE4">
        <w:rPr>
          <w:rFonts w:ascii="Verdana" w:hAnsi="Verdana"/>
          <w:b/>
          <w:sz w:val="20"/>
          <w:szCs w:val="20"/>
          <w:lang w:val="es-CR"/>
        </w:rPr>
        <w:t xml:space="preserve">DE </w:t>
      </w:r>
      <w:r w:rsidR="007B2E9E">
        <w:rPr>
          <w:rFonts w:ascii="Verdana" w:hAnsi="Verdana"/>
          <w:b/>
          <w:sz w:val="20"/>
          <w:szCs w:val="20"/>
          <w:lang w:val="es-CR"/>
        </w:rPr>
        <w:t>MAYO</w:t>
      </w:r>
      <w:r w:rsidR="007B2E9E" w:rsidRPr="00745AE4">
        <w:rPr>
          <w:rFonts w:ascii="Verdana" w:hAnsi="Verdana"/>
          <w:b/>
          <w:sz w:val="20"/>
          <w:szCs w:val="20"/>
          <w:lang w:val="es-CR"/>
        </w:rPr>
        <w:t xml:space="preserve"> </w:t>
      </w:r>
      <w:r w:rsidR="00745AE4" w:rsidRPr="00745AE4">
        <w:rPr>
          <w:rFonts w:ascii="Verdana" w:hAnsi="Verdana"/>
          <w:b/>
          <w:sz w:val="20"/>
          <w:szCs w:val="20"/>
          <w:lang w:val="es-CR"/>
        </w:rPr>
        <w:t xml:space="preserve">DE </w:t>
      </w:r>
      <w:r w:rsidR="008A083C">
        <w:rPr>
          <w:rFonts w:ascii="Verdana" w:hAnsi="Verdana"/>
          <w:b/>
          <w:sz w:val="20"/>
          <w:szCs w:val="20"/>
          <w:lang w:val="es-CR"/>
        </w:rPr>
        <w:t>2018</w:t>
      </w:r>
    </w:p>
    <w:p w:rsidR="00AD4184" w:rsidRPr="00745AE4" w:rsidRDefault="00AD4184" w:rsidP="00AD4184">
      <w:pPr>
        <w:spacing w:after="0" w:line="240" w:lineRule="auto"/>
        <w:jc w:val="center"/>
        <w:rPr>
          <w:rFonts w:ascii="Verdana" w:hAnsi="Verdana"/>
          <w:b/>
          <w:sz w:val="20"/>
          <w:szCs w:val="20"/>
          <w:lang w:val="es-CR"/>
        </w:rPr>
      </w:pPr>
    </w:p>
    <w:p w:rsidR="00745AE4" w:rsidRPr="009B4B9D" w:rsidRDefault="00745AE4" w:rsidP="00AD4184">
      <w:pPr>
        <w:spacing w:after="0" w:line="240" w:lineRule="auto"/>
        <w:jc w:val="center"/>
        <w:rPr>
          <w:rFonts w:ascii="Verdana" w:hAnsi="Verdana"/>
          <w:b/>
          <w:i/>
          <w:sz w:val="20"/>
          <w:szCs w:val="20"/>
          <w:lang w:val="es-CR"/>
        </w:rPr>
      </w:pPr>
      <w:r w:rsidRPr="009B4B9D">
        <w:rPr>
          <w:rFonts w:ascii="Verdana" w:hAnsi="Verdana"/>
          <w:b/>
          <w:i/>
          <w:sz w:val="20"/>
          <w:szCs w:val="20"/>
          <w:lang w:val="es-CR"/>
        </w:rPr>
        <w:t>CASO</w:t>
      </w:r>
      <w:r w:rsidR="008A083C">
        <w:rPr>
          <w:rFonts w:ascii="Verdana" w:hAnsi="Verdana"/>
          <w:b/>
          <w:i/>
          <w:sz w:val="20"/>
          <w:szCs w:val="20"/>
          <w:lang w:val="es-CR"/>
        </w:rPr>
        <w:t xml:space="preserve"> BUENO ALVES</w:t>
      </w:r>
      <w:r w:rsidRPr="009B4B9D">
        <w:rPr>
          <w:rFonts w:ascii="Verdana" w:hAnsi="Verdana"/>
          <w:b/>
          <w:i/>
          <w:sz w:val="20"/>
          <w:szCs w:val="20"/>
          <w:lang w:val="es-CR"/>
        </w:rPr>
        <w:t xml:space="preserve"> VS. </w:t>
      </w:r>
      <w:r w:rsidR="008A083C">
        <w:rPr>
          <w:rFonts w:ascii="Verdana" w:hAnsi="Verdana"/>
          <w:b/>
          <w:i/>
          <w:sz w:val="20"/>
          <w:szCs w:val="20"/>
          <w:lang w:val="es-CR"/>
        </w:rPr>
        <w:t>ARGENTINA</w:t>
      </w:r>
    </w:p>
    <w:p w:rsidR="00AD4184" w:rsidRPr="009B4B9D" w:rsidRDefault="00AD4184" w:rsidP="00AD4184">
      <w:pPr>
        <w:spacing w:after="0" w:line="240" w:lineRule="auto"/>
        <w:jc w:val="center"/>
        <w:rPr>
          <w:rFonts w:ascii="Verdana" w:hAnsi="Verdana"/>
          <w:b/>
          <w:sz w:val="20"/>
          <w:szCs w:val="20"/>
          <w:lang w:val="es-CR"/>
        </w:rPr>
      </w:pPr>
    </w:p>
    <w:p w:rsidR="00745AE4" w:rsidRPr="009B4B9D" w:rsidRDefault="00745AE4" w:rsidP="00AD4184">
      <w:pPr>
        <w:spacing w:after="0" w:line="240" w:lineRule="auto"/>
        <w:jc w:val="center"/>
        <w:rPr>
          <w:rFonts w:ascii="Verdana" w:hAnsi="Verdana"/>
          <w:b/>
          <w:sz w:val="20"/>
          <w:szCs w:val="20"/>
          <w:lang w:val="es-CR"/>
        </w:rPr>
      </w:pPr>
      <w:r w:rsidRPr="009B4B9D">
        <w:rPr>
          <w:rFonts w:ascii="Verdana" w:hAnsi="Verdana"/>
          <w:b/>
          <w:sz w:val="20"/>
          <w:szCs w:val="20"/>
          <w:lang w:val="es-CR"/>
        </w:rPr>
        <w:t>SUPERVISIÓN DE CUMPLIMIENTO DE SENTENCIA</w:t>
      </w:r>
    </w:p>
    <w:p w:rsidR="00C75CE5" w:rsidRDefault="00C75CE5" w:rsidP="00C75CE5">
      <w:pPr>
        <w:spacing w:before="120" w:after="120" w:line="240" w:lineRule="auto"/>
        <w:jc w:val="both"/>
        <w:rPr>
          <w:rFonts w:ascii="Verdana" w:hAnsi="Verdana"/>
          <w:b/>
          <w:sz w:val="20"/>
          <w:szCs w:val="20"/>
          <w:lang w:val="es-CR"/>
        </w:rPr>
      </w:pPr>
    </w:p>
    <w:p w:rsidR="006D5A85" w:rsidRDefault="006D5A85" w:rsidP="00C75CE5">
      <w:pPr>
        <w:spacing w:before="120" w:after="120" w:line="240" w:lineRule="auto"/>
        <w:jc w:val="both"/>
        <w:rPr>
          <w:rFonts w:ascii="Verdana" w:hAnsi="Verdana"/>
          <w:b/>
          <w:sz w:val="20"/>
          <w:szCs w:val="20"/>
          <w:lang w:val="es-CR"/>
        </w:rPr>
      </w:pPr>
    </w:p>
    <w:p w:rsidR="00CD4DDE" w:rsidRDefault="005A1B3D" w:rsidP="00C75CE5">
      <w:pPr>
        <w:spacing w:before="120" w:after="120" w:line="240" w:lineRule="auto"/>
        <w:jc w:val="both"/>
        <w:rPr>
          <w:rFonts w:ascii="Verdana" w:hAnsi="Verdana"/>
          <w:b/>
          <w:sz w:val="20"/>
          <w:szCs w:val="20"/>
          <w:lang w:val="es-CR"/>
        </w:rPr>
      </w:pPr>
      <w:r w:rsidRPr="009B4B9D">
        <w:rPr>
          <w:rFonts w:ascii="Verdana" w:hAnsi="Verdana"/>
          <w:b/>
          <w:sz w:val="20"/>
          <w:szCs w:val="20"/>
          <w:lang w:val="es-CR"/>
        </w:rPr>
        <w:t>VISTO:</w:t>
      </w:r>
      <w:r w:rsidR="006D19D6">
        <w:rPr>
          <w:rFonts w:ascii="Verdana" w:hAnsi="Verdana"/>
          <w:b/>
          <w:sz w:val="20"/>
          <w:szCs w:val="20"/>
          <w:lang w:val="es-CR"/>
        </w:rPr>
        <w:t xml:space="preserve"> </w:t>
      </w:r>
    </w:p>
    <w:p w:rsidR="00FF7EEA" w:rsidRPr="000A011B" w:rsidRDefault="005A1B3D" w:rsidP="00C75CE5">
      <w:pPr>
        <w:pStyle w:val="Listavistosa-nfasis1"/>
        <w:numPr>
          <w:ilvl w:val="0"/>
          <w:numId w:val="12"/>
        </w:numPr>
        <w:spacing w:before="120" w:after="120" w:line="240" w:lineRule="auto"/>
        <w:ind w:left="0" w:firstLine="0"/>
        <w:contextualSpacing w:val="0"/>
        <w:jc w:val="both"/>
        <w:rPr>
          <w:rFonts w:ascii="Verdana" w:hAnsi="Verdana"/>
          <w:color w:val="000000"/>
          <w:sz w:val="20"/>
          <w:szCs w:val="20"/>
          <w:shd w:val="clear" w:color="auto" w:fill="FFFFFF"/>
          <w:lang w:val="es-CR"/>
        </w:rPr>
      </w:pPr>
      <w:r w:rsidRPr="000A011B">
        <w:rPr>
          <w:rFonts w:ascii="Verdana" w:hAnsi="Verdana"/>
          <w:sz w:val="20"/>
          <w:szCs w:val="20"/>
          <w:lang w:val="es-CR"/>
        </w:rPr>
        <w:t>La Sentencia d</w:t>
      </w:r>
      <w:r w:rsidR="00AD277C" w:rsidRPr="000A011B">
        <w:rPr>
          <w:rFonts w:ascii="Verdana" w:hAnsi="Verdana"/>
          <w:sz w:val="20"/>
          <w:szCs w:val="20"/>
          <w:lang w:val="es-CR"/>
        </w:rPr>
        <w:t xml:space="preserve">e </w:t>
      </w:r>
      <w:r w:rsidR="008B1106" w:rsidRPr="000A011B">
        <w:rPr>
          <w:rFonts w:ascii="Verdana" w:hAnsi="Verdana"/>
          <w:sz w:val="20"/>
          <w:szCs w:val="20"/>
          <w:lang w:val="es-CR"/>
        </w:rPr>
        <w:t xml:space="preserve">fondo, reparaciones y costas </w:t>
      </w:r>
      <w:r w:rsidRPr="000A011B">
        <w:rPr>
          <w:rFonts w:ascii="Verdana" w:hAnsi="Verdana"/>
          <w:sz w:val="20"/>
          <w:szCs w:val="20"/>
          <w:lang w:val="es-CR"/>
        </w:rPr>
        <w:t xml:space="preserve">(en adelante “la Sentencia”) </w:t>
      </w:r>
      <w:r w:rsidR="00AD277C" w:rsidRPr="000A011B">
        <w:rPr>
          <w:rFonts w:ascii="Verdana" w:hAnsi="Verdana"/>
          <w:sz w:val="20"/>
          <w:szCs w:val="20"/>
          <w:lang w:val="es-CR"/>
        </w:rPr>
        <w:t xml:space="preserve">dictada </w:t>
      </w:r>
      <w:r w:rsidRPr="000A011B">
        <w:rPr>
          <w:rFonts w:ascii="Verdana" w:hAnsi="Verdana"/>
          <w:sz w:val="20"/>
          <w:szCs w:val="20"/>
          <w:lang w:val="es-CR"/>
        </w:rPr>
        <w:t>por la Corte Interamericana de Derechos Humanos (en adelante “la Corte Interamerican</w:t>
      </w:r>
      <w:r w:rsidR="00AD277C" w:rsidRPr="000A011B">
        <w:rPr>
          <w:rFonts w:ascii="Verdana" w:hAnsi="Verdana"/>
          <w:sz w:val="20"/>
          <w:szCs w:val="20"/>
          <w:lang w:val="es-CR"/>
        </w:rPr>
        <w:t xml:space="preserve">a”, “la Corte” o “el Tribunal”) el </w:t>
      </w:r>
      <w:r w:rsidR="008B1106" w:rsidRPr="000A011B">
        <w:rPr>
          <w:rFonts w:ascii="Verdana" w:hAnsi="Verdana"/>
          <w:sz w:val="20"/>
          <w:szCs w:val="20"/>
          <w:lang w:val="es-CR"/>
        </w:rPr>
        <w:t>11</w:t>
      </w:r>
      <w:r w:rsidR="00886837" w:rsidRPr="000A011B">
        <w:rPr>
          <w:rFonts w:ascii="Verdana" w:hAnsi="Verdana"/>
          <w:sz w:val="20"/>
          <w:szCs w:val="20"/>
          <w:lang w:val="es-CR"/>
        </w:rPr>
        <w:t xml:space="preserve"> </w:t>
      </w:r>
      <w:r w:rsidR="00AD277C" w:rsidRPr="000A011B">
        <w:rPr>
          <w:rFonts w:ascii="Verdana" w:hAnsi="Verdana"/>
          <w:sz w:val="20"/>
          <w:szCs w:val="20"/>
          <w:lang w:val="es-CR"/>
        </w:rPr>
        <w:t xml:space="preserve">de </w:t>
      </w:r>
      <w:r w:rsidR="008B1106" w:rsidRPr="000A011B">
        <w:rPr>
          <w:rFonts w:ascii="Verdana" w:hAnsi="Verdana"/>
          <w:sz w:val="20"/>
          <w:szCs w:val="20"/>
          <w:lang w:val="es-CR"/>
        </w:rPr>
        <w:t xml:space="preserve">mayo </w:t>
      </w:r>
      <w:r w:rsidR="00AD277C" w:rsidRPr="000A011B">
        <w:rPr>
          <w:rFonts w:ascii="Verdana" w:hAnsi="Verdana"/>
          <w:sz w:val="20"/>
          <w:szCs w:val="20"/>
          <w:lang w:val="es-CR"/>
        </w:rPr>
        <w:t xml:space="preserve">de </w:t>
      </w:r>
      <w:r w:rsidR="00A61AD4" w:rsidRPr="000A011B">
        <w:rPr>
          <w:rFonts w:ascii="Verdana" w:hAnsi="Verdana"/>
          <w:sz w:val="20"/>
          <w:szCs w:val="20"/>
          <w:lang w:val="es-CR"/>
        </w:rPr>
        <w:t>20</w:t>
      </w:r>
      <w:r w:rsidR="00A61AD4">
        <w:rPr>
          <w:rFonts w:ascii="Verdana" w:hAnsi="Verdana"/>
          <w:sz w:val="20"/>
          <w:szCs w:val="20"/>
          <w:lang w:val="es-CR"/>
        </w:rPr>
        <w:t>0</w:t>
      </w:r>
      <w:r w:rsidR="00A61AD4" w:rsidRPr="000A011B">
        <w:rPr>
          <w:rFonts w:ascii="Verdana" w:hAnsi="Verdana"/>
          <w:sz w:val="20"/>
          <w:szCs w:val="20"/>
          <w:lang w:val="es-CR"/>
        </w:rPr>
        <w:t>7</w:t>
      </w:r>
      <w:r w:rsidR="00886837" w:rsidRPr="0076390D">
        <w:rPr>
          <w:rStyle w:val="Refdenotaalpie"/>
          <w:rFonts w:ascii="Verdana" w:hAnsi="Verdana"/>
          <w:sz w:val="20"/>
          <w:lang w:val="es-MX"/>
        </w:rPr>
        <w:footnoteReference w:id="2"/>
      </w:r>
      <w:r w:rsidR="001C0DED" w:rsidRPr="000A011B">
        <w:rPr>
          <w:rFonts w:ascii="Verdana" w:hAnsi="Verdana"/>
          <w:sz w:val="20"/>
          <w:szCs w:val="20"/>
          <w:lang w:val="es-CR"/>
        </w:rPr>
        <w:t xml:space="preserve">. </w:t>
      </w:r>
      <w:r w:rsidR="00EC6433" w:rsidRPr="000A011B">
        <w:rPr>
          <w:rFonts w:ascii="Verdana" w:hAnsi="Verdana"/>
          <w:sz w:val="20"/>
          <w:szCs w:val="20"/>
          <w:lang w:val="es-CR"/>
        </w:rPr>
        <w:t>L</w:t>
      </w:r>
      <w:r w:rsidR="00AE115F" w:rsidRPr="000A011B">
        <w:rPr>
          <w:rFonts w:ascii="Verdana" w:hAnsi="Verdana"/>
          <w:sz w:val="20"/>
          <w:szCs w:val="20"/>
          <w:lang w:val="es-CR"/>
        </w:rPr>
        <w:t>a Corte</w:t>
      </w:r>
      <w:r w:rsidR="00A87151">
        <w:rPr>
          <w:rFonts w:ascii="Verdana" w:hAnsi="Verdana"/>
          <w:sz w:val="20"/>
          <w:szCs w:val="20"/>
          <w:lang w:val="es-CR"/>
        </w:rPr>
        <w:t xml:space="preserve">, tomando en cuenta el reconocimiento de </w:t>
      </w:r>
      <w:r w:rsidR="00AE115F" w:rsidRPr="000A011B">
        <w:rPr>
          <w:rFonts w:ascii="Verdana" w:hAnsi="Verdana"/>
          <w:sz w:val="20"/>
          <w:szCs w:val="20"/>
          <w:lang w:val="es-CR"/>
        </w:rPr>
        <w:t xml:space="preserve">responsabilidad internacional </w:t>
      </w:r>
      <w:r w:rsidR="00A87151">
        <w:rPr>
          <w:rFonts w:ascii="Verdana" w:hAnsi="Verdana"/>
          <w:sz w:val="20"/>
          <w:szCs w:val="20"/>
          <w:lang w:val="es-CR"/>
        </w:rPr>
        <w:t>efectuado por</w:t>
      </w:r>
      <w:r w:rsidR="00A87151" w:rsidRPr="000A011B">
        <w:rPr>
          <w:rFonts w:ascii="Verdana" w:hAnsi="Verdana"/>
          <w:sz w:val="20"/>
          <w:szCs w:val="20"/>
          <w:lang w:val="es-CR"/>
        </w:rPr>
        <w:t xml:space="preserve"> </w:t>
      </w:r>
      <w:r w:rsidR="00FC26BE" w:rsidRPr="000A011B">
        <w:rPr>
          <w:rFonts w:ascii="Verdana" w:hAnsi="Verdana"/>
          <w:sz w:val="20"/>
          <w:szCs w:val="20"/>
          <w:lang w:val="es-CR"/>
        </w:rPr>
        <w:t>la República de Argentina</w:t>
      </w:r>
      <w:r w:rsidR="008D1D36" w:rsidRPr="000A011B">
        <w:rPr>
          <w:rFonts w:ascii="Verdana" w:hAnsi="Verdana"/>
          <w:sz w:val="20"/>
          <w:szCs w:val="20"/>
          <w:lang w:val="es-CR"/>
        </w:rPr>
        <w:t xml:space="preserve"> </w:t>
      </w:r>
      <w:r w:rsidR="005809F6" w:rsidRPr="000A011B">
        <w:rPr>
          <w:rFonts w:ascii="Verdana" w:hAnsi="Verdana"/>
          <w:sz w:val="20"/>
          <w:szCs w:val="20"/>
          <w:lang w:val="es-CR"/>
        </w:rPr>
        <w:t>(en adelante “el Estado” o “</w:t>
      </w:r>
      <w:r w:rsidR="00FC26BE" w:rsidRPr="000A011B">
        <w:rPr>
          <w:rFonts w:ascii="Verdana" w:hAnsi="Verdana"/>
          <w:sz w:val="20"/>
          <w:szCs w:val="20"/>
          <w:lang w:val="es-CR"/>
        </w:rPr>
        <w:t>Argentina</w:t>
      </w:r>
      <w:r w:rsidR="005809F6" w:rsidRPr="000A011B">
        <w:rPr>
          <w:rFonts w:ascii="Verdana" w:hAnsi="Verdana"/>
          <w:sz w:val="20"/>
          <w:szCs w:val="20"/>
          <w:lang w:val="es-CR"/>
        </w:rPr>
        <w:t>”</w:t>
      </w:r>
      <w:r w:rsidR="00372198" w:rsidRPr="000A011B">
        <w:rPr>
          <w:rFonts w:ascii="Verdana" w:hAnsi="Verdana"/>
          <w:sz w:val="20"/>
          <w:szCs w:val="20"/>
          <w:lang w:val="es-CR"/>
        </w:rPr>
        <w:t xml:space="preserve">) </w:t>
      </w:r>
      <w:r w:rsidR="00A87151">
        <w:rPr>
          <w:rFonts w:ascii="Verdana" w:hAnsi="Verdana"/>
          <w:sz w:val="20"/>
          <w:szCs w:val="20"/>
          <w:lang w:val="es-CR"/>
        </w:rPr>
        <w:t xml:space="preserve">respecto de los hechos y </w:t>
      </w:r>
      <w:r w:rsidR="002A0BBC">
        <w:rPr>
          <w:rFonts w:ascii="Verdana" w:hAnsi="Verdana"/>
          <w:sz w:val="20"/>
          <w:szCs w:val="20"/>
          <w:lang w:val="es-CR"/>
        </w:rPr>
        <w:t>violaciones</w:t>
      </w:r>
      <w:r w:rsidR="00A87151">
        <w:rPr>
          <w:rFonts w:ascii="Verdana" w:hAnsi="Verdana"/>
          <w:sz w:val="20"/>
          <w:szCs w:val="20"/>
          <w:lang w:val="es-CR"/>
        </w:rPr>
        <w:t xml:space="preserve"> de este caso, declaró que aceptaba tal reconocimiento </w:t>
      </w:r>
      <w:r w:rsidR="00372198" w:rsidRPr="000A011B">
        <w:rPr>
          <w:rFonts w:ascii="Verdana" w:hAnsi="Verdana"/>
          <w:sz w:val="20"/>
          <w:szCs w:val="20"/>
          <w:lang w:val="es-CR"/>
        </w:rPr>
        <w:t>por</w:t>
      </w:r>
      <w:r w:rsidR="008D1D36" w:rsidRPr="000A011B">
        <w:rPr>
          <w:rFonts w:ascii="Verdana" w:hAnsi="Verdana"/>
          <w:sz w:val="20"/>
          <w:szCs w:val="20"/>
          <w:lang w:val="es-CR"/>
        </w:rPr>
        <w:t xml:space="preserve"> </w:t>
      </w:r>
      <w:r w:rsidR="00B81905" w:rsidRPr="000A011B">
        <w:rPr>
          <w:rFonts w:ascii="Verdana" w:hAnsi="Verdana"/>
          <w:sz w:val="20"/>
          <w:szCs w:val="20"/>
          <w:lang w:val="es-CR"/>
        </w:rPr>
        <w:t xml:space="preserve">la violación </w:t>
      </w:r>
      <w:r w:rsidR="00A87151">
        <w:rPr>
          <w:rFonts w:ascii="Verdana" w:hAnsi="Verdana"/>
          <w:sz w:val="20"/>
          <w:szCs w:val="20"/>
          <w:lang w:val="es-CR"/>
        </w:rPr>
        <w:t xml:space="preserve">de los derechos </w:t>
      </w:r>
      <w:r w:rsidR="00B81905" w:rsidRPr="000A011B">
        <w:rPr>
          <w:rFonts w:ascii="Verdana" w:hAnsi="Verdana"/>
          <w:sz w:val="20"/>
          <w:szCs w:val="20"/>
          <w:lang w:val="es-CR"/>
        </w:rPr>
        <w:t>a la integridad personal</w:t>
      </w:r>
      <w:r w:rsidR="00A87151">
        <w:rPr>
          <w:rFonts w:ascii="Verdana" w:hAnsi="Verdana"/>
          <w:sz w:val="20"/>
          <w:szCs w:val="20"/>
          <w:lang w:val="es-CR"/>
        </w:rPr>
        <w:t>,</w:t>
      </w:r>
      <w:r w:rsidR="00B81905" w:rsidRPr="000A011B">
        <w:rPr>
          <w:rFonts w:ascii="Verdana" w:hAnsi="Verdana"/>
          <w:sz w:val="20"/>
          <w:szCs w:val="20"/>
          <w:lang w:val="es-CR"/>
        </w:rPr>
        <w:t xml:space="preserve"> a las garantías judiciales y </w:t>
      </w:r>
      <w:r w:rsidR="00A87151">
        <w:rPr>
          <w:rFonts w:ascii="Verdana" w:hAnsi="Verdana"/>
          <w:sz w:val="20"/>
          <w:szCs w:val="20"/>
          <w:lang w:val="es-CR"/>
        </w:rPr>
        <w:t xml:space="preserve">a la </w:t>
      </w:r>
      <w:r w:rsidR="00B81905" w:rsidRPr="000A011B">
        <w:rPr>
          <w:rFonts w:ascii="Verdana" w:hAnsi="Verdana"/>
          <w:sz w:val="20"/>
          <w:szCs w:val="20"/>
          <w:lang w:val="es-CR"/>
        </w:rPr>
        <w:t>protección judicial</w:t>
      </w:r>
      <w:r w:rsidR="00A87151">
        <w:rPr>
          <w:rFonts w:ascii="Verdana" w:hAnsi="Verdana"/>
          <w:sz w:val="20"/>
          <w:szCs w:val="20"/>
          <w:lang w:val="es-CR"/>
        </w:rPr>
        <w:t>, en perjuicio del señor Juan Francisco Bueno Alves. Dichas violaciones se declararon</w:t>
      </w:r>
      <w:r w:rsidR="00B81905" w:rsidRPr="000A011B">
        <w:rPr>
          <w:rFonts w:ascii="Verdana" w:hAnsi="Verdana"/>
          <w:sz w:val="20"/>
          <w:szCs w:val="20"/>
          <w:lang w:val="es-CR"/>
        </w:rPr>
        <w:t xml:space="preserve"> por </w:t>
      </w:r>
      <w:r w:rsidR="00A87151">
        <w:rPr>
          <w:rFonts w:ascii="Verdana" w:hAnsi="Verdana"/>
          <w:sz w:val="20"/>
          <w:szCs w:val="20"/>
          <w:lang w:val="es-CR"/>
        </w:rPr>
        <w:t>los hechos de</w:t>
      </w:r>
      <w:r w:rsidR="00B81905" w:rsidRPr="000A011B">
        <w:rPr>
          <w:rFonts w:ascii="Verdana" w:hAnsi="Verdana"/>
          <w:sz w:val="20"/>
          <w:szCs w:val="20"/>
          <w:lang w:val="es-CR"/>
        </w:rPr>
        <w:t xml:space="preserve"> tortura a</w:t>
      </w:r>
      <w:r w:rsidR="00A87151">
        <w:rPr>
          <w:rFonts w:ascii="Verdana" w:hAnsi="Verdana"/>
          <w:sz w:val="20"/>
          <w:szCs w:val="20"/>
          <w:lang w:val="es-CR"/>
        </w:rPr>
        <w:t xml:space="preserve"> </w:t>
      </w:r>
      <w:r w:rsidR="00B81905" w:rsidRPr="000A011B">
        <w:rPr>
          <w:rFonts w:ascii="Verdana" w:hAnsi="Verdana"/>
          <w:sz w:val="20"/>
          <w:szCs w:val="20"/>
          <w:lang w:val="es-CR"/>
        </w:rPr>
        <w:t>l</w:t>
      </w:r>
      <w:r w:rsidR="00A87151">
        <w:rPr>
          <w:rFonts w:ascii="Verdana" w:hAnsi="Verdana"/>
          <w:sz w:val="20"/>
          <w:szCs w:val="20"/>
          <w:lang w:val="es-CR"/>
        </w:rPr>
        <w:t>os</w:t>
      </w:r>
      <w:r w:rsidR="00B81905" w:rsidRPr="000A011B">
        <w:rPr>
          <w:rFonts w:ascii="Verdana" w:hAnsi="Verdana"/>
          <w:sz w:val="20"/>
          <w:szCs w:val="20"/>
          <w:lang w:val="es-CR"/>
        </w:rPr>
        <w:t xml:space="preserve"> que fue sujeto</w:t>
      </w:r>
      <w:r w:rsidR="00A87151">
        <w:rPr>
          <w:rFonts w:ascii="Verdana" w:hAnsi="Verdana"/>
          <w:sz w:val="20"/>
          <w:szCs w:val="20"/>
          <w:lang w:val="es-CR"/>
        </w:rPr>
        <w:t xml:space="preserve"> </w:t>
      </w:r>
      <w:r w:rsidR="00B81905" w:rsidRPr="000A011B">
        <w:rPr>
          <w:rFonts w:ascii="Verdana" w:hAnsi="Verdana"/>
          <w:sz w:val="20"/>
          <w:szCs w:val="20"/>
          <w:lang w:val="es-CR"/>
        </w:rPr>
        <w:t xml:space="preserve">el señor Bueno </w:t>
      </w:r>
      <w:r w:rsidR="00B81905" w:rsidRPr="00920BDB">
        <w:rPr>
          <w:rFonts w:ascii="Verdana" w:hAnsi="Verdana"/>
          <w:sz w:val="20"/>
          <w:szCs w:val="20"/>
          <w:lang w:val="es-CR"/>
        </w:rPr>
        <w:t>Alves</w:t>
      </w:r>
      <w:r w:rsidR="00BC1B7A" w:rsidRPr="00920BDB">
        <w:rPr>
          <w:rStyle w:val="Refdenotaalpie"/>
          <w:rFonts w:ascii="Verdana" w:hAnsi="Verdana"/>
          <w:sz w:val="20"/>
          <w:szCs w:val="20"/>
          <w:lang w:val="es-CR"/>
        </w:rPr>
        <w:footnoteReference w:id="3"/>
      </w:r>
      <w:r w:rsidR="00A87151">
        <w:rPr>
          <w:rFonts w:ascii="Verdana" w:hAnsi="Verdana"/>
          <w:sz w:val="20"/>
          <w:szCs w:val="20"/>
          <w:lang w:val="es-CR"/>
        </w:rPr>
        <w:t>, en abril de 1988,</w:t>
      </w:r>
      <w:r w:rsidR="00A87151" w:rsidRPr="000A011B">
        <w:rPr>
          <w:rFonts w:ascii="Verdana" w:hAnsi="Verdana"/>
          <w:sz w:val="20"/>
          <w:szCs w:val="20"/>
          <w:lang w:val="es-CR"/>
        </w:rPr>
        <w:t xml:space="preserve"> </w:t>
      </w:r>
      <w:r w:rsidR="00A87151">
        <w:rPr>
          <w:rFonts w:ascii="Verdana" w:hAnsi="Verdana"/>
          <w:sz w:val="20"/>
          <w:szCs w:val="20"/>
          <w:lang w:val="es-CR"/>
        </w:rPr>
        <w:t>por parte de agentes policiales</w:t>
      </w:r>
      <w:r w:rsidR="00E80004">
        <w:rPr>
          <w:rFonts w:ascii="Verdana" w:hAnsi="Verdana"/>
          <w:sz w:val="20"/>
          <w:szCs w:val="20"/>
          <w:lang w:val="es-CR"/>
        </w:rPr>
        <w:t xml:space="preserve"> </w:t>
      </w:r>
      <w:r w:rsidR="00E80004" w:rsidRPr="00BE3F70">
        <w:rPr>
          <w:rFonts w:ascii="Verdana" w:hAnsi="Verdana"/>
          <w:sz w:val="20"/>
          <w:szCs w:val="20"/>
          <w:lang w:val="es-CR"/>
        </w:rPr>
        <w:t xml:space="preserve">de la </w:t>
      </w:r>
      <w:r w:rsidR="00BE3F70" w:rsidRPr="00BE3F70">
        <w:rPr>
          <w:rFonts w:ascii="Verdana" w:hAnsi="Verdana"/>
          <w:sz w:val="20"/>
          <w:szCs w:val="20"/>
          <w:lang w:val="es-CR"/>
        </w:rPr>
        <w:t>División de Defraudaciones y Estafas de la Policía Federal de Argentina</w:t>
      </w:r>
      <w:r w:rsidR="00B81905" w:rsidRPr="00BE3F70">
        <w:rPr>
          <w:rFonts w:ascii="Verdana" w:hAnsi="Verdana"/>
          <w:sz w:val="20"/>
          <w:szCs w:val="20"/>
          <w:lang w:val="es-CR"/>
        </w:rPr>
        <w:t>, mientras se</w:t>
      </w:r>
      <w:r w:rsidR="00B81905" w:rsidRPr="000A011B">
        <w:rPr>
          <w:rFonts w:ascii="Verdana" w:hAnsi="Verdana"/>
          <w:sz w:val="20"/>
          <w:szCs w:val="20"/>
          <w:lang w:val="es-CR"/>
        </w:rPr>
        <w:t xml:space="preserve"> encontraba</w:t>
      </w:r>
      <w:r w:rsidR="00A87151">
        <w:rPr>
          <w:rFonts w:ascii="Verdana" w:hAnsi="Verdana"/>
          <w:sz w:val="20"/>
          <w:szCs w:val="20"/>
          <w:lang w:val="es-CR"/>
        </w:rPr>
        <w:t xml:space="preserve"> detenido</w:t>
      </w:r>
      <w:r w:rsidR="00B81905" w:rsidRPr="000A011B">
        <w:rPr>
          <w:rFonts w:ascii="Verdana" w:hAnsi="Verdana"/>
          <w:sz w:val="20"/>
          <w:szCs w:val="20"/>
          <w:lang w:val="es-CR"/>
        </w:rPr>
        <w:t xml:space="preserve"> bajo custodia del Estado</w:t>
      </w:r>
      <w:r w:rsidR="00A87151">
        <w:rPr>
          <w:rFonts w:ascii="Verdana" w:hAnsi="Verdana"/>
          <w:sz w:val="20"/>
          <w:szCs w:val="20"/>
          <w:lang w:val="es-CR"/>
        </w:rPr>
        <w:t xml:space="preserve">, </w:t>
      </w:r>
      <w:r w:rsidR="00A87151" w:rsidRPr="00920BDB">
        <w:rPr>
          <w:rFonts w:ascii="Verdana" w:hAnsi="Verdana"/>
          <w:sz w:val="20"/>
          <w:szCs w:val="20"/>
          <w:lang w:val="es-CR"/>
        </w:rPr>
        <w:t xml:space="preserve">con el fin de obtener su confesión </w:t>
      </w:r>
      <w:r w:rsidR="001611DA">
        <w:rPr>
          <w:rFonts w:ascii="Verdana" w:hAnsi="Verdana"/>
          <w:sz w:val="20"/>
          <w:szCs w:val="20"/>
          <w:lang w:val="es-CR"/>
        </w:rPr>
        <w:t xml:space="preserve">y </w:t>
      </w:r>
      <w:r w:rsidR="006B2423">
        <w:rPr>
          <w:rFonts w:ascii="Verdana" w:hAnsi="Verdana"/>
          <w:sz w:val="20"/>
          <w:szCs w:val="20"/>
          <w:lang w:val="es-CR"/>
        </w:rPr>
        <w:t xml:space="preserve">la </w:t>
      </w:r>
      <w:r w:rsidR="00A87151" w:rsidRPr="00920BDB">
        <w:rPr>
          <w:rFonts w:ascii="Verdana" w:hAnsi="Verdana"/>
          <w:sz w:val="20"/>
          <w:szCs w:val="20"/>
          <w:lang w:val="es-CR"/>
        </w:rPr>
        <w:t>de</w:t>
      </w:r>
      <w:r w:rsidR="006B7EC5" w:rsidRPr="00920BDB">
        <w:rPr>
          <w:rFonts w:ascii="Verdana" w:hAnsi="Verdana"/>
          <w:sz w:val="20"/>
          <w:szCs w:val="20"/>
          <w:lang w:val="es-CR"/>
        </w:rPr>
        <w:t xml:space="preserve">l señor Carlos </w:t>
      </w:r>
      <w:r w:rsidR="00BA4533" w:rsidRPr="00920BDB">
        <w:rPr>
          <w:rFonts w:ascii="Verdana" w:hAnsi="Verdana"/>
          <w:sz w:val="20"/>
          <w:szCs w:val="20"/>
          <w:lang w:val="es-CR"/>
        </w:rPr>
        <w:t xml:space="preserve">Alberto Baltasar </w:t>
      </w:r>
      <w:r w:rsidR="006B7EC5" w:rsidRPr="00920BDB">
        <w:rPr>
          <w:rFonts w:ascii="Verdana" w:hAnsi="Verdana"/>
          <w:sz w:val="20"/>
          <w:szCs w:val="20"/>
          <w:lang w:val="es-CR"/>
        </w:rPr>
        <w:t>Pérez Galindo,</w:t>
      </w:r>
      <w:r w:rsidR="00926B04">
        <w:rPr>
          <w:rFonts w:ascii="Verdana" w:hAnsi="Verdana"/>
          <w:sz w:val="20"/>
          <w:szCs w:val="20"/>
          <w:lang w:val="es-CR"/>
        </w:rPr>
        <w:t xml:space="preserve"> quien era su abogado </w:t>
      </w:r>
      <w:r w:rsidR="0036064A">
        <w:rPr>
          <w:rFonts w:ascii="Verdana" w:hAnsi="Verdana"/>
          <w:sz w:val="20"/>
          <w:szCs w:val="20"/>
          <w:lang w:val="es-CR"/>
        </w:rPr>
        <w:t xml:space="preserve">y </w:t>
      </w:r>
      <w:r w:rsidR="001611DA">
        <w:rPr>
          <w:rFonts w:ascii="Verdana" w:hAnsi="Verdana"/>
          <w:sz w:val="20"/>
          <w:szCs w:val="20"/>
          <w:lang w:val="es-CR"/>
        </w:rPr>
        <w:t xml:space="preserve">también </w:t>
      </w:r>
      <w:r w:rsidR="0036064A">
        <w:rPr>
          <w:rFonts w:ascii="Verdana" w:hAnsi="Verdana"/>
          <w:sz w:val="20"/>
          <w:szCs w:val="20"/>
          <w:lang w:val="es-CR"/>
        </w:rPr>
        <w:t>se encontraba detenido</w:t>
      </w:r>
      <w:r w:rsidR="00A87151">
        <w:rPr>
          <w:rFonts w:ascii="Verdana" w:hAnsi="Verdana"/>
          <w:sz w:val="20"/>
          <w:szCs w:val="20"/>
          <w:lang w:val="es-CR"/>
        </w:rPr>
        <w:t>,</w:t>
      </w:r>
      <w:r w:rsidR="00BC1B7A">
        <w:rPr>
          <w:rFonts w:ascii="Verdana" w:hAnsi="Verdana"/>
          <w:sz w:val="20"/>
          <w:szCs w:val="20"/>
          <w:lang w:val="es-CR"/>
        </w:rPr>
        <w:t xml:space="preserve"> </w:t>
      </w:r>
      <w:r w:rsidR="00A87151">
        <w:rPr>
          <w:rFonts w:ascii="Verdana" w:hAnsi="Verdana"/>
          <w:sz w:val="20"/>
          <w:szCs w:val="20"/>
          <w:lang w:val="es-CR"/>
        </w:rPr>
        <w:t>así como por</w:t>
      </w:r>
      <w:r w:rsidR="00A87151" w:rsidRPr="000A011B">
        <w:rPr>
          <w:rFonts w:ascii="Verdana" w:hAnsi="Verdana"/>
          <w:sz w:val="20"/>
          <w:szCs w:val="20"/>
          <w:lang w:val="es-CR"/>
        </w:rPr>
        <w:t xml:space="preserve"> </w:t>
      </w:r>
      <w:r w:rsidR="00B81905" w:rsidRPr="000A011B">
        <w:rPr>
          <w:rFonts w:ascii="Verdana" w:hAnsi="Verdana"/>
          <w:sz w:val="20"/>
          <w:szCs w:val="20"/>
          <w:lang w:val="es-CR"/>
        </w:rPr>
        <w:t>la falta de una investigación diligente</w:t>
      </w:r>
      <w:r w:rsidR="000A011B" w:rsidRPr="000A011B">
        <w:rPr>
          <w:rFonts w:ascii="Verdana" w:hAnsi="Verdana"/>
          <w:sz w:val="20"/>
          <w:szCs w:val="20"/>
          <w:lang w:val="es-CR"/>
        </w:rPr>
        <w:t xml:space="preserve"> de estos hechos</w:t>
      </w:r>
      <w:r w:rsidR="007B2E9E">
        <w:rPr>
          <w:rStyle w:val="Refdenotaalpie"/>
          <w:rFonts w:ascii="Verdana" w:hAnsi="Verdana"/>
          <w:sz w:val="20"/>
          <w:szCs w:val="20"/>
          <w:lang w:val="es-CR"/>
        </w:rPr>
        <w:footnoteReference w:id="4"/>
      </w:r>
      <w:r w:rsidR="00B81905" w:rsidRPr="000A011B">
        <w:rPr>
          <w:rFonts w:ascii="Verdana" w:hAnsi="Verdana"/>
          <w:sz w:val="20"/>
          <w:szCs w:val="20"/>
          <w:lang w:val="es-CR"/>
        </w:rPr>
        <w:t xml:space="preserve">. </w:t>
      </w:r>
      <w:r w:rsidR="000A011B" w:rsidRPr="000A011B">
        <w:rPr>
          <w:rFonts w:ascii="Verdana" w:hAnsi="Verdana"/>
          <w:sz w:val="20"/>
          <w:szCs w:val="20"/>
          <w:lang w:val="es-CR"/>
        </w:rPr>
        <w:t xml:space="preserve">Asimismo, </w:t>
      </w:r>
      <w:r w:rsidR="00A87151">
        <w:rPr>
          <w:rFonts w:ascii="Verdana" w:hAnsi="Verdana"/>
          <w:sz w:val="20"/>
          <w:szCs w:val="20"/>
          <w:lang w:val="es-CR"/>
        </w:rPr>
        <w:t>este Tribunal</w:t>
      </w:r>
      <w:r w:rsidR="008A1C85">
        <w:rPr>
          <w:rFonts w:ascii="Verdana" w:hAnsi="Verdana"/>
          <w:sz w:val="20"/>
          <w:szCs w:val="20"/>
          <w:lang w:val="es-CR"/>
        </w:rPr>
        <w:t xml:space="preserve"> </w:t>
      </w:r>
      <w:r w:rsidR="000A011B" w:rsidRPr="000A011B">
        <w:rPr>
          <w:rFonts w:ascii="Verdana" w:hAnsi="Verdana"/>
          <w:sz w:val="20"/>
          <w:szCs w:val="20"/>
          <w:lang w:val="es-CR"/>
        </w:rPr>
        <w:t xml:space="preserve">declaró la responsabilidad internacional de </w:t>
      </w:r>
      <w:r w:rsidR="00A87151">
        <w:rPr>
          <w:rFonts w:ascii="Verdana" w:hAnsi="Verdana"/>
          <w:sz w:val="20"/>
          <w:szCs w:val="20"/>
          <w:lang w:val="es-CR"/>
        </w:rPr>
        <w:t>Argentina</w:t>
      </w:r>
      <w:r w:rsidR="00A87151" w:rsidRPr="000A011B">
        <w:rPr>
          <w:rFonts w:ascii="Verdana" w:hAnsi="Verdana"/>
          <w:sz w:val="20"/>
          <w:szCs w:val="20"/>
          <w:lang w:val="es-CR"/>
        </w:rPr>
        <w:t xml:space="preserve"> </w:t>
      </w:r>
      <w:r w:rsidR="000A011B" w:rsidRPr="000A011B">
        <w:rPr>
          <w:rFonts w:ascii="Verdana" w:hAnsi="Verdana"/>
          <w:sz w:val="20"/>
          <w:szCs w:val="20"/>
          <w:lang w:val="es-CR"/>
        </w:rPr>
        <w:t xml:space="preserve">por la violación </w:t>
      </w:r>
      <w:r w:rsidR="007B2E9E">
        <w:rPr>
          <w:rFonts w:ascii="Verdana" w:hAnsi="Verdana"/>
          <w:sz w:val="20"/>
          <w:szCs w:val="20"/>
          <w:lang w:val="es-CR"/>
        </w:rPr>
        <w:t xml:space="preserve">al derecho </w:t>
      </w:r>
      <w:r w:rsidR="000A011B" w:rsidRPr="000A011B">
        <w:rPr>
          <w:rFonts w:ascii="Verdana" w:hAnsi="Verdana"/>
          <w:sz w:val="20"/>
          <w:szCs w:val="20"/>
          <w:lang w:val="es-CR"/>
        </w:rPr>
        <w:t>a la integridad personal de los familiares del señor Bueno Alves</w:t>
      </w:r>
      <w:r w:rsidR="00A87151">
        <w:rPr>
          <w:rStyle w:val="Refdenotaalpie"/>
          <w:rFonts w:ascii="Verdana" w:hAnsi="Verdana"/>
          <w:sz w:val="20"/>
          <w:szCs w:val="20"/>
          <w:lang w:val="es-CR"/>
        </w:rPr>
        <w:footnoteReference w:id="5"/>
      </w:r>
      <w:r w:rsidR="00A87151">
        <w:rPr>
          <w:rFonts w:ascii="Verdana" w:hAnsi="Verdana"/>
          <w:sz w:val="20"/>
          <w:szCs w:val="20"/>
          <w:lang w:val="es-CR"/>
        </w:rPr>
        <w:t>.</w:t>
      </w:r>
      <w:r w:rsidR="000A011B" w:rsidRPr="000A011B">
        <w:rPr>
          <w:rFonts w:ascii="Verdana" w:hAnsi="Verdana"/>
          <w:sz w:val="20"/>
          <w:szCs w:val="20"/>
          <w:lang w:val="es-CR"/>
        </w:rPr>
        <w:t xml:space="preserve"> </w:t>
      </w:r>
      <w:r w:rsidR="00236C4D" w:rsidRPr="000A011B">
        <w:rPr>
          <w:rFonts w:ascii="Verdana" w:hAnsi="Verdana"/>
          <w:sz w:val="20"/>
          <w:szCs w:val="20"/>
          <w:lang w:val="es-CR"/>
        </w:rPr>
        <w:t>La Corte estable</w:t>
      </w:r>
      <w:r w:rsidR="00157974" w:rsidRPr="000A011B">
        <w:rPr>
          <w:rFonts w:ascii="Verdana" w:hAnsi="Verdana"/>
          <w:sz w:val="20"/>
          <w:szCs w:val="20"/>
          <w:lang w:val="es-CR"/>
        </w:rPr>
        <w:t>ció que su Sentencia constituye</w:t>
      </w:r>
      <w:r w:rsidR="00236C4D" w:rsidRPr="000A011B">
        <w:rPr>
          <w:rFonts w:ascii="Verdana" w:hAnsi="Verdana"/>
          <w:sz w:val="20"/>
          <w:szCs w:val="20"/>
          <w:lang w:val="es-CR"/>
        </w:rPr>
        <w:t xml:space="preserve"> </w:t>
      </w:r>
      <w:r w:rsidR="00E71DB0" w:rsidRPr="000A011B">
        <w:rPr>
          <w:rFonts w:ascii="Verdana" w:hAnsi="Verdana"/>
          <w:sz w:val="20"/>
          <w:szCs w:val="20"/>
          <w:lang w:val="es-CR"/>
        </w:rPr>
        <w:t>por sí misma</w:t>
      </w:r>
      <w:r w:rsidR="00236C4D" w:rsidRPr="000A011B">
        <w:rPr>
          <w:rFonts w:ascii="Verdana" w:hAnsi="Verdana"/>
          <w:sz w:val="20"/>
          <w:szCs w:val="20"/>
          <w:lang w:val="es-CR"/>
        </w:rPr>
        <w:t xml:space="preserve"> una forma de reparación y, además, ordenó al Estado determinadas medidas de reparación (</w:t>
      </w:r>
      <w:r w:rsidR="00236C4D" w:rsidRPr="000A011B">
        <w:rPr>
          <w:rFonts w:ascii="Verdana" w:hAnsi="Verdana"/>
          <w:i/>
          <w:sz w:val="20"/>
          <w:szCs w:val="20"/>
          <w:lang w:val="es-CR"/>
        </w:rPr>
        <w:t xml:space="preserve">infra </w:t>
      </w:r>
      <w:r w:rsidR="00236C4D" w:rsidRPr="000A011B">
        <w:rPr>
          <w:rFonts w:ascii="Verdana" w:hAnsi="Verdana"/>
          <w:sz w:val="20"/>
          <w:szCs w:val="20"/>
          <w:lang w:val="es-CR"/>
        </w:rPr>
        <w:t>Considerando 1).</w:t>
      </w:r>
      <w:r w:rsidR="008D1D36" w:rsidRPr="000A011B">
        <w:rPr>
          <w:rFonts w:ascii="Verdana" w:hAnsi="Verdana"/>
          <w:sz w:val="20"/>
          <w:szCs w:val="20"/>
          <w:lang w:val="es-CR"/>
        </w:rPr>
        <w:t xml:space="preserve"> </w:t>
      </w:r>
    </w:p>
    <w:p w:rsidR="006D19D6" w:rsidRPr="00FE3BF1" w:rsidRDefault="005A1B3D" w:rsidP="00C75CE5">
      <w:pPr>
        <w:pStyle w:val="Listavistosa-nfasis1"/>
        <w:numPr>
          <w:ilvl w:val="0"/>
          <w:numId w:val="12"/>
        </w:numPr>
        <w:spacing w:before="120" w:after="120" w:line="240" w:lineRule="auto"/>
        <w:ind w:left="0" w:firstLine="0"/>
        <w:contextualSpacing w:val="0"/>
        <w:jc w:val="both"/>
        <w:rPr>
          <w:rFonts w:ascii="Verdana" w:hAnsi="Verdana"/>
          <w:sz w:val="20"/>
          <w:szCs w:val="20"/>
          <w:lang w:val="es-CR"/>
        </w:rPr>
      </w:pPr>
      <w:r w:rsidRPr="00FE3BF1">
        <w:rPr>
          <w:rFonts w:ascii="Verdana" w:hAnsi="Verdana"/>
          <w:sz w:val="20"/>
          <w:szCs w:val="20"/>
          <w:lang w:val="es-CR"/>
        </w:rPr>
        <w:t>La</w:t>
      </w:r>
      <w:r w:rsidR="007874D5" w:rsidRPr="00FE3BF1">
        <w:rPr>
          <w:rFonts w:ascii="Verdana" w:hAnsi="Verdana"/>
          <w:sz w:val="20"/>
          <w:szCs w:val="20"/>
          <w:lang w:val="es-CR"/>
        </w:rPr>
        <w:t xml:space="preserve"> </w:t>
      </w:r>
      <w:r w:rsidR="00E816AC">
        <w:rPr>
          <w:rFonts w:ascii="Verdana" w:hAnsi="Verdana"/>
          <w:sz w:val="20"/>
          <w:szCs w:val="20"/>
          <w:lang w:val="es-CR"/>
        </w:rPr>
        <w:t>r</w:t>
      </w:r>
      <w:r w:rsidR="007874D5" w:rsidRPr="00FE3BF1">
        <w:rPr>
          <w:rFonts w:ascii="Verdana" w:hAnsi="Verdana"/>
          <w:sz w:val="20"/>
          <w:szCs w:val="20"/>
          <w:lang w:val="es-CR"/>
        </w:rPr>
        <w:t>esolución</w:t>
      </w:r>
      <w:r w:rsidRPr="00FE3BF1">
        <w:rPr>
          <w:rFonts w:ascii="Verdana" w:hAnsi="Verdana"/>
          <w:sz w:val="20"/>
          <w:szCs w:val="20"/>
          <w:lang w:val="es-CR"/>
        </w:rPr>
        <w:t xml:space="preserve"> de supervisión de cumplimiento de</w:t>
      </w:r>
      <w:r w:rsidR="00157974" w:rsidRPr="00FE3BF1">
        <w:rPr>
          <w:rFonts w:ascii="Verdana" w:hAnsi="Verdana"/>
          <w:sz w:val="20"/>
          <w:szCs w:val="20"/>
          <w:lang w:val="es-CR"/>
        </w:rPr>
        <w:t xml:space="preserve"> s</w:t>
      </w:r>
      <w:r w:rsidRPr="00FE3BF1">
        <w:rPr>
          <w:rFonts w:ascii="Verdana" w:hAnsi="Verdana"/>
          <w:sz w:val="20"/>
          <w:szCs w:val="20"/>
          <w:lang w:val="es-CR"/>
        </w:rPr>
        <w:t xml:space="preserve">entencia emitida </w:t>
      </w:r>
      <w:r w:rsidR="008A083C" w:rsidRPr="00FE3BF1">
        <w:rPr>
          <w:rFonts w:ascii="Verdana" w:hAnsi="Verdana"/>
          <w:sz w:val="20"/>
          <w:szCs w:val="20"/>
          <w:lang w:val="es-CR"/>
        </w:rPr>
        <w:t>el</w:t>
      </w:r>
      <w:r w:rsidR="00236C4D" w:rsidRPr="00FE3BF1">
        <w:rPr>
          <w:rFonts w:ascii="Verdana" w:hAnsi="Verdana"/>
          <w:sz w:val="20"/>
          <w:szCs w:val="20"/>
          <w:lang w:val="es-CR"/>
        </w:rPr>
        <w:t xml:space="preserve"> día</w:t>
      </w:r>
      <w:r w:rsidR="008A083C" w:rsidRPr="00FE3BF1">
        <w:rPr>
          <w:rFonts w:ascii="Verdana" w:hAnsi="Verdana"/>
          <w:sz w:val="20"/>
          <w:szCs w:val="20"/>
          <w:lang w:val="es-CR"/>
        </w:rPr>
        <w:t xml:space="preserve"> 5</w:t>
      </w:r>
      <w:r w:rsidR="007874D5" w:rsidRPr="00FE3BF1">
        <w:rPr>
          <w:rFonts w:ascii="Verdana" w:hAnsi="Verdana"/>
          <w:sz w:val="20"/>
          <w:szCs w:val="20"/>
          <w:lang w:val="es-CR"/>
        </w:rPr>
        <w:t xml:space="preserve"> de </w:t>
      </w:r>
      <w:r w:rsidR="008A083C" w:rsidRPr="00FE3BF1">
        <w:rPr>
          <w:rFonts w:ascii="Verdana" w:hAnsi="Verdana"/>
          <w:sz w:val="20"/>
          <w:szCs w:val="20"/>
          <w:lang w:val="es-CR"/>
        </w:rPr>
        <w:t>julio</w:t>
      </w:r>
      <w:r w:rsidR="007874D5" w:rsidRPr="00FE3BF1">
        <w:rPr>
          <w:rFonts w:ascii="Verdana" w:hAnsi="Verdana"/>
          <w:sz w:val="20"/>
          <w:szCs w:val="20"/>
          <w:lang w:val="es-CR"/>
        </w:rPr>
        <w:t xml:space="preserve"> de </w:t>
      </w:r>
      <w:r w:rsidR="008A083C" w:rsidRPr="00FE3BF1">
        <w:rPr>
          <w:rFonts w:ascii="Verdana" w:hAnsi="Verdana"/>
          <w:sz w:val="20"/>
          <w:szCs w:val="20"/>
          <w:lang w:val="es-CR"/>
        </w:rPr>
        <w:t>2011</w:t>
      </w:r>
      <w:r w:rsidRPr="00FE3BF1">
        <w:rPr>
          <w:rStyle w:val="Refdenotaalpie"/>
          <w:rFonts w:ascii="Verdana" w:hAnsi="Verdana"/>
          <w:sz w:val="20"/>
          <w:szCs w:val="20"/>
          <w:lang w:val="es-CR"/>
        </w:rPr>
        <w:footnoteReference w:id="6"/>
      </w:r>
      <w:r w:rsidRPr="00FE3BF1">
        <w:rPr>
          <w:rFonts w:ascii="Verdana" w:hAnsi="Verdana"/>
          <w:sz w:val="20"/>
          <w:szCs w:val="20"/>
          <w:lang w:val="es-CR"/>
        </w:rPr>
        <w:t xml:space="preserve">. </w:t>
      </w:r>
    </w:p>
    <w:p w:rsidR="00FC26BE" w:rsidRPr="00FC26BE" w:rsidRDefault="00FC26BE" w:rsidP="00C75CE5">
      <w:pPr>
        <w:pStyle w:val="Listavistosa-nfasis1"/>
        <w:numPr>
          <w:ilvl w:val="0"/>
          <w:numId w:val="12"/>
        </w:numPr>
        <w:spacing w:before="120" w:after="120" w:line="240" w:lineRule="auto"/>
        <w:ind w:left="0" w:firstLine="0"/>
        <w:contextualSpacing w:val="0"/>
        <w:jc w:val="both"/>
        <w:rPr>
          <w:rFonts w:ascii="Verdana" w:hAnsi="Verdana"/>
          <w:color w:val="000000"/>
          <w:sz w:val="20"/>
          <w:szCs w:val="20"/>
          <w:shd w:val="clear" w:color="auto" w:fill="FFFFFF"/>
          <w:lang w:val="es-CR"/>
        </w:rPr>
      </w:pPr>
      <w:r>
        <w:rPr>
          <w:rFonts w:ascii="Verdana" w:hAnsi="Verdana"/>
          <w:sz w:val="20"/>
          <w:szCs w:val="20"/>
          <w:lang w:val="es-CR"/>
        </w:rPr>
        <w:t xml:space="preserve">Los </w:t>
      </w:r>
      <w:r w:rsidR="00B761EC">
        <w:rPr>
          <w:rFonts w:ascii="Verdana" w:hAnsi="Verdana"/>
          <w:sz w:val="20"/>
          <w:szCs w:val="20"/>
          <w:lang w:val="es-CR"/>
        </w:rPr>
        <w:t xml:space="preserve">siete </w:t>
      </w:r>
      <w:r>
        <w:rPr>
          <w:rFonts w:ascii="Verdana" w:hAnsi="Verdana"/>
          <w:sz w:val="20"/>
          <w:szCs w:val="20"/>
          <w:lang w:val="es-CR"/>
        </w:rPr>
        <w:t>informes presentados por el Estado entre diciembre de 2011 y febrero de 2017</w:t>
      </w:r>
      <w:r w:rsidR="00B761EC">
        <w:rPr>
          <w:rFonts w:ascii="Verdana" w:hAnsi="Verdana"/>
          <w:sz w:val="20"/>
          <w:szCs w:val="20"/>
          <w:lang w:val="es-CR"/>
        </w:rPr>
        <w:t>, en respuesta a solicitudes efectuadas por la Corte o su Presidente mediante notas de la Secretaría del Tribunal</w:t>
      </w:r>
      <w:r w:rsidR="006F7199">
        <w:rPr>
          <w:rFonts w:ascii="Verdana" w:hAnsi="Verdana"/>
          <w:sz w:val="20"/>
          <w:szCs w:val="20"/>
          <w:lang w:val="es-CR"/>
        </w:rPr>
        <w:t xml:space="preserve"> (en adelante “la Secretaría”)</w:t>
      </w:r>
      <w:r>
        <w:rPr>
          <w:rStyle w:val="Refdenotaalpie"/>
          <w:rFonts w:ascii="Verdana" w:hAnsi="Verdana"/>
          <w:sz w:val="20"/>
          <w:szCs w:val="20"/>
          <w:lang w:val="es-CR"/>
        </w:rPr>
        <w:footnoteReference w:id="7"/>
      </w:r>
      <w:r>
        <w:rPr>
          <w:rFonts w:ascii="Verdana" w:hAnsi="Verdana"/>
          <w:sz w:val="20"/>
          <w:szCs w:val="20"/>
          <w:lang w:val="es-CR"/>
        </w:rPr>
        <w:t>.</w:t>
      </w:r>
    </w:p>
    <w:p w:rsidR="006F7199" w:rsidRPr="00683765" w:rsidRDefault="006F7199" w:rsidP="00C75CE5">
      <w:pPr>
        <w:pStyle w:val="Listavistosa-nfasis1"/>
        <w:numPr>
          <w:ilvl w:val="0"/>
          <w:numId w:val="12"/>
        </w:numPr>
        <w:spacing w:before="120" w:after="120" w:line="240" w:lineRule="auto"/>
        <w:ind w:left="0" w:firstLine="0"/>
        <w:contextualSpacing w:val="0"/>
        <w:jc w:val="both"/>
        <w:rPr>
          <w:rFonts w:ascii="Verdana" w:hAnsi="Verdana"/>
          <w:sz w:val="20"/>
          <w:szCs w:val="20"/>
          <w:shd w:val="clear" w:color="auto" w:fill="FFFFFF"/>
          <w:lang w:val="es-CR"/>
        </w:rPr>
      </w:pPr>
      <w:r w:rsidRPr="00683765">
        <w:rPr>
          <w:rFonts w:ascii="Verdana" w:hAnsi="Verdana"/>
          <w:sz w:val="20"/>
          <w:szCs w:val="20"/>
          <w:shd w:val="clear" w:color="auto" w:fill="FFFFFF"/>
          <w:lang w:val="es-CR"/>
        </w:rPr>
        <w:lastRenderedPageBreak/>
        <w:t>Las diez notas de la Secretar</w:t>
      </w:r>
      <w:r w:rsidRPr="00786A46">
        <w:rPr>
          <w:rFonts w:ascii="Verdana" w:hAnsi="Verdana"/>
          <w:sz w:val="20"/>
          <w:szCs w:val="20"/>
          <w:shd w:val="clear" w:color="auto" w:fill="FFFFFF"/>
          <w:lang w:val="es-CR"/>
        </w:rPr>
        <w:t>ía</w:t>
      </w:r>
      <w:r w:rsidR="00CD0A56">
        <w:rPr>
          <w:rFonts w:ascii="Verdana" w:hAnsi="Verdana"/>
          <w:sz w:val="20"/>
          <w:szCs w:val="20"/>
          <w:shd w:val="clear" w:color="auto" w:fill="FFFFFF"/>
          <w:lang w:val="es-CR"/>
        </w:rPr>
        <w:t>,</w:t>
      </w:r>
      <w:r w:rsidRPr="00786A46">
        <w:rPr>
          <w:rFonts w:ascii="Verdana" w:hAnsi="Verdana"/>
          <w:sz w:val="20"/>
          <w:szCs w:val="20"/>
          <w:shd w:val="clear" w:color="auto" w:fill="FFFFFF"/>
          <w:lang w:val="es-CR"/>
        </w:rPr>
        <w:t xml:space="preserve"> remitidas entre marzo de 2012 y ma</w:t>
      </w:r>
      <w:r w:rsidRPr="00EB216E">
        <w:rPr>
          <w:rFonts w:ascii="Verdana" w:hAnsi="Verdana"/>
          <w:sz w:val="20"/>
          <w:szCs w:val="20"/>
          <w:shd w:val="clear" w:color="auto" w:fill="FFFFFF"/>
          <w:lang w:val="es-CR"/>
        </w:rPr>
        <w:t>yo de 2017, mediante las cuales, siguiendo instrucciones del P</w:t>
      </w:r>
      <w:r w:rsidRPr="00722ED3">
        <w:rPr>
          <w:rFonts w:ascii="Verdana" w:hAnsi="Verdana"/>
          <w:sz w:val="20"/>
          <w:szCs w:val="20"/>
          <w:shd w:val="clear" w:color="auto" w:fill="FFFFFF"/>
          <w:lang w:val="es-CR"/>
        </w:rPr>
        <w:t>residente del Tribunal</w:t>
      </w:r>
      <w:r w:rsidR="0099416F">
        <w:rPr>
          <w:rFonts w:ascii="Verdana" w:hAnsi="Verdana"/>
          <w:sz w:val="20"/>
          <w:szCs w:val="20"/>
          <w:shd w:val="clear" w:color="auto" w:fill="FFFFFF"/>
          <w:lang w:val="es-CR"/>
        </w:rPr>
        <w:t>,</w:t>
      </w:r>
      <w:r w:rsidRPr="00722ED3">
        <w:rPr>
          <w:rFonts w:ascii="Verdana" w:hAnsi="Verdana"/>
          <w:sz w:val="20"/>
          <w:szCs w:val="20"/>
          <w:shd w:val="clear" w:color="auto" w:fill="FFFFFF"/>
          <w:lang w:val="es-CR"/>
        </w:rPr>
        <w:t xml:space="preserve"> se </w:t>
      </w:r>
      <w:r w:rsidR="0099416F">
        <w:rPr>
          <w:rFonts w:ascii="Verdana" w:hAnsi="Verdana"/>
          <w:sz w:val="20"/>
          <w:szCs w:val="20"/>
          <w:shd w:val="clear" w:color="auto" w:fill="FFFFFF"/>
          <w:lang w:val="es-CR"/>
        </w:rPr>
        <w:t>solicitó</w:t>
      </w:r>
      <w:r w:rsidRPr="0099416F">
        <w:rPr>
          <w:rFonts w:ascii="Verdana" w:hAnsi="Verdana"/>
          <w:sz w:val="20"/>
          <w:szCs w:val="20"/>
          <w:shd w:val="clear" w:color="auto" w:fill="FFFFFF"/>
          <w:lang w:val="es-CR"/>
        </w:rPr>
        <w:t xml:space="preserve"> a la representante</w:t>
      </w:r>
      <w:r w:rsidR="008A1C85">
        <w:rPr>
          <w:rFonts w:ascii="Verdana" w:hAnsi="Verdana"/>
          <w:sz w:val="20"/>
          <w:szCs w:val="20"/>
          <w:shd w:val="clear" w:color="auto" w:fill="FFFFFF"/>
          <w:lang w:val="es-CR"/>
        </w:rPr>
        <w:t xml:space="preserve"> de las víctimas</w:t>
      </w:r>
      <w:r w:rsidR="008A1C85">
        <w:rPr>
          <w:rStyle w:val="Refdenotaalpie"/>
          <w:rFonts w:ascii="Verdana" w:hAnsi="Verdana"/>
          <w:sz w:val="20"/>
          <w:szCs w:val="20"/>
          <w:shd w:val="clear" w:color="auto" w:fill="FFFFFF"/>
          <w:lang w:val="es-CR"/>
        </w:rPr>
        <w:footnoteReference w:id="8"/>
      </w:r>
      <w:r w:rsidRPr="0099416F">
        <w:rPr>
          <w:rFonts w:ascii="Verdana" w:hAnsi="Verdana"/>
          <w:sz w:val="20"/>
          <w:szCs w:val="20"/>
          <w:shd w:val="clear" w:color="auto" w:fill="FFFFFF"/>
          <w:lang w:val="es-CR"/>
        </w:rPr>
        <w:t xml:space="preserve"> que </w:t>
      </w:r>
      <w:r w:rsidR="0099416F">
        <w:rPr>
          <w:rFonts w:ascii="Verdana" w:hAnsi="Verdana"/>
          <w:sz w:val="20"/>
          <w:szCs w:val="20"/>
          <w:lang w:val="es-CR"/>
        </w:rPr>
        <w:t>presentara</w:t>
      </w:r>
      <w:r w:rsidRPr="0099416F">
        <w:rPr>
          <w:rFonts w:ascii="Verdana" w:hAnsi="Verdana"/>
          <w:sz w:val="20"/>
          <w:szCs w:val="20"/>
          <w:lang w:val="es-CR"/>
        </w:rPr>
        <w:t xml:space="preserve"> sus observaciones a </w:t>
      </w:r>
      <w:r w:rsidR="0099416F">
        <w:rPr>
          <w:rFonts w:ascii="Verdana" w:hAnsi="Verdana"/>
          <w:sz w:val="20"/>
          <w:szCs w:val="20"/>
          <w:lang w:val="es-CR"/>
        </w:rPr>
        <w:t xml:space="preserve">los </w:t>
      </w:r>
      <w:r w:rsidR="00BC1B7A">
        <w:rPr>
          <w:rFonts w:ascii="Verdana" w:hAnsi="Verdana"/>
          <w:sz w:val="20"/>
          <w:szCs w:val="20"/>
          <w:lang w:val="es-CR"/>
        </w:rPr>
        <w:t xml:space="preserve">referidos </w:t>
      </w:r>
      <w:r w:rsidRPr="0099416F">
        <w:rPr>
          <w:rFonts w:ascii="Verdana" w:hAnsi="Verdana"/>
          <w:sz w:val="20"/>
          <w:szCs w:val="20"/>
          <w:lang w:val="es-CR"/>
        </w:rPr>
        <w:t>informes estatales (</w:t>
      </w:r>
      <w:r w:rsidRPr="0099416F">
        <w:rPr>
          <w:rFonts w:ascii="Verdana" w:hAnsi="Verdana"/>
          <w:i/>
          <w:sz w:val="20"/>
          <w:szCs w:val="20"/>
          <w:lang w:val="es-CR"/>
        </w:rPr>
        <w:t xml:space="preserve">supra </w:t>
      </w:r>
      <w:r w:rsidRPr="0099416F">
        <w:rPr>
          <w:rFonts w:ascii="Verdana" w:hAnsi="Verdana"/>
          <w:sz w:val="20"/>
          <w:szCs w:val="20"/>
          <w:lang w:val="es-CR"/>
        </w:rPr>
        <w:t xml:space="preserve">Visto 3), ya que </w:t>
      </w:r>
      <w:r w:rsidR="0099416F">
        <w:rPr>
          <w:rFonts w:ascii="Verdana" w:hAnsi="Verdana"/>
          <w:sz w:val="20"/>
          <w:szCs w:val="20"/>
          <w:lang w:val="es-CR"/>
        </w:rPr>
        <w:t>l</w:t>
      </w:r>
      <w:r w:rsidRPr="0099416F">
        <w:rPr>
          <w:rFonts w:ascii="Verdana" w:hAnsi="Verdana"/>
          <w:sz w:val="20"/>
          <w:szCs w:val="20"/>
          <w:lang w:val="es-CR"/>
        </w:rPr>
        <w:t xml:space="preserve">os diversos plazos </w:t>
      </w:r>
      <w:r w:rsidR="00152DBB">
        <w:rPr>
          <w:rFonts w:ascii="Verdana" w:hAnsi="Verdana"/>
          <w:sz w:val="20"/>
          <w:szCs w:val="20"/>
          <w:lang w:val="es-CR"/>
        </w:rPr>
        <w:t xml:space="preserve">y prórroga </w:t>
      </w:r>
      <w:r w:rsidRPr="0099416F">
        <w:rPr>
          <w:rFonts w:ascii="Verdana" w:hAnsi="Verdana"/>
          <w:sz w:val="20"/>
          <w:szCs w:val="20"/>
          <w:lang w:val="es-CR"/>
        </w:rPr>
        <w:t>dispuestos para tal efecto</w:t>
      </w:r>
      <w:r w:rsidR="0099416F">
        <w:rPr>
          <w:rFonts w:ascii="Verdana" w:hAnsi="Verdana"/>
          <w:sz w:val="20"/>
          <w:szCs w:val="20"/>
          <w:lang w:val="es-CR"/>
        </w:rPr>
        <w:t xml:space="preserve"> habían vencido</w:t>
      </w:r>
      <w:r w:rsidR="00683765">
        <w:rPr>
          <w:rStyle w:val="Refdenotaalpie"/>
          <w:rFonts w:ascii="Verdana" w:hAnsi="Verdana"/>
          <w:sz w:val="20"/>
          <w:szCs w:val="20"/>
          <w:lang w:val="es-CR"/>
        </w:rPr>
        <w:footnoteReference w:id="9"/>
      </w:r>
      <w:r w:rsidRPr="0099416F">
        <w:rPr>
          <w:rFonts w:ascii="Verdana" w:hAnsi="Verdana"/>
          <w:sz w:val="20"/>
          <w:szCs w:val="20"/>
          <w:lang w:val="es-CR"/>
        </w:rPr>
        <w:t>.</w:t>
      </w:r>
      <w:r w:rsidR="0099416F">
        <w:rPr>
          <w:rFonts w:ascii="Verdana" w:hAnsi="Verdana"/>
          <w:sz w:val="20"/>
          <w:szCs w:val="20"/>
          <w:lang w:val="es-CR"/>
        </w:rPr>
        <w:t xml:space="preserve"> La representante no remitió observaciones a ninguno de los informes estatales</w:t>
      </w:r>
      <w:r w:rsidR="00CD0A56">
        <w:rPr>
          <w:rFonts w:ascii="Verdana" w:hAnsi="Verdana"/>
          <w:sz w:val="20"/>
          <w:szCs w:val="20"/>
          <w:lang w:val="es-CR"/>
        </w:rPr>
        <w:t xml:space="preserve"> (</w:t>
      </w:r>
      <w:r w:rsidR="00CD0A56" w:rsidRPr="006D5A85">
        <w:rPr>
          <w:rFonts w:ascii="Verdana" w:hAnsi="Verdana"/>
          <w:i/>
          <w:sz w:val="20"/>
          <w:szCs w:val="20"/>
          <w:lang w:val="es-CR"/>
        </w:rPr>
        <w:t>infra</w:t>
      </w:r>
      <w:r w:rsidR="00CD0A56">
        <w:rPr>
          <w:rFonts w:ascii="Verdana" w:hAnsi="Verdana"/>
          <w:sz w:val="20"/>
          <w:szCs w:val="20"/>
          <w:lang w:val="es-CR"/>
        </w:rPr>
        <w:t xml:space="preserve"> Considerandos 3 y 4)</w:t>
      </w:r>
      <w:r w:rsidR="0099416F">
        <w:rPr>
          <w:rFonts w:ascii="Verdana" w:hAnsi="Verdana"/>
          <w:sz w:val="20"/>
          <w:szCs w:val="20"/>
          <w:lang w:val="es-CR"/>
        </w:rPr>
        <w:t>.</w:t>
      </w:r>
      <w:r w:rsidR="00920BDB">
        <w:rPr>
          <w:rFonts w:ascii="Verdana" w:hAnsi="Verdana"/>
          <w:sz w:val="20"/>
          <w:szCs w:val="20"/>
          <w:lang w:val="es-CR"/>
        </w:rPr>
        <w:t xml:space="preserve"> </w:t>
      </w:r>
    </w:p>
    <w:p w:rsidR="006D19D6" w:rsidRDefault="00E96F7A" w:rsidP="00C75CE5">
      <w:pPr>
        <w:pStyle w:val="Listavistosa-nfasis1"/>
        <w:numPr>
          <w:ilvl w:val="0"/>
          <w:numId w:val="12"/>
        </w:numPr>
        <w:spacing w:before="120" w:after="120" w:line="240" w:lineRule="auto"/>
        <w:ind w:left="0" w:firstLine="0"/>
        <w:contextualSpacing w:val="0"/>
        <w:jc w:val="both"/>
        <w:rPr>
          <w:rFonts w:ascii="Verdana" w:hAnsi="Verdana"/>
          <w:sz w:val="20"/>
          <w:szCs w:val="20"/>
          <w:shd w:val="clear" w:color="auto" w:fill="FFFFFF"/>
          <w:lang w:val="es-CR"/>
        </w:rPr>
      </w:pPr>
      <w:r w:rsidRPr="00530C7C">
        <w:rPr>
          <w:rFonts w:ascii="Verdana" w:hAnsi="Verdana"/>
          <w:sz w:val="20"/>
          <w:szCs w:val="20"/>
          <w:shd w:val="clear" w:color="auto" w:fill="FFFFFF"/>
          <w:lang w:val="es-CR"/>
        </w:rPr>
        <w:t xml:space="preserve">Los </w:t>
      </w:r>
      <w:r w:rsidR="00530C7C" w:rsidRPr="00530C7C">
        <w:rPr>
          <w:rFonts w:ascii="Verdana" w:hAnsi="Verdana"/>
          <w:sz w:val="20"/>
          <w:szCs w:val="20"/>
          <w:shd w:val="clear" w:color="auto" w:fill="FFFFFF"/>
          <w:lang w:val="es-CR"/>
        </w:rPr>
        <w:t>cinco</w:t>
      </w:r>
      <w:r w:rsidR="00F90AD1" w:rsidRPr="00530C7C">
        <w:rPr>
          <w:rFonts w:ascii="Verdana" w:hAnsi="Verdana"/>
          <w:sz w:val="20"/>
          <w:szCs w:val="20"/>
          <w:shd w:val="clear" w:color="auto" w:fill="FFFFFF"/>
          <w:lang w:val="es-CR"/>
        </w:rPr>
        <w:t xml:space="preserve"> escrito</w:t>
      </w:r>
      <w:r w:rsidRPr="00530C7C">
        <w:rPr>
          <w:rFonts w:ascii="Verdana" w:hAnsi="Verdana"/>
          <w:sz w:val="20"/>
          <w:szCs w:val="20"/>
          <w:shd w:val="clear" w:color="auto" w:fill="FFFFFF"/>
          <w:lang w:val="es-CR"/>
        </w:rPr>
        <w:t>s</w:t>
      </w:r>
      <w:r w:rsidR="00F90AD1" w:rsidRPr="00530C7C">
        <w:rPr>
          <w:rFonts w:ascii="Verdana" w:hAnsi="Verdana"/>
          <w:sz w:val="20"/>
          <w:szCs w:val="20"/>
          <w:shd w:val="clear" w:color="auto" w:fill="FFFFFF"/>
          <w:lang w:val="es-CR"/>
        </w:rPr>
        <w:t xml:space="preserve"> de observaciones presentado</w:t>
      </w:r>
      <w:r w:rsidRPr="00530C7C">
        <w:rPr>
          <w:rFonts w:ascii="Verdana" w:hAnsi="Verdana"/>
          <w:sz w:val="20"/>
          <w:szCs w:val="20"/>
          <w:shd w:val="clear" w:color="auto" w:fill="FFFFFF"/>
          <w:lang w:val="es-CR"/>
        </w:rPr>
        <w:t>s</w:t>
      </w:r>
      <w:r w:rsidR="00F90AD1" w:rsidRPr="00530C7C">
        <w:rPr>
          <w:rFonts w:ascii="Verdana" w:hAnsi="Verdana"/>
          <w:sz w:val="20"/>
          <w:szCs w:val="20"/>
          <w:shd w:val="clear" w:color="auto" w:fill="FFFFFF"/>
          <w:lang w:val="es-CR"/>
        </w:rPr>
        <w:t xml:space="preserve"> por la Comisión Interamericana de Derechos Humanos (en adelante “la Comisión</w:t>
      </w:r>
      <w:r w:rsidR="00157974" w:rsidRPr="00530C7C">
        <w:rPr>
          <w:rFonts w:ascii="Verdana" w:hAnsi="Verdana"/>
          <w:sz w:val="20"/>
          <w:szCs w:val="20"/>
          <w:shd w:val="clear" w:color="auto" w:fill="FFFFFF"/>
          <w:lang w:val="es-CR"/>
        </w:rPr>
        <w:t xml:space="preserve"> Interamericana</w:t>
      </w:r>
      <w:r w:rsidR="00F90AD1" w:rsidRPr="00530C7C">
        <w:rPr>
          <w:rFonts w:ascii="Verdana" w:hAnsi="Verdana"/>
          <w:sz w:val="20"/>
          <w:szCs w:val="20"/>
          <w:shd w:val="clear" w:color="auto" w:fill="FFFFFF"/>
          <w:lang w:val="es-CR"/>
        </w:rPr>
        <w:t>”</w:t>
      </w:r>
      <w:r w:rsidR="00157974" w:rsidRPr="00530C7C">
        <w:rPr>
          <w:rFonts w:ascii="Verdana" w:hAnsi="Verdana"/>
          <w:sz w:val="20"/>
          <w:szCs w:val="20"/>
          <w:shd w:val="clear" w:color="auto" w:fill="FFFFFF"/>
          <w:lang w:val="es-CR"/>
        </w:rPr>
        <w:t xml:space="preserve"> o “la Comisión”</w:t>
      </w:r>
      <w:r w:rsidR="0072546D" w:rsidRPr="00530C7C">
        <w:rPr>
          <w:rFonts w:ascii="Verdana" w:hAnsi="Verdana"/>
          <w:sz w:val="20"/>
          <w:szCs w:val="20"/>
          <w:shd w:val="clear" w:color="auto" w:fill="FFFFFF"/>
          <w:lang w:val="es-CR"/>
        </w:rPr>
        <w:t xml:space="preserve">) </w:t>
      </w:r>
      <w:r w:rsidR="00072210" w:rsidRPr="00530C7C">
        <w:rPr>
          <w:rFonts w:ascii="Verdana" w:hAnsi="Verdana"/>
          <w:sz w:val="20"/>
          <w:szCs w:val="20"/>
          <w:shd w:val="clear" w:color="auto" w:fill="FFFFFF"/>
          <w:lang w:val="es-CR"/>
        </w:rPr>
        <w:t xml:space="preserve">entre </w:t>
      </w:r>
      <w:r w:rsidR="00530C7C" w:rsidRPr="00530C7C">
        <w:rPr>
          <w:rFonts w:ascii="Verdana" w:hAnsi="Verdana"/>
          <w:sz w:val="20"/>
          <w:lang w:val="es-CR"/>
        </w:rPr>
        <w:t>marzo</w:t>
      </w:r>
      <w:r w:rsidR="00072210" w:rsidRPr="00530C7C">
        <w:rPr>
          <w:rFonts w:ascii="Verdana" w:hAnsi="Verdana"/>
          <w:sz w:val="20"/>
          <w:lang w:val="es-CR"/>
        </w:rPr>
        <w:t xml:space="preserve"> de </w:t>
      </w:r>
      <w:r w:rsidR="00530C7C" w:rsidRPr="00530C7C">
        <w:rPr>
          <w:rFonts w:ascii="Verdana" w:hAnsi="Verdana"/>
          <w:sz w:val="20"/>
          <w:lang w:val="es-CR"/>
        </w:rPr>
        <w:t>2012</w:t>
      </w:r>
      <w:r w:rsidR="00072210" w:rsidRPr="00530C7C">
        <w:rPr>
          <w:rFonts w:ascii="Verdana" w:hAnsi="Verdana"/>
          <w:sz w:val="20"/>
          <w:lang w:val="es-CR"/>
        </w:rPr>
        <w:t xml:space="preserve"> y </w:t>
      </w:r>
      <w:r w:rsidR="00530C7C" w:rsidRPr="00530C7C">
        <w:rPr>
          <w:rFonts w:ascii="Verdana" w:hAnsi="Verdana"/>
          <w:sz w:val="20"/>
          <w:lang w:val="es-CR"/>
        </w:rPr>
        <w:t>mayo</w:t>
      </w:r>
      <w:r w:rsidR="00072210" w:rsidRPr="00530C7C">
        <w:rPr>
          <w:rFonts w:ascii="Verdana" w:hAnsi="Verdana"/>
          <w:sz w:val="20"/>
          <w:lang w:val="es-CR"/>
        </w:rPr>
        <w:t xml:space="preserve"> de </w:t>
      </w:r>
      <w:r w:rsidR="00530C7C" w:rsidRPr="00530C7C">
        <w:rPr>
          <w:rFonts w:ascii="Verdana" w:hAnsi="Verdana"/>
          <w:sz w:val="20"/>
          <w:lang w:val="es-CR"/>
        </w:rPr>
        <w:t>2017</w:t>
      </w:r>
      <w:r w:rsidR="00072210" w:rsidRPr="00530C7C">
        <w:rPr>
          <w:rStyle w:val="Refdenotaalpie"/>
          <w:rFonts w:ascii="Verdana" w:hAnsi="Verdana"/>
          <w:sz w:val="20"/>
          <w:szCs w:val="20"/>
          <w:shd w:val="clear" w:color="auto" w:fill="FFFFFF"/>
          <w:lang w:val="es-CR"/>
        </w:rPr>
        <w:footnoteReference w:id="10"/>
      </w:r>
      <w:r w:rsidR="00072210" w:rsidRPr="00530C7C">
        <w:rPr>
          <w:rFonts w:ascii="Verdana" w:hAnsi="Verdana"/>
          <w:sz w:val="20"/>
          <w:szCs w:val="20"/>
          <w:shd w:val="clear" w:color="auto" w:fill="FFFFFF"/>
          <w:lang w:val="es-CR"/>
        </w:rPr>
        <w:t>.</w:t>
      </w:r>
    </w:p>
    <w:p w:rsidR="0099416F" w:rsidRDefault="0099416F" w:rsidP="00C75CE5">
      <w:pPr>
        <w:pStyle w:val="Listavistosa-nfasis1"/>
        <w:spacing w:before="120" w:after="120" w:line="240" w:lineRule="auto"/>
        <w:ind w:left="0"/>
        <w:contextualSpacing w:val="0"/>
        <w:jc w:val="both"/>
        <w:rPr>
          <w:rFonts w:ascii="Verdana" w:hAnsi="Verdana"/>
          <w:sz w:val="20"/>
          <w:szCs w:val="20"/>
          <w:lang w:val="es-CR"/>
        </w:rPr>
      </w:pPr>
    </w:p>
    <w:p w:rsidR="006D5A85" w:rsidRDefault="006D5A85" w:rsidP="00C75CE5">
      <w:pPr>
        <w:pStyle w:val="Listavistosa-nfasis1"/>
        <w:spacing w:before="120" w:after="120" w:line="240" w:lineRule="auto"/>
        <w:ind w:left="0"/>
        <w:contextualSpacing w:val="0"/>
        <w:jc w:val="both"/>
        <w:rPr>
          <w:rFonts w:ascii="Verdana" w:hAnsi="Verdana"/>
          <w:sz w:val="20"/>
          <w:szCs w:val="20"/>
          <w:lang w:val="es-CR"/>
        </w:rPr>
      </w:pPr>
    </w:p>
    <w:p w:rsidR="00253240" w:rsidRPr="009B4B9D" w:rsidRDefault="005921C0" w:rsidP="00C75CE5">
      <w:pPr>
        <w:pStyle w:val="Listavistosa-nfasis1"/>
        <w:spacing w:before="120" w:after="120" w:line="240" w:lineRule="auto"/>
        <w:ind w:left="0"/>
        <w:contextualSpacing w:val="0"/>
        <w:jc w:val="both"/>
        <w:rPr>
          <w:rFonts w:ascii="Verdana" w:hAnsi="Verdana"/>
          <w:b/>
          <w:sz w:val="20"/>
          <w:lang w:val="es-MX"/>
        </w:rPr>
      </w:pPr>
      <w:r w:rsidRPr="009B4B9D">
        <w:rPr>
          <w:rFonts w:ascii="Verdana" w:hAnsi="Verdana"/>
          <w:b/>
          <w:sz w:val="20"/>
          <w:szCs w:val="20"/>
          <w:lang w:val="es-CR"/>
        </w:rPr>
        <w:t>C</w:t>
      </w:r>
      <w:r w:rsidR="008F5FD0" w:rsidRPr="009B4B9D">
        <w:rPr>
          <w:rFonts w:ascii="Verdana" w:hAnsi="Verdana"/>
          <w:b/>
          <w:sz w:val="20"/>
          <w:lang w:val="es-MX"/>
        </w:rPr>
        <w:t xml:space="preserve">ONSIDERANDO QUE: </w:t>
      </w:r>
    </w:p>
    <w:p w:rsidR="00A61AD4" w:rsidRPr="00A61AD4" w:rsidRDefault="008F5FD0" w:rsidP="00C75CE5">
      <w:pPr>
        <w:pStyle w:val="Listavistosa-nfasis1"/>
        <w:numPr>
          <w:ilvl w:val="0"/>
          <w:numId w:val="42"/>
        </w:numPr>
        <w:spacing w:before="120" w:after="120" w:line="240" w:lineRule="auto"/>
        <w:ind w:left="0" w:firstLine="0"/>
        <w:contextualSpacing w:val="0"/>
        <w:jc w:val="both"/>
        <w:rPr>
          <w:rFonts w:ascii="Verdana" w:hAnsi="Verdana"/>
          <w:b/>
          <w:sz w:val="20"/>
          <w:lang w:val="es-MX"/>
        </w:rPr>
      </w:pPr>
      <w:r w:rsidRPr="00D01886">
        <w:rPr>
          <w:rFonts w:ascii="Verdana" w:hAnsi="Verdana"/>
          <w:sz w:val="20"/>
          <w:lang w:val="es-CR"/>
        </w:rPr>
        <w:t xml:space="preserve">En el ejercicio de </w:t>
      </w:r>
      <w:r w:rsidRPr="00D01886">
        <w:rPr>
          <w:rFonts w:ascii="Verdana" w:hAnsi="Verdana"/>
          <w:sz w:val="20"/>
          <w:lang w:val="es-ES"/>
        </w:rPr>
        <w:t xml:space="preserve">su función jurisdiccional de </w:t>
      </w:r>
      <w:r w:rsidRPr="00D01886">
        <w:rPr>
          <w:rFonts w:ascii="Verdana" w:hAnsi="Verdana"/>
          <w:sz w:val="20"/>
          <w:lang w:val="es-CR"/>
        </w:rPr>
        <w:t>supervisar el cumplimiento de sus decisiones</w:t>
      </w:r>
      <w:r w:rsidRPr="009B4B9D">
        <w:rPr>
          <w:rStyle w:val="Refdenotaalpie"/>
          <w:rFonts w:ascii="Verdana" w:hAnsi="Verdana"/>
          <w:sz w:val="20"/>
        </w:rPr>
        <w:footnoteReference w:id="11"/>
      </w:r>
      <w:r w:rsidRPr="00D01886">
        <w:rPr>
          <w:rFonts w:ascii="Verdana" w:hAnsi="Verdana"/>
          <w:sz w:val="20"/>
          <w:lang w:val="es-CR"/>
        </w:rPr>
        <w:t xml:space="preserve">, la Corte ha venido </w:t>
      </w:r>
      <w:r w:rsidR="00253240" w:rsidRPr="00D01886">
        <w:rPr>
          <w:rFonts w:ascii="Verdana" w:hAnsi="Verdana"/>
          <w:sz w:val="20"/>
          <w:lang w:val="es-CR"/>
        </w:rPr>
        <w:t>supervisando</w:t>
      </w:r>
      <w:r w:rsidRPr="00D01886">
        <w:rPr>
          <w:rFonts w:ascii="Verdana" w:hAnsi="Verdana"/>
          <w:sz w:val="20"/>
          <w:lang w:val="es-CR"/>
        </w:rPr>
        <w:t xml:space="preserve"> la ejecución de la Sentencia emitida </w:t>
      </w:r>
      <w:r w:rsidRPr="00D01886">
        <w:rPr>
          <w:rFonts w:ascii="Verdana" w:hAnsi="Verdana"/>
          <w:sz w:val="20"/>
          <w:lang w:val="es-MX"/>
        </w:rPr>
        <w:t xml:space="preserve">en el </w:t>
      </w:r>
      <w:r w:rsidR="006B2423">
        <w:rPr>
          <w:rFonts w:ascii="Verdana" w:hAnsi="Verdana"/>
          <w:sz w:val="20"/>
          <w:lang w:val="es-MX"/>
        </w:rPr>
        <w:t xml:space="preserve">presente </w:t>
      </w:r>
      <w:r w:rsidR="00A61AD4">
        <w:rPr>
          <w:rFonts w:ascii="Verdana" w:hAnsi="Verdana"/>
          <w:sz w:val="20"/>
          <w:lang w:val="es-MX"/>
        </w:rPr>
        <w:t>caso</w:t>
      </w:r>
      <w:r w:rsidR="007217F7" w:rsidRPr="00D01886">
        <w:rPr>
          <w:rFonts w:ascii="Verdana" w:hAnsi="Verdana"/>
          <w:sz w:val="20"/>
          <w:lang w:val="es-MX"/>
        </w:rPr>
        <w:t xml:space="preserve"> hace once años </w:t>
      </w:r>
      <w:r w:rsidRPr="00D01886">
        <w:rPr>
          <w:rFonts w:ascii="Verdana" w:hAnsi="Verdana"/>
          <w:sz w:val="20"/>
          <w:lang w:val="es-MX"/>
        </w:rPr>
        <w:t>(</w:t>
      </w:r>
      <w:r w:rsidRPr="00D01886">
        <w:rPr>
          <w:rFonts w:ascii="Verdana" w:hAnsi="Verdana"/>
          <w:i/>
          <w:sz w:val="20"/>
          <w:lang w:val="es-MX"/>
        </w:rPr>
        <w:t>supra</w:t>
      </w:r>
      <w:r w:rsidRPr="00D01886">
        <w:rPr>
          <w:rFonts w:ascii="Verdana" w:hAnsi="Verdana"/>
          <w:sz w:val="20"/>
          <w:lang w:val="es-MX"/>
        </w:rPr>
        <w:t xml:space="preserve"> Visto </w:t>
      </w:r>
      <w:r w:rsidR="008E283B" w:rsidRPr="00D01886">
        <w:rPr>
          <w:rFonts w:ascii="Verdana" w:hAnsi="Verdana"/>
          <w:sz w:val="20"/>
          <w:lang w:val="es-MX"/>
        </w:rPr>
        <w:t xml:space="preserve">1). </w:t>
      </w:r>
      <w:r w:rsidR="002776A8" w:rsidRPr="00D01886">
        <w:rPr>
          <w:rFonts w:ascii="Verdana" w:hAnsi="Verdana"/>
          <w:sz w:val="20"/>
          <w:lang w:val="es-MX"/>
        </w:rPr>
        <w:t xml:space="preserve">El Tribunal </w:t>
      </w:r>
      <w:r w:rsidR="00D01886">
        <w:rPr>
          <w:rFonts w:ascii="Verdana" w:hAnsi="Verdana"/>
          <w:sz w:val="20"/>
          <w:lang w:val="es-MX"/>
        </w:rPr>
        <w:t>emitió una</w:t>
      </w:r>
      <w:r w:rsidRPr="00D01886">
        <w:rPr>
          <w:rFonts w:ascii="Verdana" w:hAnsi="Verdana"/>
          <w:sz w:val="20"/>
          <w:lang w:val="es-MX"/>
        </w:rPr>
        <w:t xml:space="preserve"> resoluci</w:t>
      </w:r>
      <w:r w:rsidR="00D01886">
        <w:rPr>
          <w:rFonts w:ascii="Verdana" w:hAnsi="Verdana"/>
          <w:sz w:val="20"/>
          <w:lang w:val="es-MX"/>
        </w:rPr>
        <w:t xml:space="preserve">ón </w:t>
      </w:r>
      <w:r w:rsidRPr="00D01886">
        <w:rPr>
          <w:rFonts w:ascii="Verdana" w:hAnsi="Verdana"/>
          <w:sz w:val="20"/>
          <w:lang w:val="es-MX"/>
        </w:rPr>
        <w:t xml:space="preserve">de supervisión de </w:t>
      </w:r>
      <w:r w:rsidR="00E80EA6" w:rsidRPr="00D01886">
        <w:rPr>
          <w:rFonts w:ascii="Verdana" w:hAnsi="Verdana"/>
          <w:sz w:val="20"/>
          <w:lang w:val="es-MX"/>
        </w:rPr>
        <w:t xml:space="preserve">cumplimiento </w:t>
      </w:r>
      <w:r w:rsidR="001D7B31">
        <w:rPr>
          <w:rFonts w:ascii="Verdana" w:hAnsi="Verdana"/>
          <w:sz w:val="20"/>
          <w:lang w:val="es-MX"/>
        </w:rPr>
        <w:t>en</w:t>
      </w:r>
      <w:r w:rsidR="00D01886" w:rsidRPr="00FE3BF1">
        <w:rPr>
          <w:rFonts w:ascii="Verdana" w:hAnsi="Verdana"/>
          <w:sz w:val="20"/>
          <w:szCs w:val="20"/>
          <w:lang w:val="es-CR"/>
        </w:rPr>
        <w:t xml:space="preserve"> julio de 2011</w:t>
      </w:r>
      <w:r w:rsidRPr="00D01886">
        <w:rPr>
          <w:rFonts w:ascii="Verdana" w:hAnsi="Verdana"/>
          <w:sz w:val="20"/>
          <w:lang w:val="es-MX"/>
        </w:rPr>
        <w:t xml:space="preserve"> (</w:t>
      </w:r>
      <w:r w:rsidRPr="00D01886">
        <w:rPr>
          <w:rFonts w:ascii="Verdana" w:hAnsi="Verdana"/>
          <w:i/>
          <w:sz w:val="20"/>
          <w:lang w:val="es-MX"/>
        </w:rPr>
        <w:t>supra</w:t>
      </w:r>
      <w:r w:rsidR="00C52796" w:rsidRPr="00D01886">
        <w:rPr>
          <w:rFonts w:ascii="Verdana" w:hAnsi="Verdana"/>
          <w:sz w:val="20"/>
          <w:lang w:val="es-MX"/>
        </w:rPr>
        <w:t xml:space="preserve"> Visto</w:t>
      </w:r>
      <w:r w:rsidR="00D01886">
        <w:rPr>
          <w:rFonts w:ascii="Verdana" w:hAnsi="Verdana"/>
          <w:sz w:val="20"/>
          <w:lang w:val="es-MX"/>
        </w:rPr>
        <w:t xml:space="preserve"> 2</w:t>
      </w:r>
      <w:r w:rsidR="00C52796" w:rsidRPr="00D01886">
        <w:rPr>
          <w:rFonts w:ascii="Verdana" w:hAnsi="Verdana"/>
          <w:sz w:val="20"/>
          <w:lang w:val="es-MX"/>
        </w:rPr>
        <w:t>), en la cual declaró</w:t>
      </w:r>
      <w:r w:rsidR="00253240" w:rsidRPr="00D01886">
        <w:rPr>
          <w:rFonts w:ascii="Verdana" w:hAnsi="Verdana"/>
          <w:sz w:val="20"/>
          <w:lang w:val="es-MX"/>
        </w:rPr>
        <w:t xml:space="preserve"> que </w:t>
      </w:r>
      <w:r w:rsidR="003878CA" w:rsidRPr="00D01886">
        <w:rPr>
          <w:rFonts w:ascii="Verdana" w:hAnsi="Verdana"/>
          <w:sz w:val="20"/>
          <w:lang w:val="es-MX"/>
        </w:rPr>
        <w:t>el Estado</w:t>
      </w:r>
      <w:r w:rsidR="009A47C6" w:rsidRPr="00D01886">
        <w:rPr>
          <w:rFonts w:ascii="Verdana" w:hAnsi="Verdana"/>
          <w:sz w:val="20"/>
          <w:lang w:val="es-MX"/>
        </w:rPr>
        <w:t xml:space="preserve"> </w:t>
      </w:r>
      <w:r w:rsidR="00E816AC">
        <w:rPr>
          <w:rFonts w:ascii="Verdana" w:hAnsi="Verdana"/>
          <w:sz w:val="20"/>
          <w:lang w:val="es-MX"/>
        </w:rPr>
        <w:t>dio</w:t>
      </w:r>
      <w:r w:rsidR="009A47C6" w:rsidRPr="00D01886">
        <w:rPr>
          <w:rFonts w:ascii="Verdana" w:hAnsi="Verdana"/>
          <w:sz w:val="20"/>
          <w:lang w:val="es-MX"/>
        </w:rPr>
        <w:t xml:space="preserve"> cumplimient</w:t>
      </w:r>
      <w:r w:rsidR="004372CF" w:rsidRPr="00D01886">
        <w:rPr>
          <w:rFonts w:ascii="Verdana" w:hAnsi="Verdana"/>
          <w:sz w:val="20"/>
          <w:lang w:val="es-MX"/>
        </w:rPr>
        <w:t>o</w:t>
      </w:r>
      <w:r w:rsidR="009A47C6" w:rsidRPr="00D01886">
        <w:rPr>
          <w:rFonts w:ascii="Verdana" w:hAnsi="Verdana"/>
          <w:sz w:val="20"/>
          <w:lang w:val="es-MX"/>
        </w:rPr>
        <w:t xml:space="preserve"> total a </w:t>
      </w:r>
      <w:r w:rsidR="00D01886">
        <w:rPr>
          <w:rFonts w:ascii="Verdana" w:hAnsi="Verdana"/>
          <w:sz w:val="20"/>
          <w:lang w:val="es-MX"/>
        </w:rPr>
        <w:t xml:space="preserve">dos </w:t>
      </w:r>
      <w:r w:rsidR="009A47C6" w:rsidRPr="00D01886">
        <w:rPr>
          <w:rFonts w:ascii="Verdana" w:hAnsi="Verdana"/>
          <w:sz w:val="20"/>
          <w:lang w:val="es-MX"/>
        </w:rPr>
        <w:t>medidas de reparación</w:t>
      </w:r>
      <w:r w:rsidR="009A47C6" w:rsidRPr="009B4B9D">
        <w:rPr>
          <w:rStyle w:val="Refdenotaalpie"/>
          <w:rFonts w:ascii="Verdana" w:hAnsi="Verdana"/>
          <w:sz w:val="20"/>
          <w:lang w:val="es-MX"/>
        </w:rPr>
        <w:footnoteReference w:id="12"/>
      </w:r>
      <w:r w:rsidR="009A47C6" w:rsidRPr="00D01886">
        <w:rPr>
          <w:rFonts w:ascii="Verdana" w:hAnsi="Verdana"/>
          <w:sz w:val="20"/>
          <w:lang w:val="es-MX"/>
        </w:rPr>
        <w:t xml:space="preserve">, y que se encuentran pendientes de cumplimiento </w:t>
      </w:r>
      <w:r w:rsidR="00A61AD4">
        <w:rPr>
          <w:rFonts w:ascii="Verdana" w:hAnsi="Verdana"/>
          <w:sz w:val="20"/>
          <w:szCs w:val="20"/>
          <w:lang w:val="es-CR"/>
        </w:rPr>
        <w:t>las siguientes dos</w:t>
      </w:r>
      <w:r w:rsidR="00A61AD4" w:rsidRPr="00D01886">
        <w:rPr>
          <w:rFonts w:ascii="Verdana" w:hAnsi="Verdana"/>
          <w:sz w:val="20"/>
          <w:szCs w:val="20"/>
          <w:lang w:val="es-CR"/>
        </w:rPr>
        <w:t xml:space="preserve"> </w:t>
      </w:r>
      <w:r w:rsidR="00940C1C" w:rsidRPr="00D01886">
        <w:rPr>
          <w:rFonts w:ascii="Verdana" w:hAnsi="Verdana"/>
          <w:sz w:val="20"/>
          <w:szCs w:val="20"/>
          <w:lang w:val="es-CR"/>
        </w:rPr>
        <w:t>medidas</w:t>
      </w:r>
      <w:r w:rsidR="00A61AD4">
        <w:rPr>
          <w:rFonts w:ascii="Verdana" w:hAnsi="Verdana"/>
          <w:sz w:val="20"/>
          <w:szCs w:val="20"/>
          <w:lang w:val="es-CR"/>
        </w:rPr>
        <w:t>:</w:t>
      </w:r>
    </w:p>
    <w:p w:rsidR="004372CF" w:rsidRPr="00A61AD4" w:rsidRDefault="00A61AD4" w:rsidP="00C75CE5">
      <w:pPr>
        <w:pStyle w:val="Listavistosa-nfasis1"/>
        <w:numPr>
          <w:ilvl w:val="0"/>
          <w:numId w:val="43"/>
        </w:numPr>
        <w:spacing w:before="120" w:after="120" w:line="240" w:lineRule="auto"/>
        <w:contextualSpacing w:val="0"/>
        <w:jc w:val="both"/>
        <w:rPr>
          <w:rFonts w:ascii="Verdana" w:hAnsi="Verdana"/>
          <w:b/>
          <w:sz w:val="20"/>
          <w:lang w:val="es-MX"/>
        </w:rPr>
      </w:pPr>
      <w:r>
        <w:rPr>
          <w:rFonts w:ascii="Verdana" w:hAnsi="Verdana"/>
          <w:sz w:val="20"/>
          <w:lang w:val="es-MX"/>
        </w:rPr>
        <w:t>realizar el pago de la cantidad establecida en la Sentencia por concepto de</w:t>
      </w:r>
      <w:r w:rsidR="006B2423">
        <w:rPr>
          <w:rFonts w:ascii="Verdana" w:hAnsi="Verdana"/>
          <w:sz w:val="20"/>
          <w:lang w:val="es-MX"/>
        </w:rPr>
        <w:t xml:space="preserve"> indemnización del</w:t>
      </w:r>
      <w:r>
        <w:rPr>
          <w:rFonts w:ascii="Verdana" w:hAnsi="Verdana"/>
          <w:sz w:val="20"/>
          <w:lang w:val="es-MX"/>
        </w:rPr>
        <w:t xml:space="preserve"> daño inmaterial</w:t>
      </w:r>
      <w:r w:rsidR="00711749">
        <w:rPr>
          <w:rFonts w:ascii="Verdana" w:hAnsi="Verdana"/>
          <w:sz w:val="20"/>
          <w:lang w:val="es-MX"/>
        </w:rPr>
        <w:t xml:space="preserve"> respecto de la víctima fallecida </w:t>
      </w:r>
      <w:r>
        <w:rPr>
          <w:rFonts w:ascii="Verdana" w:hAnsi="Verdana"/>
          <w:sz w:val="20"/>
          <w:lang w:val="es-MX"/>
        </w:rPr>
        <w:t>Tomasa Alves</w:t>
      </w:r>
      <w:r w:rsidR="00E816AC">
        <w:rPr>
          <w:rFonts w:ascii="Verdana" w:hAnsi="Verdana"/>
          <w:sz w:val="20"/>
          <w:lang w:val="es-MX"/>
        </w:rPr>
        <w:t xml:space="preserve"> de</w:t>
      </w:r>
      <w:r>
        <w:rPr>
          <w:rFonts w:ascii="Verdana" w:hAnsi="Verdana"/>
          <w:sz w:val="20"/>
          <w:lang w:val="es-MX"/>
        </w:rPr>
        <w:t xml:space="preserve"> Lima </w:t>
      </w:r>
      <w:r w:rsidRPr="00A61AD4">
        <w:rPr>
          <w:rFonts w:ascii="Verdana" w:hAnsi="Verdana"/>
          <w:i/>
          <w:sz w:val="20"/>
          <w:lang w:val="es-MX"/>
        </w:rPr>
        <w:t>(punto resolutivo séptimo de la Sentencia)</w:t>
      </w:r>
      <w:r>
        <w:rPr>
          <w:rFonts w:ascii="Verdana" w:hAnsi="Verdana"/>
          <w:sz w:val="20"/>
          <w:lang w:val="es-MX"/>
        </w:rPr>
        <w:t>, y</w:t>
      </w:r>
    </w:p>
    <w:p w:rsidR="00A61AD4" w:rsidRPr="00D01886" w:rsidRDefault="00A61AD4" w:rsidP="00C75CE5">
      <w:pPr>
        <w:pStyle w:val="Listavistosa-nfasis1"/>
        <w:numPr>
          <w:ilvl w:val="0"/>
          <w:numId w:val="43"/>
        </w:numPr>
        <w:spacing w:before="120" w:after="120" w:line="240" w:lineRule="auto"/>
        <w:contextualSpacing w:val="0"/>
        <w:jc w:val="both"/>
        <w:rPr>
          <w:rFonts w:ascii="Verdana" w:hAnsi="Verdana"/>
          <w:b/>
          <w:sz w:val="20"/>
          <w:lang w:val="es-MX"/>
        </w:rPr>
      </w:pPr>
      <w:r>
        <w:rPr>
          <w:rFonts w:ascii="Verdana" w:hAnsi="Verdana"/>
          <w:sz w:val="20"/>
          <w:lang w:val="es-MX"/>
        </w:rPr>
        <w:t>realizar inmediatamente las debidas investigaciones para determinar las correspondientes responsabilidades por los hechos de este caso y aplicar las consecuencias que la ley prevea (</w:t>
      </w:r>
      <w:r w:rsidRPr="00E816AC">
        <w:rPr>
          <w:rFonts w:ascii="Verdana" w:hAnsi="Verdana"/>
          <w:i/>
          <w:sz w:val="20"/>
          <w:lang w:val="es-MX"/>
        </w:rPr>
        <w:t>punto resolutivo octavo de la Sentencia</w:t>
      </w:r>
      <w:r>
        <w:rPr>
          <w:rFonts w:ascii="Verdana" w:hAnsi="Verdana"/>
          <w:sz w:val="20"/>
          <w:lang w:val="es-MX"/>
        </w:rPr>
        <w:t xml:space="preserve">). </w:t>
      </w:r>
    </w:p>
    <w:p w:rsidR="008A560B" w:rsidRPr="008A560B" w:rsidRDefault="0028181B" w:rsidP="00C75CE5">
      <w:pPr>
        <w:pStyle w:val="Listavistosa-nfasis1"/>
        <w:numPr>
          <w:ilvl w:val="0"/>
          <w:numId w:val="42"/>
        </w:numPr>
        <w:spacing w:before="120" w:after="120" w:line="240" w:lineRule="auto"/>
        <w:ind w:left="0" w:firstLine="0"/>
        <w:contextualSpacing w:val="0"/>
        <w:jc w:val="both"/>
        <w:rPr>
          <w:rFonts w:ascii="Verdana" w:hAnsi="Verdana"/>
          <w:sz w:val="20"/>
          <w:szCs w:val="20"/>
          <w:lang w:val="es-CR"/>
        </w:rPr>
      </w:pPr>
      <w:r w:rsidRPr="009B4B9D">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005923F4" w:rsidRPr="009B4B9D">
        <w:rPr>
          <w:rStyle w:val="Refdenotaalpie"/>
          <w:rFonts w:ascii="Verdana" w:hAnsi="Verdana"/>
          <w:sz w:val="20"/>
          <w:szCs w:val="20"/>
        </w:rPr>
        <w:footnoteReference w:id="13"/>
      </w:r>
      <w:r w:rsidR="005923F4" w:rsidRPr="009B4B9D">
        <w:rPr>
          <w:rFonts w:ascii="Verdana" w:hAnsi="Verdana"/>
          <w:sz w:val="20"/>
          <w:szCs w:val="20"/>
          <w:lang w:val="es-CR"/>
        </w:rPr>
        <w:t>.</w:t>
      </w:r>
      <w:r w:rsidR="006A08FC">
        <w:rPr>
          <w:rFonts w:ascii="Times New Roman" w:hAnsi="Times New Roman"/>
          <w:sz w:val="24"/>
          <w:szCs w:val="24"/>
          <w:lang w:val="es-CR"/>
        </w:rPr>
        <w:t xml:space="preserve"> </w:t>
      </w:r>
      <w:r w:rsidR="00FB3834" w:rsidRPr="006A08FC">
        <w:rPr>
          <w:rFonts w:ascii="Verdana" w:hAnsi="Verdana"/>
          <w:sz w:val="20"/>
          <w:szCs w:val="20"/>
          <w:lang w:val="es-CR"/>
        </w:rPr>
        <w:lastRenderedPageBreak/>
        <w:t>Los Estados Parte en la Convención deben garantizar el cumplimiento de las disposiciones convencionales y sus efectos propios (</w:t>
      </w:r>
      <w:r w:rsidR="00FB3834" w:rsidRPr="006A08FC">
        <w:rPr>
          <w:rFonts w:ascii="Verdana" w:hAnsi="Verdana"/>
          <w:i/>
          <w:sz w:val="20"/>
          <w:szCs w:val="20"/>
          <w:lang w:val="es-CR"/>
        </w:rPr>
        <w:t>effet utile</w:t>
      </w:r>
      <w:r w:rsidR="00FB3834" w:rsidRPr="006A08FC">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FB3834" w:rsidRPr="009B4B9D">
        <w:rPr>
          <w:rStyle w:val="Refdenotaalpie"/>
          <w:rFonts w:ascii="Verdana" w:hAnsi="Verdana"/>
          <w:sz w:val="20"/>
          <w:szCs w:val="20"/>
          <w:lang w:val="es-CR"/>
        </w:rPr>
        <w:footnoteReference w:id="14"/>
      </w:r>
      <w:r w:rsidR="00FB3834" w:rsidRPr="006A08FC">
        <w:rPr>
          <w:rFonts w:ascii="Verdana" w:hAnsi="Verdana"/>
          <w:sz w:val="20"/>
          <w:szCs w:val="20"/>
          <w:lang w:val="es-CR"/>
        </w:rPr>
        <w:t>.</w:t>
      </w:r>
    </w:p>
    <w:p w:rsidR="000F6367" w:rsidRPr="008F0AA1" w:rsidRDefault="000F6367" w:rsidP="00C75CE5">
      <w:pPr>
        <w:pStyle w:val="Listavistosa-nfasis1"/>
        <w:numPr>
          <w:ilvl w:val="0"/>
          <w:numId w:val="42"/>
        </w:numPr>
        <w:spacing w:before="120" w:after="120" w:line="240" w:lineRule="auto"/>
        <w:ind w:left="0" w:firstLine="0"/>
        <w:contextualSpacing w:val="0"/>
        <w:jc w:val="both"/>
        <w:rPr>
          <w:rFonts w:ascii="Verdana" w:hAnsi="Verdana"/>
          <w:sz w:val="20"/>
          <w:szCs w:val="20"/>
          <w:lang w:val="es-CR"/>
        </w:rPr>
      </w:pPr>
      <w:r w:rsidRPr="002D4DD0">
        <w:rPr>
          <w:rFonts w:ascii="Verdana" w:hAnsi="Verdana"/>
          <w:sz w:val="20"/>
          <w:szCs w:val="20"/>
          <w:lang w:val="es-CR"/>
        </w:rPr>
        <w:t>Desde inicios del</w:t>
      </w:r>
      <w:r w:rsidRPr="00AF5891">
        <w:rPr>
          <w:rFonts w:ascii="Verdana" w:hAnsi="Verdana"/>
          <w:sz w:val="20"/>
          <w:szCs w:val="20"/>
          <w:lang w:val="es-CR"/>
        </w:rPr>
        <w:t xml:space="preserve"> 2012 </w:t>
      </w:r>
      <w:r w:rsidRPr="00194909">
        <w:rPr>
          <w:rFonts w:ascii="Verdana" w:hAnsi="Verdana"/>
          <w:sz w:val="20"/>
          <w:szCs w:val="20"/>
          <w:lang w:val="es-CR"/>
        </w:rPr>
        <w:t>la Secretaría de la Corte, siguiendo instrucciones de su Pr</w:t>
      </w:r>
      <w:r w:rsidRPr="00A8508D">
        <w:rPr>
          <w:rFonts w:ascii="Verdana" w:hAnsi="Verdana"/>
          <w:sz w:val="20"/>
          <w:szCs w:val="20"/>
          <w:lang w:val="es-CR"/>
        </w:rPr>
        <w:t>esidente,</w:t>
      </w:r>
      <w:r w:rsidRPr="009F00E2">
        <w:rPr>
          <w:rFonts w:ascii="Verdana" w:hAnsi="Verdana"/>
          <w:sz w:val="20"/>
          <w:szCs w:val="20"/>
          <w:lang w:val="es-CR"/>
        </w:rPr>
        <w:t xml:space="preserve"> se ha dirigido en </w:t>
      </w:r>
      <w:r w:rsidR="003A0C49" w:rsidRPr="00E50A1B">
        <w:rPr>
          <w:rFonts w:ascii="Verdana" w:hAnsi="Verdana"/>
          <w:sz w:val="20"/>
          <w:szCs w:val="20"/>
          <w:lang w:val="es-CR"/>
        </w:rPr>
        <w:t>múltiples</w:t>
      </w:r>
      <w:r w:rsidRPr="00BB6688">
        <w:rPr>
          <w:rFonts w:ascii="Verdana" w:hAnsi="Verdana"/>
          <w:sz w:val="20"/>
          <w:szCs w:val="20"/>
          <w:lang w:val="es-CR"/>
        </w:rPr>
        <w:t xml:space="preserve"> ocasiones a la representante de las víctimas, </w:t>
      </w:r>
      <w:r w:rsidR="003A0C49" w:rsidRPr="00BB6688">
        <w:rPr>
          <w:rFonts w:ascii="Verdana" w:hAnsi="Verdana"/>
          <w:sz w:val="20"/>
          <w:szCs w:val="20"/>
          <w:lang w:val="es-CR"/>
        </w:rPr>
        <w:t xml:space="preserve">para </w:t>
      </w:r>
      <w:r w:rsidRPr="00BB6688">
        <w:rPr>
          <w:rFonts w:ascii="Verdana" w:hAnsi="Verdana"/>
          <w:sz w:val="20"/>
          <w:szCs w:val="20"/>
          <w:lang w:val="es-CR"/>
        </w:rPr>
        <w:t>reiter</w:t>
      </w:r>
      <w:r w:rsidR="003A0C49" w:rsidRPr="00BB6688">
        <w:rPr>
          <w:rFonts w:ascii="Verdana" w:hAnsi="Verdana"/>
          <w:sz w:val="20"/>
          <w:szCs w:val="20"/>
          <w:lang w:val="es-CR"/>
        </w:rPr>
        <w:t xml:space="preserve">arle </w:t>
      </w:r>
      <w:r w:rsidRPr="00BB6688">
        <w:rPr>
          <w:rFonts w:ascii="Verdana" w:hAnsi="Verdana"/>
          <w:sz w:val="20"/>
          <w:szCs w:val="20"/>
          <w:lang w:val="es-CR"/>
        </w:rPr>
        <w:t>su obligación de presentar observaciones a los informes estatales (</w:t>
      </w:r>
      <w:r w:rsidRPr="00BB6688">
        <w:rPr>
          <w:rFonts w:ascii="Verdana" w:hAnsi="Verdana"/>
          <w:i/>
          <w:sz w:val="20"/>
          <w:szCs w:val="20"/>
          <w:lang w:val="es-CR"/>
        </w:rPr>
        <w:t>supra</w:t>
      </w:r>
      <w:r w:rsidRPr="00BB6688">
        <w:rPr>
          <w:rFonts w:ascii="Verdana" w:hAnsi="Verdana"/>
          <w:sz w:val="20"/>
          <w:szCs w:val="20"/>
          <w:lang w:val="es-CR"/>
        </w:rPr>
        <w:t xml:space="preserve"> Visto</w:t>
      </w:r>
      <w:r w:rsidR="006B2423">
        <w:rPr>
          <w:rFonts w:ascii="Verdana" w:hAnsi="Verdana"/>
          <w:sz w:val="20"/>
          <w:szCs w:val="20"/>
          <w:lang w:val="es-CR"/>
        </w:rPr>
        <w:t xml:space="preserve"> </w:t>
      </w:r>
      <w:r w:rsidR="00E816AC">
        <w:rPr>
          <w:rFonts w:ascii="Verdana" w:hAnsi="Verdana"/>
          <w:sz w:val="20"/>
          <w:szCs w:val="20"/>
          <w:lang w:val="es-CR"/>
        </w:rPr>
        <w:t>4</w:t>
      </w:r>
      <w:r w:rsidRPr="00BB6688">
        <w:rPr>
          <w:rFonts w:ascii="Verdana" w:hAnsi="Verdana"/>
          <w:sz w:val="20"/>
          <w:szCs w:val="20"/>
          <w:lang w:val="es-CR"/>
        </w:rPr>
        <w:t>)</w:t>
      </w:r>
      <w:r w:rsidRPr="007E3920">
        <w:rPr>
          <w:rFonts w:ascii="Verdana" w:hAnsi="Verdana"/>
          <w:sz w:val="20"/>
          <w:szCs w:val="20"/>
          <w:lang w:val="es-CR"/>
        </w:rPr>
        <w:t>. A pesar de los requerimientos que se le han r</w:t>
      </w:r>
      <w:r w:rsidRPr="0000172D">
        <w:rPr>
          <w:rFonts w:ascii="Verdana" w:hAnsi="Verdana"/>
          <w:sz w:val="20"/>
          <w:szCs w:val="20"/>
          <w:lang w:val="es-CR"/>
        </w:rPr>
        <w:t xml:space="preserve">ealizado, la representante </w:t>
      </w:r>
      <w:r w:rsidRPr="00C91E39">
        <w:rPr>
          <w:rFonts w:ascii="Verdana" w:hAnsi="Verdana"/>
          <w:sz w:val="20"/>
          <w:szCs w:val="20"/>
          <w:lang w:val="es-CR"/>
        </w:rPr>
        <w:t>no ha remitido información alguna</w:t>
      </w:r>
      <w:r w:rsidRPr="00EB17A4">
        <w:rPr>
          <w:rFonts w:ascii="Verdana" w:hAnsi="Verdana"/>
          <w:sz w:val="20"/>
          <w:szCs w:val="20"/>
          <w:lang w:val="es-CR"/>
        </w:rPr>
        <w:t xml:space="preserve">. </w:t>
      </w:r>
      <w:r w:rsidR="003A0C49" w:rsidRPr="007A1576">
        <w:rPr>
          <w:rFonts w:ascii="Verdana" w:hAnsi="Verdana"/>
          <w:sz w:val="20"/>
          <w:szCs w:val="20"/>
          <w:lang w:val="es-CR"/>
        </w:rPr>
        <w:t xml:space="preserve">Durante ese </w:t>
      </w:r>
      <w:r w:rsidR="003A0C49" w:rsidRPr="00A70AF0">
        <w:rPr>
          <w:rFonts w:ascii="Verdana" w:hAnsi="Verdana"/>
          <w:sz w:val="20"/>
          <w:szCs w:val="20"/>
          <w:lang w:val="es-CR"/>
        </w:rPr>
        <w:t>período,</w:t>
      </w:r>
      <w:r w:rsidR="003A0C49" w:rsidRPr="00984C96">
        <w:rPr>
          <w:rFonts w:ascii="Verdana" w:hAnsi="Verdana"/>
          <w:sz w:val="20"/>
          <w:szCs w:val="20"/>
          <w:lang w:val="es-CR"/>
        </w:rPr>
        <w:t xml:space="preserve"> l</w:t>
      </w:r>
      <w:r w:rsidRPr="00984C96">
        <w:rPr>
          <w:rFonts w:ascii="Verdana" w:hAnsi="Verdana"/>
          <w:sz w:val="20"/>
          <w:szCs w:val="20"/>
          <w:lang w:val="es-CR"/>
        </w:rPr>
        <w:t xml:space="preserve">a única ocasión en la cual se </w:t>
      </w:r>
      <w:r w:rsidR="003A0C49" w:rsidRPr="00984C96">
        <w:rPr>
          <w:rFonts w:ascii="Verdana" w:hAnsi="Verdana"/>
          <w:sz w:val="20"/>
          <w:szCs w:val="20"/>
          <w:lang w:val="es-CR"/>
        </w:rPr>
        <w:t xml:space="preserve">ha </w:t>
      </w:r>
      <w:r w:rsidRPr="00984C96">
        <w:rPr>
          <w:rFonts w:ascii="Verdana" w:hAnsi="Verdana"/>
          <w:sz w:val="20"/>
          <w:szCs w:val="20"/>
          <w:lang w:val="es-CR"/>
        </w:rPr>
        <w:t>dirigi</w:t>
      </w:r>
      <w:r w:rsidR="003A0C49" w:rsidRPr="00413D22">
        <w:rPr>
          <w:rFonts w:ascii="Verdana" w:hAnsi="Verdana"/>
          <w:sz w:val="20"/>
          <w:szCs w:val="20"/>
          <w:lang w:val="es-CR"/>
        </w:rPr>
        <w:t>do</w:t>
      </w:r>
      <w:r w:rsidRPr="00BC54E5">
        <w:rPr>
          <w:rFonts w:ascii="Verdana" w:hAnsi="Verdana"/>
          <w:sz w:val="20"/>
          <w:szCs w:val="20"/>
          <w:lang w:val="es-CR"/>
        </w:rPr>
        <w:t xml:space="preserve"> al Tribunal fue</w:t>
      </w:r>
      <w:r w:rsidR="003A0C49" w:rsidRPr="00584D2C">
        <w:rPr>
          <w:rFonts w:ascii="Verdana" w:hAnsi="Verdana"/>
          <w:sz w:val="20"/>
          <w:szCs w:val="20"/>
          <w:lang w:val="es-CR"/>
        </w:rPr>
        <w:t xml:space="preserve"> en enero de 2012</w:t>
      </w:r>
      <w:r w:rsidR="003A0C49" w:rsidRPr="008B26FB">
        <w:rPr>
          <w:rFonts w:ascii="Verdana" w:hAnsi="Verdana"/>
          <w:sz w:val="20"/>
          <w:szCs w:val="20"/>
          <w:shd w:val="clear" w:color="auto" w:fill="FFFFFF"/>
          <w:lang w:val="es-CR"/>
        </w:rPr>
        <w:t>, cuando solicitó</w:t>
      </w:r>
      <w:r w:rsidR="003A0C49" w:rsidRPr="00723AED">
        <w:rPr>
          <w:rFonts w:ascii="Verdana" w:hAnsi="Verdana"/>
          <w:sz w:val="20"/>
          <w:szCs w:val="20"/>
          <w:shd w:val="clear" w:color="auto" w:fill="FFFFFF"/>
          <w:lang w:val="es-CR"/>
        </w:rPr>
        <w:t xml:space="preserve"> una pr</w:t>
      </w:r>
      <w:r w:rsidR="003A0C49" w:rsidRPr="00CC7E9A">
        <w:rPr>
          <w:rFonts w:ascii="Verdana" w:hAnsi="Verdana"/>
          <w:sz w:val="20"/>
          <w:szCs w:val="20"/>
          <w:shd w:val="clear" w:color="auto" w:fill="FFFFFF"/>
          <w:lang w:val="es-CR"/>
        </w:rPr>
        <w:t>órroga para presentar un escrito de observaciones que posteriormente no remitió</w:t>
      </w:r>
      <w:r w:rsidR="003A0C49" w:rsidRPr="000D278F">
        <w:rPr>
          <w:rFonts w:ascii="Verdana" w:hAnsi="Verdana"/>
          <w:sz w:val="20"/>
          <w:szCs w:val="20"/>
          <w:shd w:val="clear" w:color="auto" w:fill="FFFFFF"/>
          <w:lang w:val="es-CR"/>
        </w:rPr>
        <w:t xml:space="preserve"> (</w:t>
      </w:r>
      <w:r w:rsidR="003A0C49" w:rsidRPr="00FB419D">
        <w:rPr>
          <w:rFonts w:ascii="Verdana" w:hAnsi="Verdana"/>
          <w:i/>
          <w:sz w:val="20"/>
          <w:szCs w:val="20"/>
          <w:shd w:val="clear" w:color="auto" w:fill="FFFFFF"/>
          <w:lang w:val="es-CR"/>
        </w:rPr>
        <w:t>supra</w:t>
      </w:r>
      <w:r w:rsidR="003A0C49" w:rsidRPr="00253D1B">
        <w:rPr>
          <w:rFonts w:ascii="Verdana" w:hAnsi="Verdana"/>
          <w:sz w:val="20"/>
          <w:szCs w:val="20"/>
          <w:shd w:val="clear" w:color="auto" w:fill="FFFFFF"/>
          <w:lang w:val="es-CR"/>
        </w:rPr>
        <w:t xml:space="preserve"> Vistos 4 </w:t>
      </w:r>
      <w:r w:rsidR="00E816AC">
        <w:rPr>
          <w:rFonts w:ascii="Verdana" w:hAnsi="Verdana"/>
          <w:sz w:val="20"/>
          <w:szCs w:val="20"/>
          <w:shd w:val="clear" w:color="auto" w:fill="FFFFFF"/>
          <w:lang w:val="es-CR"/>
        </w:rPr>
        <w:t>y nota al pie 8</w:t>
      </w:r>
      <w:r w:rsidR="003A0C49" w:rsidRPr="00253D1B">
        <w:rPr>
          <w:rFonts w:ascii="Verdana" w:hAnsi="Verdana"/>
          <w:sz w:val="20"/>
          <w:szCs w:val="20"/>
          <w:shd w:val="clear" w:color="auto" w:fill="FFFFFF"/>
          <w:lang w:val="es-CR"/>
        </w:rPr>
        <w:t xml:space="preserve">). </w:t>
      </w:r>
      <w:r w:rsidR="00B8654E">
        <w:rPr>
          <w:rFonts w:ascii="Verdana" w:hAnsi="Verdana"/>
          <w:sz w:val="20"/>
          <w:szCs w:val="20"/>
          <w:shd w:val="clear" w:color="auto" w:fill="FFFFFF"/>
          <w:lang w:val="es-CR"/>
        </w:rPr>
        <w:t>L</w:t>
      </w:r>
      <w:r w:rsidR="00B8654E" w:rsidRPr="007B1D21">
        <w:rPr>
          <w:rFonts w:ascii="Verdana" w:hAnsi="Verdana"/>
          <w:sz w:val="20"/>
          <w:szCs w:val="20"/>
          <w:shd w:val="clear" w:color="auto" w:fill="FFFFFF"/>
          <w:lang w:val="es-CR"/>
        </w:rPr>
        <w:t xml:space="preserve">a última vez en que la representante presentó </w:t>
      </w:r>
      <w:r w:rsidR="00B8654E" w:rsidRPr="00030265">
        <w:rPr>
          <w:rFonts w:ascii="Verdana" w:hAnsi="Verdana"/>
          <w:sz w:val="20"/>
          <w:szCs w:val="20"/>
          <w:shd w:val="clear" w:color="auto" w:fill="FFFFFF"/>
          <w:lang w:val="es-CR"/>
        </w:rPr>
        <w:t xml:space="preserve">información sobre </w:t>
      </w:r>
      <w:r w:rsidR="0034597E">
        <w:rPr>
          <w:rFonts w:ascii="Verdana" w:hAnsi="Verdana"/>
          <w:sz w:val="20"/>
          <w:szCs w:val="20"/>
          <w:shd w:val="clear" w:color="auto" w:fill="FFFFFF"/>
          <w:lang w:val="es-CR"/>
        </w:rPr>
        <w:t xml:space="preserve">el </w:t>
      </w:r>
      <w:r w:rsidR="00B8654E">
        <w:rPr>
          <w:rFonts w:ascii="Verdana" w:hAnsi="Verdana"/>
          <w:sz w:val="20"/>
          <w:szCs w:val="20"/>
          <w:shd w:val="clear" w:color="auto" w:fill="FFFFFF"/>
          <w:lang w:val="es-CR"/>
        </w:rPr>
        <w:t xml:space="preserve">cumplimiento </w:t>
      </w:r>
      <w:r w:rsidR="0034597E">
        <w:rPr>
          <w:rFonts w:ascii="Verdana" w:hAnsi="Verdana"/>
          <w:sz w:val="20"/>
          <w:szCs w:val="20"/>
          <w:shd w:val="clear" w:color="auto" w:fill="FFFFFF"/>
          <w:lang w:val="es-CR"/>
        </w:rPr>
        <w:t xml:space="preserve">de la Sentencia </w:t>
      </w:r>
      <w:r w:rsidR="00B8654E">
        <w:rPr>
          <w:rFonts w:ascii="Verdana" w:hAnsi="Verdana"/>
          <w:sz w:val="20"/>
          <w:szCs w:val="20"/>
          <w:shd w:val="clear" w:color="auto" w:fill="FFFFFF"/>
          <w:lang w:val="es-CR"/>
        </w:rPr>
        <w:t xml:space="preserve">del presente caso fue </w:t>
      </w:r>
      <w:r w:rsidR="008D4E76">
        <w:rPr>
          <w:rFonts w:ascii="Verdana" w:hAnsi="Verdana"/>
          <w:sz w:val="20"/>
          <w:szCs w:val="20"/>
          <w:shd w:val="clear" w:color="auto" w:fill="FFFFFF"/>
          <w:lang w:val="es-CR"/>
        </w:rPr>
        <w:t xml:space="preserve">hace más de seis años, </w:t>
      </w:r>
      <w:r w:rsidR="00B8654E">
        <w:rPr>
          <w:rFonts w:ascii="Verdana" w:hAnsi="Verdana"/>
          <w:sz w:val="20"/>
          <w:szCs w:val="20"/>
          <w:shd w:val="clear" w:color="auto" w:fill="FFFFFF"/>
          <w:lang w:val="es-CR"/>
        </w:rPr>
        <w:t xml:space="preserve">en junio de 2011. </w:t>
      </w:r>
      <w:r w:rsidR="003A0C49" w:rsidRPr="006739F4">
        <w:rPr>
          <w:rFonts w:ascii="Verdana" w:hAnsi="Verdana"/>
          <w:sz w:val="20"/>
          <w:szCs w:val="20"/>
          <w:lang w:val="es-CR"/>
        </w:rPr>
        <w:t xml:space="preserve">En consecuencia, la Corte estima que la representante de las víctimas no ha cumplido con el deber de informar oportunamente al Tribunal, lo cual será tenido en cuenta al analizar la información disponible en el expediente para valorar el cumplimiento de las </w:t>
      </w:r>
      <w:r w:rsidR="003A0C49" w:rsidRPr="008F0AA1">
        <w:rPr>
          <w:rFonts w:ascii="Verdana" w:hAnsi="Verdana"/>
          <w:sz w:val="20"/>
          <w:szCs w:val="20"/>
          <w:lang w:val="es-CR"/>
        </w:rPr>
        <w:t>medidas de reparación ordenadas por la Corte</w:t>
      </w:r>
      <w:r w:rsidR="003A0C49" w:rsidRPr="006739F4">
        <w:rPr>
          <w:rStyle w:val="Refdenotaalpie"/>
          <w:rFonts w:ascii="Verdana" w:hAnsi="Verdana"/>
          <w:sz w:val="20"/>
          <w:szCs w:val="20"/>
          <w:lang w:val="es-CR"/>
        </w:rPr>
        <w:footnoteReference w:id="15"/>
      </w:r>
      <w:r w:rsidR="003A0C49" w:rsidRPr="006739F4">
        <w:rPr>
          <w:rFonts w:ascii="Verdana" w:hAnsi="Verdana"/>
          <w:sz w:val="20"/>
          <w:szCs w:val="20"/>
          <w:lang w:val="es-CR"/>
        </w:rPr>
        <w:t>.</w:t>
      </w:r>
    </w:p>
    <w:p w:rsidR="00DA767D" w:rsidRPr="00DA767D" w:rsidRDefault="00DA767D" w:rsidP="00C75CE5">
      <w:pPr>
        <w:pStyle w:val="Listavistosa-nfasis1"/>
        <w:numPr>
          <w:ilvl w:val="0"/>
          <w:numId w:val="42"/>
        </w:numPr>
        <w:spacing w:before="120" w:after="120" w:line="240" w:lineRule="auto"/>
        <w:ind w:left="0" w:firstLine="0"/>
        <w:contextualSpacing w:val="0"/>
        <w:jc w:val="both"/>
        <w:rPr>
          <w:rFonts w:ascii="Verdana" w:hAnsi="Verdana"/>
          <w:sz w:val="20"/>
          <w:szCs w:val="20"/>
          <w:lang w:val="es-CR"/>
        </w:rPr>
      </w:pPr>
      <w:r w:rsidRPr="00952269">
        <w:rPr>
          <w:rFonts w:ascii="Verdana" w:hAnsi="Verdana"/>
          <w:sz w:val="20"/>
          <w:szCs w:val="20"/>
          <w:lang w:val="es-CR"/>
        </w:rPr>
        <w:t>Reiteradamente la Corte se ha referido a la importancia de que los Estados cumplan con su deber de informar a este Tribunal sobre las medidas adoptadas para cumplir con cada uno de los puntos ordenados por éste, pues ello es fundamental para evaluar el estado del cumplimiento de la Sentencia en su conjunto</w:t>
      </w:r>
      <w:r w:rsidRPr="00952269">
        <w:rPr>
          <w:rStyle w:val="Refdenotaalpie"/>
          <w:rFonts w:ascii="Verdana" w:hAnsi="Verdana"/>
          <w:sz w:val="20"/>
          <w:szCs w:val="20"/>
          <w:lang w:val="es-CR"/>
        </w:rPr>
        <w:footnoteReference w:id="16"/>
      </w:r>
      <w:r w:rsidRPr="00952269">
        <w:rPr>
          <w:rFonts w:ascii="Verdana" w:hAnsi="Verdana"/>
          <w:sz w:val="20"/>
          <w:szCs w:val="20"/>
          <w:lang w:val="es-CR"/>
        </w:rPr>
        <w:t>.</w:t>
      </w:r>
      <w:r w:rsidRPr="002D4DD0">
        <w:rPr>
          <w:rFonts w:ascii="Verdana" w:hAnsi="Verdana"/>
          <w:sz w:val="20"/>
          <w:szCs w:val="20"/>
          <w:lang w:val="es-CR"/>
        </w:rPr>
        <w:t xml:space="preserve"> </w:t>
      </w:r>
      <w:r w:rsidRPr="00AF5891">
        <w:rPr>
          <w:rFonts w:ascii="Verdana" w:hAnsi="Verdana"/>
          <w:sz w:val="20"/>
          <w:szCs w:val="20"/>
          <w:lang w:val="es-CR"/>
        </w:rPr>
        <w:t xml:space="preserve">Asimismo, se ha destacado la </w:t>
      </w:r>
      <w:r w:rsidRPr="00194909">
        <w:rPr>
          <w:rFonts w:ascii="Verdana" w:hAnsi="Verdana"/>
          <w:sz w:val="20"/>
          <w:szCs w:val="20"/>
          <w:lang w:val="es-CR"/>
        </w:rPr>
        <w:t xml:space="preserve">particular importancia que revisten las observaciones de la Comisión </w:t>
      </w:r>
      <w:r w:rsidR="00952269">
        <w:rPr>
          <w:rFonts w:ascii="Verdana" w:hAnsi="Verdana"/>
          <w:sz w:val="20"/>
          <w:szCs w:val="20"/>
          <w:lang w:val="es-CR"/>
        </w:rPr>
        <w:t xml:space="preserve">Interamericana </w:t>
      </w:r>
      <w:r w:rsidRPr="00194909">
        <w:rPr>
          <w:rFonts w:ascii="Verdana" w:hAnsi="Verdana"/>
          <w:sz w:val="20"/>
          <w:szCs w:val="20"/>
          <w:lang w:val="es-CR"/>
        </w:rPr>
        <w:t>y los representantes de las víctimas para evaluar la implementación, por parte del Estado, de las medidas adoptadas para dar cumplimiento a la Sentencia</w:t>
      </w:r>
      <w:r w:rsidRPr="002D4DD0">
        <w:rPr>
          <w:rStyle w:val="Refdenotaalpie"/>
          <w:rFonts w:ascii="Verdana" w:hAnsi="Verdana"/>
          <w:sz w:val="20"/>
          <w:szCs w:val="20"/>
          <w:lang w:val="es-CR"/>
        </w:rPr>
        <w:footnoteReference w:id="17"/>
      </w:r>
      <w:r w:rsidRPr="002D4DD0">
        <w:rPr>
          <w:rFonts w:ascii="Verdana" w:hAnsi="Verdana"/>
          <w:sz w:val="20"/>
          <w:szCs w:val="20"/>
          <w:lang w:val="es-CR"/>
        </w:rPr>
        <w:t xml:space="preserve">. En consecuencia, resulta </w:t>
      </w:r>
      <w:r w:rsidR="002579E3" w:rsidRPr="006D5A85">
        <w:rPr>
          <w:rFonts w:ascii="Verdana" w:hAnsi="Verdana"/>
          <w:sz w:val="20"/>
          <w:szCs w:val="20"/>
          <w:lang w:val="es-CR"/>
        </w:rPr>
        <w:t>relevante</w:t>
      </w:r>
      <w:r w:rsidR="00952269" w:rsidRPr="006D5A85">
        <w:rPr>
          <w:rFonts w:ascii="Verdana" w:hAnsi="Verdana"/>
          <w:sz w:val="20"/>
          <w:szCs w:val="20"/>
          <w:lang w:val="es-CR"/>
        </w:rPr>
        <w:t xml:space="preserve"> </w:t>
      </w:r>
      <w:r w:rsidRPr="00AF5891">
        <w:rPr>
          <w:rFonts w:ascii="Verdana" w:hAnsi="Verdana"/>
          <w:sz w:val="20"/>
          <w:szCs w:val="20"/>
          <w:lang w:val="es-CR"/>
        </w:rPr>
        <w:t xml:space="preserve">para una adecuada y completa evaluación del cumplimiento de la misma, que </w:t>
      </w:r>
      <w:r w:rsidR="002579E3" w:rsidRPr="00194909">
        <w:rPr>
          <w:rFonts w:ascii="Verdana" w:hAnsi="Verdana"/>
          <w:sz w:val="20"/>
          <w:szCs w:val="20"/>
          <w:lang w:val="es-CR"/>
        </w:rPr>
        <w:t>la</w:t>
      </w:r>
      <w:r w:rsidRPr="0035003E">
        <w:rPr>
          <w:rFonts w:ascii="Verdana" w:hAnsi="Verdana"/>
          <w:sz w:val="20"/>
          <w:szCs w:val="20"/>
          <w:lang w:val="es-CR"/>
        </w:rPr>
        <w:t xml:space="preserve"> representante</w:t>
      </w:r>
      <w:r w:rsidR="003F5996">
        <w:rPr>
          <w:rFonts w:ascii="Verdana" w:hAnsi="Verdana"/>
          <w:sz w:val="20"/>
          <w:szCs w:val="20"/>
          <w:lang w:val="es-CR"/>
        </w:rPr>
        <w:t>, en cumplimiento de sus deberes de representación de las víctimas del presente caso,</w:t>
      </w:r>
      <w:r w:rsidRPr="0035003E">
        <w:rPr>
          <w:rFonts w:ascii="Verdana" w:hAnsi="Verdana"/>
          <w:sz w:val="20"/>
          <w:szCs w:val="20"/>
          <w:lang w:val="es-CR"/>
        </w:rPr>
        <w:t xml:space="preserve"> envíe </w:t>
      </w:r>
      <w:r w:rsidRPr="007C5D2E">
        <w:rPr>
          <w:rFonts w:ascii="Verdana" w:hAnsi="Verdana"/>
          <w:sz w:val="20"/>
          <w:szCs w:val="20"/>
          <w:lang w:val="es-CR"/>
        </w:rPr>
        <w:t xml:space="preserve">las observaciones </w:t>
      </w:r>
      <w:r w:rsidR="002579E3" w:rsidRPr="009F00E2">
        <w:rPr>
          <w:rFonts w:ascii="Verdana" w:hAnsi="Verdana"/>
          <w:sz w:val="20"/>
          <w:szCs w:val="20"/>
          <w:lang w:val="es-CR"/>
        </w:rPr>
        <w:t>a</w:t>
      </w:r>
      <w:r w:rsidRPr="009F00E2">
        <w:rPr>
          <w:rFonts w:ascii="Verdana" w:hAnsi="Verdana"/>
          <w:sz w:val="20"/>
          <w:szCs w:val="20"/>
          <w:lang w:val="es-CR"/>
        </w:rPr>
        <w:t xml:space="preserve"> la información aportada por el Estado</w:t>
      </w:r>
      <w:r w:rsidR="002F620F">
        <w:rPr>
          <w:rFonts w:ascii="Verdana" w:hAnsi="Verdana"/>
          <w:sz w:val="20"/>
          <w:szCs w:val="20"/>
          <w:lang w:val="es-CR"/>
        </w:rPr>
        <w:t xml:space="preserve">, </w:t>
      </w:r>
      <w:r w:rsidR="002F620F" w:rsidRPr="0035003E">
        <w:rPr>
          <w:rFonts w:ascii="Verdana" w:hAnsi="Verdana"/>
          <w:sz w:val="20"/>
          <w:szCs w:val="20"/>
          <w:lang w:val="es-CR"/>
        </w:rPr>
        <w:t>sin dilaciones como las observadas en este procedimiento (</w:t>
      </w:r>
      <w:r w:rsidR="002F620F" w:rsidRPr="00A8508D">
        <w:rPr>
          <w:rFonts w:ascii="Verdana" w:hAnsi="Verdana"/>
          <w:i/>
          <w:sz w:val="20"/>
          <w:szCs w:val="20"/>
          <w:lang w:val="es-CR"/>
        </w:rPr>
        <w:t>supra</w:t>
      </w:r>
      <w:r w:rsidR="002F620F" w:rsidRPr="007C5D2E">
        <w:rPr>
          <w:rFonts w:ascii="Verdana" w:hAnsi="Verdana"/>
          <w:sz w:val="20"/>
          <w:szCs w:val="20"/>
          <w:lang w:val="es-CR"/>
        </w:rPr>
        <w:t xml:space="preserve"> Visto 4)</w:t>
      </w:r>
      <w:r w:rsidR="005D1C19" w:rsidRPr="009F00E2">
        <w:rPr>
          <w:rFonts w:ascii="Verdana" w:hAnsi="Verdana"/>
          <w:sz w:val="20"/>
          <w:szCs w:val="20"/>
          <w:lang w:val="es-CR"/>
        </w:rPr>
        <w:t>.</w:t>
      </w:r>
      <w:r w:rsidR="00691AD6" w:rsidRPr="009F00E2">
        <w:rPr>
          <w:rFonts w:ascii="Verdana" w:hAnsi="Verdana"/>
          <w:sz w:val="20"/>
          <w:szCs w:val="20"/>
          <w:lang w:val="es-CR"/>
        </w:rPr>
        <w:t xml:space="preserve"> </w:t>
      </w:r>
      <w:r w:rsidR="00691AD6" w:rsidRPr="003F5996">
        <w:rPr>
          <w:rFonts w:ascii="Verdana" w:hAnsi="Verdana"/>
          <w:sz w:val="20"/>
          <w:szCs w:val="20"/>
          <w:lang w:val="es-CR"/>
        </w:rPr>
        <w:t>Si la representante no deseara continuar con</w:t>
      </w:r>
      <w:r w:rsidR="002579E3" w:rsidRPr="003F5996">
        <w:rPr>
          <w:lang w:val="es-CR"/>
        </w:rPr>
        <w:t xml:space="preserve"> </w:t>
      </w:r>
      <w:r w:rsidR="00F247B6" w:rsidRPr="003F5996">
        <w:rPr>
          <w:rFonts w:ascii="Verdana" w:hAnsi="Verdana"/>
          <w:sz w:val="20"/>
          <w:szCs w:val="20"/>
          <w:lang w:val="es-CR"/>
        </w:rPr>
        <w:t>sus labores de representación</w:t>
      </w:r>
      <w:r w:rsidR="00691AD6" w:rsidRPr="003F5996">
        <w:rPr>
          <w:rFonts w:ascii="Verdana" w:hAnsi="Verdana"/>
          <w:sz w:val="20"/>
          <w:szCs w:val="20"/>
          <w:lang w:val="es-CR"/>
        </w:rPr>
        <w:t xml:space="preserve"> de las víctimas del presente caso</w:t>
      </w:r>
      <w:r w:rsidR="005D1C19" w:rsidRPr="003F5996">
        <w:rPr>
          <w:rFonts w:ascii="Verdana" w:hAnsi="Verdana"/>
          <w:sz w:val="20"/>
          <w:szCs w:val="20"/>
          <w:lang w:val="es-CR"/>
        </w:rPr>
        <w:t xml:space="preserve">, </w:t>
      </w:r>
      <w:r w:rsidR="00691AD6" w:rsidRPr="003F5996">
        <w:rPr>
          <w:rFonts w:ascii="Verdana" w:hAnsi="Verdana"/>
          <w:sz w:val="20"/>
          <w:szCs w:val="20"/>
          <w:lang w:val="es-CR"/>
        </w:rPr>
        <w:t>es necesario que remita un escrito a la Corte indicándolo expresamente.</w:t>
      </w:r>
      <w:r w:rsidR="00A35ABC">
        <w:rPr>
          <w:rFonts w:ascii="Verdana" w:hAnsi="Verdana"/>
          <w:sz w:val="20"/>
          <w:szCs w:val="20"/>
          <w:lang w:val="es-CR"/>
        </w:rPr>
        <w:t xml:space="preserve"> Asimismo</w:t>
      </w:r>
      <w:r w:rsidR="005D1C19" w:rsidRPr="003F5996">
        <w:rPr>
          <w:rFonts w:ascii="Verdana" w:hAnsi="Verdana"/>
          <w:sz w:val="20"/>
          <w:szCs w:val="20"/>
          <w:lang w:val="es-CR"/>
        </w:rPr>
        <w:t xml:space="preserve">, se </w:t>
      </w:r>
      <w:r w:rsidR="00A35ABC">
        <w:rPr>
          <w:rFonts w:ascii="Verdana" w:hAnsi="Verdana"/>
          <w:sz w:val="20"/>
          <w:szCs w:val="20"/>
          <w:lang w:val="es-CR"/>
        </w:rPr>
        <w:t xml:space="preserve">solicita </w:t>
      </w:r>
      <w:r w:rsidR="005D1C19" w:rsidRPr="003F5996">
        <w:rPr>
          <w:rFonts w:ascii="Verdana" w:hAnsi="Verdana"/>
          <w:sz w:val="20"/>
          <w:szCs w:val="20"/>
          <w:lang w:val="es-CR"/>
        </w:rPr>
        <w:t xml:space="preserve">al Estado </w:t>
      </w:r>
      <w:r w:rsidR="00AD5D2C">
        <w:rPr>
          <w:rFonts w:ascii="Verdana" w:hAnsi="Verdana"/>
          <w:sz w:val="20"/>
          <w:szCs w:val="20"/>
          <w:lang w:val="es-CR"/>
        </w:rPr>
        <w:t xml:space="preserve">o la Comisión </w:t>
      </w:r>
      <w:r w:rsidR="00952269">
        <w:rPr>
          <w:rFonts w:ascii="Verdana" w:hAnsi="Verdana"/>
          <w:sz w:val="20"/>
          <w:szCs w:val="20"/>
          <w:lang w:val="es-CR"/>
        </w:rPr>
        <w:t xml:space="preserve">Interamericana </w:t>
      </w:r>
      <w:r w:rsidR="005D1C19" w:rsidRPr="003F5996">
        <w:rPr>
          <w:rFonts w:ascii="Verdana" w:hAnsi="Verdana"/>
          <w:sz w:val="20"/>
          <w:szCs w:val="20"/>
          <w:lang w:val="es-CR"/>
        </w:rPr>
        <w:t>que</w:t>
      </w:r>
      <w:r w:rsidR="00691AD6" w:rsidRPr="003F5996">
        <w:rPr>
          <w:rFonts w:ascii="Verdana" w:hAnsi="Verdana"/>
          <w:sz w:val="20"/>
          <w:szCs w:val="20"/>
          <w:lang w:val="es-CR"/>
        </w:rPr>
        <w:t>,</w:t>
      </w:r>
      <w:r w:rsidR="005D1C19" w:rsidRPr="003F5996">
        <w:rPr>
          <w:rFonts w:ascii="Verdana" w:hAnsi="Verdana"/>
          <w:sz w:val="20"/>
          <w:szCs w:val="20"/>
          <w:lang w:val="es-CR"/>
        </w:rPr>
        <w:t xml:space="preserve"> en caso de conocer algún dato de contacto de las víctimas, lo indiquen a la brevedad posible a la Secretaría de la Corte, para proceder a </w:t>
      </w:r>
      <w:r w:rsidR="00A35ABC">
        <w:rPr>
          <w:rFonts w:ascii="Verdana" w:hAnsi="Verdana"/>
          <w:sz w:val="20"/>
          <w:szCs w:val="20"/>
          <w:lang w:val="es-CR"/>
        </w:rPr>
        <w:t xml:space="preserve">comunicarles la referida situación sobre la falta de actuación de su representante legal y </w:t>
      </w:r>
      <w:r w:rsidR="005D1C19" w:rsidRPr="003F5996">
        <w:rPr>
          <w:rFonts w:ascii="Verdana" w:hAnsi="Verdana"/>
          <w:sz w:val="20"/>
          <w:szCs w:val="20"/>
          <w:lang w:val="es-CR"/>
        </w:rPr>
        <w:t xml:space="preserve">transmitirles </w:t>
      </w:r>
      <w:r w:rsidR="00B70B94">
        <w:rPr>
          <w:rFonts w:ascii="Verdana" w:hAnsi="Verdana"/>
          <w:sz w:val="20"/>
          <w:szCs w:val="20"/>
          <w:lang w:val="es-CR"/>
        </w:rPr>
        <w:t xml:space="preserve">directamente </w:t>
      </w:r>
      <w:r w:rsidR="005D1C19" w:rsidRPr="003F5996">
        <w:rPr>
          <w:rFonts w:ascii="Verdana" w:hAnsi="Verdana"/>
          <w:sz w:val="20"/>
          <w:szCs w:val="20"/>
          <w:lang w:val="es-CR"/>
        </w:rPr>
        <w:t>las comunicaciones pertinentes</w:t>
      </w:r>
      <w:r w:rsidR="00E4755D">
        <w:rPr>
          <w:rStyle w:val="Refdenotaalpie"/>
          <w:rFonts w:ascii="Verdana" w:hAnsi="Verdana"/>
          <w:sz w:val="20"/>
          <w:szCs w:val="20"/>
          <w:lang w:val="es-CR"/>
        </w:rPr>
        <w:footnoteReference w:id="18"/>
      </w:r>
      <w:r w:rsidR="005D1C19" w:rsidRPr="003F5996">
        <w:rPr>
          <w:rFonts w:ascii="Verdana" w:hAnsi="Verdana"/>
          <w:sz w:val="20"/>
          <w:szCs w:val="20"/>
          <w:lang w:val="es-CR"/>
        </w:rPr>
        <w:t>.</w:t>
      </w:r>
      <w:r w:rsidR="00AD5D2C" w:rsidRPr="00AD5D2C">
        <w:rPr>
          <w:rFonts w:ascii="Verdana" w:hAnsi="Verdana"/>
          <w:sz w:val="20"/>
          <w:szCs w:val="20"/>
          <w:lang w:val="es-CR"/>
        </w:rPr>
        <w:t xml:space="preserve"> </w:t>
      </w:r>
    </w:p>
    <w:p w:rsidR="00F35D06" w:rsidRPr="0000172D" w:rsidRDefault="00EF3688" w:rsidP="00C75CE5">
      <w:pPr>
        <w:pStyle w:val="Listavistosa-nfasis1"/>
        <w:numPr>
          <w:ilvl w:val="0"/>
          <w:numId w:val="42"/>
        </w:numPr>
        <w:spacing w:before="120" w:after="120" w:line="240" w:lineRule="auto"/>
        <w:ind w:left="0" w:firstLine="0"/>
        <w:contextualSpacing w:val="0"/>
        <w:jc w:val="both"/>
        <w:rPr>
          <w:rFonts w:ascii="Verdana" w:hAnsi="Verdana"/>
          <w:sz w:val="20"/>
          <w:szCs w:val="20"/>
          <w:lang w:val="es-CR"/>
        </w:rPr>
      </w:pPr>
      <w:r w:rsidRPr="002D4DD0">
        <w:rPr>
          <w:rFonts w:ascii="Verdana" w:hAnsi="Verdana"/>
          <w:sz w:val="20"/>
          <w:lang w:val="es-CR"/>
        </w:rPr>
        <w:t xml:space="preserve">En virtud de lo anterior, </w:t>
      </w:r>
      <w:r w:rsidR="002A0BBC" w:rsidRPr="007C5D2E">
        <w:rPr>
          <w:rFonts w:ascii="Verdana" w:hAnsi="Verdana"/>
          <w:sz w:val="20"/>
          <w:lang w:val="es-MX"/>
        </w:rPr>
        <w:t>con b</w:t>
      </w:r>
      <w:r w:rsidR="002A0BBC" w:rsidRPr="009F00E2">
        <w:rPr>
          <w:rFonts w:ascii="Verdana" w:hAnsi="Verdana"/>
          <w:sz w:val="20"/>
          <w:lang w:val="es-MX"/>
        </w:rPr>
        <w:t>ase en la información aportada por el Estado y las observaciones de la Comisi</w:t>
      </w:r>
      <w:r w:rsidR="002A0BBC" w:rsidRPr="00E50A1B">
        <w:rPr>
          <w:rFonts w:ascii="Verdana" w:hAnsi="Verdana"/>
          <w:sz w:val="20"/>
          <w:lang w:val="es-MX"/>
        </w:rPr>
        <w:t>ón</w:t>
      </w:r>
      <w:r w:rsidR="002A0BBC">
        <w:rPr>
          <w:rFonts w:ascii="Verdana" w:hAnsi="Verdana"/>
          <w:sz w:val="20"/>
          <w:lang w:val="es-MX"/>
        </w:rPr>
        <w:t>, la Corte</w:t>
      </w:r>
      <w:r w:rsidR="002A0BBC" w:rsidRPr="00AF5891">
        <w:rPr>
          <w:rFonts w:ascii="Verdana" w:hAnsi="Verdana"/>
          <w:sz w:val="20"/>
          <w:lang w:val="es-CR"/>
        </w:rPr>
        <w:t xml:space="preserve"> </w:t>
      </w:r>
      <w:r w:rsidR="00FC5CBC" w:rsidRPr="007C5D2E">
        <w:rPr>
          <w:rFonts w:ascii="Verdana" w:hAnsi="Verdana"/>
          <w:sz w:val="20"/>
          <w:lang w:val="es-MX"/>
        </w:rPr>
        <w:t xml:space="preserve">determinará el grado de cumplimiento </w:t>
      </w:r>
      <w:r w:rsidRPr="007C5D2E">
        <w:rPr>
          <w:rFonts w:ascii="Verdana" w:hAnsi="Verdana"/>
          <w:sz w:val="20"/>
          <w:lang w:val="es-MX"/>
        </w:rPr>
        <w:t xml:space="preserve">de las </w:t>
      </w:r>
      <w:r w:rsidR="00952269">
        <w:rPr>
          <w:rFonts w:ascii="Verdana" w:hAnsi="Verdana"/>
          <w:sz w:val="20"/>
          <w:lang w:val="es-MX"/>
        </w:rPr>
        <w:t xml:space="preserve">dos </w:t>
      </w:r>
      <w:r w:rsidRPr="007C5D2E">
        <w:rPr>
          <w:rFonts w:ascii="Verdana" w:hAnsi="Verdana"/>
          <w:sz w:val="20"/>
          <w:lang w:val="es-MX"/>
        </w:rPr>
        <w:t>reparaciones pendientes</w:t>
      </w:r>
      <w:r w:rsidR="00FC5CBC" w:rsidRPr="00E50A1B">
        <w:rPr>
          <w:rFonts w:ascii="Verdana" w:hAnsi="Verdana"/>
          <w:sz w:val="20"/>
          <w:lang w:val="es-MX"/>
        </w:rPr>
        <w:t xml:space="preserve">. </w:t>
      </w:r>
      <w:r w:rsidR="002A0BBC">
        <w:rPr>
          <w:rFonts w:ascii="Verdana" w:hAnsi="Verdana"/>
          <w:sz w:val="20"/>
          <w:lang w:val="es-MX"/>
        </w:rPr>
        <w:t>Para ello, se</w:t>
      </w:r>
      <w:r w:rsidR="00FC5CBC" w:rsidRPr="00BB6688">
        <w:rPr>
          <w:rFonts w:ascii="Verdana" w:hAnsi="Verdana"/>
          <w:sz w:val="20"/>
          <w:lang w:val="es-MX"/>
        </w:rPr>
        <w:t xml:space="preserve"> </w:t>
      </w:r>
      <w:r w:rsidR="008A560B" w:rsidRPr="00BB6688">
        <w:rPr>
          <w:rFonts w:ascii="Verdana" w:hAnsi="Verdana"/>
          <w:sz w:val="20"/>
          <w:lang w:val="es-MX"/>
        </w:rPr>
        <w:t>realizará</w:t>
      </w:r>
      <w:r w:rsidR="002A0BBC">
        <w:rPr>
          <w:rFonts w:ascii="Verdana" w:hAnsi="Verdana"/>
          <w:sz w:val="20"/>
          <w:lang w:val="es-MX"/>
        </w:rPr>
        <w:t>n</w:t>
      </w:r>
      <w:r w:rsidR="008A560B" w:rsidRPr="00BB6688">
        <w:rPr>
          <w:rFonts w:ascii="Verdana" w:hAnsi="Verdana"/>
          <w:sz w:val="20"/>
          <w:lang w:val="es-MX"/>
        </w:rPr>
        <w:t xml:space="preserve"> primeramente las consideraciones sobre la medida relativa al pago de la indemnización </w:t>
      </w:r>
      <w:r w:rsidRPr="00BB6688">
        <w:rPr>
          <w:rFonts w:ascii="Verdana" w:hAnsi="Verdana"/>
          <w:sz w:val="20"/>
          <w:lang w:val="es-MX"/>
        </w:rPr>
        <w:t xml:space="preserve">por daño inmaterial a la víctima fallecida, </w:t>
      </w:r>
      <w:r w:rsidR="008A560B" w:rsidRPr="00BB6688">
        <w:rPr>
          <w:rFonts w:ascii="Verdana" w:hAnsi="Verdana"/>
          <w:sz w:val="20"/>
          <w:lang w:val="es-CR"/>
        </w:rPr>
        <w:t>Tomasa Alves de Lima (</w:t>
      </w:r>
      <w:r w:rsidR="008A560B" w:rsidRPr="007E3920">
        <w:rPr>
          <w:rFonts w:ascii="Verdana" w:hAnsi="Verdana"/>
          <w:i/>
          <w:sz w:val="20"/>
          <w:lang w:val="es-CR"/>
        </w:rPr>
        <w:t xml:space="preserve">infra </w:t>
      </w:r>
      <w:r w:rsidR="008A560B" w:rsidRPr="007E3920">
        <w:rPr>
          <w:rFonts w:ascii="Verdana" w:hAnsi="Verdana"/>
          <w:sz w:val="20"/>
          <w:lang w:val="es-CR"/>
        </w:rPr>
        <w:t xml:space="preserve">Considerandos </w:t>
      </w:r>
      <w:r w:rsidR="007E5882">
        <w:rPr>
          <w:rFonts w:ascii="Verdana" w:hAnsi="Verdana"/>
          <w:sz w:val="20"/>
          <w:lang w:val="es-CR"/>
        </w:rPr>
        <w:t>6</w:t>
      </w:r>
      <w:r w:rsidR="007E5882" w:rsidRPr="007E3920">
        <w:rPr>
          <w:rFonts w:ascii="Verdana" w:hAnsi="Verdana"/>
          <w:sz w:val="20"/>
          <w:lang w:val="es-CR"/>
        </w:rPr>
        <w:t xml:space="preserve"> </w:t>
      </w:r>
      <w:r w:rsidR="008A560B" w:rsidRPr="007E3920">
        <w:rPr>
          <w:rFonts w:ascii="Verdana" w:hAnsi="Verdana"/>
          <w:sz w:val="20"/>
          <w:lang w:val="es-CR"/>
        </w:rPr>
        <w:t xml:space="preserve">a </w:t>
      </w:r>
      <w:r w:rsidR="007E5882">
        <w:rPr>
          <w:rFonts w:ascii="Verdana" w:hAnsi="Verdana"/>
          <w:sz w:val="20"/>
          <w:lang w:val="es-CR"/>
        </w:rPr>
        <w:t>10</w:t>
      </w:r>
      <w:r w:rsidR="007E5882" w:rsidRPr="007E3920">
        <w:rPr>
          <w:rFonts w:ascii="Verdana" w:hAnsi="Verdana"/>
          <w:sz w:val="20"/>
          <w:lang w:val="es-CR"/>
        </w:rPr>
        <w:t xml:space="preserve">) </w:t>
      </w:r>
      <w:r w:rsidR="008A560B" w:rsidRPr="007E3920">
        <w:rPr>
          <w:rFonts w:ascii="Verdana" w:hAnsi="Verdana"/>
          <w:sz w:val="20"/>
          <w:lang w:val="es-CR"/>
        </w:rPr>
        <w:t>y, posteriormente</w:t>
      </w:r>
      <w:r w:rsidR="00B8654E">
        <w:rPr>
          <w:rFonts w:ascii="Verdana" w:hAnsi="Verdana"/>
          <w:sz w:val="20"/>
          <w:lang w:val="es-CR"/>
        </w:rPr>
        <w:t>,</w:t>
      </w:r>
      <w:r w:rsidR="008A560B" w:rsidRPr="007E3920">
        <w:rPr>
          <w:rFonts w:ascii="Verdana" w:hAnsi="Verdana"/>
          <w:sz w:val="20"/>
          <w:lang w:val="es-CR"/>
        </w:rPr>
        <w:t xml:space="preserve"> las relativas a la </w:t>
      </w:r>
      <w:r w:rsidR="008A560B" w:rsidRPr="007E3920">
        <w:rPr>
          <w:rFonts w:ascii="Verdana" w:hAnsi="Verdana"/>
          <w:sz w:val="20"/>
          <w:lang w:val="es-CR"/>
        </w:rPr>
        <w:lastRenderedPageBreak/>
        <w:t xml:space="preserve">obligación de </w:t>
      </w:r>
      <w:r w:rsidRPr="007E3920">
        <w:rPr>
          <w:rFonts w:ascii="Verdana" w:hAnsi="Verdana"/>
          <w:sz w:val="20"/>
          <w:lang w:val="es-CR"/>
        </w:rPr>
        <w:t xml:space="preserve">realizar </w:t>
      </w:r>
      <w:r w:rsidRPr="007E3920">
        <w:rPr>
          <w:rFonts w:ascii="Verdana" w:hAnsi="Verdana"/>
          <w:sz w:val="20"/>
          <w:lang w:val="es-MX"/>
        </w:rPr>
        <w:t>las investigaciones para determinar las correspondientes responsabilidades por los hechos de este caso y aplicar las consecuencias que la ley prevea</w:t>
      </w:r>
      <w:r w:rsidRPr="007E3920">
        <w:rPr>
          <w:rFonts w:ascii="Verdana" w:hAnsi="Verdana"/>
          <w:sz w:val="20"/>
          <w:lang w:val="es-CR"/>
        </w:rPr>
        <w:t xml:space="preserve"> </w:t>
      </w:r>
      <w:r w:rsidR="008A560B" w:rsidRPr="0000172D">
        <w:rPr>
          <w:rFonts w:ascii="Verdana" w:hAnsi="Verdana"/>
          <w:sz w:val="20"/>
          <w:lang w:val="es-CR"/>
        </w:rPr>
        <w:t>(</w:t>
      </w:r>
      <w:r w:rsidR="008A560B" w:rsidRPr="0000172D">
        <w:rPr>
          <w:rFonts w:ascii="Verdana" w:hAnsi="Verdana"/>
          <w:i/>
          <w:sz w:val="20"/>
          <w:lang w:val="es-CR"/>
        </w:rPr>
        <w:t>infra</w:t>
      </w:r>
      <w:r w:rsidR="008A560B" w:rsidRPr="0000172D">
        <w:rPr>
          <w:rFonts w:ascii="Verdana" w:hAnsi="Verdana"/>
          <w:sz w:val="20"/>
          <w:lang w:val="es-CR"/>
        </w:rPr>
        <w:t xml:space="preserve"> Considerandos </w:t>
      </w:r>
      <w:r w:rsidR="007E5882">
        <w:rPr>
          <w:rFonts w:ascii="Verdana" w:hAnsi="Verdana"/>
          <w:sz w:val="20"/>
          <w:lang w:val="es-CR"/>
        </w:rPr>
        <w:t>11</w:t>
      </w:r>
      <w:r w:rsidR="007E5882" w:rsidRPr="0000172D">
        <w:rPr>
          <w:rFonts w:ascii="Verdana" w:hAnsi="Verdana"/>
          <w:sz w:val="20"/>
          <w:lang w:val="es-CR"/>
        </w:rPr>
        <w:t xml:space="preserve"> </w:t>
      </w:r>
      <w:r w:rsidR="008A560B" w:rsidRPr="0000172D">
        <w:rPr>
          <w:rFonts w:ascii="Verdana" w:hAnsi="Verdana"/>
          <w:sz w:val="20"/>
          <w:lang w:val="es-CR"/>
        </w:rPr>
        <w:t xml:space="preserve">a </w:t>
      </w:r>
      <w:r w:rsidR="007E5882">
        <w:rPr>
          <w:rFonts w:ascii="Verdana" w:hAnsi="Verdana"/>
          <w:sz w:val="20"/>
          <w:lang w:val="es-CR"/>
        </w:rPr>
        <w:t>22</w:t>
      </w:r>
      <w:r w:rsidR="007E5882" w:rsidRPr="0000172D">
        <w:rPr>
          <w:rFonts w:ascii="Verdana" w:hAnsi="Verdana"/>
          <w:sz w:val="20"/>
          <w:lang w:val="es-CR"/>
        </w:rPr>
        <w:t xml:space="preserve">). </w:t>
      </w:r>
    </w:p>
    <w:p w:rsidR="00691AD6" w:rsidRPr="00722ED3" w:rsidRDefault="00691AD6" w:rsidP="00C75CE5">
      <w:pPr>
        <w:pStyle w:val="Listavistosa-nfasis1"/>
        <w:spacing w:before="120" w:after="120" w:line="240" w:lineRule="auto"/>
        <w:ind w:left="0"/>
        <w:contextualSpacing w:val="0"/>
        <w:jc w:val="both"/>
        <w:rPr>
          <w:rFonts w:ascii="Verdana" w:hAnsi="Verdana"/>
          <w:sz w:val="20"/>
          <w:szCs w:val="20"/>
          <w:lang w:val="es-CR"/>
        </w:rPr>
      </w:pPr>
    </w:p>
    <w:p w:rsidR="002F50F0" w:rsidRDefault="00AF5891" w:rsidP="00C75CE5">
      <w:pPr>
        <w:pStyle w:val="Listavistosa-nfasis1"/>
        <w:numPr>
          <w:ilvl w:val="0"/>
          <w:numId w:val="5"/>
        </w:numPr>
        <w:spacing w:before="120" w:after="120" w:line="240" w:lineRule="auto"/>
        <w:contextualSpacing w:val="0"/>
        <w:jc w:val="both"/>
        <w:outlineLvl w:val="0"/>
        <w:rPr>
          <w:rFonts w:ascii="Verdana" w:hAnsi="Verdana"/>
          <w:b/>
          <w:i/>
          <w:sz w:val="20"/>
          <w:lang w:val="es-MX"/>
        </w:rPr>
      </w:pPr>
      <w:r>
        <w:rPr>
          <w:rFonts w:ascii="Verdana" w:hAnsi="Verdana"/>
          <w:b/>
          <w:i/>
          <w:sz w:val="20"/>
          <w:lang w:val="es-MX"/>
        </w:rPr>
        <w:t>Pago de i</w:t>
      </w:r>
      <w:r w:rsidR="00E533CD">
        <w:rPr>
          <w:rFonts w:ascii="Verdana" w:hAnsi="Verdana"/>
          <w:b/>
          <w:i/>
          <w:sz w:val="20"/>
          <w:lang w:val="es-MX"/>
        </w:rPr>
        <w:t>ndemnizaci</w:t>
      </w:r>
      <w:r>
        <w:rPr>
          <w:rFonts w:ascii="Verdana" w:hAnsi="Verdana"/>
          <w:b/>
          <w:i/>
          <w:sz w:val="20"/>
          <w:lang w:val="es-MX"/>
        </w:rPr>
        <w:t>ón</w:t>
      </w:r>
      <w:r w:rsidR="00E533CD">
        <w:rPr>
          <w:rFonts w:ascii="Verdana" w:hAnsi="Verdana"/>
          <w:b/>
          <w:i/>
          <w:sz w:val="20"/>
          <w:lang w:val="es-MX"/>
        </w:rPr>
        <w:t xml:space="preserve"> por </w:t>
      </w:r>
      <w:r w:rsidR="00FE4ED9">
        <w:rPr>
          <w:rFonts w:ascii="Verdana" w:hAnsi="Verdana"/>
          <w:b/>
          <w:i/>
          <w:sz w:val="20"/>
          <w:lang w:val="es-MX"/>
        </w:rPr>
        <w:t xml:space="preserve">daño </w:t>
      </w:r>
      <w:r w:rsidR="00E533CD">
        <w:rPr>
          <w:rFonts w:ascii="Verdana" w:hAnsi="Verdana"/>
          <w:b/>
          <w:i/>
          <w:sz w:val="20"/>
          <w:lang w:val="es-MX"/>
        </w:rPr>
        <w:t>inmaterial</w:t>
      </w:r>
      <w:r w:rsidR="00FE4ED9">
        <w:rPr>
          <w:rFonts w:ascii="Verdana" w:hAnsi="Verdana"/>
          <w:b/>
          <w:i/>
          <w:sz w:val="20"/>
          <w:lang w:val="es-MX"/>
        </w:rPr>
        <w:t xml:space="preserve"> </w:t>
      </w:r>
      <w:r>
        <w:rPr>
          <w:rFonts w:ascii="Verdana" w:hAnsi="Verdana"/>
          <w:b/>
          <w:i/>
          <w:sz w:val="20"/>
          <w:lang w:val="es-MX"/>
        </w:rPr>
        <w:t>a la víctima fallecida Tomasa Alves de Lima</w:t>
      </w:r>
    </w:p>
    <w:p w:rsidR="002F50F0" w:rsidRPr="000121ED" w:rsidRDefault="002F50F0" w:rsidP="00C75CE5">
      <w:pPr>
        <w:pStyle w:val="Listavistosa-nfasis1"/>
        <w:spacing w:before="120" w:after="120" w:line="240" w:lineRule="auto"/>
        <w:contextualSpacing w:val="0"/>
        <w:jc w:val="both"/>
        <w:rPr>
          <w:rFonts w:ascii="Verdana" w:hAnsi="Verdana"/>
          <w:i/>
          <w:sz w:val="20"/>
          <w:lang w:val="es-MX"/>
        </w:rPr>
      </w:pPr>
      <w:r w:rsidRPr="000121ED">
        <w:rPr>
          <w:rFonts w:ascii="Verdana" w:hAnsi="Verdana"/>
          <w:i/>
          <w:sz w:val="20"/>
          <w:lang w:val="es-MX"/>
        </w:rPr>
        <w:t>A.1</w:t>
      </w:r>
      <w:r w:rsidR="00A812DC" w:rsidRPr="000121ED">
        <w:rPr>
          <w:rFonts w:ascii="Verdana" w:hAnsi="Verdana"/>
          <w:i/>
          <w:sz w:val="20"/>
          <w:lang w:val="es-MX"/>
        </w:rPr>
        <w:t>.</w:t>
      </w:r>
      <w:r w:rsidRPr="000121ED">
        <w:rPr>
          <w:rFonts w:ascii="Verdana" w:hAnsi="Verdana"/>
          <w:i/>
          <w:sz w:val="20"/>
          <w:lang w:val="es-MX"/>
        </w:rPr>
        <w:t xml:space="preserve"> Medida ordenada </w:t>
      </w:r>
      <w:r w:rsidRPr="00E533CD">
        <w:rPr>
          <w:rFonts w:ascii="Verdana" w:hAnsi="Verdana"/>
          <w:i/>
          <w:sz w:val="20"/>
          <w:lang w:val="es-MX"/>
        </w:rPr>
        <w:t>por la Corte</w:t>
      </w:r>
      <w:r w:rsidR="0028181B" w:rsidRPr="00E533CD">
        <w:rPr>
          <w:rFonts w:ascii="Verdana" w:hAnsi="Verdana"/>
          <w:i/>
          <w:sz w:val="20"/>
          <w:lang w:val="es-MX"/>
        </w:rPr>
        <w:t xml:space="preserve"> y supervisión realizada en</w:t>
      </w:r>
      <w:r w:rsidR="009F00E2">
        <w:rPr>
          <w:rFonts w:ascii="Verdana" w:hAnsi="Verdana"/>
          <w:i/>
          <w:sz w:val="20"/>
          <w:lang w:val="es-MX"/>
        </w:rPr>
        <w:t xml:space="preserve"> la</w:t>
      </w:r>
      <w:r w:rsidR="0028181B" w:rsidRPr="00E533CD">
        <w:rPr>
          <w:rFonts w:ascii="Verdana" w:hAnsi="Verdana"/>
          <w:i/>
          <w:sz w:val="20"/>
          <w:lang w:val="es-MX"/>
        </w:rPr>
        <w:t xml:space="preserve"> </w:t>
      </w:r>
      <w:r w:rsidR="009F00E2" w:rsidRPr="00E533CD">
        <w:rPr>
          <w:rFonts w:ascii="Verdana" w:hAnsi="Verdana"/>
          <w:i/>
          <w:sz w:val="20"/>
          <w:lang w:val="es-MX"/>
        </w:rPr>
        <w:t>resoluci</w:t>
      </w:r>
      <w:r w:rsidR="009F00E2">
        <w:rPr>
          <w:rFonts w:ascii="Verdana" w:hAnsi="Verdana"/>
          <w:i/>
          <w:sz w:val="20"/>
          <w:lang w:val="es-MX"/>
        </w:rPr>
        <w:t>ón</w:t>
      </w:r>
      <w:r w:rsidR="009F00E2" w:rsidRPr="00E533CD">
        <w:rPr>
          <w:rFonts w:ascii="Verdana" w:hAnsi="Verdana"/>
          <w:i/>
          <w:sz w:val="20"/>
          <w:lang w:val="es-MX"/>
        </w:rPr>
        <w:t xml:space="preserve"> </w:t>
      </w:r>
      <w:r w:rsidR="0028181B" w:rsidRPr="00E533CD">
        <w:rPr>
          <w:rFonts w:ascii="Verdana" w:hAnsi="Verdana"/>
          <w:i/>
          <w:sz w:val="20"/>
          <w:lang w:val="es-MX"/>
        </w:rPr>
        <w:t>anterior</w:t>
      </w:r>
      <w:r w:rsidR="00743E84">
        <w:rPr>
          <w:rFonts w:ascii="Verdana" w:hAnsi="Verdana"/>
          <w:i/>
          <w:sz w:val="20"/>
          <w:lang w:val="es-MX"/>
        </w:rPr>
        <w:t xml:space="preserve"> </w:t>
      </w:r>
    </w:p>
    <w:p w:rsidR="007C5D2E" w:rsidRDefault="00743E84" w:rsidP="00C75CE5">
      <w:pPr>
        <w:pStyle w:val="Listavistosa-nfasis1"/>
        <w:numPr>
          <w:ilvl w:val="0"/>
          <w:numId w:val="32"/>
        </w:numPr>
        <w:spacing w:before="120" w:after="120" w:line="240" w:lineRule="auto"/>
        <w:ind w:left="0" w:firstLine="0"/>
        <w:contextualSpacing w:val="0"/>
        <w:jc w:val="both"/>
        <w:rPr>
          <w:rFonts w:ascii="Verdana" w:hAnsi="Verdana"/>
          <w:sz w:val="20"/>
          <w:szCs w:val="20"/>
          <w:lang w:val="es-CR"/>
        </w:rPr>
      </w:pPr>
      <w:r w:rsidRPr="00AA75E5">
        <w:rPr>
          <w:rFonts w:ascii="Verdana" w:hAnsi="Verdana"/>
          <w:sz w:val="20"/>
          <w:szCs w:val="20"/>
          <w:lang w:val="es-MX"/>
        </w:rPr>
        <w:t>E</w:t>
      </w:r>
      <w:r w:rsidR="000121ED" w:rsidRPr="00AA75E5">
        <w:rPr>
          <w:rFonts w:ascii="Verdana" w:hAnsi="Verdana"/>
          <w:sz w:val="20"/>
          <w:szCs w:val="20"/>
          <w:lang w:val="es-MX"/>
        </w:rPr>
        <w:t xml:space="preserve">n </w:t>
      </w:r>
      <w:r w:rsidR="009A7871" w:rsidRPr="00AA75E5">
        <w:rPr>
          <w:rFonts w:ascii="Verdana" w:hAnsi="Verdana"/>
          <w:sz w:val="20"/>
          <w:szCs w:val="20"/>
          <w:lang w:val="es-MX"/>
        </w:rPr>
        <w:t xml:space="preserve">el punto resolutivo </w:t>
      </w:r>
      <w:r w:rsidR="00FE4ED9" w:rsidRPr="00AA75E5">
        <w:rPr>
          <w:rFonts w:ascii="Verdana" w:hAnsi="Verdana"/>
          <w:sz w:val="20"/>
          <w:szCs w:val="20"/>
          <w:lang w:val="es-MX"/>
        </w:rPr>
        <w:t>séptimo</w:t>
      </w:r>
      <w:r w:rsidR="009A7871" w:rsidRPr="00AA75E5">
        <w:rPr>
          <w:rFonts w:ascii="Verdana" w:hAnsi="Verdana"/>
          <w:sz w:val="20"/>
          <w:szCs w:val="20"/>
          <w:lang w:val="es-MX"/>
        </w:rPr>
        <w:t xml:space="preserve"> de la Sentencia </w:t>
      </w:r>
      <w:r w:rsidR="0035003E">
        <w:rPr>
          <w:rFonts w:ascii="Verdana" w:hAnsi="Verdana"/>
          <w:sz w:val="20"/>
          <w:szCs w:val="20"/>
          <w:lang w:val="es-MX"/>
        </w:rPr>
        <w:t xml:space="preserve">se </w:t>
      </w:r>
      <w:r w:rsidR="009A7871" w:rsidRPr="00AA75E5">
        <w:rPr>
          <w:rFonts w:ascii="Verdana" w:hAnsi="Verdana"/>
          <w:sz w:val="20"/>
          <w:szCs w:val="20"/>
          <w:lang w:val="es-MX"/>
        </w:rPr>
        <w:t xml:space="preserve">dispuso que </w:t>
      </w:r>
      <w:r w:rsidR="00FE4ED9" w:rsidRPr="00AA75E5">
        <w:rPr>
          <w:rFonts w:ascii="Verdana" w:hAnsi="Verdana"/>
          <w:sz w:val="20"/>
          <w:szCs w:val="20"/>
          <w:lang w:val="es-MX"/>
        </w:rPr>
        <w:t xml:space="preserve">el Estado </w:t>
      </w:r>
      <w:r w:rsidR="00AA75E5" w:rsidRPr="00AA75E5">
        <w:rPr>
          <w:rFonts w:ascii="Verdana" w:hAnsi="Verdana"/>
          <w:sz w:val="20"/>
          <w:szCs w:val="20"/>
          <w:lang w:val="es-MX"/>
        </w:rPr>
        <w:t>debía</w:t>
      </w:r>
      <w:r w:rsidR="00AA75E5">
        <w:rPr>
          <w:rFonts w:ascii="Verdana" w:hAnsi="Verdana"/>
          <w:sz w:val="20"/>
          <w:szCs w:val="20"/>
          <w:lang w:val="es-MX"/>
        </w:rPr>
        <w:t xml:space="preserve"> realizar</w:t>
      </w:r>
      <w:r w:rsidR="0035003E">
        <w:rPr>
          <w:rFonts w:ascii="Verdana" w:hAnsi="Verdana"/>
          <w:sz w:val="20"/>
          <w:szCs w:val="20"/>
          <w:lang w:val="es-MX"/>
        </w:rPr>
        <w:t xml:space="preserve"> los pagos de las cantidades establecidas en los párrafos </w:t>
      </w:r>
      <w:r w:rsidR="005E1CE3">
        <w:rPr>
          <w:rFonts w:ascii="Verdana" w:hAnsi="Verdana"/>
          <w:sz w:val="20"/>
          <w:szCs w:val="20"/>
          <w:lang w:val="es-MX"/>
        </w:rPr>
        <w:t>195</w:t>
      </w:r>
      <w:r w:rsidR="0035003E">
        <w:rPr>
          <w:rFonts w:ascii="Verdana" w:hAnsi="Verdana"/>
          <w:sz w:val="20"/>
          <w:szCs w:val="20"/>
          <w:lang w:val="es-MX"/>
        </w:rPr>
        <w:t xml:space="preserve">, </w:t>
      </w:r>
      <w:r w:rsidR="005E1CE3">
        <w:rPr>
          <w:rFonts w:ascii="Verdana" w:hAnsi="Verdana"/>
          <w:sz w:val="20"/>
          <w:szCs w:val="20"/>
          <w:lang w:val="es-MX"/>
        </w:rPr>
        <w:t xml:space="preserve">206 </w:t>
      </w:r>
      <w:r w:rsidR="0035003E">
        <w:rPr>
          <w:rFonts w:ascii="Verdana" w:hAnsi="Verdana"/>
          <w:sz w:val="20"/>
          <w:szCs w:val="20"/>
          <w:lang w:val="es-MX"/>
        </w:rPr>
        <w:t>y 221 de la misma, por concepto de</w:t>
      </w:r>
      <w:r w:rsidR="00FE4ED9" w:rsidRPr="00AA75E5">
        <w:rPr>
          <w:rFonts w:ascii="Verdana" w:hAnsi="Verdana"/>
          <w:sz w:val="20"/>
          <w:szCs w:val="20"/>
          <w:lang w:val="es-MX"/>
        </w:rPr>
        <w:t xml:space="preserve"> </w:t>
      </w:r>
      <w:r w:rsidR="00AA75E5" w:rsidRPr="00AA75E5">
        <w:rPr>
          <w:rFonts w:ascii="Verdana" w:hAnsi="Verdana"/>
          <w:sz w:val="20"/>
          <w:szCs w:val="20"/>
          <w:lang w:val="es-CR"/>
        </w:rPr>
        <w:t>indemnizaciones por</w:t>
      </w:r>
      <w:r w:rsidR="0035003E">
        <w:rPr>
          <w:rFonts w:ascii="Verdana" w:hAnsi="Verdana"/>
          <w:sz w:val="20"/>
          <w:szCs w:val="20"/>
          <w:lang w:val="es-CR"/>
        </w:rPr>
        <w:t>:</w:t>
      </w:r>
      <w:r w:rsidR="00AA75E5" w:rsidRPr="00AA75E5">
        <w:rPr>
          <w:rFonts w:ascii="Verdana" w:hAnsi="Verdana"/>
          <w:sz w:val="20"/>
          <w:szCs w:val="20"/>
          <w:lang w:val="es-CR"/>
        </w:rPr>
        <w:t xml:space="preserve"> </w:t>
      </w:r>
      <w:r w:rsidR="0035003E">
        <w:rPr>
          <w:rFonts w:ascii="Verdana" w:hAnsi="Verdana"/>
          <w:sz w:val="20"/>
          <w:szCs w:val="20"/>
          <w:lang w:val="es-CR"/>
        </w:rPr>
        <w:t xml:space="preserve">i) </w:t>
      </w:r>
      <w:r w:rsidR="00AA75E5" w:rsidRPr="00AA75E5">
        <w:rPr>
          <w:rFonts w:ascii="Verdana" w:hAnsi="Verdana"/>
          <w:sz w:val="20"/>
          <w:szCs w:val="20"/>
          <w:lang w:val="es-CR"/>
        </w:rPr>
        <w:t xml:space="preserve">daño material e inmaterial </w:t>
      </w:r>
      <w:r w:rsidR="00AA75E5">
        <w:rPr>
          <w:rFonts w:ascii="Verdana" w:hAnsi="Verdana"/>
          <w:sz w:val="20"/>
          <w:szCs w:val="20"/>
          <w:lang w:val="es-CR"/>
        </w:rPr>
        <w:t>a favor del</w:t>
      </w:r>
      <w:r w:rsidR="00AA75E5" w:rsidRPr="00AA75E5">
        <w:rPr>
          <w:rFonts w:ascii="Verdana" w:hAnsi="Verdana"/>
          <w:sz w:val="20"/>
          <w:szCs w:val="20"/>
          <w:lang w:val="es-CR"/>
        </w:rPr>
        <w:t xml:space="preserve"> señor Bueno Alves</w:t>
      </w:r>
      <w:r w:rsidR="00AA75E5">
        <w:rPr>
          <w:rStyle w:val="Refdenotaalpie"/>
          <w:rFonts w:ascii="Verdana" w:hAnsi="Verdana"/>
          <w:sz w:val="20"/>
          <w:szCs w:val="20"/>
          <w:lang w:val="es-CR"/>
        </w:rPr>
        <w:footnoteReference w:id="19"/>
      </w:r>
      <w:r w:rsidR="0035003E">
        <w:rPr>
          <w:rFonts w:ascii="Verdana" w:hAnsi="Verdana"/>
          <w:sz w:val="20"/>
          <w:szCs w:val="20"/>
          <w:lang w:val="es-CR"/>
        </w:rPr>
        <w:t>;</w:t>
      </w:r>
      <w:r w:rsidR="00AB170B">
        <w:rPr>
          <w:rFonts w:ascii="Verdana" w:hAnsi="Verdana"/>
          <w:sz w:val="20"/>
          <w:szCs w:val="20"/>
          <w:lang w:val="es-CR"/>
        </w:rPr>
        <w:t xml:space="preserve"> y por</w:t>
      </w:r>
      <w:r w:rsidR="0035003E">
        <w:rPr>
          <w:rFonts w:ascii="Verdana" w:hAnsi="Verdana"/>
          <w:sz w:val="20"/>
          <w:szCs w:val="20"/>
          <w:lang w:val="es-CR"/>
        </w:rPr>
        <w:t xml:space="preserve"> ii)</w:t>
      </w:r>
      <w:r w:rsidR="00AA75E5" w:rsidRPr="00AA75E5">
        <w:rPr>
          <w:rFonts w:ascii="Verdana" w:hAnsi="Verdana"/>
          <w:sz w:val="20"/>
          <w:szCs w:val="20"/>
          <w:lang w:val="es-CR"/>
        </w:rPr>
        <w:t xml:space="preserve"> daño inmaterial a </w:t>
      </w:r>
      <w:r w:rsidR="00AA75E5">
        <w:rPr>
          <w:rFonts w:ascii="Verdana" w:hAnsi="Verdana"/>
          <w:sz w:val="20"/>
          <w:szCs w:val="20"/>
          <w:lang w:val="es-CR"/>
        </w:rPr>
        <w:t>favor de</w:t>
      </w:r>
      <w:r w:rsidR="00EB17A4">
        <w:rPr>
          <w:rFonts w:ascii="Verdana" w:hAnsi="Verdana"/>
          <w:sz w:val="20"/>
          <w:szCs w:val="20"/>
          <w:lang w:val="es-CR"/>
        </w:rPr>
        <w:t xml:space="preserve"> cinco de</w:t>
      </w:r>
      <w:r w:rsidR="00AA75E5">
        <w:rPr>
          <w:rFonts w:ascii="Verdana" w:hAnsi="Verdana"/>
          <w:sz w:val="20"/>
          <w:szCs w:val="20"/>
          <w:lang w:val="es-CR"/>
        </w:rPr>
        <w:t xml:space="preserve"> </w:t>
      </w:r>
      <w:r w:rsidR="00AA75E5" w:rsidRPr="00AA75E5">
        <w:rPr>
          <w:rFonts w:ascii="Verdana" w:hAnsi="Verdana"/>
          <w:sz w:val="20"/>
          <w:szCs w:val="20"/>
          <w:lang w:val="es-CR"/>
        </w:rPr>
        <w:t>sus familiares</w:t>
      </w:r>
      <w:r w:rsidR="007C5D2E">
        <w:rPr>
          <w:rFonts w:ascii="Verdana" w:hAnsi="Verdana"/>
          <w:sz w:val="20"/>
          <w:szCs w:val="20"/>
          <w:lang w:val="es-CR"/>
        </w:rPr>
        <w:t xml:space="preserve">, incluyendo la indemnización de US$10.000 a favor de la señora Tomasa Alves de </w:t>
      </w:r>
      <w:r w:rsidR="002A0BBC">
        <w:rPr>
          <w:rFonts w:ascii="Verdana" w:hAnsi="Verdana"/>
          <w:sz w:val="20"/>
          <w:szCs w:val="20"/>
          <w:lang w:val="es-CR"/>
        </w:rPr>
        <w:t>Lima, madre del señor Bueno A</w:t>
      </w:r>
      <w:r w:rsidR="007C5D2E">
        <w:rPr>
          <w:rFonts w:ascii="Verdana" w:hAnsi="Verdana"/>
          <w:sz w:val="20"/>
          <w:szCs w:val="20"/>
          <w:lang w:val="es-CR"/>
        </w:rPr>
        <w:t>lves, quien al momento de la Sentencia ya había fallecido</w:t>
      </w:r>
      <w:r w:rsidR="00D03B8C">
        <w:rPr>
          <w:rStyle w:val="Refdenotaalpie"/>
          <w:rFonts w:ascii="Verdana" w:hAnsi="Verdana"/>
          <w:sz w:val="20"/>
          <w:szCs w:val="20"/>
          <w:lang w:val="es-CR"/>
        </w:rPr>
        <w:footnoteReference w:id="20"/>
      </w:r>
      <w:r w:rsidR="00AB170B">
        <w:rPr>
          <w:rFonts w:ascii="Verdana" w:hAnsi="Verdana"/>
          <w:sz w:val="20"/>
          <w:szCs w:val="20"/>
          <w:lang w:val="es-CR"/>
        </w:rPr>
        <w:t>. También se ordenó</w:t>
      </w:r>
      <w:r w:rsidR="0035003E">
        <w:rPr>
          <w:rFonts w:ascii="Verdana" w:hAnsi="Verdana"/>
          <w:sz w:val="20"/>
          <w:szCs w:val="20"/>
          <w:lang w:val="es-CR"/>
        </w:rPr>
        <w:t xml:space="preserve"> </w:t>
      </w:r>
      <w:r w:rsidR="00AA75E5" w:rsidRPr="00AA75E5">
        <w:rPr>
          <w:rFonts w:ascii="Verdana" w:hAnsi="Verdana"/>
          <w:sz w:val="20"/>
          <w:szCs w:val="20"/>
          <w:lang w:val="es-CR"/>
        </w:rPr>
        <w:t xml:space="preserve">el reintegro de </w:t>
      </w:r>
      <w:r w:rsidR="00A70AF0">
        <w:rPr>
          <w:rFonts w:ascii="Verdana" w:hAnsi="Verdana"/>
          <w:sz w:val="20"/>
          <w:szCs w:val="20"/>
          <w:lang w:val="es-CR"/>
        </w:rPr>
        <w:t xml:space="preserve">las </w:t>
      </w:r>
      <w:r w:rsidR="00AA75E5" w:rsidRPr="00AA75E5">
        <w:rPr>
          <w:rFonts w:ascii="Verdana" w:hAnsi="Verdana"/>
          <w:sz w:val="20"/>
          <w:szCs w:val="20"/>
          <w:lang w:val="es-CR"/>
        </w:rPr>
        <w:t>costas y gastos</w:t>
      </w:r>
      <w:r w:rsidR="00AB170B" w:rsidRPr="00AB170B">
        <w:rPr>
          <w:rFonts w:ascii="Verdana" w:hAnsi="Verdana"/>
          <w:sz w:val="20"/>
          <w:szCs w:val="20"/>
          <w:lang w:val="es-CR"/>
        </w:rPr>
        <w:t xml:space="preserve"> </w:t>
      </w:r>
      <w:r w:rsidR="00AB170B">
        <w:rPr>
          <w:rFonts w:ascii="Verdana" w:hAnsi="Verdana"/>
          <w:sz w:val="20"/>
          <w:szCs w:val="20"/>
          <w:lang w:val="es-CR"/>
        </w:rPr>
        <w:t>a favor del señor Bueno Alves</w:t>
      </w:r>
      <w:r w:rsidR="00AA75E5" w:rsidRPr="00AA75E5">
        <w:rPr>
          <w:rStyle w:val="Refdenotaalpie"/>
          <w:rFonts w:ascii="Verdana" w:hAnsi="Verdana"/>
          <w:sz w:val="20"/>
          <w:szCs w:val="20"/>
          <w:lang w:val="es-CR"/>
        </w:rPr>
        <w:footnoteReference w:id="21"/>
      </w:r>
      <w:r w:rsidR="00AA75E5" w:rsidRPr="00AA75E5">
        <w:rPr>
          <w:rFonts w:ascii="Verdana" w:hAnsi="Verdana"/>
          <w:sz w:val="20"/>
          <w:szCs w:val="20"/>
          <w:lang w:val="es-CR"/>
        </w:rPr>
        <w:t xml:space="preserve">. </w:t>
      </w:r>
    </w:p>
    <w:p w:rsidR="00AA75E5" w:rsidRPr="00AA75E5" w:rsidRDefault="009F00E2" w:rsidP="00C75CE5">
      <w:pPr>
        <w:pStyle w:val="Listavistosa-nfasis1"/>
        <w:numPr>
          <w:ilvl w:val="0"/>
          <w:numId w:val="32"/>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En cuanto a la modalidad de cumplimiento de </w:t>
      </w:r>
      <w:r w:rsidR="00AA75E5" w:rsidRPr="00AA75E5">
        <w:rPr>
          <w:rFonts w:ascii="Verdana" w:hAnsi="Verdana"/>
          <w:sz w:val="20"/>
          <w:szCs w:val="20"/>
          <w:lang w:val="es-CR"/>
        </w:rPr>
        <w:t>dichos pagos</w:t>
      </w:r>
      <w:r>
        <w:rPr>
          <w:rFonts w:ascii="Verdana" w:hAnsi="Verdana"/>
          <w:sz w:val="20"/>
          <w:szCs w:val="20"/>
          <w:lang w:val="es-CR"/>
        </w:rPr>
        <w:t>, la Corte determinó que éstos</w:t>
      </w:r>
      <w:r w:rsidR="00AA75E5" w:rsidRPr="00AA75E5">
        <w:rPr>
          <w:rFonts w:ascii="Verdana" w:hAnsi="Verdana"/>
          <w:sz w:val="20"/>
          <w:szCs w:val="20"/>
          <w:lang w:val="es-CR"/>
        </w:rPr>
        <w:t xml:space="preserve"> debían realizarse “dentro del plazo de un año contado a partir de la notificación” de la Sentencia</w:t>
      </w:r>
      <w:r w:rsidR="00E50A1B">
        <w:rPr>
          <w:rStyle w:val="Refdenotaalpie"/>
          <w:rFonts w:ascii="Verdana" w:hAnsi="Verdana"/>
          <w:sz w:val="20"/>
          <w:szCs w:val="20"/>
          <w:lang w:val="es-CR"/>
        </w:rPr>
        <w:footnoteReference w:id="22"/>
      </w:r>
      <w:r w:rsidR="00AA75E5" w:rsidRPr="00AA75E5">
        <w:rPr>
          <w:rFonts w:ascii="Verdana" w:hAnsi="Verdana"/>
          <w:sz w:val="20"/>
          <w:szCs w:val="20"/>
          <w:lang w:val="es-CR"/>
        </w:rPr>
        <w:t>.</w:t>
      </w:r>
      <w:r w:rsidR="00D03B8C">
        <w:rPr>
          <w:rFonts w:ascii="Verdana" w:hAnsi="Verdana"/>
          <w:sz w:val="20"/>
          <w:szCs w:val="20"/>
          <w:lang w:val="es-CR"/>
        </w:rPr>
        <w:t xml:space="preserve"> </w:t>
      </w:r>
      <w:r w:rsidR="00AA75E5" w:rsidRPr="00AA75E5">
        <w:rPr>
          <w:rFonts w:ascii="Verdana" w:hAnsi="Verdana"/>
          <w:sz w:val="20"/>
          <w:szCs w:val="20"/>
          <w:lang w:val="es-CR"/>
        </w:rPr>
        <w:t xml:space="preserve">Asimismo, </w:t>
      </w:r>
      <w:r w:rsidR="007E3920">
        <w:rPr>
          <w:rFonts w:ascii="Verdana" w:hAnsi="Verdana"/>
          <w:sz w:val="20"/>
          <w:szCs w:val="20"/>
          <w:lang w:val="es-CR"/>
        </w:rPr>
        <w:t xml:space="preserve">se </w:t>
      </w:r>
      <w:r w:rsidR="00AA75E5" w:rsidRPr="00AA75E5">
        <w:rPr>
          <w:rFonts w:ascii="Verdana" w:hAnsi="Verdana"/>
          <w:sz w:val="20"/>
          <w:szCs w:val="20"/>
          <w:lang w:val="es-CR"/>
        </w:rPr>
        <w:t xml:space="preserve">estableció que </w:t>
      </w:r>
      <w:r w:rsidR="007E3920">
        <w:rPr>
          <w:rFonts w:ascii="Verdana" w:hAnsi="Verdana"/>
          <w:sz w:val="20"/>
          <w:szCs w:val="20"/>
          <w:lang w:val="es-CR"/>
        </w:rPr>
        <w:t xml:space="preserve">dichos </w:t>
      </w:r>
      <w:r w:rsidR="00AA75E5" w:rsidRPr="00AA75E5">
        <w:rPr>
          <w:rFonts w:ascii="Verdana" w:hAnsi="Verdana"/>
          <w:sz w:val="20"/>
          <w:szCs w:val="20"/>
          <w:lang w:val="es-CR"/>
        </w:rPr>
        <w:t>pago</w:t>
      </w:r>
      <w:r w:rsidR="007E3920">
        <w:rPr>
          <w:rFonts w:ascii="Verdana" w:hAnsi="Verdana"/>
          <w:sz w:val="20"/>
          <w:szCs w:val="20"/>
          <w:lang w:val="es-CR"/>
        </w:rPr>
        <w:t>s</w:t>
      </w:r>
      <w:r w:rsidR="00AA75E5" w:rsidRPr="00AA75E5">
        <w:rPr>
          <w:rFonts w:ascii="Verdana" w:hAnsi="Verdana"/>
          <w:sz w:val="20"/>
          <w:szCs w:val="20"/>
          <w:lang w:val="es-CR"/>
        </w:rPr>
        <w:t xml:space="preserve"> debía</w:t>
      </w:r>
      <w:r w:rsidR="007E3920">
        <w:rPr>
          <w:rFonts w:ascii="Verdana" w:hAnsi="Verdana"/>
          <w:sz w:val="20"/>
          <w:szCs w:val="20"/>
          <w:lang w:val="es-CR"/>
        </w:rPr>
        <w:t>n</w:t>
      </w:r>
      <w:r w:rsidR="00AA75E5" w:rsidRPr="00AA75E5">
        <w:rPr>
          <w:rFonts w:ascii="Verdana" w:hAnsi="Verdana"/>
          <w:sz w:val="20"/>
          <w:szCs w:val="20"/>
          <w:lang w:val="es-CR"/>
        </w:rPr>
        <w:t xml:space="preserve"> ser hecho</w:t>
      </w:r>
      <w:r w:rsidR="007E3920">
        <w:rPr>
          <w:rFonts w:ascii="Verdana" w:hAnsi="Verdana"/>
          <w:sz w:val="20"/>
          <w:szCs w:val="20"/>
          <w:lang w:val="es-CR"/>
        </w:rPr>
        <w:t>s</w:t>
      </w:r>
      <w:r w:rsidR="00AA75E5" w:rsidRPr="00AA75E5">
        <w:rPr>
          <w:rFonts w:ascii="Verdana" w:hAnsi="Verdana"/>
          <w:sz w:val="20"/>
          <w:szCs w:val="20"/>
          <w:lang w:val="es-CR"/>
        </w:rPr>
        <w:t xml:space="preserve"> directamente a cada uno de los beneficiarios </w:t>
      </w:r>
      <w:r w:rsidR="007E3920">
        <w:rPr>
          <w:rFonts w:ascii="Verdana" w:hAnsi="Verdana"/>
          <w:sz w:val="20"/>
          <w:szCs w:val="20"/>
          <w:lang w:val="es-CR"/>
        </w:rPr>
        <w:t>determinados en los referidos párrafos</w:t>
      </w:r>
      <w:r w:rsidR="007E3920">
        <w:rPr>
          <w:rStyle w:val="Refdenotaalpie"/>
          <w:rFonts w:ascii="Verdana" w:hAnsi="Verdana"/>
          <w:sz w:val="20"/>
          <w:szCs w:val="20"/>
          <w:lang w:val="es-CR"/>
        </w:rPr>
        <w:footnoteReference w:id="23"/>
      </w:r>
      <w:r w:rsidR="007E3920">
        <w:rPr>
          <w:rFonts w:ascii="Verdana" w:hAnsi="Verdana"/>
          <w:sz w:val="20"/>
          <w:szCs w:val="20"/>
          <w:lang w:val="es-CR"/>
        </w:rPr>
        <w:t>,</w:t>
      </w:r>
      <w:r w:rsidR="00AA75E5" w:rsidRPr="00AA75E5">
        <w:rPr>
          <w:rFonts w:ascii="Verdana" w:hAnsi="Verdana"/>
          <w:sz w:val="20"/>
          <w:szCs w:val="20"/>
          <w:lang w:val="es-CR"/>
        </w:rPr>
        <w:t xml:space="preserve"> con </w:t>
      </w:r>
      <w:r w:rsidR="007E3920">
        <w:rPr>
          <w:rFonts w:ascii="Verdana" w:hAnsi="Verdana"/>
          <w:sz w:val="20"/>
          <w:szCs w:val="20"/>
          <w:lang w:val="es-CR"/>
        </w:rPr>
        <w:t xml:space="preserve">la </w:t>
      </w:r>
      <w:r w:rsidR="00AA75E5" w:rsidRPr="00AA75E5">
        <w:rPr>
          <w:rFonts w:ascii="Verdana" w:hAnsi="Verdana"/>
          <w:sz w:val="20"/>
          <w:szCs w:val="20"/>
          <w:lang w:val="es-CR"/>
        </w:rPr>
        <w:t xml:space="preserve">excepción de </w:t>
      </w:r>
      <w:r w:rsidR="007E3920">
        <w:rPr>
          <w:rFonts w:ascii="Verdana" w:hAnsi="Verdana"/>
          <w:sz w:val="20"/>
          <w:szCs w:val="20"/>
          <w:lang w:val="es-CR"/>
        </w:rPr>
        <w:t xml:space="preserve">del pago de </w:t>
      </w:r>
      <w:r w:rsidR="00AA75E5" w:rsidRPr="00AA75E5">
        <w:rPr>
          <w:rFonts w:ascii="Verdana" w:hAnsi="Verdana"/>
          <w:sz w:val="20"/>
          <w:szCs w:val="20"/>
          <w:lang w:val="es-CR"/>
        </w:rPr>
        <w:t xml:space="preserve">la cantidad </w:t>
      </w:r>
      <w:r w:rsidR="007E3920">
        <w:rPr>
          <w:rFonts w:ascii="Verdana" w:hAnsi="Verdana"/>
          <w:sz w:val="20"/>
          <w:szCs w:val="20"/>
          <w:lang w:val="es-CR"/>
        </w:rPr>
        <w:t>“</w:t>
      </w:r>
      <w:r w:rsidR="00AA75E5" w:rsidRPr="00AA75E5">
        <w:rPr>
          <w:rFonts w:ascii="Verdana" w:hAnsi="Verdana"/>
          <w:sz w:val="20"/>
          <w:szCs w:val="20"/>
          <w:lang w:val="es-CR"/>
        </w:rPr>
        <w:t xml:space="preserve">que correspondería a la señora Tomasa Alves </w:t>
      </w:r>
      <w:r w:rsidR="005E1CE3">
        <w:rPr>
          <w:rFonts w:ascii="Verdana" w:hAnsi="Verdana"/>
          <w:sz w:val="20"/>
          <w:szCs w:val="20"/>
          <w:lang w:val="es-CR"/>
        </w:rPr>
        <w:t>d</w:t>
      </w:r>
      <w:r w:rsidR="005E1CE3" w:rsidRPr="00AA75E5">
        <w:rPr>
          <w:rFonts w:ascii="Verdana" w:hAnsi="Verdana"/>
          <w:sz w:val="20"/>
          <w:szCs w:val="20"/>
          <w:lang w:val="es-CR"/>
        </w:rPr>
        <w:t xml:space="preserve">e </w:t>
      </w:r>
      <w:r w:rsidR="00AA75E5" w:rsidRPr="00AA75E5">
        <w:rPr>
          <w:rFonts w:ascii="Verdana" w:hAnsi="Verdana"/>
          <w:sz w:val="20"/>
          <w:szCs w:val="20"/>
          <w:lang w:val="es-CR"/>
        </w:rPr>
        <w:t xml:space="preserve">Lima, madre fallecida de la víctima, </w:t>
      </w:r>
      <w:r w:rsidR="007E3920">
        <w:rPr>
          <w:rFonts w:ascii="Verdana" w:hAnsi="Verdana"/>
          <w:sz w:val="20"/>
          <w:szCs w:val="20"/>
          <w:lang w:val="es-CR"/>
        </w:rPr>
        <w:t xml:space="preserve">[la cual] </w:t>
      </w:r>
      <w:r w:rsidR="00AA75E5" w:rsidRPr="00AA75E5">
        <w:rPr>
          <w:rFonts w:ascii="Verdana" w:hAnsi="Verdana"/>
          <w:sz w:val="20"/>
          <w:szCs w:val="20"/>
          <w:lang w:val="es-CR"/>
        </w:rPr>
        <w:t>será repartida entre sus derechohabientes, conforme al derecho interno aplicable”</w:t>
      </w:r>
      <w:r w:rsidR="007E3920">
        <w:rPr>
          <w:rStyle w:val="Refdenotaalpie"/>
          <w:rFonts w:ascii="Verdana" w:hAnsi="Verdana"/>
          <w:sz w:val="20"/>
          <w:szCs w:val="20"/>
          <w:lang w:val="es-CR"/>
        </w:rPr>
        <w:footnoteReference w:id="24"/>
      </w:r>
      <w:r w:rsidR="00AA75E5" w:rsidRPr="00AA75E5">
        <w:rPr>
          <w:rFonts w:ascii="Verdana" w:hAnsi="Verdana"/>
          <w:sz w:val="20"/>
          <w:szCs w:val="20"/>
          <w:lang w:val="es-CR"/>
        </w:rPr>
        <w:t xml:space="preserve">. Finalmente, </w:t>
      </w:r>
      <w:r w:rsidR="007E3920">
        <w:rPr>
          <w:rFonts w:ascii="Verdana" w:hAnsi="Verdana"/>
          <w:sz w:val="20"/>
          <w:szCs w:val="20"/>
          <w:lang w:val="es-CR"/>
        </w:rPr>
        <w:t>se</w:t>
      </w:r>
      <w:r w:rsidR="00AA75E5" w:rsidRPr="00AA75E5">
        <w:rPr>
          <w:rFonts w:ascii="Verdana" w:hAnsi="Verdana"/>
          <w:sz w:val="20"/>
          <w:szCs w:val="20"/>
          <w:lang w:val="es-CR"/>
        </w:rPr>
        <w:t xml:space="preserve"> dispuso que </w:t>
      </w:r>
      <w:r w:rsidR="007E3920">
        <w:rPr>
          <w:rFonts w:ascii="Verdana" w:hAnsi="Verdana"/>
          <w:sz w:val="20"/>
          <w:szCs w:val="20"/>
          <w:lang w:val="es-CR"/>
        </w:rPr>
        <w:t>“[</w:t>
      </w:r>
      <w:r w:rsidR="00AA75E5" w:rsidRPr="00AA75E5">
        <w:rPr>
          <w:rFonts w:ascii="Verdana" w:hAnsi="Verdana"/>
          <w:sz w:val="20"/>
          <w:szCs w:val="20"/>
          <w:lang w:val="es-CR"/>
        </w:rPr>
        <w:t>s</w:t>
      </w:r>
      <w:r w:rsidR="007E3920">
        <w:rPr>
          <w:rFonts w:ascii="Verdana" w:hAnsi="Verdana"/>
          <w:sz w:val="20"/>
          <w:szCs w:val="20"/>
          <w:lang w:val="es-CR"/>
        </w:rPr>
        <w:t>]</w:t>
      </w:r>
      <w:r w:rsidR="00AA75E5" w:rsidRPr="00AA75E5">
        <w:rPr>
          <w:rFonts w:ascii="Verdana" w:hAnsi="Verdana"/>
          <w:sz w:val="20"/>
          <w:szCs w:val="20"/>
          <w:lang w:val="es-CR"/>
        </w:rPr>
        <w:t>i por causas atribuibles a los beneficiarios de las indemnizaciones no fuese posible que éstos las reciban dentro del plazo indicado […] el Estado consignará dichos montos a favor de los beneficiarios en una cuenta o certificado de depósito en una institución financiera argentina, en dólares estadounidenses y en las condiciones financieras más favorables que permitan la legislación y la práctica bancaria”</w:t>
      </w:r>
      <w:r w:rsidR="007E3920">
        <w:rPr>
          <w:rStyle w:val="Refdenotaalpie"/>
          <w:rFonts w:ascii="Verdana" w:hAnsi="Verdana"/>
          <w:sz w:val="20"/>
          <w:szCs w:val="20"/>
          <w:lang w:val="es-CR"/>
        </w:rPr>
        <w:footnoteReference w:id="25"/>
      </w:r>
      <w:r w:rsidR="00AA75E5" w:rsidRPr="00AA75E5">
        <w:rPr>
          <w:rFonts w:ascii="Verdana" w:hAnsi="Verdana"/>
          <w:sz w:val="20"/>
          <w:szCs w:val="20"/>
          <w:lang w:val="es-CR"/>
        </w:rPr>
        <w:t xml:space="preserve">. </w:t>
      </w:r>
    </w:p>
    <w:p w:rsidR="0099578D" w:rsidRPr="008C2839" w:rsidRDefault="00C81C4C" w:rsidP="00C75CE5">
      <w:pPr>
        <w:pStyle w:val="Listavistosa-nfasis1"/>
        <w:numPr>
          <w:ilvl w:val="0"/>
          <w:numId w:val="32"/>
        </w:numPr>
        <w:spacing w:before="120" w:after="120" w:line="240" w:lineRule="auto"/>
        <w:ind w:left="0" w:firstLine="0"/>
        <w:contextualSpacing w:val="0"/>
        <w:jc w:val="both"/>
        <w:rPr>
          <w:rFonts w:ascii="Verdana" w:hAnsi="Verdana"/>
          <w:sz w:val="10"/>
          <w:szCs w:val="10"/>
          <w:lang w:val="es-MX"/>
        </w:rPr>
      </w:pPr>
      <w:r w:rsidRPr="00404C04">
        <w:rPr>
          <w:rFonts w:ascii="Verdana" w:hAnsi="Verdana"/>
          <w:sz w:val="20"/>
          <w:lang w:val="es-MX"/>
        </w:rPr>
        <w:t xml:space="preserve">En </w:t>
      </w:r>
      <w:r w:rsidR="00EA0D9F" w:rsidRPr="00404C04">
        <w:rPr>
          <w:rFonts w:ascii="Verdana" w:hAnsi="Verdana"/>
          <w:sz w:val="20"/>
          <w:lang w:val="es-MX"/>
        </w:rPr>
        <w:t xml:space="preserve">la </w:t>
      </w:r>
      <w:r w:rsidR="00A4796F" w:rsidRPr="00404C04">
        <w:rPr>
          <w:rFonts w:ascii="Verdana" w:hAnsi="Verdana"/>
          <w:sz w:val="20"/>
          <w:lang w:val="es-MX"/>
        </w:rPr>
        <w:t xml:space="preserve">Resolución </w:t>
      </w:r>
      <w:r w:rsidR="00D03B8C" w:rsidRPr="00404C04">
        <w:rPr>
          <w:rFonts w:ascii="Verdana" w:hAnsi="Verdana"/>
          <w:sz w:val="20"/>
          <w:lang w:val="es-MX"/>
        </w:rPr>
        <w:t xml:space="preserve">de supervisión de cumplimiento </w:t>
      </w:r>
      <w:r w:rsidR="00A4796F" w:rsidRPr="00404C04">
        <w:rPr>
          <w:rFonts w:ascii="Verdana" w:hAnsi="Verdana"/>
          <w:sz w:val="20"/>
          <w:lang w:val="es-MX"/>
        </w:rPr>
        <w:t xml:space="preserve">de </w:t>
      </w:r>
      <w:r w:rsidR="00D03B8C" w:rsidRPr="00404C04">
        <w:rPr>
          <w:rFonts w:ascii="Verdana" w:hAnsi="Verdana"/>
          <w:sz w:val="20"/>
          <w:lang w:val="es-MX"/>
        </w:rPr>
        <w:t xml:space="preserve">julio </w:t>
      </w:r>
      <w:r w:rsidR="009F00E2">
        <w:rPr>
          <w:rFonts w:ascii="Verdana" w:hAnsi="Verdana"/>
          <w:sz w:val="20"/>
          <w:lang w:val="es-MX"/>
        </w:rPr>
        <w:t xml:space="preserve">de </w:t>
      </w:r>
      <w:r w:rsidR="00D03B8C" w:rsidRPr="00404C04">
        <w:rPr>
          <w:rFonts w:ascii="Verdana" w:hAnsi="Verdana"/>
          <w:sz w:val="20"/>
          <w:lang w:val="es-MX"/>
        </w:rPr>
        <w:t>2011</w:t>
      </w:r>
      <w:r w:rsidR="005E1CE3">
        <w:rPr>
          <w:rFonts w:ascii="Verdana" w:hAnsi="Verdana"/>
          <w:sz w:val="20"/>
          <w:lang w:val="es-MX"/>
        </w:rPr>
        <w:t xml:space="preserve"> (</w:t>
      </w:r>
      <w:r w:rsidR="005E1CE3" w:rsidRPr="006D5A85">
        <w:rPr>
          <w:rFonts w:ascii="Verdana" w:hAnsi="Verdana"/>
          <w:i/>
          <w:sz w:val="20"/>
          <w:lang w:val="es-MX"/>
        </w:rPr>
        <w:t xml:space="preserve">supra </w:t>
      </w:r>
      <w:r w:rsidR="005E1CE3">
        <w:rPr>
          <w:rFonts w:ascii="Verdana" w:hAnsi="Verdana"/>
          <w:sz w:val="20"/>
          <w:lang w:val="es-MX"/>
        </w:rPr>
        <w:t>Visto 2)</w:t>
      </w:r>
      <w:r w:rsidR="00A4796F" w:rsidRPr="00404C04">
        <w:rPr>
          <w:rFonts w:ascii="Verdana" w:hAnsi="Verdana"/>
          <w:sz w:val="20"/>
          <w:lang w:val="es-MX"/>
        </w:rPr>
        <w:t xml:space="preserve"> este Tribunal </w:t>
      </w:r>
      <w:r w:rsidR="00C91E39">
        <w:rPr>
          <w:rFonts w:ascii="Verdana" w:hAnsi="Verdana"/>
          <w:sz w:val="20"/>
          <w:lang w:val="es-MX"/>
        </w:rPr>
        <w:t xml:space="preserve">constató </w:t>
      </w:r>
      <w:r w:rsidR="00404C04">
        <w:rPr>
          <w:rFonts w:ascii="Verdana" w:hAnsi="Verdana"/>
          <w:sz w:val="20"/>
          <w:lang w:val="es-MX"/>
        </w:rPr>
        <w:t xml:space="preserve">que el Estado </w:t>
      </w:r>
      <w:r w:rsidR="00C91E39">
        <w:rPr>
          <w:rFonts w:ascii="Verdana" w:hAnsi="Verdana"/>
          <w:sz w:val="20"/>
          <w:lang w:val="es-MX"/>
        </w:rPr>
        <w:t>dio</w:t>
      </w:r>
      <w:r w:rsidR="00404C04">
        <w:rPr>
          <w:rFonts w:ascii="Verdana" w:hAnsi="Verdana"/>
          <w:sz w:val="20"/>
          <w:lang w:val="es-MX"/>
        </w:rPr>
        <w:t xml:space="preserve"> cumplimiento total a los pagos debidos </w:t>
      </w:r>
      <w:r w:rsidR="006B2423">
        <w:rPr>
          <w:rFonts w:ascii="Verdana" w:hAnsi="Verdana"/>
          <w:sz w:val="20"/>
          <w:lang w:val="es-MX"/>
        </w:rPr>
        <w:t>a</w:t>
      </w:r>
      <w:r w:rsidR="00A70AF0">
        <w:rPr>
          <w:rFonts w:ascii="Verdana" w:hAnsi="Verdana"/>
          <w:sz w:val="20"/>
          <w:lang w:val="es-MX"/>
        </w:rPr>
        <w:t>l señor Bueno Alves y a cuatro de sus familiares, quedando únicamente “pendiente de cumplimiento</w:t>
      </w:r>
      <w:r w:rsidR="005E1CE3">
        <w:rPr>
          <w:rFonts w:ascii="Verdana" w:hAnsi="Verdana"/>
          <w:sz w:val="20"/>
          <w:lang w:val="es-MX"/>
        </w:rPr>
        <w:t xml:space="preserve"> de</w:t>
      </w:r>
      <w:r w:rsidR="00A70AF0">
        <w:rPr>
          <w:rFonts w:ascii="Verdana" w:hAnsi="Verdana"/>
          <w:sz w:val="20"/>
          <w:lang w:val="es-MX"/>
        </w:rPr>
        <w:t xml:space="preserve"> lo correspondiente al pago de la indemnización a la </w:t>
      </w:r>
      <w:r w:rsidR="00A70AF0" w:rsidRPr="00984C96">
        <w:rPr>
          <w:rFonts w:ascii="Verdana" w:hAnsi="Verdana"/>
          <w:sz w:val="20"/>
          <w:lang w:val="es-MX"/>
        </w:rPr>
        <w:t>señora</w:t>
      </w:r>
      <w:r w:rsidR="00404C04">
        <w:rPr>
          <w:rFonts w:ascii="Verdana" w:hAnsi="Verdana"/>
          <w:sz w:val="20"/>
          <w:lang w:val="es-MX"/>
        </w:rPr>
        <w:t xml:space="preserve"> Tomasa Alves de Lima</w:t>
      </w:r>
      <w:r w:rsidR="00A70AF0">
        <w:rPr>
          <w:rFonts w:ascii="Verdana" w:hAnsi="Verdana"/>
          <w:sz w:val="20"/>
          <w:lang w:val="es-MX"/>
        </w:rPr>
        <w:t>”</w:t>
      </w:r>
      <w:r w:rsidR="00A70AF0">
        <w:rPr>
          <w:rStyle w:val="Refdenotaalpie"/>
          <w:rFonts w:ascii="Verdana" w:hAnsi="Verdana"/>
          <w:sz w:val="20"/>
          <w:lang w:val="es-MX"/>
        </w:rPr>
        <w:footnoteReference w:id="26"/>
      </w:r>
      <w:r w:rsidR="00984C96">
        <w:rPr>
          <w:rFonts w:ascii="Verdana" w:hAnsi="Verdana"/>
          <w:sz w:val="20"/>
          <w:lang w:val="es-MX"/>
        </w:rPr>
        <w:t>.</w:t>
      </w:r>
      <w:r w:rsidR="00404C04">
        <w:rPr>
          <w:rFonts w:ascii="Verdana" w:hAnsi="Verdana"/>
          <w:sz w:val="20"/>
          <w:lang w:val="es-MX"/>
        </w:rPr>
        <w:t xml:space="preserve"> </w:t>
      </w:r>
      <w:r w:rsidR="00413D22" w:rsidRPr="00E0546E">
        <w:rPr>
          <w:rFonts w:ascii="Verdana" w:hAnsi="Verdana"/>
          <w:sz w:val="20"/>
          <w:lang w:val="es-MX"/>
        </w:rPr>
        <w:t xml:space="preserve">Al respecto, la </w:t>
      </w:r>
      <w:r w:rsidR="00413D22" w:rsidRPr="008C2839">
        <w:rPr>
          <w:rFonts w:ascii="Verdana" w:hAnsi="Verdana"/>
          <w:sz w:val="20"/>
          <w:lang w:val="es-MX"/>
        </w:rPr>
        <w:t xml:space="preserve">Corte realizó la siguiente consideración: </w:t>
      </w:r>
    </w:p>
    <w:p w:rsidR="00BC54E5" w:rsidRPr="00BC54E5" w:rsidRDefault="00BC54E5" w:rsidP="00C75CE5">
      <w:pPr>
        <w:spacing w:before="120" w:after="120" w:line="240" w:lineRule="auto"/>
        <w:ind w:left="709" w:right="996"/>
        <w:jc w:val="both"/>
        <w:rPr>
          <w:rFonts w:ascii="Verdana" w:hAnsi="Verdana"/>
          <w:sz w:val="16"/>
          <w:szCs w:val="16"/>
          <w:lang w:val="es-CR"/>
        </w:rPr>
      </w:pPr>
      <w:bookmarkStart w:id="0" w:name="_Ref261018509"/>
      <w:r w:rsidRPr="008C2839">
        <w:rPr>
          <w:rFonts w:ascii="Verdana" w:hAnsi="Verdana" w:cs="Courier New"/>
          <w:sz w:val="16"/>
          <w:szCs w:val="16"/>
          <w:lang w:val="es-MX"/>
        </w:rPr>
        <w:t xml:space="preserve">19. </w:t>
      </w:r>
      <w:r w:rsidRPr="008C2839">
        <w:rPr>
          <w:rFonts w:ascii="Verdana" w:hAnsi="Verdana" w:cs="Courier New"/>
          <w:sz w:val="16"/>
          <w:szCs w:val="16"/>
          <w:lang w:val="es-MX"/>
        </w:rPr>
        <w:tab/>
      </w:r>
      <w:r w:rsidRPr="008C2839">
        <w:rPr>
          <w:rFonts w:ascii="Verdana" w:hAnsi="Verdana" w:cs="Courier New"/>
          <w:sz w:val="16"/>
          <w:szCs w:val="16"/>
          <w:lang w:val="es-CR"/>
        </w:rPr>
        <w:t xml:space="preserve">Por último, en relación a la indemnización debida a la señora Tomasa Alves De Lima, el Tribunal recuerda que, conforme a la Sentencia, dicha cantidad debía ser repartida entre sus derechohabientes, “conforme al derecho interno aplicable”. Por lo anterior, la Corte </w:t>
      </w:r>
      <w:r w:rsidRPr="008C2839">
        <w:rPr>
          <w:rFonts w:ascii="Verdana" w:hAnsi="Verdana" w:cs="Courier New"/>
          <w:sz w:val="16"/>
          <w:szCs w:val="16"/>
          <w:lang w:val="es-CR"/>
        </w:rPr>
        <w:lastRenderedPageBreak/>
        <w:t xml:space="preserve">considera que si, como informó el Estado, el derecho interno requiere la presentación de una declaratoria de herederos, el cumplimiento de la presente obligación está sujeta al acatamiento, por parte de los derechohabientes, de dicho requisito. </w:t>
      </w:r>
      <w:bookmarkEnd w:id="0"/>
      <w:r w:rsidRPr="008C2839">
        <w:rPr>
          <w:rFonts w:ascii="Verdana" w:hAnsi="Verdana" w:cs="Courier New"/>
          <w:sz w:val="16"/>
          <w:szCs w:val="16"/>
          <w:lang w:val="es-CR"/>
        </w:rPr>
        <w:t>Ahora bien, la Corte también recuerda que, de acuerdo a la Sentencia, en la medida que “</w:t>
      </w:r>
      <w:r w:rsidRPr="008C2839">
        <w:rPr>
          <w:rFonts w:ascii="Verdana" w:hAnsi="Verdana" w:cs="Verdana"/>
          <w:sz w:val="16"/>
          <w:szCs w:val="16"/>
          <w:lang w:val="es-CL" w:eastAsia="es-CL"/>
        </w:rPr>
        <w:t>por causas atribuibles a los beneficiarios de las indemnizaciones no fuese posible que estos las reciban dentro del plazo [establecido en la Sentencia], el Estado [debía] consigna[r] dichos montos a favor de los beneficiarios en una cuenta o certificado de depósito en una institución financiera argentina, en dólares estadounidenses y en las condiciones financieras más favorables que permitan la legislación y la práctica bancaria”. En consecuencia, el Estado debe cumplir con esta consignación hasta tanto los beneficiarios de los pagos cumplan el derecho interno aplicable en este aspecto.</w:t>
      </w:r>
      <w:r w:rsidRPr="00BC54E5">
        <w:rPr>
          <w:rFonts w:ascii="Verdana" w:hAnsi="Verdana"/>
          <w:sz w:val="16"/>
          <w:szCs w:val="16"/>
          <w:lang w:val="es-CO"/>
        </w:rPr>
        <w:t xml:space="preserve"> </w:t>
      </w:r>
    </w:p>
    <w:p w:rsidR="006D5A85" w:rsidRDefault="006D5A85" w:rsidP="00C75CE5">
      <w:pPr>
        <w:pStyle w:val="Listavistosa-nfasis1"/>
        <w:spacing w:before="120" w:after="120" w:line="240" w:lineRule="auto"/>
        <w:contextualSpacing w:val="0"/>
        <w:jc w:val="both"/>
        <w:rPr>
          <w:rFonts w:ascii="Verdana" w:hAnsi="Verdana"/>
          <w:i/>
          <w:sz w:val="20"/>
          <w:lang w:val="es-MX"/>
        </w:rPr>
      </w:pPr>
    </w:p>
    <w:p w:rsidR="00DB0F56" w:rsidRPr="006063C0" w:rsidRDefault="00DB0F56" w:rsidP="00C75CE5">
      <w:pPr>
        <w:pStyle w:val="Listavistosa-nfasis1"/>
        <w:spacing w:before="120" w:after="120" w:line="240" w:lineRule="auto"/>
        <w:contextualSpacing w:val="0"/>
        <w:jc w:val="both"/>
        <w:rPr>
          <w:rFonts w:ascii="Verdana" w:hAnsi="Verdana"/>
          <w:i/>
          <w:sz w:val="20"/>
          <w:lang w:val="es-MX"/>
        </w:rPr>
      </w:pPr>
      <w:r w:rsidRPr="006063C0">
        <w:rPr>
          <w:rFonts w:ascii="Verdana" w:hAnsi="Verdana"/>
          <w:i/>
          <w:sz w:val="20"/>
          <w:lang w:val="es-MX"/>
        </w:rPr>
        <w:t>A.</w:t>
      </w:r>
      <w:r w:rsidR="00C91E39">
        <w:rPr>
          <w:rFonts w:ascii="Verdana" w:hAnsi="Verdana"/>
          <w:i/>
          <w:sz w:val="20"/>
          <w:lang w:val="es-MX"/>
        </w:rPr>
        <w:t>2</w:t>
      </w:r>
      <w:r w:rsidR="0059605C">
        <w:rPr>
          <w:rFonts w:ascii="Verdana" w:hAnsi="Verdana"/>
          <w:i/>
          <w:sz w:val="20"/>
          <w:lang w:val="es-MX"/>
        </w:rPr>
        <w:t>.</w:t>
      </w:r>
      <w:r w:rsidRPr="006063C0">
        <w:rPr>
          <w:rFonts w:ascii="Verdana" w:hAnsi="Verdana"/>
          <w:i/>
          <w:sz w:val="20"/>
          <w:lang w:val="es-MX"/>
        </w:rPr>
        <w:t xml:space="preserve"> Consideraciones de la Corte</w:t>
      </w:r>
    </w:p>
    <w:p w:rsidR="008B26FB" w:rsidRPr="008B26FB" w:rsidRDefault="00836A46" w:rsidP="00C75CE5">
      <w:pPr>
        <w:pStyle w:val="Listavistosa-nfasis1"/>
        <w:numPr>
          <w:ilvl w:val="0"/>
          <w:numId w:val="32"/>
        </w:numPr>
        <w:spacing w:before="120" w:after="120" w:line="240" w:lineRule="auto"/>
        <w:ind w:left="0" w:firstLine="0"/>
        <w:contextualSpacing w:val="0"/>
        <w:jc w:val="both"/>
        <w:rPr>
          <w:rFonts w:ascii="Verdana" w:hAnsi="Verdana"/>
          <w:b/>
          <w:i/>
          <w:sz w:val="20"/>
          <w:szCs w:val="20"/>
          <w:lang w:val="es-MX"/>
        </w:rPr>
      </w:pPr>
      <w:r>
        <w:rPr>
          <w:rFonts w:ascii="Verdana" w:hAnsi="Verdana"/>
          <w:sz w:val="20"/>
          <w:lang w:val="es-MX"/>
        </w:rPr>
        <w:t xml:space="preserve">Argentina aún no ha realizado el pago correspondiente a la indemnización por daño inmaterial en favor de los derechohabientes de la señora Tomasa Alves de Lima. </w:t>
      </w:r>
      <w:r w:rsidR="00584D2C">
        <w:rPr>
          <w:rFonts w:ascii="Verdana" w:hAnsi="Verdana"/>
          <w:sz w:val="20"/>
          <w:lang w:val="es-MX"/>
        </w:rPr>
        <w:t xml:space="preserve">Posterior a la referida resolución </w:t>
      </w:r>
      <w:r w:rsidR="008B26FB" w:rsidRPr="008B26FB">
        <w:rPr>
          <w:rFonts w:ascii="Verdana" w:hAnsi="Verdana"/>
          <w:sz w:val="20"/>
          <w:lang w:val="es-CR"/>
        </w:rPr>
        <w:t>de supervisión de cumplimiento</w:t>
      </w:r>
      <w:r w:rsidR="008B26FB">
        <w:rPr>
          <w:rFonts w:ascii="Verdana" w:hAnsi="Verdana"/>
          <w:sz w:val="20"/>
          <w:lang w:val="es-CR"/>
        </w:rPr>
        <w:t>,</w:t>
      </w:r>
      <w:r w:rsidR="008B26FB" w:rsidRPr="008B26FB">
        <w:rPr>
          <w:rFonts w:ascii="Verdana" w:hAnsi="Verdana"/>
          <w:sz w:val="20"/>
          <w:lang w:val="es-CR"/>
        </w:rPr>
        <w:t xml:space="preserve"> </w:t>
      </w:r>
      <w:r w:rsidR="00584D2C">
        <w:rPr>
          <w:rFonts w:ascii="Verdana" w:hAnsi="Verdana"/>
          <w:sz w:val="20"/>
          <w:lang w:val="es-MX"/>
        </w:rPr>
        <w:t>el Estado ha continuado reiterando que “</w:t>
      </w:r>
      <w:r w:rsidR="00584D2C" w:rsidRPr="00D42E91">
        <w:rPr>
          <w:rFonts w:ascii="Verdana" w:hAnsi="Verdana"/>
          <w:sz w:val="20"/>
          <w:lang w:val="es-CR"/>
        </w:rPr>
        <w:t>el pago de la</w:t>
      </w:r>
      <w:r w:rsidR="00E82C8A">
        <w:rPr>
          <w:rFonts w:ascii="Verdana" w:hAnsi="Verdana"/>
          <w:sz w:val="20"/>
          <w:lang w:val="es-CR"/>
        </w:rPr>
        <w:t xml:space="preserve"> [referida]</w:t>
      </w:r>
      <w:r w:rsidR="00584D2C" w:rsidRPr="00D42E91">
        <w:rPr>
          <w:rFonts w:ascii="Verdana" w:hAnsi="Verdana"/>
          <w:sz w:val="20"/>
          <w:lang w:val="es-CR"/>
        </w:rPr>
        <w:t xml:space="preserve"> indemnización </w:t>
      </w:r>
      <w:r w:rsidR="00E82C8A">
        <w:rPr>
          <w:rFonts w:ascii="Verdana" w:hAnsi="Verdana"/>
          <w:sz w:val="20"/>
          <w:lang w:val="es-CR"/>
        </w:rPr>
        <w:t xml:space="preserve">[…] </w:t>
      </w:r>
      <w:r w:rsidR="00584D2C" w:rsidRPr="00D42E91">
        <w:rPr>
          <w:rFonts w:ascii="Verdana" w:hAnsi="Verdana"/>
          <w:sz w:val="20"/>
          <w:lang w:val="es-CR"/>
        </w:rPr>
        <w:t xml:space="preserve">se encuentra condicionado a la acreditación de la correspondiente declaratoria de herederos </w:t>
      </w:r>
      <w:r w:rsidR="00E82C8A">
        <w:rPr>
          <w:rFonts w:ascii="Verdana" w:hAnsi="Verdana"/>
          <w:sz w:val="20"/>
          <w:lang w:val="es-CR"/>
        </w:rPr>
        <w:t xml:space="preserve">[de la señora Alves de Lima,] </w:t>
      </w:r>
      <w:r w:rsidR="00584D2C" w:rsidRPr="00D42E91">
        <w:rPr>
          <w:rFonts w:ascii="Verdana" w:hAnsi="Verdana"/>
          <w:sz w:val="20"/>
          <w:lang w:val="es-CR"/>
        </w:rPr>
        <w:t>conforme a lo establecido por la normativa interna, lo que no ha ocurrido hasta el momento”</w:t>
      </w:r>
      <w:r w:rsidR="00584D2C">
        <w:rPr>
          <w:rFonts w:ascii="Verdana" w:hAnsi="Verdana"/>
          <w:sz w:val="20"/>
          <w:lang w:val="es-CR"/>
        </w:rPr>
        <w:t xml:space="preserve">. </w:t>
      </w:r>
      <w:r w:rsidR="006B2423" w:rsidRPr="00CA007D">
        <w:rPr>
          <w:rFonts w:ascii="Verdana" w:hAnsi="Verdana"/>
          <w:sz w:val="20"/>
          <w:lang w:val="es-CR"/>
        </w:rPr>
        <w:t>Habiendo transcurrido diez años desde el vencimiento del plazo otorgado para el pago de las indemnizaciones, el Estado y la representante de las víctimas no han indicado que se haya iniciado o se encuentre en trámite algún procedimiento para realizar la referida declaratoria de herederos.</w:t>
      </w:r>
      <w:r w:rsidR="00462841" w:rsidRPr="00CA007D">
        <w:rPr>
          <w:rFonts w:ascii="Verdana" w:hAnsi="Verdana"/>
          <w:sz w:val="20"/>
          <w:lang w:val="es-CR"/>
        </w:rPr>
        <w:t xml:space="preserve"> El Estado tampoco ha solicitado que se declare el cumplimiento de la medida.</w:t>
      </w:r>
      <w:r w:rsidR="006B2423" w:rsidRPr="00CA007D">
        <w:rPr>
          <w:rFonts w:ascii="Verdana" w:hAnsi="Verdana"/>
          <w:sz w:val="20"/>
          <w:lang w:val="es-CR"/>
        </w:rPr>
        <w:t xml:space="preserve"> </w:t>
      </w:r>
      <w:r w:rsidR="0044752C" w:rsidRPr="00CA007D">
        <w:rPr>
          <w:rFonts w:ascii="Verdana" w:hAnsi="Verdana"/>
          <w:sz w:val="20"/>
          <w:lang w:val="es-CR"/>
        </w:rPr>
        <w:t>Además,</w:t>
      </w:r>
      <w:r w:rsidR="00E82C8A" w:rsidRPr="00CA007D">
        <w:rPr>
          <w:rFonts w:ascii="Verdana" w:hAnsi="Verdana"/>
          <w:sz w:val="20"/>
          <w:lang w:val="es-CR"/>
        </w:rPr>
        <w:t xml:space="preserve"> </w:t>
      </w:r>
      <w:r w:rsidR="00584D2C" w:rsidRPr="00CA007D">
        <w:rPr>
          <w:rFonts w:ascii="Verdana" w:hAnsi="Verdana"/>
          <w:sz w:val="20"/>
          <w:lang w:val="es-CR"/>
        </w:rPr>
        <w:t xml:space="preserve">Argentina </w:t>
      </w:r>
      <w:r w:rsidR="006B2423" w:rsidRPr="00CA007D">
        <w:rPr>
          <w:rFonts w:ascii="Verdana" w:hAnsi="Verdana"/>
          <w:sz w:val="20"/>
          <w:lang w:val="es-CR"/>
        </w:rPr>
        <w:t>no ha explicado si existe alguna razón por la cual no podría</w:t>
      </w:r>
      <w:r w:rsidR="006B2423" w:rsidRPr="007B5E5F">
        <w:rPr>
          <w:rFonts w:ascii="Verdana" w:hAnsi="Verdana"/>
          <w:b/>
          <w:sz w:val="20"/>
          <w:lang w:val="es-CR"/>
        </w:rPr>
        <w:t xml:space="preserve"> </w:t>
      </w:r>
      <w:r w:rsidR="008B26FB" w:rsidRPr="008B26FB">
        <w:rPr>
          <w:rFonts w:ascii="Verdana" w:hAnsi="Verdana"/>
          <w:sz w:val="20"/>
          <w:lang w:val="es-CR"/>
        </w:rPr>
        <w:t>realizar</w:t>
      </w:r>
      <w:r w:rsidR="00584D2C" w:rsidRPr="008B26FB">
        <w:rPr>
          <w:rFonts w:ascii="Verdana" w:hAnsi="Verdana"/>
          <w:sz w:val="20"/>
          <w:lang w:val="es-CR"/>
        </w:rPr>
        <w:t xml:space="preserve"> la consignación del monto de </w:t>
      </w:r>
      <w:r w:rsidR="008B26FB" w:rsidRPr="008B26FB">
        <w:rPr>
          <w:rFonts w:ascii="Verdana" w:hAnsi="Verdana"/>
          <w:sz w:val="20"/>
          <w:lang w:val="es-CR"/>
        </w:rPr>
        <w:t>dicha</w:t>
      </w:r>
      <w:r w:rsidR="00584D2C" w:rsidRPr="008B26FB">
        <w:rPr>
          <w:rFonts w:ascii="Verdana" w:hAnsi="Verdana"/>
          <w:sz w:val="20"/>
          <w:lang w:val="es-CR"/>
        </w:rPr>
        <w:t xml:space="preserve"> indemnización </w:t>
      </w:r>
      <w:r w:rsidR="008B26FB" w:rsidRPr="008B26FB">
        <w:rPr>
          <w:rFonts w:ascii="Verdana" w:hAnsi="Verdana"/>
          <w:sz w:val="20"/>
          <w:lang w:val="es-CR"/>
        </w:rPr>
        <w:t>en una cuenta bancaria o certificado de depósito</w:t>
      </w:r>
      <w:r w:rsidR="008B26FB">
        <w:rPr>
          <w:rFonts w:ascii="Verdana" w:hAnsi="Verdana"/>
          <w:sz w:val="20"/>
          <w:lang w:val="es-CR"/>
        </w:rPr>
        <w:t>,</w:t>
      </w:r>
      <w:r w:rsidR="008B26FB" w:rsidRPr="008B26FB">
        <w:rPr>
          <w:rFonts w:ascii="Verdana" w:hAnsi="Verdana"/>
          <w:sz w:val="20"/>
          <w:lang w:val="es-CR"/>
        </w:rPr>
        <w:t xml:space="preserve"> mientras los derechohabientes de la señora Tomasa Alves de Lima cumplen con </w:t>
      </w:r>
      <w:r w:rsidR="008B26FB">
        <w:rPr>
          <w:rFonts w:ascii="Verdana" w:hAnsi="Verdana"/>
          <w:sz w:val="20"/>
          <w:lang w:val="es-CR"/>
        </w:rPr>
        <w:t>dicho</w:t>
      </w:r>
      <w:r w:rsidR="008B26FB" w:rsidRPr="008B26FB">
        <w:rPr>
          <w:rFonts w:ascii="Verdana" w:hAnsi="Verdana"/>
          <w:sz w:val="20"/>
          <w:lang w:val="es-CR"/>
        </w:rPr>
        <w:t xml:space="preserve"> requisito de derecho interno (</w:t>
      </w:r>
      <w:r w:rsidR="008B26FB" w:rsidRPr="008B26FB">
        <w:rPr>
          <w:rFonts w:ascii="Verdana" w:hAnsi="Verdana"/>
          <w:i/>
          <w:sz w:val="20"/>
          <w:lang w:val="es-CR"/>
        </w:rPr>
        <w:t xml:space="preserve">supra </w:t>
      </w:r>
      <w:r w:rsidR="008B26FB" w:rsidRPr="008B26FB">
        <w:rPr>
          <w:rFonts w:ascii="Verdana" w:hAnsi="Verdana"/>
          <w:sz w:val="20"/>
          <w:lang w:val="es-CR"/>
        </w:rPr>
        <w:t xml:space="preserve">Considerando </w:t>
      </w:r>
      <w:r w:rsidR="006B2423">
        <w:rPr>
          <w:rFonts w:ascii="Verdana" w:hAnsi="Verdana"/>
          <w:sz w:val="20"/>
          <w:lang w:val="es-CR"/>
        </w:rPr>
        <w:t>8</w:t>
      </w:r>
      <w:r w:rsidR="008B26FB" w:rsidRPr="008B26FB">
        <w:rPr>
          <w:rFonts w:ascii="Verdana" w:hAnsi="Verdana"/>
          <w:sz w:val="20"/>
          <w:lang w:val="es-CR"/>
        </w:rPr>
        <w:t>)</w:t>
      </w:r>
      <w:r w:rsidR="008B26FB" w:rsidRPr="008B26FB">
        <w:rPr>
          <w:rStyle w:val="Refdenotaalpie"/>
          <w:rFonts w:ascii="Verdana" w:hAnsi="Verdana"/>
          <w:sz w:val="20"/>
          <w:lang w:val="es-CR"/>
        </w:rPr>
        <w:footnoteReference w:id="27"/>
      </w:r>
      <w:r w:rsidR="008B26FB" w:rsidRPr="008B26FB">
        <w:rPr>
          <w:rFonts w:ascii="Verdana" w:hAnsi="Verdana"/>
          <w:sz w:val="20"/>
          <w:lang w:val="es-CR"/>
        </w:rPr>
        <w:t>.</w:t>
      </w:r>
      <w:r w:rsidR="00584D2C" w:rsidRPr="006D5A85">
        <w:rPr>
          <w:rFonts w:ascii="Verdana" w:hAnsi="Verdana"/>
          <w:sz w:val="20"/>
          <w:lang w:val="es-CR"/>
        </w:rPr>
        <w:t xml:space="preserve"> </w:t>
      </w:r>
      <w:r w:rsidR="00723AED" w:rsidRPr="00E0546E">
        <w:rPr>
          <w:rFonts w:ascii="Verdana" w:hAnsi="Verdana"/>
          <w:sz w:val="20"/>
          <w:lang w:val="es-CR"/>
        </w:rPr>
        <w:t>El Tribunal recuerda que e</w:t>
      </w:r>
      <w:r w:rsidR="008B26FB" w:rsidRPr="00E0546E">
        <w:rPr>
          <w:rFonts w:ascii="Verdana" w:hAnsi="Verdana"/>
          <w:sz w:val="20"/>
          <w:lang w:val="es-CR"/>
        </w:rPr>
        <w:t>ste tipo de consignación ya fue utilizada por Argentina en otro caso</w:t>
      </w:r>
      <w:r w:rsidR="00723AED" w:rsidRPr="00E0546E">
        <w:rPr>
          <w:rFonts w:ascii="Verdana" w:hAnsi="Verdana"/>
          <w:sz w:val="20"/>
          <w:lang w:val="es-CR"/>
        </w:rPr>
        <w:t xml:space="preserve">, </w:t>
      </w:r>
      <w:r w:rsidR="007B1D21" w:rsidRPr="00E0546E">
        <w:rPr>
          <w:rFonts w:ascii="Verdana" w:hAnsi="Verdana"/>
          <w:sz w:val="20"/>
          <w:lang w:val="es-CR"/>
        </w:rPr>
        <w:t>con lo</w:t>
      </w:r>
      <w:r w:rsidR="00723AED" w:rsidRPr="00E0546E">
        <w:rPr>
          <w:rFonts w:ascii="Verdana" w:hAnsi="Verdana"/>
          <w:sz w:val="20"/>
          <w:lang w:val="es-CR"/>
        </w:rPr>
        <w:t xml:space="preserve"> cual se declaró el cumplimiento de la reparación</w:t>
      </w:r>
      <w:r w:rsidR="00E82C8A">
        <w:rPr>
          <w:rFonts w:ascii="Verdana" w:hAnsi="Verdana"/>
          <w:sz w:val="20"/>
          <w:lang w:val="es-CR"/>
        </w:rPr>
        <w:t xml:space="preserve"> ordenada</w:t>
      </w:r>
      <w:r w:rsidR="00723AED" w:rsidRPr="00E0546E">
        <w:rPr>
          <w:rStyle w:val="Refdenotaalpie"/>
          <w:rFonts w:ascii="Verdana" w:hAnsi="Verdana"/>
          <w:sz w:val="20"/>
          <w:lang w:val="es-CR"/>
        </w:rPr>
        <w:footnoteReference w:id="28"/>
      </w:r>
      <w:r w:rsidR="00723AED" w:rsidRPr="00E0546E">
        <w:rPr>
          <w:rFonts w:ascii="Verdana" w:hAnsi="Verdana"/>
          <w:sz w:val="20"/>
          <w:lang w:val="es-CR"/>
        </w:rPr>
        <w:t>.</w:t>
      </w:r>
      <w:r w:rsidR="00723AED">
        <w:rPr>
          <w:rFonts w:ascii="Verdana" w:hAnsi="Verdana"/>
          <w:sz w:val="20"/>
          <w:lang w:val="es-CR"/>
        </w:rPr>
        <w:t xml:space="preserve"> </w:t>
      </w:r>
    </w:p>
    <w:p w:rsidR="00EB33D5" w:rsidRPr="00FB419D" w:rsidRDefault="00EB33D5" w:rsidP="00C75CE5">
      <w:pPr>
        <w:pStyle w:val="Listavistosa-nfasis1"/>
        <w:numPr>
          <w:ilvl w:val="0"/>
          <w:numId w:val="32"/>
        </w:numPr>
        <w:spacing w:before="120" w:after="120" w:line="240" w:lineRule="auto"/>
        <w:ind w:left="0" w:firstLine="0"/>
        <w:contextualSpacing w:val="0"/>
        <w:jc w:val="both"/>
        <w:rPr>
          <w:rFonts w:ascii="Verdana" w:hAnsi="Verdana"/>
          <w:b/>
          <w:i/>
          <w:sz w:val="20"/>
          <w:szCs w:val="20"/>
          <w:lang w:val="es-MX"/>
        </w:rPr>
      </w:pPr>
      <w:r>
        <w:rPr>
          <w:rFonts w:ascii="Verdana" w:hAnsi="Verdana"/>
          <w:sz w:val="20"/>
          <w:szCs w:val="20"/>
          <w:lang w:val="es-MX"/>
        </w:rPr>
        <w:t xml:space="preserve">En virtud de lo expuesto, la Corte considera que </w:t>
      </w:r>
      <w:r w:rsidR="00E82C8A">
        <w:rPr>
          <w:rFonts w:ascii="Verdana" w:hAnsi="Verdana"/>
          <w:sz w:val="20"/>
          <w:szCs w:val="20"/>
          <w:lang w:val="es-MX"/>
        </w:rPr>
        <w:t>se encuentra pendiente de</w:t>
      </w:r>
      <w:r w:rsidR="00775C78">
        <w:rPr>
          <w:rFonts w:ascii="Verdana" w:hAnsi="Verdana"/>
          <w:sz w:val="20"/>
          <w:szCs w:val="20"/>
          <w:lang w:val="es-MX"/>
        </w:rPr>
        <w:t xml:space="preserve"> cumplimiento la medida de reparación relativa al pago de la indemnización por</w:t>
      </w:r>
      <w:r w:rsidR="00714186">
        <w:rPr>
          <w:rFonts w:ascii="Verdana" w:hAnsi="Verdana"/>
          <w:sz w:val="20"/>
          <w:szCs w:val="20"/>
          <w:lang w:val="es-MX"/>
        </w:rPr>
        <w:t xml:space="preserve"> concepto de</w:t>
      </w:r>
      <w:r w:rsidR="00775C78">
        <w:rPr>
          <w:rFonts w:ascii="Verdana" w:hAnsi="Verdana"/>
          <w:sz w:val="20"/>
          <w:szCs w:val="20"/>
          <w:lang w:val="es-MX"/>
        </w:rPr>
        <w:t xml:space="preserve"> daño inmaterial en favor de la señora </w:t>
      </w:r>
      <w:r w:rsidR="00775C78">
        <w:rPr>
          <w:rFonts w:ascii="Verdana" w:hAnsi="Verdana"/>
          <w:sz w:val="20"/>
          <w:lang w:val="es-MX"/>
        </w:rPr>
        <w:t xml:space="preserve">Tomasa Alves de Lima, ordenada en el punto </w:t>
      </w:r>
      <w:r w:rsidR="00CC7E9A">
        <w:rPr>
          <w:rFonts w:ascii="Verdana" w:hAnsi="Verdana"/>
          <w:sz w:val="20"/>
          <w:lang w:val="es-MX"/>
        </w:rPr>
        <w:t xml:space="preserve">resolutivo </w:t>
      </w:r>
      <w:r w:rsidR="00775C78">
        <w:rPr>
          <w:rFonts w:ascii="Verdana" w:hAnsi="Verdana"/>
          <w:sz w:val="20"/>
          <w:lang w:val="es-MX"/>
        </w:rPr>
        <w:t xml:space="preserve">séptimo de la Sentencia. </w:t>
      </w:r>
      <w:r w:rsidR="00836A46">
        <w:rPr>
          <w:rFonts w:ascii="Verdana" w:hAnsi="Verdana"/>
          <w:sz w:val="20"/>
          <w:lang w:val="es-MX"/>
        </w:rPr>
        <w:t>Considerando que han transcurrido aproximadamente diez años desde el vencimiento del plazo de un año otorgado en la Sentencia para la realización del referido pago (</w:t>
      </w:r>
      <w:r w:rsidR="00836A46" w:rsidRPr="00FB419D">
        <w:rPr>
          <w:rFonts w:ascii="Verdana" w:hAnsi="Verdana"/>
          <w:i/>
          <w:sz w:val="20"/>
          <w:lang w:val="es-MX"/>
        </w:rPr>
        <w:t>supra</w:t>
      </w:r>
      <w:r w:rsidR="00836A46">
        <w:rPr>
          <w:rFonts w:ascii="Verdana" w:hAnsi="Verdana"/>
          <w:sz w:val="20"/>
          <w:lang w:val="es-MX"/>
        </w:rPr>
        <w:t xml:space="preserve"> </w:t>
      </w:r>
      <w:r w:rsidR="00314982">
        <w:rPr>
          <w:rFonts w:ascii="Verdana" w:hAnsi="Verdana"/>
          <w:sz w:val="20"/>
          <w:lang w:val="es-MX"/>
        </w:rPr>
        <w:t>Considerando 7</w:t>
      </w:r>
      <w:r w:rsidR="00836A46">
        <w:rPr>
          <w:rFonts w:ascii="Verdana" w:hAnsi="Verdana"/>
          <w:sz w:val="20"/>
          <w:lang w:val="es-MX"/>
        </w:rPr>
        <w:t xml:space="preserve">), </w:t>
      </w:r>
      <w:r w:rsidR="00836A46" w:rsidRPr="00253D1B">
        <w:rPr>
          <w:rFonts w:ascii="Verdana" w:hAnsi="Verdana"/>
          <w:sz w:val="20"/>
          <w:szCs w:val="20"/>
          <w:lang w:val="es-MX"/>
        </w:rPr>
        <w:t>se requiere al Estado que</w:t>
      </w:r>
      <w:r w:rsidR="000D278F" w:rsidRPr="00FB419D">
        <w:rPr>
          <w:rFonts w:ascii="Verdana" w:hAnsi="Verdana"/>
          <w:sz w:val="20"/>
          <w:szCs w:val="20"/>
          <w:lang w:val="es-CR"/>
        </w:rPr>
        <w:t xml:space="preserve">, de inmediato, </w:t>
      </w:r>
      <w:r w:rsidR="00FB419D" w:rsidRPr="00FB419D">
        <w:rPr>
          <w:rFonts w:ascii="Verdana" w:hAnsi="Verdana"/>
          <w:sz w:val="20"/>
          <w:szCs w:val="20"/>
          <w:lang w:val="es-CR"/>
        </w:rPr>
        <w:t>proceda con la referida consignación e</w:t>
      </w:r>
      <w:r w:rsidR="000D278F" w:rsidRPr="00FB419D">
        <w:rPr>
          <w:rFonts w:ascii="Verdana" w:hAnsi="Verdana"/>
          <w:sz w:val="20"/>
          <w:szCs w:val="20"/>
          <w:lang w:val="es-CR"/>
        </w:rPr>
        <w:t xml:space="preserve"> </w:t>
      </w:r>
      <w:r w:rsidR="00FB419D" w:rsidRPr="00FB419D">
        <w:rPr>
          <w:rFonts w:ascii="Verdana" w:hAnsi="Verdana"/>
          <w:sz w:val="20"/>
          <w:szCs w:val="20"/>
          <w:lang w:val="es-CR"/>
        </w:rPr>
        <w:t>informe</w:t>
      </w:r>
      <w:r w:rsidR="000D278F" w:rsidRPr="00253D1B">
        <w:rPr>
          <w:rFonts w:ascii="Verdana" w:hAnsi="Verdana"/>
          <w:sz w:val="20"/>
          <w:szCs w:val="20"/>
          <w:lang w:val="es-CR"/>
        </w:rPr>
        <w:t xml:space="preserve"> a la Corte al respecto.</w:t>
      </w:r>
      <w:r w:rsidR="00836A46">
        <w:rPr>
          <w:rFonts w:ascii="Verdana" w:hAnsi="Verdana"/>
          <w:sz w:val="20"/>
          <w:lang w:val="es-MX"/>
        </w:rPr>
        <w:t xml:space="preserve"> </w:t>
      </w:r>
    </w:p>
    <w:p w:rsidR="006D5A85" w:rsidRPr="00EB33D5" w:rsidRDefault="006D5A85" w:rsidP="00C75CE5">
      <w:pPr>
        <w:pStyle w:val="Listavistosa-nfasis1"/>
        <w:spacing w:before="120" w:after="120" w:line="240" w:lineRule="auto"/>
        <w:ind w:left="0"/>
        <w:contextualSpacing w:val="0"/>
        <w:jc w:val="both"/>
        <w:rPr>
          <w:rFonts w:ascii="Verdana" w:hAnsi="Verdana"/>
          <w:b/>
          <w:i/>
          <w:sz w:val="20"/>
          <w:szCs w:val="20"/>
          <w:lang w:val="es-MX"/>
        </w:rPr>
      </w:pPr>
    </w:p>
    <w:p w:rsidR="001E19A3" w:rsidRPr="00EA0254" w:rsidRDefault="00030265" w:rsidP="00C75CE5">
      <w:pPr>
        <w:pStyle w:val="Listavistosa-nfasis1"/>
        <w:numPr>
          <w:ilvl w:val="0"/>
          <w:numId w:val="5"/>
        </w:numPr>
        <w:spacing w:before="120" w:after="120" w:line="240" w:lineRule="auto"/>
        <w:contextualSpacing w:val="0"/>
        <w:jc w:val="both"/>
        <w:outlineLvl w:val="0"/>
        <w:rPr>
          <w:rFonts w:ascii="Verdana" w:hAnsi="Verdana"/>
          <w:b/>
          <w:i/>
          <w:sz w:val="20"/>
          <w:lang w:val="es-MX"/>
        </w:rPr>
      </w:pPr>
      <w:r>
        <w:rPr>
          <w:rFonts w:ascii="Verdana" w:hAnsi="Verdana"/>
          <w:b/>
          <w:i/>
          <w:sz w:val="20"/>
          <w:lang w:val="es-MX"/>
        </w:rPr>
        <w:t>Realizar las investigaciones para determinar responsabilidades y aplicar consecuencias por los hechos del caso</w:t>
      </w:r>
    </w:p>
    <w:p w:rsidR="006F0AF8" w:rsidRPr="000121ED" w:rsidRDefault="006F0AF8" w:rsidP="00C75CE5">
      <w:pPr>
        <w:pStyle w:val="Listavistosa-nfasis1"/>
        <w:spacing w:before="120" w:after="120" w:line="240" w:lineRule="auto"/>
        <w:contextualSpacing w:val="0"/>
        <w:jc w:val="both"/>
        <w:rPr>
          <w:rFonts w:ascii="Verdana" w:hAnsi="Verdana"/>
          <w:i/>
          <w:sz w:val="20"/>
          <w:lang w:val="es-MX"/>
        </w:rPr>
      </w:pPr>
      <w:r>
        <w:rPr>
          <w:rFonts w:ascii="Verdana" w:hAnsi="Verdana"/>
          <w:i/>
          <w:sz w:val="20"/>
          <w:lang w:val="es-MX"/>
        </w:rPr>
        <w:lastRenderedPageBreak/>
        <w:t>B</w:t>
      </w:r>
      <w:r w:rsidRPr="000121ED">
        <w:rPr>
          <w:rFonts w:ascii="Verdana" w:hAnsi="Verdana"/>
          <w:i/>
          <w:sz w:val="20"/>
          <w:lang w:val="es-MX"/>
        </w:rPr>
        <w:t xml:space="preserve">.1. Medida ordenada por la </w:t>
      </w:r>
      <w:r w:rsidRPr="00327708">
        <w:rPr>
          <w:rFonts w:ascii="Verdana" w:hAnsi="Verdana"/>
          <w:i/>
          <w:sz w:val="20"/>
          <w:lang w:val="es-MX"/>
        </w:rPr>
        <w:t>Corte y supervisión realizada en resoluciones anteriores</w:t>
      </w:r>
      <w:r>
        <w:rPr>
          <w:rFonts w:ascii="Verdana" w:hAnsi="Verdana"/>
          <w:i/>
          <w:sz w:val="20"/>
          <w:lang w:val="es-MX"/>
        </w:rPr>
        <w:t xml:space="preserve"> </w:t>
      </w:r>
    </w:p>
    <w:p w:rsidR="006F0AF8" w:rsidRPr="009D5A4D" w:rsidRDefault="006F0AF8" w:rsidP="00C75CE5">
      <w:pPr>
        <w:pStyle w:val="Listavistosa-nfasis1"/>
        <w:numPr>
          <w:ilvl w:val="0"/>
          <w:numId w:val="32"/>
        </w:numPr>
        <w:spacing w:before="120" w:after="120" w:line="240" w:lineRule="auto"/>
        <w:ind w:left="0" w:firstLine="0"/>
        <w:contextualSpacing w:val="0"/>
        <w:jc w:val="both"/>
        <w:rPr>
          <w:rFonts w:ascii="Verdana" w:hAnsi="Verdana"/>
          <w:sz w:val="20"/>
          <w:lang w:val="es-MX"/>
        </w:rPr>
      </w:pPr>
      <w:r w:rsidRPr="009D5A4D">
        <w:rPr>
          <w:rFonts w:ascii="Verdana" w:hAnsi="Verdana"/>
          <w:sz w:val="20"/>
          <w:lang w:val="es-MX"/>
        </w:rPr>
        <w:t xml:space="preserve">En el punto resolutivo </w:t>
      </w:r>
      <w:r w:rsidR="009D5A4D" w:rsidRPr="009D5A4D">
        <w:rPr>
          <w:rFonts w:ascii="Verdana" w:hAnsi="Verdana"/>
          <w:sz w:val="20"/>
          <w:lang w:val="es-MX"/>
        </w:rPr>
        <w:t>octavo</w:t>
      </w:r>
      <w:r w:rsidRPr="009D5A4D">
        <w:rPr>
          <w:rFonts w:ascii="Verdana" w:hAnsi="Verdana"/>
          <w:sz w:val="20"/>
          <w:lang w:val="es-MX"/>
        </w:rPr>
        <w:t xml:space="preserve"> y en </w:t>
      </w:r>
      <w:r w:rsidR="009D5A4D" w:rsidRPr="009D5A4D">
        <w:rPr>
          <w:rFonts w:ascii="Verdana" w:hAnsi="Verdana"/>
          <w:sz w:val="20"/>
          <w:lang w:val="es-MX"/>
        </w:rPr>
        <w:t xml:space="preserve">el párrafo </w:t>
      </w:r>
      <w:r w:rsidR="001F5A26" w:rsidRPr="009D5A4D">
        <w:rPr>
          <w:rFonts w:ascii="Verdana" w:hAnsi="Verdana"/>
          <w:sz w:val="20"/>
          <w:lang w:val="es-MX"/>
        </w:rPr>
        <w:t>2</w:t>
      </w:r>
      <w:r w:rsidR="001F5A26">
        <w:rPr>
          <w:rFonts w:ascii="Verdana" w:hAnsi="Verdana"/>
          <w:sz w:val="20"/>
          <w:lang w:val="es-MX"/>
        </w:rPr>
        <w:t>1</w:t>
      </w:r>
      <w:r w:rsidR="001F5A26" w:rsidRPr="009D5A4D">
        <w:rPr>
          <w:rFonts w:ascii="Verdana" w:hAnsi="Verdana"/>
          <w:sz w:val="20"/>
          <w:lang w:val="es-MX"/>
        </w:rPr>
        <w:t xml:space="preserve">1 </w:t>
      </w:r>
      <w:r w:rsidRPr="009D5A4D">
        <w:rPr>
          <w:rFonts w:ascii="Verdana" w:hAnsi="Verdana"/>
          <w:sz w:val="20"/>
          <w:lang w:val="es-MX"/>
        </w:rPr>
        <w:t xml:space="preserve">de la Sentencia, </w:t>
      </w:r>
      <w:r w:rsidR="001F5A26">
        <w:rPr>
          <w:rFonts w:ascii="Verdana" w:hAnsi="Verdana"/>
          <w:sz w:val="20"/>
          <w:lang w:val="es-MX"/>
        </w:rPr>
        <w:t>se</w:t>
      </w:r>
      <w:r w:rsidRPr="009D5A4D">
        <w:rPr>
          <w:rFonts w:ascii="Verdana" w:hAnsi="Verdana"/>
          <w:sz w:val="20"/>
          <w:lang w:val="es-MX"/>
        </w:rPr>
        <w:t xml:space="preserve"> dispuso que </w:t>
      </w:r>
      <w:r w:rsidR="001F5A26">
        <w:rPr>
          <w:rFonts w:ascii="Verdana" w:hAnsi="Verdana"/>
          <w:sz w:val="20"/>
          <w:lang w:val="es-MX"/>
        </w:rPr>
        <w:t>“[</w:t>
      </w:r>
      <w:r w:rsidR="009D5A4D" w:rsidRPr="009D5A4D">
        <w:rPr>
          <w:rFonts w:ascii="Verdana" w:hAnsi="Verdana"/>
          <w:sz w:val="20"/>
          <w:lang w:val="es-MX"/>
        </w:rPr>
        <w:t>e</w:t>
      </w:r>
      <w:r w:rsidR="001F5A26">
        <w:rPr>
          <w:rFonts w:ascii="Verdana" w:hAnsi="Verdana"/>
          <w:sz w:val="20"/>
          <w:lang w:val="es-MX"/>
        </w:rPr>
        <w:t>]</w:t>
      </w:r>
      <w:r w:rsidR="009D5A4D" w:rsidRPr="009D5A4D">
        <w:rPr>
          <w:rFonts w:ascii="Verdana" w:hAnsi="Verdana"/>
          <w:sz w:val="20"/>
          <w:lang w:val="es-MX"/>
        </w:rPr>
        <w:t xml:space="preserve">l Estado debe realizar inmediatamente las debidas investigaciones para determinar las correspondientes responsabilidades por los hechos de </w:t>
      </w:r>
      <w:r w:rsidR="00314982">
        <w:rPr>
          <w:rFonts w:ascii="Verdana" w:hAnsi="Verdana"/>
          <w:sz w:val="20"/>
          <w:lang w:val="es-MX"/>
        </w:rPr>
        <w:t xml:space="preserve">este </w:t>
      </w:r>
      <w:r w:rsidR="009D5A4D" w:rsidRPr="009D5A4D">
        <w:rPr>
          <w:rFonts w:ascii="Verdana" w:hAnsi="Verdana"/>
          <w:sz w:val="20"/>
          <w:lang w:val="es-MX"/>
        </w:rPr>
        <w:t>caso</w:t>
      </w:r>
      <w:r w:rsidR="001F5A26">
        <w:rPr>
          <w:rFonts w:ascii="Verdana" w:hAnsi="Verdana"/>
          <w:sz w:val="20"/>
          <w:lang w:val="es-MX"/>
        </w:rPr>
        <w:t xml:space="preserve"> y aplicar las consecuencias que la ley prevea”</w:t>
      </w:r>
      <w:r w:rsidR="009D5A4D" w:rsidRPr="009D5A4D">
        <w:rPr>
          <w:rFonts w:ascii="Verdana" w:hAnsi="Verdana"/>
          <w:sz w:val="20"/>
          <w:lang w:val="es-MX"/>
        </w:rPr>
        <w:t xml:space="preserve">. Asimismo, </w:t>
      </w:r>
      <w:r w:rsidR="001F5A26">
        <w:rPr>
          <w:rFonts w:ascii="Verdana" w:hAnsi="Verdana"/>
          <w:sz w:val="20"/>
          <w:lang w:val="es-MX"/>
        </w:rPr>
        <w:t>se</w:t>
      </w:r>
      <w:r w:rsidR="009D5A4D" w:rsidRPr="009D5A4D">
        <w:rPr>
          <w:rFonts w:ascii="Verdana" w:hAnsi="Verdana"/>
          <w:sz w:val="20"/>
          <w:lang w:val="es-MX"/>
        </w:rPr>
        <w:t xml:space="preserve"> dispuso que </w:t>
      </w:r>
      <w:r w:rsidR="001F5A26">
        <w:rPr>
          <w:rFonts w:ascii="Verdana" w:hAnsi="Verdana"/>
          <w:sz w:val="20"/>
          <w:lang w:val="es-MX"/>
        </w:rPr>
        <w:t>“</w:t>
      </w:r>
      <w:r w:rsidR="00314982">
        <w:rPr>
          <w:rFonts w:ascii="Verdana" w:hAnsi="Verdana"/>
          <w:sz w:val="20"/>
          <w:lang w:val="es-MX"/>
        </w:rPr>
        <w:t>[</w:t>
      </w:r>
      <w:r w:rsidR="009D5A4D" w:rsidRPr="009D5A4D">
        <w:rPr>
          <w:rFonts w:ascii="Verdana" w:hAnsi="Verdana"/>
          <w:sz w:val="20"/>
          <w:lang w:val="es-MX"/>
        </w:rPr>
        <w:t>e</w:t>
      </w:r>
      <w:r w:rsidR="00314982">
        <w:rPr>
          <w:rFonts w:ascii="Verdana" w:hAnsi="Verdana"/>
          <w:sz w:val="20"/>
          <w:lang w:val="es-MX"/>
        </w:rPr>
        <w:t>]</w:t>
      </w:r>
      <w:r w:rsidR="009D5A4D" w:rsidRPr="009D5A4D">
        <w:rPr>
          <w:rFonts w:ascii="Verdana" w:hAnsi="Verdana"/>
          <w:sz w:val="20"/>
          <w:lang w:val="es-MX"/>
        </w:rPr>
        <w:t xml:space="preserve">l Estado </w:t>
      </w:r>
      <w:r w:rsidR="009D5A4D" w:rsidRPr="009D5A4D">
        <w:rPr>
          <w:rFonts w:ascii="Verdana" w:hAnsi="Verdana"/>
          <w:sz w:val="20"/>
          <w:lang w:val="es-CR"/>
        </w:rPr>
        <w:t xml:space="preserve">debe asegurar que la víctima tenga pleno acceso y capacidad de actuar en todas las etapas e instancias de dichas investigaciones y procesos, de acuerdo con la ley interna y las normas de la Convención Americana”. </w:t>
      </w:r>
    </w:p>
    <w:p w:rsidR="008406E2" w:rsidRPr="008406E2" w:rsidRDefault="006F0AF8" w:rsidP="008406E2">
      <w:pPr>
        <w:pStyle w:val="Listavistosa-nfasis1"/>
        <w:numPr>
          <w:ilvl w:val="0"/>
          <w:numId w:val="32"/>
        </w:numPr>
        <w:spacing w:before="120" w:after="120" w:line="240" w:lineRule="auto"/>
        <w:ind w:left="0" w:firstLine="0"/>
        <w:contextualSpacing w:val="0"/>
        <w:jc w:val="both"/>
        <w:rPr>
          <w:rFonts w:ascii="Verdana" w:hAnsi="Verdana"/>
          <w:b/>
          <w:sz w:val="20"/>
          <w:lang w:val="es-MX"/>
        </w:rPr>
      </w:pPr>
      <w:r w:rsidRPr="002A52A5">
        <w:rPr>
          <w:rFonts w:ascii="Verdana" w:hAnsi="Verdana"/>
          <w:sz w:val="20"/>
          <w:szCs w:val="20"/>
          <w:lang w:val="es-MX"/>
        </w:rPr>
        <w:t>En la</w:t>
      </w:r>
      <w:r w:rsidR="00327708" w:rsidRPr="002A52A5">
        <w:rPr>
          <w:rFonts w:ascii="Verdana" w:hAnsi="Verdana"/>
          <w:sz w:val="20"/>
          <w:szCs w:val="20"/>
          <w:lang w:val="es-MX"/>
        </w:rPr>
        <w:t xml:space="preserve"> </w:t>
      </w:r>
      <w:r w:rsidR="00314982">
        <w:rPr>
          <w:rFonts w:ascii="Verdana" w:hAnsi="Verdana"/>
          <w:sz w:val="20"/>
          <w:szCs w:val="20"/>
          <w:lang w:val="es-MX"/>
        </w:rPr>
        <w:t>r</w:t>
      </w:r>
      <w:r w:rsidR="00327708" w:rsidRPr="002A52A5">
        <w:rPr>
          <w:rFonts w:ascii="Verdana" w:hAnsi="Verdana"/>
          <w:sz w:val="20"/>
          <w:szCs w:val="20"/>
          <w:lang w:val="es-MX"/>
        </w:rPr>
        <w:t xml:space="preserve">esolución de supervisión de cumplimiento de julio 2011 </w:t>
      </w:r>
      <w:r w:rsidR="00314982">
        <w:rPr>
          <w:rFonts w:ascii="Verdana" w:hAnsi="Verdana"/>
          <w:sz w:val="20"/>
          <w:szCs w:val="20"/>
          <w:lang w:val="es-MX"/>
        </w:rPr>
        <w:t>(</w:t>
      </w:r>
      <w:r w:rsidR="00314982" w:rsidRPr="006D5A85">
        <w:rPr>
          <w:rFonts w:ascii="Verdana" w:hAnsi="Verdana"/>
          <w:i/>
          <w:sz w:val="20"/>
          <w:szCs w:val="20"/>
          <w:lang w:val="es-MX"/>
        </w:rPr>
        <w:t>supra</w:t>
      </w:r>
      <w:r w:rsidR="00314982">
        <w:rPr>
          <w:rFonts w:ascii="Verdana" w:hAnsi="Verdana"/>
          <w:sz w:val="20"/>
          <w:szCs w:val="20"/>
          <w:lang w:val="es-MX"/>
        </w:rPr>
        <w:t xml:space="preserve"> Visto 2) </w:t>
      </w:r>
      <w:r w:rsidR="00327708" w:rsidRPr="002A52A5">
        <w:rPr>
          <w:rFonts w:ascii="Verdana" w:hAnsi="Verdana"/>
          <w:sz w:val="20"/>
          <w:szCs w:val="20"/>
          <w:lang w:val="es-MX"/>
        </w:rPr>
        <w:t>este Tribunal</w:t>
      </w:r>
      <w:r w:rsidR="00D31BD4" w:rsidRPr="002A52A5">
        <w:rPr>
          <w:rFonts w:ascii="Verdana" w:hAnsi="Verdana"/>
          <w:sz w:val="20"/>
          <w:szCs w:val="20"/>
          <w:lang w:val="es-MX"/>
        </w:rPr>
        <w:t xml:space="preserve"> </w:t>
      </w:r>
      <w:r w:rsidR="00473F6E">
        <w:rPr>
          <w:rFonts w:ascii="Verdana" w:hAnsi="Verdana"/>
          <w:sz w:val="20"/>
          <w:szCs w:val="20"/>
          <w:lang w:val="es-MX"/>
        </w:rPr>
        <w:t xml:space="preserve">se refirió a </w:t>
      </w:r>
      <w:r w:rsidR="00A07406" w:rsidRPr="001D1F34">
        <w:rPr>
          <w:rFonts w:ascii="Verdana" w:hAnsi="Verdana"/>
          <w:sz w:val="20"/>
          <w:szCs w:val="20"/>
          <w:lang w:val="es-CR"/>
        </w:rPr>
        <w:t xml:space="preserve">las decisiones </w:t>
      </w:r>
      <w:r w:rsidR="00473F6E">
        <w:rPr>
          <w:rFonts w:ascii="Verdana" w:hAnsi="Verdana"/>
          <w:sz w:val="20"/>
          <w:szCs w:val="20"/>
          <w:lang w:val="es-CR"/>
        </w:rPr>
        <w:t xml:space="preserve">judiciales de primera y segunda instancia en el ámbito penal y de la Corte Suprema de Justicia de la Nación </w:t>
      </w:r>
      <w:r w:rsidR="00314982">
        <w:rPr>
          <w:rFonts w:ascii="Verdana" w:hAnsi="Verdana"/>
          <w:sz w:val="20"/>
          <w:szCs w:val="20"/>
          <w:lang w:val="es-CR"/>
        </w:rPr>
        <w:t xml:space="preserve">de Argentina </w:t>
      </w:r>
      <w:r w:rsidR="00473F6E">
        <w:rPr>
          <w:rFonts w:ascii="Verdana" w:hAnsi="Verdana"/>
          <w:sz w:val="20"/>
          <w:szCs w:val="20"/>
          <w:lang w:val="es-CR"/>
        </w:rPr>
        <w:t xml:space="preserve">de julio de 2007 que </w:t>
      </w:r>
      <w:r w:rsidR="00473F6E" w:rsidRPr="001D1F34">
        <w:rPr>
          <w:rFonts w:ascii="Verdana" w:hAnsi="Verdana"/>
          <w:sz w:val="20"/>
          <w:szCs w:val="20"/>
          <w:lang w:val="es-CR"/>
        </w:rPr>
        <w:t>decla</w:t>
      </w:r>
      <w:r w:rsidR="00473F6E">
        <w:rPr>
          <w:rFonts w:ascii="Verdana" w:hAnsi="Verdana"/>
          <w:sz w:val="20"/>
          <w:szCs w:val="20"/>
          <w:lang w:val="es-CR"/>
        </w:rPr>
        <w:t>ra</w:t>
      </w:r>
      <w:r w:rsidR="00473F6E" w:rsidRPr="001D1F34">
        <w:rPr>
          <w:rFonts w:ascii="Verdana" w:hAnsi="Verdana"/>
          <w:sz w:val="20"/>
          <w:szCs w:val="20"/>
          <w:lang w:val="es-CR"/>
        </w:rPr>
        <w:t>ro</w:t>
      </w:r>
      <w:r w:rsidR="00473F6E">
        <w:rPr>
          <w:rFonts w:ascii="Verdana" w:hAnsi="Verdana"/>
          <w:sz w:val="20"/>
          <w:szCs w:val="20"/>
          <w:lang w:val="es-CR"/>
        </w:rPr>
        <w:t>n</w:t>
      </w:r>
      <w:r w:rsidR="00A07406" w:rsidRPr="001D1F34">
        <w:rPr>
          <w:rFonts w:ascii="Verdana" w:hAnsi="Verdana"/>
          <w:sz w:val="20"/>
          <w:szCs w:val="20"/>
          <w:lang w:val="es-CR"/>
        </w:rPr>
        <w:t xml:space="preserve"> la prescripción de la acción penal</w:t>
      </w:r>
      <w:r w:rsidR="00920BDB">
        <w:rPr>
          <w:rFonts w:ascii="Verdana" w:hAnsi="Verdana"/>
          <w:sz w:val="20"/>
          <w:szCs w:val="20"/>
          <w:lang w:val="es-CR"/>
        </w:rPr>
        <w:t xml:space="preserve"> </w:t>
      </w:r>
      <w:r w:rsidR="008F0AA1" w:rsidRPr="001D1F34">
        <w:rPr>
          <w:rFonts w:ascii="Verdana" w:hAnsi="Verdana"/>
          <w:sz w:val="20"/>
          <w:szCs w:val="20"/>
          <w:lang w:val="es-CR"/>
        </w:rPr>
        <w:t xml:space="preserve">por </w:t>
      </w:r>
      <w:r w:rsidR="00A07406" w:rsidRPr="001D1F34">
        <w:rPr>
          <w:rFonts w:ascii="Verdana" w:hAnsi="Verdana"/>
          <w:sz w:val="20"/>
          <w:szCs w:val="20"/>
          <w:lang w:val="es-CR"/>
        </w:rPr>
        <w:t xml:space="preserve">el delito de </w:t>
      </w:r>
      <w:r w:rsidR="002A52A5">
        <w:rPr>
          <w:rFonts w:ascii="Verdana" w:hAnsi="Verdana"/>
          <w:sz w:val="20"/>
          <w:szCs w:val="20"/>
          <w:lang w:val="es-CR"/>
        </w:rPr>
        <w:t>“</w:t>
      </w:r>
      <w:r w:rsidR="00A07406" w:rsidRPr="001D1F34">
        <w:rPr>
          <w:rFonts w:ascii="Verdana" w:hAnsi="Verdana"/>
          <w:sz w:val="20"/>
          <w:szCs w:val="20"/>
          <w:lang w:val="es-CR"/>
        </w:rPr>
        <w:t>apremios ilegales</w:t>
      </w:r>
      <w:r w:rsidR="002A52A5">
        <w:rPr>
          <w:rFonts w:ascii="Verdana" w:hAnsi="Verdana"/>
          <w:sz w:val="20"/>
          <w:szCs w:val="20"/>
          <w:lang w:val="es-CR"/>
        </w:rPr>
        <w:t>”</w:t>
      </w:r>
      <w:r w:rsidR="00473F6E">
        <w:rPr>
          <w:rFonts w:ascii="Verdana" w:hAnsi="Verdana"/>
          <w:sz w:val="20"/>
          <w:szCs w:val="20"/>
          <w:lang w:val="es-CR"/>
        </w:rPr>
        <w:t xml:space="preserve"> y </w:t>
      </w:r>
      <w:r w:rsidR="00314982">
        <w:rPr>
          <w:rFonts w:ascii="Verdana" w:hAnsi="Verdana"/>
          <w:sz w:val="20"/>
          <w:szCs w:val="20"/>
          <w:lang w:val="es-CR"/>
        </w:rPr>
        <w:t xml:space="preserve">el </w:t>
      </w:r>
      <w:r w:rsidR="00473F6E">
        <w:rPr>
          <w:rFonts w:ascii="Verdana" w:hAnsi="Verdana"/>
          <w:sz w:val="20"/>
          <w:szCs w:val="20"/>
          <w:lang w:val="es-CR"/>
        </w:rPr>
        <w:t xml:space="preserve">sobreseimiento </w:t>
      </w:r>
      <w:r w:rsidR="002A52A5" w:rsidRPr="002A52A5">
        <w:rPr>
          <w:rFonts w:ascii="Verdana" w:hAnsi="Verdana"/>
          <w:sz w:val="20"/>
          <w:szCs w:val="20"/>
          <w:lang w:val="es-CR"/>
        </w:rPr>
        <w:t>a favor de</w:t>
      </w:r>
      <w:r w:rsidR="002A52A5">
        <w:rPr>
          <w:rFonts w:ascii="Verdana" w:hAnsi="Verdana"/>
          <w:sz w:val="20"/>
          <w:szCs w:val="20"/>
          <w:lang w:val="es-CR"/>
        </w:rPr>
        <w:t xml:space="preserve">l </w:t>
      </w:r>
      <w:r w:rsidR="001F5A26" w:rsidRPr="001D1F34">
        <w:rPr>
          <w:rFonts w:ascii="Verdana" w:hAnsi="Verdana"/>
          <w:sz w:val="20"/>
          <w:szCs w:val="20"/>
          <w:lang w:val="es-CR"/>
        </w:rPr>
        <w:t xml:space="preserve">funcionario público investigado por los hechos </w:t>
      </w:r>
      <w:r w:rsidR="00473F6E">
        <w:rPr>
          <w:rFonts w:ascii="Verdana" w:hAnsi="Verdana"/>
          <w:sz w:val="20"/>
          <w:szCs w:val="20"/>
          <w:lang w:val="es-CR"/>
        </w:rPr>
        <w:t xml:space="preserve">cometidos en perjuicio del señor </w:t>
      </w:r>
      <w:r w:rsidR="00314982">
        <w:rPr>
          <w:rFonts w:ascii="Verdana" w:hAnsi="Verdana"/>
          <w:sz w:val="20"/>
          <w:szCs w:val="20"/>
          <w:lang w:val="es-CR"/>
        </w:rPr>
        <w:t>Bueno Alves</w:t>
      </w:r>
      <w:r w:rsidR="00473F6E">
        <w:rPr>
          <w:rFonts w:ascii="Verdana" w:hAnsi="Verdana"/>
          <w:sz w:val="20"/>
          <w:szCs w:val="20"/>
          <w:lang w:val="es-CR"/>
        </w:rPr>
        <w:t>. Dicha Corte Suprema</w:t>
      </w:r>
      <w:r w:rsidR="008406E2">
        <w:rPr>
          <w:rFonts w:ascii="Verdana" w:hAnsi="Verdana"/>
          <w:sz w:val="20"/>
          <w:szCs w:val="20"/>
          <w:lang w:val="es-CR"/>
        </w:rPr>
        <w:t xml:space="preserve"> </w:t>
      </w:r>
      <w:r w:rsidR="001F5A26" w:rsidRPr="0033360F">
        <w:rPr>
          <w:rFonts w:ascii="Verdana" w:hAnsi="Verdana"/>
          <w:sz w:val="20"/>
          <w:szCs w:val="20"/>
          <w:lang w:val="es-CR"/>
        </w:rPr>
        <w:t>consideró que los hechos supuestamente ocurridos en el presente caso no constituían un delito de lesa humanidad por lo cual no resultaban imprescriptibles</w:t>
      </w:r>
      <w:r w:rsidR="001D1F34">
        <w:rPr>
          <w:rStyle w:val="Refdenotaalpie"/>
          <w:rFonts w:ascii="Verdana" w:hAnsi="Verdana"/>
          <w:sz w:val="20"/>
          <w:szCs w:val="20"/>
          <w:lang w:val="es-CR"/>
        </w:rPr>
        <w:footnoteReference w:id="29"/>
      </w:r>
      <w:r w:rsidR="001F5A26" w:rsidRPr="0033360F">
        <w:rPr>
          <w:rFonts w:ascii="Verdana" w:hAnsi="Verdana"/>
          <w:sz w:val="20"/>
          <w:szCs w:val="20"/>
          <w:lang w:val="es-CR"/>
        </w:rPr>
        <w:t>.</w:t>
      </w:r>
    </w:p>
    <w:p w:rsidR="006739F4" w:rsidRPr="008406E2" w:rsidRDefault="00314982" w:rsidP="008406E2">
      <w:pPr>
        <w:pStyle w:val="Listavistosa-nfasis1"/>
        <w:numPr>
          <w:ilvl w:val="0"/>
          <w:numId w:val="32"/>
        </w:numPr>
        <w:spacing w:before="120" w:after="120" w:line="240" w:lineRule="auto"/>
        <w:ind w:left="0" w:firstLine="0"/>
        <w:contextualSpacing w:val="0"/>
        <w:jc w:val="both"/>
        <w:rPr>
          <w:rFonts w:ascii="Verdana" w:hAnsi="Verdana"/>
          <w:b/>
          <w:sz w:val="20"/>
          <w:lang w:val="es-MX"/>
        </w:rPr>
      </w:pPr>
      <w:r>
        <w:rPr>
          <w:rFonts w:ascii="Verdana" w:hAnsi="Verdana"/>
          <w:sz w:val="20"/>
          <w:szCs w:val="20"/>
          <w:lang w:val="es-MX"/>
        </w:rPr>
        <w:t>También, e</w:t>
      </w:r>
      <w:r w:rsidR="008406E2" w:rsidRPr="008406E2">
        <w:rPr>
          <w:rFonts w:ascii="Verdana" w:hAnsi="Verdana"/>
          <w:sz w:val="20"/>
          <w:szCs w:val="20"/>
          <w:lang w:val="es-MX"/>
        </w:rPr>
        <w:t xml:space="preserve">n la referida </w:t>
      </w:r>
      <w:r>
        <w:rPr>
          <w:rFonts w:ascii="Verdana" w:hAnsi="Verdana"/>
          <w:sz w:val="20"/>
          <w:szCs w:val="20"/>
          <w:lang w:val="es-MX"/>
        </w:rPr>
        <w:t>r</w:t>
      </w:r>
      <w:r w:rsidR="008406E2" w:rsidRPr="008406E2">
        <w:rPr>
          <w:rFonts w:ascii="Verdana" w:hAnsi="Verdana"/>
          <w:sz w:val="20"/>
          <w:szCs w:val="20"/>
          <w:lang w:val="es-MX"/>
        </w:rPr>
        <w:t xml:space="preserve">esolución de supervisión de cumplimiento </w:t>
      </w:r>
      <w:r w:rsidR="008406E2" w:rsidRPr="008406E2">
        <w:rPr>
          <w:rFonts w:ascii="Verdana" w:hAnsi="Verdana"/>
          <w:sz w:val="20"/>
          <w:szCs w:val="20"/>
          <w:lang w:val="es-CR"/>
        </w:rPr>
        <w:t xml:space="preserve">la Corte expuso los motivos por cuales no debía aplicarse la prescripción de la acción penal y </w:t>
      </w:r>
      <w:r>
        <w:rPr>
          <w:rFonts w:ascii="Verdana" w:hAnsi="Verdana"/>
          <w:sz w:val="20"/>
          <w:szCs w:val="20"/>
          <w:lang w:val="es-CR"/>
        </w:rPr>
        <w:t>s</w:t>
      </w:r>
      <w:r w:rsidRPr="008406E2">
        <w:rPr>
          <w:rFonts w:ascii="Verdana" w:hAnsi="Verdana"/>
          <w:sz w:val="20"/>
          <w:szCs w:val="20"/>
          <w:lang w:val="es-CR"/>
        </w:rPr>
        <w:t xml:space="preserve">e </w:t>
      </w:r>
      <w:r w:rsidR="008406E2" w:rsidRPr="008406E2">
        <w:rPr>
          <w:rFonts w:ascii="Verdana" w:hAnsi="Verdana"/>
          <w:sz w:val="20"/>
          <w:szCs w:val="20"/>
          <w:lang w:val="es-CR"/>
        </w:rPr>
        <w:t>debían investigar los hechos de tortura</w:t>
      </w:r>
      <w:r w:rsidR="008406E2">
        <w:rPr>
          <w:rFonts w:ascii="Verdana" w:hAnsi="Verdana"/>
          <w:sz w:val="20"/>
          <w:szCs w:val="20"/>
          <w:lang w:val="es-CR"/>
        </w:rPr>
        <w:t xml:space="preserve">, de acuerdo a lo establecido en la Sentencia del presente caso. </w:t>
      </w:r>
      <w:r>
        <w:rPr>
          <w:rFonts w:ascii="Verdana" w:hAnsi="Verdana"/>
          <w:sz w:val="20"/>
          <w:szCs w:val="20"/>
          <w:lang w:val="es-CR"/>
        </w:rPr>
        <w:t>Este Tribunal</w:t>
      </w:r>
      <w:r w:rsidR="00660C65" w:rsidRPr="008406E2">
        <w:rPr>
          <w:rFonts w:ascii="Verdana" w:hAnsi="Verdana"/>
          <w:sz w:val="20"/>
          <w:szCs w:val="20"/>
          <w:lang w:val="es-CR"/>
        </w:rPr>
        <w:t xml:space="preserve"> solicitó </w:t>
      </w:r>
      <w:r w:rsidR="00C80356" w:rsidRPr="008406E2">
        <w:rPr>
          <w:rFonts w:ascii="Verdana" w:hAnsi="Verdana"/>
          <w:sz w:val="20"/>
          <w:szCs w:val="20"/>
          <w:lang w:val="es-CR"/>
        </w:rPr>
        <w:t>a Argentina</w:t>
      </w:r>
      <w:r w:rsidR="00660C65" w:rsidRPr="008406E2">
        <w:rPr>
          <w:rFonts w:ascii="Verdana" w:hAnsi="Verdana"/>
          <w:sz w:val="20"/>
          <w:szCs w:val="20"/>
          <w:lang w:val="es-CR"/>
        </w:rPr>
        <w:t xml:space="preserve"> que remitiera “información detallada y completa sobre todos los procesos e investigaciones iniciados en relación con los hechos del presente caso”</w:t>
      </w:r>
      <w:r w:rsidR="00573B7B">
        <w:rPr>
          <w:rStyle w:val="Refdenotaalpie"/>
          <w:rFonts w:ascii="Verdana" w:hAnsi="Verdana"/>
          <w:sz w:val="20"/>
          <w:szCs w:val="20"/>
          <w:lang w:val="es-CR"/>
        </w:rPr>
        <w:footnoteReference w:id="30"/>
      </w:r>
      <w:r w:rsidR="00660C65" w:rsidRPr="008406E2">
        <w:rPr>
          <w:rFonts w:ascii="Verdana" w:hAnsi="Verdana"/>
          <w:sz w:val="20"/>
          <w:szCs w:val="20"/>
          <w:lang w:val="es-CR"/>
        </w:rPr>
        <w:t>.</w:t>
      </w:r>
      <w:r w:rsidR="00B92A39" w:rsidRPr="008406E2">
        <w:rPr>
          <w:rFonts w:ascii="Verdana" w:hAnsi="Verdana"/>
          <w:sz w:val="20"/>
          <w:szCs w:val="20"/>
          <w:lang w:val="es-CR"/>
        </w:rPr>
        <w:t xml:space="preserve"> </w:t>
      </w:r>
    </w:p>
    <w:p w:rsidR="003E742A" w:rsidRPr="00C80356" w:rsidRDefault="003E742A" w:rsidP="003E742A">
      <w:pPr>
        <w:pStyle w:val="Listavistosa-nfasis1"/>
        <w:spacing w:before="120" w:after="120" w:line="240" w:lineRule="auto"/>
        <w:ind w:left="0"/>
        <w:contextualSpacing w:val="0"/>
        <w:jc w:val="both"/>
        <w:rPr>
          <w:rFonts w:ascii="Verdana" w:hAnsi="Verdana"/>
          <w:b/>
          <w:sz w:val="20"/>
          <w:lang w:val="es-MX"/>
        </w:rPr>
      </w:pPr>
    </w:p>
    <w:p w:rsidR="006F0AF8" w:rsidRPr="006063C0" w:rsidRDefault="006F0AF8" w:rsidP="00C75CE5">
      <w:pPr>
        <w:pStyle w:val="Listavistosa-nfasis1"/>
        <w:spacing w:before="120" w:after="120" w:line="240" w:lineRule="auto"/>
        <w:contextualSpacing w:val="0"/>
        <w:jc w:val="both"/>
        <w:rPr>
          <w:rFonts w:ascii="Verdana" w:hAnsi="Verdana"/>
          <w:i/>
          <w:sz w:val="20"/>
          <w:lang w:val="es-MX"/>
        </w:rPr>
      </w:pPr>
      <w:r>
        <w:rPr>
          <w:rFonts w:ascii="Verdana" w:hAnsi="Verdana"/>
          <w:i/>
          <w:sz w:val="20"/>
          <w:lang w:val="es-MX"/>
        </w:rPr>
        <w:t>B</w:t>
      </w:r>
      <w:r w:rsidRPr="006063C0">
        <w:rPr>
          <w:rFonts w:ascii="Verdana" w:hAnsi="Verdana"/>
          <w:i/>
          <w:sz w:val="20"/>
          <w:lang w:val="es-MX"/>
        </w:rPr>
        <w:t>.</w:t>
      </w:r>
      <w:r w:rsidR="00C80356">
        <w:rPr>
          <w:rFonts w:ascii="Verdana" w:hAnsi="Verdana"/>
          <w:i/>
          <w:sz w:val="20"/>
          <w:lang w:val="es-MX"/>
        </w:rPr>
        <w:t>2</w:t>
      </w:r>
      <w:r>
        <w:rPr>
          <w:rFonts w:ascii="Verdana" w:hAnsi="Verdana"/>
          <w:i/>
          <w:sz w:val="20"/>
          <w:lang w:val="es-MX"/>
        </w:rPr>
        <w:t>.</w:t>
      </w:r>
      <w:r w:rsidRPr="006063C0">
        <w:rPr>
          <w:rFonts w:ascii="Verdana" w:hAnsi="Verdana"/>
          <w:i/>
          <w:sz w:val="20"/>
          <w:lang w:val="es-MX"/>
        </w:rPr>
        <w:t xml:space="preserve"> Consideraciones de la Corte</w:t>
      </w:r>
    </w:p>
    <w:p w:rsidR="00352841" w:rsidRPr="00352841" w:rsidRDefault="0098409F" w:rsidP="00352841">
      <w:pPr>
        <w:pStyle w:val="Listavistosa-nfasis1"/>
        <w:numPr>
          <w:ilvl w:val="0"/>
          <w:numId w:val="32"/>
        </w:numPr>
        <w:spacing w:before="120" w:after="120" w:line="240" w:lineRule="auto"/>
        <w:ind w:left="0" w:firstLine="0"/>
        <w:contextualSpacing w:val="0"/>
        <w:jc w:val="both"/>
        <w:rPr>
          <w:rFonts w:ascii="Verdana" w:hAnsi="Verdana"/>
          <w:sz w:val="20"/>
          <w:szCs w:val="20"/>
          <w:lang w:val="es-MX"/>
        </w:rPr>
      </w:pPr>
      <w:r w:rsidRPr="00352841">
        <w:rPr>
          <w:rFonts w:ascii="Verdana" w:hAnsi="Verdana"/>
          <w:sz w:val="20"/>
          <w:szCs w:val="20"/>
          <w:lang w:val="es-MX"/>
        </w:rPr>
        <w:t>Con base en la información</w:t>
      </w:r>
      <w:r w:rsidR="0064259A">
        <w:rPr>
          <w:rFonts w:ascii="Verdana" w:hAnsi="Verdana"/>
          <w:sz w:val="20"/>
          <w:szCs w:val="20"/>
          <w:lang w:val="es-MX"/>
        </w:rPr>
        <w:t xml:space="preserve"> y documentación</w:t>
      </w:r>
      <w:r w:rsidRPr="00352841">
        <w:rPr>
          <w:rFonts w:ascii="Verdana" w:hAnsi="Verdana"/>
          <w:sz w:val="20"/>
          <w:szCs w:val="20"/>
          <w:lang w:val="es-MX"/>
        </w:rPr>
        <w:t xml:space="preserve"> aportada por el Estado</w:t>
      </w:r>
      <w:r w:rsidR="00DA7E98" w:rsidRPr="00352841">
        <w:rPr>
          <w:rStyle w:val="Refdenotaalpie"/>
          <w:rFonts w:ascii="Verdana" w:hAnsi="Verdana"/>
          <w:sz w:val="20"/>
          <w:szCs w:val="20"/>
          <w:lang w:val="es-MX"/>
        </w:rPr>
        <w:footnoteReference w:id="31"/>
      </w:r>
      <w:r w:rsidRPr="00352841">
        <w:rPr>
          <w:rFonts w:ascii="Verdana" w:hAnsi="Verdana"/>
          <w:sz w:val="20"/>
          <w:szCs w:val="20"/>
          <w:lang w:val="es-MX"/>
        </w:rPr>
        <w:t xml:space="preserve"> y lo observado por la Comisión</w:t>
      </w:r>
      <w:r w:rsidR="00314982">
        <w:rPr>
          <w:rFonts w:ascii="Verdana" w:hAnsi="Verdana"/>
          <w:sz w:val="20"/>
          <w:szCs w:val="20"/>
          <w:lang w:val="es-MX"/>
        </w:rPr>
        <w:t xml:space="preserve"> Interamericana</w:t>
      </w:r>
      <w:r w:rsidR="00DA7E98" w:rsidRPr="00352841">
        <w:rPr>
          <w:rStyle w:val="Refdenotaalpie"/>
          <w:rFonts w:ascii="Verdana" w:hAnsi="Verdana"/>
          <w:sz w:val="20"/>
          <w:szCs w:val="20"/>
          <w:lang w:val="es-MX"/>
        </w:rPr>
        <w:footnoteReference w:id="32"/>
      </w:r>
      <w:r w:rsidRPr="00352841">
        <w:rPr>
          <w:rFonts w:ascii="Verdana" w:hAnsi="Verdana"/>
          <w:sz w:val="20"/>
          <w:szCs w:val="20"/>
          <w:lang w:val="es-MX"/>
        </w:rPr>
        <w:t>, la Corte</w:t>
      </w:r>
      <w:r w:rsidR="002D56CA">
        <w:rPr>
          <w:rFonts w:ascii="Verdana" w:hAnsi="Verdana"/>
          <w:sz w:val="20"/>
          <w:szCs w:val="20"/>
          <w:lang w:val="es-MX"/>
        </w:rPr>
        <w:t xml:space="preserve"> </w:t>
      </w:r>
      <w:r w:rsidRPr="00352841">
        <w:rPr>
          <w:rFonts w:ascii="Verdana" w:hAnsi="Verdana"/>
          <w:sz w:val="20"/>
          <w:szCs w:val="20"/>
          <w:lang w:val="es-MX"/>
        </w:rPr>
        <w:t xml:space="preserve">constata que el 29 de noviembre de 2011 la Corte Suprema de Justicia de la Nación </w:t>
      </w:r>
      <w:r w:rsidR="00894866">
        <w:rPr>
          <w:rFonts w:ascii="Verdana" w:hAnsi="Verdana"/>
          <w:sz w:val="20"/>
          <w:szCs w:val="20"/>
          <w:lang w:val="es-MX"/>
        </w:rPr>
        <w:t xml:space="preserve">de Argentina (en adelante “Corte Suprema de Justicia”) </w:t>
      </w:r>
      <w:r w:rsidR="00DA7E98" w:rsidRPr="00352841">
        <w:rPr>
          <w:rFonts w:ascii="Verdana" w:hAnsi="Verdana"/>
          <w:sz w:val="20"/>
          <w:szCs w:val="20"/>
          <w:lang w:val="es-MX"/>
        </w:rPr>
        <w:t xml:space="preserve">emitió una decisión </w:t>
      </w:r>
      <w:r w:rsidR="00352841" w:rsidRPr="00352841">
        <w:rPr>
          <w:rFonts w:ascii="Verdana" w:hAnsi="Verdana"/>
          <w:sz w:val="20"/>
          <w:szCs w:val="20"/>
          <w:lang w:val="es-MX"/>
        </w:rPr>
        <w:t xml:space="preserve">en la cual, </w:t>
      </w:r>
      <w:r w:rsidR="00352841" w:rsidRPr="00352841">
        <w:rPr>
          <w:rFonts w:ascii="Verdana" w:hAnsi="Verdana"/>
          <w:sz w:val="20"/>
          <w:szCs w:val="20"/>
          <w:lang w:val="es-CR"/>
        </w:rPr>
        <w:t>“</w:t>
      </w:r>
      <w:r w:rsidR="00352841" w:rsidRPr="00352841">
        <w:rPr>
          <w:rFonts w:ascii="Verdana" w:hAnsi="Verdana" w:cs="Verdana"/>
          <w:sz w:val="20"/>
          <w:szCs w:val="20"/>
          <w:lang w:val="es-CL" w:eastAsia="es-CL"/>
        </w:rPr>
        <w:t>con el objeto de dar estricto cumplimiento a lo ordenado por la Corte Interamericana de Derechos Humanos en la sentencia ‘Bueno Alves Vs. Argentina</w:t>
      </w:r>
      <w:r w:rsidR="00D831BF">
        <w:rPr>
          <w:rFonts w:ascii="Verdana" w:hAnsi="Verdana" w:cs="Verdana"/>
          <w:sz w:val="20"/>
          <w:szCs w:val="20"/>
          <w:lang w:val="es-CL" w:eastAsia="es-CL"/>
        </w:rPr>
        <w:t>’</w:t>
      </w:r>
      <w:r w:rsidR="00352841" w:rsidRPr="00352841">
        <w:rPr>
          <w:rFonts w:ascii="Verdana" w:hAnsi="Verdana" w:cs="Verdana"/>
          <w:sz w:val="20"/>
          <w:szCs w:val="20"/>
          <w:lang w:val="es-CL" w:eastAsia="es-CL"/>
        </w:rPr>
        <w:t>”, resolvió “dejar sin efecto” la decisión que había declarado extinguida la acción penal por prescripción y ordenó “devolver las actuaciones a la instancia anterior para que, por quien corresponda, se cumplimenten las pautas fijadas en dicho fallo” de la Corte Interamericana.</w:t>
      </w:r>
    </w:p>
    <w:p w:rsidR="00D74D13" w:rsidRDefault="00971034" w:rsidP="002D56CA">
      <w:pPr>
        <w:pStyle w:val="Listavistosa-nfasis1"/>
        <w:numPr>
          <w:ilvl w:val="0"/>
          <w:numId w:val="32"/>
        </w:numPr>
        <w:spacing w:before="120" w:after="120" w:line="240" w:lineRule="auto"/>
        <w:ind w:left="0" w:firstLine="0"/>
        <w:contextualSpacing w:val="0"/>
        <w:jc w:val="both"/>
        <w:rPr>
          <w:rFonts w:ascii="Verdana" w:hAnsi="Verdana"/>
          <w:sz w:val="20"/>
          <w:lang w:val="es-MX"/>
        </w:rPr>
      </w:pPr>
      <w:r>
        <w:rPr>
          <w:rFonts w:ascii="Verdana" w:hAnsi="Verdana"/>
          <w:sz w:val="20"/>
          <w:lang w:val="es-MX"/>
        </w:rPr>
        <w:t>La Corte valora positivamente esta decisión</w:t>
      </w:r>
      <w:r w:rsidR="002D5CF0">
        <w:rPr>
          <w:rFonts w:ascii="Verdana" w:hAnsi="Verdana"/>
          <w:sz w:val="20"/>
          <w:lang w:val="es-MX"/>
        </w:rPr>
        <w:t xml:space="preserve"> de la Corte Suprema de Justicia</w:t>
      </w:r>
      <w:r w:rsidR="00507EFD">
        <w:rPr>
          <w:rFonts w:ascii="Verdana" w:hAnsi="Verdana"/>
          <w:sz w:val="20"/>
          <w:lang w:val="es-MX"/>
        </w:rPr>
        <w:t>,</w:t>
      </w:r>
      <w:r>
        <w:rPr>
          <w:rFonts w:ascii="Verdana" w:hAnsi="Verdana"/>
          <w:sz w:val="20"/>
          <w:lang w:val="es-MX"/>
        </w:rPr>
        <w:t xml:space="preserve"> pues la misma constituy</w:t>
      </w:r>
      <w:r w:rsidR="002D5CF0">
        <w:rPr>
          <w:rFonts w:ascii="Verdana" w:hAnsi="Verdana"/>
          <w:sz w:val="20"/>
          <w:lang w:val="es-MX"/>
        </w:rPr>
        <w:t>ó</w:t>
      </w:r>
      <w:r>
        <w:rPr>
          <w:rFonts w:ascii="Verdana" w:hAnsi="Verdana"/>
          <w:sz w:val="20"/>
          <w:lang w:val="es-MX"/>
        </w:rPr>
        <w:t xml:space="preserve"> un paso esencial para </w:t>
      </w:r>
      <w:r w:rsidR="00C77AE1">
        <w:rPr>
          <w:rFonts w:ascii="Verdana" w:hAnsi="Verdana"/>
          <w:sz w:val="20"/>
          <w:lang w:val="es-MX"/>
        </w:rPr>
        <w:t xml:space="preserve">poder </w:t>
      </w:r>
      <w:r w:rsidR="002D5CF0">
        <w:rPr>
          <w:rFonts w:ascii="Verdana" w:hAnsi="Verdana"/>
          <w:sz w:val="20"/>
          <w:lang w:val="es-MX"/>
        </w:rPr>
        <w:t xml:space="preserve">continuar con la </w:t>
      </w:r>
      <w:r w:rsidR="002F2207">
        <w:rPr>
          <w:rFonts w:ascii="Verdana" w:hAnsi="Verdana"/>
          <w:sz w:val="20"/>
          <w:lang w:val="es-MX"/>
        </w:rPr>
        <w:t>causa</w:t>
      </w:r>
      <w:r w:rsidR="002D5CF0">
        <w:rPr>
          <w:rFonts w:ascii="Verdana" w:hAnsi="Verdana"/>
          <w:sz w:val="20"/>
          <w:lang w:val="es-MX"/>
        </w:rPr>
        <w:t xml:space="preserve"> penal </w:t>
      </w:r>
      <w:r w:rsidR="002F2207">
        <w:rPr>
          <w:rFonts w:ascii="Verdana" w:hAnsi="Verdana"/>
          <w:sz w:val="20"/>
          <w:lang w:val="es-MX"/>
        </w:rPr>
        <w:t>por</w:t>
      </w:r>
      <w:r w:rsidR="002D5CF0">
        <w:rPr>
          <w:rFonts w:ascii="Verdana" w:hAnsi="Verdana"/>
          <w:sz w:val="20"/>
          <w:lang w:val="es-MX"/>
        </w:rPr>
        <w:t xml:space="preserve"> los hechos de tortura ocurridos al señor Bueno Alves</w:t>
      </w:r>
      <w:r w:rsidR="00507EFD">
        <w:rPr>
          <w:rFonts w:ascii="Verdana" w:hAnsi="Verdana"/>
          <w:sz w:val="20"/>
          <w:lang w:val="es-MX"/>
        </w:rPr>
        <w:t xml:space="preserve"> (</w:t>
      </w:r>
      <w:r w:rsidR="00507EFD" w:rsidRPr="00703B00">
        <w:rPr>
          <w:rFonts w:ascii="Verdana" w:hAnsi="Verdana"/>
          <w:i/>
          <w:sz w:val="20"/>
          <w:lang w:val="es-MX"/>
        </w:rPr>
        <w:t>infra</w:t>
      </w:r>
      <w:r w:rsidR="00507EFD">
        <w:rPr>
          <w:rFonts w:ascii="Verdana" w:hAnsi="Verdana"/>
          <w:sz w:val="20"/>
          <w:lang w:val="es-MX"/>
        </w:rPr>
        <w:t xml:space="preserve"> Considerandos </w:t>
      </w:r>
      <w:r w:rsidR="0064259A">
        <w:rPr>
          <w:rFonts w:ascii="Verdana" w:hAnsi="Verdana"/>
          <w:sz w:val="20"/>
          <w:lang w:val="es-MX"/>
        </w:rPr>
        <w:t xml:space="preserve">16 y 17). </w:t>
      </w:r>
      <w:r w:rsidR="002D5CF0">
        <w:rPr>
          <w:rFonts w:ascii="Verdana" w:hAnsi="Verdana"/>
          <w:sz w:val="20"/>
          <w:lang w:val="es-MX"/>
        </w:rPr>
        <w:t xml:space="preserve">Asimismo, </w:t>
      </w:r>
      <w:r w:rsidR="00507EFD">
        <w:rPr>
          <w:rFonts w:ascii="Verdana" w:hAnsi="Verdana"/>
          <w:sz w:val="20"/>
          <w:lang w:val="es-MX"/>
        </w:rPr>
        <w:t>se destaca positivamente que</w:t>
      </w:r>
      <w:r w:rsidR="002D5CF0">
        <w:rPr>
          <w:rFonts w:ascii="Verdana" w:hAnsi="Verdana"/>
          <w:sz w:val="20"/>
          <w:lang w:val="es-MX"/>
        </w:rPr>
        <w:t xml:space="preserve"> </w:t>
      </w:r>
      <w:r w:rsidR="00507EFD">
        <w:rPr>
          <w:rFonts w:ascii="Verdana" w:hAnsi="Verdana"/>
          <w:sz w:val="20"/>
          <w:lang w:val="es-MX"/>
        </w:rPr>
        <w:t xml:space="preserve">el fundamento de </w:t>
      </w:r>
      <w:r w:rsidR="002D5CF0">
        <w:rPr>
          <w:rFonts w:ascii="Verdana" w:hAnsi="Verdana"/>
          <w:sz w:val="20"/>
          <w:lang w:val="es-MX"/>
        </w:rPr>
        <w:t>la adopción de dicha decisión</w:t>
      </w:r>
      <w:r w:rsidR="00507EFD">
        <w:rPr>
          <w:rFonts w:ascii="Verdana" w:hAnsi="Verdana"/>
          <w:sz w:val="20"/>
          <w:lang w:val="es-MX"/>
        </w:rPr>
        <w:t xml:space="preserve"> haya sido el dar cumplimiento a </w:t>
      </w:r>
      <w:r w:rsidR="00703B00">
        <w:rPr>
          <w:rFonts w:ascii="Verdana" w:hAnsi="Verdana"/>
          <w:sz w:val="20"/>
          <w:lang w:val="es-MX"/>
        </w:rPr>
        <w:t xml:space="preserve">la </w:t>
      </w:r>
      <w:r w:rsidR="00AA18F9">
        <w:rPr>
          <w:rFonts w:ascii="Verdana" w:hAnsi="Verdana"/>
          <w:sz w:val="20"/>
          <w:lang w:val="es-MX"/>
        </w:rPr>
        <w:t xml:space="preserve">obligación de investigar, juzgar y, en su caso, sancionar </w:t>
      </w:r>
      <w:r w:rsidR="00894866">
        <w:rPr>
          <w:rFonts w:ascii="Verdana" w:hAnsi="Verdana"/>
          <w:sz w:val="20"/>
          <w:lang w:val="es-MX"/>
        </w:rPr>
        <w:t xml:space="preserve">a los responsables de las violaciones constatadas en el presente caso, </w:t>
      </w:r>
      <w:r w:rsidR="00AA18F9">
        <w:rPr>
          <w:rFonts w:ascii="Verdana" w:hAnsi="Verdana"/>
          <w:sz w:val="20"/>
          <w:lang w:val="es-MX"/>
        </w:rPr>
        <w:t xml:space="preserve">de acuerdo </w:t>
      </w:r>
      <w:r w:rsidR="00894866">
        <w:rPr>
          <w:rFonts w:ascii="Verdana" w:hAnsi="Verdana"/>
          <w:sz w:val="20"/>
          <w:lang w:val="es-MX"/>
        </w:rPr>
        <w:t xml:space="preserve">con </w:t>
      </w:r>
      <w:r w:rsidR="00AA18F9">
        <w:rPr>
          <w:rFonts w:ascii="Verdana" w:hAnsi="Verdana"/>
          <w:sz w:val="20"/>
          <w:lang w:val="es-MX"/>
        </w:rPr>
        <w:t xml:space="preserve">lo </w:t>
      </w:r>
      <w:r w:rsidR="00703B00">
        <w:rPr>
          <w:rFonts w:ascii="Verdana" w:hAnsi="Verdana"/>
          <w:sz w:val="20"/>
          <w:lang w:val="es-MX"/>
        </w:rPr>
        <w:t>ordenad</w:t>
      </w:r>
      <w:r w:rsidR="00AA18F9">
        <w:rPr>
          <w:rFonts w:ascii="Verdana" w:hAnsi="Verdana"/>
          <w:sz w:val="20"/>
          <w:lang w:val="es-MX"/>
        </w:rPr>
        <w:t>o</w:t>
      </w:r>
      <w:r w:rsidR="00507EFD">
        <w:rPr>
          <w:rFonts w:ascii="Verdana" w:hAnsi="Verdana"/>
          <w:sz w:val="20"/>
          <w:lang w:val="es-MX"/>
        </w:rPr>
        <w:t xml:space="preserve"> por la Corte Interamericana en la Sentencia. Reiteradamente </w:t>
      </w:r>
      <w:r w:rsidR="00AA18F9">
        <w:rPr>
          <w:rFonts w:ascii="Verdana" w:hAnsi="Verdana"/>
          <w:sz w:val="20"/>
          <w:lang w:val="es-MX"/>
        </w:rPr>
        <w:t>est</w:t>
      </w:r>
      <w:r w:rsidR="00894866">
        <w:rPr>
          <w:rFonts w:ascii="Verdana" w:hAnsi="Verdana"/>
          <w:sz w:val="20"/>
          <w:lang w:val="es-MX"/>
        </w:rPr>
        <w:t>e</w:t>
      </w:r>
      <w:r w:rsidR="00B5731F">
        <w:rPr>
          <w:rFonts w:ascii="Verdana" w:hAnsi="Verdana"/>
          <w:sz w:val="20"/>
          <w:lang w:val="es-MX"/>
        </w:rPr>
        <w:t xml:space="preserve"> </w:t>
      </w:r>
      <w:r w:rsidR="00894866">
        <w:rPr>
          <w:rFonts w:ascii="Verdana" w:hAnsi="Verdana"/>
          <w:sz w:val="20"/>
          <w:lang w:val="es-MX"/>
        </w:rPr>
        <w:t xml:space="preserve">Tribunal </w:t>
      </w:r>
      <w:r w:rsidR="00507EFD">
        <w:rPr>
          <w:rFonts w:ascii="Verdana" w:hAnsi="Verdana"/>
          <w:sz w:val="20"/>
          <w:lang w:val="es-MX"/>
        </w:rPr>
        <w:t>se ha referido</w:t>
      </w:r>
      <w:r w:rsidR="00703B00">
        <w:rPr>
          <w:rFonts w:ascii="Verdana" w:hAnsi="Verdana"/>
          <w:sz w:val="20"/>
          <w:lang w:val="es-MX"/>
        </w:rPr>
        <w:t xml:space="preserve"> en su jurisprudencia</w:t>
      </w:r>
      <w:r w:rsidR="00507EFD">
        <w:rPr>
          <w:rFonts w:ascii="Verdana" w:hAnsi="Verdana"/>
          <w:sz w:val="20"/>
          <w:lang w:val="es-MX"/>
        </w:rPr>
        <w:t xml:space="preserve"> al papel fundamental que tienen los tribunales internos, </w:t>
      </w:r>
      <w:r w:rsidR="00507EFD">
        <w:rPr>
          <w:rFonts w:ascii="Verdana" w:hAnsi="Verdana"/>
          <w:sz w:val="20"/>
          <w:lang w:val="es-MX"/>
        </w:rPr>
        <w:lastRenderedPageBreak/>
        <w:t>incluso aquellos de máxima jerarquía</w:t>
      </w:r>
      <w:r w:rsidR="002D5CF0">
        <w:rPr>
          <w:rFonts w:ascii="Verdana" w:hAnsi="Verdana"/>
          <w:sz w:val="20"/>
          <w:lang w:val="es-MX"/>
        </w:rPr>
        <w:t xml:space="preserve">, </w:t>
      </w:r>
      <w:r w:rsidR="00507EFD">
        <w:rPr>
          <w:rFonts w:ascii="Verdana" w:hAnsi="Verdana"/>
          <w:sz w:val="20"/>
          <w:lang w:val="es-MX"/>
        </w:rPr>
        <w:t xml:space="preserve">en </w:t>
      </w:r>
      <w:r>
        <w:rPr>
          <w:rFonts w:ascii="Verdana" w:hAnsi="Verdana"/>
          <w:sz w:val="20"/>
          <w:lang w:val="es-MX"/>
        </w:rPr>
        <w:t xml:space="preserve">el cumplimiento </w:t>
      </w:r>
      <w:r w:rsidR="00507EFD">
        <w:rPr>
          <w:rFonts w:ascii="Verdana" w:hAnsi="Verdana"/>
          <w:sz w:val="20"/>
          <w:lang w:val="es-MX"/>
        </w:rPr>
        <w:t xml:space="preserve">o implementación de </w:t>
      </w:r>
      <w:r w:rsidR="00703B00">
        <w:rPr>
          <w:rFonts w:ascii="Verdana" w:hAnsi="Verdana"/>
          <w:sz w:val="20"/>
          <w:lang w:val="es-MX"/>
        </w:rPr>
        <w:t>sus</w:t>
      </w:r>
      <w:r>
        <w:rPr>
          <w:rFonts w:ascii="Verdana" w:hAnsi="Verdana"/>
          <w:sz w:val="20"/>
          <w:lang w:val="es-MX"/>
        </w:rPr>
        <w:t xml:space="preserve"> Sentencia</w:t>
      </w:r>
      <w:r w:rsidR="00507EFD">
        <w:rPr>
          <w:rFonts w:ascii="Verdana" w:hAnsi="Verdana"/>
          <w:sz w:val="20"/>
          <w:lang w:val="es-MX"/>
        </w:rPr>
        <w:t>s</w:t>
      </w:r>
      <w:r w:rsidR="00507EFD">
        <w:rPr>
          <w:rStyle w:val="Refdenotaalpie"/>
          <w:rFonts w:ascii="Verdana" w:hAnsi="Verdana"/>
          <w:sz w:val="20"/>
          <w:lang w:val="es-MX"/>
        </w:rPr>
        <w:footnoteReference w:id="33"/>
      </w:r>
      <w:r>
        <w:rPr>
          <w:rFonts w:ascii="Verdana" w:hAnsi="Verdana"/>
          <w:sz w:val="20"/>
          <w:lang w:val="es-MX"/>
        </w:rPr>
        <w:t>.</w:t>
      </w:r>
      <w:r w:rsidR="00D74D13">
        <w:rPr>
          <w:rFonts w:ascii="Verdana" w:hAnsi="Verdana"/>
          <w:sz w:val="20"/>
          <w:lang w:val="es-MX"/>
        </w:rPr>
        <w:t xml:space="preserve"> </w:t>
      </w:r>
    </w:p>
    <w:p w:rsidR="000A758E" w:rsidRPr="00FE2301" w:rsidRDefault="000A758E" w:rsidP="00C75CE5">
      <w:pPr>
        <w:pStyle w:val="Listavistosa-nfasis1"/>
        <w:numPr>
          <w:ilvl w:val="0"/>
          <w:numId w:val="32"/>
        </w:numPr>
        <w:spacing w:before="120" w:after="120" w:line="240" w:lineRule="auto"/>
        <w:ind w:left="0" w:firstLine="0"/>
        <w:contextualSpacing w:val="0"/>
        <w:jc w:val="both"/>
        <w:rPr>
          <w:rFonts w:ascii="Verdana" w:hAnsi="Verdana"/>
          <w:sz w:val="20"/>
          <w:lang w:val="es-MX"/>
        </w:rPr>
      </w:pPr>
      <w:r>
        <w:rPr>
          <w:rFonts w:ascii="Verdana" w:hAnsi="Verdana"/>
          <w:sz w:val="20"/>
          <w:lang w:val="es-MX"/>
        </w:rPr>
        <w:t>Con posterioridad a la referida decisión de la Corte Suprema de Justicia, Argentina aport</w:t>
      </w:r>
      <w:r w:rsidR="002F2207">
        <w:rPr>
          <w:rFonts w:ascii="Verdana" w:hAnsi="Verdana"/>
          <w:sz w:val="20"/>
          <w:lang w:val="es-MX"/>
        </w:rPr>
        <w:t>ó</w:t>
      </w:r>
      <w:r>
        <w:rPr>
          <w:rFonts w:ascii="Verdana" w:hAnsi="Verdana"/>
          <w:sz w:val="20"/>
          <w:lang w:val="es-MX"/>
        </w:rPr>
        <w:t xml:space="preserve"> </w:t>
      </w:r>
      <w:r w:rsidR="002F2207">
        <w:rPr>
          <w:rFonts w:ascii="Verdana" w:hAnsi="Verdana"/>
          <w:sz w:val="20"/>
          <w:lang w:val="es-MX"/>
        </w:rPr>
        <w:t>información suministrada por la Sala IV de la Cámara Nacional de Apelaciones en lo Criminal y Correccional de la Capital Federal</w:t>
      </w:r>
      <w:r w:rsidR="00BE4E49">
        <w:rPr>
          <w:rStyle w:val="Refdenotaalpie"/>
          <w:rFonts w:ascii="Verdana" w:hAnsi="Verdana"/>
          <w:sz w:val="20"/>
          <w:lang w:val="es-MX"/>
        </w:rPr>
        <w:footnoteReference w:id="34"/>
      </w:r>
      <w:r w:rsidR="00BE4E49" w:rsidRPr="00BE4E49">
        <w:rPr>
          <w:rFonts w:ascii="Verdana" w:hAnsi="Verdana"/>
          <w:sz w:val="20"/>
          <w:lang w:val="es-MX"/>
        </w:rPr>
        <w:t xml:space="preserve"> y por el Juzgado Nacio</w:t>
      </w:r>
      <w:r w:rsidR="00B5731F">
        <w:rPr>
          <w:rFonts w:ascii="Verdana" w:hAnsi="Verdana"/>
          <w:sz w:val="20"/>
          <w:lang w:val="es-MX"/>
        </w:rPr>
        <w:t>n</w:t>
      </w:r>
      <w:r w:rsidR="00BE4E49" w:rsidRPr="00BE4E49">
        <w:rPr>
          <w:rFonts w:ascii="Verdana" w:hAnsi="Verdana"/>
          <w:sz w:val="20"/>
          <w:lang w:val="es-MX"/>
        </w:rPr>
        <w:t>al en lo Criminal de Instrucción No. 49</w:t>
      </w:r>
      <w:r w:rsidR="00BE4E49">
        <w:rPr>
          <w:rStyle w:val="Refdenotaalpie"/>
          <w:rFonts w:ascii="Verdana" w:hAnsi="Verdana"/>
          <w:sz w:val="20"/>
          <w:lang w:val="es-MX"/>
        </w:rPr>
        <w:footnoteReference w:id="35"/>
      </w:r>
      <w:r w:rsidR="002F2207" w:rsidRPr="00BE4E49">
        <w:rPr>
          <w:rFonts w:ascii="Verdana" w:hAnsi="Verdana"/>
          <w:sz w:val="20"/>
          <w:lang w:val="es-MX"/>
        </w:rPr>
        <w:t xml:space="preserve"> sobre el estado de las actuaciones de la causa penal por tortura en perjuicio del señor Bueno Alves</w:t>
      </w:r>
      <w:r w:rsidR="00B83017" w:rsidRPr="00BE4E49">
        <w:rPr>
          <w:rFonts w:ascii="Verdana" w:hAnsi="Verdana"/>
          <w:sz w:val="20"/>
          <w:lang w:val="es-MX"/>
        </w:rPr>
        <w:t xml:space="preserve"> </w:t>
      </w:r>
      <w:r w:rsidR="00894866">
        <w:rPr>
          <w:rFonts w:ascii="Verdana" w:hAnsi="Verdana"/>
          <w:sz w:val="20"/>
          <w:lang w:val="es-MX"/>
        </w:rPr>
        <w:t>(Causa No. 36.466/1996)</w:t>
      </w:r>
      <w:r w:rsidR="002F2207" w:rsidRPr="00BE4E49">
        <w:rPr>
          <w:rFonts w:ascii="Verdana" w:hAnsi="Verdana"/>
          <w:sz w:val="20"/>
          <w:lang w:val="es-MX"/>
        </w:rPr>
        <w:t xml:space="preserve">. </w:t>
      </w:r>
      <w:r w:rsidR="00CA0FE0" w:rsidRPr="00FE2301">
        <w:rPr>
          <w:rFonts w:ascii="Verdana" w:hAnsi="Verdana"/>
          <w:sz w:val="20"/>
          <w:lang w:val="es-MX"/>
        </w:rPr>
        <w:t xml:space="preserve">De la referida información </w:t>
      </w:r>
      <w:r w:rsidR="00FE2301">
        <w:rPr>
          <w:rFonts w:ascii="Verdana" w:hAnsi="Verdana"/>
          <w:sz w:val="20"/>
          <w:lang w:val="es-MX"/>
        </w:rPr>
        <w:t xml:space="preserve">y la documentación aportada por el Estado </w:t>
      </w:r>
      <w:r w:rsidR="00CA0FE0" w:rsidRPr="00FE2301">
        <w:rPr>
          <w:rFonts w:ascii="Verdana" w:hAnsi="Verdana"/>
          <w:sz w:val="20"/>
          <w:lang w:val="es-MX"/>
        </w:rPr>
        <w:t>se desprende que:</w:t>
      </w:r>
    </w:p>
    <w:p w:rsidR="00CA0FE0" w:rsidRPr="009F7E09" w:rsidRDefault="00B425BB" w:rsidP="00C75CE5">
      <w:pPr>
        <w:pStyle w:val="Listavistosa-nfasis1"/>
        <w:numPr>
          <w:ilvl w:val="0"/>
          <w:numId w:val="45"/>
        </w:numPr>
        <w:tabs>
          <w:tab w:val="left" w:pos="851"/>
        </w:tabs>
        <w:spacing w:before="120" w:after="120" w:line="240" w:lineRule="auto"/>
        <w:ind w:left="851" w:hanging="425"/>
        <w:contextualSpacing w:val="0"/>
        <w:jc w:val="both"/>
        <w:rPr>
          <w:rFonts w:ascii="Verdana" w:hAnsi="Verdana"/>
          <w:sz w:val="16"/>
          <w:szCs w:val="16"/>
          <w:lang w:val="es-MX"/>
        </w:rPr>
      </w:pPr>
      <w:r>
        <w:rPr>
          <w:rFonts w:ascii="Verdana" w:hAnsi="Verdana"/>
          <w:sz w:val="20"/>
          <w:lang w:val="es-MX"/>
        </w:rPr>
        <w:t>el 27 de</w:t>
      </w:r>
      <w:r w:rsidR="00CA0FE0">
        <w:rPr>
          <w:rFonts w:ascii="Verdana" w:hAnsi="Verdana"/>
          <w:sz w:val="20"/>
          <w:lang w:val="es-MX"/>
        </w:rPr>
        <w:t xml:space="preserve"> diciembre de 2012 “el juez a cargo de la investigación […]</w:t>
      </w:r>
      <w:r w:rsidR="00A024B5">
        <w:rPr>
          <w:rFonts w:ascii="Verdana" w:hAnsi="Verdana"/>
          <w:sz w:val="20"/>
          <w:lang w:val="es-MX"/>
        </w:rPr>
        <w:t xml:space="preserve"> resolvió inhibirse de la causa</w:t>
      </w:r>
      <w:r w:rsidR="00AA18F9">
        <w:rPr>
          <w:rFonts w:ascii="Verdana" w:hAnsi="Verdana"/>
          <w:sz w:val="20"/>
          <w:lang w:val="es-MX"/>
        </w:rPr>
        <w:t>”</w:t>
      </w:r>
      <w:r w:rsidR="00A024B5">
        <w:rPr>
          <w:rFonts w:ascii="Verdana" w:hAnsi="Verdana"/>
          <w:sz w:val="20"/>
          <w:lang w:val="es-MX"/>
        </w:rPr>
        <w:t>.</w:t>
      </w:r>
    </w:p>
    <w:p w:rsidR="00CA0FE0" w:rsidRDefault="00A024B5" w:rsidP="00C75CE5">
      <w:pPr>
        <w:pStyle w:val="Listavistosa-nfasis1"/>
        <w:numPr>
          <w:ilvl w:val="0"/>
          <w:numId w:val="45"/>
        </w:numPr>
        <w:tabs>
          <w:tab w:val="left" w:pos="851"/>
        </w:tabs>
        <w:spacing w:before="120" w:after="120" w:line="240" w:lineRule="auto"/>
        <w:ind w:left="851" w:hanging="425"/>
        <w:contextualSpacing w:val="0"/>
        <w:jc w:val="both"/>
        <w:rPr>
          <w:rFonts w:ascii="Verdana" w:hAnsi="Verdana"/>
          <w:sz w:val="20"/>
          <w:lang w:val="es-MX"/>
        </w:rPr>
      </w:pPr>
      <w:r>
        <w:rPr>
          <w:rFonts w:ascii="Verdana" w:hAnsi="Verdana"/>
          <w:sz w:val="20"/>
          <w:lang w:val="es-MX"/>
        </w:rPr>
        <w:t>E</w:t>
      </w:r>
      <w:r w:rsidR="00B425BB">
        <w:rPr>
          <w:rFonts w:ascii="Verdana" w:hAnsi="Verdana"/>
          <w:sz w:val="20"/>
          <w:lang w:val="es-MX"/>
        </w:rPr>
        <w:t>l 20 de</w:t>
      </w:r>
      <w:r w:rsidR="00CA0FE0">
        <w:rPr>
          <w:rFonts w:ascii="Verdana" w:hAnsi="Verdana"/>
          <w:sz w:val="20"/>
          <w:lang w:val="es-MX"/>
        </w:rPr>
        <w:t xml:space="preserve"> diciembre de 2013 la Sala IV </w:t>
      </w:r>
      <w:r w:rsidR="00B425BB">
        <w:rPr>
          <w:rFonts w:ascii="Verdana" w:hAnsi="Verdana"/>
          <w:sz w:val="20"/>
          <w:lang w:val="es-MX"/>
        </w:rPr>
        <w:t xml:space="preserve">de la Cámara Nacional de Apelaciones en lo Criminal y Correccional de la Capital Federal </w:t>
      </w:r>
      <w:r w:rsidR="00CA0FE0">
        <w:rPr>
          <w:rFonts w:ascii="Verdana" w:hAnsi="Verdana"/>
          <w:sz w:val="20"/>
          <w:lang w:val="es-MX"/>
        </w:rPr>
        <w:t>“dispuso el apartamiento” del referido juez y “encomend[</w:t>
      </w:r>
      <w:r w:rsidR="00B425BB">
        <w:rPr>
          <w:rFonts w:ascii="Verdana" w:hAnsi="Verdana"/>
          <w:sz w:val="20"/>
          <w:lang w:val="es-MX"/>
        </w:rPr>
        <w:t>ó] a la nueva magistrada interviniente darle a l</w:t>
      </w:r>
      <w:r>
        <w:rPr>
          <w:rFonts w:ascii="Verdana" w:hAnsi="Verdana"/>
          <w:sz w:val="20"/>
          <w:lang w:val="es-MX"/>
        </w:rPr>
        <w:t>as actuaciones urgente trámite”.</w:t>
      </w:r>
    </w:p>
    <w:p w:rsidR="00B425BB" w:rsidRPr="009F7E09" w:rsidRDefault="00A024B5" w:rsidP="00C75CE5">
      <w:pPr>
        <w:pStyle w:val="Listavistosa-nfasis1"/>
        <w:numPr>
          <w:ilvl w:val="0"/>
          <w:numId w:val="45"/>
        </w:numPr>
        <w:tabs>
          <w:tab w:val="left" w:pos="851"/>
        </w:tabs>
        <w:spacing w:before="120" w:after="120" w:line="240" w:lineRule="auto"/>
        <w:ind w:left="851" w:hanging="425"/>
        <w:contextualSpacing w:val="0"/>
        <w:jc w:val="both"/>
        <w:rPr>
          <w:rFonts w:ascii="Verdana" w:hAnsi="Verdana"/>
          <w:sz w:val="16"/>
          <w:szCs w:val="16"/>
          <w:lang w:val="es-MX"/>
        </w:rPr>
      </w:pPr>
      <w:r>
        <w:rPr>
          <w:rFonts w:ascii="Verdana" w:hAnsi="Verdana"/>
          <w:sz w:val="20"/>
          <w:lang w:val="es-MX"/>
        </w:rPr>
        <w:t>E</w:t>
      </w:r>
      <w:r w:rsidR="00B425BB" w:rsidRPr="007E26B6">
        <w:rPr>
          <w:rFonts w:ascii="Verdana" w:hAnsi="Verdana"/>
          <w:sz w:val="20"/>
          <w:lang w:val="es-MX"/>
        </w:rPr>
        <w:t>l 20 de febrero de 2014 la jueza</w:t>
      </w:r>
      <w:r w:rsidR="004746D4">
        <w:rPr>
          <w:rFonts w:ascii="Verdana" w:hAnsi="Verdana"/>
          <w:sz w:val="20"/>
          <w:lang w:val="es-MX"/>
        </w:rPr>
        <w:t xml:space="preserve"> a cargo de la investigación</w:t>
      </w:r>
      <w:r w:rsidR="00B425BB" w:rsidRPr="007E26B6">
        <w:rPr>
          <w:rFonts w:ascii="Verdana" w:hAnsi="Verdana"/>
          <w:sz w:val="20"/>
          <w:lang w:val="es-MX"/>
        </w:rPr>
        <w:t xml:space="preserve"> “ordenó auto de prisión preventiva” por “el delito de tortura</w:t>
      </w:r>
      <w:r w:rsidR="00BD5A4F">
        <w:rPr>
          <w:rFonts w:ascii="Verdana" w:hAnsi="Verdana"/>
          <w:sz w:val="20"/>
          <w:lang w:val="es-MX"/>
        </w:rPr>
        <w:t xml:space="preserve"> agravada</w:t>
      </w:r>
      <w:r w:rsidR="003A0823">
        <w:rPr>
          <w:rFonts w:ascii="Verdana" w:hAnsi="Verdana"/>
          <w:sz w:val="20"/>
          <w:lang w:val="es-MX"/>
        </w:rPr>
        <w:t>” respecto de</w:t>
      </w:r>
      <w:r w:rsidR="00B425BB" w:rsidRPr="00B83017">
        <w:rPr>
          <w:rFonts w:ascii="Verdana" w:hAnsi="Verdana"/>
          <w:sz w:val="20"/>
          <w:lang w:val="es-MX"/>
        </w:rPr>
        <w:t xml:space="preserve"> uno de los policías que el señor Bueno Alves identific</w:t>
      </w:r>
      <w:r w:rsidR="00B425BB" w:rsidRPr="00237589">
        <w:rPr>
          <w:rFonts w:ascii="Verdana" w:hAnsi="Verdana"/>
          <w:sz w:val="20"/>
          <w:lang w:val="es-MX"/>
        </w:rPr>
        <w:t>ó como quien lo había detenido y torturado</w:t>
      </w:r>
      <w:r w:rsidR="00B425BB">
        <w:rPr>
          <w:rStyle w:val="Refdenotaalpie"/>
          <w:rFonts w:ascii="Verdana" w:hAnsi="Verdana"/>
          <w:sz w:val="20"/>
          <w:lang w:val="es-MX"/>
        </w:rPr>
        <w:footnoteReference w:id="36"/>
      </w:r>
      <w:r w:rsidR="00BD5A4F">
        <w:rPr>
          <w:rFonts w:ascii="Verdana" w:hAnsi="Verdana"/>
          <w:sz w:val="20"/>
          <w:lang w:val="es-MX"/>
        </w:rPr>
        <w:t>.</w:t>
      </w:r>
      <w:r w:rsidR="00B425BB" w:rsidRPr="007E26B6">
        <w:rPr>
          <w:rFonts w:ascii="Verdana" w:hAnsi="Verdana"/>
          <w:sz w:val="20"/>
          <w:lang w:val="es-MX"/>
        </w:rPr>
        <w:t xml:space="preserve"> </w:t>
      </w:r>
      <w:r w:rsidR="00BD5A4F">
        <w:rPr>
          <w:rFonts w:ascii="Verdana" w:hAnsi="Verdana"/>
          <w:sz w:val="20"/>
          <w:lang w:val="es-MX"/>
        </w:rPr>
        <w:t>L</w:t>
      </w:r>
      <w:r w:rsidR="00B5731F">
        <w:rPr>
          <w:rFonts w:ascii="Verdana" w:hAnsi="Verdana"/>
          <w:sz w:val="20"/>
          <w:lang w:val="es-MX"/>
        </w:rPr>
        <w:t>a jueza decidió no hacer efectiv</w:t>
      </w:r>
      <w:r w:rsidR="00BD5A4F">
        <w:rPr>
          <w:rFonts w:ascii="Verdana" w:hAnsi="Verdana"/>
          <w:sz w:val="20"/>
          <w:lang w:val="es-MX"/>
        </w:rPr>
        <w:t>o dicho auto</w:t>
      </w:r>
      <w:r w:rsidR="00B5731F">
        <w:rPr>
          <w:rFonts w:ascii="Verdana" w:hAnsi="Verdana"/>
          <w:sz w:val="20"/>
          <w:lang w:val="es-MX"/>
        </w:rPr>
        <w:t xml:space="preserve"> </w:t>
      </w:r>
      <w:r w:rsidR="00BD5A4F">
        <w:rPr>
          <w:rFonts w:ascii="Verdana" w:hAnsi="Verdana"/>
          <w:sz w:val="20"/>
          <w:lang w:val="es-MX"/>
        </w:rPr>
        <w:t>“</w:t>
      </w:r>
      <w:r w:rsidR="00B5731F">
        <w:rPr>
          <w:rFonts w:ascii="Verdana" w:hAnsi="Verdana"/>
          <w:sz w:val="20"/>
          <w:lang w:val="es-MX"/>
        </w:rPr>
        <w:t>por encontrarse el imputado a derecho y en libertad ambulatoria</w:t>
      </w:r>
      <w:r w:rsidR="00BD5A4F">
        <w:rPr>
          <w:rFonts w:ascii="Verdana" w:hAnsi="Verdana"/>
          <w:sz w:val="20"/>
          <w:lang w:val="es-MX"/>
        </w:rPr>
        <w:t>”</w:t>
      </w:r>
      <w:r w:rsidR="00B425BB" w:rsidRPr="000A4636">
        <w:rPr>
          <w:rFonts w:ascii="Verdana" w:hAnsi="Verdana"/>
          <w:sz w:val="20"/>
          <w:lang w:val="es-MX"/>
        </w:rPr>
        <w:t xml:space="preserve"> </w:t>
      </w:r>
      <w:r w:rsidR="00B425BB" w:rsidRPr="007E26B6">
        <w:rPr>
          <w:rFonts w:ascii="Verdana" w:hAnsi="Verdana"/>
          <w:sz w:val="20"/>
          <w:lang w:val="es-MX"/>
        </w:rPr>
        <w:t>y</w:t>
      </w:r>
      <w:r w:rsidR="00BD5A4F">
        <w:rPr>
          <w:rFonts w:ascii="Verdana" w:hAnsi="Verdana"/>
          <w:sz w:val="20"/>
          <w:lang w:val="es-MX"/>
        </w:rPr>
        <w:t xml:space="preserve"> por haberse dispuesto además</w:t>
      </w:r>
      <w:r w:rsidR="00B425BB" w:rsidRPr="007E26B6">
        <w:rPr>
          <w:rFonts w:ascii="Verdana" w:hAnsi="Verdana"/>
          <w:sz w:val="20"/>
          <w:lang w:val="es-MX"/>
        </w:rPr>
        <w:t xml:space="preserve"> “</w:t>
      </w:r>
      <w:r w:rsidR="00BD5A4F">
        <w:rPr>
          <w:rFonts w:ascii="Verdana" w:hAnsi="Verdana"/>
          <w:sz w:val="20"/>
          <w:lang w:val="es-MX"/>
        </w:rPr>
        <w:t xml:space="preserve">el </w:t>
      </w:r>
      <w:r w:rsidR="00B425BB" w:rsidRPr="007E26B6">
        <w:rPr>
          <w:rFonts w:ascii="Verdana" w:hAnsi="Verdana"/>
          <w:sz w:val="20"/>
          <w:lang w:val="es-MX"/>
        </w:rPr>
        <w:t>embargo sobre sus bienes</w:t>
      </w:r>
      <w:r w:rsidR="00BD5A4F">
        <w:rPr>
          <w:rFonts w:ascii="Verdana" w:hAnsi="Verdana"/>
          <w:sz w:val="20"/>
          <w:lang w:val="es-MX"/>
        </w:rPr>
        <w:t xml:space="preserve"> por [determinada suma]</w:t>
      </w:r>
      <w:r w:rsidR="00B425BB" w:rsidRPr="007E26B6">
        <w:rPr>
          <w:rFonts w:ascii="Verdana" w:hAnsi="Verdana"/>
          <w:sz w:val="20"/>
          <w:lang w:val="es-MX"/>
        </w:rPr>
        <w:t>”.</w:t>
      </w:r>
      <w:r w:rsidR="007E26B6" w:rsidRPr="007E26B6">
        <w:rPr>
          <w:rFonts w:ascii="Verdana" w:hAnsi="Verdana"/>
          <w:sz w:val="20"/>
          <w:lang w:val="es-MX"/>
        </w:rPr>
        <w:t xml:space="preserve"> </w:t>
      </w:r>
      <w:r w:rsidR="00B5731F">
        <w:rPr>
          <w:rFonts w:ascii="Verdana" w:hAnsi="Verdana"/>
          <w:sz w:val="20"/>
          <w:lang w:val="es-MX"/>
        </w:rPr>
        <w:t>Esta decisi</w:t>
      </w:r>
      <w:r w:rsidR="004F2397">
        <w:rPr>
          <w:rFonts w:ascii="Verdana" w:hAnsi="Verdana"/>
          <w:sz w:val="20"/>
          <w:lang w:val="es-MX"/>
        </w:rPr>
        <w:t>ón fue apelada</w:t>
      </w:r>
      <w:r w:rsidR="00BD5A4F">
        <w:rPr>
          <w:rFonts w:ascii="Verdana" w:hAnsi="Verdana"/>
          <w:sz w:val="20"/>
          <w:lang w:val="es-MX"/>
        </w:rPr>
        <w:t>,</w:t>
      </w:r>
      <w:r w:rsidR="00B5731F">
        <w:rPr>
          <w:rFonts w:ascii="Verdana" w:hAnsi="Verdana"/>
          <w:sz w:val="20"/>
          <w:lang w:val="es-MX"/>
        </w:rPr>
        <w:t xml:space="preserve"> y e</w:t>
      </w:r>
      <w:r w:rsidR="007E26B6" w:rsidRPr="007E26B6">
        <w:rPr>
          <w:rFonts w:ascii="Verdana" w:hAnsi="Verdana"/>
          <w:sz w:val="20"/>
          <w:lang w:val="es-MX"/>
        </w:rPr>
        <w:t xml:space="preserve">l 15 de agosto de 2014 </w:t>
      </w:r>
      <w:r w:rsidR="00B425BB" w:rsidRPr="007E26B6">
        <w:rPr>
          <w:rFonts w:ascii="Verdana" w:hAnsi="Verdana"/>
          <w:sz w:val="20"/>
          <w:lang w:val="es-MX"/>
        </w:rPr>
        <w:t>la Sala IV de la Cámara Nacional de Apelaciones en lo Criminal y Correccional de la Capital Federal</w:t>
      </w:r>
      <w:r w:rsidR="007E26B6">
        <w:rPr>
          <w:rFonts w:ascii="Verdana" w:hAnsi="Verdana"/>
          <w:sz w:val="20"/>
          <w:lang w:val="es-MX"/>
        </w:rPr>
        <w:t xml:space="preserve"> </w:t>
      </w:r>
      <w:r w:rsidR="004F2397">
        <w:rPr>
          <w:rFonts w:ascii="Verdana" w:hAnsi="Verdana"/>
          <w:sz w:val="20"/>
          <w:lang w:val="es-MX"/>
        </w:rPr>
        <w:t xml:space="preserve">decidió </w:t>
      </w:r>
      <w:r w:rsidR="00B5731F">
        <w:rPr>
          <w:rFonts w:ascii="Verdana" w:hAnsi="Verdana"/>
          <w:sz w:val="20"/>
          <w:lang w:val="es-MX"/>
        </w:rPr>
        <w:t>“</w:t>
      </w:r>
      <w:r w:rsidR="00BD5A4F">
        <w:rPr>
          <w:rFonts w:ascii="Verdana" w:hAnsi="Verdana"/>
          <w:sz w:val="20"/>
          <w:lang w:val="es-MX"/>
        </w:rPr>
        <w:t>[</w:t>
      </w:r>
      <w:r w:rsidR="00B5731F">
        <w:rPr>
          <w:rFonts w:ascii="Verdana" w:hAnsi="Verdana"/>
          <w:sz w:val="20"/>
          <w:lang w:val="es-MX"/>
        </w:rPr>
        <w:t>c</w:t>
      </w:r>
      <w:r w:rsidR="00BD5A4F">
        <w:rPr>
          <w:rFonts w:ascii="Verdana" w:hAnsi="Verdana"/>
          <w:sz w:val="20"/>
          <w:lang w:val="es-MX"/>
        </w:rPr>
        <w:t>]</w:t>
      </w:r>
      <w:proofErr w:type="spellStart"/>
      <w:r w:rsidR="00B5731F">
        <w:rPr>
          <w:rFonts w:ascii="Verdana" w:hAnsi="Verdana"/>
          <w:sz w:val="20"/>
          <w:lang w:val="es-MX"/>
        </w:rPr>
        <w:t>onfirmar</w:t>
      </w:r>
      <w:proofErr w:type="spellEnd"/>
      <w:r w:rsidR="00B5731F">
        <w:rPr>
          <w:rFonts w:ascii="Verdana" w:hAnsi="Verdana"/>
          <w:sz w:val="20"/>
          <w:lang w:val="es-MX"/>
        </w:rPr>
        <w:t xml:space="preserve"> el auto apelado</w:t>
      </w:r>
      <w:r w:rsidR="00BD5A4F">
        <w:rPr>
          <w:rFonts w:ascii="Verdana" w:hAnsi="Verdana"/>
          <w:sz w:val="20"/>
          <w:lang w:val="es-MX"/>
        </w:rPr>
        <w:t>”</w:t>
      </w:r>
      <w:r w:rsidR="00B5731F">
        <w:rPr>
          <w:rFonts w:ascii="Verdana" w:hAnsi="Verdana"/>
          <w:sz w:val="20"/>
          <w:lang w:val="es-MX"/>
        </w:rPr>
        <w:t xml:space="preserve"> en cuanto a la </w:t>
      </w:r>
      <w:r w:rsidR="004F2397">
        <w:rPr>
          <w:rFonts w:ascii="Verdana" w:hAnsi="Verdana"/>
          <w:sz w:val="20"/>
          <w:lang w:val="es-MX"/>
        </w:rPr>
        <w:t>falta</w:t>
      </w:r>
      <w:r w:rsidR="00B5731F">
        <w:rPr>
          <w:rFonts w:ascii="Verdana" w:hAnsi="Verdana"/>
          <w:sz w:val="20"/>
          <w:lang w:val="es-MX"/>
        </w:rPr>
        <w:t xml:space="preserve"> </w:t>
      </w:r>
      <w:r w:rsidR="004F2397">
        <w:rPr>
          <w:rFonts w:ascii="Verdana" w:hAnsi="Verdana"/>
          <w:sz w:val="20"/>
          <w:lang w:val="es-MX"/>
        </w:rPr>
        <w:t>de efectivización</w:t>
      </w:r>
      <w:r w:rsidR="00B5731F">
        <w:rPr>
          <w:rFonts w:ascii="Verdana" w:hAnsi="Verdana"/>
          <w:sz w:val="20"/>
          <w:lang w:val="es-MX"/>
        </w:rPr>
        <w:t xml:space="preserve"> de la prisión preventiva</w:t>
      </w:r>
      <w:r w:rsidR="004F2397">
        <w:rPr>
          <w:rFonts w:ascii="Verdana" w:hAnsi="Verdana"/>
          <w:sz w:val="20"/>
          <w:lang w:val="es-MX"/>
        </w:rPr>
        <w:t>,</w:t>
      </w:r>
      <w:r w:rsidR="00B5731F">
        <w:rPr>
          <w:rFonts w:ascii="Verdana" w:hAnsi="Verdana"/>
          <w:sz w:val="20"/>
          <w:lang w:val="es-MX"/>
        </w:rPr>
        <w:t xml:space="preserve"> porque “no se </w:t>
      </w:r>
      <w:proofErr w:type="gramStart"/>
      <w:r w:rsidR="00B5731F">
        <w:rPr>
          <w:rFonts w:ascii="Verdana" w:hAnsi="Verdana"/>
          <w:sz w:val="20"/>
          <w:lang w:val="es-MX"/>
        </w:rPr>
        <w:t>verifica</w:t>
      </w:r>
      <w:r w:rsidR="00BD5A4F">
        <w:rPr>
          <w:rFonts w:ascii="Verdana" w:hAnsi="Verdana"/>
          <w:sz w:val="20"/>
          <w:lang w:val="es-MX"/>
        </w:rPr>
        <w:t>[</w:t>
      </w:r>
      <w:proofErr w:type="spellStart"/>
      <w:proofErr w:type="gramEnd"/>
      <w:r w:rsidR="00BD5A4F">
        <w:rPr>
          <w:rFonts w:ascii="Verdana" w:hAnsi="Verdana"/>
          <w:sz w:val="20"/>
          <w:lang w:val="es-MX"/>
        </w:rPr>
        <w:t>ban</w:t>
      </w:r>
      <w:proofErr w:type="spellEnd"/>
      <w:r w:rsidR="00BD5A4F">
        <w:rPr>
          <w:rFonts w:ascii="Verdana" w:hAnsi="Verdana"/>
          <w:sz w:val="20"/>
          <w:lang w:val="es-MX"/>
        </w:rPr>
        <w:t>]</w:t>
      </w:r>
      <w:r w:rsidR="00B5731F">
        <w:rPr>
          <w:rFonts w:ascii="Verdana" w:hAnsi="Verdana"/>
          <w:sz w:val="20"/>
          <w:lang w:val="es-MX"/>
        </w:rPr>
        <w:t xml:space="preserve"> riesgos procesales que </w:t>
      </w:r>
      <w:proofErr w:type="spellStart"/>
      <w:r w:rsidR="00B5731F">
        <w:rPr>
          <w:rFonts w:ascii="Verdana" w:hAnsi="Verdana"/>
          <w:sz w:val="20"/>
          <w:lang w:val="es-MX"/>
        </w:rPr>
        <w:t>justifi</w:t>
      </w:r>
      <w:proofErr w:type="spellEnd"/>
      <w:r w:rsidR="00BD5A4F">
        <w:rPr>
          <w:rFonts w:ascii="Verdana" w:hAnsi="Verdana"/>
          <w:sz w:val="20"/>
          <w:lang w:val="es-MX"/>
        </w:rPr>
        <w:t>[</w:t>
      </w:r>
      <w:proofErr w:type="spellStart"/>
      <w:r w:rsidR="00BD5A4F">
        <w:rPr>
          <w:rFonts w:ascii="Verdana" w:hAnsi="Verdana"/>
          <w:sz w:val="20"/>
          <w:lang w:val="es-MX"/>
        </w:rPr>
        <w:t>caran</w:t>
      </w:r>
      <w:proofErr w:type="spellEnd"/>
      <w:r w:rsidR="004746D4">
        <w:rPr>
          <w:rFonts w:ascii="Verdana" w:hAnsi="Verdana"/>
          <w:sz w:val="20"/>
          <w:lang w:val="es-MX"/>
        </w:rPr>
        <w:t xml:space="preserve"> </w:t>
      </w:r>
      <w:r w:rsidR="00B5731F">
        <w:rPr>
          <w:rFonts w:ascii="Verdana" w:hAnsi="Verdana"/>
          <w:sz w:val="20"/>
          <w:lang w:val="es-MX"/>
        </w:rPr>
        <w:t>el] encierro cautelar” del imputado</w:t>
      </w:r>
      <w:r w:rsidR="004F2397">
        <w:rPr>
          <w:rFonts w:ascii="Verdana" w:hAnsi="Verdana"/>
          <w:sz w:val="20"/>
          <w:lang w:val="es-MX"/>
        </w:rPr>
        <w:t>,</w:t>
      </w:r>
      <w:r w:rsidR="00B5731F">
        <w:rPr>
          <w:rFonts w:ascii="Verdana" w:hAnsi="Verdana"/>
          <w:sz w:val="20"/>
          <w:lang w:val="es-MX"/>
        </w:rPr>
        <w:t xml:space="preserve"> </w:t>
      </w:r>
      <w:r w:rsidR="007E26B6">
        <w:rPr>
          <w:rFonts w:ascii="Verdana" w:hAnsi="Verdana"/>
          <w:sz w:val="20"/>
          <w:lang w:val="es-MX"/>
        </w:rPr>
        <w:t>y</w:t>
      </w:r>
      <w:r w:rsidR="004F2397">
        <w:rPr>
          <w:rFonts w:ascii="Verdana" w:hAnsi="Verdana"/>
          <w:sz w:val="20"/>
          <w:lang w:val="es-MX"/>
        </w:rPr>
        <w:t xml:space="preserve"> resolvió</w:t>
      </w:r>
      <w:r w:rsidR="007E26B6">
        <w:rPr>
          <w:rFonts w:ascii="Verdana" w:hAnsi="Verdana"/>
          <w:sz w:val="20"/>
          <w:lang w:val="es-MX"/>
        </w:rPr>
        <w:t xml:space="preserve"> </w:t>
      </w:r>
      <w:r w:rsidR="004F2397">
        <w:rPr>
          <w:rFonts w:ascii="Verdana" w:hAnsi="Verdana"/>
          <w:sz w:val="20"/>
          <w:lang w:val="es-MX"/>
        </w:rPr>
        <w:t>elevar</w:t>
      </w:r>
      <w:r w:rsidR="00B425BB" w:rsidRPr="007E26B6">
        <w:rPr>
          <w:rFonts w:ascii="Verdana" w:hAnsi="Verdana"/>
          <w:sz w:val="20"/>
          <w:lang w:val="es-MX"/>
        </w:rPr>
        <w:t xml:space="preserve"> </w:t>
      </w:r>
      <w:r w:rsidR="004F2397">
        <w:rPr>
          <w:rFonts w:ascii="Verdana" w:hAnsi="Verdana"/>
          <w:sz w:val="20"/>
          <w:lang w:val="es-MX"/>
        </w:rPr>
        <w:t>la suma</w:t>
      </w:r>
      <w:r w:rsidR="00B425BB" w:rsidRPr="007E26B6">
        <w:rPr>
          <w:rFonts w:ascii="Verdana" w:hAnsi="Verdana"/>
          <w:sz w:val="20"/>
          <w:lang w:val="es-MX"/>
        </w:rPr>
        <w:t xml:space="preserve"> del embargo</w:t>
      </w:r>
      <w:r w:rsidR="004F2397">
        <w:rPr>
          <w:rFonts w:ascii="Verdana" w:hAnsi="Verdana"/>
          <w:sz w:val="20"/>
          <w:lang w:val="es-MX"/>
        </w:rPr>
        <w:t xml:space="preserve"> impuesto previamente</w:t>
      </w:r>
      <w:r w:rsidR="00E0546E">
        <w:rPr>
          <w:rStyle w:val="Refdenotaalpie"/>
          <w:rFonts w:ascii="Verdana" w:hAnsi="Verdana"/>
          <w:sz w:val="20"/>
          <w:lang w:val="es-MX"/>
        </w:rPr>
        <w:footnoteReference w:id="37"/>
      </w:r>
      <w:r>
        <w:rPr>
          <w:rFonts w:ascii="Verdana" w:hAnsi="Verdana"/>
          <w:sz w:val="20"/>
          <w:lang w:val="es-MX"/>
        </w:rPr>
        <w:t>.</w:t>
      </w:r>
      <w:r w:rsidR="007E26B6">
        <w:rPr>
          <w:rFonts w:ascii="Verdana" w:hAnsi="Verdana"/>
          <w:sz w:val="20"/>
          <w:lang w:val="es-MX"/>
        </w:rPr>
        <w:t xml:space="preserve"> </w:t>
      </w:r>
    </w:p>
    <w:p w:rsidR="007E26B6" w:rsidRPr="00BA1721" w:rsidRDefault="00A024B5" w:rsidP="00BA1721">
      <w:pPr>
        <w:pStyle w:val="Listavistosa-nfasis1"/>
        <w:numPr>
          <w:ilvl w:val="0"/>
          <w:numId w:val="45"/>
        </w:numPr>
        <w:tabs>
          <w:tab w:val="left" w:pos="851"/>
        </w:tabs>
        <w:spacing w:before="120" w:after="120" w:line="240" w:lineRule="auto"/>
        <w:ind w:left="851" w:hanging="425"/>
        <w:contextualSpacing w:val="0"/>
        <w:jc w:val="both"/>
        <w:rPr>
          <w:rFonts w:ascii="Verdana" w:hAnsi="Verdana"/>
          <w:sz w:val="20"/>
          <w:lang w:val="es-MX"/>
        </w:rPr>
      </w:pPr>
      <w:r>
        <w:rPr>
          <w:rFonts w:ascii="Verdana" w:hAnsi="Verdana"/>
          <w:sz w:val="20"/>
          <w:lang w:val="es-MX"/>
        </w:rPr>
        <w:t>E</w:t>
      </w:r>
      <w:r w:rsidR="007E26B6">
        <w:rPr>
          <w:rFonts w:ascii="Verdana" w:hAnsi="Verdana"/>
          <w:sz w:val="20"/>
          <w:lang w:val="es-MX"/>
        </w:rPr>
        <w:t xml:space="preserve">l 2 de marzo de 2014 la </w:t>
      </w:r>
      <w:r w:rsidR="004746D4">
        <w:rPr>
          <w:rFonts w:ascii="Verdana" w:hAnsi="Verdana"/>
          <w:sz w:val="20"/>
          <w:lang w:val="es-MX"/>
        </w:rPr>
        <w:t xml:space="preserve">referida </w:t>
      </w:r>
      <w:r w:rsidR="007E26B6">
        <w:rPr>
          <w:rFonts w:ascii="Verdana" w:hAnsi="Verdana"/>
          <w:sz w:val="20"/>
          <w:lang w:val="es-MX"/>
        </w:rPr>
        <w:t>jueza “dispuso el sobreseimiento parcial y definitivo</w:t>
      </w:r>
      <w:r w:rsidR="00C15629">
        <w:rPr>
          <w:rFonts w:ascii="Verdana" w:hAnsi="Verdana"/>
          <w:sz w:val="20"/>
          <w:lang w:val="es-MX"/>
        </w:rPr>
        <w:t>”</w:t>
      </w:r>
      <w:r w:rsidR="007E26B6">
        <w:rPr>
          <w:rFonts w:ascii="Verdana" w:hAnsi="Verdana"/>
          <w:sz w:val="20"/>
          <w:lang w:val="es-MX"/>
        </w:rPr>
        <w:t xml:space="preserve"> de otros dos policías </w:t>
      </w:r>
      <w:r w:rsidR="00BA1721">
        <w:rPr>
          <w:rFonts w:ascii="Verdana" w:hAnsi="Verdana"/>
          <w:sz w:val="20"/>
          <w:lang w:val="es-MX"/>
        </w:rPr>
        <w:t>investigados por</w:t>
      </w:r>
      <w:r w:rsidR="007E26B6">
        <w:rPr>
          <w:rFonts w:ascii="Verdana" w:hAnsi="Verdana"/>
          <w:sz w:val="20"/>
          <w:lang w:val="es-MX"/>
        </w:rPr>
        <w:t xml:space="preserve"> los hechos. Contra ese auto, el querellante interpuso un recurso de apelación, que fue r</w:t>
      </w:r>
      <w:r w:rsidR="00737D1F">
        <w:rPr>
          <w:rFonts w:ascii="Verdana" w:hAnsi="Verdana"/>
          <w:sz w:val="20"/>
          <w:lang w:val="es-MX"/>
        </w:rPr>
        <w:t xml:space="preserve">esuelto el 15 de septiembre de </w:t>
      </w:r>
      <w:r w:rsidR="00E0546E">
        <w:rPr>
          <w:rFonts w:ascii="Verdana" w:hAnsi="Verdana"/>
          <w:sz w:val="20"/>
          <w:lang w:val="es-MX"/>
        </w:rPr>
        <w:t>2015</w:t>
      </w:r>
      <w:r w:rsidR="00737D1F">
        <w:rPr>
          <w:rFonts w:ascii="Verdana" w:hAnsi="Verdana"/>
          <w:sz w:val="20"/>
          <w:lang w:val="es-MX"/>
        </w:rPr>
        <w:t xml:space="preserve"> por la Sala IV de la Cámara Nacional de Apelaciones en lo Criminal y Correccional de la Capital Federal, la cual </w:t>
      </w:r>
      <w:r w:rsidR="00BA1721">
        <w:rPr>
          <w:rFonts w:ascii="Verdana" w:hAnsi="Verdana"/>
          <w:sz w:val="20"/>
          <w:lang w:val="es-MX"/>
        </w:rPr>
        <w:t>decidió “[r]evocar</w:t>
      </w:r>
      <w:r w:rsidR="00737D1F">
        <w:rPr>
          <w:rFonts w:ascii="Verdana" w:hAnsi="Verdana"/>
          <w:sz w:val="20"/>
          <w:lang w:val="es-MX"/>
        </w:rPr>
        <w:t xml:space="preserve"> </w:t>
      </w:r>
      <w:r w:rsidR="00BA1721">
        <w:rPr>
          <w:rFonts w:ascii="Verdana" w:hAnsi="Verdana"/>
          <w:sz w:val="20"/>
          <w:lang w:val="es-MX"/>
        </w:rPr>
        <w:t>el auto apelado y disponer la prisión preventiva de [estos dos policías …]</w:t>
      </w:r>
      <w:r w:rsidR="004F18D4">
        <w:rPr>
          <w:rFonts w:ascii="Verdana" w:hAnsi="Verdana"/>
          <w:sz w:val="20"/>
          <w:lang w:val="es-MX"/>
        </w:rPr>
        <w:t xml:space="preserve"> por el delito de tortura agravada”</w:t>
      </w:r>
      <w:r w:rsidR="00BA1721">
        <w:rPr>
          <w:rFonts w:ascii="Verdana" w:hAnsi="Verdana"/>
          <w:sz w:val="20"/>
          <w:lang w:val="es-MX"/>
        </w:rPr>
        <w:t xml:space="preserve">, la cual </w:t>
      </w:r>
      <w:r w:rsidR="004F18D4">
        <w:rPr>
          <w:rFonts w:ascii="Verdana" w:hAnsi="Verdana"/>
          <w:sz w:val="20"/>
          <w:lang w:val="es-MX"/>
        </w:rPr>
        <w:t>“</w:t>
      </w:r>
      <w:r w:rsidR="00BA1721">
        <w:rPr>
          <w:rFonts w:ascii="Verdana" w:hAnsi="Verdana"/>
          <w:sz w:val="20"/>
          <w:lang w:val="es-MX"/>
        </w:rPr>
        <w:t xml:space="preserve">no se hará efectiva por encontrarse ambos a derecho y en libertad ambulatoria” y por considerar que </w:t>
      </w:r>
      <w:r w:rsidR="005541A9" w:rsidRPr="00BA1721">
        <w:rPr>
          <w:rFonts w:ascii="Verdana" w:hAnsi="Verdana"/>
          <w:sz w:val="20"/>
          <w:lang w:val="es-MX"/>
        </w:rPr>
        <w:t>“</w:t>
      </w:r>
      <w:r w:rsidR="00737D1F" w:rsidRPr="00BA1721">
        <w:rPr>
          <w:rFonts w:ascii="Verdana" w:hAnsi="Verdana"/>
          <w:sz w:val="20"/>
          <w:lang w:val="es-MX"/>
        </w:rPr>
        <w:t xml:space="preserve">no </w:t>
      </w:r>
      <w:r w:rsidR="005541A9" w:rsidRPr="00BA1721">
        <w:rPr>
          <w:rFonts w:ascii="Verdana" w:hAnsi="Verdana"/>
          <w:sz w:val="20"/>
          <w:lang w:val="es-MX"/>
        </w:rPr>
        <w:t xml:space="preserve">se </w:t>
      </w:r>
      <w:r w:rsidR="00737D1F" w:rsidRPr="00BA1721">
        <w:rPr>
          <w:rFonts w:ascii="Verdana" w:hAnsi="Verdana"/>
          <w:sz w:val="20"/>
          <w:lang w:val="es-MX"/>
        </w:rPr>
        <w:t>verifica</w:t>
      </w:r>
      <w:r w:rsidR="005541A9" w:rsidRPr="00BA1721">
        <w:rPr>
          <w:rFonts w:ascii="Verdana" w:hAnsi="Verdana"/>
          <w:sz w:val="20"/>
          <w:lang w:val="es-MX"/>
        </w:rPr>
        <w:t>n […]</w:t>
      </w:r>
      <w:r w:rsidR="00737D1F" w:rsidRPr="00BA1721">
        <w:rPr>
          <w:rFonts w:ascii="Verdana" w:hAnsi="Verdana"/>
          <w:sz w:val="20"/>
          <w:lang w:val="es-MX"/>
        </w:rPr>
        <w:t xml:space="preserve"> riesgos procesales</w:t>
      </w:r>
      <w:r w:rsidR="005541A9" w:rsidRPr="00BA1721">
        <w:rPr>
          <w:rFonts w:ascii="Verdana" w:hAnsi="Verdana"/>
          <w:sz w:val="20"/>
          <w:lang w:val="es-MX"/>
        </w:rPr>
        <w:t xml:space="preserve"> que justifiquen el encierro cautelar</w:t>
      </w:r>
      <w:r w:rsidR="00737D1F" w:rsidRPr="00BA1721">
        <w:rPr>
          <w:rFonts w:ascii="Verdana" w:hAnsi="Verdana"/>
          <w:sz w:val="20"/>
          <w:lang w:val="es-MX"/>
        </w:rPr>
        <w:t>”</w:t>
      </w:r>
      <w:r w:rsidR="00BA1721">
        <w:rPr>
          <w:rFonts w:ascii="Verdana" w:hAnsi="Verdana"/>
          <w:b/>
          <w:sz w:val="16"/>
          <w:szCs w:val="16"/>
          <w:lang w:val="es-MX"/>
        </w:rPr>
        <w:t xml:space="preserve">. </w:t>
      </w:r>
      <w:r w:rsidR="00BA1721" w:rsidRPr="00041814">
        <w:rPr>
          <w:rFonts w:ascii="Verdana" w:hAnsi="Verdana"/>
          <w:sz w:val="20"/>
          <w:szCs w:val="20"/>
          <w:lang w:val="es-MX"/>
        </w:rPr>
        <w:t xml:space="preserve">Dicha </w:t>
      </w:r>
      <w:r w:rsidR="004746D4">
        <w:rPr>
          <w:rFonts w:ascii="Verdana" w:hAnsi="Verdana"/>
          <w:sz w:val="20"/>
          <w:szCs w:val="20"/>
          <w:lang w:val="es-MX"/>
        </w:rPr>
        <w:t xml:space="preserve">Sala de la </w:t>
      </w:r>
      <w:r w:rsidR="00BA1721" w:rsidRPr="00041814">
        <w:rPr>
          <w:rFonts w:ascii="Verdana" w:hAnsi="Verdana"/>
          <w:sz w:val="20"/>
          <w:szCs w:val="20"/>
          <w:lang w:val="es-MX"/>
        </w:rPr>
        <w:t>Cámara</w:t>
      </w:r>
      <w:r w:rsidR="00BA1721">
        <w:rPr>
          <w:rFonts w:ascii="Verdana" w:hAnsi="Verdana"/>
          <w:b/>
          <w:sz w:val="16"/>
          <w:szCs w:val="16"/>
          <w:lang w:val="es-MX"/>
        </w:rPr>
        <w:t xml:space="preserve"> </w:t>
      </w:r>
      <w:r w:rsidR="00041814">
        <w:rPr>
          <w:rFonts w:ascii="Verdana" w:hAnsi="Verdana"/>
          <w:sz w:val="20"/>
          <w:lang w:val="es-MX"/>
        </w:rPr>
        <w:t xml:space="preserve">Nacional </w:t>
      </w:r>
      <w:r w:rsidR="00737D1F" w:rsidRPr="00BA1721">
        <w:rPr>
          <w:rFonts w:ascii="Verdana" w:hAnsi="Verdana"/>
          <w:sz w:val="20"/>
          <w:lang w:val="es-MX"/>
        </w:rPr>
        <w:t>también “</w:t>
      </w:r>
      <w:proofErr w:type="spellStart"/>
      <w:r w:rsidR="004F18D4">
        <w:rPr>
          <w:rFonts w:ascii="Verdana" w:hAnsi="Verdana"/>
          <w:sz w:val="20"/>
          <w:lang w:val="es-MX"/>
        </w:rPr>
        <w:t>mand</w:t>
      </w:r>
      <w:proofErr w:type="spellEnd"/>
      <w:r w:rsidR="004F18D4">
        <w:rPr>
          <w:rFonts w:ascii="Verdana" w:hAnsi="Verdana"/>
          <w:sz w:val="20"/>
          <w:lang w:val="es-MX"/>
        </w:rPr>
        <w:t>[</w:t>
      </w:r>
      <w:proofErr w:type="spellStart"/>
      <w:r w:rsidR="004F18D4">
        <w:rPr>
          <w:rFonts w:ascii="Verdana" w:hAnsi="Verdana"/>
          <w:sz w:val="20"/>
          <w:lang w:val="es-MX"/>
        </w:rPr>
        <w:t>ó</w:t>
      </w:r>
      <w:proofErr w:type="spellEnd"/>
      <w:r w:rsidR="004F18D4">
        <w:rPr>
          <w:rFonts w:ascii="Verdana" w:hAnsi="Verdana"/>
          <w:sz w:val="20"/>
          <w:lang w:val="es-MX"/>
        </w:rPr>
        <w:t xml:space="preserve">] </w:t>
      </w:r>
      <w:r w:rsidR="004F18D4" w:rsidRPr="00BA1721">
        <w:rPr>
          <w:rFonts w:ascii="Verdana" w:hAnsi="Verdana"/>
          <w:sz w:val="20"/>
          <w:lang w:val="es-MX"/>
        </w:rPr>
        <w:t>trab</w:t>
      </w:r>
      <w:r w:rsidR="004F18D4">
        <w:rPr>
          <w:rFonts w:ascii="Verdana" w:hAnsi="Verdana"/>
          <w:sz w:val="20"/>
          <w:lang w:val="es-MX"/>
        </w:rPr>
        <w:t>ar</w:t>
      </w:r>
      <w:r w:rsidR="004F18D4" w:rsidRPr="00BA1721">
        <w:rPr>
          <w:rFonts w:ascii="Verdana" w:hAnsi="Verdana"/>
          <w:sz w:val="20"/>
          <w:lang w:val="es-MX"/>
        </w:rPr>
        <w:t xml:space="preserve"> </w:t>
      </w:r>
      <w:r w:rsidR="00737D1F" w:rsidRPr="00BA1721">
        <w:rPr>
          <w:rFonts w:ascii="Verdana" w:hAnsi="Verdana"/>
          <w:sz w:val="20"/>
          <w:lang w:val="es-MX"/>
        </w:rPr>
        <w:t>embargo sobre los bienes de cada uno</w:t>
      </w:r>
      <w:r w:rsidR="004F18D4">
        <w:rPr>
          <w:rFonts w:ascii="Verdana" w:hAnsi="Verdana"/>
          <w:sz w:val="20"/>
          <w:lang w:val="es-MX"/>
        </w:rPr>
        <w:t xml:space="preserve"> hasta cubrir [determinada] </w:t>
      </w:r>
      <w:r w:rsidR="004F18D4">
        <w:rPr>
          <w:rFonts w:ascii="Verdana" w:hAnsi="Verdana"/>
          <w:sz w:val="20"/>
          <w:lang w:val="es-MX"/>
        </w:rPr>
        <w:lastRenderedPageBreak/>
        <w:t>suma</w:t>
      </w:r>
      <w:r w:rsidR="00737D1F" w:rsidRPr="00BA1721">
        <w:rPr>
          <w:rFonts w:ascii="Verdana" w:hAnsi="Verdana"/>
          <w:sz w:val="20"/>
          <w:lang w:val="es-MX"/>
        </w:rPr>
        <w:t>”</w:t>
      </w:r>
      <w:r w:rsidR="005834BD">
        <w:rPr>
          <w:rStyle w:val="Refdenotaalpie"/>
          <w:rFonts w:ascii="Verdana" w:hAnsi="Verdana"/>
          <w:sz w:val="20"/>
          <w:lang w:val="es-MX"/>
        </w:rPr>
        <w:footnoteReference w:id="38"/>
      </w:r>
      <w:r w:rsidR="00737D1F" w:rsidRPr="00BA1721">
        <w:rPr>
          <w:rFonts w:ascii="Verdana" w:hAnsi="Verdana"/>
          <w:sz w:val="20"/>
          <w:lang w:val="es-MX"/>
        </w:rPr>
        <w:t xml:space="preserve">. </w:t>
      </w:r>
      <w:r w:rsidR="00E0546E" w:rsidRPr="00BA1721">
        <w:rPr>
          <w:rFonts w:ascii="Verdana" w:hAnsi="Verdana"/>
          <w:sz w:val="20"/>
          <w:lang w:val="es-MX"/>
        </w:rPr>
        <w:t>Tanto la defensa</w:t>
      </w:r>
      <w:r w:rsidR="0017343D" w:rsidRPr="008E40D8">
        <w:rPr>
          <w:rStyle w:val="Refdenotaalpie"/>
          <w:rFonts w:ascii="Verdana" w:hAnsi="Verdana"/>
          <w:sz w:val="20"/>
          <w:lang w:val="es-MX"/>
        </w:rPr>
        <w:footnoteReference w:id="39"/>
      </w:r>
      <w:r w:rsidR="00E0546E" w:rsidRPr="00BA1721">
        <w:rPr>
          <w:rFonts w:ascii="Verdana" w:hAnsi="Verdana"/>
          <w:sz w:val="20"/>
          <w:lang w:val="es-MX"/>
        </w:rPr>
        <w:t xml:space="preserve"> como la querella</w:t>
      </w:r>
      <w:r w:rsidR="0017343D" w:rsidRPr="007411AD">
        <w:rPr>
          <w:rStyle w:val="Refdenotaalpie"/>
          <w:rFonts w:ascii="Verdana" w:hAnsi="Verdana"/>
          <w:sz w:val="20"/>
          <w:lang w:val="es-MX"/>
        </w:rPr>
        <w:footnoteReference w:id="40"/>
      </w:r>
      <w:r w:rsidR="00E0546E" w:rsidRPr="00BA1721">
        <w:rPr>
          <w:rFonts w:ascii="Verdana" w:hAnsi="Verdana"/>
          <w:sz w:val="20"/>
          <w:lang w:val="es-MX"/>
        </w:rPr>
        <w:t xml:space="preserve"> plantearon recursos extraordinarios</w:t>
      </w:r>
      <w:r w:rsidR="00F97ADE">
        <w:rPr>
          <w:rStyle w:val="Refdenotaalpie"/>
          <w:rFonts w:ascii="Verdana" w:hAnsi="Verdana"/>
          <w:sz w:val="20"/>
          <w:lang w:val="es-MX"/>
        </w:rPr>
        <w:footnoteReference w:id="41"/>
      </w:r>
      <w:r w:rsidR="00E0546E" w:rsidRPr="00BA1721">
        <w:rPr>
          <w:rFonts w:ascii="Verdana" w:hAnsi="Verdana"/>
          <w:sz w:val="20"/>
          <w:lang w:val="es-MX"/>
        </w:rPr>
        <w:t xml:space="preserve"> que fueron rechazados en noviembre de 2015</w:t>
      </w:r>
      <w:r w:rsidR="005541A9" w:rsidRPr="00BE4E49">
        <w:rPr>
          <w:rStyle w:val="Refdenotaalpie"/>
          <w:rFonts w:ascii="Verdana" w:hAnsi="Verdana"/>
          <w:sz w:val="20"/>
          <w:lang w:val="es-MX"/>
        </w:rPr>
        <w:footnoteReference w:id="42"/>
      </w:r>
      <w:r w:rsidR="00E0546E" w:rsidRPr="00BA1721">
        <w:rPr>
          <w:rFonts w:ascii="Verdana" w:hAnsi="Verdana"/>
          <w:sz w:val="20"/>
          <w:lang w:val="es-MX"/>
        </w:rPr>
        <w:t>.</w:t>
      </w:r>
    </w:p>
    <w:p w:rsidR="00E0546E" w:rsidRPr="009F7E09" w:rsidRDefault="00A024B5" w:rsidP="00C75CE5">
      <w:pPr>
        <w:pStyle w:val="Listavistosa-nfasis1"/>
        <w:numPr>
          <w:ilvl w:val="0"/>
          <w:numId w:val="45"/>
        </w:numPr>
        <w:tabs>
          <w:tab w:val="left" w:pos="851"/>
        </w:tabs>
        <w:spacing w:before="120" w:after="120" w:line="240" w:lineRule="auto"/>
        <w:ind w:left="851" w:hanging="425"/>
        <w:contextualSpacing w:val="0"/>
        <w:jc w:val="both"/>
        <w:rPr>
          <w:rFonts w:ascii="Verdana" w:hAnsi="Verdana"/>
          <w:sz w:val="16"/>
          <w:szCs w:val="16"/>
          <w:lang w:val="es-MX"/>
        </w:rPr>
      </w:pPr>
      <w:r>
        <w:rPr>
          <w:rFonts w:ascii="Verdana" w:hAnsi="Verdana"/>
          <w:sz w:val="20"/>
          <w:lang w:val="es-MX"/>
        </w:rPr>
        <w:t>E</w:t>
      </w:r>
      <w:r w:rsidR="00E0546E">
        <w:rPr>
          <w:rFonts w:ascii="Verdana" w:hAnsi="Verdana"/>
          <w:sz w:val="20"/>
          <w:lang w:val="es-MX"/>
        </w:rPr>
        <w:t>l 30 de noviembre de 2015 “la jueza de primera instancia declaró el cierre del sumario y ordenó su elevación al juez de sentencia […], quedando radicada la causa ante el Juzgado Nacional en lo Criminal de Instrucción N°49”</w:t>
      </w:r>
      <w:r w:rsidR="00F97ADE">
        <w:rPr>
          <w:rStyle w:val="Refdenotaalpie"/>
          <w:rFonts w:ascii="Verdana" w:hAnsi="Verdana"/>
          <w:sz w:val="20"/>
          <w:lang w:val="es-MX"/>
        </w:rPr>
        <w:footnoteReference w:id="43"/>
      </w:r>
      <w:r w:rsidR="00E0546E">
        <w:rPr>
          <w:rFonts w:ascii="Verdana" w:hAnsi="Verdana"/>
          <w:sz w:val="20"/>
          <w:lang w:val="es-MX"/>
        </w:rPr>
        <w:t xml:space="preserve">. </w:t>
      </w:r>
    </w:p>
    <w:p w:rsidR="002A2E46" w:rsidRPr="00D74D13" w:rsidRDefault="005541A9" w:rsidP="00C75CE5">
      <w:pPr>
        <w:pStyle w:val="Listavistosa-nfasis1"/>
        <w:numPr>
          <w:ilvl w:val="0"/>
          <w:numId w:val="45"/>
        </w:numPr>
        <w:tabs>
          <w:tab w:val="left" w:pos="851"/>
        </w:tabs>
        <w:spacing w:before="120" w:after="120" w:line="240" w:lineRule="auto"/>
        <w:ind w:left="851" w:hanging="425"/>
        <w:contextualSpacing w:val="0"/>
        <w:jc w:val="both"/>
        <w:rPr>
          <w:rFonts w:ascii="Verdana" w:hAnsi="Verdana"/>
          <w:sz w:val="20"/>
          <w:lang w:val="es-MX"/>
        </w:rPr>
      </w:pPr>
      <w:r w:rsidRPr="00D74D13">
        <w:rPr>
          <w:rFonts w:ascii="Verdana" w:hAnsi="Verdana"/>
          <w:sz w:val="20"/>
          <w:lang w:val="es-MX"/>
        </w:rPr>
        <w:t xml:space="preserve">El </w:t>
      </w:r>
      <w:r w:rsidR="00544F6E" w:rsidRPr="00D74D13">
        <w:rPr>
          <w:rFonts w:ascii="Verdana" w:hAnsi="Verdana"/>
          <w:sz w:val="20"/>
          <w:lang w:val="es-MX"/>
        </w:rPr>
        <w:t>2</w:t>
      </w:r>
      <w:r w:rsidR="00BE4E49" w:rsidRPr="00D74D13">
        <w:rPr>
          <w:rFonts w:ascii="Verdana" w:hAnsi="Verdana"/>
          <w:sz w:val="20"/>
          <w:lang w:val="es-MX"/>
        </w:rPr>
        <w:t xml:space="preserve"> de f</w:t>
      </w:r>
      <w:r w:rsidR="00544F6E" w:rsidRPr="00D74D13">
        <w:rPr>
          <w:rFonts w:ascii="Verdana" w:hAnsi="Verdana"/>
          <w:sz w:val="20"/>
          <w:lang w:val="es-MX"/>
        </w:rPr>
        <w:t xml:space="preserve">ebrero de 2016 el referido juzgado tuvo por presentada la acusación formulada por </w:t>
      </w:r>
      <w:r w:rsidR="00A76CF7" w:rsidRPr="00D74D13">
        <w:rPr>
          <w:rFonts w:ascii="Verdana" w:hAnsi="Verdana"/>
          <w:sz w:val="20"/>
          <w:lang w:val="es-MX"/>
        </w:rPr>
        <w:t>el Ministerio Público de la Nación</w:t>
      </w:r>
      <w:r w:rsidR="00544F6E" w:rsidRPr="00D74D13">
        <w:rPr>
          <w:rFonts w:ascii="Verdana" w:hAnsi="Verdana"/>
          <w:sz w:val="20"/>
          <w:lang w:val="es-MX"/>
        </w:rPr>
        <w:t>,</w:t>
      </w:r>
      <w:r w:rsidR="00A76CF7" w:rsidRPr="00D74D13">
        <w:rPr>
          <w:rFonts w:ascii="Verdana" w:hAnsi="Verdana"/>
          <w:sz w:val="20"/>
          <w:lang w:val="es-MX"/>
        </w:rPr>
        <w:t xml:space="preserve"> en contra de</w:t>
      </w:r>
      <w:r w:rsidR="00215F72">
        <w:rPr>
          <w:rFonts w:ascii="Verdana" w:hAnsi="Verdana"/>
          <w:sz w:val="20"/>
          <w:lang w:val="es-MX"/>
        </w:rPr>
        <w:t xml:space="preserve"> los</w:t>
      </w:r>
      <w:r w:rsidR="00A76CF7" w:rsidRPr="00D74D13">
        <w:rPr>
          <w:rFonts w:ascii="Verdana" w:hAnsi="Verdana"/>
          <w:sz w:val="20"/>
          <w:lang w:val="es-MX"/>
        </w:rPr>
        <w:t xml:space="preserve"> </w:t>
      </w:r>
      <w:r w:rsidR="003A0823">
        <w:rPr>
          <w:rFonts w:ascii="Verdana" w:hAnsi="Verdana"/>
          <w:sz w:val="20"/>
          <w:lang w:val="es-MX"/>
        </w:rPr>
        <w:t>tres</w:t>
      </w:r>
      <w:r w:rsidR="00215F72">
        <w:rPr>
          <w:rFonts w:ascii="Verdana" w:hAnsi="Verdana"/>
          <w:sz w:val="20"/>
          <w:lang w:val="es-MX"/>
        </w:rPr>
        <w:t xml:space="preserve"> mencionados</w:t>
      </w:r>
      <w:r w:rsidR="003A0823">
        <w:rPr>
          <w:rFonts w:ascii="Verdana" w:hAnsi="Verdana"/>
          <w:sz w:val="20"/>
          <w:lang w:val="es-MX"/>
        </w:rPr>
        <w:t xml:space="preserve"> oficiales de la policía</w:t>
      </w:r>
      <w:r w:rsidR="00215F72">
        <w:rPr>
          <w:rFonts w:ascii="Verdana" w:hAnsi="Verdana"/>
          <w:sz w:val="20"/>
          <w:lang w:val="es-MX"/>
        </w:rPr>
        <w:t>, a saber</w:t>
      </w:r>
      <w:r w:rsidR="003A0823">
        <w:rPr>
          <w:rFonts w:ascii="Verdana" w:hAnsi="Verdana"/>
          <w:sz w:val="20"/>
          <w:lang w:val="es-MX"/>
        </w:rPr>
        <w:t>:</w:t>
      </w:r>
      <w:r w:rsidR="00544F6E" w:rsidRPr="00D74D13">
        <w:rPr>
          <w:rFonts w:ascii="Verdana" w:hAnsi="Verdana"/>
          <w:sz w:val="20"/>
          <w:lang w:val="es-MX"/>
        </w:rPr>
        <w:t xml:space="preserve"> </w:t>
      </w:r>
      <w:r w:rsidR="003A0823">
        <w:rPr>
          <w:rFonts w:ascii="Verdana" w:hAnsi="Verdana"/>
          <w:sz w:val="20"/>
          <w:lang w:val="es-MX"/>
        </w:rPr>
        <w:t>el “Oficial Principal de la División de Defraudaciones y Estafas de la Policía Federal Argentina”</w:t>
      </w:r>
      <w:r w:rsidR="00A76CF7" w:rsidRPr="003A0823">
        <w:rPr>
          <w:rFonts w:ascii="Verdana" w:hAnsi="Verdana"/>
          <w:sz w:val="20"/>
          <w:lang w:val="es-MX"/>
        </w:rPr>
        <w:t>,</w:t>
      </w:r>
      <w:r w:rsidR="003A0823">
        <w:rPr>
          <w:rFonts w:ascii="Verdana" w:hAnsi="Verdana"/>
          <w:sz w:val="20"/>
          <w:lang w:val="es-MX"/>
        </w:rPr>
        <w:t xml:space="preserve"> el “Suboficial Mayor de la misma fuerza [y] dependiente de [dicha] división” y el “Jefe de dicha división policial”</w:t>
      </w:r>
      <w:r w:rsidR="00544F6E" w:rsidRPr="003A0823">
        <w:rPr>
          <w:rFonts w:ascii="Verdana" w:hAnsi="Verdana"/>
          <w:sz w:val="20"/>
          <w:lang w:val="es-MX"/>
        </w:rPr>
        <w:t>,</w:t>
      </w:r>
      <w:r w:rsidR="00A76CF7" w:rsidRPr="00D74D13">
        <w:rPr>
          <w:rFonts w:ascii="Verdana" w:hAnsi="Verdana"/>
          <w:sz w:val="20"/>
          <w:lang w:val="es-MX"/>
        </w:rPr>
        <w:t xml:space="preserve"> por </w:t>
      </w:r>
      <w:r w:rsidR="003A0823">
        <w:rPr>
          <w:rFonts w:ascii="Verdana" w:hAnsi="Verdana"/>
          <w:sz w:val="20"/>
          <w:lang w:val="es-MX"/>
        </w:rPr>
        <w:t xml:space="preserve">sus distintos grados de participación en </w:t>
      </w:r>
      <w:r w:rsidR="00A76CF7" w:rsidRPr="00D74D13">
        <w:rPr>
          <w:rFonts w:ascii="Verdana" w:hAnsi="Verdana"/>
          <w:sz w:val="20"/>
          <w:lang w:val="es-MX"/>
        </w:rPr>
        <w:t>el delito de tortura agravada</w:t>
      </w:r>
      <w:r w:rsidR="003A0823">
        <w:rPr>
          <w:rFonts w:ascii="Verdana" w:hAnsi="Verdana"/>
          <w:sz w:val="20"/>
          <w:lang w:val="es-MX"/>
        </w:rPr>
        <w:t xml:space="preserve"> en perjuicio del señor Bueno Alves</w:t>
      </w:r>
      <w:r w:rsidR="00A76CF7" w:rsidRPr="00D74D13">
        <w:rPr>
          <w:rStyle w:val="Refdenotaalpie"/>
          <w:rFonts w:ascii="Verdana" w:hAnsi="Verdana"/>
          <w:sz w:val="20"/>
          <w:lang w:val="es-MX"/>
        </w:rPr>
        <w:footnoteReference w:id="44"/>
      </w:r>
      <w:r w:rsidR="00A76CF7" w:rsidRPr="00D74D13">
        <w:rPr>
          <w:rFonts w:ascii="Verdana" w:hAnsi="Verdana"/>
          <w:sz w:val="20"/>
          <w:lang w:val="es-MX"/>
        </w:rPr>
        <w:t xml:space="preserve">. </w:t>
      </w:r>
      <w:r w:rsidR="008E40D8" w:rsidRPr="00D74D13">
        <w:rPr>
          <w:rFonts w:ascii="Verdana" w:hAnsi="Verdana"/>
          <w:sz w:val="20"/>
          <w:lang w:val="es-MX"/>
        </w:rPr>
        <w:t xml:space="preserve">Esta </w:t>
      </w:r>
      <w:r w:rsidR="005479CC" w:rsidRPr="00D74D13">
        <w:rPr>
          <w:rFonts w:ascii="Verdana" w:hAnsi="Verdana"/>
          <w:sz w:val="20"/>
          <w:lang w:val="es-MX"/>
        </w:rPr>
        <w:t xml:space="preserve">acusación </w:t>
      </w:r>
      <w:r w:rsidR="008E40D8" w:rsidRPr="00D74D13">
        <w:rPr>
          <w:rFonts w:ascii="Verdana" w:hAnsi="Verdana"/>
          <w:sz w:val="20"/>
          <w:lang w:val="es-MX"/>
        </w:rPr>
        <w:t>fue trasladada a</w:t>
      </w:r>
      <w:r w:rsidR="005479CC" w:rsidRPr="00D74D13">
        <w:rPr>
          <w:rFonts w:ascii="Verdana" w:hAnsi="Verdana"/>
          <w:sz w:val="20"/>
          <w:lang w:val="es-MX"/>
        </w:rPr>
        <w:t xml:space="preserve"> </w:t>
      </w:r>
      <w:r w:rsidR="008E40D8" w:rsidRPr="00D74D13">
        <w:rPr>
          <w:rFonts w:ascii="Verdana" w:hAnsi="Verdana"/>
          <w:sz w:val="20"/>
          <w:lang w:val="es-MX"/>
        </w:rPr>
        <w:t xml:space="preserve">la </w:t>
      </w:r>
      <w:r w:rsidR="004746D4">
        <w:rPr>
          <w:rFonts w:ascii="Verdana" w:hAnsi="Verdana"/>
          <w:sz w:val="20"/>
          <w:lang w:val="es-MX"/>
        </w:rPr>
        <w:t xml:space="preserve">parte </w:t>
      </w:r>
      <w:r w:rsidR="008E40D8" w:rsidRPr="00D74D13">
        <w:rPr>
          <w:rFonts w:ascii="Verdana" w:hAnsi="Verdana"/>
          <w:sz w:val="20"/>
          <w:lang w:val="es-MX"/>
        </w:rPr>
        <w:t>querella</w:t>
      </w:r>
      <w:r w:rsidR="004746D4">
        <w:rPr>
          <w:rFonts w:ascii="Verdana" w:hAnsi="Verdana"/>
          <w:sz w:val="20"/>
          <w:lang w:val="es-MX"/>
        </w:rPr>
        <w:t>nte</w:t>
      </w:r>
      <w:r w:rsidR="008E40D8" w:rsidRPr="00D74D13">
        <w:rPr>
          <w:rFonts w:ascii="Verdana" w:hAnsi="Verdana"/>
          <w:sz w:val="20"/>
          <w:lang w:val="es-MX"/>
        </w:rPr>
        <w:t xml:space="preserve">, quien formuló su </w:t>
      </w:r>
      <w:r w:rsidR="00B20D91" w:rsidRPr="00D74D13">
        <w:rPr>
          <w:rFonts w:ascii="Verdana" w:hAnsi="Verdana"/>
          <w:sz w:val="20"/>
          <w:lang w:val="es-MX"/>
        </w:rPr>
        <w:t>“</w:t>
      </w:r>
      <w:r w:rsidR="008E40D8" w:rsidRPr="00D74D13">
        <w:rPr>
          <w:rFonts w:ascii="Verdana" w:hAnsi="Verdana"/>
          <w:sz w:val="20"/>
          <w:lang w:val="es-MX"/>
        </w:rPr>
        <w:t>acusación</w:t>
      </w:r>
      <w:r w:rsidR="00B20D91" w:rsidRPr="00D74D13">
        <w:rPr>
          <w:rFonts w:ascii="Verdana" w:hAnsi="Verdana"/>
          <w:sz w:val="20"/>
          <w:lang w:val="es-MX"/>
        </w:rPr>
        <w:t xml:space="preserve"> particular”</w:t>
      </w:r>
      <w:r w:rsidR="008E40D8" w:rsidRPr="00D74D13">
        <w:rPr>
          <w:rFonts w:ascii="Verdana" w:hAnsi="Verdana"/>
          <w:sz w:val="20"/>
          <w:lang w:val="es-MX"/>
        </w:rPr>
        <w:t xml:space="preserve"> el 17 de febrero de 2016</w:t>
      </w:r>
      <w:r w:rsidR="00837EDE" w:rsidRPr="00D74D13">
        <w:rPr>
          <w:rStyle w:val="Refdenotaalpie"/>
          <w:rFonts w:ascii="Verdana" w:hAnsi="Verdana"/>
          <w:sz w:val="20"/>
          <w:lang w:val="es-MX"/>
        </w:rPr>
        <w:footnoteReference w:id="45"/>
      </w:r>
      <w:r w:rsidR="008E40D8" w:rsidRPr="00D74D13">
        <w:rPr>
          <w:rFonts w:ascii="Verdana" w:hAnsi="Verdana"/>
          <w:sz w:val="20"/>
          <w:lang w:val="es-MX"/>
        </w:rPr>
        <w:t xml:space="preserve"> y</w:t>
      </w:r>
      <w:r w:rsidR="00215F72">
        <w:rPr>
          <w:rFonts w:ascii="Verdana" w:hAnsi="Verdana"/>
          <w:sz w:val="20"/>
          <w:lang w:val="es-MX"/>
        </w:rPr>
        <w:t>,</w:t>
      </w:r>
      <w:r w:rsidR="008E40D8" w:rsidRPr="00D74D13">
        <w:rPr>
          <w:rFonts w:ascii="Verdana" w:hAnsi="Verdana"/>
          <w:sz w:val="20"/>
          <w:lang w:val="es-MX"/>
        </w:rPr>
        <w:t xml:space="preserve"> posteriormente</w:t>
      </w:r>
      <w:r w:rsidR="00215F72">
        <w:rPr>
          <w:rFonts w:ascii="Verdana" w:hAnsi="Verdana"/>
          <w:sz w:val="20"/>
          <w:lang w:val="es-MX"/>
        </w:rPr>
        <w:t>,</w:t>
      </w:r>
      <w:r w:rsidR="008E40D8" w:rsidRPr="00D74D13">
        <w:rPr>
          <w:rFonts w:ascii="Verdana" w:hAnsi="Verdana"/>
          <w:sz w:val="20"/>
          <w:lang w:val="es-MX"/>
        </w:rPr>
        <w:t xml:space="preserve"> se dio traslado de ambas acusaciones a la defensa de las tres personas </w:t>
      </w:r>
      <w:r w:rsidR="0073704B">
        <w:rPr>
          <w:rFonts w:ascii="Verdana" w:hAnsi="Verdana"/>
          <w:sz w:val="20"/>
          <w:lang w:val="es-MX"/>
        </w:rPr>
        <w:t>imputadas</w:t>
      </w:r>
      <w:r w:rsidR="00215F72">
        <w:rPr>
          <w:rStyle w:val="Refdenotaalpie"/>
          <w:rFonts w:ascii="Verdana" w:hAnsi="Verdana"/>
          <w:sz w:val="20"/>
          <w:lang w:val="es-MX"/>
        </w:rPr>
        <w:footnoteReference w:id="46"/>
      </w:r>
      <w:r w:rsidR="008E40D8" w:rsidRPr="00D74D13">
        <w:rPr>
          <w:rFonts w:ascii="Verdana" w:hAnsi="Verdana"/>
          <w:sz w:val="20"/>
          <w:lang w:val="es-MX"/>
        </w:rPr>
        <w:t xml:space="preserve">. </w:t>
      </w:r>
    </w:p>
    <w:p w:rsidR="007A04E2" w:rsidRPr="00E021F2" w:rsidRDefault="007D7825" w:rsidP="00C75CE5">
      <w:pPr>
        <w:pStyle w:val="Listavistosa-nfasis1"/>
        <w:numPr>
          <w:ilvl w:val="0"/>
          <w:numId w:val="45"/>
        </w:numPr>
        <w:tabs>
          <w:tab w:val="left" w:pos="851"/>
        </w:tabs>
        <w:spacing w:before="120" w:after="120" w:line="240" w:lineRule="auto"/>
        <w:ind w:left="851" w:hanging="425"/>
        <w:contextualSpacing w:val="0"/>
        <w:jc w:val="both"/>
        <w:rPr>
          <w:rFonts w:ascii="Verdana" w:hAnsi="Verdana"/>
          <w:sz w:val="20"/>
          <w:lang w:val="es-MX"/>
        </w:rPr>
      </w:pPr>
      <w:r w:rsidRPr="00366C30">
        <w:rPr>
          <w:rFonts w:ascii="Verdana" w:hAnsi="Verdana"/>
          <w:sz w:val="20"/>
          <w:lang w:val="es-MX"/>
        </w:rPr>
        <w:t>La</w:t>
      </w:r>
      <w:r w:rsidR="008C38D2" w:rsidRPr="00366C30">
        <w:rPr>
          <w:rFonts w:ascii="Verdana" w:hAnsi="Verdana"/>
          <w:sz w:val="20"/>
          <w:lang w:val="es-MX"/>
        </w:rPr>
        <w:t xml:space="preserve"> defensa de uno de los </w:t>
      </w:r>
      <w:r w:rsidR="0073704B">
        <w:rPr>
          <w:rFonts w:ascii="Verdana" w:hAnsi="Verdana"/>
          <w:sz w:val="20"/>
          <w:lang w:val="es-MX"/>
        </w:rPr>
        <w:t>imputados</w:t>
      </w:r>
      <w:r w:rsidR="0073704B" w:rsidRPr="00366C30">
        <w:rPr>
          <w:rFonts w:ascii="Verdana" w:hAnsi="Verdana"/>
          <w:sz w:val="20"/>
          <w:lang w:val="es-MX"/>
        </w:rPr>
        <w:t xml:space="preserve"> </w:t>
      </w:r>
      <w:r w:rsidR="008C38D2" w:rsidRPr="00366C30">
        <w:rPr>
          <w:rFonts w:ascii="Verdana" w:hAnsi="Verdana"/>
          <w:sz w:val="20"/>
          <w:lang w:val="es-MX"/>
        </w:rPr>
        <w:t>contestó la acusación</w:t>
      </w:r>
      <w:r w:rsidR="008C38D2" w:rsidRPr="00366C30">
        <w:rPr>
          <w:rStyle w:val="Refdenotaalpie"/>
          <w:rFonts w:ascii="Verdana" w:hAnsi="Verdana"/>
          <w:sz w:val="20"/>
          <w:lang w:val="es-MX"/>
        </w:rPr>
        <w:footnoteReference w:id="47"/>
      </w:r>
      <w:r w:rsidR="008C38D2" w:rsidRPr="00366C30">
        <w:rPr>
          <w:rFonts w:ascii="Verdana" w:hAnsi="Verdana"/>
          <w:sz w:val="20"/>
          <w:lang w:val="es-MX"/>
        </w:rPr>
        <w:t xml:space="preserve">, </w:t>
      </w:r>
      <w:r w:rsidR="00BA3166" w:rsidRPr="00366C30">
        <w:rPr>
          <w:rFonts w:ascii="Verdana" w:hAnsi="Verdana"/>
          <w:sz w:val="20"/>
          <w:lang w:val="es-MX"/>
        </w:rPr>
        <w:t xml:space="preserve">y la de otro </w:t>
      </w:r>
      <w:r w:rsidR="008C38D2" w:rsidRPr="00366C30">
        <w:rPr>
          <w:rFonts w:ascii="Verdana" w:hAnsi="Verdana"/>
          <w:sz w:val="20"/>
          <w:lang w:val="es-MX"/>
        </w:rPr>
        <w:t xml:space="preserve">interpuso un </w:t>
      </w:r>
      <w:r w:rsidR="005A7319" w:rsidRPr="00366C30">
        <w:rPr>
          <w:rFonts w:ascii="Verdana" w:hAnsi="Verdana"/>
          <w:sz w:val="20"/>
          <w:lang w:val="es-MX"/>
        </w:rPr>
        <w:t>incidente de nulidad de la acusación del Ministerio Público</w:t>
      </w:r>
      <w:r w:rsidR="0073704B">
        <w:rPr>
          <w:rFonts w:ascii="Verdana" w:hAnsi="Verdana"/>
          <w:sz w:val="20"/>
          <w:lang w:val="es-MX"/>
        </w:rPr>
        <w:t xml:space="preserve"> de la Nación</w:t>
      </w:r>
      <w:r w:rsidR="008C38D2" w:rsidRPr="00E021F2">
        <w:rPr>
          <w:rStyle w:val="Refdenotaalpie"/>
          <w:rFonts w:ascii="Verdana" w:hAnsi="Verdana"/>
          <w:sz w:val="20"/>
          <w:lang w:val="es-MX"/>
        </w:rPr>
        <w:footnoteReference w:id="48"/>
      </w:r>
      <w:r w:rsidR="008C38D2" w:rsidRPr="00E021F2">
        <w:rPr>
          <w:rFonts w:ascii="Verdana" w:hAnsi="Verdana"/>
          <w:sz w:val="20"/>
          <w:lang w:val="es-MX"/>
        </w:rPr>
        <w:t>, el cual fue rechazado el 3 de mayo de 2016 por el Juzgado Nacional en lo Criminal de Instrucción No. 49</w:t>
      </w:r>
      <w:r w:rsidR="005A7319" w:rsidRPr="00E021F2">
        <w:rPr>
          <w:rStyle w:val="Refdenotaalpie"/>
          <w:rFonts w:ascii="Verdana" w:hAnsi="Verdana"/>
          <w:sz w:val="20"/>
          <w:lang w:val="es-MX"/>
        </w:rPr>
        <w:footnoteReference w:id="49"/>
      </w:r>
      <w:r w:rsidR="008C38D2" w:rsidRPr="00E021F2">
        <w:rPr>
          <w:rFonts w:ascii="Verdana" w:hAnsi="Verdana"/>
          <w:sz w:val="20"/>
          <w:lang w:val="es-MX"/>
        </w:rPr>
        <w:t>. Esta decisión</w:t>
      </w:r>
      <w:r w:rsidR="0073704B">
        <w:rPr>
          <w:rFonts w:ascii="Verdana" w:hAnsi="Verdana"/>
          <w:sz w:val="20"/>
          <w:lang w:val="es-MX"/>
        </w:rPr>
        <w:t xml:space="preserve"> del juzgado</w:t>
      </w:r>
      <w:r w:rsidR="008C38D2" w:rsidRPr="00E021F2">
        <w:rPr>
          <w:rFonts w:ascii="Verdana" w:hAnsi="Verdana"/>
          <w:sz w:val="20"/>
          <w:lang w:val="es-MX"/>
        </w:rPr>
        <w:t xml:space="preserve"> fue apelada, por </w:t>
      </w:r>
      <w:r w:rsidR="008C38D2" w:rsidRPr="00E021F2">
        <w:rPr>
          <w:rFonts w:ascii="Verdana" w:hAnsi="Verdana"/>
          <w:sz w:val="20"/>
          <w:szCs w:val="20"/>
          <w:lang w:val="es-MX"/>
        </w:rPr>
        <w:t xml:space="preserve">lo que “se elev[ó] a la </w:t>
      </w:r>
      <w:r w:rsidR="008C38D2" w:rsidRPr="00366C30">
        <w:rPr>
          <w:rFonts w:ascii="Verdana" w:hAnsi="Verdana"/>
          <w:sz w:val="20"/>
          <w:szCs w:val="20"/>
          <w:lang w:val="es-CR"/>
        </w:rPr>
        <w:t>Sala IV [de la Cámara Nacional de Apelaciones en lo Criminal y Correccional</w:t>
      </w:r>
      <w:r w:rsidR="008C38D2" w:rsidRPr="00E021F2">
        <w:rPr>
          <w:rFonts w:ascii="Verdana" w:hAnsi="Verdana"/>
          <w:sz w:val="20"/>
          <w:szCs w:val="20"/>
          <w:lang w:val="es-CR"/>
        </w:rPr>
        <w:t xml:space="preserve">] con </w:t>
      </w:r>
      <w:r w:rsidR="008C38D2" w:rsidRPr="00E021F2">
        <w:rPr>
          <w:rFonts w:ascii="Verdana" w:hAnsi="Verdana"/>
          <w:sz w:val="20"/>
          <w:szCs w:val="20"/>
          <w:lang w:val="es-CR"/>
        </w:rPr>
        <w:lastRenderedPageBreak/>
        <w:t xml:space="preserve">fecha 13 de mayo de 2016 </w:t>
      </w:r>
      <w:r w:rsidR="008C38D2" w:rsidRPr="009B529F">
        <w:rPr>
          <w:rFonts w:ascii="Verdana" w:hAnsi="Verdana"/>
          <w:sz w:val="20"/>
          <w:szCs w:val="20"/>
          <w:lang w:val="es-CR"/>
        </w:rPr>
        <w:t>para su sustanciación</w:t>
      </w:r>
      <w:r w:rsidR="008C38D2" w:rsidRPr="00940240">
        <w:rPr>
          <w:rFonts w:ascii="Verdana" w:hAnsi="Verdana"/>
          <w:sz w:val="20"/>
          <w:szCs w:val="20"/>
          <w:lang w:val="es-CR"/>
        </w:rPr>
        <w:t>”</w:t>
      </w:r>
      <w:r w:rsidR="0073704B">
        <w:rPr>
          <w:rStyle w:val="Refdenotaalpie"/>
          <w:rFonts w:ascii="Verdana" w:hAnsi="Verdana"/>
          <w:sz w:val="20"/>
          <w:szCs w:val="20"/>
          <w:lang w:val="es-CR"/>
        </w:rPr>
        <w:footnoteReference w:id="50"/>
      </w:r>
      <w:r w:rsidR="00061FEF">
        <w:rPr>
          <w:rFonts w:ascii="Verdana" w:hAnsi="Verdana"/>
          <w:sz w:val="20"/>
          <w:szCs w:val="20"/>
          <w:lang w:val="es-CR"/>
        </w:rPr>
        <w:t>.</w:t>
      </w:r>
      <w:r w:rsidR="008C38D2" w:rsidRPr="00940240">
        <w:rPr>
          <w:rFonts w:ascii="Verdana" w:hAnsi="Verdana"/>
          <w:sz w:val="20"/>
          <w:szCs w:val="20"/>
          <w:lang w:val="es-CR"/>
        </w:rPr>
        <w:t xml:space="preserve"> </w:t>
      </w:r>
      <w:r w:rsidR="00061FEF">
        <w:rPr>
          <w:rFonts w:ascii="Verdana" w:hAnsi="Verdana"/>
          <w:sz w:val="20"/>
          <w:lang w:val="es-MX"/>
        </w:rPr>
        <w:t xml:space="preserve">El </w:t>
      </w:r>
      <w:r w:rsidR="00BA3166" w:rsidRPr="00E021F2">
        <w:rPr>
          <w:rFonts w:ascii="Verdana" w:hAnsi="Verdana"/>
          <w:sz w:val="20"/>
          <w:lang w:val="es-MX"/>
        </w:rPr>
        <w:t xml:space="preserve">Estado no ha remitido </w:t>
      </w:r>
      <w:r w:rsidR="00061FEF">
        <w:rPr>
          <w:rFonts w:ascii="Verdana" w:hAnsi="Verdana"/>
          <w:sz w:val="20"/>
          <w:lang w:val="es-MX"/>
        </w:rPr>
        <w:t xml:space="preserve">a la Corte Interamericana </w:t>
      </w:r>
      <w:r w:rsidR="00BA3166" w:rsidRPr="00E021F2">
        <w:rPr>
          <w:rFonts w:ascii="Verdana" w:hAnsi="Verdana"/>
          <w:sz w:val="20"/>
          <w:lang w:val="es-MX"/>
        </w:rPr>
        <w:t>información sobre lo decidido por la referida Sala.</w:t>
      </w:r>
    </w:p>
    <w:p w:rsidR="008E5769" w:rsidRDefault="008E5769" w:rsidP="00C75CE5">
      <w:pPr>
        <w:pStyle w:val="Listavistosa-nfasis1"/>
        <w:numPr>
          <w:ilvl w:val="0"/>
          <w:numId w:val="32"/>
        </w:numPr>
        <w:spacing w:before="120" w:after="120" w:line="240" w:lineRule="auto"/>
        <w:ind w:left="0" w:firstLine="0"/>
        <w:contextualSpacing w:val="0"/>
        <w:jc w:val="both"/>
        <w:rPr>
          <w:rFonts w:ascii="Verdana" w:hAnsi="Verdana"/>
          <w:sz w:val="20"/>
          <w:lang w:val="es-MX"/>
        </w:rPr>
      </w:pPr>
      <w:r w:rsidRPr="00460746">
        <w:rPr>
          <w:rFonts w:ascii="Verdana" w:hAnsi="Verdana"/>
          <w:sz w:val="20"/>
          <w:szCs w:val="20"/>
          <w:lang w:val="es-CR"/>
        </w:rPr>
        <w:t xml:space="preserve">Esta Corte valora positivamente que el Estado haya adoptado el importante paso de </w:t>
      </w:r>
      <w:r w:rsidR="002D56CA">
        <w:rPr>
          <w:rFonts w:ascii="Verdana" w:hAnsi="Verdana"/>
          <w:sz w:val="20"/>
          <w:szCs w:val="20"/>
          <w:lang w:val="es-CR"/>
        </w:rPr>
        <w:t xml:space="preserve">investigar </w:t>
      </w:r>
      <w:r w:rsidRPr="00460746">
        <w:rPr>
          <w:rFonts w:ascii="Verdana" w:hAnsi="Verdana"/>
          <w:sz w:val="20"/>
          <w:szCs w:val="20"/>
          <w:lang w:val="es-CR"/>
        </w:rPr>
        <w:t xml:space="preserve">los hechos del presente caso </w:t>
      </w:r>
      <w:r>
        <w:rPr>
          <w:rFonts w:ascii="Verdana" w:hAnsi="Verdana"/>
          <w:sz w:val="20"/>
          <w:szCs w:val="20"/>
          <w:lang w:val="es-CR"/>
        </w:rPr>
        <w:t>bajo la calificación del delito de tortura. Asimismo</w:t>
      </w:r>
      <w:r w:rsidRPr="00546253">
        <w:rPr>
          <w:rFonts w:ascii="Verdana" w:hAnsi="Verdana"/>
          <w:sz w:val="20"/>
          <w:szCs w:val="20"/>
          <w:lang w:val="es-CR"/>
        </w:rPr>
        <w:t xml:space="preserve">, </w:t>
      </w:r>
      <w:r w:rsidR="006645BD" w:rsidRPr="00546253">
        <w:rPr>
          <w:rFonts w:ascii="Verdana" w:hAnsi="Verdana"/>
          <w:sz w:val="20"/>
          <w:szCs w:val="20"/>
          <w:lang w:val="es-MX"/>
        </w:rPr>
        <w:t xml:space="preserve">considera </w:t>
      </w:r>
      <w:r w:rsidRPr="00546253">
        <w:rPr>
          <w:rFonts w:ascii="Verdana" w:hAnsi="Verdana"/>
          <w:sz w:val="20"/>
          <w:szCs w:val="20"/>
          <w:lang w:val="es-MX"/>
        </w:rPr>
        <w:t>positivo</w:t>
      </w:r>
      <w:r w:rsidR="006645BD" w:rsidRPr="00546253">
        <w:rPr>
          <w:rFonts w:ascii="Verdana" w:hAnsi="Verdana"/>
          <w:sz w:val="20"/>
          <w:szCs w:val="20"/>
          <w:lang w:val="es-MX"/>
        </w:rPr>
        <w:t xml:space="preserve"> </w:t>
      </w:r>
      <w:r w:rsidRPr="00546253">
        <w:rPr>
          <w:rFonts w:ascii="Verdana" w:hAnsi="Verdana"/>
          <w:sz w:val="20"/>
          <w:szCs w:val="20"/>
          <w:lang w:val="es-MX"/>
        </w:rPr>
        <w:t>que, con la formulación de la acusación penal respecto de tres posibles responsables de las violaciones ocurridas al señor Bueno Alves, el proceso penal haya avanzado a otra etapa procesal</w:t>
      </w:r>
      <w:r w:rsidR="00922AE7">
        <w:rPr>
          <w:rFonts w:ascii="Verdana" w:hAnsi="Verdana"/>
          <w:sz w:val="20"/>
          <w:szCs w:val="20"/>
          <w:lang w:val="es-MX"/>
        </w:rPr>
        <w:t xml:space="preserve"> </w:t>
      </w:r>
      <w:r w:rsidR="00922AE7">
        <w:rPr>
          <w:rFonts w:ascii="Verdana" w:hAnsi="Verdana"/>
          <w:sz w:val="20"/>
          <w:szCs w:val="20"/>
          <w:lang w:val="es-CR"/>
        </w:rPr>
        <w:t>(</w:t>
      </w:r>
      <w:r w:rsidR="00922AE7" w:rsidRPr="002D03ED">
        <w:rPr>
          <w:rFonts w:ascii="Verdana" w:hAnsi="Verdana"/>
          <w:i/>
          <w:sz w:val="20"/>
          <w:szCs w:val="20"/>
          <w:lang w:val="es-CR"/>
        </w:rPr>
        <w:t xml:space="preserve">supra </w:t>
      </w:r>
      <w:r w:rsidR="00922AE7">
        <w:rPr>
          <w:rFonts w:ascii="Verdana" w:hAnsi="Verdana"/>
          <w:sz w:val="20"/>
          <w:szCs w:val="20"/>
          <w:lang w:val="es-CR"/>
        </w:rPr>
        <w:t>Considerando 16)</w:t>
      </w:r>
      <w:r w:rsidR="00FF0626" w:rsidRPr="00546253">
        <w:rPr>
          <w:rFonts w:ascii="Verdana" w:hAnsi="Verdana"/>
          <w:sz w:val="20"/>
          <w:szCs w:val="20"/>
          <w:lang w:val="es-MX"/>
        </w:rPr>
        <w:t>.</w:t>
      </w:r>
      <w:r w:rsidR="00FF0626" w:rsidRPr="008E5769">
        <w:rPr>
          <w:rFonts w:ascii="Verdana" w:hAnsi="Verdana"/>
          <w:sz w:val="20"/>
          <w:szCs w:val="20"/>
          <w:lang w:val="es-MX"/>
        </w:rPr>
        <w:t xml:space="preserve"> </w:t>
      </w:r>
      <w:r w:rsidR="006645BD">
        <w:rPr>
          <w:rFonts w:ascii="Verdana" w:hAnsi="Verdana"/>
          <w:sz w:val="20"/>
          <w:lang w:val="es-MX"/>
        </w:rPr>
        <w:t xml:space="preserve">En particular, </w:t>
      </w:r>
      <w:r w:rsidR="003B5E9F">
        <w:rPr>
          <w:rFonts w:ascii="Verdana" w:hAnsi="Verdana"/>
          <w:sz w:val="20"/>
          <w:lang w:val="es-MX"/>
        </w:rPr>
        <w:t xml:space="preserve">la </w:t>
      </w:r>
      <w:proofErr w:type="spellStart"/>
      <w:r w:rsidR="003B5E9F">
        <w:rPr>
          <w:rFonts w:ascii="Verdana" w:hAnsi="Verdana"/>
          <w:sz w:val="20"/>
          <w:lang w:val="es-MX"/>
        </w:rPr>
        <w:t>Corteadvierte</w:t>
      </w:r>
      <w:proofErr w:type="spellEnd"/>
      <w:r w:rsidR="003B5E9F">
        <w:rPr>
          <w:rFonts w:ascii="Verdana" w:hAnsi="Verdana"/>
          <w:sz w:val="20"/>
          <w:lang w:val="es-MX"/>
        </w:rPr>
        <w:t xml:space="preserve"> </w:t>
      </w:r>
      <w:r>
        <w:rPr>
          <w:rFonts w:ascii="Verdana" w:hAnsi="Verdana"/>
          <w:sz w:val="20"/>
          <w:lang w:val="es-MX"/>
        </w:rPr>
        <w:t xml:space="preserve">que la acusación </w:t>
      </w:r>
      <w:r w:rsidR="00677F89">
        <w:rPr>
          <w:rFonts w:ascii="Verdana" w:hAnsi="Verdana"/>
          <w:sz w:val="20"/>
          <w:lang w:val="es-MX"/>
        </w:rPr>
        <w:t xml:space="preserve">imputa </w:t>
      </w:r>
      <w:r w:rsidR="00146DDA">
        <w:rPr>
          <w:rFonts w:ascii="Verdana" w:hAnsi="Verdana"/>
          <w:sz w:val="20"/>
          <w:lang w:val="es-MX"/>
        </w:rPr>
        <w:t>a dos agentes policiales identificados por el señor Bueno Alves desde 1989</w:t>
      </w:r>
      <w:r w:rsidR="00146DDA">
        <w:rPr>
          <w:rStyle w:val="Refdenotaalpie"/>
          <w:rFonts w:ascii="Verdana" w:hAnsi="Verdana"/>
          <w:sz w:val="20"/>
          <w:lang w:val="es-MX"/>
        </w:rPr>
        <w:footnoteReference w:id="51"/>
      </w:r>
      <w:r w:rsidR="00146DDA">
        <w:rPr>
          <w:rFonts w:ascii="Verdana" w:hAnsi="Verdana"/>
          <w:sz w:val="20"/>
          <w:lang w:val="es-MX"/>
        </w:rPr>
        <w:t xml:space="preserve">, como “autor penalmente responsable” y “partícipe necesario” </w:t>
      </w:r>
      <w:r w:rsidR="00CC2140">
        <w:rPr>
          <w:rFonts w:ascii="Verdana" w:hAnsi="Verdana"/>
          <w:sz w:val="20"/>
          <w:lang w:val="es-MX"/>
        </w:rPr>
        <w:t>de los hechos</w:t>
      </w:r>
      <w:r w:rsidR="00146DDA">
        <w:rPr>
          <w:rFonts w:ascii="Verdana" w:hAnsi="Verdana"/>
          <w:sz w:val="20"/>
          <w:lang w:val="es-MX"/>
        </w:rPr>
        <w:t>, respectivamente</w:t>
      </w:r>
      <w:r w:rsidR="00146DDA">
        <w:rPr>
          <w:rStyle w:val="Refdenotaalpie"/>
          <w:rFonts w:ascii="Verdana" w:hAnsi="Verdana"/>
          <w:sz w:val="20"/>
          <w:lang w:val="es-MX"/>
        </w:rPr>
        <w:footnoteReference w:id="52"/>
      </w:r>
      <w:r w:rsidR="006645BD">
        <w:rPr>
          <w:rFonts w:ascii="Verdana" w:hAnsi="Verdana"/>
          <w:sz w:val="20"/>
          <w:lang w:val="es-MX"/>
        </w:rPr>
        <w:t xml:space="preserve">. </w:t>
      </w:r>
      <w:r w:rsidR="003A0823" w:rsidRPr="00A26559">
        <w:rPr>
          <w:rFonts w:ascii="Verdana" w:hAnsi="Verdana"/>
          <w:sz w:val="20"/>
          <w:lang w:val="es-MX"/>
        </w:rPr>
        <w:t xml:space="preserve">También </w:t>
      </w:r>
      <w:r w:rsidR="00677F89">
        <w:rPr>
          <w:rFonts w:ascii="Verdana" w:hAnsi="Verdana"/>
          <w:sz w:val="20"/>
          <w:lang w:val="es-MX"/>
        </w:rPr>
        <w:t>imputa</w:t>
      </w:r>
      <w:r w:rsidR="003A0823" w:rsidRPr="00A26559">
        <w:rPr>
          <w:rFonts w:ascii="Verdana" w:hAnsi="Verdana"/>
          <w:sz w:val="20"/>
          <w:lang w:val="es-MX"/>
        </w:rPr>
        <w:t xml:space="preserve"> </w:t>
      </w:r>
      <w:r w:rsidR="00C66139">
        <w:rPr>
          <w:rFonts w:ascii="Verdana" w:hAnsi="Verdana"/>
          <w:sz w:val="20"/>
          <w:lang w:val="es-MX"/>
        </w:rPr>
        <w:t>“en carácter de instigador” al</w:t>
      </w:r>
      <w:r w:rsidR="00124BCB" w:rsidRPr="00A26559">
        <w:rPr>
          <w:rFonts w:ascii="Verdana" w:hAnsi="Verdana"/>
          <w:sz w:val="20"/>
          <w:lang w:val="es-MX"/>
        </w:rPr>
        <w:t xml:space="preserve"> agente </w:t>
      </w:r>
      <w:r w:rsidR="003A0823" w:rsidRPr="00A26559">
        <w:rPr>
          <w:rFonts w:ascii="Verdana" w:hAnsi="Verdana"/>
          <w:sz w:val="20"/>
          <w:lang w:val="es-MX"/>
        </w:rPr>
        <w:t>policial “</w:t>
      </w:r>
      <w:r w:rsidR="003A0823">
        <w:rPr>
          <w:rFonts w:ascii="Verdana" w:hAnsi="Verdana"/>
          <w:sz w:val="20"/>
          <w:lang w:val="es-MX"/>
        </w:rPr>
        <w:t xml:space="preserve">que para ese entonces se encontraba a cargo de la División de Defraudaciones y Estafas de la Policía Federal Argentina [y que] en tal carácter, [habría sido] la persona que […] ordenó a sus subordinados  […] los tormentos a los que fuera sometido </w:t>
      </w:r>
      <w:r w:rsidR="0073704B">
        <w:rPr>
          <w:rFonts w:ascii="Verdana" w:hAnsi="Verdana"/>
          <w:sz w:val="20"/>
          <w:lang w:val="es-MX"/>
        </w:rPr>
        <w:t>[</w:t>
      </w:r>
      <w:r w:rsidR="003A0823">
        <w:rPr>
          <w:rFonts w:ascii="Verdana" w:hAnsi="Verdana"/>
          <w:sz w:val="20"/>
          <w:lang w:val="es-MX"/>
        </w:rPr>
        <w:t>el señor</w:t>
      </w:r>
      <w:r w:rsidR="0073704B">
        <w:rPr>
          <w:rFonts w:ascii="Verdana" w:hAnsi="Verdana"/>
          <w:sz w:val="20"/>
          <w:lang w:val="es-MX"/>
        </w:rPr>
        <w:t>]</w:t>
      </w:r>
      <w:r w:rsidR="003A0823">
        <w:rPr>
          <w:rFonts w:ascii="Verdana" w:hAnsi="Verdana"/>
          <w:sz w:val="20"/>
          <w:lang w:val="es-MX"/>
        </w:rPr>
        <w:t xml:space="preserve"> Bueno Alves”</w:t>
      </w:r>
      <w:r w:rsidR="00146DDA">
        <w:rPr>
          <w:rStyle w:val="Refdenotaalpie"/>
          <w:rFonts w:ascii="Verdana" w:hAnsi="Verdana"/>
          <w:sz w:val="20"/>
          <w:lang w:val="es-MX"/>
        </w:rPr>
        <w:footnoteReference w:id="53"/>
      </w:r>
      <w:r>
        <w:rPr>
          <w:rFonts w:ascii="Verdana" w:hAnsi="Verdana"/>
          <w:sz w:val="20"/>
          <w:lang w:val="es-MX"/>
        </w:rPr>
        <w:t>.</w:t>
      </w:r>
      <w:r w:rsidR="003A0823">
        <w:rPr>
          <w:rFonts w:ascii="Verdana" w:hAnsi="Verdana"/>
          <w:sz w:val="20"/>
          <w:lang w:val="es-MX"/>
        </w:rPr>
        <w:t xml:space="preserve"> </w:t>
      </w:r>
      <w:r w:rsidR="00F5795F" w:rsidRPr="00F5795F">
        <w:rPr>
          <w:rFonts w:ascii="Verdana" w:hAnsi="Verdana"/>
          <w:sz w:val="20"/>
          <w:szCs w:val="20"/>
          <w:lang w:val="es-CR"/>
        </w:rPr>
        <w:t xml:space="preserve">El Tribunal considera </w:t>
      </w:r>
      <w:r w:rsidR="0073704B">
        <w:rPr>
          <w:rFonts w:ascii="Verdana" w:hAnsi="Verdana"/>
          <w:sz w:val="20"/>
          <w:szCs w:val="20"/>
          <w:lang w:val="es-CR"/>
        </w:rPr>
        <w:t xml:space="preserve">que </w:t>
      </w:r>
      <w:r w:rsidR="004E7944">
        <w:rPr>
          <w:rFonts w:ascii="Verdana" w:hAnsi="Verdana"/>
          <w:sz w:val="20"/>
          <w:szCs w:val="20"/>
          <w:lang w:val="es-CR"/>
        </w:rPr>
        <w:t xml:space="preserve">la </w:t>
      </w:r>
      <w:r w:rsidR="00041814">
        <w:rPr>
          <w:rFonts w:ascii="Verdana" w:hAnsi="Verdana"/>
          <w:sz w:val="20"/>
          <w:szCs w:val="20"/>
          <w:lang w:val="es-CR"/>
        </w:rPr>
        <w:t>devolución de las actuaciones para continuar con</w:t>
      </w:r>
      <w:r w:rsidR="004E7944">
        <w:rPr>
          <w:rFonts w:ascii="Verdana" w:hAnsi="Verdana"/>
          <w:sz w:val="20"/>
          <w:szCs w:val="20"/>
          <w:lang w:val="es-CR"/>
        </w:rPr>
        <w:t xml:space="preserve"> la investigación</w:t>
      </w:r>
      <w:r w:rsidR="00041814">
        <w:rPr>
          <w:rFonts w:ascii="Verdana" w:hAnsi="Verdana"/>
          <w:sz w:val="20"/>
          <w:szCs w:val="20"/>
          <w:lang w:val="es-CR"/>
        </w:rPr>
        <w:t xml:space="preserve"> (</w:t>
      </w:r>
      <w:r w:rsidR="00041814" w:rsidRPr="006D5A85">
        <w:rPr>
          <w:rFonts w:ascii="Verdana" w:hAnsi="Verdana"/>
          <w:i/>
          <w:sz w:val="20"/>
          <w:szCs w:val="20"/>
          <w:lang w:val="es-CR"/>
        </w:rPr>
        <w:t>supra</w:t>
      </w:r>
      <w:r w:rsidR="00041814">
        <w:rPr>
          <w:rFonts w:ascii="Verdana" w:hAnsi="Verdana"/>
          <w:sz w:val="20"/>
          <w:szCs w:val="20"/>
          <w:lang w:val="es-CR"/>
        </w:rPr>
        <w:t xml:space="preserve"> Considerando </w:t>
      </w:r>
      <w:r w:rsidR="0073704B">
        <w:rPr>
          <w:rFonts w:ascii="Verdana" w:hAnsi="Verdana"/>
          <w:sz w:val="20"/>
          <w:szCs w:val="20"/>
          <w:lang w:val="es-CR"/>
        </w:rPr>
        <w:t xml:space="preserve">14) </w:t>
      </w:r>
      <w:r w:rsidR="004E7944">
        <w:rPr>
          <w:rFonts w:ascii="Verdana" w:hAnsi="Verdana"/>
          <w:sz w:val="20"/>
          <w:szCs w:val="20"/>
          <w:lang w:val="es-CR"/>
        </w:rPr>
        <w:t>y la formulación de la referida acusación</w:t>
      </w:r>
      <w:r w:rsidR="0073704B">
        <w:rPr>
          <w:rFonts w:ascii="Verdana" w:hAnsi="Verdana"/>
          <w:sz w:val="20"/>
          <w:szCs w:val="20"/>
          <w:lang w:val="es-CR"/>
        </w:rPr>
        <w:t xml:space="preserve"> (</w:t>
      </w:r>
      <w:r w:rsidR="0073704B" w:rsidRPr="006D5A85">
        <w:rPr>
          <w:rFonts w:ascii="Verdana" w:hAnsi="Verdana"/>
          <w:i/>
          <w:sz w:val="20"/>
          <w:szCs w:val="20"/>
          <w:lang w:val="es-CR"/>
        </w:rPr>
        <w:t>supra</w:t>
      </w:r>
      <w:r w:rsidR="0073704B">
        <w:rPr>
          <w:rFonts w:ascii="Verdana" w:hAnsi="Verdana"/>
          <w:sz w:val="20"/>
          <w:szCs w:val="20"/>
          <w:lang w:val="es-CR"/>
        </w:rPr>
        <w:t xml:space="preserve"> Considerando 16.vi)</w:t>
      </w:r>
      <w:r w:rsidR="00F5795F" w:rsidRPr="00F5795F">
        <w:rPr>
          <w:rFonts w:ascii="Verdana" w:hAnsi="Verdana"/>
          <w:sz w:val="20"/>
          <w:szCs w:val="20"/>
          <w:lang w:val="es-CR"/>
        </w:rPr>
        <w:t xml:space="preserve"> refleja</w:t>
      </w:r>
      <w:r w:rsidR="004E7944">
        <w:rPr>
          <w:rFonts w:ascii="Verdana" w:hAnsi="Verdana"/>
          <w:sz w:val="20"/>
          <w:szCs w:val="20"/>
          <w:lang w:val="es-CR"/>
        </w:rPr>
        <w:t>n</w:t>
      </w:r>
      <w:r w:rsidR="00F5795F" w:rsidRPr="00F5795F">
        <w:rPr>
          <w:rFonts w:ascii="Verdana" w:hAnsi="Verdana"/>
          <w:sz w:val="20"/>
          <w:szCs w:val="20"/>
          <w:lang w:val="es-CR"/>
        </w:rPr>
        <w:t xml:space="preserve"> un </w:t>
      </w:r>
      <w:r w:rsidR="00556A89">
        <w:rPr>
          <w:rFonts w:ascii="Verdana" w:hAnsi="Verdana"/>
          <w:sz w:val="20"/>
          <w:szCs w:val="20"/>
          <w:lang w:val="es-CR"/>
        </w:rPr>
        <w:t xml:space="preserve">avance en el </w:t>
      </w:r>
      <w:r w:rsidR="00F5795F" w:rsidRPr="00F5795F">
        <w:rPr>
          <w:rFonts w:ascii="Verdana" w:hAnsi="Verdana"/>
          <w:sz w:val="20"/>
          <w:szCs w:val="20"/>
          <w:lang w:val="es-CR"/>
        </w:rPr>
        <w:t>cumplimiento por parte de Argentina de sus obligaciones internacionales de investigar, juzgar y, eventualmente, sancionar a los responsables de violaciones a los derechos humanos que fueron determinadas en el presente caso.</w:t>
      </w:r>
    </w:p>
    <w:p w:rsidR="002D3D95" w:rsidRDefault="006645BD" w:rsidP="002D3D95">
      <w:pPr>
        <w:pStyle w:val="Listavistosa-nfasis1"/>
        <w:numPr>
          <w:ilvl w:val="0"/>
          <w:numId w:val="32"/>
        </w:numPr>
        <w:spacing w:before="120" w:after="120" w:line="240" w:lineRule="auto"/>
        <w:ind w:left="0" w:firstLine="0"/>
        <w:contextualSpacing w:val="0"/>
        <w:jc w:val="both"/>
        <w:rPr>
          <w:rFonts w:ascii="Verdana" w:hAnsi="Verdana"/>
          <w:sz w:val="20"/>
          <w:szCs w:val="20"/>
          <w:lang w:val="es-MX"/>
        </w:rPr>
      </w:pPr>
      <w:r w:rsidRPr="002D3D95">
        <w:rPr>
          <w:rFonts w:ascii="Verdana" w:hAnsi="Verdana"/>
          <w:sz w:val="20"/>
          <w:szCs w:val="20"/>
          <w:lang w:val="es-MX"/>
        </w:rPr>
        <w:t xml:space="preserve">A pesar de lo anterior, este Tribunal no deja de advertir que </w:t>
      </w:r>
      <w:r w:rsidR="00041814" w:rsidRPr="002D3D95">
        <w:rPr>
          <w:rFonts w:ascii="Verdana" w:hAnsi="Verdana"/>
          <w:sz w:val="20"/>
          <w:szCs w:val="20"/>
          <w:lang w:val="es-MX"/>
        </w:rPr>
        <w:t>han transcurrido treinta años desde que ocurrieron los hechos, once años desde la emisión de la Sentencia</w:t>
      </w:r>
      <w:r w:rsidR="002D3D95" w:rsidRPr="002D3D95">
        <w:rPr>
          <w:rFonts w:ascii="Verdana" w:hAnsi="Verdana"/>
          <w:sz w:val="20"/>
          <w:szCs w:val="20"/>
          <w:lang w:val="es-MX"/>
        </w:rPr>
        <w:t xml:space="preserve"> de la Corte Interamericana</w:t>
      </w:r>
      <w:r w:rsidR="00041814" w:rsidRPr="002D3D95">
        <w:rPr>
          <w:rFonts w:ascii="Verdana" w:hAnsi="Verdana"/>
          <w:sz w:val="20"/>
          <w:szCs w:val="20"/>
          <w:lang w:val="es-MX"/>
        </w:rPr>
        <w:t xml:space="preserve"> </w:t>
      </w:r>
      <w:r w:rsidR="003C52E0">
        <w:rPr>
          <w:rFonts w:ascii="Verdana" w:hAnsi="Verdana"/>
          <w:sz w:val="20"/>
          <w:szCs w:val="20"/>
          <w:lang w:val="es-MX"/>
        </w:rPr>
        <w:t>(</w:t>
      </w:r>
      <w:r w:rsidR="003C52E0" w:rsidRPr="006D5A85">
        <w:rPr>
          <w:rFonts w:ascii="Verdana" w:hAnsi="Verdana"/>
          <w:i/>
          <w:sz w:val="20"/>
          <w:szCs w:val="20"/>
          <w:lang w:val="es-MX"/>
        </w:rPr>
        <w:t>supra</w:t>
      </w:r>
      <w:r w:rsidR="003C52E0">
        <w:rPr>
          <w:rFonts w:ascii="Verdana" w:hAnsi="Verdana"/>
          <w:sz w:val="20"/>
          <w:szCs w:val="20"/>
          <w:lang w:val="es-MX"/>
        </w:rPr>
        <w:t xml:space="preserve"> Visto 1) </w:t>
      </w:r>
      <w:r w:rsidR="00041814" w:rsidRPr="002D3D95">
        <w:rPr>
          <w:rFonts w:ascii="Verdana" w:hAnsi="Verdana"/>
          <w:sz w:val="20"/>
          <w:szCs w:val="20"/>
          <w:lang w:val="es-MX"/>
        </w:rPr>
        <w:t>y seis años desde la decisión de la Corte Suprema que determinó la devolución de las actuaciones a la instancia anterior para continuar con la investigación (</w:t>
      </w:r>
      <w:r w:rsidR="00041814" w:rsidRPr="007B5E5F">
        <w:rPr>
          <w:rFonts w:ascii="Verdana" w:hAnsi="Verdana"/>
          <w:i/>
          <w:sz w:val="20"/>
          <w:szCs w:val="20"/>
          <w:lang w:val="es-MX"/>
        </w:rPr>
        <w:t>supra</w:t>
      </w:r>
      <w:r w:rsidR="00041814" w:rsidRPr="002D3D95">
        <w:rPr>
          <w:rFonts w:ascii="Verdana" w:hAnsi="Verdana"/>
          <w:sz w:val="20"/>
          <w:szCs w:val="20"/>
          <w:lang w:val="es-MX"/>
        </w:rPr>
        <w:t xml:space="preserve"> Considerando </w:t>
      </w:r>
      <w:r w:rsidR="003C52E0">
        <w:rPr>
          <w:rFonts w:ascii="Verdana" w:hAnsi="Verdana"/>
          <w:sz w:val="20"/>
          <w:szCs w:val="20"/>
          <w:lang w:val="es-MX"/>
        </w:rPr>
        <w:t>14</w:t>
      </w:r>
      <w:r w:rsidR="003C52E0" w:rsidRPr="002D3D95">
        <w:rPr>
          <w:rFonts w:ascii="Verdana" w:hAnsi="Verdana"/>
          <w:sz w:val="20"/>
          <w:szCs w:val="20"/>
          <w:lang w:val="es-MX"/>
        </w:rPr>
        <w:t>)</w:t>
      </w:r>
      <w:r w:rsidR="003C52E0">
        <w:rPr>
          <w:rFonts w:ascii="Verdana" w:hAnsi="Verdana"/>
          <w:sz w:val="20"/>
          <w:szCs w:val="20"/>
          <w:lang w:val="es-MX"/>
        </w:rPr>
        <w:t xml:space="preserve">, </w:t>
      </w:r>
      <w:r w:rsidR="002D3D95" w:rsidRPr="00041814">
        <w:rPr>
          <w:rFonts w:ascii="Verdana" w:hAnsi="Verdana"/>
          <w:sz w:val="20"/>
          <w:szCs w:val="20"/>
          <w:lang w:val="es-MX"/>
        </w:rPr>
        <w:t>sin que se hayan determinado las correspondientes responsabilidades penales por la tortura sufrida por el señor Bueno Alves.</w:t>
      </w:r>
    </w:p>
    <w:p w:rsidR="00546253" w:rsidRPr="002D3D95" w:rsidRDefault="00041814" w:rsidP="00041814">
      <w:pPr>
        <w:pStyle w:val="Listavistosa-nfasis1"/>
        <w:numPr>
          <w:ilvl w:val="0"/>
          <w:numId w:val="32"/>
        </w:numPr>
        <w:spacing w:before="120" w:after="120" w:line="240" w:lineRule="auto"/>
        <w:ind w:left="0" w:firstLine="0"/>
        <w:contextualSpacing w:val="0"/>
        <w:jc w:val="both"/>
        <w:rPr>
          <w:rFonts w:ascii="Verdana" w:hAnsi="Verdana"/>
          <w:sz w:val="20"/>
          <w:szCs w:val="20"/>
          <w:lang w:val="es-MX"/>
        </w:rPr>
      </w:pPr>
      <w:r w:rsidRPr="002D3D95">
        <w:rPr>
          <w:rFonts w:ascii="Verdana" w:hAnsi="Verdana"/>
          <w:sz w:val="20"/>
          <w:szCs w:val="20"/>
          <w:lang w:val="es-MX"/>
        </w:rPr>
        <w:t xml:space="preserve"> </w:t>
      </w:r>
      <w:r w:rsidR="00F5795F" w:rsidRPr="002D3D95">
        <w:rPr>
          <w:rFonts w:ascii="Verdana" w:hAnsi="Verdana"/>
          <w:sz w:val="20"/>
          <w:szCs w:val="20"/>
          <w:lang w:val="es-CR"/>
        </w:rPr>
        <w:t xml:space="preserve">Al respecto, </w:t>
      </w:r>
      <w:r w:rsidR="00B86341" w:rsidRPr="002D3D95">
        <w:rPr>
          <w:rFonts w:ascii="Verdana" w:hAnsi="Verdana"/>
          <w:sz w:val="20"/>
          <w:szCs w:val="20"/>
          <w:lang w:val="es-CR"/>
        </w:rPr>
        <w:t>este Tribunal</w:t>
      </w:r>
      <w:r w:rsidR="00F5795F" w:rsidRPr="002D3D95">
        <w:rPr>
          <w:rFonts w:ascii="Verdana" w:hAnsi="Verdana"/>
          <w:sz w:val="20"/>
          <w:szCs w:val="20"/>
          <w:lang w:val="es-CR"/>
        </w:rPr>
        <w:t xml:space="preserve"> recuerda que</w:t>
      </w:r>
      <w:r w:rsidR="0063534C" w:rsidRPr="002D3D95">
        <w:rPr>
          <w:rFonts w:ascii="Verdana" w:hAnsi="Verdana"/>
          <w:sz w:val="20"/>
          <w:szCs w:val="20"/>
          <w:lang w:val="es-CR"/>
        </w:rPr>
        <w:t xml:space="preserve"> </w:t>
      </w:r>
      <w:r w:rsidR="00E84F5D" w:rsidRPr="002D3D95">
        <w:rPr>
          <w:rFonts w:ascii="Verdana" w:hAnsi="Verdana"/>
          <w:sz w:val="20"/>
          <w:szCs w:val="20"/>
          <w:lang w:val="es-CR"/>
        </w:rPr>
        <w:t xml:space="preserve">en </w:t>
      </w:r>
      <w:r w:rsidR="00E84F5D" w:rsidRPr="002D3D95">
        <w:rPr>
          <w:rFonts w:ascii="Verdana" w:hAnsi="Verdana"/>
          <w:sz w:val="20"/>
          <w:szCs w:val="20"/>
          <w:lang w:val="es-MX"/>
        </w:rPr>
        <w:t xml:space="preserve">la Sentencia, </w:t>
      </w:r>
      <w:r w:rsidR="00E84F5D" w:rsidRPr="002D3D95">
        <w:rPr>
          <w:rFonts w:ascii="Verdana" w:hAnsi="Verdana"/>
          <w:sz w:val="20"/>
          <w:szCs w:val="20"/>
          <w:lang w:val="es-CR"/>
        </w:rPr>
        <w:t>al pronunciarse sobre la violación a</w:t>
      </w:r>
      <w:r w:rsidR="003C52E0">
        <w:rPr>
          <w:rFonts w:ascii="Verdana" w:hAnsi="Verdana"/>
          <w:sz w:val="20"/>
          <w:szCs w:val="20"/>
          <w:lang w:val="es-CR"/>
        </w:rPr>
        <w:t>l derecho a</w:t>
      </w:r>
      <w:r w:rsidR="00E84F5D" w:rsidRPr="002D3D95">
        <w:rPr>
          <w:rFonts w:ascii="Verdana" w:hAnsi="Verdana"/>
          <w:sz w:val="20"/>
          <w:szCs w:val="20"/>
          <w:lang w:val="es-CR"/>
        </w:rPr>
        <w:t xml:space="preserve"> la protección judicial, hizo notar aspectos que denotaban una clara falta de debida diligencia en la investigación</w:t>
      </w:r>
      <w:r w:rsidR="00E84F5D" w:rsidRPr="005375F8">
        <w:rPr>
          <w:rStyle w:val="Refdenotaalpie"/>
          <w:rFonts w:ascii="Verdana" w:hAnsi="Verdana"/>
          <w:sz w:val="20"/>
          <w:szCs w:val="20"/>
          <w:lang w:val="es-CR"/>
        </w:rPr>
        <w:footnoteReference w:id="54"/>
      </w:r>
      <w:r w:rsidR="00460746" w:rsidRPr="002D3D95">
        <w:rPr>
          <w:rFonts w:ascii="Verdana" w:hAnsi="Verdana"/>
          <w:sz w:val="20"/>
          <w:szCs w:val="20"/>
          <w:lang w:val="es-MX"/>
        </w:rPr>
        <w:t xml:space="preserve"> </w:t>
      </w:r>
      <w:r w:rsidR="00E84F5D" w:rsidRPr="002D3D95">
        <w:rPr>
          <w:rFonts w:ascii="Verdana" w:hAnsi="Verdana"/>
          <w:sz w:val="20"/>
          <w:szCs w:val="20"/>
          <w:lang w:val="es-MX"/>
        </w:rPr>
        <w:t>y, en consecuencia, dispuso</w:t>
      </w:r>
      <w:r w:rsidR="003712BC" w:rsidRPr="002D3D95">
        <w:rPr>
          <w:rFonts w:ascii="Verdana" w:hAnsi="Verdana"/>
          <w:sz w:val="20"/>
          <w:szCs w:val="20"/>
          <w:lang w:val="es-MX"/>
        </w:rPr>
        <w:t>,</w:t>
      </w:r>
      <w:r w:rsidR="00E84F5D" w:rsidRPr="002D3D95">
        <w:rPr>
          <w:rFonts w:ascii="Verdana" w:hAnsi="Verdana"/>
          <w:sz w:val="20"/>
          <w:szCs w:val="20"/>
          <w:lang w:val="es-MX"/>
        </w:rPr>
        <w:t xml:space="preserve"> en el capítulo de reparaciones</w:t>
      </w:r>
      <w:r w:rsidR="003712BC" w:rsidRPr="002D3D95">
        <w:rPr>
          <w:rFonts w:ascii="Verdana" w:hAnsi="Verdana"/>
          <w:sz w:val="20"/>
          <w:szCs w:val="20"/>
          <w:lang w:val="es-MX"/>
        </w:rPr>
        <w:t>,</w:t>
      </w:r>
      <w:r w:rsidR="00E84F5D" w:rsidRPr="002D3D95">
        <w:rPr>
          <w:rFonts w:ascii="Verdana" w:hAnsi="Verdana"/>
          <w:sz w:val="20"/>
          <w:szCs w:val="20"/>
          <w:lang w:val="es-MX"/>
        </w:rPr>
        <w:t xml:space="preserve"> que </w:t>
      </w:r>
      <w:r w:rsidR="00460746" w:rsidRPr="002D3D95">
        <w:rPr>
          <w:rFonts w:ascii="Verdana" w:hAnsi="Verdana"/>
          <w:sz w:val="20"/>
          <w:szCs w:val="20"/>
          <w:lang w:val="es-MX"/>
        </w:rPr>
        <w:t>las investigaciones del presente caso debían realizarse con carácter in</w:t>
      </w:r>
      <w:r w:rsidR="00F5795F" w:rsidRPr="002D3D95">
        <w:rPr>
          <w:rFonts w:ascii="Verdana" w:hAnsi="Verdana"/>
          <w:sz w:val="20"/>
          <w:szCs w:val="20"/>
          <w:lang w:val="es-MX"/>
        </w:rPr>
        <w:t>mediato (</w:t>
      </w:r>
      <w:r w:rsidR="00F5795F" w:rsidRPr="002D3D95">
        <w:rPr>
          <w:rFonts w:ascii="Verdana" w:hAnsi="Verdana"/>
          <w:i/>
          <w:sz w:val="20"/>
          <w:szCs w:val="20"/>
          <w:lang w:val="es-MX"/>
        </w:rPr>
        <w:t>supra</w:t>
      </w:r>
      <w:r w:rsidR="00F5795F" w:rsidRPr="002D3D95">
        <w:rPr>
          <w:rFonts w:ascii="Verdana" w:hAnsi="Verdana"/>
          <w:sz w:val="20"/>
          <w:szCs w:val="20"/>
          <w:lang w:val="es-MX"/>
        </w:rPr>
        <w:t xml:space="preserve"> Considerando </w:t>
      </w:r>
      <w:r w:rsidR="003C52E0">
        <w:rPr>
          <w:rFonts w:ascii="Verdana" w:hAnsi="Verdana"/>
          <w:sz w:val="20"/>
          <w:szCs w:val="20"/>
          <w:lang w:val="es-MX"/>
        </w:rPr>
        <w:t>11</w:t>
      </w:r>
      <w:r w:rsidR="003C52E0" w:rsidRPr="002D3D95">
        <w:rPr>
          <w:rFonts w:ascii="Verdana" w:hAnsi="Verdana"/>
          <w:sz w:val="20"/>
          <w:szCs w:val="20"/>
          <w:lang w:val="es-MX"/>
        </w:rPr>
        <w:t xml:space="preserve">). </w:t>
      </w:r>
      <w:r w:rsidR="002D3D95">
        <w:rPr>
          <w:rFonts w:ascii="Verdana" w:hAnsi="Verdana"/>
          <w:sz w:val="20"/>
          <w:szCs w:val="20"/>
          <w:lang w:val="es-MX"/>
        </w:rPr>
        <w:t>Asimismo</w:t>
      </w:r>
      <w:r w:rsidR="00546253" w:rsidRPr="002D3D95">
        <w:rPr>
          <w:rFonts w:ascii="Verdana" w:hAnsi="Verdana"/>
          <w:sz w:val="20"/>
          <w:szCs w:val="20"/>
          <w:lang w:val="es-MX"/>
        </w:rPr>
        <w:t xml:space="preserve">, </w:t>
      </w:r>
      <w:r w:rsidR="00E84F5D" w:rsidRPr="002D3D95">
        <w:rPr>
          <w:rFonts w:ascii="Verdana" w:hAnsi="Verdana"/>
          <w:sz w:val="20"/>
          <w:szCs w:val="20"/>
          <w:lang w:val="es-MX"/>
        </w:rPr>
        <w:t xml:space="preserve">es pertinente enfatizar </w:t>
      </w:r>
      <w:r w:rsidR="0063534C" w:rsidRPr="002D3D95">
        <w:rPr>
          <w:rFonts w:ascii="Verdana" w:hAnsi="Verdana"/>
          <w:sz w:val="20"/>
          <w:szCs w:val="20"/>
          <w:lang w:val="es-MX"/>
        </w:rPr>
        <w:t xml:space="preserve">el compromiso asumido por </w:t>
      </w:r>
      <w:r w:rsidR="003C52E0">
        <w:rPr>
          <w:rFonts w:ascii="Verdana" w:hAnsi="Verdana"/>
          <w:sz w:val="20"/>
          <w:szCs w:val="20"/>
          <w:lang w:val="es-MX"/>
        </w:rPr>
        <w:t>Argentina</w:t>
      </w:r>
      <w:r w:rsidR="0063534C" w:rsidRPr="002D3D95">
        <w:rPr>
          <w:rFonts w:ascii="Verdana" w:hAnsi="Verdana"/>
          <w:sz w:val="20"/>
          <w:szCs w:val="20"/>
          <w:lang w:val="es-MX"/>
        </w:rPr>
        <w:t xml:space="preserve"> durante </w:t>
      </w:r>
      <w:r w:rsidR="003C52E0">
        <w:rPr>
          <w:rFonts w:ascii="Verdana" w:hAnsi="Verdana"/>
          <w:sz w:val="20"/>
          <w:szCs w:val="20"/>
          <w:lang w:val="es-MX"/>
        </w:rPr>
        <w:t>la etapa</w:t>
      </w:r>
      <w:r w:rsidR="0063534C" w:rsidRPr="002D3D95">
        <w:rPr>
          <w:rFonts w:ascii="Verdana" w:hAnsi="Verdana"/>
          <w:sz w:val="20"/>
          <w:szCs w:val="20"/>
          <w:lang w:val="es-MX"/>
        </w:rPr>
        <w:t xml:space="preserve"> contencios</w:t>
      </w:r>
      <w:r w:rsidR="003C52E0">
        <w:rPr>
          <w:rFonts w:ascii="Verdana" w:hAnsi="Verdana"/>
          <w:sz w:val="20"/>
          <w:szCs w:val="20"/>
          <w:lang w:val="es-MX"/>
        </w:rPr>
        <w:t>a</w:t>
      </w:r>
      <w:r w:rsidR="0063534C" w:rsidRPr="002D3D95">
        <w:rPr>
          <w:rFonts w:ascii="Verdana" w:hAnsi="Verdana"/>
          <w:sz w:val="20"/>
          <w:szCs w:val="20"/>
          <w:lang w:val="es-MX"/>
        </w:rPr>
        <w:t xml:space="preserve"> de este caso</w:t>
      </w:r>
      <w:r w:rsidR="003C52E0">
        <w:rPr>
          <w:rFonts w:ascii="Verdana" w:hAnsi="Verdana"/>
          <w:sz w:val="20"/>
          <w:szCs w:val="20"/>
          <w:lang w:val="es-MX"/>
        </w:rPr>
        <w:t>,</w:t>
      </w:r>
      <w:r w:rsidR="00546253" w:rsidRPr="002D3D95">
        <w:rPr>
          <w:rFonts w:ascii="Verdana" w:hAnsi="Verdana"/>
          <w:sz w:val="20"/>
          <w:szCs w:val="20"/>
          <w:lang w:val="es-MX"/>
        </w:rPr>
        <w:t xml:space="preserve"> </w:t>
      </w:r>
      <w:r w:rsidR="0063534C" w:rsidRPr="002D3D95">
        <w:rPr>
          <w:rFonts w:ascii="Verdana" w:hAnsi="Verdana"/>
          <w:sz w:val="20"/>
          <w:szCs w:val="20"/>
          <w:lang w:val="es-MX"/>
        </w:rPr>
        <w:t>relativo “</w:t>
      </w:r>
      <w:r w:rsidR="00E84F5D" w:rsidRPr="002D3D95">
        <w:rPr>
          <w:rFonts w:ascii="Verdana" w:hAnsi="Verdana"/>
          <w:sz w:val="20"/>
          <w:szCs w:val="20"/>
          <w:lang w:val="es-MX"/>
        </w:rPr>
        <w:t>a realizar sus mejores esfuerzos en concluir las investigaciones de la forma más rápida posible respecto de los hechos que dieron lugar a la generación del daño en la persona del señor Bueno Alves mientras estuvo detenido”,</w:t>
      </w:r>
      <w:r w:rsidR="00BE5E5E" w:rsidRPr="002D3D95">
        <w:rPr>
          <w:rFonts w:ascii="Verdana" w:hAnsi="Verdana"/>
          <w:sz w:val="20"/>
          <w:szCs w:val="20"/>
          <w:lang w:val="es-MX"/>
        </w:rPr>
        <w:t xml:space="preserve"> </w:t>
      </w:r>
      <w:r w:rsidR="00E84F5D" w:rsidRPr="002D3D95">
        <w:rPr>
          <w:rFonts w:ascii="Verdana" w:hAnsi="Verdana"/>
          <w:sz w:val="20"/>
          <w:szCs w:val="20"/>
          <w:lang w:val="es-MX"/>
        </w:rPr>
        <w:t>así como a “adoptar las medidas apropiadas para que la comisión de los hechos ilícitos no queden impunes”</w:t>
      </w:r>
      <w:r w:rsidR="00E84F5D" w:rsidRPr="003712BC">
        <w:rPr>
          <w:rStyle w:val="Refdenotaalpie"/>
          <w:rFonts w:ascii="Verdana" w:hAnsi="Verdana"/>
          <w:sz w:val="20"/>
          <w:szCs w:val="20"/>
          <w:lang w:val="es-MX"/>
        </w:rPr>
        <w:footnoteReference w:id="55"/>
      </w:r>
      <w:r w:rsidR="00E84F5D" w:rsidRPr="002D3D95">
        <w:rPr>
          <w:rFonts w:ascii="Verdana" w:hAnsi="Verdana"/>
          <w:sz w:val="20"/>
          <w:szCs w:val="20"/>
          <w:lang w:val="es-MX"/>
        </w:rPr>
        <w:t>.</w:t>
      </w:r>
    </w:p>
    <w:p w:rsidR="00F5795F" w:rsidRPr="002D3D95" w:rsidRDefault="00546253" w:rsidP="00C75CE5">
      <w:pPr>
        <w:pStyle w:val="Listavistosa-nfasis1"/>
        <w:numPr>
          <w:ilvl w:val="0"/>
          <w:numId w:val="32"/>
        </w:numPr>
        <w:spacing w:before="120" w:after="120" w:line="240" w:lineRule="auto"/>
        <w:ind w:left="0" w:firstLine="0"/>
        <w:contextualSpacing w:val="0"/>
        <w:jc w:val="both"/>
        <w:rPr>
          <w:rFonts w:ascii="Verdana" w:hAnsi="Verdana"/>
          <w:sz w:val="20"/>
          <w:szCs w:val="20"/>
          <w:lang w:val="es-MX"/>
        </w:rPr>
      </w:pPr>
      <w:r>
        <w:rPr>
          <w:rFonts w:ascii="Verdana" w:hAnsi="Verdana"/>
          <w:sz w:val="20"/>
          <w:szCs w:val="20"/>
          <w:lang w:val="es-MX"/>
        </w:rPr>
        <w:t>Tomando en cuenta lo anterior</w:t>
      </w:r>
      <w:r w:rsidR="00F5795F" w:rsidRPr="00366C30">
        <w:rPr>
          <w:rFonts w:ascii="Verdana" w:hAnsi="Verdana"/>
          <w:sz w:val="20"/>
          <w:szCs w:val="20"/>
          <w:lang w:val="es-MX"/>
        </w:rPr>
        <w:t xml:space="preserve">, resulta </w:t>
      </w:r>
      <w:r w:rsidR="00F5795F" w:rsidRPr="00F5795F">
        <w:rPr>
          <w:rFonts w:ascii="Verdana" w:hAnsi="Verdana"/>
          <w:sz w:val="20"/>
          <w:szCs w:val="20"/>
          <w:lang w:val="es-CR"/>
        </w:rPr>
        <w:t xml:space="preserve">imprescindible que el Estado intensifique sus esfuerzos y adopte medidas concretas para avanzar, con la debida diligencia y </w:t>
      </w:r>
      <w:r w:rsidR="002D3D95">
        <w:rPr>
          <w:rFonts w:ascii="Verdana" w:hAnsi="Verdana"/>
          <w:sz w:val="20"/>
          <w:szCs w:val="20"/>
          <w:lang w:val="es-CR"/>
        </w:rPr>
        <w:t>celeridad</w:t>
      </w:r>
      <w:r w:rsidR="00F5795F" w:rsidRPr="00F5795F">
        <w:rPr>
          <w:rFonts w:ascii="Verdana" w:hAnsi="Verdana"/>
          <w:sz w:val="20"/>
          <w:szCs w:val="20"/>
          <w:lang w:val="es-CR"/>
        </w:rPr>
        <w:t xml:space="preserve">, </w:t>
      </w:r>
      <w:r w:rsidR="004746D4">
        <w:rPr>
          <w:rFonts w:ascii="Verdana" w:hAnsi="Verdana"/>
          <w:sz w:val="20"/>
          <w:szCs w:val="20"/>
          <w:lang w:val="es-CR"/>
        </w:rPr>
        <w:t>en</w:t>
      </w:r>
      <w:r w:rsidR="004746D4" w:rsidRPr="00F5795F">
        <w:rPr>
          <w:rFonts w:ascii="Verdana" w:hAnsi="Verdana"/>
          <w:sz w:val="20"/>
          <w:szCs w:val="20"/>
          <w:lang w:val="es-CR"/>
        </w:rPr>
        <w:t xml:space="preserve"> </w:t>
      </w:r>
      <w:r w:rsidR="00F5795F" w:rsidRPr="00F5795F">
        <w:rPr>
          <w:rFonts w:ascii="Verdana" w:hAnsi="Verdana"/>
          <w:sz w:val="20"/>
          <w:szCs w:val="20"/>
          <w:lang w:val="es-CR"/>
        </w:rPr>
        <w:t xml:space="preserve">el juzgamiento y, en su caso, sanción de los </w:t>
      </w:r>
      <w:r w:rsidR="004746D4">
        <w:rPr>
          <w:rFonts w:ascii="Verdana" w:hAnsi="Verdana"/>
          <w:sz w:val="20"/>
          <w:szCs w:val="20"/>
          <w:lang w:val="es-CR"/>
        </w:rPr>
        <w:t xml:space="preserve"> responsables por los </w:t>
      </w:r>
      <w:r w:rsidR="00F5795F" w:rsidRPr="00F5795F">
        <w:rPr>
          <w:rFonts w:ascii="Verdana" w:hAnsi="Verdana"/>
          <w:sz w:val="20"/>
          <w:szCs w:val="20"/>
          <w:lang w:val="es-CR"/>
        </w:rPr>
        <w:t>hechos</w:t>
      </w:r>
      <w:r>
        <w:rPr>
          <w:rFonts w:ascii="Verdana" w:hAnsi="Verdana"/>
          <w:sz w:val="20"/>
          <w:szCs w:val="20"/>
          <w:lang w:val="es-CR"/>
        </w:rPr>
        <w:t xml:space="preserve"> de tortura</w:t>
      </w:r>
      <w:r w:rsidR="00F5795F" w:rsidRPr="00F5795F">
        <w:rPr>
          <w:rFonts w:ascii="Verdana" w:hAnsi="Verdana"/>
          <w:sz w:val="20"/>
          <w:szCs w:val="20"/>
          <w:lang w:val="es-CR"/>
        </w:rPr>
        <w:t xml:space="preserve"> que configuraron violaciones a derechos humanos</w:t>
      </w:r>
      <w:r w:rsidR="003712BC">
        <w:rPr>
          <w:rFonts w:ascii="Verdana" w:hAnsi="Verdana"/>
          <w:sz w:val="20"/>
          <w:szCs w:val="20"/>
          <w:lang w:val="es-CR"/>
        </w:rPr>
        <w:t xml:space="preserve"> </w:t>
      </w:r>
      <w:r w:rsidR="002D3D95">
        <w:rPr>
          <w:rFonts w:ascii="Verdana" w:hAnsi="Verdana"/>
          <w:sz w:val="20"/>
          <w:szCs w:val="20"/>
          <w:lang w:val="es-CR"/>
        </w:rPr>
        <w:t xml:space="preserve">en este caso, máxime, tomando en cuenta </w:t>
      </w:r>
      <w:r w:rsidR="002D3D95">
        <w:rPr>
          <w:rFonts w:ascii="Verdana" w:hAnsi="Verdana"/>
          <w:sz w:val="20"/>
          <w:szCs w:val="20"/>
          <w:lang w:val="es-CR"/>
        </w:rPr>
        <w:lastRenderedPageBreak/>
        <w:t xml:space="preserve">que </w:t>
      </w:r>
      <w:r w:rsidR="004746D4">
        <w:rPr>
          <w:rFonts w:ascii="Verdana" w:hAnsi="Verdana"/>
          <w:sz w:val="20"/>
          <w:szCs w:val="20"/>
          <w:lang w:val="es-CR"/>
        </w:rPr>
        <w:t xml:space="preserve">el </w:t>
      </w:r>
      <w:r w:rsidR="002D3D95">
        <w:rPr>
          <w:rFonts w:ascii="Verdana" w:hAnsi="Verdana"/>
          <w:sz w:val="20"/>
          <w:szCs w:val="20"/>
          <w:lang w:val="es-CR"/>
        </w:rPr>
        <w:t xml:space="preserve">esclarecimiento de los hechos y posibles responsables </w:t>
      </w:r>
      <w:r w:rsidR="004746D4">
        <w:rPr>
          <w:rFonts w:ascii="Verdana" w:hAnsi="Verdana"/>
          <w:sz w:val="20"/>
          <w:szCs w:val="20"/>
          <w:lang w:val="es-CR"/>
        </w:rPr>
        <w:t>en el</w:t>
      </w:r>
      <w:r w:rsidR="002D3D95">
        <w:rPr>
          <w:rFonts w:ascii="Verdana" w:hAnsi="Verdana"/>
          <w:sz w:val="20"/>
          <w:szCs w:val="20"/>
          <w:lang w:val="es-CR"/>
        </w:rPr>
        <w:t xml:space="preserve"> presente caso no representaría un alto nivel de complejidad. </w:t>
      </w:r>
    </w:p>
    <w:p w:rsidR="00C75CE5" w:rsidRPr="002C35FD" w:rsidRDefault="00460746" w:rsidP="00C75CE5">
      <w:pPr>
        <w:pStyle w:val="Listavistosa-nfasis1"/>
        <w:numPr>
          <w:ilvl w:val="0"/>
          <w:numId w:val="32"/>
        </w:numPr>
        <w:spacing w:before="120" w:after="120" w:line="240" w:lineRule="auto"/>
        <w:ind w:left="0" w:firstLine="0"/>
        <w:jc w:val="both"/>
        <w:rPr>
          <w:rFonts w:ascii="Verdana" w:hAnsi="Verdana"/>
          <w:sz w:val="20"/>
          <w:szCs w:val="20"/>
          <w:lang w:val="es-CR"/>
        </w:rPr>
      </w:pPr>
      <w:r w:rsidRPr="000D6122">
        <w:rPr>
          <w:rFonts w:ascii="Verdana" w:hAnsi="Verdana"/>
          <w:sz w:val="20"/>
          <w:lang w:val="es-MX"/>
        </w:rPr>
        <w:t xml:space="preserve">Por otra parte, </w:t>
      </w:r>
      <w:r w:rsidR="003C52E0">
        <w:rPr>
          <w:rFonts w:ascii="Verdana" w:hAnsi="Verdana"/>
          <w:sz w:val="20"/>
          <w:lang w:val="es-MX"/>
        </w:rPr>
        <w:t xml:space="preserve">en </w:t>
      </w:r>
      <w:r w:rsidRPr="000D6122">
        <w:rPr>
          <w:rFonts w:ascii="Verdana" w:hAnsi="Verdana"/>
          <w:sz w:val="20"/>
          <w:lang w:val="es-MX"/>
        </w:rPr>
        <w:t>el último informe remitido por el Estado</w:t>
      </w:r>
      <w:r w:rsidR="003712BC">
        <w:rPr>
          <w:rFonts w:ascii="Verdana" w:hAnsi="Verdana"/>
          <w:sz w:val="20"/>
          <w:lang w:val="es-MX"/>
        </w:rPr>
        <w:t xml:space="preserve"> en</w:t>
      </w:r>
      <w:r w:rsidR="00F5795F" w:rsidRPr="000D6122">
        <w:rPr>
          <w:rFonts w:ascii="Verdana" w:hAnsi="Verdana"/>
          <w:sz w:val="20"/>
          <w:lang w:val="es-MX"/>
        </w:rPr>
        <w:t xml:space="preserve"> febrero de 2017, </w:t>
      </w:r>
      <w:r w:rsidR="003712BC">
        <w:rPr>
          <w:rFonts w:ascii="Verdana" w:hAnsi="Verdana"/>
          <w:sz w:val="20"/>
          <w:lang w:val="es-MX"/>
        </w:rPr>
        <w:t xml:space="preserve">éste </w:t>
      </w:r>
      <w:r w:rsidR="00F5795F" w:rsidRPr="000D6122">
        <w:rPr>
          <w:rFonts w:ascii="Verdana" w:hAnsi="Verdana"/>
          <w:sz w:val="20"/>
          <w:lang w:val="es-MX"/>
        </w:rPr>
        <w:t xml:space="preserve">afirmó que </w:t>
      </w:r>
      <w:r w:rsidR="009F19BA" w:rsidRPr="00A126F2">
        <w:rPr>
          <w:rFonts w:ascii="Verdana" w:hAnsi="Verdana"/>
          <w:sz w:val="20"/>
          <w:lang w:val="es-MX"/>
        </w:rPr>
        <w:t>“la Sala IV fijó audiencia para el 6</w:t>
      </w:r>
      <w:r w:rsidR="000D6122" w:rsidRPr="007D7825">
        <w:rPr>
          <w:rFonts w:ascii="Verdana" w:hAnsi="Verdana"/>
          <w:sz w:val="20"/>
          <w:lang w:val="es-MX"/>
        </w:rPr>
        <w:t xml:space="preserve"> [de septiembre de 20</w:t>
      </w:r>
      <w:r w:rsidR="009F19BA" w:rsidRPr="007D7825">
        <w:rPr>
          <w:rFonts w:ascii="Verdana" w:hAnsi="Verdana"/>
          <w:sz w:val="20"/>
          <w:lang w:val="es-MX"/>
        </w:rPr>
        <w:t>16</w:t>
      </w:r>
      <w:r w:rsidR="000D6122" w:rsidRPr="007D7825">
        <w:rPr>
          <w:rFonts w:ascii="Verdana" w:hAnsi="Verdana"/>
          <w:sz w:val="20"/>
          <w:lang w:val="es-MX"/>
        </w:rPr>
        <w:t>,]</w:t>
      </w:r>
      <w:r w:rsidR="009F19BA" w:rsidRPr="007D7825">
        <w:rPr>
          <w:rFonts w:ascii="Verdana" w:hAnsi="Verdana"/>
          <w:sz w:val="20"/>
          <w:lang w:val="es-MX"/>
        </w:rPr>
        <w:t xml:space="preserve"> en los términos del segundo párrafo del artículo 538 del Código Procesal en Materia Penal que se aplica en </w:t>
      </w:r>
      <w:r w:rsidR="000D6122" w:rsidRPr="00BA3166">
        <w:rPr>
          <w:rFonts w:ascii="Verdana" w:hAnsi="Verdana"/>
          <w:sz w:val="20"/>
          <w:lang w:val="es-MX"/>
        </w:rPr>
        <w:t>[esta]</w:t>
      </w:r>
      <w:r w:rsidR="009F19BA" w:rsidRPr="00BA3166">
        <w:rPr>
          <w:rFonts w:ascii="Verdana" w:hAnsi="Verdana"/>
          <w:sz w:val="20"/>
          <w:lang w:val="es-MX"/>
        </w:rPr>
        <w:t xml:space="preserve"> </w:t>
      </w:r>
      <w:r w:rsidR="000D6122" w:rsidRPr="00BA3166">
        <w:rPr>
          <w:rFonts w:ascii="Verdana" w:hAnsi="Verdana"/>
          <w:sz w:val="20"/>
          <w:lang w:val="es-MX"/>
        </w:rPr>
        <w:t>c</w:t>
      </w:r>
      <w:r w:rsidR="009F19BA" w:rsidRPr="00BA3166">
        <w:rPr>
          <w:rFonts w:ascii="Verdana" w:hAnsi="Verdana"/>
          <w:sz w:val="20"/>
          <w:lang w:val="es-MX"/>
        </w:rPr>
        <w:t>ausa”</w:t>
      </w:r>
      <w:r w:rsidR="009F19BA" w:rsidRPr="000D6122">
        <w:rPr>
          <w:rFonts w:ascii="Verdana" w:hAnsi="Verdana"/>
          <w:sz w:val="20"/>
          <w:lang w:val="es-MX"/>
        </w:rPr>
        <w:t xml:space="preserve">. </w:t>
      </w:r>
      <w:r w:rsidR="002C35FD" w:rsidRPr="002C35FD">
        <w:rPr>
          <w:rFonts w:ascii="Verdana" w:hAnsi="Verdana"/>
          <w:sz w:val="20"/>
          <w:szCs w:val="20"/>
          <w:lang w:val="es-CR"/>
        </w:rPr>
        <w:t xml:space="preserve">Al respecto, el Tribunal requiere que en su próximo informe el Estado presente información completa, detallada y actualizada sobre el </w:t>
      </w:r>
      <w:r w:rsidR="004D62C9">
        <w:rPr>
          <w:rFonts w:ascii="Verdana" w:hAnsi="Verdana"/>
          <w:sz w:val="20"/>
          <w:szCs w:val="20"/>
          <w:lang w:val="es-CR"/>
        </w:rPr>
        <w:t xml:space="preserve">avance y estado actual del </w:t>
      </w:r>
      <w:r w:rsidR="002C35FD" w:rsidRPr="002C35FD">
        <w:rPr>
          <w:rFonts w:ascii="Verdana" w:hAnsi="Verdana"/>
          <w:sz w:val="20"/>
          <w:szCs w:val="20"/>
          <w:lang w:val="es-CR"/>
        </w:rPr>
        <w:t>proceso penal en curso.</w:t>
      </w:r>
    </w:p>
    <w:p w:rsidR="00C75CE5" w:rsidRPr="00C75CE5" w:rsidRDefault="00C75CE5" w:rsidP="00C75CE5">
      <w:pPr>
        <w:pStyle w:val="Listavistosa-nfasis1"/>
        <w:spacing w:before="120" w:after="120" w:line="240" w:lineRule="auto"/>
        <w:ind w:left="0"/>
        <w:jc w:val="both"/>
        <w:rPr>
          <w:rFonts w:ascii="Verdana" w:hAnsi="Verdana"/>
          <w:sz w:val="20"/>
          <w:lang w:val="es-CR"/>
        </w:rPr>
      </w:pPr>
    </w:p>
    <w:p w:rsidR="00FA2241" w:rsidRPr="00FA2241" w:rsidRDefault="000D6122" w:rsidP="00C75CE5">
      <w:pPr>
        <w:pStyle w:val="Listavistosa-nfasis1"/>
        <w:numPr>
          <w:ilvl w:val="0"/>
          <w:numId w:val="32"/>
        </w:numPr>
        <w:spacing w:before="120" w:after="120" w:line="240" w:lineRule="auto"/>
        <w:ind w:left="0" w:firstLine="0"/>
        <w:jc w:val="both"/>
        <w:rPr>
          <w:rFonts w:ascii="Verdana" w:hAnsi="Verdana"/>
          <w:sz w:val="20"/>
          <w:lang w:val="es-CR"/>
        </w:rPr>
      </w:pPr>
      <w:r>
        <w:rPr>
          <w:rFonts w:ascii="Verdana" w:hAnsi="Verdana"/>
          <w:sz w:val="20"/>
          <w:lang w:val="es-CO"/>
        </w:rPr>
        <w:t>En razón de lo expuesto</w:t>
      </w:r>
      <w:r w:rsidR="00FA2241" w:rsidRPr="00FA2241">
        <w:rPr>
          <w:rFonts w:ascii="Verdana" w:hAnsi="Verdana"/>
          <w:sz w:val="20"/>
          <w:lang w:val="es-CO"/>
        </w:rPr>
        <w:t xml:space="preserve">, </w:t>
      </w:r>
      <w:r w:rsidR="00FA2241" w:rsidRPr="00FA2241">
        <w:rPr>
          <w:rFonts w:ascii="Verdana" w:hAnsi="Verdana"/>
          <w:sz w:val="20"/>
          <w:lang w:val="es-CR"/>
        </w:rPr>
        <w:t xml:space="preserve">la Corte </w:t>
      </w:r>
      <w:r>
        <w:rPr>
          <w:rFonts w:ascii="Verdana" w:hAnsi="Verdana"/>
          <w:sz w:val="20"/>
          <w:lang w:val="es-CR"/>
        </w:rPr>
        <w:t>concluye que</w:t>
      </w:r>
      <w:r w:rsidR="00A126F2">
        <w:rPr>
          <w:rFonts w:ascii="Verdana" w:hAnsi="Verdana"/>
          <w:sz w:val="20"/>
          <w:lang w:val="es-CR"/>
        </w:rPr>
        <w:t>, a pesar de los avances constatados,</w:t>
      </w:r>
      <w:r>
        <w:rPr>
          <w:rFonts w:ascii="Verdana" w:hAnsi="Verdana"/>
          <w:sz w:val="20"/>
          <w:lang w:val="es-CR"/>
        </w:rPr>
        <w:t xml:space="preserve"> </w:t>
      </w:r>
      <w:r w:rsidR="00A126F2">
        <w:rPr>
          <w:rFonts w:ascii="Verdana" w:hAnsi="Verdana"/>
          <w:sz w:val="20"/>
          <w:lang w:val="es-CR"/>
        </w:rPr>
        <w:t xml:space="preserve">aún se encuentra pendiente de cumplimiento la medida </w:t>
      </w:r>
      <w:r w:rsidR="003C52E0">
        <w:rPr>
          <w:rFonts w:ascii="Verdana" w:hAnsi="Verdana"/>
          <w:sz w:val="20"/>
          <w:lang w:val="es-CR"/>
        </w:rPr>
        <w:t xml:space="preserve">de reparación </w:t>
      </w:r>
      <w:r w:rsidR="00A126F2">
        <w:rPr>
          <w:rFonts w:ascii="Verdana" w:hAnsi="Verdana"/>
          <w:sz w:val="20"/>
          <w:lang w:val="es-CR"/>
        </w:rPr>
        <w:t xml:space="preserve">relativa a </w:t>
      </w:r>
      <w:r w:rsidR="00A126F2" w:rsidRPr="009D5A4D">
        <w:rPr>
          <w:rFonts w:ascii="Verdana" w:hAnsi="Verdana"/>
          <w:sz w:val="20"/>
          <w:lang w:val="es-MX"/>
        </w:rPr>
        <w:t xml:space="preserve">realizar inmediatamente las debidas investigaciones para determinar las correspondientes responsabilidades por los hechos del </w:t>
      </w:r>
      <w:r w:rsidR="00A126F2">
        <w:rPr>
          <w:rFonts w:ascii="Verdana" w:hAnsi="Verdana"/>
          <w:sz w:val="20"/>
          <w:lang w:val="es-MX"/>
        </w:rPr>
        <w:t xml:space="preserve">presente </w:t>
      </w:r>
      <w:r w:rsidR="00A126F2" w:rsidRPr="009D5A4D">
        <w:rPr>
          <w:rFonts w:ascii="Verdana" w:hAnsi="Verdana"/>
          <w:sz w:val="20"/>
          <w:lang w:val="es-MX"/>
        </w:rPr>
        <w:t>caso</w:t>
      </w:r>
      <w:r w:rsidR="00A126F2">
        <w:rPr>
          <w:rFonts w:ascii="Verdana" w:hAnsi="Verdana"/>
          <w:sz w:val="20"/>
          <w:lang w:val="es-MX"/>
        </w:rPr>
        <w:t xml:space="preserve"> y aplicar las consecuencias que la ley prevea, </w:t>
      </w:r>
      <w:r w:rsidR="00FA2241" w:rsidRPr="00FA2241">
        <w:rPr>
          <w:rFonts w:ascii="Verdana" w:hAnsi="Verdana"/>
          <w:sz w:val="20"/>
          <w:lang w:val="es-CR"/>
        </w:rPr>
        <w:t xml:space="preserve">ordenada en el punto </w:t>
      </w:r>
      <w:r w:rsidR="00A126F2">
        <w:rPr>
          <w:rFonts w:ascii="Verdana" w:hAnsi="Verdana"/>
          <w:sz w:val="20"/>
          <w:lang w:val="es-CR"/>
        </w:rPr>
        <w:t>resolutivo</w:t>
      </w:r>
      <w:r w:rsidR="00A126F2" w:rsidRPr="00FA2241">
        <w:rPr>
          <w:rFonts w:ascii="Verdana" w:hAnsi="Verdana"/>
          <w:sz w:val="20"/>
          <w:lang w:val="es-CR"/>
        </w:rPr>
        <w:t xml:space="preserve"> </w:t>
      </w:r>
      <w:r w:rsidR="00FA2241">
        <w:rPr>
          <w:rFonts w:ascii="Verdana" w:hAnsi="Verdana"/>
          <w:sz w:val="20"/>
          <w:lang w:val="es-CR"/>
        </w:rPr>
        <w:t>octavo</w:t>
      </w:r>
      <w:r w:rsidR="00FA2241" w:rsidRPr="00FA2241">
        <w:rPr>
          <w:rFonts w:ascii="Verdana" w:hAnsi="Verdana"/>
          <w:sz w:val="20"/>
          <w:lang w:val="es-CR"/>
        </w:rPr>
        <w:t xml:space="preserve"> de la Sentencia. </w:t>
      </w:r>
    </w:p>
    <w:p w:rsidR="003712BC" w:rsidRDefault="003712BC" w:rsidP="00C75CE5">
      <w:pPr>
        <w:tabs>
          <w:tab w:val="left" w:pos="680"/>
        </w:tabs>
        <w:spacing w:before="120" w:after="120" w:line="240" w:lineRule="auto"/>
        <w:jc w:val="both"/>
        <w:rPr>
          <w:rFonts w:ascii="Verdana" w:hAnsi="Verdana"/>
          <w:b/>
          <w:sz w:val="20"/>
          <w:szCs w:val="20"/>
          <w:lang w:val="es-MX"/>
        </w:rPr>
      </w:pPr>
    </w:p>
    <w:p w:rsidR="009F78E3" w:rsidRPr="006D2F98" w:rsidRDefault="009F78E3" w:rsidP="00C75CE5">
      <w:pPr>
        <w:tabs>
          <w:tab w:val="left" w:pos="680"/>
        </w:tabs>
        <w:spacing w:before="120" w:after="120" w:line="240" w:lineRule="auto"/>
        <w:jc w:val="both"/>
        <w:rPr>
          <w:rFonts w:ascii="Verdana" w:hAnsi="Verdana"/>
          <w:b/>
          <w:sz w:val="20"/>
          <w:szCs w:val="20"/>
          <w:lang w:val="es-MX"/>
        </w:rPr>
      </w:pPr>
      <w:r>
        <w:rPr>
          <w:rFonts w:ascii="Verdana" w:hAnsi="Verdana"/>
          <w:b/>
          <w:sz w:val="20"/>
          <w:szCs w:val="20"/>
          <w:lang w:val="es-MX"/>
        </w:rPr>
        <w:t>POR TANTO:</w:t>
      </w:r>
    </w:p>
    <w:p w:rsidR="009F78E3" w:rsidRDefault="009F78E3" w:rsidP="00C75CE5">
      <w:pPr>
        <w:pStyle w:val="Textoindependiente"/>
        <w:tabs>
          <w:tab w:val="left" w:pos="360"/>
          <w:tab w:val="left" w:pos="567"/>
        </w:tabs>
        <w:spacing w:before="120" w:line="240" w:lineRule="auto"/>
        <w:rPr>
          <w:rFonts w:ascii="Verdana" w:hAnsi="Verdana"/>
          <w:b/>
          <w:sz w:val="20"/>
          <w:lang w:val="es-CR"/>
        </w:rPr>
      </w:pPr>
      <w:r w:rsidRPr="00C16F1F">
        <w:rPr>
          <w:rFonts w:ascii="Verdana" w:hAnsi="Verdana"/>
          <w:b/>
          <w:sz w:val="20"/>
          <w:lang w:val="es-CR"/>
        </w:rPr>
        <w:t>LA CORTE INTERAMERICANA DE DERECHOS HUMANOS,</w:t>
      </w:r>
    </w:p>
    <w:p w:rsidR="009F78E3" w:rsidRPr="009F78E3" w:rsidRDefault="009F78E3" w:rsidP="00C75CE5">
      <w:pPr>
        <w:tabs>
          <w:tab w:val="left" w:pos="567"/>
        </w:tabs>
        <w:spacing w:before="120" w:after="120" w:line="240" w:lineRule="auto"/>
        <w:jc w:val="both"/>
        <w:rPr>
          <w:rFonts w:ascii="Verdana" w:hAnsi="Verdana"/>
          <w:sz w:val="20"/>
          <w:lang w:val="es-CR"/>
        </w:rPr>
      </w:pPr>
      <w:proofErr w:type="gramStart"/>
      <w:r w:rsidRPr="009F78E3">
        <w:rPr>
          <w:rFonts w:ascii="Verdana" w:hAnsi="Verdana"/>
          <w:sz w:val="20"/>
          <w:lang w:val="es-CR"/>
        </w:rPr>
        <w:t>en</w:t>
      </w:r>
      <w:proofErr w:type="gramEnd"/>
      <w:r w:rsidRPr="009F78E3">
        <w:rPr>
          <w:rFonts w:ascii="Verdana" w:hAnsi="Verdana"/>
          <w:sz w:val="20"/>
          <w:lang w:val="es-CR"/>
        </w:rPr>
        <w:t xml:space="preserve"> el ejercicio de sus atribuciones de supervisión del cumplimiento de sus decisiones, de conformidad con los artículos 33, 62.1, 62.3, 65, 67 y 68.1 de la Convención Americana sobre Derechos Humanos, 24, 25 y 30 del Estatuto, y 31.2 y 69 de su Reglamento,</w:t>
      </w:r>
    </w:p>
    <w:p w:rsidR="008E3182" w:rsidRDefault="008E3182" w:rsidP="00C75CE5">
      <w:pPr>
        <w:tabs>
          <w:tab w:val="left" w:pos="567"/>
        </w:tabs>
        <w:spacing w:before="120" w:after="120" w:line="240" w:lineRule="auto"/>
        <w:ind w:right="22"/>
        <w:jc w:val="both"/>
        <w:rPr>
          <w:rFonts w:ascii="Verdana" w:hAnsi="Verdana"/>
          <w:b/>
          <w:sz w:val="20"/>
          <w:lang w:val="es-CR"/>
        </w:rPr>
      </w:pPr>
    </w:p>
    <w:p w:rsidR="006F0AF8" w:rsidRDefault="009F78E3" w:rsidP="00C75CE5">
      <w:pPr>
        <w:tabs>
          <w:tab w:val="left" w:pos="567"/>
        </w:tabs>
        <w:spacing w:before="120" w:after="120" w:line="240" w:lineRule="auto"/>
        <w:ind w:right="22"/>
        <w:jc w:val="both"/>
        <w:rPr>
          <w:rFonts w:ascii="Verdana" w:hAnsi="Verdana"/>
          <w:b/>
          <w:sz w:val="20"/>
          <w:lang w:val="es-CR"/>
        </w:rPr>
      </w:pPr>
      <w:r w:rsidRPr="006F0AF8">
        <w:rPr>
          <w:rFonts w:ascii="Verdana" w:hAnsi="Verdana"/>
          <w:b/>
          <w:sz w:val="20"/>
          <w:lang w:val="es-CR"/>
        </w:rPr>
        <w:t>RESUELVE:</w:t>
      </w:r>
      <w:r w:rsidR="006F0AF8" w:rsidRPr="006F0AF8">
        <w:rPr>
          <w:rFonts w:ascii="Verdana" w:hAnsi="Verdana"/>
          <w:b/>
          <w:sz w:val="20"/>
          <w:lang w:val="es-CR"/>
        </w:rPr>
        <w:t xml:space="preserve"> </w:t>
      </w:r>
    </w:p>
    <w:p w:rsidR="00F95DB4" w:rsidRDefault="00F95DB4" w:rsidP="00C75CE5">
      <w:pPr>
        <w:tabs>
          <w:tab w:val="left" w:pos="567"/>
        </w:tabs>
        <w:spacing w:before="120" w:after="120" w:line="240" w:lineRule="auto"/>
        <w:ind w:right="22"/>
        <w:jc w:val="both"/>
        <w:rPr>
          <w:rFonts w:ascii="Verdana" w:hAnsi="Verdana"/>
          <w:b/>
          <w:sz w:val="20"/>
          <w:lang w:val="es-CR"/>
        </w:rPr>
      </w:pPr>
    </w:p>
    <w:p w:rsidR="009929D5" w:rsidRDefault="009F78E3" w:rsidP="00C75CE5">
      <w:pPr>
        <w:numPr>
          <w:ilvl w:val="0"/>
          <w:numId w:val="27"/>
        </w:numPr>
        <w:tabs>
          <w:tab w:val="left" w:pos="567"/>
        </w:tabs>
        <w:spacing w:before="120" w:after="120" w:line="240" w:lineRule="auto"/>
        <w:ind w:left="0" w:firstLine="0"/>
        <w:jc w:val="both"/>
        <w:rPr>
          <w:rFonts w:ascii="Verdana" w:hAnsi="Verdana"/>
          <w:sz w:val="20"/>
          <w:szCs w:val="20"/>
          <w:lang w:val="es-CR"/>
        </w:rPr>
      </w:pPr>
      <w:r w:rsidRPr="009F78E3">
        <w:rPr>
          <w:rFonts w:ascii="Verdana" w:hAnsi="Verdana"/>
          <w:sz w:val="20"/>
          <w:szCs w:val="20"/>
          <w:lang w:val="es-CR"/>
        </w:rPr>
        <w:t>Mantener abierto el procedimiento de supervisión de cumplimiento respecto de la</w:t>
      </w:r>
      <w:r w:rsidR="00FA2241">
        <w:rPr>
          <w:rFonts w:ascii="Verdana" w:hAnsi="Verdana"/>
          <w:sz w:val="20"/>
          <w:szCs w:val="20"/>
          <w:lang w:val="es-CR"/>
        </w:rPr>
        <w:t>s</w:t>
      </w:r>
      <w:r w:rsidRPr="009F78E3">
        <w:rPr>
          <w:rFonts w:ascii="Verdana" w:hAnsi="Verdana"/>
          <w:sz w:val="20"/>
          <w:szCs w:val="20"/>
          <w:lang w:val="es-CR"/>
        </w:rPr>
        <w:t xml:space="preserve"> medida</w:t>
      </w:r>
      <w:r w:rsidR="00FA2241">
        <w:rPr>
          <w:rFonts w:ascii="Verdana" w:hAnsi="Verdana"/>
          <w:sz w:val="20"/>
          <w:szCs w:val="20"/>
          <w:lang w:val="es-CR"/>
        </w:rPr>
        <w:t>s</w:t>
      </w:r>
      <w:r w:rsidRPr="009F78E3">
        <w:rPr>
          <w:rFonts w:ascii="Verdana" w:hAnsi="Verdana"/>
          <w:sz w:val="20"/>
          <w:szCs w:val="20"/>
          <w:lang w:val="es-CR"/>
        </w:rPr>
        <w:t xml:space="preserve"> de reparación ordenada</w:t>
      </w:r>
      <w:r w:rsidR="00FA2241">
        <w:rPr>
          <w:rFonts w:ascii="Verdana" w:hAnsi="Verdana"/>
          <w:sz w:val="20"/>
          <w:szCs w:val="20"/>
          <w:lang w:val="es-CR"/>
        </w:rPr>
        <w:t>s</w:t>
      </w:r>
      <w:r w:rsidRPr="009F78E3">
        <w:rPr>
          <w:rFonts w:ascii="Verdana" w:hAnsi="Verdana"/>
          <w:sz w:val="20"/>
          <w:szCs w:val="20"/>
          <w:lang w:val="es-CR"/>
        </w:rPr>
        <w:t xml:space="preserve"> en </w:t>
      </w:r>
      <w:r w:rsidR="00FA2241">
        <w:rPr>
          <w:rFonts w:ascii="Verdana" w:hAnsi="Verdana"/>
          <w:sz w:val="20"/>
          <w:szCs w:val="20"/>
          <w:lang w:val="es-CR"/>
        </w:rPr>
        <w:t>los</w:t>
      </w:r>
      <w:r w:rsidRPr="009F78E3">
        <w:rPr>
          <w:rFonts w:ascii="Verdana" w:hAnsi="Verdana"/>
          <w:sz w:val="20"/>
          <w:szCs w:val="20"/>
          <w:lang w:val="es-CR"/>
        </w:rPr>
        <w:t xml:space="preserve"> punto</w:t>
      </w:r>
      <w:r w:rsidR="00FA2241">
        <w:rPr>
          <w:rFonts w:ascii="Verdana" w:hAnsi="Verdana"/>
          <w:sz w:val="20"/>
          <w:szCs w:val="20"/>
          <w:lang w:val="es-CR"/>
        </w:rPr>
        <w:t>s</w:t>
      </w:r>
      <w:r w:rsidRPr="009F78E3">
        <w:rPr>
          <w:rFonts w:ascii="Verdana" w:hAnsi="Verdana"/>
          <w:sz w:val="20"/>
          <w:szCs w:val="20"/>
          <w:lang w:val="es-CR"/>
        </w:rPr>
        <w:t xml:space="preserve"> </w:t>
      </w:r>
      <w:r w:rsidR="00C062F5">
        <w:rPr>
          <w:rFonts w:ascii="Verdana" w:hAnsi="Verdana"/>
          <w:sz w:val="20"/>
          <w:szCs w:val="20"/>
          <w:lang w:val="es-CR"/>
        </w:rPr>
        <w:t>resolutivo</w:t>
      </w:r>
      <w:r w:rsidR="00FA2241">
        <w:rPr>
          <w:rFonts w:ascii="Verdana" w:hAnsi="Verdana"/>
          <w:sz w:val="20"/>
          <w:szCs w:val="20"/>
          <w:lang w:val="es-CR"/>
        </w:rPr>
        <w:t>s</w:t>
      </w:r>
      <w:r w:rsidR="00C062F5" w:rsidRPr="009F78E3">
        <w:rPr>
          <w:rFonts w:ascii="Verdana" w:hAnsi="Verdana"/>
          <w:sz w:val="20"/>
          <w:szCs w:val="20"/>
          <w:lang w:val="es-CR"/>
        </w:rPr>
        <w:t xml:space="preserve"> </w:t>
      </w:r>
      <w:r w:rsidR="00FA2241" w:rsidRPr="00FA2241">
        <w:rPr>
          <w:rFonts w:ascii="Verdana" w:hAnsi="Verdana"/>
          <w:sz w:val="20"/>
          <w:szCs w:val="20"/>
          <w:lang w:val="es-CR"/>
        </w:rPr>
        <w:t>séptimo y octavo</w:t>
      </w:r>
      <w:r w:rsidRPr="009F78E3">
        <w:rPr>
          <w:rFonts w:ascii="Verdana" w:hAnsi="Verdana"/>
          <w:sz w:val="20"/>
          <w:szCs w:val="20"/>
          <w:lang w:val="es-CR"/>
        </w:rPr>
        <w:t xml:space="preserve"> de la Sentencia, ya que de conformidad con los Considerandos</w:t>
      </w:r>
      <w:r w:rsidR="00FA2241">
        <w:rPr>
          <w:rFonts w:ascii="Verdana" w:hAnsi="Verdana"/>
          <w:sz w:val="20"/>
          <w:szCs w:val="20"/>
          <w:lang w:val="es-CR"/>
        </w:rPr>
        <w:t xml:space="preserve"> </w:t>
      </w:r>
      <w:r w:rsidR="008469E4">
        <w:rPr>
          <w:rFonts w:ascii="Verdana" w:hAnsi="Verdana"/>
          <w:sz w:val="20"/>
          <w:szCs w:val="20"/>
          <w:lang w:val="es-CR"/>
        </w:rPr>
        <w:t xml:space="preserve">10 </w:t>
      </w:r>
      <w:r w:rsidR="00FA2241">
        <w:rPr>
          <w:rFonts w:ascii="Verdana" w:hAnsi="Verdana"/>
          <w:sz w:val="20"/>
          <w:szCs w:val="20"/>
          <w:lang w:val="es-CR"/>
        </w:rPr>
        <w:t xml:space="preserve">y </w:t>
      </w:r>
      <w:r w:rsidR="008469E4">
        <w:rPr>
          <w:rFonts w:ascii="Verdana" w:hAnsi="Verdana"/>
          <w:sz w:val="20"/>
          <w:szCs w:val="20"/>
          <w:lang w:val="es-CR"/>
        </w:rPr>
        <w:t xml:space="preserve">22 </w:t>
      </w:r>
      <w:r w:rsidRPr="009F78E3">
        <w:rPr>
          <w:rFonts w:ascii="Verdana" w:hAnsi="Verdana"/>
          <w:sz w:val="20"/>
          <w:szCs w:val="20"/>
          <w:lang w:val="es-CR"/>
        </w:rPr>
        <w:t xml:space="preserve">de la presente Resolución, se encuentran pendientes de acatamiento: </w:t>
      </w:r>
    </w:p>
    <w:p w:rsidR="009929D5" w:rsidRDefault="00803BE1" w:rsidP="00C75CE5">
      <w:pPr>
        <w:numPr>
          <w:ilvl w:val="0"/>
          <w:numId w:val="39"/>
        </w:numPr>
        <w:tabs>
          <w:tab w:val="left" w:pos="567"/>
        </w:tabs>
        <w:spacing w:before="120" w:after="120" w:line="240" w:lineRule="auto"/>
        <w:jc w:val="both"/>
        <w:rPr>
          <w:rFonts w:ascii="Verdana" w:hAnsi="Verdana"/>
          <w:sz w:val="20"/>
          <w:szCs w:val="20"/>
          <w:lang w:val="es-CR"/>
        </w:rPr>
      </w:pPr>
      <w:r w:rsidRPr="00803BE1">
        <w:rPr>
          <w:rFonts w:ascii="Verdana" w:hAnsi="Verdana"/>
          <w:sz w:val="20"/>
          <w:szCs w:val="20"/>
          <w:lang w:val="es-CR"/>
        </w:rPr>
        <w:t>realizar el pago de la cantidad establecida en la Sentencia</w:t>
      </w:r>
      <w:r w:rsidR="008469E4">
        <w:rPr>
          <w:rFonts w:ascii="Verdana" w:hAnsi="Verdana"/>
          <w:sz w:val="20"/>
          <w:szCs w:val="20"/>
          <w:lang w:val="es-CR"/>
        </w:rPr>
        <w:t xml:space="preserve"> </w:t>
      </w:r>
      <w:r w:rsidR="008469E4">
        <w:rPr>
          <w:rFonts w:ascii="Verdana" w:hAnsi="Verdana"/>
          <w:sz w:val="20"/>
          <w:lang w:val="es-MX"/>
        </w:rPr>
        <w:t>por concepto de daño inmaterial</w:t>
      </w:r>
      <w:r w:rsidRPr="00803BE1">
        <w:rPr>
          <w:rFonts w:ascii="Verdana" w:hAnsi="Verdana"/>
          <w:sz w:val="20"/>
          <w:szCs w:val="20"/>
          <w:lang w:val="es-CR"/>
        </w:rPr>
        <w:t xml:space="preserve"> respecto </w:t>
      </w:r>
      <w:r w:rsidR="008469E4">
        <w:rPr>
          <w:rFonts w:ascii="Verdana" w:hAnsi="Verdana"/>
          <w:sz w:val="20"/>
          <w:szCs w:val="20"/>
          <w:lang w:val="es-CR"/>
        </w:rPr>
        <w:t>de</w:t>
      </w:r>
      <w:r w:rsidR="008469E4" w:rsidRPr="00803BE1">
        <w:rPr>
          <w:rFonts w:ascii="Verdana" w:hAnsi="Verdana"/>
          <w:sz w:val="20"/>
          <w:szCs w:val="20"/>
          <w:lang w:val="es-CR"/>
        </w:rPr>
        <w:t xml:space="preserve"> </w:t>
      </w:r>
      <w:r w:rsidRPr="00803BE1">
        <w:rPr>
          <w:rFonts w:ascii="Verdana" w:hAnsi="Verdana"/>
          <w:sz w:val="20"/>
          <w:szCs w:val="20"/>
          <w:lang w:val="es-CR"/>
        </w:rPr>
        <w:t xml:space="preserve">la </w:t>
      </w:r>
      <w:r w:rsidR="008469E4">
        <w:rPr>
          <w:rFonts w:ascii="Verdana" w:hAnsi="Verdana"/>
          <w:sz w:val="20"/>
          <w:szCs w:val="20"/>
          <w:lang w:val="es-CR"/>
        </w:rPr>
        <w:t xml:space="preserve">víctima </w:t>
      </w:r>
      <w:r w:rsidRPr="00803BE1">
        <w:rPr>
          <w:rFonts w:ascii="Verdana" w:hAnsi="Verdana"/>
          <w:sz w:val="20"/>
          <w:szCs w:val="20"/>
          <w:lang w:val="es-CR"/>
        </w:rPr>
        <w:t>fallecida señora Tomasa Alves de Lima</w:t>
      </w:r>
      <w:r w:rsidR="009929D5" w:rsidRPr="009929D5">
        <w:rPr>
          <w:rFonts w:ascii="Verdana" w:hAnsi="Verdana"/>
          <w:sz w:val="20"/>
          <w:szCs w:val="20"/>
          <w:lang w:val="es-CR"/>
        </w:rPr>
        <w:t xml:space="preserve"> (</w:t>
      </w:r>
      <w:r w:rsidR="009929D5" w:rsidRPr="00FA2241">
        <w:rPr>
          <w:rFonts w:ascii="Verdana" w:hAnsi="Verdana"/>
          <w:i/>
          <w:sz w:val="20"/>
          <w:szCs w:val="20"/>
          <w:lang w:val="es-CR"/>
        </w:rPr>
        <w:t>punto resolutivo</w:t>
      </w:r>
      <w:r w:rsidR="00FA2241" w:rsidRPr="00FA2241">
        <w:rPr>
          <w:rFonts w:ascii="Verdana" w:hAnsi="Verdana"/>
          <w:i/>
          <w:sz w:val="20"/>
          <w:szCs w:val="20"/>
          <w:lang w:val="es-CR"/>
        </w:rPr>
        <w:t xml:space="preserve"> séptimo</w:t>
      </w:r>
      <w:r w:rsidR="009929D5" w:rsidRPr="00FA2241">
        <w:rPr>
          <w:rFonts w:ascii="Verdana" w:hAnsi="Verdana"/>
          <w:i/>
          <w:sz w:val="20"/>
          <w:szCs w:val="20"/>
          <w:lang w:val="es-CR"/>
        </w:rPr>
        <w:t xml:space="preserve"> de la Sentencia)</w:t>
      </w:r>
      <w:r w:rsidR="009929D5" w:rsidRPr="009929D5">
        <w:rPr>
          <w:rFonts w:ascii="Verdana" w:hAnsi="Verdana"/>
          <w:sz w:val="20"/>
          <w:szCs w:val="20"/>
          <w:lang w:val="es-CR"/>
        </w:rPr>
        <w:t>, y</w:t>
      </w:r>
    </w:p>
    <w:p w:rsidR="00B81905" w:rsidRDefault="00803BE1" w:rsidP="00C75CE5">
      <w:pPr>
        <w:numPr>
          <w:ilvl w:val="0"/>
          <w:numId w:val="39"/>
        </w:numPr>
        <w:tabs>
          <w:tab w:val="left" w:pos="567"/>
        </w:tabs>
        <w:spacing w:before="120" w:after="120" w:line="240" w:lineRule="auto"/>
        <w:jc w:val="both"/>
        <w:rPr>
          <w:rFonts w:ascii="Verdana" w:hAnsi="Verdana"/>
          <w:sz w:val="20"/>
          <w:szCs w:val="20"/>
          <w:lang w:val="es-CR"/>
        </w:rPr>
      </w:pPr>
      <w:r w:rsidRPr="00803BE1">
        <w:rPr>
          <w:rFonts w:ascii="Verdana" w:hAnsi="Verdana"/>
          <w:sz w:val="20"/>
          <w:szCs w:val="20"/>
          <w:lang w:val="es-CR"/>
        </w:rPr>
        <w:t xml:space="preserve">realizar </w:t>
      </w:r>
      <w:r w:rsidR="005E3F7F">
        <w:rPr>
          <w:rFonts w:ascii="Verdana" w:hAnsi="Verdana"/>
          <w:sz w:val="20"/>
          <w:szCs w:val="20"/>
          <w:lang w:val="es-CR"/>
        </w:rPr>
        <w:t>i</w:t>
      </w:r>
      <w:r w:rsidR="005E3F7F" w:rsidRPr="005E3F7F">
        <w:rPr>
          <w:rFonts w:ascii="Verdana" w:hAnsi="Verdana"/>
          <w:sz w:val="20"/>
          <w:szCs w:val="20"/>
          <w:lang w:val="es-CR"/>
        </w:rPr>
        <w:t>nmediatamente las debidas investigaciones para determinar las correspondientes responsabilidades por los hechos de este caso y aplicar las consecuencias que la ley prevea</w:t>
      </w:r>
      <w:r w:rsidR="005E3F7F">
        <w:rPr>
          <w:rFonts w:ascii="Verdana" w:hAnsi="Verdana"/>
          <w:sz w:val="20"/>
          <w:szCs w:val="20"/>
          <w:lang w:val="es-CR"/>
        </w:rPr>
        <w:t xml:space="preserve"> </w:t>
      </w:r>
      <w:r w:rsidR="005E3F7F" w:rsidRPr="009929D5">
        <w:rPr>
          <w:rFonts w:ascii="Verdana" w:hAnsi="Verdana"/>
          <w:sz w:val="20"/>
          <w:szCs w:val="20"/>
          <w:lang w:val="es-CR"/>
        </w:rPr>
        <w:t>(</w:t>
      </w:r>
      <w:r w:rsidR="005E3F7F" w:rsidRPr="00FA2241">
        <w:rPr>
          <w:rFonts w:ascii="Verdana" w:hAnsi="Verdana"/>
          <w:i/>
          <w:sz w:val="20"/>
          <w:szCs w:val="20"/>
          <w:lang w:val="es-CR"/>
        </w:rPr>
        <w:t xml:space="preserve">punto resolutivo </w:t>
      </w:r>
      <w:r w:rsidR="005E3F7F">
        <w:rPr>
          <w:rFonts w:ascii="Verdana" w:hAnsi="Verdana"/>
          <w:i/>
          <w:sz w:val="20"/>
          <w:szCs w:val="20"/>
          <w:lang w:val="es-CR"/>
        </w:rPr>
        <w:t>octavo</w:t>
      </w:r>
      <w:r w:rsidR="005E3F7F" w:rsidRPr="00FA2241">
        <w:rPr>
          <w:rFonts w:ascii="Verdana" w:hAnsi="Verdana"/>
          <w:i/>
          <w:sz w:val="20"/>
          <w:szCs w:val="20"/>
          <w:lang w:val="es-CR"/>
        </w:rPr>
        <w:t xml:space="preserve"> de la Sentencia)</w:t>
      </w:r>
      <w:r w:rsidR="005E3F7F">
        <w:rPr>
          <w:rFonts w:ascii="Verdana" w:hAnsi="Verdana"/>
          <w:sz w:val="20"/>
          <w:szCs w:val="20"/>
          <w:lang w:val="es-CR"/>
        </w:rPr>
        <w:t>.</w:t>
      </w:r>
    </w:p>
    <w:p w:rsidR="006D5A85" w:rsidRDefault="006D5A85" w:rsidP="006D5A85">
      <w:pPr>
        <w:tabs>
          <w:tab w:val="left" w:pos="567"/>
        </w:tabs>
        <w:spacing w:before="120" w:after="120" w:line="240" w:lineRule="auto"/>
        <w:ind w:left="720"/>
        <w:jc w:val="both"/>
        <w:rPr>
          <w:rFonts w:ascii="Verdana" w:hAnsi="Verdana"/>
          <w:sz w:val="20"/>
          <w:szCs w:val="20"/>
          <w:lang w:val="es-CR"/>
        </w:rPr>
      </w:pPr>
    </w:p>
    <w:p w:rsidR="00F95DB4" w:rsidRDefault="00F95DB4" w:rsidP="006D5A85">
      <w:pPr>
        <w:tabs>
          <w:tab w:val="left" w:pos="567"/>
        </w:tabs>
        <w:spacing w:before="120" w:after="120" w:line="240" w:lineRule="auto"/>
        <w:ind w:left="720"/>
        <w:jc w:val="both"/>
        <w:rPr>
          <w:rFonts w:ascii="Verdana" w:hAnsi="Verdana"/>
          <w:sz w:val="20"/>
          <w:szCs w:val="20"/>
          <w:lang w:val="es-CR"/>
        </w:rPr>
      </w:pPr>
    </w:p>
    <w:p w:rsidR="00AD5D2C" w:rsidRDefault="00AD5D2C" w:rsidP="00C75CE5">
      <w:pPr>
        <w:numPr>
          <w:ilvl w:val="0"/>
          <w:numId w:val="27"/>
        </w:numPr>
        <w:tabs>
          <w:tab w:val="left" w:pos="567"/>
        </w:tabs>
        <w:spacing w:before="120" w:after="120" w:line="240" w:lineRule="auto"/>
        <w:ind w:left="0" w:hanging="11"/>
        <w:jc w:val="both"/>
        <w:rPr>
          <w:rFonts w:ascii="Verdana" w:hAnsi="Verdana"/>
          <w:sz w:val="20"/>
          <w:szCs w:val="20"/>
          <w:lang w:val="es-CR"/>
        </w:rPr>
      </w:pPr>
      <w:r w:rsidRPr="00AD5D2C">
        <w:rPr>
          <w:rFonts w:ascii="Verdana" w:hAnsi="Verdana"/>
          <w:sz w:val="20"/>
          <w:szCs w:val="20"/>
          <w:lang w:val="es-CR"/>
        </w:rPr>
        <w:t xml:space="preserve">Requerir a la representante de las víctimas que, en vista </w:t>
      </w:r>
      <w:r w:rsidR="008469E4">
        <w:rPr>
          <w:rFonts w:ascii="Verdana" w:hAnsi="Verdana"/>
          <w:sz w:val="20"/>
          <w:szCs w:val="20"/>
          <w:lang w:val="es-CR"/>
        </w:rPr>
        <w:t xml:space="preserve">de que </w:t>
      </w:r>
      <w:r w:rsidRPr="00AD5D2C">
        <w:rPr>
          <w:rFonts w:ascii="Verdana" w:hAnsi="Verdana"/>
          <w:sz w:val="20"/>
          <w:szCs w:val="20"/>
          <w:lang w:val="es-CR"/>
        </w:rPr>
        <w:t>tiene más de seis años sin presentar observaciones ni información alguna con relación al cumplimiento de la presente Sentencia, remita un escrito en</w:t>
      </w:r>
      <w:r w:rsidR="004D6BFD">
        <w:rPr>
          <w:rFonts w:ascii="Verdana" w:hAnsi="Verdana"/>
          <w:sz w:val="20"/>
          <w:szCs w:val="20"/>
          <w:lang w:val="es-CR"/>
        </w:rPr>
        <w:t xml:space="preserve"> el cual indique si continuará </w:t>
      </w:r>
      <w:r w:rsidRPr="00AD5D2C">
        <w:rPr>
          <w:rFonts w:ascii="Verdana" w:hAnsi="Verdana"/>
          <w:sz w:val="20"/>
          <w:szCs w:val="20"/>
          <w:lang w:val="es-CR"/>
        </w:rPr>
        <w:t>adecuadamente con sus labores de representación de las víctimas del presente caso</w:t>
      </w:r>
      <w:r w:rsidR="001611DA">
        <w:rPr>
          <w:rFonts w:ascii="Verdana" w:hAnsi="Verdana"/>
          <w:sz w:val="20"/>
          <w:szCs w:val="20"/>
          <w:lang w:val="es-CR"/>
        </w:rPr>
        <w:t xml:space="preserve">, de conformidad con lo dispuesto en el Considerando </w:t>
      </w:r>
      <w:r w:rsidR="008469E4">
        <w:rPr>
          <w:rFonts w:ascii="Verdana" w:hAnsi="Verdana"/>
          <w:sz w:val="20"/>
          <w:szCs w:val="20"/>
          <w:lang w:val="es-CR"/>
        </w:rPr>
        <w:t xml:space="preserve">4 </w:t>
      </w:r>
      <w:r w:rsidR="001611DA">
        <w:rPr>
          <w:rFonts w:ascii="Verdana" w:hAnsi="Verdana"/>
          <w:sz w:val="20"/>
          <w:szCs w:val="20"/>
          <w:lang w:val="es-CR"/>
        </w:rPr>
        <w:t>de la presente Resolución</w:t>
      </w:r>
      <w:r w:rsidRPr="00AD5D2C">
        <w:rPr>
          <w:rFonts w:ascii="Verdana" w:hAnsi="Verdana"/>
          <w:sz w:val="20"/>
          <w:szCs w:val="20"/>
          <w:lang w:val="es-CR"/>
        </w:rPr>
        <w:t>.</w:t>
      </w:r>
    </w:p>
    <w:p w:rsidR="00F95DB4" w:rsidRDefault="00F95DB4" w:rsidP="00F95DB4">
      <w:pPr>
        <w:tabs>
          <w:tab w:val="left" w:pos="567"/>
        </w:tabs>
        <w:spacing w:before="120" w:after="120" w:line="240" w:lineRule="auto"/>
        <w:jc w:val="both"/>
        <w:rPr>
          <w:rFonts w:ascii="Verdana" w:hAnsi="Verdana"/>
          <w:sz w:val="20"/>
          <w:szCs w:val="20"/>
          <w:lang w:val="es-CR"/>
        </w:rPr>
      </w:pPr>
    </w:p>
    <w:p w:rsidR="004D6BFD" w:rsidRDefault="004D6BFD" w:rsidP="00C75CE5">
      <w:pPr>
        <w:numPr>
          <w:ilvl w:val="0"/>
          <w:numId w:val="27"/>
        </w:numPr>
        <w:tabs>
          <w:tab w:val="left" w:pos="567"/>
        </w:tabs>
        <w:spacing w:before="120" w:after="120" w:line="240" w:lineRule="auto"/>
        <w:ind w:left="0" w:hanging="11"/>
        <w:jc w:val="both"/>
        <w:rPr>
          <w:rFonts w:ascii="Verdana" w:hAnsi="Verdana" w:cs="Arial"/>
          <w:sz w:val="20"/>
          <w:szCs w:val="20"/>
          <w:lang w:val="es-CR"/>
        </w:rPr>
      </w:pPr>
      <w:r w:rsidRPr="004D6BFD">
        <w:rPr>
          <w:rFonts w:ascii="Verdana" w:hAnsi="Verdana" w:cs="Arial"/>
          <w:sz w:val="20"/>
          <w:szCs w:val="20"/>
          <w:lang w:val="es-CR"/>
        </w:rPr>
        <w:t xml:space="preserve">Requerir al Estado y a la Comisión Interamericana de Derechos Humanos que, en vista de que la representantes de las víctimas tienen más de seis años sin presentar observaciones ni información alguna con relación al cumplimiento de la presente Sentencia, </w:t>
      </w:r>
      <w:r w:rsidRPr="004D6BFD">
        <w:rPr>
          <w:rFonts w:ascii="Verdana" w:hAnsi="Verdana" w:cs="Arial"/>
          <w:sz w:val="20"/>
          <w:szCs w:val="20"/>
          <w:lang w:val="es-CR"/>
        </w:rPr>
        <w:lastRenderedPageBreak/>
        <w:t>en caso de conocer algún dato de contacto de las víctimas, lo indiquen a la brevedad posible a la Secretaría de la Corte.</w:t>
      </w:r>
    </w:p>
    <w:p w:rsidR="006D5A85" w:rsidRPr="004D6BFD" w:rsidRDefault="006D5A85" w:rsidP="006D5A85">
      <w:pPr>
        <w:tabs>
          <w:tab w:val="left" w:pos="567"/>
        </w:tabs>
        <w:spacing w:before="120" w:after="120" w:line="240" w:lineRule="auto"/>
        <w:jc w:val="both"/>
        <w:rPr>
          <w:rFonts w:ascii="Verdana" w:hAnsi="Verdana" w:cs="Arial"/>
          <w:sz w:val="20"/>
          <w:szCs w:val="20"/>
          <w:lang w:val="es-CR"/>
        </w:rPr>
      </w:pPr>
    </w:p>
    <w:p w:rsidR="009F78E3" w:rsidRPr="006D5A85" w:rsidRDefault="009F78E3" w:rsidP="00C75CE5">
      <w:pPr>
        <w:numPr>
          <w:ilvl w:val="0"/>
          <w:numId w:val="27"/>
        </w:numPr>
        <w:tabs>
          <w:tab w:val="left" w:pos="567"/>
        </w:tabs>
        <w:spacing w:before="120" w:after="120" w:line="240" w:lineRule="auto"/>
        <w:ind w:left="0" w:hanging="11"/>
        <w:jc w:val="both"/>
        <w:rPr>
          <w:rFonts w:ascii="Verdana" w:hAnsi="Verdana"/>
          <w:sz w:val="20"/>
          <w:lang w:val="es-CR"/>
        </w:rPr>
      </w:pPr>
      <w:r w:rsidRPr="009F78E3">
        <w:rPr>
          <w:rFonts w:ascii="Verdana" w:hAnsi="Verdana"/>
          <w:sz w:val="20"/>
          <w:szCs w:val="20"/>
          <w:lang w:val="es-CR"/>
        </w:rPr>
        <w:t xml:space="preserve">Disponer que el Estado presente a la Corte Interamericana de Derechos Humanos, a más tardar el </w:t>
      </w:r>
      <w:r w:rsidR="008469E4">
        <w:rPr>
          <w:rFonts w:ascii="Verdana" w:hAnsi="Verdana"/>
          <w:sz w:val="20"/>
          <w:szCs w:val="20"/>
          <w:lang w:val="es-CR"/>
        </w:rPr>
        <w:t>14</w:t>
      </w:r>
      <w:r w:rsidR="008469E4" w:rsidRPr="009F78E3">
        <w:rPr>
          <w:rFonts w:ascii="Verdana" w:hAnsi="Verdana"/>
          <w:sz w:val="20"/>
          <w:szCs w:val="20"/>
          <w:lang w:val="es-CR"/>
        </w:rPr>
        <w:t xml:space="preserve"> </w:t>
      </w:r>
      <w:r w:rsidRPr="009F78E3">
        <w:rPr>
          <w:rFonts w:ascii="Verdana" w:hAnsi="Verdana"/>
          <w:sz w:val="20"/>
          <w:szCs w:val="20"/>
          <w:lang w:val="es-CR"/>
        </w:rPr>
        <w:t xml:space="preserve">de </w:t>
      </w:r>
      <w:r w:rsidR="008469E4">
        <w:rPr>
          <w:rFonts w:ascii="Verdana" w:hAnsi="Verdana"/>
          <w:sz w:val="20"/>
          <w:szCs w:val="20"/>
          <w:lang w:val="es-CR"/>
        </w:rPr>
        <w:t xml:space="preserve">septiembre </w:t>
      </w:r>
      <w:r w:rsidR="00520868">
        <w:rPr>
          <w:rFonts w:ascii="Verdana" w:hAnsi="Verdana"/>
          <w:sz w:val="20"/>
          <w:szCs w:val="20"/>
          <w:lang w:val="es-CR"/>
        </w:rPr>
        <w:t xml:space="preserve">de </w:t>
      </w:r>
      <w:r w:rsidR="005E3F7F">
        <w:rPr>
          <w:rFonts w:ascii="Verdana" w:hAnsi="Verdana"/>
          <w:sz w:val="20"/>
          <w:szCs w:val="20"/>
          <w:lang w:val="es-CR"/>
        </w:rPr>
        <w:t>2018</w:t>
      </w:r>
      <w:r w:rsidRPr="005E3F7F">
        <w:rPr>
          <w:rFonts w:ascii="Verdana" w:hAnsi="Verdana"/>
          <w:sz w:val="20"/>
          <w:szCs w:val="20"/>
          <w:lang w:val="es-CR"/>
        </w:rPr>
        <w:t>, un informe sobre el cumplimiento de la</w:t>
      </w:r>
      <w:r w:rsidR="00F9143D" w:rsidRPr="005E3F7F">
        <w:rPr>
          <w:rFonts w:ascii="Verdana" w:hAnsi="Verdana"/>
          <w:sz w:val="20"/>
          <w:szCs w:val="20"/>
          <w:lang w:val="es-CR"/>
        </w:rPr>
        <w:t>s reparaciones</w:t>
      </w:r>
      <w:r w:rsidRPr="005E3F7F">
        <w:rPr>
          <w:rFonts w:ascii="Verdana" w:hAnsi="Verdana"/>
          <w:sz w:val="20"/>
          <w:szCs w:val="20"/>
          <w:lang w:val="es-CR"/>
        </w:rPr>
        <w:t xml:space="preserve"> ordenada</w:t>
      </w:r>
      <w:r w:rsidR="00FA5F62" w:rsidRPr="005E3F7F">
        <w:rPr>
          <w:rFonts w:ascii="Verdana" w:hAnsi="Verdana"/>
          <w:sz w:val="20"/>
          <w:szCs w:val="20"/>
          <w:lang w:val="es-CR"/>
        </w:rPr>
        <w:t>s</w:t>
      </w:r>
      <w:r w:rsidRPr="005E3F7F">
        <w:rPr>
          <w:rFonts w:ascii="Verdana" w:hAnsi="Verdana"/>
          <w:sz w:val="20"/>
          <w:szCs w:val="20"/>
          <w:lang w:val="es-CR"/>
        </w:rPr>
        <w:t xml:space="preserve"> en</w:t>
      </w:r>
      <w:r w:rsidR="00F9143D" w:rsidRPr="005E3F7F">
        <w:rPr>
          <w:rFonts w:ascii="Verdana" w:hAnsi="Verdana"/>
          <w:sz w:val="20"/>
          <w:szCs w:val="20"/>
          <w:lang w:val="es-CR"/>
        </w:rPr>
        <w:t xml:space="preserve"> los</w:t>
      </w:r>
      <w:r w:rsidRPr="005E3F7F">
        <w:rPr>
          <w:rFonts w:ascii="Verdana" w:hAnsi="Verdana"/>
          <w:sz w:val="20"/>
          <w:szCs w:val="20"/>
          <w:lang w:val="es-CR"/>
        </w:rPr>
        <w:t xml:space="preserve"> punto</w:t>
      </w:r>
      <w:r w:rsidR="00FA5F62" w:rsidRPr="005E3F7F">
        <w:rPr>
          <w:rFonts w:ascii="Verdana" w:hAnsi="Verdana"/>
          <w:sz w:val="20"/>
          <w:szCs w:val="20"/>
          <w:lang w:val="es-CR"/>
        </w:rPr>
        <w:t>s</w:t>
      </w:r>
      <w:r w:rsidRPr="005E3F7F">
        <w:rPr>
          <w:rFonts w:ascii="Verdana" w:hAnsi="Verdana"/>
          <w:sz w:val="20"/>
          <w:szCs w:val="20"/>
          <w:lang w:val="es-CR"/>
        </w:rPr>
        <w:t xml:space="preserve"> </w:t>
      </w:r>
      <w:r w:rsidR="009929D5" w:rsidRPr="005E3F7F">
        <w:rPr>
          <w:rFonts w:ascii="Verdana" w:hAnsi="Verdana"/>
          <w:sz w:val="20"/>
          <w:szCs w:val="20"/>
          <w:lang w:val="es-CR"/>
        </w:rPr>
        <w:t>resolutivos</w:t>
      </w:r>
      <w:r w:rsidR="00F9143D" w:rsidRPr="005E3F7F">
        <w:rPr>
          <w:rFonts w:ascii="Verdana" w:hAnsi="Verdana"/>
          <w:sz w:val="20"/>
          <w:szCs w:val="20"/>
          <w:lang w:val="es-CR"/>
        </w:rPr>
        <w:t xml:space="preserve"> </w:t>
      </w:r>
      <w:r w:rsidR="005E3F7F">
        <w:rPr>
          <w:rFonts w:ascii="Verdana" w:hAnsi="Verdana"/>
          <w:sz w:val="20"/>
          <w:szCs w:val="20"/>
          <w:lang w:val="es-CR"/>
        </w:rPr>
        <w:t xml:space="preserve">séptimo y octavo </w:t>
      </w:r>
      <w:r w:rsidRPr="005E3F7F">
        <w:rPr>
          <w:rFonts w:ascii="Verdana" w:hAnsi="Verdana"/>
          <w:sz w:val="20"/>
          <w:szCs w:val="20"/>
          <w:lang w:val="es-CR"/>
        </w:rPr>
        <w:t>de la Sentencia, de conformidad con lo indicado en los Considerando</w:t>
      </w:r>
      <w:r w:rsidR="00C062F5" w:rsidRPr="005E3F7F">
        <w:rPr>
          <w:rFonts w:ascii="Verdana" w:hAnsi="Verdana"/>
          <w:sz w:val="20"/>
          <w:szCs w:val="20"/>
          <w:lang w:val="es-CR"/>
        </w:rPr>
        <w:t>s</w:t>
      </w:r>
      <w:r w:rsidRPr="005E3F7F">
        <w:rPr>
          <w:rFonts w:ascii="Verdana" w:hAnsi="Verdana"/>
          <w:sz w:val="20"/>
          <w:szCs w:val="20"/>
          <w:lang w:val="es-CR"/>
        </w:rPr>
        <w:t xml:space="preserve"> </w:t>
      </w:r>
      <w:r w:rsidR="008469E4">
        <w:rPr>
          <w:rFonts w:ascii="Verdana" w:hAnsi="Verdana"/>
          <w:sz w:val="20"/>
          <w:szCs w:val="20"/>
          <w:lang w:val="es-CR"/>
        </w:rPr>
        <w:t xml:space="preserve">10 </w:t>
      </w:r>
      <w:r w:rsidR="00570321">
        <w:rPr>
          <w:rFonts w:ascii="Verdana" w:hAnsi="Verdana"/>
          <w:sz w:val="20"/>
          <w:szCs w:val="20"/>
          <w:lang w:val="es-CR"/>
        </w:rPr>
        <w:t xml:space="preserve">y </w:t>
      </w:r>
      <w:r w:rsidR="008469E4">
        <w:rPr>
          <w:rFonts w:ascii="Verdana" w:hAnsi="Verdana"/>
          <w:sz w:val="20"/>
          <w:szCs w:val="20"/>
          <w:lang w:val="es-CR"/>
        </w:rPr>
        <w:t>21</w:t>
      </w:r>
      <w:r w:rsidR="004746D4">
        <w:rPr>
          <w:rFonts w:ascii="Verdana" w:hAnsi="Verdana"/>
          <w:sz w:val="20"/>
          <w:szCs w:val="20"/>
          <w:lang w:val="es-CR"/>
        </w:rPr>
        <w:t xml:space="preserve"> </w:t>
      </w:r>
      <w:r w:rsidRPr="005E3F7F">
        <w:rPr>
          <w:rFonts w:ascii="Verdana" w:hAnsi="Verdana"/>
          <w:sz w:val="20"/>
          <w:szCs w:val="20"/>
          <w:lang w:val="es-CR"/>
        </w:rPr>
        <w:t xml:space="preserve">de la presente Resolución. </w:t>
      </w:r>
    </w:p>
    <w:p w:rsidR="006D5A85" w:rsidRPr="006D5A85" w:rsidRDefault="006D5A85" w:rsidP="006D5A85">
      <w:pPr>
        <w:tabs>
          <w:tab w:val="left" w:pos="567"/>
        </w:tabs>
        <w:spacing w:before="120" w:after="120" w:line="240" w:lineRule="auto"/>
        <w:jc w:val="both"/>
        <w:rPr>
          <w:rFonts w:ascii="Verdana" w:hAnsi="Verdana" w:cs="Arial"/>
          <w:sz w:val="20"/>
          <w:szCs w:val="20"/>
          <w:lang w:val="es-CR"/>
        </w:rPr>
      </w:pPr>
    </w:p>
    <w:p w:rsidR="009F78E3" w:rsidRDefault="009F78E3" w:rsidP="00C75CE5">
      <w:pPr>
        <w:numPr>
          <w:ilvl w:val="0"/>
          <w:numId w:val="27"/>
        </w:numPr>
        <w:tabs>
          <w:tab w:val="left" w:pos="567"/>
        </w:tabs>
        <w:spacing w:before="120" w:after="120" w:line="240" w:lineRule="auto"/>
        <w:ind w:left="0" w:firstLine="0"/>
        <w:jc w:val="both"/>
        <w:rPr>
          <w:rFonts w:ascii="Verdana" w:hAnsi="Verdana"/>
          <w:sz w:val="20"/>
          <w:lang w:val="es-CR"/>
        </w:rPr>
      </w:pPr>
      <w:r w:rsidRPr="0099578D">
        <w:rPr>
          <w:rFonts w:ascii="Verdana" w:hAnsi="Verdana"/>
          <w:sz w:val="20"/>
          <w:lang w:val="es-CR"/>
        </w:rPr>
        <w:t xml:space="preserve">Disponer que </w:t>
      </w:r>
      <w:r w:rsidR="00FA2241">
        <w:rPr>
          <w:rFonts w:ascii="Verdana" w:hAnsi="Verdana"/>
          <w:sz w:val="20"/>
          <w:lang w:val="es-CR"/>
        </w:rPr>
        <w:t>la</w:t>
      </w:r>
      <w:r w:rsidRPr="0099578D">
        <w:rPr>
          <w:rFonts w:ascii="Verdana" w:hAnsi="Verdana"/>
          <w:sz w:val="20"/>
          <w:lang w:val="es-CR"/>
        </w:rPr>
        <w:t xml:space="preserve"> representante de la</w:t>
      </w:r>
      <w:r w:rsidR="00FA2241">
        <w:rPr>
          <w:rFonts w:ascii="Verdana" w:hAnsi="Verdana"/>
          <w:sz w:val="20"/>
          <w:lang w:val="es-CR"/>
        </w:rPr>
        <w:t>s</w:t>
      </w:r>
      <w:r w:rsidRPr="0099578D">
        <w:rPr>
          <w:rFonts w:ascii="Verdana" w:hAnsi="Verdana"/>
          <w:sz w:val="20"/>
          <w:lang w:val="es-CR"/>
        </w:rPr>
        <w:t xml:space="preserve"> víctima</w:t>
      </w:r>
      <w:r w:rsidR="00FA2241">
        <w:rPr>
          <w:rFonts w:ascii="Verdana" w:hAnsi="Verdana"/>
          <w:sz w:val="20"/>
          <w:lang w:val="es-CR"/>
        </w:rPr>
        <w:t>s</w:t>
      </w:r>
      <w:r w:rsidRPr="0099578D">
        <w:rPr>
          <w:rFonts w:ascii="Verdana" w:hAnsi="Verdana"/>
          <w:sz w:val="20"/>
          <w:lang w:val="es-CR"/>
        </w:rPr>
        <w:t xml:space="preserve"> y la Comisión Interamericana de Derechos Humanos presenten observaciones al informe del Estado mencionado</w:t>
      </w:r>
      <w:r w:rsidRPr="009F78E3">
        <w:rPr>
          <w:rFonts w:ascii="Verdana" w:hAnsi="Verdana"/>
          <w:sz w:val="20"/>
          <w:lang w:val="es-CR"/>
        </w:rPr>
        <w:t xml:space="preserve"> en el punto resolutivo anterior, en los plazos de cuatro y seis semanas, respectivamente, contados a partir de la recepción del informe.</w:t>
      </w:r>
    </w:p>
    <w:p w:rsidR="006D5A85" w:rsidRDefault="006D5A85" w:rsidP="006D5A85">
      <w:pPr>
        <w:tabs>
          <w:tab w:val="left" w:pos="567"/>
        </w:tabs>
        <w:spacing w:before="120" w:after="120" w:line="240" w:lineRule="auto"/>
        <w:jc w:val="both"/>
        <w:rPr>
          <w:rFonts w:ascii="Verdana" w:hAnsi="Verdana"/>
          <w:sz w:val="20"/>
          <w:lang w:val="es-CR"/>
        </w:rPr>
      </w:pPr>
    </w:p>
    <w:p w:rsidR="00EE2BD2" w:rsidRDefault="009F78E3" w:rsidP="00C75CE5">
      <w:pPr>
        <w:numPr>
          <w:ilvl w:val="0"/>
          <w:numId w:val="27"/>
        </w:numPr>
        <w:tabs>
          <w:tab w:val="left" w:pos="567"/>
        </w:tabs>
        <w:spacing w:before="120" w:after="120" w:line="240" w:lineRule="auto"/>
        <w:ind w:left="0" w:firstLine="0"/>
        <w:jc w:val="both"/>
        <w:rPr>
          <w:rFonts w:ascii="Verdana" w:hAnsi="Verdana"/>
          <w:sz w:val="20"/>
          <w:lang w:val="es-CR"/>
        </w:rPr>
      </w:pPr>
      <w:r w:rsidRPr="009F78E3">
        <w:rPr>
          <w:rFonts w:ascii="Verdana" w:hAnsi="Verdana"/>
          <w:sz w:val="20"/>
          <w:lang w:val="es-CR"/>
        </w:rPr>
        <w:t xml:space="preserve">Disponer que la Secretaría de la Corte notifique la presente Resolución al Estado, a </w:t>
      </w:r>
      <w:r w:rsidR="008469E4">
        <w:rPr>
          <w:rFonts w:ascii="Verdana" w:hAnsi="Verdana"/>
          <w:sz w:val="20"/>
          <w:lang w:val="es-CR"/>
        </w:rPr>
        <w:t>la</w:t>
      </w:r>
      <w:r w:rsidR="008469E4" w:rsidRPr="009F78E3">
        <w:rPr>
          <w:rFonts w:ascii="Verdana" w:hAnsi="Verdana"/>
          <w:sz w:val="20"/>
          <w:lang w:val="es-CR"/>
        </w:rPr>
        <w:t xml:space="preserve"> </w:t>
      </w:r>
      <w:r w:rsidRPr="009F78E3">
        <w:rPr>
          <w:rFonts w:ascii="Verdana" w:hAnsi="Verdana"/>
          <w:sz w:val="20"/>
          <w:lang w:val="es-CR"/>
        </w:rPr>
        <w:t>representante de la</w:t>
      </w:r>
      <w:r w:rsidR="008469E4">
        <w:rPr>
          <w:rFonts w:ascii="Verdana" w:hAnsi="Verdana"/>
          <w:sz w:val="20"/>
          <w:lang w:val="es-CR"/>
        </w:rPr>
        <w:t>s</w:t>
      </w:r>
      <w:r w:rsidRPr="009F78E3">
        <w:rPr>
          <w:rFonts w:ascii="Verdana" w:hAnsi="Verdana"/>
          <w:sz w:val="20"/>
          <w:lang w:val="es-CR"/>
        </w:rPr>
        <w:t xml:space="preserve"> víctima</w:t>
      </w:r>
      <w:r w:rsidR="008469E4">
        <w:rPr>
          <w:rFonts w:ascii="Verdana" w:hAnsi="Verdana"/>
          <w:sz w:val="20"/>
          <w:lang w:val="es-CR"/>
        </w:rPr>
        <w:t>s</w:t>
      </w:r>
      <w:r w:rsidRPr="009F78E3">
        <w:rPr>
          <w:rFonts w:ascii="Verdana" w:hAnsi="Verdana"/>
          <w:sz w:val="20"/>
          <w:lang w:val="es-CR"/>
        </w:rPr>
        <w:t xml:space="preserve"> y a la Comisión Interamericana de Derechos Humanos.</w:t>
      </w:r>
    </w:p>
    <w:p w:rsidR="00D16DC2" w:rsidRDefault="00D16DC2" w:rsidP="00EE2BD2">
      <w:pPr>
        <w:jc w:val="both"/>
        <w:rPr>
          <w:rFonts w:ascii="Verdana" w:eastAsia="Times" w:hAnsi="Verdana" w:cs="Courier New"/>
          <w:noProof/>
          <w:sz w:val="20"/>
          <w:szCs w:val="20"/>
          <w:lang w:val="es-AR"/>
        </w:rPr>
      </w:pPr>
    </w:p>
    <w:p w:rsidR="00EE2BD2" w:rsidRPr="00EE2BD2" w:rsidRDefault="00EE2BD2" w:rsidP="00EE2BD2">
      <w:pPr>
        <w:jc w:val="both"/>
        <w:rPr>
          <w:rFonts w:ascii="Verdana" w:eastAsia="Times" w:hAnsi="Verdana"/>
          <w:sz w:val="20"/>
          <w:szCs w:val="20"/>
          <w:lang w:val="es-ES"/>
        </w:rPr>
      </w:pPr>
      <w:r w:rsidRPr="00EE2BD2">
        <w:rPr>
          <w:rFonts w:ascii="Verdana" w:eastAsia="Times" w:hAnsi="Verdana" w:cs="Courier New"/>
          <w:noProof/>
          <w:sz w:val="20"/>
          <w:szCs w:val="20"/>
          <w:lang w:val="es-AR"/>
        </w:rPr>
        <w:t xml:space="preserve">Corte IDH. </w:t>
      </w:r>
      <w:r w:rsidRPr="00EE2BD2">
        <w:rPr>
          <w:rFonts w:ascii="Verdana" w:eastAsia="Times" w:hAnsi="Verdana" w:cs="Courier New"/>
          <w:i/>
          <w:noProof/>
          <w:sz w:val="20"/>
          <w:szCs w:val="20"/>
          <w:lang w:val="es-AR"/>
        </w:rPr>
        <w:t>Caso Bueno Alves Vs. Argentina</w:t>
      </w:r>
      <w:r w:rsidRPr="00EE2BD2">
        <w:rPr>
          <w:rFonts w:ascii="Verdana" w:eastAsia="Times" w:hAnsi="Verdana" w:cs="Courier New"/>
          <w:noProof/>
          <w:sz w:val="20"/>
          <w:szCs w:val="20"/>
          <w:lang w:val="es-AR"/>
        </w:rPr>
        <w:t>. Supervisión de Cumplimiento de Sentencia. Resolución de la Corte Interamericana de Derechos Humanos de 30 de mayo de 2018.</w:t>
      </w:r>
    </w:p>
    <w:p w:rsidR="00EE2BD2" w:rsidRPr="00EE2BD2" w:rsidRDefault="00EE2BD2" w:rsidP="00EE2BD2">
      <w:pPr>
        <w:spacing w:after="0" w:line="240" w:lineRule="auto"/>
        <w:jc w:val="center"/>
        <w:rPr>
          <w:rFonts w:ascii="Verdana" w:eastAsia="Times" w:hAnsi="Verdana"/>
          <w:sz w:val="20"/>
          <w:szCs w:val="20"/>
          <w:lang w:val="es-ES"/>
        </w:rPr>
      </w:pPr>
    </w:p>
    <w:p w:rsidR="00EE2BD2" w:rsidRPr="00EE2BD2" w:rsidRDefault="00EE2BD2" w:rsidP="00EE2BD2">
      <w:pPr>
        <w:spacing w:after="0" w:line="240" w:lineRule="auto"/>
        <w:jc w:val="center"/>
        <w:rPr>
          <w:rFonts w:ascii="Verdana" w:eastAsia="Times" w:hAnsi="Verdana"/>
          <w:sz w:val="20"/>
          <w:szCs w:val="20"/>
          <w:lang w:val="es-ES"/>
        </w:rPr>
      </w:pPr>
    </w:p>
    <w:p w:rsidR="00EE2BD2" w:rsidRPr="00EE2BD2" w:rsidRDefault="00EE2BD2" w:rsidP="00EE2BD2">
      <w:pPr>
        <w:spacing w:after="0" w:line="240" w:lineRule="auto"/>
        <w:jc w:val="center"/>
        <w:rPr>
          <w:rFonts w:ascii="Verdana" w:eastAsia="Times" w:hAnsi="Verdana"/>
          <w:sz w:val="20"/>
          <w:szCs w:val="20"/>
          <w:lang w:val="es-ES"/>
        </w:rPr>
      </w:pPr>
    </w:p>
    <w:p w:rsidR="00EE2BD2" w:rsidRPr="00EE2BD2" w:rsidRDefault="00EE2BD2" w:rsidP="00EE2BD2">
      <w:pPr>
        <w:spacing w:after="0" w:line="240" w:lineRule="auto"/>
        <w:jc w:val="center"/>
        <w:rPr>
          <w:rFonts w:ascii="Verdana" w:eastAsia="Times" w:hAnsi="Verdana"/>
          <w:sz w:val="20"/>
          <w:szCs w:val="20"/>
          <w:lang w:val="pt-BR"/>
        </w:rPr>
      </w:pPr>
      <w:r w:rsidRPr="00EE2BD2">
        <w:rPr>
          <w:rFonts w:ascii="Verdana" w:eastAsia="Times" w:hAnsi="Verdana"/>
          <w:sz w:val="20"/>
          <w:szCs w:val="20"/>
          <w:lang w:val="pt-BR"/>
        </w:rPr>
        <w:t xml:space="preserve">Eduardo Ferrer </w:t>
      </w:r>
      <w:proofErr w:type="spellStart"/>
      <w:r w:rsidRPr="00EE2BD2">
        <w:rPr>
          <w:rFonts w:ascii="Verdana" w:eastAsia="Times" w:hAnsi="Verdana"/>
          <w:sz w:val="20"/>
          <w:szCs w:val="20"/>
          <w:lang w:val="pt-BR"/>
        </w:rPr>
        <w:t>Mac-Gregor</w:t>
      </w:r>
      <w:proofErr w:type="spellEnd"/>
      <w:r w:rsidRPr="00EE2BD2">
        <w:rPr>
          <w:rFonts w:ascii="Verdana" w:eastAsia="Times" w:hAnsi="Verdana"/>
          <w:sz w:val="20"/>
          <w:szCs w:val="20"/>
          <w:lang w:val="pt-BR"/>
        </w:rPr>
        <w:t xml:space="preserve"> </w:t>
      </w:r>
      <w:proofErr w:type="spellStart"/>
      <w:r w:rsidRPr="00EE2BD2">
        <w:rPr>
          <w:rFonts w:ascii="Verdana" w:eastAsia="Times" w:hAnsi="Verdana"/>
          <w:sz w:val="20"/>
          <w:szCs w:val="20"/>
          <w:lang w:val="pt-BR"/>
        </w:rPr>
        <w:t>Poisot</w:t>
      </w:r>
      <w:proofErr w:type="spellEnd"/>
      <w:r w:rsidRPr="00EE2BD2">
        <w:rPr>
          <w:rFonts w:ascii="Verdana" w:eastAsia="Times" w:hAnsi="Verdana"/>
          <w:sz w:val="20"/>
          <w:szCs w:val="20"/>
          <w:lang w:val="pt-BR"/>
        </w:rPr>
        <w:t xml:space="preserve"> </w:t>
      </w:r>
    </w:p>
    <w:p w:rsidR="00EE2BD2" w:rsidRPr="00EE2BD2" w:rsidRDefault="00EE2BD2" w:rsidP="00EE2BD2">
      <w:pPr>
        <w:spacing w:after="0" w:line="240" w:lineRule="auto"/>
        <w:jc w:val="center"/>
        <w:rPr>
          <w:rFonts w:ascii="Verdana" w:eastAsia="Times" w:hAnsi="Verdana"/>
          <w:sz w:val="20"/>
          <w:szCs w:val="20"/>
          <w:lang w:val="pt-BR"/>
        </w:rPr>
      </w:pPr>
      <w:r w:rsidRPr="00EE2BD2">
        <w:rPr>
          <w:rFonts w:ascii="Verdana" w:eastAsia="Times" w:hAnsi="Verdana"/>
          <w:sz w:val="20"/>
          <w:szCs w:val="20"/>
          <w:lang w:val="pt-BR"/>
        </w:rPr>
        <w:t>Presidente</w:t>
      </w:r>
    </w:p>
    <w:p w:rsidR="00EE2BD2" w:rsidRPr="00EE2BD2" w:rsidRDefault="00EE2BD2" w:rsidP="00EE2BD2">
      <w:pPr>
        <w:spacing w:after="0" w:line="240" w:lineRule="auto"/>
        <w:jc w:val="both"/>
        <w:rPr>
          <w:rFonts w:ascii="Verdana" w:eastAsia="Times" w:hAnsi="Verdana"/>
          <w:sz w:val="20"/>
          <w:szCs w:val="20"/>
          <w:lang w:val="pt-BR"/>
        </w:rPr>
      </w:pPr>
    </w:p>
    <w:p w:rsidR="00EE2BD2" w:rsidRPr="00EE2BD2" w:rsidRDefault="00EE2BD2" w:rsidP="00EE2BD2">
      <w:pPr>
        <w:spacing w:after="0" w:line="240" w:lineRule="auto"/>
        <w:jc w:val="both"/>
        <w:rPr>
          <w:rFonts w:ascii="Verdana" w:eastAsia="Times" w:hAnsi="Verdana"/>
          <w:sz w:val="20"/>
          <w:szCs w:val="20"/>
          <w:lang w:val="pt-BR"/>
        </w:rPr>
      </w:pPr>
    </w:p>
    <w:p w:rsidR="00EE2BD2" w:rsidRPr="00EE2BD2" w:rsidRDefault="00EE2BD2" w:rsidP="00EE2BD2">
      <w:pPr>
        <w:spacing w:after="0" w:line="240" w:lineRule="auto"/>
        <w:jc w:val="both"/>
        <w:rPr>
          <w:rFonts w:ascii="Verdana" w:eastAsia="Times" w:hAnsi="Verdana"/>
          <w:sz w:val="20"/>
          <w:szCs w:val="20"/>
          <w:lang w:val="pt-BR"/>
        </w:rPr>
      </w:pPr>
      <w:r w:rsidRPr="00EE2BD2">
        <w:rPr>
          <w:rFonts w:ascii="Verdana" w:eastAsia="Times" w:hAnsi="Verdana"/>
          <w:sz w:val="20"/>
          <w:szCs w:val="20"/>
          <w:lang w:val="pt-BR"/>
        </w:rPr>
        <w:t>Eduardo Vio Grossi</w:t>
      </w:r>
      <w:r w:rsidRPr="00EE2BD2">
        <w:rPr>
          <w:rFonts w:ascii="Verdana" w:eastAsia="Times" w:hAnsi="Verdana"/>
          <w:sz w:val="20"/>
          <w:szCs w:val="20"/>
          <w:lang w:val="pt-BR"/>
        </w:rPr>
        <w:tab/>
      </w:r>
      <w:r w:rsidRPr="00EE2BD2">
        <w:rPr>
          <w:rFonts w:ascii="Verdana" w:eastAsia="Times" w:hAnsi="Verdana"/>
          <w:sz w:val="20"/>
          <w:szCs w:val="20"/>
          <w:lang w:val="pt-BR"/>
        </w:rPr>
        <w:tab/>
      </w:r>
      <w:r w:rsidRPr="00EE2BD2">
        <w:rPr>
          <w:rFonts w:ascii="Verdana" w:eastAsia="Times" w:hAnsi="Verdana"/>
          <w:sz w:val="20"/>
          <w:szCs w:val="20"/>
          <w:lang w:val="pt-BR"/>
        </w:rPr>
        <w:tab/>
      </w:r>
      <w:r w:rsidRPr="00EE2BD2">
        <w:rPr>
          <w:rFonts w:ascii="Verdana" w:eastAsia="Times" w:hAnsi="Verdana"/>
          <w:sz w:val="20"/>
          <w:szCs w:val="20"/>
          <w:lang w:val="pt-BR"/>
        </w:rPr>
        <w:tab/>
      </w:r>
      <w:r w:rsidRPr="00EE2BD2">
        <w:rPr>
          <w:rFonts w:ascii="Verdana" w:eastAsia="Times" w:hAnsi="Verdana"/>
          <w:sz w:val="20"/>
          <w:szCs w:val="20"/>
          <w:lang w:val="pt-BR"/>
        </w:rPr>
        <w:tab/>
      </w:r>
      <w:r w:rsidRPr="00EE2BD2">
        <w:rPr>
          <w:rFonts w:ascii="Verdana" w:eastAsia="Times" w:hAnsi="Verdana"/>
          <w:sz w:val="20"/>
          <w:szCs w:val="20"/>
          <w:lang w:val="pt-BR"/>
        </w:rPr>
        <w:tab/>
        <w:t>Humberto Antonio Sierra Porto</w:t>
      </w:r>
      <w:r w:rsidRPr="00EE2BD2">
        <w:rPr>
          <w:rFonts w:ascii="Verdana" w:eastAsia="Times" w:hAnsi="Verdana"/>
          <w:sz w:val="20"/>
          <w:szCs w:val="20"/>
          <w:lang w:val="pt-BR"/>
        </w:rPr>
        <w:tab/>
      </w:r>
      <w:r w:rsidRPr="00EE2BD2">
        <w:rPr>
          <w:rFonts w:ascii="Verdana" w:eastAsia="Times" w:hAnsi="Verdana"/>
          <w:sz w:val="20"/>
          <w:szCs w:val="20"/>
          <w:lang w:val="pt-BR"/>
        </w:rPr>
        <w:tab/>
        <w:t xml:space="preserve">        </w:t>
      </w:r>
    </w:p>
    <w:p w:rsidR="00EE2BD2" w:rsidRPr="00EE2BD2" w:rsidRDefault="00EE2BD2" w:rsidP="00EE2BD2">
      <w:pPr>
        <w:spacing w:after="0" w:line="240" w:lineRule="auto"/>
        <w:jc w:val="both"/>
        <w:rPr>
          <w:rFonts w:ascii="Verdana" w:eastAsia="Times" w:hAnsi="Verdana"/>
          <w:sz w:val="20"/>
          <w:szCs w:val="20"/>
          <w:lang w:val="pt-BR"/>
        </w:rPr>
      </w:pPr>
    </w:p>
    <w:p w:rsidR="00EE2BD2" w:rsidRPr="00EE2BD2" w:rsidRDefault="00EE2BD2" w:rsidP="00EE2BD2">
      <w:pPr>
        <w:spacing w:after="0" w:line="240" w:lineRule="auto"/>
        <w:jc w:val="both"/>
        <w:rPr>
          <w:rFonts w:ascii="Verdana" w:eastAsia="Times" w:hAnsi="Verdana"/>
          <w:sz w:val="20"/>
          <w:szCs w:val="20"/>
          <w:lang w:val="pt-BR"/>
        </w:rPr>
      </w:pPr>
      <w:r w:rsidRPr="00EE2BD2">
        <w:rPr>
          <w:rFonts w:ascii="Verdana" w:eastAsia="Times" w:hAnsi="Verdana"/>
          <w:sz w:val="20"/>
          <w:szCs w:val="20"/>
          <w:lang w:val="pt-BR"/>
        </w:rPr>
        <w:t>Elizabeth Odio Benito</w:t>
      </w:r>
      <w:r w:rsidRPr="00EE2BD2">
        <w:rPr>
          <w:rFonts w:ascii="Verdana" w:eastAsia="Times" w:hAnsi="Verdana"/>
          <w:sz w:val="20"/>
          <w:szCs w:val="20"/>
          <w:lang w:val="pt-BR"/>
        </w:rPr>
        <w:tab/>
      </w:r>
      <w:r w:rsidRPr="00EE2BD2">
        <w:rPr>
          <w:rFonts w:ascii="Verdana" w:eastAsia="Times" w:hAnsi="Verdana"/>
          <w:sz w:val="20"/>
          <w:szCs w:val="20"/>
          <w:lang w:val="pt-BR"/>
        </w:rPr>
        <w:tab/>
      </w:r>
      <w:r w:rsidRPr="00EE2BD2">
        <w:rPr>
          <w:rFonts w:ascii="Verdana" w:eastAsia="Times" w:hAnsi="Verdana"/>
          <w:sz w:val="20"/>
          <w:szCs w:val="20"/>
          <w:lang w:val="pt-BR"/>
        </w:rPr>
        <w:tab/>
      </w:r>
      <w:r w:rsidRPr="00EE2BD2">
        <w:rPr>
          <w:rFonts w:ascii="Verdana" w:eastAsia="Times" w:hAnsi="Verdana"/>
          <w:sz w:val="20"/>
          <w:szCs w:val="20"/>
          <w:lang w:val="pt-BR"/>
        </w:rPr>
        <w:tab/>
      </w:r>
      <w:proofErr w:type="gramStart"/>
      <w:r w:rsidRPr="00EE2BD2">
        <w:rPr>
          <w:rFonts w:ascii="Verdana" w:eastAsia="Times" w:hAnsi="Verdana"/>
          <w:sz w:val="20"/>
          <w:szCs w:val="20"/>
          <w:lang w:val="pt-BR"/>
        </w:rPr>
        <w:t xml:space="preserve">    </w:t>
      </w:r>
      <w:proofErr w:type="gramEnd"/>
      <w:r w:rsidRPr="00EE2BD2">
        <w:rPr>
          <w:rFonts w:ascii="Verdana" w:eastAsia="Times" w:hAnsi="Verdana"/>
          <w:sz w:val="20"/>
          <w:szCs w:val="20"/>
          <w:lang w:val="pt-BR"/>
        </w:rPr>
        <w:tab/>
        <w:t xml:space="preserve">        L. Patricio Pazmiño Freire</w:t>
      </w:r>
    </w:p>
    <w:p w:rsidR="00EE2BD2" w:rsidRPr="00EE2BD2" w:rsidRDefault="00EE2BD2" w:rsidP="00EE2BD2">
      <w:pPr>
        <w:spacing w:after="0" w:line="240" w:lineRule="auto"/>
        <w:jc w:val="both"/>
        <w:rPr>
          <w:rFonts w:ascii="Verdana" w:eastAsia="Times" w:hAnsi="Verdana"/>
          <w:sz w:val="20"/>
          <w:szCs w:val="20"/>
          <w:lang w:val="pt-BR"/>
        </w:rPr>
      </w:pPr>
    </w:p>
    <w:p w:rsidR="00EE2BD2" w:rsidRPr="00EE2BD2" w:rsidRDefault="00EE2BD2" w:rsidP="00EE2BD2">
      <w:pPr>
        <w:spacing w:after="0" w:line="240" w:lineRule="auto"/>
        <w:jc w:val="both"/>
        <w:rPr>
          <w:rFonts w:ascii="Verdana" w:eastAsia="Times" w:hAnsi="Verdana"/>
          <w:sz w:val="20"/>
          <w:szCs w:val="20"/>
          <w:lang w:val="pt-BR"/>
        </w:rPr>
      </w:pPr>
    </w:p>
    <w:p w:rsidR="00EE2BD2" w:rsidRPr="00EE2BD2" w:rsidRDefault="00EE2BD2" w:rsidP="00EE2BD2">
      <w:pPr>
        <w:spacing w:after="0" w:line="240" w:lineRule="auto"/>
        <w:jc w:val="both"/>
        <w:rPr>
          <w:rFonts w:ascii="Verdana" w:eastAsia="Times" w:hAnsi="Verdana"/>
          <w:sz w:val="20"/>
          <w:szCs w:val="20"/>
          <w:lang w:val="pt-BR"/>
        </w:rPr>
      </w:pPr>
    </w:p>
    <w:p w:rsidR="00EE2BD2" w:rsidRPr="00EE2BD2" w:rsidRDefault="00EE2BD2" w:rsidP="00EE2BD2">
      <w:pPr>
        <w:spacing w:after="0" w:line="240" w:lineRule="auto"/>
        <w:jc w:val="both"/>
        <w:rPr>
          <w:rFonts w:ascii="Verdana" w:eastAsia="Times" w:hAnsi="Verdana"/>
          <w:sz w:val="20"/>
          <w:szCs w:val="20"/>
          <w:lang w:val="pt-BR"/>
        </w:rPr>
      </w:pPr>
    </w:p>
    <w:p w:rsidR="00EE2BD2" w:rsidRPr="00EE2BD2" w:rsidRDefault="00EE2BD2" w:rsidP="00EE2BD2">
      <w:pPr>
        <w:spacing w:after="0" w:line="240" w:lineRule="auto"/>
        <w:jc w:val="center"/>
        <w:rPr>
          <w:rFonts w:ascii="Verdana" w:eastAsia="Times" w:hAnsi="Verdana"/>
          <w:sz w:val="20"/>
          <w:szCs w:val="20"/>
          <w:lang w:val="pt-BR"/>
        </w:rPr>
      </w:pPr>
      <w:r w:rsidRPr="00EE2BD2">
        <w:rPr>
          <w:rFonts w:ascii="Verdana" w:eastAsia="Times" w:hAnsi="Verdana"/>
          <w:sz w:val="20"/>
          <w:szCs w:val="20"/>
          <w:lang w:val="pt-BR"/>
        </w:rPr>
        <w:t>Pablo Saavedra Alessandri</w:t>
      </w:r>
    </w:p>
    <w:p w:rsidR="00EE2BD2" w:rsidRPr="00EE2BD2" w:rsidRDefault="00EE2BD2" w:rsidP="00EE2BD2">
      <w:pPr>
        <w:spacing w:after="0" w:line="240" w:lineRule="auto"/>
        <w:jc w:val="center"/>
        <w:rPr>
          <w:rFonts w:ascii="Verdana" w:eastAsia="Times" w:hAnsi="Verdana"/>
          <w:sz w:val="20"/>
          <w:szCs w:val="20"/>
          <w:lang w:val="pt-BR"/>
        </w:rPr>
      </w:pPr>
      <w:r w:rsidRPr="00EE2BD2">
        <w:rPr>
          <w:rFonts w:ascii="Verdana" w:eastAsia="Times" w:hAnsi="Verdana"/>
          <w:sz w:val="20"/>
          <w:szCs w:val="20"/>
          <w:lang w:val="pt-BR"/>
        </w:rPr>
        <w:t>Secretario</w:t>
      </w:r>
    </w:p>
    <w:p w:rsidR="00EE2BD2" w:rsidRPr="00EE2BD2" w:rsidRDefault="00EE2BD2" w:rsidP="00EE2BD2">
      <w:pPr>
        <w:spacing w:after="0" w:line="240" w:lineRule="auto"/>
        <w:rPr>
          <w:rFonts w:ascii="Verdana" w:eastAsia="Times" w:hAnsi="Verdana"/>
          <w:sz w:val="20"/>
          <w:szCs w:val="20"/>
          <w:lang w:val="pt-BR"/>
        </w:rPr>
      </w:pPr>
    </w:p>
    <w:p w:rsidR="00EE2BD2" w:rsidRPr="00EE2BD2" w:rsidRDefault="00EE2BD2" w:rsidP="00EE2BD2">
      <w:pPr>
        <w:spacing w:after="0" w:line="240" w:lineRule="auto"/>
        <w:jc w:val="both"/>
        <w:rPr>
          <w:rFonts w:ascii="Verdana" w:eastAsia="Times" w:hAnsi="Verdana"/>
          <w:sz w:val="20"/>
          <w:szCs w:val="20"/>
          <w:lang w:val="pt-BR"/>
        </w:rPr>
      </w:pPr>
    </w:p>
    <w:p w:rsidR="00EE2BD2" w:rsidRPr="00EE2BD2" w:rsidRDefault="00EE2BD2" w:rsidP="00EE2BD2">
      <w:pPr>
        <w:spacing w:after="0" w:line="240" w:lineRule="auto"/>
        <w:jc w:val="both"/>
        <w:rPr>
          <w:rFonts w:ascii="Verdana" w:eastAsia="Times" w:hAnsi="Verdana"/>
          <w:sz w:val="20"/>
          <w:szCs w:val="20"/>
          <w:lang w:val="pt-BR"/>
        </w:rPr>
      </w:pPr>
      <w:r w:rsidRPr="00EE2BD2">
        <w:rPr>
          <w:rFonts w:ascii="Verdana" w:eastAsia="Times" w:hAnsi="Verdana"/>
          <w:sz w:val="20"/>
          <w:szCs w:val="20"/>
          <w:lang w:val="pt-BR"/>
        </w:rPr>
        <w:t>Comuníquese y ejecútese,</w:t>
      </w:r>
    </w:p>
    <w:p w:rsidR="00EE2BD2" w:rsidRPr="00EE2BD2" w:rsidRDefault="00EE2BD2" w:rsidP="00EE2BD2">
      <w:pPr>
        <w:spacing w:after="0" w:line="240" w:lineRule="auto"/>
        <w:jc w:val="both"/>
        <w:rPr>
          <w:rFonts w:ascii="Verdana" w:eastAsia="Times" w:hAnsi="Verdana"/>
          <w:sz w:val="20"/>
          <w:szCs w:val="20"/>
          <w:lang w:val="pt-BR"/>
        </w:rPr>
      </w:pPr>
    </w:p>
    <w:p w:rsidR="00EE2BD2" w:rsidRPr="00EE2BD2" w:rsidRDefault="00EE2BD2" w:rsidP="00EE2BD2">
      <w:pPr>
        <w:spacing w:after="0" w:line="240" w:lineRule="auto"/>
        <w:jc w:val="both"/>
        <w:rPr>
          <w:rFonts w:ascii="Verdana" w:eastAsia="Times" w:hAnsi="Verdana"/>
          <w:sz w:val="20"/>
          <w:szCs w:val="20"/>
          <w:lang w:val="pt-BR"/>
        </w:rPr>
      </w:pPr>
    </w:p>
    <w:p w:rsidR="00EE2BD2" w:rsidRPr="00EE2BD2" w:rsidRDefault="00EE2BD2" w:rsidP="00EE2BD2">
      <w:pPr>
        <w:spacing w:after="0" w:line="240" w:lineRule="auto"/>
        <w:ind w:left="4956"/>
        <w:jc w:val="center"/>
        <w:rPr>
          <w:rFonts w:ascii="Verdana" w:eastAsia="Times" w:hAnsi="Verdana"/>
          <w:sz w:val="20"/>
          <w:szCs w:val="20"/>
          <w:lang w:val="pt-BR"/>
        </w:rPr>
      </w:pPr>
      <w:r w:rsidRPr="00EE2BD2">
        <w:rPr>
          <w:rFonts w:ascii="Verdana" w:eastAsia="Times" w:hAnsi="Verdana"/>
          <w:sz w:val="20"/>
          <w:szCs w:val="20"/>
          <w:lang w:val="pt-BR"/>
        </w:rPr>
        <w:t xml:space="preserve">Eduardo Ferrer Mac-Gregor Poisot </w:t>
      </w:r>
    </w:p>
    <w:p w:rsidR="00EE2BD2" w:rsidRPr="00EE2BD2" w:rsidRDefault="00EE2BD2" w:rsidP="00EE2BD2">
      <w:pPr>
        <w:spacing w:after="0" w:line="240" w:lineRule="auto"/>
        <w:ind w:left="4956"/>
        <w:jc w:val="center"/>
        <w:rPr>
          <w:rFonts w:ascii="Verdana" w:eastAsia="Times" w:hAnsi="Verdana"/>
          <w:sz w:val="20"/>
          <w:szCs w:val="20"/>
          <w:lang w:val="pt-BR"/>
        </w:rPr>
      </w:pPr>
      <w:r w:rsidRPr="00EE2BD2">
        <w:rPr>
          <w:rFonts w:ascii="Verdana" w:eastAsia="Times" w:hAnsi="Verdana"/>
          <w:sz w:val="20"/>
          <w:szCs w:val="20"/>
          <w:lang w:val="pt-BR"/>
        </w:rPr>
        <w:t>Presidente</w:t>
      </w:r>
    </w:p>
    <w:p w:rsidR="00EE2BD2" w:rsidRPr="00EE2BD2" w:rsidRDefault="00EE2BD2" w:rsidP="00EE2BD2">
      <w:pPr>
        <w:spacing w:after="0" w:line="240" w:lineRule="auto"/>
        <w:jc w:val="both"/>
        <w:rPr>
          <w:rFonts w:ascii="Verdana" w:eastAsia="Times" w:hAnsi="Verdana"/>
          <w:sz w:val="20"/>
          <w:szCs w:val="20"/>
          <w:lang w:val="pt-BR"/>
        </w:rPr>
      </w:pPr>
    </w:p>
    <w:p w:rsidR="00EE2BD2" w:rsidRPr="00EE2BD2" w:rsidRDefault="00EE2BD2" w:rsidP="00EE2BD2">
      <w:pPr>
        <w:spacing w:after="0" w:line="240" w:lineRule="auto"/>
        <w:jc w:val="both"/>
        <w:rPr>
          <w:rFonts w:ascii="Verdana" w:eastAsia="Times" w:hAnsi="Verdana"/>
          <w:sz w:val="20"/>
          <w:szCs w:val="20"/>
          <w:lang w:val="pt-BR"/>
        </w:rPr>
      </w:pPr>
      <w:bookmarkStart w:id="1" w:name="_GoBack"/>
      <w:bookmarkEnd w:id="1"/>
    </w:p>
    <w:p w:rsidR="00EE2BD2" w:rsidRPr="00EE2BD2" w:rsidRDefault="00EE2BD2" w:rsidP="00EE2BD2">
      <w:pPr>
        <w:spacing w:after="0" w:line="240" w:lineRule="auto"/>
        <w:jc w:val="both"/>
        <w:rPr>
          <w:rFonts w:ascii="Verdana" w:eastAsia="Times" w:hAnsi="Verdana"/>
          <w:sz w:val="20"/>
          <w:szCs w:val="20"/>
          <w:lang w:val="es-ES"/>
        </w:rPr>
      </w:pPr>
      <w:r w:rsidRPr="00EE2BD2">
        <w:rPr>
          <w:rFonts w:ascii="Verdana" w:eastAsia="Times" w:hAnsi="Verdana"/>
          <w:sz w:val="20"/>
          <w:szCs w:val="20"/>
          <w:lang w:val="es-ES"/>
        </w:rPr>
        <w:t>Pablo Saavedra Alessandri</w:t>
      </w:r>
    </w:p>
    <w:p w:rsidR="00EE2BD2" w:rsidRPr="00EE2BD2" w:rsidRDefault="00EE2BD2" w:rsidP="00EE2BD2">
      <w:pPr>
        <w:spacing w:after="0" w:line="240" w:lineRule="auto"/>
        <w:rPr>
          <w:rFonts w:ascii="Verdana" w:eastAsia="Times" w:hAnsi="Verdana"/>
          <w:sz w:val="20"/>
          <w:szCs w:val="20"/>
          <w:lang w:val="es-CR"/>
        </w:rPr>
      </w:pPr>
      <w:r w:rsidRPr="00EE2BD2">
        <w:rPr>
          <w:rFonts w:ascii="Verdana" w:eastAsia="Times" w:hAnsi="Verdana"/>
          <w:sz w:val="20"/>
          <w:szCs w:val="20"/>
          <w:lang w:val="es-ES"/>
        </w:rPr>
        <w:tab/>
      </w:r>
      <w:r w:rsidRPr="00EE2BD2">
        <w:rPr>
          <w:rFonts w:ascii="Verdana" w:eastAsia="Times" w:hAnsi="Verdana"/>
          <w:sz w:val="20"/>
          <w:szCs w:val="20"/>
          <w:lang w:val="es-CR"/>
        </w:rPr>
        <w:t>Secretario</w:t>
      </w:r>
    </w:p>
    <w:p w:rsidR="00846413" w:rsidRPr="00EE2BD2" w:rsidRDefault="00846413" w:rsidP="00EE2BD2">
      <w:pPr>
        <w:spacing w:after="0" w:line="240" w:lineRule="auto"/>
        <w:rPr>
          <w:rFonts w:ascii="Verdana" w:eastAsia="Times" w:hAnsi="Verdana"/>
          <w:sz w:val="20"/>
          <w:szCs w:val="20"/>
          <w:lang w:val="es-CR"/>
        </w:rPr>
      </w:pPr>
    </w:p>
    <w:sectPr w:rsidR="00846413" w:rsidRPr="00EE2BD2" w:rsidSect="00E71DB0">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9D4" w:rsidRDefault="00BB29D4" w:rsidP="005A1B3D">
      <w:pPr>
        <w:spacing w:after="0" w:line="240" w:lineRule="auto"/>
      </w:pPr>
      <w:r>
        <w:separator/>
      </w:r>
    </w:p>
  </w:endnote>
  <w:endnote w:type="continuationSeparator" w:id="0">
    <w:p w:rsidR="00BB29D4" w:rsidRDefault="00BB29D4"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BBC" w:rsidRDefault="002A0BBC" w:rsidP="0006620E">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9D4" w:rsidRDefault="00BB29D4" w:rsidP="005A1B3D">
      <w:pPr>
        <w:spacing w:after="0" w:line="240" w:lineRule="auto"/>
      </w:pPr>
      <w:r>
        <w:separator/>
      </w:r>
    </w:p>
  </w:footnote>
  <w:footnote w:type="continuationSeparator" w:id="0">
    <w:p w:rsidR="00BB29D4" w:rsidRDefault="00BB29D4" w:rsidP="005A1B3D">
      <w:pPr>
        <w:spacing w:after="0" w:line="240" w:lineRule="auto"/>
      </w:pPr>
      <w:r>
        <w:continuationSeparator/>
      </w:r>
    </w:p>
  </w:footnote>
  <w:footnote w:id="1">
    <w:p w:rsidR="002A0BBC" w:rsidRPr="000516AB" w:rsidRDefault="002A0BBC" w:rsidP="00150846">
      <w:pPr>
        <w:pStyle w:val="Textonotapie"/>
        <w:suppressLineNumbers/>
        <w:tabs>
          <w:tab w:val="left" w:pos="426"/>
        </w:tabs>
        <w:jc w:val="both"/>
        <w:rPr>
          <w:rFonts w:ascii="Verdana" w:hAnsi="Verdana"/>
          <w:sz w:val="16"/>
          <w:szCs w:val="16"/>
          <w:lang w:val="es-CR"/>
        </w:rPr>
      </w:pPr>
      <w:r w:rsidRPr="000516AB">
        <w:rPr>
          <w:rFonts w:ascii="Verdana" w:hAnsi="Verdana"/>
          <w:sz w:val="16"/>
          <w:szCs w:val="16"/>
          <w:vertAlign w:val="superscript"/>
          <w:lang w:val="es-CR"/>
        </w:rPr>
        <w:t>*</w:t>
      </w:r>
      <w:r w:rsidRPr="000516AB">
        <w:rPr>
          <w:rFonts w:ascii="Verdana" w:hAnsi="Verdana"/>
          <w:sz w:val="16"/>
          <w:szCs w:val="16"/>
          <w:lang w:val="es-CR"/>
        </w:rPr>
        <w:tab/>
        <w:t>El Juez Eugenio Raúl Zaffaroni, de nacionalidad argentina, no particip</w:t>
      </w:r>
      <w:r w:rsidR="007B2E9E">
        <w:rPr>
          <w:rFonts w:ascii="Verdana" w:hAnsi="Verdana"/>
          <w:sz w:val="16"/>
          <w:szCs w:val="16"/>
          <w:lang w:val="es-CR"/>
        </w:rPr>
        <w:t>a</w:t>
      </w:r>
      <w:r w:rsidRPr="000516AB">
        <w:rPr>
          <w:rFonts w:ascii="Verdana" w:hAnsi="Verdana"/>
          <w:sz w:val="16"/>
          <w:szCs w:val="16"/>
          <w:lang w:val="es-CR"/>
        </w:rPr>
        <w:t xml:space="preserve"> en </w:t>
      </w:r>
      <w:r w:rsidR="007B2E9E">
        <w:rPr>
          <w:rFonts w:ascii="Verdana" w:hAnsi="Verdana"/>
          <w:sz w:val="16"/>
          <w:szCs w:val="16"/>
          <w:lang w:val="es-CR"/>
        </w:rPr>
        <w:t>la etapa de supervisión de cumplimiento del presente caso</w:t>
      </w:r>
      <w:r w:rsidRPr="000516AB">
        <w:rPr>
          <w:rFonts w:ascii="Verdana" w:hAnsi="Verdana"/>
          <w:sz w:val="16"/>
          <w:szCs w:val="16"/>
          <w:lang w:val="es-CR"/>
        </w:rPr>
        <w:t>, de conformidad con lo dispuesto en el artículo 19.1 del Reglamento de la Corte.</w:t>
      </w:r>
    </w:p>
  </w:footnote>
  <w:footnote w:id="2">
    <w:p w:rsidR="002A0BBC" w:rsidRPr="00A87151" w:rsidRDefault="002A0BBC" w:rsidP="00150846">
      <w:pPr>
        <w:pStyle w:val="Textonotapie"/>
        <w:tabs>
          <w:tab w:val="left" w:pos="426"/>
        </w:tabs>
        <w:jc w:val="both"/>
        <w:rPr>
          <w:rFonts w:ascii="Verdana" w:hAnsi="Verdana"/>
          <w:color w:val="000000"/>
          <w:sz w:val="16"/>
          <w:szCs w:val="16"/>
          <w:lang w:val="es-CR"/>
        </w:rPr>
      </w:pPr>
      <w:r w:rsidRPr="000516AB">
        <w:rPr>
          <w:rStyle w:val="Refdenotaalpie"/>
          <w:rFonts w:ascii="Verdana" w:hAnsi="Verdana"/>
          <w:color w:val="000000"/>
          <w:sz w:val="16"/>
          <w:szCs w:val="16"/>
        </w:rPr>
        <w:footnoteRef/>
      </w:r>
      <w:r w:rsidRPr="000516AB">
        <w:rPr>
          <w:rFonts w:ascii="Verdana" w:hAnsi="Verdana"/>
          <w:color w:val="000000"/>
          <w:sz w:val="16"/>
          <w:szCs w:val="16"/>
          <w:lang w:val="es-CR"/>
        </w:rPr>
        <w:t xml:space="preserve"> </w:t>
      </w:r>
      <w:r w:rsidRPr="000516AB">
        <w:rPr>
          <w:rFonts w:ascii="Verdana" w:hAnsi="Verdana"/>
          <w:color w:val="000000"/>
          <w:sz w:val="16"/>
          <w:szCs w:val="16"/>
          <w:lang w:val="es-CR"/>
        </w:rPr>
        <w:tab/>
      </w:r>
      <w:r w:rsidRPr="00A87151">
        <w:rPr>
          <w:rFonts w:ascii="Verdana" w:hAnsi="Verdana"/>
          <w:color w:val="000000"/>
          <w:sz w:val="16"/>
          <w:szCs w:val="16"/>
          <w:lang w:val="es-CR"/>
        </w:rPr>
        <w:t xml:space="preserve">La Sentencia fue notificada al Estado </w:t>
      </w:r>
      <w:r w:rsidRPr="006D5A85">
        <w:rPr>
          <w:rFonts w:ascii="Verdana" w:hAnsi="Verdana"/>
          <w:color w:val="000000"/>
          <w:sz w:val="16"/>
          <w:szCs w:val="16"/>
          <w:lang w:val="es-CR"/>
        </w:rPr>
        <w:t xml:space="preserve">el </w:t>
      </w:r>
      <w:r w:rsidR="007B2E9E" w:rsidRPr="006D5A85">
        <w:rPr>
          <w:rFonts w:ascii="Verdana" w:hAnsi="Verdana"/>
          <w:color w:val="000000"/>
          <w:sz w:val="16"/>
          <w:szCs w:val="16"/>
          <w:lang w:val="es-CR"/>
        </w:rPr>
        <w:t>30</w:t>
      </w:r>
      <w:r w:rsidRPr="006D5A85">
        <w:rPr>
          <w:rFonts w:ascii="Verdana" w:hAnsi="Verdana"/>
          <w:color w:val="000000"/>
          <w:sz w:val="16"/>
          <w:szCs w:val="16"/>
          <w:lang w:val="es-CR"/>
        </w:rPr>
        <w:t xml:space="preserve"> de </w:t>
      </w:r>
      <w:r w:rsidR="007B2E9E" w:rsidRPr="006D5A85">
        <w:rPr>
          <w:rFonts w:ascii="Verdana" w:hAnsi="Verdana"/>
          <w:color w:val="000000"/>
          <w:sz w:val="16"/>
          <w:szCs w:val="16"/>
          <w:lang w:val="es-CR"/>
        </w:rPr>
        <w:t>mayo</w:t>
      </w:r>
      <w:r w:rsidRPr="006D5A85">
        <w:rPr>
          <w:rFonts w:ascii="Verdana" w:hAnsi="Verdana"/>
          <w:color w:val="000000"/>
          <w:sz w:val="16"/>
          <w:szCs w:val="16"/>
          <w:lang w:val="es-CR"/>
        </w:rPr>
        <w:t xml:space="preserve"> de </w:t>
      </w:r>
      <w:r w:rsidR="007B2E9E" w:rsidRPr="006D5A85">
        <w:rPr>
          <w:rFonts w:ascii="Verdana" w:hAnsi="Verdana"/>
          <w:color w:val="000000"/>
          <w:sz w:val="16"/>
          <w:szCs w:val="16"/>
          <w:lang w:val="es-CR"/>
        </w:rPr>
        <w:t>2007</w:t>
      </w:r>
      <w:r w:rsidRPr="006D5A85">
        <w:rPr>
          <w:rFonts w:ascii="Verdana" w:hAnsi="Verdana"/>
          <w:color w:val="000000"/>
          <w:sz w:val="16"/>
          <w:szCs w:val="16"/>
          <w:lang w:val="es-CR"/>
        </w:rPr>
        <w:t>.</w:t>
      </w:r>
      <w:r w:rsidRPr="00A87151">
        <w:rPr>
          <w:rFonts w:ascii="Verdana" w:hAnsi="Verdana"/>
          <w:color w:val="000000"/>
          <w:sz w:val="16"/>
          <w:szCs w:val="16"/>
          <w:lang w:val="es-CR"/>
        </w:rPr>
        <w:t xml:space="preserve"> </w:t>
      </w:r>
      <w:r w:rsidRPr="000516AB">
        <w:rPr>
          <w:rFonts w:ascii="Verdana" w:hAnsi="Verdana"/>
          <w:i/>
          <w:color w:val="000000"/>
          <w:sz w:val="16"/>
          <w:szCs w:val="16"/>
          <w:lang w:val="es-CR"/>
        </w:rPr>
        <w:t>Cfr.</w:t>
      </w:r>
      <w:r w:rsidRPr="002A0BBC">
        <w:rPr>
          <w:rFonts w:ascii="Verdana" w:hAnsi="Verdana"/>
          <w:bCs/>
          <w:color w:val="000000"/>
          <w:sz w:val="16"/>
          <w:szCs w:val="16"/>
          <w:shd w:val="clear" w:color="auto" w:fill="FFFFFF"/>
          <w:lang w:val="es-CR"/>
        </w:rPr>
        <w:t xml:space="preserve"> </w:t>
      </w:r>
      <w:r w:rsidRPr="000516AB">
        <w:rPr>
          <w:rFonts w:ascii="Verdana" w:hAnsi="Verdana"/>
          <w:bCs/>
          <w:i/>
          <w:color w:val="000000"/>
          <w:sz w:val="16"/>
          <w:szCs w:val="16"/>
          <w:shd w:val="clear" w:color="auto" w:fill="FFFFFF"/>
          <w:lang w:val="es-CR"/>
        </w:rPr>
        <w:t xml:space="preserve">Caso Bueno Alves Vs. Argentina. Fondo, Reparaciones y Costas. Sentencia de 11 de mayo de 2007. Serie C No. 164. </w:t>
      </w:r>
      <w:r w:rsidRPr="000516AB">
        <w:rPr>
          <w:rFonts w:ascii="Verdana" w:hAnsi="Verdana"/>
          <w:color w:val="000000"/>
          <w:sz w:val="16"/>
          <w:szCs w:val="16"/>
          <w:lang w:val="es-CR"/>
        </w:rPr>
        <w:t xml:space="preserve">El texto íntegro de la Sentencia se encuentra disponible en: </w:t>
      </w:r>
      <w:r>
        <w:rPr>
          <w:rFonts w:ascii="Verdana" w:hAnsi="Verdana"/>
          <w:color w:val="000000"/>
          <w:sz w:val="16"/>
          <w:szCs w:val="16"/>
          <w:lang w:val="es-CR"/>
        </w:rPr>
        <w:fldChar w:fldCharType="begin"/>
      </w:r>
      <w:r>
        <w:rPr>
          <w:rFonts w:ascii="Verdana" w:hAnsi="Verdana"/>
          <w:color w:val="000000"/>
          <w:sz w:val="16"/>
          <w:szCs w:val="16"/>
          <w:lang w:val="es-CR"/>
        </w:rPr>
        <w:instrText xml:space="preserve"> HYPERLINK "</w:instrText>
      </w:r>
      <w:r w:rsidRPr="00A87151">
        <w:rPr>
          <w:rFonts w:ascii="Verdana" w:hAnsi="Verdana"/>
          <w:color w:val="000000"/>
          <w:sz w:val="16"/>
          <w:szCs w:val="16"/>
          <w:lang w:val="es-CR"/>
        </w:rPr>
        <w:instrText>http://www.corteidh.or.cr/docs/casos/articulos/seriec_164_esp.pdf</w:instrText>
      </w:r>
      <w:r>
        <w:rPr>
          <w:rFonts w:ascii="Verdana" w:hAnsi="Verdana"/>
          <w:color w:val="000000"/>
          <w:sz w:val="16"/>
          <w:szCs w:val="16"/>
          <w:lang w:val="es-CR"/>
        </w:rPr>
        <w:instrText xml:space="preserve">" </w:instrText>
      </w:r>
      <w:r>
        <w:rPr>
          <w:rFonts w:ascii="Verdana" w:hAnsi="Verdana"/>
          <w:color w:val="000000"/>
          <w:sz w:val="16"/>
          <w:szCs w:val="16"/>
          <w:lang w:val="es-CR"/>
        </w:rPr>
        <w:fldChar w:fldCharType="separate"/>
      </w:r>
      <w:r w:rsidRPr="00AA505D">
        <w:rPr>
          <w:rStyle w:val="Hipervnculo"/>
          <w:rFonts w:ascii="Verdana" w:hAnsi="Verdana"/>
          <w:sz w:val="16"/>
          <w:szCs w:val="16"/>
          <w:lang w:val="es-CR"/>
        </w:rPr>
        <w:t>http://www.corteidh.or.cr/docs/casos/articulos/seriec_164_esp.pdf</w:t>
      </w:r>
      <w:r>
        <w:rPr>
          <w:rFonts w:ascii="Verdana" w:hAnsi="Verdana"/>
          <w:color w:val="000000"/>
          <w:sz w:val="16"/>
          <w:szCs w:val="16"/>
          <w:lang w:val="es-CR"/>
        </w:rPr>
        <w:fldChar w:fldCharType="end"/>
      </w:r>
      <w:r w:rsidRPr="00A87151">
        <w:rPr>
          <w:rFonts w:ascii="Verdana" w:hAnsi="Verdana"/>
          <w:color w:val="000000"/>
          <w:sz w:val="16"/>
          <w:szCs w:val="16"/>
          <w:lang w:val="es-CR"/>
        </w:rPr>
        <w:t xml:space="preserve">. </w:t>
      </w:r>
    </w:p>
  </w:footnote>
  <w:footnote w:id="3">
    <w:p w:rsidR="00BC1B7A" w:rsidRPr="0036064A" w:rsidRDefault="00BC1B7A" w:rsidP="0036064A">
      <w:pPr>
        <w:pStyle w:val="Textonotapie"/>
        <w:tabs>
          <w:tab w:val="left" w:pos="426"/>
        </w:tabs>
        <w:jc w:val="both"/>
        <w:rPr>
          <w:rFonts w:ascii="Verdana" w:hAnsi="Verdana"/>
          <w:sz w:val="16"/>
          <w:szCs w:val="16"/>
          <w:lang w:val="es-CR"/>
        </w:rPr>
      </w:pPr>
      <w:r w:rsidRPr="0036064A">
        <w:rPr>
          <w:rStyle w:val="Refdenotaalpie"/>
          <w:rFonts w:ascii="Verdana" w:hAnsi="Verdana"/>
          <w:sz w:val="16"/>
          <w:szCs w:val="16"/>
        </w:rPr>
        <w:footnoteRef/>
      </w:r>
      <w:r w:rsidRPr="0036064A">
        <w:rPr>
          <w:rFonts w:ascii="Verdana" w:hAnsi="Verdana"/>
          <w:sz w:val="16"/>
          <w:szCs w:val="16"/>
          <w:lang w:val="es-CR"/>
        </w:rPr>
        <w:t xml:space="preserve"> </w:t>
      </w:r>
      <w:r w:rsidRPr="0036064A">
        <w:rPr>
          <w:rFonts w:ascii="Verdana" w:hAnsi="Verdana"/>
          <w:sz w:val="16"/>
          <w:szCs w:val="16"/>
          <w:lang w:val="es-CR"/>
        </w:rPr>
        <w:tab/>
      </w:r>
      <w:r w:rsidR="0036064A" w:rsidRPr="0036064A">
        <w:rPr>
          <w:rFonts w:ascii="Verdana" w:hAnsi="Verdana"/>
          <w:sz w:val="16"/>
          <w:szCs w:val="16"/>
          <w:lang w:val="es-CR"/>
        </w:rPr>
        <w:t xml:space="preserve">Con base en la prueba ofrecida y en el reconocimiento de responsabilidad internacional efectuado por Argentina, “la Corte </w:t>
      </w:r>
      <w:proofErr w:type="gramStart"/>
      <w:r w:rsidR="0036064A" w:rsidRPr="0036064A">
        <w:rPr>
          <w:rFonts w:ascii="Verdana" w:hAnsi="Verdana"/>
          <w:sz w:val="16"/>
          <w:szCs w:val="16"/>
          <w:lang w:val="es-CR"/>
        </w:rPr>
        <w:t>t[</w:t>
      </w:r>
      <w:proofErr w:type="gramEnd"/>
      <w:r w:rsidR="0036064A" w:rsidRPr="0036064A">
        <w:rPr>
          <w:rFonts w:ascii="Verdana" w:hAnsi="Verdana"/>
          <w:sz w:val="16"/>
          <w:szCs w:val="16"/>
          <w:lang w:val="es-CR"/>
        </w:rPr>
        <w:t>uvo] por demostrado que el señor Bueno Alves fue golpeado en los oídos y en el estómago, insultado en razón de su nacionalidad</w:t>
      </w:r>
      <w:r w:rsidR="006B2423">
        <w:rPr>
          <w:rFonts w:ascii="Verdana" w:hAnsi="Verdana"/>
          <w:sz w:val="16"/>
          <w:szCs w:val="16"/>
          <w:lang w:val="es-CR"/>
        </w:rPr>
        <w:t xml:space="preserve"> uruguaya</w:t>
      </w:r>
      <w:r w:rsidR="0036064A" w:rsidRPr="0036064A">
        <w:rPr>
          <w:rFonts w:ascii="Verdana" w:hAnsi="Verdana"/>
          <w:sz w:val="16"/>
          <w:szCs w:val="16"/>
          <w:lang w:val="es-CR"/>
        </w:rPr>
        <w:t xml:space="preserve"> y privado de su medicación para la úlcera”</w:t>
      </w:r>
      <w:r w:rsidR="00BA4533">
        <w:rPr>
          <w:rFonts w:ascii="Verdana" w:hAnsi="Verdana"/>
          <w:sz w:val="16"/>
          <w:szCs w:val="16"/>
          <w:lang w:val="es-CR"/>
        </w:rPr>
        <w:t xml:space="preserve">. La Corte hizo un análisis </w:t>
      </w:r>
      <w:r w:rsidR="006B2423">
        <w:rPr>
          <w:rFonts w:ascii="Verdana" w:hAnsi="Verdana"/>
          <w:sz w:val="16"/>
          <w:szCs w:val="16"/>
          <w:lang w:val="es-CR"/>
        </w:rPr>
        <w:t>respecto a</w:t>
      </w:r>
      <w:r w:rsidR="00BA4533">
        <w:rPr>
          <w:rFonts w:ascii="Verdana" w:hAnsi="Verdana"/>
          <w:sz w:val="16"/>
          <w:szCs w:val="16"/>
          <w:lang w:val="es-CR"/>
        </w:rPr>
        <w:t xml:space="preserve"> que los referidos hechos “constituyeron tortura en perjuicio del señor Bueno Alves”. </w:t>
      </w:r>
      <w:r w:rsidR="0036064A" w:rsidRPr="0036064A">
        <w:rPr>
          <w:rFonts w:ascii="Verdana" w:hAnsi="Verdana"/>
          <w:i/>
          <w:sz w:val="16"/>
          <w:szCs w:val="16"/>
          <w:lang w:val="es-CR"/>
        </w:rPr>
        <w:t>Cfr.</w:t>
      </w:r>
      <w:r w:rsidR="0036064A" w:rsidRPr="0036064A">
        <w:rPr>
          <w:rFonts w:ascii="Verdana" w:hAnsi="Verdana"/>
          <w:sz w:val="16"/>
          <w:szCs w:val="16"/>
          <w:lang w:val="es-CR"/>
        </w:rPr>
        <w:t xml:space="preserve"> </w:t>
      </w:r>
      <w:r w:rsidR="0036064A" w:rsidRPr="0036064A">
        <w:rPr>
          <w:rFonts w:ascii="Verdana" w:hAnsi="Verdana"/>
          <w:bCs/>
          <w:i/>
          <w:color w:val="000000"/>
          <w:sz w:val="16"/>
          <w:szCs w:val="16"/>
          <w:shd w:val="clear" w:color="auto" w:fill="FFFFFF"/>
          <w:lang w:val="es-CR"/>
        </w:rPr>
        <w:t xml:space="preserve">Caso Bueno Alves Vs. Argentina, supra </w:t>
      </w:r>
      <w:r w:rsidR="00BA4533">
        <w:rPr>
          <w:rFonts w:ascii="Verdana" w:hAnsi="Verdana"/>
          <w:bCs/>
          <w:color w:val="000000"/>
          <w:sz w:val="16"/>
          <w:szCs w:val="16"/>
          <w:shd w:val="clear" w:color="auto" w:fill="FFFFFF"/>
          <w:lang w:val="es-CR"/>
        </w:rPr>
        <w:t>nota 1, párrs. 74 a 86</w:t>
      </w:r>
      <w:r w:rsidR="0036064A" w:rsidRPr="0036064A">
        <w:rPr>
          <w:rFonts w:ascii="Verdana" w:hAnsi="Verdana"/>
          <w:bCs/>
          <w:color w:val="000000"/>
          <w:sz w:val="16"/>
          <w:szCs w:val="16"/>
          <w:shd w:val="clear" w:color="auto" w:fill="FFFFFF"/>
          <w:lang w:val="es-CR"/>
        </w:rPr>
        <w:t>.</w:t>
      </w:r>
    </w:p>
  </w:footnote>
  <w:footnote w:id="4">
    <w:p w:rsidR="007B2E9E" w:rsidRPr="007B2E9E" w:rsidRDefault="007B2E9E" w:rsidP="007B2E9E">
      <w:pPr>
        <w:pStyle w:val="Textonotapie"/>
        <w:tabs>
          <w:tab w:val="left" w:pos="426"/>
        </w:tabs>
        <w:rPr>
          <w:lang w:val="es-CR"/>
        </w:rPr>
      </w:pPr>
      <w:r>
        <w:rPr>
          <w:rStyle w:val="Refdenotaalpie"/>
        </w:rPr>
        <w:footnoteRef/>
      </w:r>
      <w:r w:rsidRPr="007B2E9E">
        <w:rPr>
          <w:lang w:val="es-CR"/>
        </w:rPr>
        <w:t xml:space="preserve"> </w:t>
      </w:r>
      <w:r>
        <w:rPr>
          <w:lang w:val="es-CR"/>
        </w:rPr>
        <w:tab/>
      </w:r>
      <w:r w:rsidRPr="000516AB">
        <w:rPr>
          <w:rFonts w:ascii="Verdana" w:hAnsi="Verdana"/>
          <w:i/>
          <w:color w:val="000000"/>
          <w:sz w:val="16"/>
          <w:szCs w:val="16"/>
          <w:lang w:val="es-CR"/>
        </w:rPr>
        <w:t>Cfr.</w:t>
      </w:r>
      <w:r w:rsidRPr="002A0BBC">
        <w:rPr>
          <w:rFonts w:ascii="Verdana" w:hAnsi="Verdana"/>
          <w:bCs/>
          <w:color w:val="000000"/>
          <w:sz w:val="16"/>
          <w:szCs w:val="16"/>
          <w:shd w:val="clear" w:color="auto" w:fill="FFFFFF"/>
          <w:lang w:val="es-CR"/>
        </w:rPr>
        <w:t xml:space="preserve"> </w:t>
      </w:r>
      <w:r>
        <w:rPr>
          <w:rFonts w:ascii="Verdana" w:hAnsi="Verdana"/>
          <w:bCs/>
          <w:i/>
          <w:color w:val="000000"/>
          <w:sz w:val="16"/>
          <w:szCs w:val="16"/>
          <w:shd w:val="clear" w:color="auto" w:fill="FFFFFF"/>
          <w:lang w:val="es-CR"/>
        </w:rPr>
        <w:t xml:space="preserve">Caso Bueno Alves Vs. Argentina, supra </w:t>
      </w:r>
      <w:r w:rsidRPr="007B2E9E">
        <w:rPr>
          <w:rFonts w:ascii="Verdana" w:hAnsi="Verdana"/>
          <w:bCs/>
          <w:color w:val="000000"/>
          <w:sz w:val="16"/>
          <w:szCs w:val="16"/>
          <w:shd w:val="clear" w:color="auto" w:fill="FFFFFF"/>
          <w:lang w:val="es-CR"/>
        </w:rPr>
        <w:t xml:space="preserve">nota 1, párrs. 68, 69, 74 y 113. </w:t>
      </w:r>
    </w:p>
  </w:footnote>
  <w:footnote w:id="5">
    <w:p w:rsidR="002A0BBC" w:rsidRPr="00FD5630" w:rsidRDefault="002A0BBC" w:rsidP="006D5A85">
      <w:pPr>
        <w:pStyle w:val="Textonotapie"/>
        <w:tabs>
          <w:tab w:val="left" w:pos="426"/>
        </w:tabs>
        <w:jc w:val="both"/>
        <w:rPr>
          <w:lang w:val="es-CR"/>
        </w:rPr>
      </w:pPr>
      <w:r w:rsidRPr="00FD5630">
        <w:rPr>
          <w:rStyle w:val="Refdenotaalpie"/>
          <w:rFonts w:ascii="Verdana" w:hAnsi="Verdana"/>
          <w:sz w:val="16"/>
          <w:szCs w:val="16"/>
        </w:rPr>
        <w:footnoteRef/>
      </w:r>
      <w:r w:rsidRPr="00FD5630">
        <w:rPr>
          <w:rFonts w:ascii="Verdana" w:hAnsi="Verdana"/>
          <w:sz w:val="16"/>
          <w:szCs w:val="16"/>
          <w:lang w:val="es-CR"/>
        </w:rPr>
        <w:t xml:space="preserve"> </w:t>
      </w:r>
      <w:r w:rsidRPr="00FD5630">
        <w:rPr>
          <w:rFonts w:ascii="Verdana" w:hAnsi="Verdana"/>
          <w:sz w:val="16"/>
          <w:szCs w:val="16"/>
          <w:lang w:val="es-CR"/>
        </w:rPr>
        <w:tab/>
        <w:t xml:space="preserve">La Corte declaró la violación en perjuicio de “los integrantes del núcleo familiar más íntimo del señor Bueno Alves, esto es, su madre, ex esposa e hijos”. </w:t>
      </w:r>
      <w:r w:rsidRPr="00A87151">
        <w:rPr>
          <w:rFonts w:ascii="Verdana" w:hAnsi="Verdana"/>
          <w:i/>
          <w:color w:val="000000"/>
          <w:sz w:val="16"/>
          <w:szCs w:val="16"/>
          <w:lang w:val="es-CR"/>
        </w:rPr>
        <w:t>Cfr.</w:t>
      </w:r>
      <w:r w:rsidRPr="00A87151">
        <w:rPr>
          <w:rFonts w:ascii="Verdana" w:hAnsi="Verdana"/>
          <w:b/>
          <w:bCs/>
          <w:color w:val="000000"/>
          <w:sz w:val="16"/>
          <w:szCs w:val="16"/>
          <w:shd w:val="clear" w:color="auto" w:fill="FFFFFF"/>
          <w:lang w:val="es-CR"/>
        </w:rPr>
        <w:t xml:space="preserve"> </w:t>
      </w:r>
      <w:r w:rsidRPr="00A87151">
        <w:rPr>
          <w:rFonts w:ascii="Verdana" w:hAnsi="Verdana"/>
          <w:bCs/>
          <w:i/>
          <w:color w:val="000000"/>
          <w:sz w:val="16"/>
          <w:szCs w:val="16"/>
          <w:shd w:val="clear" w:color="auto" w:fill="FFFFFF"/>
          <w:lang w:val="es-CR"/>
        </w:rPr>
        <w:t xml:space="preserve">Caso Bueno Alves Vs. Argentina, supra </w:t>
      </w:r>
      <w:r w:rsidRPr="00A87151">
        <w:rPr>
          <w:rFonts w:ascii="Verdana" w:hAnsi="Verdana"/>
          <w:bCs/>
          <w:color w:val="000000"/>
          <w:sz w:val="16"/>
          <w:szCs w:val="16"/>
          <w:shd w:val="clear" w:color="auto" w:fill="FFFFFF"/>
          <w:lang w:val="es-CR"/>
        </w:rPr>
        <w:t>nota 1, párr. 104.</w:t>
      </w:r>
    </w:p>
  </w:footnote>
  <w:footnote w:id="6">
    <w:p w:rsidR="002A0BBC" w:rsidRPr="000516AB" w:rsidRDefault="002A0BBC" w:rsidP="00150846">
      <w:pPr>
        <w:pStyle w:val="Textonotapie"/>
        <w:tabs>
          <w:tab w:val="left" w:pos="426"/>
        </w:tabs>
        <w:jc w:val="both"/>
        <w:rPr>
          <w:rFonts w:ascii="Verdana" w:hAnsi="Verdana"/>
          <w:sz w:val="16"/>
          <w:szCs w:val="16"/>
          <w:lang w:val="es-CR"/>
        </w:rPr>
      </w:pPr>
      <w:r w:rsidRPr="000516AB">
        <w:rPr>
          <w:rStyle w:val="Refdenotaalpie"/>
          <w:rFonts w:ascii="Verdana" w:hAnsi="Verdana"/>
          <w:sz w:val="16"/>
          <w:szCs w:val="16"/>
        </w:rPr>
        <w:footnoteRef/>
      </w:r>
      <w:r w:rsidRPr="000516AB">
        <w:rPr>
          <w:rFonts w:ascii="Verdana" w:hAnsi="Verdana"/>
          <w:sz w:val="16"/>
          <w:szCs w:val="16"/>
          <w:lang w:val="es-CR"/>
        </w:rPr>
        <w:t xml:space="preserve"> </w:t>
      </w:r>
      <w:r w:rsidRPr="000516AB">
        <w:rPr>
          <w:rFonts w:ascii="Verdana" w:hAnsi="Verdana"/>
          <w:sz w:val="16"/>
          <w:szCs w:val="16"/>
          <w:lang w:val="es-CR"/>
        </w:rPr>
        <w:tab/>
      </w:r>
      <w:r w:rsidRPr="000516AB">
        <w:rPr>
          <w:rFonts w:ascii="Verdana" w:hAnsi="Verdana"/>
          <w:i/>
          <w:color w:val="000000"/>
          <w:sz w:val="16"/>
          <w:szCs w:val="16"/>
          <w:lang w:val="es-CR"/>
        </w:rPr>
        <w:t xml:space="preserve">Cfr. </w:t>
      </w:r>
      <w:r w:rsidRPr="000516AB">
        <w:rPr>
          <w:rFonts w:ascii="Verdana" w:hAnsi="Verdana"/>
          <w:bCs/>
          <w:i/>
          <w:color w:val="000000"/>
          <w:sz w:val="16"/>
          <w:szCs w:val="16"/>
          <w:lang w:val="es-CR"/>
        </w:rPr>
        <w:t>Caso Bueno Alves Vs. Argentina.</w:t>
      </w:r>
      <w:r w:rsidRPr="000516AB">
        <w:rPr>
          <w:rFonts w:ascii="Verdana" w:hAnsi="Verdana"/>
          <w:b/>
          <w:bCs/>
          <w:i/>
          <w:color w:val="000000"/>
          <w:sz w:val="16"/>
          <w:szCs w:val="16"/>
          <w:lang w:val="es-CR"/>
        </w:rPr>
        <w:t xml:space="preserve"> </w:t>
      </w:r>
      <w:r w:rsidRPr="000516AB">
        <w:rPr>
          <w:rFonts w:ascii="Verdana" w:hAnsi="Verdana"/>
          <w:bCs/>
          <w:i/>
          <w:color w:val="000000"/>
          <w:sz w:val="16"/>
          <w:szCs w:val="16"/>
          <w:lang w:val="es-CR"/>
        </w:rPr>
        <w:t>Supervisión de Cumplimiento de Sentencia</w:t>
      </w:r>
      <w:r w:rsidRPr="007B5E5F">
        <w:rPr>
          <w:rFonts w:ascii="Verdana" w:hAnsi="Verdana"/>
          <w:bCs/>
          <w:color w:val="000000"/>
          <w:sz w:val="16"/>
          <w:szCs w:val="16"/>
          <w:lang w:val="es-CR"/>
        </w:rPr>
        <w:t>. Resolución de la Corte Interamericana de Derechos Humanos de 5 de julio de 2011</w:t>
      </w:r>
      <w:r w:rsidRPr="000516AB">
        <w:rPr>
          <w:rStyle w:val="Textoennegrita"/>
          <w:rFonts w:ascii="Verdana" w:hAnsi="Verdana"/>
          <w:b w:val="0"/>
          <w:i/>
          <w:color w:val="000000"/>
          <w:sz w:val="16"/>
          <w:szCs w:val="16"/>
          <w:lang w:val="es-CR"/>
        </w:rPr>
        <w:t xml:space="preserve">, </w:t>
      </w:r>
      <w:r w:rsidRPr="000516AB">
        <w:rPr>
          <w:rStyle w:val="Textoennegrita"/>
          <w:rFonts w:ascii="Verdana" w:hAnsi="Verdana"/>
          <w:b w:val="0"/>
          <w:color w:val="000000"/>
          <w:sz w:val="16"/>
          <w:szCs w:val="16"/>
          <w:lang w:val="es-CR"/>
        </w:rPr>
        <w:t>disponible en:</w:t>
      </w:r>
      <w:r w:rsidRPr="000516AB">
        <w:rPr>
          <w:rStyle w:val="Textoennegrita"/>
          <w:rFonts w:ascii="Verdana" w:hAnsi="Verdana"/>
          <w:b w:val="0"/>
          <w:i/>
          <w:color w:val="000000"/>
          <w:sz w:val="16"/>
          <w:szCs w:val="16"/>
          <w:lang w:val="es-CR"/>
        </w:rPr>
        <w:t xml:space="preserve"> </w:t>
      </w:r>
      <w:hyperlink r:id="rId1" w:history="1">
        <w:r w:rsidRPr="000516AB">
          <w:rPr>
            <w:rStyle w:val="Hipervnculo"/>
            <w:rFonts w:ascii="Verdana" w:hAnsi="Verdana"/>
            <w:sz w:val="16"/>
            <w:szCs w:val="16"/>
            <w:lang w:val="es-CR"/>
          </w:rPr>
          <w:t>http://www.corteidh.or.cr/docs/supervisiones/bueno_05_07_11.pdf</w:t>
        </w:r>
      </w:hyperlink>
      <w:r w:rsidRPr="000516AB">
        <w:rPr>
          <w:rFonts w:ascii="Verdana" w:hAnsi="Verdana"/>
          <w:color w:val="000000"/>
          <w:sz w:val="16"/>
          <w:szCs w:val="16"/>
          <w:lang w:val="es-CR"/>
        </w:rPr>
        <w:t>.</w:t>
      </w:r>
    </w:p>
  </w:footnote>
  <w:footnote w:id="7">
    <w:p w:rsidR="002A0BBC" w:rsidRPr="000516AB" w:rsidRDefault="002A0BBC" w:rsidP="00150846">
      <w:pPr>
        <w:pStyle w:val="Textonotapie"/>
        <w:tabs>
          <w:tab w:val="left" w:pos="426"/>
        </w:tabs>
        <w:jc w:val="both"/>
        <w:rPr>
          <w:rFonts w:ascii="Verdana" w:hAnsi="Verdana"/>
          <w:sz w:val="16"/>
          <w:szCs w:val="16"/>
          <w:lang w:val="es-CR"/>
        </w:rPr>
      </w:pPr>
      <w:r w:rsidRPr="000516AB">
        <w:rPr>
          <w:rStyle w:val="Refdenotaalpie"/>
          <w:rFonts w:ascii="Verdana" w:hAnsi="Verdana"/>
          <w:sz w:val="16"/>
          <w:szCs w:val="16"/>
        </w:rPr>
        <w:footnoteRef/>
      </w:r>
      <w:r w:rsidRPr="000516AB">
        <w:rPr>
          <w:rFonts w:ascii="Verdana" w:hAnsi="Verdana"/>
          <w:sz w:val="16"/>
          <w:szCs w:val="16"/>
          <w:lang w:val="es-CR"/>
        </w:rPr>
        <w:t xml:space="preserve"> </w:t>
      </w:r>
      <w:r w:rsidRPr="000516AB">
        <w:rPr>
          <w:rFonts w:ascii="Verdana" w:hAnsi="Verdana"/>
          <w:sz w:val="16"/>
          <w:szCs w:val="16"/>
          <w:lang w:val="es-CR"/>
        </w:rPr>
        <w:tab/>
        <w:t>Escritos de 15 de diciembre de 2011</w:t>
      </w:r>
      <w:r>
        <w:rPr>
          <w:rFonts w:ascii="Verdana" w:hAnsi="Verdana"/>
          <w:sz w:val="16"/>
          <w:szCs w:val="16"/>
          <w:lang w:val="es-CR"/>
        </w:rPr>
        <w:t>,</w:t>
      </w:r>
      <w:r w:rsidRPr="000516AB">
        <w:rPr>
          <w:rFonts w:ascii="Verdana" w:hAnsi="Verdana"/>
          <w:sz w:val="16"/>
          <w:szCs w:val="16"/>
          <w:lang w:val="es-CR"/>
        </w:rPr>
        <w:t xml:space="preserve"> </w:t>
      </w:r>
      <w:r w:rsidRPr="00B761EC">
        <w:rPr>
          <w:rFonts w:ascii="Verdana" w:hAnsi="Verdana"/>
          <w:sz w:val="16"/>
          <w:szCs w:val="16"/>
          <w:lang w:val="es-CR"/>
        </w:rPr>
        <w:t>de 26 de agosto</w:t>
      </w:r>
      <w:r w:rsidRPr="00513B49">
        <w:rPr>
          <w:rFonts w:ascii="Verdana" w:hAnsi="Verdana"/>
          <w:sz w:val="16"/>
          <w:szCs w:val="16"/>
          <w:lang w:val="es-CR"/>
        </w:rPr>
        <w:t>,</w:t>
      </w:r>
      <w:r>
        <w:rPr>
          <w:rFonts w:ascii="Verdana" w:hAnsi="Verdana"/>
          <w:b/>
          <w:sz w:val="16"/>
          <w:szCs w:val="16"/>
          <w:lang w:val="es-CR"/>
        </w:rPr>
        <w:t xml:space="preserve"> </w:t>
      </w:r>
      <w:r w:rsidRPr="000516AB">
        <w:rPr>
          <w:rFonts w:ascii="Verdana" w:hAnsi="Verdana"/>
          <w:sz w:val="16"/>
          <w:szCs w:val="16"/>
          <w:lang w:val="es-CR"/>
        </w:rPr>
        <w:t>4 y 15 de diciembre de 2015</w:t>
      </w:r>
      <w:r>
        <w:rPr>
          <w:rFonts w:ascii="Verdana" w:hAnsi="Verdana"/>
          <w:sz w:val="16"/>
          <w:szCs w:val="16"/>
          <w:lang w:val="es-CR"/>
        </w:rPr>
        <w:t>,</w:t>
      </w:r>
      <w:r w:rsidRPr="000516AB">
        <w:rPr>
          <w:rFonts w:ascii="Verdana" w:hAnsi="Verdana"/>
          <w:sz w:val="16"/>
          <w:szCs w:val="16"/>
          <w:lang w:val="es-CR"/>
        </w:rPr>
        <w:t xml:space="preserve"> </w:t>
      </w:r>
      <w:r>
        <w:rPr>
          <w:rFonts w:ascii="Verdana" w:hAnsi="Verdana"/>
          <w:sz w:val="16"/>
          <w:szCs w:val="16"/>
          <w:lang w:val="es-CR"/>
        </w:rPr>
        <w:t xml:space="preserve">de </w:t>
      </w:r>
      <w:r w:rsidRPr="000516AB">
        <w:rPr>
          <w:rFonts w:ascii="Verdana" w:hAnsi="Verdana"/>
          <w:sz w:val="16"/>
          <w:szCs w:val="16"/>
          <w:lang w:val="es-CR"/>
        </w:rPr>
        <w:t xml:space="preserve">17 de febrero </w:t>
      </w:r>
      <w:r>
        <w:rPr>
          <w:rFonts w:ascii="Verdana" w:hAnsi="Verdana"/>
          <w:sz w:val="16"/>
          <w:szCs w:val="16"/>
          <w:lang w:val="es-CR"/>
        </w:rPr>
        <w:t xml:space="preserve">y </w:t>
      </w:r>
      <w:r w:rsidRPr="000516AB">
        <w:rPr>
          <w:rFonts w:ascii="Verdana" w:hAnsi="Verdana"/>
          <w:sz w:val="16"/>
          <w:szCs w:val="16"/>
          <w:lang w:val="es-CR"/>
        </w:rPr>
        <w:t xml:space="preserve">13 de junio de 2016 y </w:t>
      </w:r>
      <w:r>
        <w:rPr>
          <w:rFonts w:ascii="Verdana" w:hAnsi="Verdana"/>
          <w:sz w:val="16"/>
          <w:szCs w:val="16"/>
          <w:lang w:val="es-CR"/>
        </w:rPr>
        <w:t xml:space="preserve">de </w:t>
      </w:r>
      <w:r w:rsidRPr="000516AB">
        <w:rPr>
          <w:rFonts w:ascii="Verdana" w:hAnsi="Verdana"/>
          <w:sz w:val="16"/>
          <w:szCs w:val="16"/>
          <w:lang w:val="es-CR"/>
        </w:rPr>
        <w:t>1 de febrero de 2017.</w:t>
      </w:r>
    </w:p>
  </w:footnote>
  <w:footnote w:id="8">
    <w:p w:rsidR="008A1C85" w:rsidRPr="008A1C85" w:rsidRDefault="008A1C85" w:rsidP="008A1C85">
      <w:pPr>
        <w:pStyle w:val="Textonotapie"/>
        <w:tabs>
          <w:tab w:val="left" w:pos="426"/>
        </w:tabs>
        <w:rPr>
          <w:rFonts w:ascii="Verdana" w:hAnsi="Verdana"/>
          <w:sz w:val="16"/>
          <w:szCs w:val="16"/>
          <w:lang w:val="es-CR"/>
        </w:rPr>
      </w:pPr>
      <w:r>
        <w:rPr>
          <w:rStyle w:val="Refdenotaalpie"/>
        </w:rPr>
        <w:footnoteRef/>
      </w:r>
      <w:r w:rsidRPr="008A1C85">
        <w:rPr>
          <w:lang w:val="es-CR"/>
        </w:rPr>
        <w:t xml:space="preserve"> </w:t>
      </w:r>
      <w:r>
        <w:rPr>
          <w:lang w:val="es-CR"/>
        </w:rPr>
        <w:tab/>
      </w:r>
      <w:r>
        <w:rPr>
          <w:rFonts w:ascii="Verdana" w:hAnsi="Verdana"/>
          <w:sz w:val="16"/>
          <w:szCs w:val="16"/>
          <w:lang w:val="es-CR"/>
        </w:rPr>
        <w:t>L</w:t>
      </w:r>
      <w:r w:rsidRPr="00B761EC">
        <w:rPr>
          <w:rFonts w:ascii="Verdana" w:hAnsi="Verdana"/>
          <w:sz w:val="16"/>
          <w:szCs w:val="16"/>
          <w:lang w:val="es-CR"/>
        </w:rPr>
        <w:t>a señora H</w:t>
      </w:r>
      <w:r>
        <w:rPr>
          <w:rFonts w:ascii="Verdana" w:hAnsi="Verdana"/>
          <w:sz w:val="16"/>
          <w:szCs w:val="16"/>
          <w:lang w:val="es-CR"/>
        </w:rPr>
        <w:t xml:space="preserve">elena Teresa </w:t>
      </w:r>
      <w:proofErr w:type="spellStart"/>
      <w:r>
        <w:rPr>
          <w:rFonts w:ascii="Verdana" w:hAnsi="Verdana"/>
          <w:sz w:val="16"/>
          <w:szCs w:val="16"/>
          <w:lang w:val="es-CR"/>
        </w:rPr>
        <w:t>Afonso</w:t>
      </w:r>
      <w:proofErr w:type="spellEnd"/>
      <w:r>
        <w:rPr>
          <w:rFonts w:ascii="Verdana" w:hAnsi="Verdana"/>
          <w:sz w:val="16"/>
          <w:szCs w:val="16"/>
          <w:lang w:val="es-CR"/>
        </w:rPr>
        <w:t xml:space="preserve"> Fernández. </w:t>
      </w:r>
    </w:p>
  </w:footnote>
  <w:footnote w:id="9">
    <w:p w:rsidR="002A0BBC" w:rsidRPr="0099416F" w:rsidRDefault="002A0BBC" w:rsidP="00150846">
      <w:pPr>
        <w:pStyle w:val="Textonotapie"/>
        <w:tabs>
          <w:tab w:val="left" w:pos="426"/>
        </w:tabs>
        <w:jc w:val="both"/>
        <w:rPr>
          <w:rFonts w:ascii="Verdana" w:hAnsi="Verdana"/>
          <w:sz w:val="16"/>
          <w:szCs w:val="16"/>
          <w:lang w:val="es-CR"/>
        </w:rPr>
      </w:pPr>
      <w:r w:rsidRPr="00EA7D70">
        <w:rPr>
          <w:rStyle w:val="Refdenotaalpie"/>
          <w:rFonts w:ascii="Verdana" w:hAnsi="Verdana"/>
          <w:sz w:val="16"/>
          <w:szCs w:val="16"/>
        </w:rPr>
        <w:footnoteRef/>
      </w:r>
      <w:r w:rsidRPr="00EA7D70">
        <w:rPr>
          <w:rFonts w:ascii="Verdana" w:hAnsi="Verdana"/>
          <w:sz w:val="16"/>
          <w:szCs w:val="16"/>
          <w:lang w:val="es-CR"/>
        </w:rPr>
        <w:t xml:space="preserve"> </w:t>
      </w:r>
      <w:r w:rsidRPr="00EA7D70">
        <w:rPr>
          <w:rFonts w:ascii="Verdana" w:hAnsi="Verdana"/>
          <w:sz w:val="16"/>
          <w:szCs w:val="16"/>
          <w:lang w:val="es-CR"/>
        </w:rPr>
        <w:tab/>
      </w:r>
      <w:r w:rsidR="008A1C85" w:rsidRPr="00EA7D70">
        <w:rPr>
          <w:rFonts w:ascii="Verdana" w:hAnsi="Verdana"/>
          <w:sz w:val="16"/>
          <w:szCs w:val="16"/>
          <w:lang w:val="es-CR"/>
        </w:rPr>
        <w:t xml:space="preserve">El 17 de enero de 2012 la representante de las víctimas solicitó </w:t>
      </w:r>
      <w:r w:rsidR="008A1C85" w:rsidRPr="00EA7D70">
        <w:rPr>
          <w:rFonts w:ascii="Verdana" w:hAnsi="Verdana"/>
          <w:sz w:val="16"/>
          <w:szCs w:val="16"/>
          <w:shd w:val="clear" w:color="auto" w:fill="FFFFFF"/>
          <w:lang w:val="es-CR"/>
        </w:rPr>
        <w:t>una prórroga para presentar observaciones al informe estatal de diciembre de 2011</w:t>
      </w:r>
      <w:r w:rsidR="008A1C85" w:rsidRPr="006D5A85">
        <w:rPr>
          <w:rFonts w:ascii="Verdana" w:hAnsi="Verdana"/>
          <w:sz w:val="16"/>
          <w:szCs w:val="16"/>
          <w:shd w:val="clear" w:color="auto" w:fill="FFFFFF"/>
          <w:lang w:val="es-CR"/>
        </w:rPr>
        <w:t>,</w:t>
      </w:r>
      <w:r w:rsidR="008A1C85" w:rsidRPr="00EA7D70">
        <w:rPr>
          <w:rFonts w:ascii="Verdana" w:hAnsi="Verdana"/>
          <w:b/>
          <w:sz w:val="16"/>
          <w:szCs w:val="16"/>
          <w:shd w:val="clear" w:color="auto" w:fill="FFFFFF"/>
          <w:lang w:val="es-CR"/>
        </w:rPr>
        <w:t xml:space="preserve"> </w:t>
      </w:r>
      <w:r w:rsidR="008A1C85" w:rsidRPr="008C2839">
        <w:rPr>
          <w:rFonts w:ascii="Verdana" w:hAnsi="Verdana"/>
          <w:sz w:val="16"/>
          <w:szCs w:val="16"/>
          <w:shd w:val="clear" w:color="auto" w:fill="FFFFFF"/>
          <w:lang w:val="es-CR"/>
        </w:rPr>
        <w:t>la cual fue concedida</w:t>
      </w:r>
      <w:r w:rsidR="008C2839">
        <w:rPr>
          <w:rFonts w:ascii="Verdana" w:hAnsi="Verdana"/>
          <w:sz w:val="16"/>
          <w:szCs w:val="16"/>
          <w:shd w:val="clear" w:color="auto" w:fill="FFFFFF"/>
          <w:lang w:val="es-CR"/>
        </w:rPr>
        <w:t>,</w:t>
      </w:r>
      <w:r w:rsidR="008A1C85" w:rsidRPr="008C2839">
        <w:rPr>
          <w:rFonts w:ascii="Verdana" w:hAnsi="Verdana"/>
          <w:sz w:val="16"/>
          <w:szCs w:val="16"/>
          <w:shd w:val="clear" w:color="auto" w:fill="FFFFFF"/>
          <w:lang w:val="es-CR"/>
        </w:rPr>
        <w:t xml:space="preserve"> </w:t>
      </w:r>
      <w:r w:rsidR="00EA7D70" w:rsidRPr="00EA7D70">
        <w:rPr>
          <w:rFonts w:ascii="Verdana" w:hAnsi="Verdana"/>
          <w:sz w:val="16"/>
          <w:szCs w:val="16"/>
          <w:shd w:val="clear" w:color="auto" w:fill="FFFFFF"/>
          <w:lang w:val="es-CR"/>
        </w:rPr>
        <w:t xml:space="preserve">por el lapso de un mes, </w:t>
      </w:r>
      <w:r w:rsidR="008A1C85" w:rsidRPr="008C2839">
        <w:rPr>
          <w:rFonts w:ascii="Verdana" w:hAnsi="Verdana"/>
          <w:sz w:val="16"/>
          <w:szCs w:val="16"/>
          <w:shd w:val="clear" w:color="auto" w:fill="FFFFFF"/>
          <w:lang w:val="es-CR"/>
        </w:rPr>
        <w:t>mediante nota de la Secretaría de 20 de enero de 2012 siguiendo instrucciones del Presidente del Tribunal</w:t>
      </w:r>
      <w:r w:rsidR="008C2839">
        <w:rPr>
          <w:rFonts w:ascii="Verdana" w:hAnsi="Verdana"/>
          <w:sz w:val="16"/>
          <w:szCs w:val="16"/>
          <w:shd w:val="clear" w:color="auto" w:fill="FFFFFF"/>
          <w:lang w:val="es-CR"/>
        </w:rPr>
        <w:t>.</w:t>
      </w:r>
      <w:r w:rsidR="008A1C85" w:rsidRPr="00EA7D70">
        <w:rPr>
          <w:rFonts w:ascii="Verdana" w:hAnsi="Verdana"/>
          <w:sz w:val="16"/>
          <w:szCs w:val="16"/>
          <w:shd w:val="clear" w:color="auto" w:fill="FFFFFF"/>
          <w:lang w:val="es-CR"/>
        </w:rPr>
        <w:t xml:space="preserve"> </w:t>
      </w:r>
      <w:r w:rsidR="008C2839" w:rsidRPr="008C2839">
        <w:rPr>
          <w:rFonts w:ascii="Verdana" w:hAnsi="Verdana"/>
          <w:sz w:val="16"/>
          <w:szCs w:val="16"/>
          <w:shd w:val="clear" w:color="auto" w:fill="FFFFFF"/>
          <w:lang w:val="es-CR"/>
        </w:rPr>
        <w:t xml:space="preserve">Mediante notas </w:t>
      </w:r>
      <w:r w:rsidRPr="0099416F">
        <w:rPr>
          <w:rFonts w:ascii="Verdana" w:hAnsi="Verdana"/>
          <w:sz w:val="16"/>
          <w:szCs w:val="16"/>
          <w:lang w:val="es-CR"/>
        </w:rPr>
        <w:t xml:space="preserve">de </w:t>
      </w:r>
      <w:r>
        <w:rPr>
          <w:rFonts w:ascii="Verdana" w:hAnsi="Verdana"/>
          <w:sz w:val="16"/>
          <w:szCs w:val="16"/>
          <w:lang w:val="es-CR"/>
        </w:rPr>
        <w:t>23 de marzo de 2012, 9 de agosto de 2013, 16 de noviembre de 2015</w:t>
      </w:r>
      <w:r w:rsidRPr="0099416F">
        <w:rPr>
          <w:rFonts w:ascii="Verdana" w:hAnsi="Verdana"/>
          <w:sz w:val="16"/>
          <w:szCs w:val="16"/>
          <w:lang w:val="es-CR"/>
        </w:rPr>
        <w:t>, 1</w:t>
      </w:r>
      <w:r w:rsidR="00E816AC">
        <w:rPr>
          <w:rFonts w:ascii="Verdana" w:hAnsi="Verdana"/>
          <w:sz w:val="16"/>
          <w:szCs w:val="16"/>
          <w:lang w:val="es-CR"/>
        </w:rPr>
        <w:t>7</w:t>
      </w:r>
      <w:r w:rsidRPr="0099416F">
        <w:rPr>
          <w:rFonts w:ascii="Verdana" w:hAnsi="Verdana"/>
          <w:sz w:val="16"/>
          <w:szCs w:val="16"/>
          <w:lang w:val="es-CR"/>
        </w:rPr>
        <w:t xml:space="preserve"> de </w:t>
      </w:r>
      <w:r w:rsidRPr="008C2839">
        <w:rPr>
          <w:rFonts w:ascii="Verdana" w:hAnsi="Verdana"/>
          <w:sz w:val="16"/>
          <w:szCs w:val="16"/>
          <w:lang w:val="es-CR"/>
        </w:rPr>
        <w:t xml:space="preserve">enero, </w:t>
      </w:r>
      <w:r w:rsidRPr="008C2839">
        <w:rPr>
          <w:rFonts w:ascii="Verdana" w:hAnsi="Verdana"/>
          <w:sz w:val="16"/>
          <w:szCs w:val="16"/>
          <w:lang w:val="es-CR"/>
        </w:rPr>
        <w:t>8 de marzo, 26 de abril, 16 de junio y 8 de agosto de 2016</w:t>
      </w:r>
      <w:r w:rsidR="008C2839" w:rsidRPr="008C2839">
        <w:rPr>
          <w:rFonts w:ascii="Verdana" w:hAnsi="Verdana"/>
          <w:sz w:val="16"/>
          <w:szCs w:val="16"/>
          <w:lang w:val="es-CR"/>
        </w:rPr>
        <w:t>, y de 15 de febrero</w:t>
      </w:r>
      <w:r w:rsidR="00E816AC">
        <w:rPr>
          <w:rFonts w:ascii="Verdana" w:hAnsi="Verdana"/>
          <w:sz w:val="16"/>
          <w:szCs w:val="16"/>
          <w:lang w:val="es-CR"/>
        </w:rPr>
        <w:t xml:space="preserve"> y 29 de mayo</w:t>
      </w:r>
      <w:r w:rsidR="008C2839" w:rsidRPr="008C2839">
        <w:rPr>
          <w:rFonts w:ascii="Verdana" w:hAnsi="Verdana"/>
          <w:sz w:val="16"/>
          <w:szCs w:val="16"/>
          <w:lang w:val="es-CR"/>
        </w:rPr>
        <w:t xml:space="preserve"> de 2017, se requirió a la representante que presentara sus observaciones a los informes estatales</w:t>
      </w:r>
      <w:r w:rsidR="008C2839">
        <w:rPr>
          <w:rFonts w:ascii="Verdana" w:hAnsi="Verdana"/>
          <w:sz w:val="16"/>
          <w:szCs w:val="16"/>
          <w:lang w:val="es-CR"/>
        </w:rPr>
        <w:t>.</w:t>
      </w:r>
      <w:r w:rsidR="008C2839" w:rsidRPr="008C2839">
        <w:rPr>
          <w:rFonts w:ascii="Verdana" w:hAnsi="Verdana"/>
          <w:b/>
          <w:sz w:val="16"/>
          <w:szCs w:val="16"/>
          <w:lang w:val="es-CR"/>
        </w:rPr>
        <w:t xml:space="preserve"> </w:t>
      </w:r>
    </w:p>
  </w:footnote>
  <w:footnote w:id="10">
    <w:p w:rsidR="002A0BBC" w:rsidRPr="000516AB" w:rsidRDefault="002A0BBC" w:rsidP="00150846">
      <w:pPr>
        <w:pStyle w:val="Textonotapie"/>
        <w:tabs>
          <w:tab w:val="left" w:pos="426"/>
        </w:tabs>
        <w:jc w:val="both"/>
        <w:rPr>
          <w:rFonts w:ascii="Verdana" w:hAnsi="Verdana"/>
          <w:color w:val="00B050"/>
          <w:sz w:val="16"/>
          <w:szCs w:val="16"/>
          <w:lang w:val="es-CR"/>
        </w:rPr>
      </w:pPr>
      <w:r w:rsidRPr="000516AB">
        <w:rPr>
          <w:rStyle w:val="Refdenotaalpie"/>
          <w:rFonts w:ascii="Verdana" w:hAnsi="Verdana"/>
          <w:sz w:val="16"/>
          <w:szCs w:val="16"/>
        </w:rPr>
        <w:footnoteRef/>
      </w:r>
      <w:r w:rsidRPr="000516AB">
        <w:rPr>
          <w:rFonts w:ascii="Verdana" w:hAnsi="Verdana"/>
          <w:sz w:val="16"/>
          <w:szCs w:val="16"/>
          <w:lang w:val="es-CR"/>
        </w:rPr>
        <w:t xml:space="preserve"> </w:t>
      </w:r>
      <w:r w:rsidRPr="000516AB">
        <w:rPr>
          <w:rFonts w:ascii="Verdana" w:hAnsi="Verdana"/>
          <w:sz w:val="16"/>
          <w:szCs w:val="16"/>
          <w:lang w:val="es-CR"/>
        </w:rPr>
        <w:tab/>
      </w:r>
      <w:r w:rsidRPr="000516AB">
        <w:rPr>
          <w:rFonts w:ascii="Verdana" w:hAnsi="Verdana"/>
          <w:sz w:val="16"/>
          <w:szCs w:val="16"/>
          <w:lang w:val="es-CR"/>
        </w:rPr>
        <w:t>Escritos de 22 de marzo de 2012</w:t>
      </w:r>
      <w:r>
        <w:rPr>
          <w:rFonts w:ascii="Verdana" w:hAnsi="Verdana"/>
          <w:sz w:val="16"/>
          <w:szCs w:val="16"/>
          <w:lang w:val="es-CR"/>
        </w:rPr>
        <w:t xml:space="preserve">, </w:t>
      </w:r>
      <w:r w:rsidRPr="000516AB">
        <w:rPr>
          <w:rFonts w:ascii="Verdana" w:hAnsi="Verdana"/>
          <w:sz w:val="16"/>
          <w:szCs w:val="16"/>
          <w:lang w:val="es-CR"/>
        </w:rPr>
        <w:t>4 de noviembre de 2015</w:t>
      </w:r>
      <w:r>
        <w:rPr>
          <w:rFonts w:ascii="Verdana" w:hAnsi="Verdana"/>
          <w:sz w:val="16"/>
          <w:szCs w:val="16"/>
          <w:lang w:val="es-CR"/>
        </w:rPr>
        <w:t>,</w:t>
      </w:r>
      <w:r w:rsidRPr="000516AB">
        <w:rPr>
          <w:rFonts w:ascii="Verdana" w:hAnsi="Verdana"/>
          <w:sz w:val="16"/>
          <w:szCs w:val="16"/>
          <w:lang w:val="es-CR"/>
        </w:rPr>
        <w:t xml:space="preserve"> 22 de abril de 2016</w:t>
      </w:r>
      <w:r>
        <w:rPr>
          <w:rFonts w:ascii="Verdana" w:hAnsi="Verdana"/>
          <w:sz w:val="16"/>
          <w:szCs w:val="16"/>
          <w:lang w:val="es-CR"/>
        </w:rPr>
        <w:t xml:space="preserve">, </w:t>
      </w:r>
      <w:r w:rsidRPr="000516AB">
        <w:rPr>
          <w:rFonts w:ascii="Verdana" w:hAnsi="Verdana"/>
          <w:sz w:val="16"/>
          <w:szCs w:val="16"/>
          <w:lang w:val="es-CR"/>
        </w:rPr>
        <w:t>29 de julio de 2016</w:t>
      </w:r>
      <w:r>
        <w:rPr>
          <w:rFonts w:ascii="Verdana" w:hAnsi="Verdana"/>
          <w:sz w:val="16"/>
          <w:szCs w:val="16"/>
          <w:lang w:val="es-CR"/>
        </w:rPr>
        <w:t xml:space="preserve"> </w:t>
      </w:r>
      <w:r w:rsidRPr="000516AB">
        <w:rPr>
          <w:rFonts w:ascii="Verdana" w:hAnsi="Verdana"/>
          <w:sz w:val="16"/>
          <w:szCs w:val="16"/>
          <w:lang w:val="es-CR"/>
        </w:rPr>
        <w:t xml:space="preserve">y 19 de mayo de 2017. </w:t>
      </w:r>
    </w:p>
  </w:footnote>
  <w:footnote w:id="11">
    <w:p w:rsidR="002A0BBC" w:rsidRPr="000516AB" w:rsidRDefault="002A0BBC" w:rsidP="00150846">
      <w:pPr>
        <w:pStyle w:val="Textonotapie"/>
        <w:tabs>
          <w:tab w:val="left" w:pos="426"/>
        </w:tabs>
        <w:jc w:val="both"/>
        <w:rPr>
          <w:rFonts w:ascii="Verdana" w:hAnsi="Verdana"/>
          <w:sz w:val="16"/>
          <w:szCs w:val="16"/>
          <w:lang w:val="es-CR"/>
        </w:rPr>
      </w:pPr>
      <w:r w:rsidRPr="000516AB">
        <w:rPr>
          <w:rStyle w:val="Refdenotaalpie"/>
          <w:rFonts w:ascii="Verdana" w:hAnsi="Verdana"/>
          <w:sz w:val="16"/>
          <w:szCs w:val="16"/>
        </w:rPr>
        <w:footnoteRef/>
      </w:r>
      <w:r w:rsidRPr="000516AB">
        <w:rPr>
          <w:rFonts w:ascii="Verdana" w:hAnsi="Verdana"/>
          <w:sz w:val="16"/>
          <w:szCs w:val="16"/>
          <w:lang w:val="es-CR"/>
        </w:rPr>
        <w:t xml:space="preserve"> </w:t>
      </w:r>
      <w:r w:rsidRPr="000516AB">
        <w:rPr>
          <w:rFonts w:ascii="Verdana" w:hAnsi="Verdana"/>
          <w:sz w:val="16"/>
          <w:szCs w:val="16"/>
          <w:lang w:val="es-CR"/>
        </w:rPr>
        <w:tab/>
        <w:t xml:space="preserve">Facultad que además </w:t>
      </w:r>
      <w:r w:rsidRPr="000516AB">
        <w:rPr>
          <w:rFonts w:ascii="Verdana" w:hAnsi="Verdana"/>
          <w:sz w:val="16"/>
          <w:szCs w:val="16"/>
          <w:lang w:val="es-ES"/>
        </w:rPr>
        <w:t xml:space="preserve">se desprende de lo dispuesto en los artículos 33, 62.1, 62.3 y 65 de la Convención Americana y </w:t>
      </w:r>
      <w:r w:rsidRPr="000516AB">
        <w:rPr>
          <w:rFonts w:ascii="Verdana" w:hAnsi="Verdana"/>
          <w:sz w:val="16"/>
          <w:szCs w:val="16"/>
          <w:lang w:val="es-CR"/>
        </w:rPr>
        <w:t>30 de su Estatuto y se encuentra regulada en el artículo 69 de su Reglamento.</w:t>
      </w:r>
    </w:p>
  </w:footnote>
  <w:footnote w:id="12">
    <w:p w:rsidR="002A0BBC" w:rsidRPr="000516AB" w:rsidRDefault="002A0BBC" w:rsidP="00150846">
      <w:pPr>
        <w:pStyle w:val="Textonotapie"/>
        <w:tabs>
          <w:tab w:val="left" w:pos="426"/>
        </w:tabs>
        <w:jc w:val="both"/>
        <w:rPr>
          <w:rFonts w:ascii="Verdana" w:hAnsi="Verdana"/>
          <w:sz w:val="16"/>
          <w:szCs w:val="16"/>
          <w:lang w:val="es-CR"/>
        </w:rPr>
      </w:pPr>
      <w:r w:rsidRPr="000516AB">
        <w:rPr>
          <w:rStyle w:val="Refdenotaalpie"/>
          <w:rFonts w:ascii="Verdana" w:hAnsi="Verdana"/>
          <w:sz w:val="16"/>
          <w:szCs w:val="16"/>
        </w:rPr>
        <w:footnoteRef/>
      </w:r>
      <w:r w:rsidRPr="000516AB">
        <w:rPr>
          <w:rFonts w:ascii="Verdana" w:hAnsi="Verdana"/>
          <w:sz w:val="16"/>
          <w:szCs w:val="16"/>
          <w:lang w:val="es-CR"/>
        </w:rPr>
        <w:t xml:space="preserve"> </w:t>
      </w:r>
      <w:r w:rsidRPr="000516AB">
        <w:rPr>
          <w:rFonts w:ascii="Verdana" w:hAnsi="Verdana"/>
          <w:sz w:val="16"/>
          <w:szCs w:val="16"/>
          <w:lang w:val="es-CR"/>
        </w:rPr>
        <w:tab/>
        <w:t xml:space="preserve">Ha dado cumplimiento total a </w:t>
      </w:r>
      <w:r w:rsidRPr="000516AB">
        <w:rPr>
          <w:rFonts w:ascii="Verdana" w:hAnsi="Verdana"/>
          <w:sz w:val="16"/>
          <w:szCs w:val="16"/>
          <w:lang w:val="es-MX"/>
        </w:rPr>
        <w:t xml:space="preserve">las siguientes medidas de reparación: i) </w:t>
      </w:r>
      <w:r w:rsidRPr="000516AB">
        <w:rPr>
          <w:rFonts w:ascii="Verdana" w:hAnsi="Verdana"/>
          <w:sz w:val="16"/>
          <w:szCs w:val="16"/>
          <w:lang w:val="es-CR"/>
        </w:rPr>
        <w:t xml:space="preserve">realizar los pagos por concepto de </w:t>
      </w:r>
      <w:r w:rsidR="006B2423">
        <w:rPr>
          <w:rFonts w:ascii="Verdana" w:hAnsi="Verdana"/>
          <w:sz w:val="16"/>
          <w:szCs w:val="16"/>
          <w:lang w:val="es-CR"/>
        </w:rPr>
        <w:t xml:space="preserve">indemnizaciones de </w:t>
      </w:r>
      <w:r w:rsidRPr="000516AB">
        <w:rPr>
          <w:rFonts w:ascii="Verdana" w:hAnsi="Verdana"/>
          <w:sz w:val="16"/>
          <w:szCs w:val="16"/>
          <w:lang w:val="es-CR"/>
        </w:rPr>
        <w:t>daños materiales</w:t>
      </w:r>
      <w:r w:rsidR="006B2423">
        <w:rPr>
          <w:rFonts w:ascii="Verdana" w:hAnsi="Verdana"/>
          <w:sz w:val="16"/>
          <w:szCs w:val="16"/>
          <w:lang w:val="es-CR"/>
        </w:rPr>
        <w:t xml:space="preserve"> e</w:t>
      </w:r>
      <w:r w:rsidRPr="000516AB">
        <w:rPr>
          <w:rFonts w:ascii="Verdana" w:hAnsi="Verdana"/>
          <w:sz w:val="16"/>
          <w:szCs w:val="16"/>
          <w:lang w:val="es-CR"/>
        </w:rPr>
        <w:t xml:space="preserve"> daños inmateriales y reintegro de costas y gastos al señor Juan Francisco Bueno Alves y las indemnizaciones a Inés María del Carmen </w:t>
      </w:r>
      <w:r w:rsidRPr="000516AB">
        <w:rPr>
          <w:rFonts w:ascii="Verdana" w:hAnsi="Verdana"/>
          <w:sz w:val="16"/>
          <w:szCs w:val="16"/>
          <w:lang w:val="es-CR"/>
        </w:rPr>
        <w:t>Afonso Fernández, Verónica Inés Bueno, Ivonne Miriam Bueno y Juan Francisco Bueno (</w:t>
      </w:r>
      <w:r w:rsidRPr="000516AB">
        <w:rPr>
          <w:rFonts w:ascii="Verdana" w:hAnsi="Verdana"/>
          <w:i/>
          <w:sz w:val="16"/>
          <w:szCs w:val="16"/>
          <w:lang w:val="es-CR"/>
        </w:rPr>
        <w:t>punto resolutivo séptimo de la Sentencia)</w:t>
      </w:r>
      <w:r>
        <w:rPr>
          <w:rFonts w:ascii="Verdana" w:hAnsi="Verdana"/>
          <w:i/>
          <w:sz w:val="16"/>
          <w:szCs w:val="16"/>
          <w:lang w:val="es-CR"/>
        </w:rPr>
        <w:t xml:space="preserve">, </w:t>
      </w:r>
      <w:r w:rsidRPr="00F42D7B">
        <w:rPr>
          <w:rFonts w:ascii="Verdana" w:hAnsi="Verdana"/>
          <w:sz w:val="16"/>
          <w:szCs w:val="16"/>
          <w:lang w:val="es-CR"/>
        </w:rPr>
        <w:t>y ii)</w:t>
      </w:r>
      <w:r>
        <w:rPr>
          <w:rFonts w:ascii="Verdana" w:hAnsi="Verdana"/>
          <w:i/>
          <w:sz w:val="16"/>
          <w:szCs w:val="16"/>
          <w:lang w:val="es-CR"/>
        </w:rPr>
        <w:t xml:space="preserve"> </w:t>
      </w:r>
      <w:r w:rsidRPr="000516AB">
        <w:rPr>
          <w:rFonts w:ascii="Verdana" w:hAnsi="Verdana"/>
          <w:sz w:val="16"/>
          <w:szCs w:val="16"/>
          <w:lang w:val="es-MX"/>
        </w:rPr>
        <w:t>publicar las partes pertinentes de la Sentencia en el Diario Oficial y en otro diario de amplia circulación nacional</w:t>
      </w:r>
      <w:r w:rsidRPr="000516AB">
        <w:rPr>
          <w:rFonts w:ascii="Verdana" w:hAnsi="Verdana"/>
          <w:sz w:val="16"/>
          <w:szCs w:val="16"/>
          <w:lang w:val="es-CR"/>
        </w:rPr>
        <w:t xml:space="preserve"> (</w:t>
      </w:r>
      <w:r w:rsidRPr="000516AB">
        <w:rPr>
          <w:rFonts w:ascii="Verdana" w:hAnsi="Verdana"/>
          <w:i/>
          <w:sz w:val="16"/>
          <w:szCs w:val="16"/>
          <w:lang w:val="es-CR"/>
        </w:rPr>
        <w:t>punto resolutivo noveno de la Sentencia</w:t>
      </w:r>
      <w:r w:rsidRPr="000516AB">
        <w:rPr>
          <w:rFonts w:ascii="Verdana" w:hAnsi="Verdana"/>
          <w:sz w:val="16"/>
          <w:szCs w:val="16"/>
          <w:lang w:val="es-CR"/>
        </w:rPr>
        <w:t>)</w:t>
      </w:r>
      <w:r>
        <w:rPr>
          <w:rFonts w:ascii="Verdana" w:hAnsi="Verdana"/>
          <w:sz w:val="16"/>
          <w:szCs w:val="16"/>
          <w:lang w:val="es-CR"/>
        </w:rPr>
        <w:t>.</w:t>
      </w:r>
      <w:r w:rsidRPr="000516AB">
        <w:rPr>
          <w:rFonts w:ascii="Verdana" w:hAnsi="Verdana"/>
          <w:i/>
          <w:sz w:val="16"/>
          <w:szCs w:val="16"/>
          <w:lang w:val="es-CR"/>
        </w:rPr>
        <w:t xml:space="preserve"> </w:t>
      </w:r>
      <w:r w:rsidRPr="000516AB">
        <w:rPr>
          <w:rFonts w:ascii="Verdana" w:hAnsi="Verdana"/>
          <w:sz w:val="16"/>
          <w:szCs w:val="16"/>
          <w:lang w:val="es-CR"/>
        </w:rPr>
        <w:t xml:space="preserve"> </w:t>
      </w:r>
    </w:p>
  </w:footnote>
  <w:footnote w:id="13">
    <w:p w:rsidR="002A0BBC" w:rsidRPr="000516AB" w:rsidRDefault="002A0BBC" w:rsidP="00150846">
      <w:pPr>
        <w:pStyle w:val="Textonotapie"/>
        <w:tabs>
          <w:tab w:val="left" w:pos="426"/>
        </w:tabs>
        <w:ind w:right="4"/>
        <w:jc w:val="both"/>
        <w:rPr>
          <w:rFonts w:ascii="Verdana" w:hAnsi="Verdana"/>
          <w:color w:val="000000"/>
          <w:sz w:val="16"/>
          <w:szCs w:val="16"/>
          <w:lang w:val="es-CR"/>
        </w:rPr>
      </w:pPr>
      <w:r w:rsidRPr="000516AB">
        <w:rPr>
          <w:rStyle w:val="Refdenotaalpie"/>
          <w:rFonts w:ascii="Verdana" w:hAnsi="Verdana"/>
          <w:sz w:val="16"/>
          <w:szCs w:val="16"/>
        </w:rPr>
        <w:footnoteRef/>
      </w:r>
      <w:r w:rsidRPr="000516AB">
        <w:rPr>
          <w:rFonts w:ascii="Verdana" w:hAnsi="Verdana"/>
          <w:i/>
          <w:color w:val="000000"/>
          <w:sz w:val="16"/>
          <w:szCs w:val="16"/>
          <w:lang w:val="es-AR"/>
        </w:rPr>
        <w:t xml:space="preserve"> </w:t>
      </w:r>
      <w:r w:rsidRPr="000516AB">
        <w:rPr>
          <w:rFonts w:ascii="Verdana" w:hAnsi="Verdana"/>
          <w:i/>
          <w:color w:val="000000"/>
          <w:sz w:val="16"/>
          <w:szCs w:val="16"/>
          <w:lang w:val="es-AR"/>
        </w:rPr>
        <w:tab/>
      </w:r>
      <w:r w:rsidRPr="000516AB">
        <w:rPr>
          <w:rFonts w:ascii="Verdana" w:hAnsi="Verdana"/>
          <w:i/>
          <w:color w:val="000000"/>
          <w:sz w:val="16"/>
          <w:szCs w:val="16"/>
          <w:lang w:val="es-AR"/>
        </w:rPr>
        <w:t>Cfr. Caso Cinco Pensionistas Vs. Perú</w:t>
      </w:r>
      <w:r>
        <w:rPr>
          <w:rFonts w:ascii="Verdana" w:hAnsi="Verdana"/>
          <w:i/>
          <w:color w:val="000000"/>
          <w:sz w:val="16"/>
          <w:szCs w:val="16"/>
          <w:lang w:val="es-AR"/>
        </w:rPr>
        <w:t>. Supervisión de Cumplimiento de Sentencia.</w:t>
      </w:r>
      <w:r w:rsidRPr="000516AB">
        <w:rPr>
          <w:rFonts w:ascii="Verdana" w:hAnsi="Verdana"/>
          <w:i/>
          <w:color w:val="000000"/>
          <w:sz w:val="16"/>
          <w:szCs w:val="16"/>
          <w:lang w:val="es-AR"/>
        </w:rPr>
        <w:t xml:space="preserve"> </w:t>
      </w:r>
      <w:r w:rsidRPr="000516AB">
        <w:rPr>
          <w:rFonts w:ascii="Verdana" w:hAnsi="Verdana"/>
          <w:color w:val="000000"/>
          <w:sz w:val="16"/>
          <w:szCs w:val="16"/>
          <w:lang w:val="es-AR"/>
        </w:rPr>
        <w:t xml:space="preserve">Resolución de la Corte </w:t>
      </w:r>
      <w:r>
        <w:rPr>
          <w:rFonts w:ascii="Verdana" w:hAnsi="Verdana"/>
          <w:color w:val="000000"/>
          <w:sz w:val="16"/>
          <w:szCs w:val="16"/>
          <w:lang w:val="es-AR"/>
        </w:rPr>
        <w:t xml:space="preserve">Interamericana de Derechos Humanos </w:t>
      </w:r>
      <w:r w:rsidRPr="000516AB">
        <w:rPr>
          <w:rFonts w:ascii="Verdana" w:hAnsi="Verdana"/>
          <w:color w:val="000000"/>
          <w:sz w:val="16"/>
          <w:szCs w:val="16"/>
          <w:lang w:val="es-AR"/>
        </w:rPr>
        <w:t xml:space="preserve">de 17 de noviembre de 2004, Considerando quinto, y </w:t>
      </w:r>
      <w:r w:rsidRPr="000516AB">
        <w:rPr>
          <w:rFonts w:ascii="Verdana" w:hAnsi="Verdana"/>
          <w:bCs/>
          <w:i/>
          <w:color w:val="000000"/>
          <w:sz w:val="16"/>
          <w:szCs w:val="16"/>
          <w:lang w:val="es-CR"/>
        </w:rPr>
        <w:t xml:space="preserve">Caso </w:t>
      </w:r>
      <w:r>
        <w:rPr>
          <w:rFonts w:ascii="Verdana" w:hAnsi="Verdana"/>
          <w:bCs/>
          <w:i/>
          <w:color w:val="000000"/>
          <w:sz w:val="16"/>
          <w:szCs w:val="16"/>
          <w:lang w:val="es-CR"/>
        </w:rPr>
        <w:t>Gonzales Lluy</w:t>
      </w:r>
      <w:r w:rsidRPr="000516AB">
        <w:rPr>
          <w:rFonts w:ascii="Verdana" w:hAnsi="Verdana"/>
          <w:bCs/>
          <w:i/>
          <w:color w:val="000000"/>
          <w:sz w:val="16"/>
          <w:szCs w:val="16"/>
          <w:lang w:val="es-CR"/>
        </w:rPr>
        <w:t xml:space="preserve"> y otros Vs. Ecuador</w:t>
      </w:r>
      <w:r w:rsidRPr="000516AB">
        <w:rPr>
          <w:rFonts w:ascii="Verdana" w:hAnsi="Verdana"/>
          <w:bCs/>
          <w:color w:val="000000"/>
          <w:sz w:val="16"/>
          <w:szCs w:val="16"/>
          <w:lang w:val="es-CR"/>
        </w:rPr>
        <w:t xml:space="preserve">. Supervisión de Cumplimiento de Sentencia. Resolución de la Corte Interamericana de Derechos Humanos de </w:t>
      </w:r>
      <w:r>
        <w:rPr>
          <w:rFonts w:ascii="Verdana" w:hAnsi="Verdana"/>
          <w:bCs/>
          <w:color w:val="000000"/>
          <w:sz w:val="16"/>
          <w:szCs w:val="16"/>
          <w:lang w:val="es-CR"/>
        </w:rPr>
        <w:t>5</w:t>
      </w:r>
      <w:r w:rsidRPr="000516AB">
        <w:rPr>
          <w:rFonts w:ascii="Verdana" w:hAnsi="Verdana"/>
          <w:bCs/>
          <w:color w:val="000000"/>
          <w:sz w:val="16"/>
          <w:szCs w:val="16"/>
          <w:lang w:val="es-CR"/>
        </w:rPr>
        <w:t xml:space="preserve"> de </w:t>
      </w:r>
      <w:r>
        <w:rPr>
          <w:rFonts w:ascii="Verdana" w:hAnsi="Verdana"/>
          <w:bCs/>
          <w:color w:val="000000"/>
          <w:sz w:val="16"/>
          <w:szCs w:val="16"/>
          <w:lang w:val="es-CR"/>
        </w:rPr>
        <w:t>febrero</w:t>
      </w:r>
      <w:r w:rsidRPr="000516AB">
        <w:rPr>
          <w:rFonts w:ascii="Verdana" w:hAnsi="Verdana"/>
          <w:bCs/>
          <w:color w:val="000000"/>
          <w:sz w:val="16"/>
          <w:szCs w:val="16"/>
          <w:lang w:val="es-CR"/>
        </w:rPr>
        <w:t xml:space="preserve"> de 201</w:t>
      </w:r>
      <w:r>
        <w:rPr>
          <w:rFonts w:ascii="Verdana" w:hAnsi="Verdana"/>
          <w:bCs/>
          <w:color w:val="000000"/>
          <w:sz w:val="16"/>
          <w:szCs w:val="16"/>
          <w:lang w:val="es-CR"/>
        </w:rPr>
        <w:t>8</w:t>
      </w:r>
      <w:r w:rsidRPr="000516AB">
        <w:rPr>
          <w:rFonts w:ascii="Verdana" w:hAnsi="Verdana"/>
          <w:bCs/>
          <w:color w:val="000000"/>
          <w:sz w:val="16"/>
          <w:szCs w:val="16"/>
          <w:lang w:val="es-CR"/>
        </w:rPr>
        <w:t>, Considerando segundo</w:t>
      </w:r>
      <w:r w:rsidRPr="006B2423">
        <w:rPr>
          <w:rStyle w:val="Textoennegrita"/>
          <w:rFonts w:ascii="Verdana" w:hAnsi="Verdana"/>
          <w:b w:val="0"/>
          <w:color w:val="000000"/>
          <w:sz w:val="16"/>
          <w:szCs w:val="16"/>
          <w:shd w:val="clear" w:color="auto" w:fill="FFFFFF"/>
          <w:lang w:val="es-CR"/>
        </w:rPr>
        <w:t>.</w:t>
      </w:r>
    </w:p>
  </w:footnote>
  <w:footnote w:id="14">
    <w:p w:rsidR="002A0BBC" w:rsidRPr="000516AB" w:rsidRDefault="002A0BBC" w:rsidP="00150846">
      <w:pPr>
        <w:pStyle w:val="Textonotapie"/>
        <w:tabs>
          <w:tab w:val="left" w:pos="426"/>
        </w:tabs>
        <w:ind w:right="4"/>
        <w:jc w:val="both"/>
        <w:rPr>
          <w:rFonts w:ascii="Verdana" w:hAnsi="Verdana"/>
          <w:b/>
          <w:color w:val="000000"/>
          <w:sz w:val="16"/>
          <w:szCs w:val="16"/>
          <w:lang w:val="es-CR"/>
        </w:rPr>
      </w:pPr>
      <w:r w:rsidRPr="000516AB">
        <w:rPr>
          <w:rStyle w:val="Refdenotaalpie"/>
          <w:rFonts w:ascii="Verdana" w:hAnsi="Verdana"/>
          <w:sz w:val="16"/>
          <w:szCs w:val="16"/>
        </w:rPr>
        <w:footnoteRef/>
      </w:r>
      <w:r w:rsidRPr="000516AB">
        <w:rPr>
          <w:rFonts w:ascii="Verdana" w:hAnsi="Verdana"/>
          <w:sz w:val="16"/>
          <w:szCs w:val="16"/>
          <w:lang w:val="es-CR"/>
        </w:rPr>
        <w:t xml:space="preserve"> </w:t>
      </w:r>
      <w:r w:rsidRPr="000516AB">
        <w:rPr>
          <w:rFonts w:ascii="Verdana" w:hAnsi="Verdana"/>
          <w:sz w:val="16"/>
          <w:szCs w:val="16"/>
          <w:lang w:val="es-CR"/>
        </w:rPr>
        <w:tab/>
      </w:r>
      <w:r w:rsidRPr="000516AB">
        <w:rPr>
          <w:rFonts w:ascii="Verdana" w:hAnsi="Verdana"/>
          <w:i/>
          <w:sz w:val="16"/>
          <w:szCs w:val="16"/>
          <w:lang w:val="es-CR"/>
        </w:rPr>
        <w:t xml:space="preserve">Cfr. Caso </w:t>
      </w:r>
      <w:r w:rsidRPr="000516AB">
        <w:rPr>
          <w:rFonts w:ascii="Verdana" w:hAnsi="Verdana"/>
          <w:i/>
          <w:sz w:val="16"/>
          <w:szCs w:val="16"/>
          <w:lang w:val="es-CR"/>
        </w:rPr>
        <w:t>Ivcher Bronstein Vs. Perú. Competencia</w:t>
      </w:r>
      <w:r w:rsidRPr="000516AB">
        <w:rPr>
          <w:rFonts w:ascii="Verdana" w:hAnsi="Verdana"/>
          <w:sz w:val="16"/>
          <w:szCs w:val="16"/>
          <w:lang w:val="es-CR"/>
        </w:rPr>
        <w:t xml:space="preserve">. Sentencia de la Corte Interamericana de Derechos Humanos de 24 de septiembre de 1999. Serie C No. 54, párr. 37, y  </w:t>
      </w:r>
      <w:r w:rsidRPr="000516AB">
        <w:rPr>
          <w:rFonts w:ascii="Verdana" w:hAnsi="Verdana"/>
          <w:bCs/>
          <w:i/>
          <w:color w:val="000000"/>
          <w:sz w:val="16"/>
          <w:szCs w:val="16"/>
          <w:lang w:val="es-CR"/>
        </w:rPr>
        <w:t xml:space="preserve">Caso </w:t>
      </w:r>
      <w:r>
        <w:rPr>
          <w:rFonts w:ascii="Verdana" w:hAnsi="Verdana"/>
          <w:bCs/>
          <w:i/>
          <w:color w:val="000000"/>
          <w:sz w:val="16"/>
          <w:szCs w:val="16"/>
          <w:lang w:val="es-CR"/>
        </w:rPr>
        <w:t>Gonzales LLuy</w:t>
      </w:r>
      <w:r w:rsidRPr="000516AB">
        <w:rPr>
          <w:rFonts w:ascii="Verdana" w:hAnsi="Verdana"/>
          <w:bCs/>
          <w:i/>
          <w:color w:val="000000"/>
          <w:sz w:val="16"/>
          <w:szCs w:val="16"/>
          <w:lang w:val="es-CR"/>
        </w:rPr>
        <w:t xml:space="preserve"> y otros Vs. Ecuador</w:t>
      </w:r>
      <w:r w:rsidRPr="000516AB">
        <w:rPr>
          <w:rFonts w:ascii="Verdana" w:hAnsi="Verdana"/>
          <w:bCs/>
          <w:color w:val="000000"/>
          <w:sz w:val="16"/>
          <w:szCs w:val="16"/>
          <w:lang w:val="es-CR"/>
        </w:rPr>
        <w:t>,</w:t>
      </w:r>
      <w:r>
        <w:rPr>
          <w:rFonts w:ascii="Verdana" w:hAnsi="Verdana"/>
          <w:bCs/>
          <w:color w:val="000000"/>
          <w:sz w:val="16"/>
          <w:szCs w:val="16"/>
          <w:lang w:val="es-CR"/>
        </w:rPr>
        <w:t xml:space="preserve"> </w:t>
      </w:r>
      <w:r w:rsidRPr="00BF33E2">
        <w:rPr>
          <w:rFonts w:ascii="Verdana" w:hAnsi="Verdana"/>
          <w:bCs/>
          <w:i/>
          <w:color w:val="000000"/>
          <w:sz w:val="16"/>
          <w:szCs w:val="16"/>
          <w:lang w:val="es-CR"/>
        </w:rPr>
        <w:t xml:space="preserve">supra </w:t>
      </w:r>
      <w:r>
        <w:rPr>
          <w:rFonts w:ascii="Verdana" w:hAnsi="Verdana"/>
          <w:bCs/>
          <w:color w:val="000000"/>
          <w:sz w:val="16"/>
          <w:szCs w:val="16"/>
          <w:lang w:val="es-CR"/>
        </w:rPr>
        <w:t>nota 12,</w:t>
      </w:r>
      <w:r w:rsidRPr="000516AB">
        <w:rPr>
          <w:rFonts w:ascii="Verdana" w:hAnsi="Verdana"/>
          <w:bCs/>
          <w:color w:val="000000"/>
          <w:sz w:val="16"/>
          <w:szCs w:val="16"/>
          <w:lang w:val="es-CR"/>
        </w:rPr>
        <w:t xml:space="preserve"> Considerando segundo.</w:t>
      </w:r>
    </w:p>
  </w:footnote>
  <w:footnote w:id="15">
    <w:p w:rsidR="002A0BBC" w:rsidRPr="002579E3" w:rsidRDefault="002A0BBC" w:rsidP="00150846">
      <w:pPr>
        <w:pStyle w:val="Textonotapie"/>
        <w:tabs>
          <w:tab w:val="left" w:pos="426"/>
        </w:tabs>
        <w:jc w:val="both"/>
        <w:rPr>
          <w:rFonts w:ascii="Verdana" w:hAnsi="Verdana"/>
          <w:sz w:val="16"/>
          <w:szCs w:val="16"/>
          <w:lang w:val="es-CR"/>
        </w:rPr>
      </w:pPr>
      <w:r w:rsidRPr="002579E3">
        <w:rPr>
          <w:rStyle w:val="Refdenotaalpie"/>
          <w:rFonts w:ascii="Verdana" w:hAnsi="Verdana"/>
          <w:sz w:val="16"/>
          <w:szCs w:val="16"/>
        </w:rPr>
        <w:footnoteRef/>
      </w:r>
      <w:r w:rsidRPr="002579E3">
        <w:rPr>
          <w:rFonts w:ascii="Verdana" w:hAnsi="Verdana"/>
          <w:sz w:val="16"/>
          <w:szCs w:val="16"/>
          <w:lang w:val="es-CR"/>
        </w:rPr>
        <w:t xml:space="preserve"> </w:t>
      </w:r>
      <w:r w:rsidRPr="002579E3">
        <w:rPr>
          <w:rFonts w:ascii="Verdana" w:hAnsi="Verdana"/>
          <w:sz w:val="16"/>
          <w:szCs w:val="16"/>
          <w:lang w:val="es-CR"/>
        </w:rPr>
        <w:tab/>
      </w:r>
      <w:r w:rsidRPr="002579E3">
        <w:rPr>
          <w:rFonts w:ascii="Verdana" w:hAnsi="Verdana"/>
          <w:sz w:val="16"/>
          <w:szCs w:val="16"/>
          <w:lang w:val="es-CR"/>
        </w:rPr>
        <w:t xml:space="preserve">En similar sentido: </w:t>
      </w:r>
      <w:r w:rsidRPr="002579E3">
        <w:rPr>
          <w:rStyle w:val="Textoennegrita"/>
          <w:rFonts w:ascii="Verdana" w:hAnsi="Verdana"/>
          <w:b w:val="0"/>
          <w:i/>
          <w:color w:val="000000"/>
          <w:sz w:val="16"/>
          <w:szCs w:val="16"/>
          <w:shd w:val="clear" w:color="auto" w:fill="FFFFFF"/>
          <w:lang w:val="es-CR"/>
        </w:rPr>
        <w:t xml:space="preserve">Caso Goiburú y otros Vs. Paraguay. Supervisión de Cumplimiento de Sentencia. </w:t>
      </w:r>
      <w:r w:rsidRPr="002579E3">
        <w:rPr>
          <w:rStyle w:val="Textoennegrita"/>
          <w:rFonts w:ascii="Verdana" w:hAnsi="Verdana"/>
          <w:b w:val="0"/>
          <w:color w:val="000000"/>
          <w:sz w:val="16"/>
          <w:szCs w:val="16"/>
          <w:shd w:val="clear" w:color="auto" w:fill="FFFFFF"/>
          <w:lang w:val="es-CR"/>
        </w:rPr>
        <w:t>Resolución de la Corte Interamericana de Derechos Humanos de 23 de mayo de 2017, Considerando tercero.</w:t>
      </w:r>
    </w:p>
  </w:footnote>
  <w:footnote w:id="16">
    <w:p w:rsidR="002A0BBC" w:rsidRPr="002579E3" w:rsidRDefault="002A0BBC" w:rsidP="00150846">
      <w:pPr>
        <w:pStyle w:val="Textonotapie"/>
        <w:tabs>
          <w:tab w:val="left" w:pos="426"/>
        </w:tabs>
        <w:jc w:val="both"/>
        <w:rPr>
          <w:lang w:val="es-CR"/>
        </w:rPr>
      </w:pPr>
      <w:r w:rsidRPr="00952269">
        <w:rPr>
          <w:rStyle w:val="Refdenotaalpie"/>
          <w:rFonts w:ascii="Verdana" w:hAnsi="Verdana"/>
          <w:sz w:val="16"/>
          <w:szCs w:val="16"/>
        </w:rPr>
        <w:footnoteRef/>
      </w:r>
      <w:r w:rsidRPr="00952269">
        <w:rPr>
          <w:rFonts w:ascii="Verdana" w:hAnsi="Verdana"/>
          <w:sz w:val="16"/>
          <w:szCs w:val="16"/>
          <w:lang w:val="es-CR"/>
        </w:rPr>
        <w:t xml:space="preserve"> </w:t>
      </w:r>
      <w:r w:rsidRPr="00952269">
        <w:rPr>
          <w:rFonts w:ascii="Verdana" w:hAnsi="Verdana"/>
          <w:sz w:val="16"/>
          <w:szCs w:val="16"/>
          <w:lang w:val="es-CR"/>
        </w:rPr>
        <w:tab/>
      </w:r>
      <w:r w:rsidRPr="00952269">
        <w:rPr>
          <w:rFonts w:ascii="Verdana" w:hAnsi="Verdana"/>
          <w:i/>
          <w:sz w:val="16"/>
          <w:szCs w:val="16"/>
          <w:lang w:val="es-CR"/>
        </w:rPr>
        <w:t>Cfr</w:t>
      </w:r>
      <w:r w:rsidRPr="00A22697">
        <w:rPr>
          <w:rFonts w:ascii="Verdana" w:hAnsi="Verdana"/>
          <w:i/>
          <w:sz w:val="16"/>
          <w:szCs w:val="16"/>
          <w:lang w:val="es-CR"/>
        </w:rPr>
        <w:t xml:space="preserve">. </w:t>
      </w:r>
      <w:r w:rsidR="00952269" w:rsidRPr="006D5A85">
        <w:rPr>
          <w:rFonts w:ascii="Verdana" w:hAnsi="Verdana"/>
          <w:i/>
          <w:sz w:val="16"/>
          <w:szCs w:val="16"/>
          <w:lang w:val="es-CR"/>
        </w:rPr>
        <w:t>Caso Cinco Pensionistas Vs. Perú, supra</w:t>
      </w:r>
      <w:r w:rsidR="00952269" w:rsidRPr="006D5A85">
        <w:rPr>
          <w:rFonts w:ascii="Verdana" w:hAnsi="Verdana"/>
          <w:sz w:val="16"/>
          <w:szCs w:val="16"/>
          <w:lang w:val="es-CR"/>
        </w:rPr>
        <w:t xml:space="preserve"> nota 12, Considerando quinto</w:t>
      </w:r>
      <w:r w:rsidR="00952269" w:rsidRPr="006D5A85">
        <w:rPr>
          <w:lang w:val="es-CR"/>
        </w:rPr>
        <w:t>,</w:t>
      </w:r>
      <w:r w:rsidRPr="007E5882">
        <w:rPr>
          <w:rFonts w:ascii="Verdana" w:hAnsi="Verdana"/>
          <w:sz w:val="16"/>
          <w:szCs w:val="16"/>
          <w:lang w:val="es-CR"/>
        </w:rPr>
        <w:t xml:space="preserve"> y </w:t>
      </w:r>
      <w:r w:rsidR="00952269" w:rsidRPr="006D5A85">
        <w:rPr>
          <w:rFonts w:ascii="Verdana" w:hAnsi="Verdana"/>
          <w:i/>
          <w:sz w:val="16"/>
          <w:szCs w:val="16"/>
          <w:lang w:val="es-CR"/>
        </w:rPr>
        <w:t>Caso</w:t>
      </w:r>
      <w:r w:rsidR="00952269">
        <w:rPr>
          <w:rFonts w:ascii="Verdana" w:hAnsi="Verdana"/>
          <w:i/>
          <w:sz w:val="16"/>
          <w:szCs w:val="16"/>
          <w:lang w:val="es-CR"/>
        </w:rPr>
        <w:t xml:space="preserve"> Masacres de Río Negro</w:t>
      </w:r>
      <w:r w:rsidR="00952269" w:rsidRPr="006D5A85">
        <w:rPr>
          <w:rFonts w:ascii="Verdana" w:hAnsi="Verdana"/>
          <w:i/>
          <w:sz w:val="16"/>
          <w:szCs w:val="16"/>
          <w:lang w:val="es-CR"/>
        </w:rPr>
        <w:t xml:space="preserve"> Vs. </w:t>
      </w:r>
      <w:r w:rsidR="00952269">
        <w:rPr>
          <w:rFonts w:ascii="Verdana" w:hAnsi="Verdana"/>
          <w:i/>
          <w:sz w:val="16"/>
          <w:szCs w:val="16"/>
        </w:rPr>
        <w:t>Guatemala</w:t>
      </w:r>
      <w:r w:rsidRPr="00952269">
        <w:rPr>
          <w:rStyle w:val="Textoennegrita"/>
          <w:rFonts w:ascii="Verdana" w:hAnsi="Verdana"/>
          <w:b w:val="0"/>
          <w:i/>
          <w:color w:val="000000"/>
          <w:sz w:val="16"/>
          <w:szCs w:val="16"/>
          <w:shd w:val="clear" w:color="auto" w:fill="FFFFFF"/>
          <w:lang w:val="es-CR"/>
        </w:rPr>
        <w:t>. Supervisión de Cumplimiento de Sentencia.</w:t>
      </w:r>
      <w:r w:rsidRPr="00952269">
        <w:rPr>
          <w:rStyle w:val="Textoennegrita"/>
          <w:rFonts w:ascii="Verdana" w:hAnsi="Verdana"/>
          <w:b w:val="0"/>
          <w:color w:val="000000"/>
          <w:sz w:val="16"/>
          <w:szCs w:val="16"/>
          <w:shd w:val="clear" w:color="auto" w:fill="FFFFFF"/>
          <w:lang w:val="es-CR"/>
        </w:rPr>
        <w:t xml:space="preserve"> Resolución de la Corte Interamericana de Derechos Humanos de </w:t>
      </w:r>
      <w:r w:rsidR="00952269">
        <w:rPr>
          <w:rStyle w:val="Textoennegrita"/>
          <w:rFonts w:ascii="Verdana" w:hAnsi="Verdana"/>
          <w:b w:val="0"/>
          <w:color w:val="000000"/>
          <w:sz w:val="16"/>
          <w:szCs w:val="16"/>
          <w:shd w:val="clear" w:color="auto" w:fill="FFFFFF"/>
          <w:lang w:val="es-CR"/>
        </w:rPr>
        <w:t>14</w:t>
      </w:r>
      <w:r w:rsidR="00952269" w:rsidRPr="00952269">
        <w:rPr>
          <w:rStyle w:val="Textoennegrita"/>
          <w:rFonts w:ascii="Verdana" w:hAnsi="Verdana"/>
          <w:b w:val="0"/>
          <w:color w:val="000000"/>
          <w:sz w:val="16"/>
          <w:szCs w:val="16"/>
          <w:shd w:val="clear" w:color="auto" w:fill="FFFFFF"/>
          <w:lang w:val="es-CR"/>
        </w:rPr>
        <w:t xml:space="preserve"> </w:t>
      </w:r>
      <w:r w:rsidRPr="00952269">
        <w:rPr>
          <w:rStyle w:val="Textoennegrita"/>
          <w:rFonts w:ascii="Verdana" w:hAnsi="Verdana"/>
          <w:b w:val="0"/>
          <w:color w:val="000000"/>
          <w:sz w:val="16"/>
          <w:szCs w:val="16"/>
          <w:shd w:val="clear" w:color="auto" w:fill="FFFFFF"/>
          <w:lang w:val="es-CR"/>
        </w:rPr>
        <w:t xml:space="preserve">de </w:t>
      </w:r>
      <w:r w:rsidR="00952269">
        <w:rPr>
          <w:rStyle w:val="Textoennegrita"/>
          <w:rFonts w:ascii="Verdana" w:hAnsi="Verdana"/>
          <w:b w:val="0"/>
          <w:color w:val="000000"/>
          <w:sz w:val="16"/>
          <w:szCs w:val="16"/>
          <w:shd w:val="clear" w:color="auto" w:fill="FFFFFF"/>
          <w:lang w:val="es-CR"/>
        </w:rPr>
        <w:t>marzo</w:t>
      </w:r>
      <w:r w:rsidR="00952269" w:rsidRPr="00952269">
        <w:rPr>
          <w:rStyle w:val="Textoennegrita"/>
          <w:rFonts w:ascii="Verdana" w:hAnsi="Verdana"/>
          <w:b w:val="0"/>
          <w:color w:val="000000"/>
          <w:sz w:val="16"/>
          <w:szCs w:val="16"/>
          <w:shd w:val="clear" w:color="auto" w:fill="FFFFFF"/>
          <w:lang w:val="es-CR"/>
        </w:rPr>
        <w:t xml:space="preserve"> </w:t>
      </w:r>
      <w:r w:rsidRPr="00952269">
        <w:rPr>
          <w:rStyle w:val="Textoennegrita"/>
          <w:rFonts w:ascii="Verdana" w:hAnsi="Verdana"/>
          <w:b w:val="0"/>
          <w:color w:val="000000"/>
          <w:sz w:val="16"/>
          <w:szCs w:val="16"/>
          <w:shd w:val="clear" w:color="auto" w:fill="FFFFFF"/>
          <w:lang w:val="es-CR"/>
        </w:rPr>
        <w:t xml:space="preserve">de </w:t>
      </w:r>
      <w:r w:rsidR="00952269" w:rsidRPr="00952269">
        <w:rPr>
          <w:rStyle w:val="Textoennegrita"/>
          <w:rFonts w:ascii="Verdana" w:hAnsi="Verdana"/>
          <w:b w:val="0"/>
          <w:color w:val="000000"/>
          <w:sz w:val="16"/>
          <w:szCs w:val="16"/>
          <w:shd w:val="clear" w:color="auto" w:fill="FFFFFF"/>
          <w:lang w:val="es-CR"/>
        </w:rPr>
        <w:t>201</w:t>
      </w:r>
      <w:r w:rsidR="00952269">
        <w:rPr>
          <w:rStyle w:val="Textoennegrita"/>
          <w:rFonts w:ascii="Verdana" w:hAnsi="Verdana"/>
          <w:b w:val="0"/>
          <w:color w:val="000000"/>
          <w:sz w:val="16"/>
          <w:szCs w:val="16"/>
          <w:shd w:val="clear" w:color="auto" w:fill="FFFFFF"/>
          <w:lang w:val="es-CR"/>
        </w:rPr>
        <w:t>8</w:t>
      </w:r>
      <w:r w:rsidRPr="00952269">
        <w:rPr>
          <w:rStyle w:val="Textoennegrita"/>
          <w:rFonts w:ascii="Verdana" w:hAnsi="Verdana"/>
          <w:b w:val="0"/>
          <w:color w:val="000000"/>
          <w:sz w:val="16"/>
          <w:szCs w:val="16"/>
          <w:shd w:val="clear" w:color="auto" w:fill="FFFFFF"/>
          <w:lang w:val="es-CR"/>
        </w:rPr>
        <w:t xml:space="preserve">, Considerando </w:t>
      </w:r>
      <w:r w:rsidR="00952269" w:rsidRPr="006D5A85">
        <w:rPr>
          <w:rStyle w:val="Textoennegrita"/>
          <w:rFonts w:ascii="Verdana" w:hAnsi="Verdana"/>
          <w:b w:val="0"/>
          <w:color w:val="000000"/>
          <w:sz w:val="16"/>
          <w:szCs w:val="16"/>
          <w:shd w:val="clear" w:color="auto" w:fill="FFFFFF"/>
          <w:lang w:val="es-CR"/>
        </w:rPr>
        <w:t>segundo</w:t>
      </w:r>
      <w:r w:rsidRPr="00952269">
        <w:rPr>
          <w:rStyle w:val="Textoennegrita"/>
          <w:rFonts w:ascii="Verdana" w:hAnsi="Verdana"/>
          <w:b w:val="0"/>
          <w:color w:val="000000"/>
          <w:sz w:val="16"/>
          <w:szCs w:val="16"/>
          <w:shd w:val="clear" w:color="auto" w:fill="FFFFFF"/>
          <w:lang w:val="es-CR"/>
        </w:rPr>
        <w:t>.</w:t>
      </w:r>
    </w:p>
  </w:footnote>
  <w:footnote w:id="17">
    <w:p w:rsidR="002A0BBC" w:rsidRPr="00DA767D" w:rsidRDefault="002A0BBC" w:rsidP="00150846">
      <w:pPr>
        <w:pStyle w:val="Textonotapie"/>
        <w:tabs>
          <w:tab w:val="left" w:pos="426"/>
        </w:tabs>
        <w:jc w:val="both"/>
        <w:rPr>
          <w:rFonts w:ascii="Verdana" w:hAnsi="Verdana"/>
          <w:sz w:val="16"/>
          <w:szCs w:val="16"/>
          <w:lang w:val="es-CR"/>
        </w:rPr>
      </w:pPr>
      <w:r w:rsidRPr="00DA767D">
        <w:rPr>
          <w:rStyle w:val="Refdenotaalpie"/>
          <w:rFonts w:ascii="Verdana" w:hAnsi="Verdana"/>
          <w:sz w:val="16"/>
          <w:szCs w:val="16"/>
        </w:rPr>
        <w:footnoteRef/>
      </w:r>
      <w:r w:rsidRPr="007B5E5F">
        <w:rPr>
          <w:rFonts w:ascii="Verdana" w:hAnsi="Verdana"/>
          <w:sz w:val="16"/>
          <w:szCs w:val="16"/>
          <w:lang w:val="it-IT"/>
        </w:rPr>
        <w:t xml:space="preserve"> </w:t>
      </w:r>
      <w:r w:rsidRPr="007B5E5F">
        <w:rPr>
          <w:rFonts w:ascii="Verdana" w:hAnsi="Verdana"/>
          <w:sz w:val="16"/>
          <w:szCs w:val="16"/>
          <w:lang w:val="it-IT"/>
        </w:rPr>
        <w:tab/>
      </w:r>
      <w:r w:rsidRPr="007B5E5F">
        <w:rPr>
          <w:rFonts w:ascii="Verdana" w:hAnsi="Verdana"/>
          <w:i/>
          <w:sz w:val="16"/>
          <w:szCs w:val="16"/>
          <w:lang w:val="it-IT"/>
        </w:rPr>
        <w:t xml:space="preserve">Cfr. Caso Ricardo Canese </w:t>
      </w:r>
      <w:r w:rsidR="006B2423" w:rsidRPr="007B5E5F">
        <w:rPr>
          <w:rFonts w:ascii="Verdana" w:hAnsi="Verdana"/>
          <w:i/>
          <w:sz w:val="16"/>
          <w:szCs w:val="16"/>
          <w:lang w:val="it-IT"/>
        </w:rPr>
        <w:t>Vs</w:t>
      </w:r>
      <w:r w:rsidRPr="007B5E5F">
        <w:rPr>
          <w:rFonts w:ascii="Verdana" w:hAnsi="Verdana"/>
          <w:i/>
          <w:sz w:val="16"/>
          <w:szCs w:val="16"/>
          <w:lang w:val="it-IT"/>
        </w:rPr>
        <w:t xml:space="preserve">. </w:t>
      </w:r>
      <w:r w:rsidRPr="00DA767D">
        <w:rPr>
          <w:rFonts w:ascii="Verdana" w:hAnsi="Verdana"/>
          <w:i/>
          <w:sz w:val="16"/>
          <w:szCs w:val="16"/>
          <w:lang w:val="es-CR"/>
        </w:rPr>
        <w:t>Paraguay. Supervisión de Cumplimiento de Sentencia.</w:t>
      </w:r>
      <w:r w:rsidRPr="00DA767D">
        <w:rPr>
          <w:rFonts w:ascii="Verdana" w:hAnsi="Verdana"/>
          <w:sz w:val="16"/>
          <w:szCs w:val="16"/>
          <w:lang w:val="es-CR"/>
        </w:rPr>
        <w:t xml:space="preserve"> Resolución de la Corte Interamericana de Derechos Humanos de 2 de febrero de 2006, Considerando décimo y </w:t>
      </w:r>
      <w:r w:rsidRPr="00DA767D">
        <w:rPr>
          <w:rStyle w:val="Textoennegrita"/>
          <w:rFonts w:ascii="Verdana" w:hAnsi="Verdana"/>
          <w:b w:val="0"/>
          <w:i/>
          <w:color w:val="000000"/>
          <w:sz w:val="16"/>
          <w:szCs w:val="16"/>
          <w:shd w:val="clear" w:color="auto" w:fill="FFFFFF"/>
          <w:lang w:val="es-CR"/>
        </w:rPr>
        <w:t xml:space="preserve">Caso Almonacid Arellano y otros Vs. Chile. Supervisión de Cumplimiento de Sentencia. </w:t>
      </w:r>
      <w:r w:rsidRPr="00DA767D">
        <w:rPr>
          <w:rStyle w:val="Textoennegrita"/>
          <w:rFonts w:ascii="Verdana" w:hAnsi="Verdana"/>
          <w:b w:val="0"/>
          <w:color w:val="000000"/>
          <w:sz w:val="16"/>
          <w:szCs w:val="16"/>
          <w:shd w:val="clear" w:color="auto" w:fill="FFFFFF"/>
          <w:lang w:val="es-CR"/>
        </w:rPr>
        <w:t>Resolución de la Corte Interamericana de Derechos Humanos de 18 de noviembre de 2010, Considerando trigésimo tercero.</w:t>
      </w:r>
    </w:p>
  </w:footnote>
  <w:footnote w:id="18">
    <w:p w:rsidR="00E4755D" w:rsidRPr="00E4755D" w:rsidRDefault="00E4755D" w:rsidP="00E4755D">
      <w:pPr>
        <w:pStyle w:val="Textonotapie"/>
        <w:jc w:val="both"/>
        <w:rPr>
          <w:lang w:val="es-CR"/>
        </w:rPr>
      </w:pPr>
      <w:r w:rsidRPr="00E4755D">
        <w:rPr>
          <w:rStyle w:val="Refdenotaalpie"/>
          <w:rFonts w:ascii="Verdana" w:hAnsi="Verdana"/>
          <w:sz w:val="16"/>
          <w:szCs w:val="16"/>
        </w:rPr>
        <w:footnoteRef/>
      </w:r>
      <w:r w:rsidRPr="00E4755D">
        <w:rPr>
          <w:rFonts w:ascii="Verdana" w:hAnsi="Verdana"/>
          <w:sz w:val="16"/>
          <w:szCs w:val="16"/>
          <w:lang w:val="es-CR"/>
        </w:rPr>
        <w:t xml:space="preserve"> </w:t>
      </w:r>
      <w:r w:rsidRPr="00E4755D">
        <w:rPr>
          <w:rFonts w:ascii="Verdana" w:hAnsi="Verdana"/>
          <w:sz w:val="16"/>
          <w:szCs w:val="16"/>
          <w:lang w:val="es-CR"/>
        </w:rPr>
        <w:tab/>
      </w:r>
      <w:r w:rsidRPr="00E4755D">
        <w:rPr>
          <w:rFonts w:ascii="Verdana" w:hAnsi="Verdana"/>
          <w:i/>
          <w:sz w:val="16"/>
          <w:szCs w:val="16"/>
          <w:lang w:val="es-CR"/>
        </w:rPr>
        <w:t xml:space="preserve">Cfr. </w:t>
      </w:r>
      <w:r w:rsidRPr="00E4755D">
        <w:rPr>
          <w:rStyle w:val="Textoennegrita"/>
          <w:rFonts w:ascii="Verdana" w:hAnsi="Verdana"/>
          <w:b w:val="0"/>
          <w:i/>
          <w:color w:val="000000"/>
          <w:sz w:val="16"/>
          <w:szCs w:val="16"/>
          <w:shd w:val="clear" w:color="auto" w:fill="FFFFFF"/>
          <w:lang w:val="es-CR"/>
        </w:rPr>
        <w:t>Caso Goiburú</w:t>
      </w:r>
      <w:r w:rsidRPr="002579E3">
        <w:rPr>
          <w:rStyle w:val="Textoennegrita"/>
          <w:rFonts w:ascii="Verdana" w:hAnsi="Verdana"/>
          <w:b w:val="0"/>
          <w:i/>
          <w:color w:val="000000"/>
          <w:sz w:val="16"/>
          <w:szCs w:val="16"/>
          <w:shd w:val="clear" w:color="auto" w:fill="FFFFFF"/>
          <w:lang w:val="es-CR"/>
        </w:rPr>
        <w:t xml:space="preserve"> y otros Vs. Paraguay</w:t>
      </w:r>
      <w:r>
        <w:rPr>
          <w:rStyle w:val="Textoennegrita"/>
          <w:rFonts w:ascii="Verdana" w:hAnsi="Verdana"/>
          <w:b w:val="0"/>
          <w:color w:val="000000"/>
          <w:sz w:val="16"/>
          <w:szCs w:val="16"/>
          <w:shd w:val="clear" w:color="auto" w:fill="FFFFFF"/>
          <w:lang w:val="es-CR"/>
        </w:rPr>
        <w:t xml:space="preserve">, </w:t>
      </w:r>
      <w:r w:rsidR="00DB4F0A">
        <w:rPr>
          <w:rStyle w:val="Textoennegrita"/>
          <w:rFonts w:ascii="Verdana" w:hAnsi="Verdana"/>
          <w:b w:val="0"/>
          <w:i/>
          <w:color w:val="000000"/>
          <w:sz w:val="16"/>
          <w:szCs w:val="16"/>
          <w:shd w:val="clear" w:color="auto" w:fill="FFFFFF"/>
          <w:lang w:val="es-CR"/>
        </w:rPr>
        <w:t xml:space="preserve">supra </w:t>
      </w:r>
      <w:r w:rsidR="00DB4F0A">
        <w:rPr>
          <w:rStyle w:val="Textoennegrita"/>
          <w:rFonts w:ascii="Verdana" w:hAnsi="Verdana"/>
          <w:b w:val="0"/>
          <w:color w:val="000000"/>
          <w:sz w:val="16"/>
          <w:szCs w:val="16"/>
          <w:shd w:val="clear" w:color="auto" w:fill="FFFFFF"/>
          <w:lang w:val="es-CR"/>
        </w:rPr>
        <w:t xml:space="preserve">nota 14, </w:t>
      </w:r>
      <w:r>
        <w:rPr>
          <w:rStyle w:val="Textoennegrita"/>
          <w:rFonts w:ascii="Verdana" w:hAnsi="Verdana"/>
          <w:b w:val="0"/>
          <w:color w:val="000000"/>
          <w:sz w:val="16"/>
          <w:szCs w:val="16"/>
          <w:shd w:val="clear" w:color="auto" w:fill="FFFFFF"/>
          <w:lang w:val="es-CR"/>
        </w:rPr>
        <w:t>Considerando tercero y punto resolutivo cuarto</w:t>
      </w:r>
      <w:r w:rsidRPr="002579E3">
        <w:rPr>
          <w:rStyle w:val="Textoennegrita"/>
          <w:rFonts w:ascii="Verdana" w:hAnsi="Verdana"/>
          <w:b w:val="0"/>
          <w:color w:val="000000"/>
          <w:sz w:val="16"/>
          <w:szCs w:val="16"/>
          <w:shd w:val="clear" w:color="auto" w:fill="FFFFFF"/>
          <w:lang w:val="es-CR"/>
        </w:rPr>
        <w:t>.</w:t>
      </w:r>
    </w:p>
  </w:footnote>
  <w:footnote w:id="19">
    <w:p w:rsidR="002A0BBC" w:rsidRPr="000516AB" w:rsidRDefault="002A0BBC" w:rsidP="00150846">
      <w:pPr>
        <w:pStyle w:val="Textonotapie"/>
        <w:tabs>
          <w:tab w:val="left" w:pos="426"/>
        </w:tabs>
        <w:jc w:val="both"/>
        <w:rPr>
          <w:rFonts w:ascii="Verdana" w:hAnsi="Verdana"/>
          <w:sz w:val="16"/>
          <w:szCs w:val="16"/>
          <w:lang w:val="es-CR"/>
        </w:rPr>
      </w:pPr>
      <w:r w:rsidRPr="000516AB">
        <w:rPr>
          <w:rStyle w:val="Refdenotaalpie"/>
          <w:rFonts w:ascii="Verdana" w:hAnsi="Verdana"/>
          <w:sz w:val="16"/>
          <w:szCs w:val="16"/>
        </w:rPr>
        <w:footnoteRef/>
      </w:r>
      <w:r w:rsidRPr="000516AB">
        <w:rPr>
          <w:rFonts w:ascii="Verdana" w:hAnsi="Verdana"/>
          <w:sz w:val="16"/>
          <w:szCs w:val="16"/>
          <w:lang w:val="es-CR"/>
        </w:rPr>
        <w:t xml:space="preserve"> </w:t>
      </w:r>
      <w:r w:rsidRPr="000516AB">
        <w:rPr>
          <w:rFonts w:ascii="Verdana" w:hAnsi="Verdana"/>
          <w:sz w:val="16"/>
          <w:szCs w:val="16"/>
          <w:lang w:val="es-CR"/>
        </w:rPr>
        <w:tab/>
        <w:t xml:space="preserve">En los párrafos 195 y </w:t>
      </w:r>
      <w:r w:rsidR="005E1CE3" w:rsidRPr="000516AB">
        <w:rPr>
          <w:rFonts w:ascii="Verdana" w:hAnsi="Verdana"/>
          <w:sz w:val="16"/>
          <w:szCs w:val="16"/>
          <w:lang w:val="es-CR"/>
        </w:rPr>
        <w:t>20</w:t>
      </w:r>
      <w:r w:rsidR="005E1CE3">
        <w:rPr>
          <w:rFonts w:ascii="Verdana" w:hAnsi="Verdana"/>
          <w:sz w:val="16"/>
          <w:szCs w:val="16"/>
          <w:lang w:val="es-CR"/>
        </w:rPr>
        <w:t>6</w:t>
      </w:r>
      <w:r w:rsidR="005E1CE3" w:rsidRPr="000516AB">
        <w:rPr>
          <w:rFonts w:ascii="Verdana" w:hAnsi="Verdana"/>
          <w:sz w:val="16"/>
          <w:szCs w:val="16"/>
          <w:lang w:val="es-CR"/>
        </w:rPr>
        <w:t xml:space="preserve"> </w:t>
      </w:r>
      <w:r w:rsidRPr="000516AB">
        <w:rPr>
          <w:rFonts w:ascii="Verdana" w:hAnsi="Verdana"/>
          <w:sz w:val="16"/>
          <w:szCs w:val="16"/>
          <w:lang w:val="es-CR"/>
        </w:rPr>
        <w:t>de la Sentencia el Tribunal fijó “en equidad</w:t>
      </w:r>
      <w:r>
        <w:rPr>
          <w:rFonts w:ascii="Verdana" w:hAnsi="Verdana"/>
          <w:sz w:val="16"/>
          <w:szCs w:val="16"/>
          <w:lang w:val="es-CR"/>
        </w:rPr>
        <w:t>”</w:t>
      </w:r>
      <w:r w:rsidRPr="000516AB">
        <w:rPr>
          <w:rFonts w:ascii="Verdana" w:hAnsi="Verdana"/>
          <w:sz w:val="16"/>
          <w:szCs w:val="16"/>
          <w:lang w:val="es-CR"/>
        </w:rPr>
        <w:t xml:space="preserve"> </w:t>
      </w:r>
      <w:r>
        <w:rPr>
          <w:rFonts w:ascii="Verdana" w:hAnsi="Verdana"/>
          <w:sz w:val="16"/>
          <w:szCs w:val="16"/>
          <w:lang w:val="es-CR"/>
        </w:rPr>
        <w:t>“</w:t>
      </w:r>
      <w:r w:rsidRPr="000516AB">
        <w:rPr>
          <w:rFonts w:ascii="Verdana" w:hAnsi="Verdana"/>
          <w:sz w:val="16"/>
          <w:szCs w:val="16"/>
          <w:lang w:val="es-CR"/>
        </w:rPr>
        <w:t xml:space="preserve">el valor de las compensaciones por concepto de daño material a favor del señor Bueno Alves” por </w:t>
      </w:r>
      <w:r>
        <w:rPr>
          <w:rFonts w:ascii="Verdana" w:hAnsi="Verdana"/>
          <w:sz w:val="16"/>
          <w:szCs w:val="16"/>
          <w:lang w:val="es-CR"/>
        </w:rPr>
        <w:t>un</w:t>
      </w:r>
      <w:r w:rsidRPr="000516AB">
        <w:rPr>
          <w:rFonts w:ascii="Verdana" w:hAnsi="Verdana"/>
          <w:sz w:val="16"/>
          <w:szCs w:val="16"/>
          <w:lang w:val="es-CR"/>
        </w:rPr>
        <w:t xml:space="preserve"> monto de US$223.000,00</w:t>
      </w:r>
      <w:r>
        <w:rPr>
          <w:rFonts w:ascii="Verdana" w:hAnsi="Verdana"/>
          <w:sz w:val="16"/>
          <w:szCs w:val="16"/>
          <w:lang w:val="es-CR"/>
        </w:rPr>
        <w:t>,</w:t>
      </w:r>
      <w:r w:rsidRPr="000516AB">
        <w:rPr>
          <w:rFonts w:ascii="Verdana" w:hAnsi="Verdana"/>
          <w:sz w:val="16"/>
          <w:szCs w:val="16"/>
          <w:lang w:val="es-CR"/>
        </w:rPr>
        <w:t xml:space="preserve"> y </w:t>
      </w:r>
      <w:r>
        <w:rPr>
          <w:rFonts w:ascii="Verdana" w:hAnsi="Verdana"/>
          <w:sz w:val="16"/>
          <w:szCs w:val="16"/>
          <w:lang w:val="es-CR"/>
        </w:rPr>
        <w:t xml:space="preserve">la suma </w:t>
      </w:r>
      <w:r w:rsidRPr="000516AB">
        <w:rPr>
          <w:rFonts w:ascii="Verdana" w:hAnsi="Verdana"/>
          <w:sz w:val="16"/>
          <w:szCs w:val="16"/>
          <w:lang w:val="es-CR"/>
        </w:rPr>
        <w:t>de US$100.000,00</w:t>
      </w:r>
      <w:r>
        <w:rPr>
          <w:rFonts w:ascii="Verdana" w:hAnsi="Verdana"/>
          <w:sz w:val="16"/>
          <w:szCs w:val="16"/>
          <w:lang w:val="es-CR"/>
        </w:rPr>
        <w:t xml:space="preserve">, “como compensación por los </w:t>
      </w:r>
      <w:r w:rsidRPr="000516AB">
        <w:rPr>
          <w:rFonts w:ascii="Verdana" w:hAnsi="Verdana"/>
          <w:sz w:val="16"/>
          <w:szCs w:val="16"/>
          <w:lang w:val="es-CR"/>
        </w:rPr>
        <w:t>daño</w:t>
      </w:r>
      <w:r>
        <w:rPr>
          <w:rFonts w:ascii="Verdana" w:hAnsi="Verdana"/>
          <w:sz w:val="16"/>
          <w:szCs w:val="16"/>
          <w:lang w:val="es-CR"/>
        </w:rPr>
        <w:t>s</w:t>
      </w:r>
      <w:r w:rsidRPr="000516AB">
        <w:rPr>
          <w:rFonts w:ascii="Verdana" w:hAnsi="Verdana"/>
          <w:sz w:val="16"/>
          <w:szCs w:val="16"/>
          <w:lang w:val="es-CR"/>
        </w:rPr>
        <w:t xml:space="preserve"> inmaterial</w:t>
      </w:r>
      <w:r>
        <w:rPr>
          <w:rFonts w:ascii="Verdana" w:hAnsi="Verdana"/>
          <w:sz w:val="16"/>
          <w:szCs w:val="16"/>
          <w:lang w:val="es-CR"/>
        </w:rPr>
        <w:t>es que las violaciones a los derechos humanos declaradas en [l]a Sentencia causaron al señor Bueno Alves”</w:t>
      </w:r>
      <w:r w:rsidRPr="000516AB">
        <w:rPr>
          <w:rFonts w:ascii="Verdana" w:hAnsi="Verdana"/>
          <w:sz w:val="16"/>
          <w:szCs w:val="16"/>
          <w:lang w:val="es-CR"/>
        </w:rPr>
        <w:t xml:space="preserve">. </w:t>
      </w:r>
    </w:p>
  </w:footnote>
  <w:footnote w:id="20">
    <w:p w:rsidR="002A0BBC" w:rsidRPr="000516AB" w:rsidRDefault="002A0BBC" w:rsidP="00150846">
      <w:pPr>
        <w:pStyle w:val="Textonotapie"/>
        <w:tabs>
          <w:tab w:val="left" w:pos="426"/>
        </w:tabs>
        <w:jc w:val="both"/>
        <w:rPr>
          <w:rFonts w:ascii="Verdana" w:hAnsi="Verdana"/>
          <w:sz w:val="16"/>
          <w:szCs w:val="16"/>
          <w:lang w:val="es-CR"/>
        </w:rPr>
      </w:pPr>
      <w:r w:rsidRPr="000516AB">
        <w:rPr>
          <w:rFonts w:ascii="Verdana" w:hAnsi="Verdana"/>
          <w:sz w:val="16"/>
          <w:szCs w:val="16"/>
          <w:vertAlign w:val="superscript"/>
          <w:lang w:val="es-CR"/>
        </w:rPr>
        <w:footnoteRef/>
      </w:r>
      <w:r w:rsidRPr="000516AB">
        <w:rPr>
          <w:rFonts w:ascii="Verdana" w:hAnsi="Verdana"/>
          <w:sz w:val="16"/>
          <w:szCs w:val="16"/>
          <w:vertAlign w:val="superscript"/>
          <w:lang w:val="es-CR"/>
        </w:rPr>
        <w:t xml:space="preserve"> </w:t>
      </w:r>
      <w:r w:rsidRPr="000516AB">
        <w:rPr>
          <w:rFonts w:ascii="Verdana" w:hAnsi="Verdana"/>
          <w:sz w:val="16"/>
          <w:szCs w:val="16"/>
          <w:lang w:val="es-CR"/>
        </w:rPr>
        <w:tab/>
      </w:r>
      <w:r w:rsidRPr="000516AB">
        <w:rPr>
          <w:rFonts w:ascii="Verdana" w:hAnsi="Verdana"/>
          <w:sz w:val="16"/>
          <w:szCs w:val="16"/>
          <w:lang w:val="es-CR"/>
        </w:rPr>
        <w:t xml:space="preserve">En el párrafo 205 de la Sentencia el Tribunal ordenó “en equidad el pago de US$ 10.000,00 (diez mil dólares de los Estados Unidos de América) a favor de </w:t>
      </w:r>
      <w:r>
        <w:rPr>
          <w:rFonts w:ascii="Verdana" w:hAnsi="Verdana"/>
          <w:sz w:val="16"/>
          <w:szCs w:val="16"/>
          <w:lang w:val="es-CR"/>
        </w:rPr>
        <w:t xml:space="preserve">cada uno” de los siguientes familiares del señor Bueno Alves, “como compensación del daño inmaterial”: </w:t>
      </w:r>
      <w:r w:rsidRPr="000516AB">
        <w:rPr>
          <w:rFonts w:ascii="Verdana" w:hAnsi="Verdana"/>
          <w:sz w:val="16"/>
          <w:szCs w:val="16"/>
          <w:lang w:val="es-CR"/>
        </w:rPr>
        <w:t>Tomasa Alves De Lima</w:t>
      </w:r>
      <w:r>
        <w:rPr>
          <w:rFonts w:ascii="Verdana" w:hAnsi="Verdana"/>
          <w:sz w:val="16"/>
          <w:szCs w:val="16"/>
          <w:lang w:val="es-CR"/>
        </w:rPr>
        <w:t xml:space="preserve"> (madre)</w:t>
      </w:r>
      <w:r w:rsidRPr="000516AB">
        <w:rPr>
          <w:rFonts w:ascii="Verdana" w:hAnsi="Verdana"/>
          <w:sz w:val="16"/>
          <w:szCs w:val="16"/>
          <w:lang w:val="es-CR"/>
        </w:rPr>
        <w:t>, Inés María del Carmen Afonso Fernández</w:t>
      </w:r>
      <w:r>
        <w:rPr>
          <w:rFonts w:ascii="Verdana" w:hAnsi="Verdana"/>
          <w:sz w:val="16"/>
          <w:szCs w:val="16"/>
          <w:lang w:val="es-CR"/>
        </w:rPr>
        <w:t xml:space="preserve"> (ex cónyuge)</w:t>
      </w:r>
      <w:r w:rsidRPr="000516AB">
        <w:rPr>
          <w:rFonts w:ascii="Verdana" w:hAnsi="Verdana"/>
          <w:sz w:val="16"/>
          <w:szCs w:val="16"/>
          <w:lang w:val="es-CR"/>
        </w:rPr>
        <w:t>, Juan Francisco Bueno</w:t>
      </w:r>
      <w:r>
        <w:rPr>
          <w:rFonts w:ascii="Verdana" w:hAnsi="Verdana"/>
          <w:sz w:val="16"/>
          <w:szCs w:val="16"/>
          <w:lang w:val="es-CR"/>
        </w:rPr>
        <w:t xml:space="preserve"> (hijo),</w:t>
      </w:r>
      <w:r w:rsidRPr="000516AB">
        <w:rPr>
          <w:rFonts w:ascii="Verdana" w:hAnsi="Verdana"/>
          <w:sz w:val="16"/>
          <w:szCs w:val="16"/>
          <w:lang w:val="es-CR"/>
        </w:rPr>
        <w:t xml:space="preserve"> Ivonne Miriam Bueno </w:t>
      </w:r>
      <w:r>
        <w:rPr>
          <w:rFonts w:ascii="Verdana" w:hAnsi="Verdana"/>
          <w:sz w:val="16"/>
          <w:szCs w:val="16"/>
          <w:lang w:val="es-CR"/>
        </w:rPr>
        <w:t xml:space="preserve">(hija) </w:t>
      </w:r>
      <w:r w:rsidRPr="000516AB">
        <w:rPr>
          <w:rFonts w:ascii="Verdana" w:hAnsi="Verdana"/>
          <w:sz w:val="16"/>
          <w:szCs w:val="16"/>
          <w:lang w:val="es-CR"/>
        </w:rPr>
        <w:t xml:space="preserve">y Verónica Inés Bueno </w:t>
      </w:r>
      <w:r>
        <w:rPr>
          <w:rFonts w:ascii="Verdana" w:hAnsi="Verdana"/>
          <w:sz w:val="16"/>
          <w:szCs w:val="16"/>
          <w:lang w:val="es-CR"/>
        </w:rPr>
        <w:t>(hija).</w:t>
      </w:r>
    </w:p>
  </w:footnote>
  <w:footnote w:id="21">
    <w:p w:rsidR="002A0BBC" w:rsidRPr="000516AB" w:rsidRDefault="002A0BBC" w:rsidP="00150846">
      <w:pPr>
        <w:pStyle w:val="Textonotapie"/>
        <w:tabs>
          <w:tab w:val="left" w:pos="426"/>
        </w:tabs>
        <w:jc w:val="both"/>
        <w:rPr>
          <w:rFonts w:ascii="Verdana" w:hAnsi="Verdana"/>
          <w:sz w:val="16"/>
          <w:szCs w:val="16"/>
          <w:lang w:val="es-CR"/>
        </w:rPr>
      </w:pPr>
      <w:r w:rsidRPr="000516AB">
        <w:rPr>
          <w:rFonts w:ascii="Verdana" w:hAnsi="Verdana"/>
          <w:sz w:val="16"/>
          <w:szCs w:val="16"/>
          <w:vertAlign w:val="superscript"/>
          <w:lang w:val="es-CR"/>
        </w:rPr>
        <w:footnoteRef/>
      </w:r>
      <w:r w:rsidRPr="000516AB">
        <w:rPr>
          <w:rFonts w:ascii="Verdana" w:hAnsi="Verdana"/>
          <w:sz w:val="16"/>
          <w:szCs w:val="16"/>
          <w:vertAlign w:val="superscript"/>
          <w:lang w:val="es-CR"/>
        </w:rPr>
        <w:t xml:space="preserve"> </w:t>
      </w:r>
      <w:r w:rsidRPr="000516AB">
        <w:rPr>
          <w:rFonts w:ascii="Verdana" w:hAnsi="Verdana"/>
          <w:sz w:val="16"/>
          <w:szCs w:val="16"/>
          <w:lang w:val="es-CR"/>
        </w:rPr>
        <w:tab/>
      </w:r>
      <w:r w:rsidRPr="000516AB">
        <w:rPr>
          <w:rFonts w:ascii="Verdana" w:hAnsi="Verdana"/>
          <w:sz w:val="16"/>
          <w:szCs w:val="16"/>
          <w:lang w:val="es-CR"/>
        </w:rPr>
        <w:t xml:space="preserve">En el párrafo 221 de la Sentencia el Tribunal </w:t>
      </w:r>
      <w:r>
        <w:rPr>
          <w:rFonts w:ascii="Verdana" w:hAnsi="Verdana"/>
          <w:sz w:val="16"/>
          <w:szCs w:val="16"/>
          <w:lang w:val="es-CR"/>
        </w:rPr>
        <w:t>“</w:t>
      </w:r>
      <w:r w:rsidRPr="000516AB">
        <w:rPr>
          <w:rFonts w:ascii="Verdana" w:hAnsi="Verdana"/>
          <w:sz w:val="16"/>
          <w:szCs w:val="16"/>
          <w:lang w:val="es-CR"/>
        </w:rPr>
        <w:t>estim</w:t>
      </w:r>
      <w:r>
        <w:rPr>
          <w:rFonts w:ascii="Verdana" w:hAnsi="Verdana"/>
          <w:sz w:val="16"/>
          <w:szCs w:val="16"/>
          <w:lang w:val="es-CR"/>
        </w:rPr>
        <w:t>[</w:t>
      </w:r>
      <w:r w:rsidRPr="000516AB">
        <w:rPr>
          <w:rFonts w:ascii="Verdana" w:hAnsi="Verdana"/>
          <w:sz w:val="16"/>
          <w:szCs w:val="16"/>
          <w:lang w:val="es-CR"/>
        </w:rPr>
        <w:t>ó</w:t>
      </w:r>
      <w:r>
        <w:rPr>
          <w:rFonts w:ascii="Verdana" w:hAnsi="Verdana"/>
          <w:sz w:val="16"/>
          <w:szCs w:val="16"/>
          <w:lang w:val="es-CR"/>
        </w:rPr>
        <w:t>]</w:t>
      </w:r>
      <w:r w:rsidRPr="000516AB">
        <w:rPr>
          <w:rFonts w:ascii="Verdana" w:hAnsi="Verdana"/>
          <w:sz w:val="16"/>
          <w:szCs w:val="16"/>
          <w:lang w:val="es-CR"/>
        </w:rPr>
        <w:t xml:space="preserve"> en equidad, que el Estado debe reintegrar la cantidad de US$ 30.000,00 (treinta mil dólares de los Estados Unidos de América) al señor Bueno Alves, quien entregará la cantidad que estime adecuada a su representante, para compensar las costas y los gastos realizados ante las autoridades de la jurisdicción interna, así como los generados en el curso del proceso ante el sistema interamericano”.</w:t>
      </w:r>
    </w:p>
  </w:footnote>
  <w:footnote w:id="22">
    <w:p w:rsidR="002A0BBC" w:rsidRPr="007E3920" w:rsidRDefault="002A0BBC" w:rsidP="00150846">
      <w:pPr>
        <w:pStyle w:val="Textonotapie"/>
        <w:tabs>
          <w:tab w:val="left" w:pos="426"/>
        </w:tabs>
        <w:rPr>
          <w:rFonts w:ascii="Verdana" w:hAnsi="Verdana"/>
          <w:sz w:val="16"/>
          <w:szCs w:val="16"/>
          <w:lang w:val="es-CR"/>
        </w:rPr>
      </w:pPr>
      <w:r w:rsidRPr="007E3920">
        <w:rPr>
          <w:rStyle w:val="Refdenotaalpie"/>
          <w:rFonts w:ascii="Verdana" w:hAnsi="Verdana"/>
          <w:sz w:val="16"/>
          <w:szCs w:val="16"/>
        </w:rPr>
        <w:footnoteRef/>
      </w:r>
      <w:r w:rsidRPr="007E3920">
        <w:rPr>
          <w:rFonts w:ascii="Verdana" w:hAnsi="Verdana"/>
          <w:sz w:val="16"/>
          <w:szCs w:val="16"/>
          <w:lang w:val="es-CR"/>
        </w:rPr>
        <w:t xml:space="preserve"> </w:t>
      </w:r>
      <w:r w:rsidRPr="007E3920">
        <w:rPr>
          <w:rFonts w:ascii="Verdana" w:hAnsi="Verdana"/>
          <w:sz w:val="16"/>
          <w:szCs w:val="16"/>
          <w:lang w:val="es-CR"/>
        </w:rPr>
        <w:tab/>
      </w:r>
      <w:r w:rsidRPr="007E3920">
        <w:rPr>
          <w:rFonts w:ascii="Verdana" w:hAnsi="Verdana"/>
          <w:i/>
          <w:color w:val="000000"/>
          <w:sz w:val="16"/>
          <w:szCs w:val="16"/>
          <w:lang w:val="es-CR"/>
        </w:rPr>
        <w:t>Cfr.</w:t>
      </w:r>
      <w:r w:rsidRPr="007E3920">
        <w:rPr>
          <w:rFonts w:ascii="Verdana" w:hAnsi="Verdana"/>
          <w:bCs/>
          <w:color w:val="000000"/>
          <w:sz w:val="16"/>
          <w:szCs w:val="16"/>
          <w:shd w:val="clear" w:color="auto" w:fill="FFFFFF"/>
          <w:lang w:val="es-CR"/>
        </w:rPr>
        <w:t xml:space="preserve"> </w:t>
      </w:r>
      <w:r w:rsidRPr="007E3920">
        <w:rPr>
          <w:rFonts w:ascii="Verdana" w:hAnsi="Verdana"/>
          <w:bCs/>
          <w:i/>
          <w:color w:val="000000"/>
          <w:sz w:val="16"/>
          <w:szCs w:val="16"/>
          <w:shd w:val="clear" w:color="auto" w:fill="FFFFFF"/>
          <w:lang w:val="es-CR"/>
        </w:rPr>
        <w:t xml:space="preserve">Caso Bueno Alves Vs. Argentina, supra </w:t>
      </w:r>
      <w:r w:rsidRPr="007B5E5F">
        <w:rPr>
          <w:rFonts w:ascii="Verdana" w:hAnsi="Verdana"/>
          <w:bCs/>
          <w:color w:val="000000"/>
          <w:sz w:val="16"/>
          <w:szCs w:val="16"/>
          <w:shd w:val="clear" w:color="auto" w:fill="FFFFFF"/>
          <w:lang w:val="es-CR"/>
        </w:rPr>
        <w:t>nota 1</w:t>
      </w:r>
      <w:r w:rsidRPr="007E3920">
        <w:rPr>
          <w:rFonts w:ascii="Verdana" w:hAnsi="Verdana"/>
          <w:bCs/>
          <w:i/>
          <w:color w:val="000000"/>
          <w:sz w:val="16"/>
          <w:szCs w:val="16"/>
          <w:shd w:val="clear" w:color="auto" w:fill="FFFFFF"/>
          <w:lang w:val="es-CR"/>
        </w:rPr>
        <w:t xml:space="preserve">, </w:t>
      </w:r>
      <w:r w:rsidRPr="007E3920">
        <w:rPr>
          <w:rFonts w:ascii="Verdana" w:hAnsi="Verdana"/>
          <w:bCs/>
          <w:color w:val="000000"/>
          <w:sz w:val="16"/>
          <w:szCs w:val="16"/>
          <w:shd w:val="clear" w:color="auto" w:fill="FFFFFF"/>
          <w:lang w:val="es-CR"/>
        </w:rPr>
        <w:t xml:space="preserve">párrs. </w:t>
      </w:r>
      <w:r w:rsidRPr="007E3920">
        <w:rPr>
          <w:rFonts w:ascii="Verdana" w:hAnsi="Verdana"/>
          <w:sz w:val="16"/>
          <w:szCs w:val="16"/>
          <w:lang w:val="es-CR"/>
        </w:rPr>
        <w:t>196, 207 y 221.</w:t>
      </w:r>
    </w:p>
  </w:footnote>
  <w:footnote w:id="23">
    <w:p w:rsidR="002A0BBC" w:rsidRPr="007E3920" w:rsidRDefault="002A0BBC" w:rsidP="00150846">
      <w:pPr>
        <w:pStyle w:val="Textonotapie"/>
        <w:tabs>
          <w:tab w:val="left" w:pos="426"/>
        </w:tabs>
        <w:rPr>
          <w:rFonts w:ascii="Verdana" w:hAnsi="Verdana"/>
          <w:sz w:val="16"/>
          <w:szCs w:val="16"/>
          <w:lang w:val="es-CR"/>
        </w:rPr>
      </w:pPr>
      <w:r w:rsidRPr="007E3920">
        <w:rPr>
          <w:rStyle w:val="Refdenotaalpie"/>
          <w:rFonts w:ascii="Verdana" w:hAnsi="Verdana"/>
          <w:sz w:val="16"/>
          <w:szCs w:val="16"/>
        </w:rPr>
        <w:footnoteRef/>
      </w:r>
      <w:r w:rsidRPr="007E3920">
        <w:rPr>
          <w:rFonts w:ascii="Verdana" w:hAnsi="Verdana"/>
          <w:sz w:val="16"/>
          <w:szCs w:val="16"/>
          <w:lang w:val="es-CR"/>
        </w:rPr>
        <w:t xml:space="preserve"> </w:t>
      </w:r>
      <w:r w:rsidRPr="007E3920">
        <w:rPr>
          <w:rFonts w:ascii="Verdana" w:hAnsi="Verdana"/>
          <w:sz w:val="16"/>
          <w:szCs w:val="16"/>
          <w:lang w:val="es-CR"/>
        </w:rPr>
        <w:tab/>
      </w:r>
      <w:r w:rsidRPr="007E3920">
        <w:rPr>
          <w:rFonts w:ascii="Verdana" w:hAnsi="Verdana"/>
          <w:i/>
          <w:color w:val="000000"/>
          <w:sz w:val="16"/>
          <w:szCs w:val="16"/>
          <w:lang w:val="es-CR"/>
        </w:rPr>
        <w:t>Cfr.</w:t>
      </w:r>
      <w:r w:rsidRPr="007E3920">
        <w:rPr>
          <w:rFonts w:ascii="Verdana" w:hAnsi="Verdana"/>
          <w:bCs/>
          <w:color w:val="000000"/>
          <w:sz w:val="16"/>
          <w:szCs w:val="16"/>
          <w:shd w:val="clear" w:color="auto" w:fill="FFFFFF"/>
          <w:lang w:val="es-CR"/>
        </w:rPr>
        <w:t xml:space="preserve"> </w:t>
      </w:r>
      <w:r w:rsidRPr="007E3920">
        <w:rPr>
          <w:rFonts w:ascii="Verdana" w:hAnsi="Verdana"/>
          <w:bCs/>
          <w:i/>
          <w:color w:val="000000"/>
          <w:sz w:val="16"/>
          <w:szCs w:val="16"/>
          <w:shd w:val="clear" w:color="auto" w:fill="FFFFFF"/>
          <w:lang w:val="es-CR"/>
        </w:rPr>
        <w:t xml:space="preserve">Caso Bueno Alves Vs. Argentina, supra </w:t>
      </w:r>
      <w:r w:rsidRPr="007B5E5F">
        <w:rPr>
          <w:rFonts w:ascii="Verdana" w:hAnsi="Verdana"/>
          <w:bCs/>
          <w:color w:val="000000"/>
          <w:sz w:val="16"/>
          <w:szCs w:val="16"/>
          <w:shd w:val="clear" w:color="auto" w:fill="FFFFFF"/>
          <w:lang w:val="es-CR"/>
        </w:rPr>
        <w:t>nota 1</w:t>
      </w:r>
      <w:r w:rsidRPr="007E3920">
        <w:rPr>
          <w:rFonts w:ascii="Verdana" w:hAnsi="Verdana"/>
          <w:bCs/>
          <w:i/>
          <w:color w:val="000000"/>
          <w:sz w:val="16"/>
          <w:szCs w:val="16"/>
          <w:shd w:val="clear" w:color="auto" w:fill="FFFFFF"/>
          <w:lang w:val="es-CR"/>
        </w:rPr>
        <w:t xml:space="preserve">, </w:t>
      </w:r>
      <w:r w:rsidRPr="007E3920">
        <w:rPr>
          <w:rFonts w:ascii="Verdana" w:hAnsi="Verdana"/>
          <w:bCs/>
          <w:color w:val="000000"/>
          <w:sz w:val="16"/>
          <w:szCs w:val="16"/>
          <w:shd w:val="clear" w:color="auto" w:fill="FFFFFF"/>
          <w:lang w:val="es-CR"/>
        </w:rPr>
        <w:t>párr. 222.</w:t>
      </w:r>
    </w:p>
  </w:footnote>
  <w:footnote w:id="24">
    <w:p w:rsidR="002A0BBC" w:rsidRPr="007E3920" w:rsidRDefault="002A0BBC" w:rsidP="00150846">
      <w:pPr>
        <w:pStyle w:val="Textonotapie"/>
        <w:tabs>
          <w:tab w:val="left" w:pos="426"/>
        </w:tabs>
        <w:rPr>
          <w:lang w:val="es-CR"/>
        </w:rPr>
      </w:pPr>
      <w:r w:rsidRPr="007E3920">
        <w:rPr>
          <w:rStyle w:val="Refdenotaalpie"/>
          <w:rFonts w:ascii="Verdana" w:hAnsi="Verdana"/>
          <w:sz w:val="16"/>
          <w:szCs w:val="16"/>
        </w:rPr>
        <w:footnoteRef/>
      </w:r>
      <w:r w:rsidRPr="007E3920">
        <w:rPr>
          <w:rFonts w:ascii="Verdana" w:hAnsi="Verdana"/>
          <w:sz w:val="16"/>
          <w:szCs w:val="16"/>
          <w:lang w:val="es-CR"/>
        </w:rPr>
        <w:t xml:space="preserve"> </w:t>
      </w:r>
      <w:r w:rsidRPr="007E3920">
        <w:rPr>
          <w:rFonts w:ascii="Verdana" w:hAnsi="Verdana"/>
          <w:sz w:val="16"/>
          <w:szCs w:val="16"/>
          <w:lang w:val="es-CR"/>
        </w:rPr>
        <w:tab/>
      </w:r>
      <w:r w:rsidRPr="007E3920">
        <w:rPr>
          <w:rFonts w:ascii="Verdana" w:hAnsi="Verdana"/>
          <w:i/>
          <w:color w:val="000000"/>
          <w:sz w:val="16"/>
          <w:szCs w:val="16"/>
          <w:lang w:val="es-CR"/>
        </w:rPr>
        <w:t>Cfr.</w:t>
      </w:r>
      <w:r w:rsidRPr="007E3920">
        <w:rPr>
          <w:rFonts w:ascii="Verdana" w:hAnsi="Verdana"/>
          <w:bCs/>
          <w:color w:val="000000"/>
          <w:sz w:val="16"/>
          <w:szCs w:val="16"/>
          <w:shd w:val="clear" w:color="auto" w:fill="FFFFFF"/>
          <w:lang w:val="es-CR"/>
        </w:rPr>
        <w:t xml:space="preserve"> </w:t>
      </w:r>
      <w:r w:rsidRPr="007E3920">
        <w:rPr>
          <w:rFonts w:ascii="Verdana" w:hAnsi="Verdana"/>
          <w:bCs/>
          <w:i/>
          <w:color w:val="000000"/>
          <w:sz w:val="16"/>
          <w:szCs w:val="16"/>
          <w:shd w:val="clear" w:color="auto" w:fill="FFFFFF"/>
          <w:lang w:val="es-CR"/>
        </w:rPr>
        <w:t xml:space="preserve">Caso Bueno Alves Vs. Argentina, supra </w:t>
      </w:r>
      <w:r w:rsidRPr="007B5E5F">
        <w:rPr>
          <w:rFonts w:ascii="Verdana" w:hAnsi="Verdana"/>
          <w:bCs/>
          <w:color w:val="000000"/>
          <w:sz w:val="16"/>
          <w:szCs w:val="16"/>
          <w:shd w:val="clear" w:color="auto" w:fill="FFFFFF"/>
          <w:lang w:val="es-CR"/>
        </w:rPr>
        <w:t>nota 1</w:t>
      </w:r>
      <w:r w:rsidRPr="007E3920">
        <w:rPr>
          <w:rFonts w:ascii="Verdana" w:hAnsi="Verdana"/>
          <w:bCs/>
          <w:i/>
          <w:color w:val="000000"/>
          <w:sz w:val="16"/>
          <w:szCs w:val="16"/>
          <w:shd w:val="clear" w:color="auto" w:fill="FFFFFF"/>
          <w:lang w:val="es-CR"/>
        </w:rPr>
        <w:t xml:space="preserve">, </w:t>
      </w:r>
      <w:r w:rsidRPr="007E3920">
        <w:rPr>
          <w:rFonts w:ascii="Verdana" w:hAnsi="Verdana"/>
          <w:bCs/>
          <w:color w:val="000000"/>
          <w:sz w:val="16"/>
          <w:szCs w:val="16"/>
          <w:shd w:val="clear" w:color="auto" w:fill="FFFFFF"/>
          <w:lang w:val="es-CR"/>
        </w:rPr>
        <w:t>párr. 223.</w:t>
      </w:r>
    </w:p>
  </w:footnote>
  <w:footnote w:id="25">
    <w:p w:rsidR="002A0BBC" w:rsidRPr="007E3920" w:rsidRDefault="002A0BBC" w:rsidP="00150846">
      <w:pPr>
        <w:pStyle w:val="Textonotapie"/>
        <w:tabs>
          <w:tab w:val="left" w:pos="426"/>
        </w:tabs>
        <w:jc w:val="both"/>
        <w:rPr>
          <w:rFonts w:ascii="Verdana" w:hAnsi="Verdana"/>
          <w:sz w:val="16"/>
          <w:szCs w:val="16"/>
          <w:lang w:val="es-CR"/>
        </w:rPr>
      </w:pPr>
      <w:r w:rsidRPr="007E3920">
        <w:rPr>
          <w:rStyle w:val="Refdenotaalpie"/>
          <w:rFonts w:ascii="Verdana" w:hAnsi="Verdana"/>
          <w:sz w:val="16"/>
          <w:szCs w:val="16"/>
        </w:rPr>
        <w:footnoteRef/>
      </w:r>
      <w:r w:rsidRPr="007E3920">
        <w:rPr>
          <w:rFonts w:ascii="Verdana" w:hAnsi="Verdana"/>
          <w:sz w:val="16"/>
          <w:szCs w:val="16"/>
          <w:lang w:val="es-CR"/>
        </w:rPr>
        <w:t xml:space="preserve"> </w:t>
      </w:r>
      <w:r w:rsidRPr="007E3920">
        <w:rPr>
          <w:rFonts w:ascii="Verdana" w:hAnsi="Verdana"/>
          <w:sz w:val="16"/>
          <w:szCs w:val="16"/>
          <w:lang w:val="es-CR"/>
        </w:rPr>
        <w:tab/>
        <w:t>Se agregó que “[s]i al cabo de 10 años la indemnización no ha sido reclamada, las cantidades serán devueltas al Estado con los intereses devengados”.</w:t>
      </w:r>
      <w:r>
        <w:rPr>
          <w:rFonts w:ascii="Verdana" w:hAnsi="Verdana"/>
          <w:sz w:val="16"/>
          <w:szCs w:val="16"/>
          <w:lang w:val="es-CR"/>
        </w:rPr>
        <w:t xml:space="preserve"> </w:t>
      </w:r>
      <w:r w:rsidRPr="007E3920">
        <w:rPr>
          <w:rFonts w:ascii="Verdana" w:hAnsi="Verdana"/>
          <w:i/>
          <w:color w:val="000000"/>
          <w:sz w:val="16"/>
          <w:szCs w:val="16"/>
          <w:lang w:val="es-CR"/>
        </w:rPr>
        <w:t>Cfr.</w:t>
      </w:r>
      <w:r w:rsidRPr="007E3920">
        <w:rPr>
          <w:rFonts w:ascii="Verdana" w:hAnsi="Verdana"/>
          <w:bCs/>
          <w:color w:val="000000"/>
          <w:sz w:val="16"/>
          <w:szCs w:val="16"/>
          <w:shd w:val="clear" w:color="auto" w:fill="FFFFFF"/>
          <w:lang w:val="es-CR"/>
        </w:rPr>
        <w:t xml:space="preserve"> </w:t>
      </w:r>
      <w:r w:rsidRPr="007E3920">
        <w:rPr>
          <w:rFonts w:ascii="Verdana" w:hAnsi="Verdana"/>
          <w:bCs/>
          <w:i/>
          <w:color w:val="000000"/>
          <w:sz w:val="16"/>
          <w:szCs w:val="16"/>
          <w:shd w:val="clear" w:color="auto" w:fill="FFFFFF"/>
          <w:lang w:val="es-CR"/>
        </w:rPr>
        <w:t xml:space="preserve">Caso Bueno Alves Vs. Argentina, supra </w:t>
      </w:r>
      <w:r w:rsidRPr="007B5E5F">
        <w:rPr>
          <w:rFonts w:ascii="Verdana" w:hAnsi="Verdana"/>
          <w:bCs/>
          <w:color w:val="000000"/>
          <w:sz w:val="16"/>
          <w:szCs w:val="16"/>
          <w:shd w:val="clear" w:color="auto" w:fill="FFFFFF"/>
          <w:lang w:val="es-CR"/>
        </w:rPr>
        <w:t>nota 1</w:t>
      </w:r>
      <w:r w:rsidRPr="007E3920">
        <w:rPr>
          <w:rFonts w:ascii="Verdana" w:hAnsi="Verdana"/>
          <w:bCs/>
          <w:i/>
          <w:color w:val="000000"/>
          <w:sz w:val="16"/>
          <w:szCs w:val="16"/>
          <w:shd w:val="clear" w:color="auto" w:fill="FFFFFF"/>
          <w:lang w:val="es-CR"/>
        </w:rPr>
        <w:t xml:space="preserve">, </w:t>
      </w:r>
      <w:r w:rsidRPr="007E3920">
        <w:rPr>
          <w:rFonts w:ascii="Verdana" w:hAnsi="Verdana"/>
          <w:bCs/>
          <w:color w:val="000000"/>
          <w:sz w:val="16"/>
          <w:szCs w:val="16"/>
          <w:shd w:val="clear" w:color="auto" w:fill="FFFFFF"/>
          <w:lang w:val="es-CR"/>
        </w:rPr>
        <w:t>párr. 22</w:t>
      </w:r>
      <w:r>
        <w:rPr>
          <w:rFonts w:ascii="Verdana" w:hAnsi="Verdana"/>
          <w:bCs/>
          <w:color w:val="000000"/>
          <w:sz w:val="16"/>
          <w:szCs w:val="16"/>
          <w:shd w:val="clear" w:color="auto" w:fill="FFFFFF"/>
          <w:lang w:val="es-CR"/>
        </w:rPr>
        <w:t>5</w:t>
      </w:r>
      <w:r w:rsidRPr="007E3920">
        <w:rPr>
          <w:rFonts w:ascii="Verdana" w:hAnsi="Verdana"/>
          <w:bCs/>
          <w:color w:val="000000"/>
          <w:sz w:val="16"/>
          <w:szCs w:val="16"/>
          <w:shd w:val="clear" w:color="auto" w:fill="FFFFFF"/>
          <w:lang w:val="es-CR"/>
        </w:rPr>
        <w:t>.</w:t>
      </w:r>
    </w:p>
  </w:footnote>
  <w:footnote w:id="26">
    <w:p w:rsidR="002A0BBC" w:rsidRPr="00150846" w:rsidRDefault="002A0BBC" w:rsidP="00150846">
      <w:pPr>
        <w:pStyle w:val="Textonotapie"/>
        <w:tabs>
          <w:tab w:val="left" w:pos="426"/>
        </w:tabs>
        <w:jc w:val="both"/>
        <w:rPr>
          <w:rFonts w:ascii="Verdana" w:hAnsi="Verdana"/>
          <w:sz w:val="16"/>
          <w:szCs w:val="16"/>
          <w:lang w:val="es-CR"/>
        </w:rPr>
      </w:pPr>
      <w:r w:rsidRPr="00150846">
        <w:rPr>
          <w:rStyle w:val="Refdenotaalpie"/>
          <w:rFonts w:ascii="Verdana" w:hAnsi="Verdana"/>
          <w:sz w:val="16"/>
          <w:szCs w:val="16"/>
        </w:rPr>
        <w:footnoteRef/>
      </w:r>
      <w:r w:rsidRPr="00150846">
        <w:rPr>
          <w:rFonts w:ascii="Verdana" w:hAnsi="Verdana"/>
          <w:sz w:val="16"/>
          <w:szCs w:val="16"/>
          <w:lang w:val="es-CR"/>
        </w:rPr>
        <w:t xml:space="preserve"> </w:t>
      </w:r>
      <w:r w:rsidRPr="00150846">
        <w:rPr>
          <w:rFonts w:ascii="Verdana" w:hAnsi="Verdana"/>
          <w:sz w:val="16"/>
          <w:szCs w:val="16"/>
          <w:lang w:val="es-CR"/>
        </w:rPr>
        <w:tab/>
      </w:r>
      <w:r w:rsidRPr="00150846">
        <w:rPr>
          <w:rFonts w:ascii="Verdana" w:hAnsi="Verdana"/>
          <w:i/>
          <w:color w:val="000000"/>
          <w:sz w:val="16"/>
          <w:szCs w:val="16"/>
          <w:lang w:val="es-CR"/>
        </w:rPr>
        <w:t xml:space="preserve">Cfr. </w:t>
      </w:r>
      <w:r w:rsidRPr="00150846">
        <w:rPr>
          <w:rFonts w:ascii="Verdana" w:hAnsi="Verdana"/>
          <w:bCs/>
          <w:i/>
          <w:color w:val="000000"/>
          <w:sz w:val="16"/>
          <w:szCs w:val="16"/>
          <w:lang w:val="es-CR"/>
        </w:rPr>
        <w:t>Caso Bueno Alves Vs. Argentina,</w:t>
      </w:r>
      <w:r w:rsidRPr="00150846">
        <w:rPr>
          <w:rFonts w:ascii="Verdana" w:hAnsi="Verdana"/>
          <w:b/>
          <w:bCs/>
          <w:i/>
          <w:color w:val="000000"/>
          <w:sz w:val="16"/>
          <w:szCs w:val="16"/>
          <w:lang w:val="es-CR"/>
        </w:rPr>
        <w:t xml:space="preserve"> </w:t>
      </w:r>
      <w:r w:rsidRPr="00DB3609">
        <w:rPr>
          <w:rFonts w:ascii="Verdana" w:hAnsi="Verdana"/>
          <w:bCs/>
          <w:i/>
          <w:color w:val="000000"/>
          <w:sz w:val="16"/>
          <w:szCs w:val="16"/>
          <w:lang w:val="es-CR"/>
        </w:rPr>
        <w:t xml:space="preserve">supra </w:t>
      </w:r>
      <w:r w:rsidRPr="005834BD">
        <w:rPr>
          <w:rFonts w:ascii="Verdana" w:hAnsi="Verdana"/>
          <w:bCs/>
          <w:color w:val="000000"/>
          <w:sz w:val="16"/>
          <w:szCs w:val="16"/>
          <w:lang w:val="es-CR"/>
        </w:rPr>
        <w:t xml:space="preserve">nota </w:t>
      </w:r>
      <w:r w:rsidR="005D45C5">
        <w:rPr>
          <w:rFonts w:ascii="Verdana" w:hAnsi="Verdana"/>
          <w:bCs/>
          <w:color w:val="000000"/>
          <w:sz w:val="16"/>
          <w:szCs w:val="16"/>
          <w:lang w:val="es-CR"/>
        </w:rPr>
        <w:t>5</w:t>
      </w:r>
      <w:r w:rsidRPr="005834BD">
        <w:rPr>
          <w:rFonts w:ascii="Verdana" w:hAnsi="Verdana"/>
          <w:bCs/>
          <w:color w:val="000000"/>
          <w:sz w:val="16"/>
          <w:szCs w:val="16"/>
          <w:lang w:val="es-CR"/>
        </w:rPr>
        <w:t xml:space="preserve">, Considerando </w:t>
      </w:r>
      <w:r w:rsidR="005D45C5">
        <w:rPr>
          <w:rFonts w:ascii="Verdana" w:hAnsi="Verdana"/>
          <w:bCs/>
          <w:color w:val="000000"/>
          <w:sz w:val="16"/>
          <w:szCs w:val="16"/>
          <w:lang w:val="es-CR"/>
        </w:rPr>
        <w:t>vigésimo</w:t>
      </w:r>
      <w:r w:rsidRPr="005834BD">
        <w:rPr>
          <w:rFonts w:ascii="Verdana" w:hAnsi="Verdana"/>
          <w:bCs/>
          <w:color w:val="000000"/>
          <w:sz w:val="16"/>
          <w:szCs w:val="16"/>
          <w:lang w:val="es-CR"/>
        </w:rPr>
        <w:t>.</w:t>
      </w:r>
    </w:p>
  </w:footnote>
  <w:footnote w:id="27">
    <w:p w:rsidR="002A0BBC" w:rsidRPr="007B1D21" w:rsidRDefault="002A0BBC" w:rsidP="00150846">
      <w:pPr>
        <w:pStyle w:val="Textonotapie"/>
        <w:tabs>
          <w:tab w:val="left" w:pos="426"/>
        </w:tabs>
        <w:jc w:val="both"/>
        <w:rPr>
          <w:rFonts w:ascii="Verdana" w:hAnsi="Verdana"/>
          <w:sz w:val="16"/>
          <w:szCs w:val="16"/>
          <w:lang w:val="es-CR"/>
        </w:rPr>
      </w:pPr>
      <w:r w:rsidRPr="008B26FB">
        <w:rPr>
          <w:rStyle w:val="Refdenotaalpie"/>
          <w:rFonts w:ascii="Verdana" w:hAnsi="Verdana"/>
          <w:sz w:val="16"/>
          <w:szCs w:val="16"/>
        </w:rPr>
        <w:footnoteRef/>
      </w:r>
      <w:r w:rsidRPr="008B26FB">
        <w:rPr>
          <w:rFonts w:ascii="Verdana" w:hAnsi="Verdana"/>
          <w:sz w:val="16"/>
          <w:szCs w:val="16"/>
          <w:lang w:val="es-CR"/>
        </w:rPr>
        <w:t xml:space="preserve"> </w:t>
      </w:r>
      <w:r w:rsidRPr="008B26FB">
        <w:rPr>
          <w:rFonts w:ascii="Verdana" w:hAnsi="Verdana"/>
          <w:sz w:val="16"/>
          <w:szCs w:val="16"/>
          <w:lang w:val="es-CR"/>
        </w:rPr>
        <w:tab/>
        <w:t xml:space="preserve">Al respecto, la Comisión </w:t>
      </w:r>
      <w:r w:rsidR="005D45C5">
        <w:rPr>
          <w:rFonts w:ascii="Verdana" w:hAnsi="Verdana"/>
          <w:sz w:val="16"/>
          <w:szCs w:val="16"/>
          <w:lang w:val="es-CR"/>
        </w:rPr>
        <w:t>Interamericana “</w:t>
      </w:r>
      <w:proofErr w:type="spellStart"/>
      <w:r w:rsidRPr="008B26FB">
        <w:rPr>
          <w:rFonts w:ascii="Verdana" w:hAnsi="Verdana"/>
          <w:sz w:val="16"/>
          <w:szCs w:val="16"/>
          <w:lang w:val="es-CR"/>
        </w:rPr>
        <w:t>observ</w:t>
      </w:r>
      <w:proofErr w:type="spellEnd"/>
      <w:r w:rsidR="005D45C5">
        <w:rPr>
          <w:rFonts w:ascii="Verdana" w:hAnsi="Verdana"/>
          <w:sz w:val="16"/>
          <w:szCs w:val="16"/>
          <w:lang w:val="es-CR"/>
        </w:rPr>
        <w:t>[</w:t>
      </w:r>
      <w:proofErr w:type="spellStart"/>
      <w:r w:rsidRPr="008B26FB">
        <w:rPr>
          <w:rFonts w:ascii="Verdana" w:hAnsi="Verdana"/>
          <w:sz w:val="16"/>
          <w:szCs w:val="16"/>
          <w:lang w:val="es-CR"/>
        </w:rPr>
        <w:t>ó</w:t>
      </w:r>
      <w:proofErr w:type="spellEnd"/>
      <w:r w:rsidR="005D45C5">
        <w:rPr>
          <w:rFonts w:ascii="Verdana" w:hAnsi="Verdana"/>
          <w:sz w:val="16"/>
          <w:szCs w:val="16"/>
          <w:lang w:val="es-CR"/>
        </w:rPr>
        <w:t>]</w:t>
      </w:r>
      <w:r w:rsidRPr="008B26FB">
        <w:rPr>
          <w:rFonts w:ascii="Verdana" w:hAnsi="Verdana"/>
          <w:sz w:val="16"/>
          <w:szCs w:val="16"/>
          <w:lang w:val="es-CR"/>
        </w:rPr>
        <w:t xml:space="preserve"> que </w:t>
      </w:r>
      <w:r w:rsidRPr="008B26FB">
        <w:rPr>
          <w:rFonts w:ascii="Verdana" w:hAnsi="Verdana"/>
          <w:sz w:val="16"/>
          <w:szCs w:val="16"/>
          <w:lang w:val="es-MX"/>
        </w:rPr>
        <w:t xml:space="preserve">el Estado no presentó información respecto de la consignación </w:t>
      </w:r>
      <w:r w:rsidRPr="00A36C96">
        <w:rPr>
          <w:rFonts w:ascii="Verdana" w:hAnsi="Verdana"/>
          <w:sz w:val="16"/>
          <w:szCs w:val="16"/>
          <w:lang w:val="es-MX"/>
        </w:rPr>
        <w:t>ordenada por la Corte”, motivo por el cual solicitó al Tribunal “requiera información al Estado sobre este punto”.</w:t>
      </w:r>
    </w:p>
  </w:footnote>
  <w:footnote w:id="28">
    <w:p w:rsidR="002A0BBC" w:rsidRPr="00416916" w:rsidRDefault="002A0BBC" w:rsidP="00150846">
      <w:pPr>
        <w:pStyle w:val="Textonotapie"/>
        <w:tabs>
          <w:tab w:val="left" w:pos="426"/>
        </w:tabs>
        <w:jc w:val="both"/>
        <w:rPr>
          <w:lang w:val="es-CR"/>
        </w:rPr>
      </w:pPr>
      <w:r w:rsidRPr="00A36C96">
        <w:rPr>
          <w:rStyle w:val="Refdenotaalpie"/>
          <w:rFonts w:ascii="Verdana" w:hAnsi="Verdana"/>
          <w:sz w:val="16"/>
          <w:szCs w:val="16"/>
        </w:rPr>
        <w:footnoteRef/>
      </w:r>
      <w:r w:rsidRPr="00A36C96">
        <w:rPr>
          <w:rFonts w:ascii="Verdana" w:hAnsi="Verdana"/>
          <w:sz w:val="16"/>
          <w:szCs w:val="16"/>
          <w:lang w:val="es-CR"/>
        </w:rPr>
        <w:t xml:space="preserve"> </w:t>
      </w:r>
      <w:r w:rsidRPr="00A36C96">
        <w:rPr>
          <w:rFonts w:ascii="Verdana" w:hAnsi="Verdana"/>
          <w:sz w:val="16"/>
          <w:szCs w:val="16"/>
          <w:lang w:val="es-CR"/>
        </w:rPr>
        <w:tab/>
        <w:t xml:space="preserve">En el </w:t>
      </w:r>
      <w:r w:rsidRPr="00A36C96">
        <w:rPr>
          <w:rFonts w:ascii="Verdana" w:hAnsi="Verdana"/>
          <w:i/>
          <w:sz w:val="16"/>
          <w:szCs w:val="16"/>
          <w:lang w:val="es-CR"/>
        </w:rPr>
        <w:t>Caso Garrido y Baigorria Vs. Argentina</w:t>
      </w:r>
      <w:r w:rsidRPr="00A36C96">
        <w:rPr>
          <w:rFonts w:ascii="Verdana" w:hAnsi="Verdana"/>
          <w:sz w:val="16"/>
          <w:szCs w:val="16"/>
          <w:lang w:val="es-CR"/>
        </w:rPr>
        <w:t xml:space="preserve">, la Corte ordenó al Estado “proceder a la búsqueda e identificación de los dos hijos </w:t>
      </w:r>
      <w:r w:rsidR="005E1CE3">
        <w:rPr>
          <w:rFonts w:ascii="Verdana" w:hAnsi="Verdana"/>
          <w:sz w:val="16"/>
          <w:szCs w:val="16"/>
          <w:lang w:val="es-CR"/>
        </w:rPr>
        <w:t xml:space="preserve">extra </w:t>
      </w:r>
      <w:r w:rsidRPr="00A36C96">
        <w:rPr>
          <w:rFonts w:ascii="Verdana" w:hAnsi="Verdana"/>
          <w:sz w:val="16"/>
          <w:szCs w:val="16"/>
          <w:lang w:val="es-CR"/>
        </w:rPr>
        <w:t xml:space="preserve">matrimoniales del señor Raúl Baigorria” para entregarles la indemnización dispuesta en la Sentencia por </w:t>
      </w:r>
      <w:r w:rsidR="005D45C5">
        <w:rPr>
          <w:rFonts w:ascii="Verdana" w:hAnsi="Verdana"/>
          <w:sz w:val="16"/>
          <w:szCs w:val="16"/>
          <w:lang w:val="es-CR"/>
        </w:rPr>
        <w:t>concepto d</w:t>
      </w:r>
      <w:r w:rsidRPr="00A36C96">
        <w:rPr>
          <w:rFonts w:ascii="Verdana" w:hAnsi="Verdana"/>
          <w:sz w:val="16"/>
          <w:szCs w:val="16"/>
          <w:lang w:val="es-CR"/>
        </w:rPr>
        <w:t xml:space="preserve">el daño material sufrido por el señor Raúl Baigorria. Para dar cumplimiento al pago de </w:t>
      </w:r>
      <w:r w:rsidR="005D45C5">
        <w:rPr>
          <w:rFonts w:ascii="Verdana" w:hAnsi="Verdana"/>
          <w:sz w:val="16"/>
          <w:szCs w:val="16"/>
          <w:lang w:val="es-CR"/>
        </w:rPr>
        <w:t>esta</w:t>
      </w:r>
      <w:r w:rsidR="005D45C5" w:rsidRPr="00A36C96">
        <w:rPr>
          <w:rFonts w:ascii="Verdana" w:hAnsi="Verdana"/>
          <w:sz w:val="16"/>
          <w:szCs w:val="16"/>
          <w:lang w:val="es-CR"/>
        </w:rPr>
        <w:t xml:space="preserve"> </w:t>
      </w:r>
      <w:r w:rsidRPr="00A36C96">
        <w:rPr>
          <w:rFonts w:ascii="Verdana" w:hAnsi="Verdana"/>
          <w:sz w:val="16"/>
          <w:szCs w:val="16"/>
          <w:lang w:val="es-CR"/>
        </w:rPr>
        <w:t xml:space="preserve">indemnización, en tanto realizaba la búsqueda de </w:t>
      </w:r>
      <w:r w:rsidR="005D45C5">
        <w:rPr>
          <w:rFonts w:ascii="Verdana" w:hAnsi="Verdana"/>
          <w:sz w:val="16"/>
          <w:szCs w:val="16"/>
          <w:lang w:val="es-CR"/>
        </w:rPr>
        <w:t>las</w:t>
      </w:r>
      <w:r w:rsidR="005D45C5" w:rsidRPr="00A36C96">
        <w:rPr>
          <w:rFonts w:ascii="Verdana" w:hAnsi="Verdana"/>
          <w:sz w:val="16"/>
          <w:szCs w:val="16"/>
          <w:lang w:val="es-CR"/>
        </w:rPr>
        <w:t xml:space="preserve"> </w:t>
      </w:r>
      <w:r w:rsidRPr="00A36C96">
        <w:rPr>
          <w:rFonts w:ascii="Verdana" w:hAnsi="Verdana"/>
          <w:sz w:val="16"/>
          <w:szCs w:val="16"/>
          <w:lang w:val="es-CR"/>
        </w:rPr>
        <w:t>personas</w:t>
      </w:r>
      <w:r w:rsidR="005D45C5">
        <w:rPr>
          <w:rFonts w:ascii="Verdana" w:hAnsi="Verdana"/>
          <w:sz w:val="16"/>
          <w:szCs w:val="16"/>
          <w:lang w:val="es-CR"/>
        </w:rPr>
        <w:t xml:space="preserve"> beneficiarias</w:t>
      </w:r>
      <w:r w:rsidRPr="00A36C96">
        <w:rPr>
          <w:rFonts w:ascii="Verdana" w:hAnsi="Verdana"/>
          <w:sz w:val="16"/>
          <w:szCs w:val="16"/>
          <w:lang w:val="es-CR"/>
        </w:rPr>
        <w:t xml:space="preserve">, Argentina depositó el monto de la </w:t>
      </w:r>
      <w:r w:rsidR="00236782" w:rsidRPr="00A36C96">
        <w:rPr>
          <w:rFonts w:ascii="Verdana" w:hAnsi="Verdana"/>
          <w:sz w:val="16"/>
          <w:szCs w:val="16"/>
          <w:lang w:val="es-CR"/>
        </w:rPr>
        <w:t>indemnización</w:t>
      </w:r>
      <w:r w:rsidRPr="00A36C96">
        <w:rPr>
          <w:rFonts w:ascii="Verdana" w:hAnsi="Verdana"/>
          <w:sz w:val="16"/>
          <w:szCs w:val="16"/>
          <w:lang w:val="es-CR"/>
        </w:rPr>
        <w:t xml:space="preserve"> en el “Banco de la Nación Argentina, sucursal del Ejército de los Andes, en una cuenta a nombre de la Tesorería General de Mendoza”. Al constatar dicho </w:t>
      </w:r>
      <w:r w:rsidR="00236782" w:rsidRPr="00A36C96">
        <w:rPr>
          <w:rFonts w:ascii="Verdana" w:hAnsi="Verdana"/>
          <w:sz w:val="16"/>
          <w:szCs w:val="16"/>
          <w:lang w:val="es-CR"/>
        </w:rPr>
        <w:t>depósito</w:t>
      </w:r>
      <w:r w:rsidR="005D45C5">
        <w:rPr>
          <w:rFonts w:ascii="Verdana" w:hAnsi="Verdana"/>
          <w:sz w:val="16"/>
          <w:szCs w:val="16"/>
          <w:lang w:val="es-CR"/>
        </w:rPr>
        <w:t>,</w:t>
      </w:r>
      <w:r w:rsidRPr="00A36C96">
        <w:rPr>
          <w:rFonts w:ascii="Verdana" w:hAnsi="Verdana"/>
          <w:sz w:val="16"/>
          <w:szCs w:val="16"/>
          <w:lang w:val="es-CR"/>
        </w:rPr>
        <w:t xml:space="preserve"> la Corte declaró el cumplimiento de la medida</w:t>
      </w:r>
      <w:r w:rsidR="005D45C5">
        <w:rPr>
          <w:rFonts w:ascii="Verdana" w:hAnsi="Verdana"/>
          <w:sz w:val="16"/>
          <w:szCs w:val="16"/>
          <w:lang w:val="es-CR"/>
        </w:rPr>
        <w:t xml:space="preserve"> de reparación</w:t>
      </w:r>
      <w:r w:rsidRPr="00A36C96">
        <w:rPr>
          <w:rFonts w:ascii="Verdana" w:hAnsi="Verdana"/>
          <w:sz w:val="16"/>
          <w:szCs w:val="16"/>
          <w:lang w:val="es-CR"/>
        </w:rPr>
        <w:t xml:space="preserve"> y mantuvo abierto el procedimiento de supervisión de cumplimiento solamente respecto al extremo de la medida relativo a proceder con la búsqueda de estas dos personas. </w:t>
      </w:r>
      <w:r w:rsidRPr="00A36C96">
        <w:rPr>
          <w:rFonts w:ascii="Verdana" w:hAnsi="Verdana"/>
          <w:i/>
          <w:sz w:val="16"/>
          <w:szCs w:val="16"/>
          <w:lang w:val="es-CR"/>
        </w:rPr>
        <w:t>Cfr.</w:t>
      </w:r>
      <w:r w:rsidRPr="00416916">
        <w:rPr>
          <w:rFonts w:ascii="Verdana" w:hAnsi="Verdana"/>
          <w:i/>
          <w:sz w:val="16"/>
          <w:szCs w:val="16"/>
          <w:lang w:val="es-CR"/>
        </w:rPr>
        <w:t xml:space="preserve"> Caso Garrido y Baigorria Vs. Argentina. Supervisión de Cumplimiento de Sentencia.</w:t>
      </w:r>
      <w:r w:rsidRPr="00416916">
        <w:rPr>
          <w:rFonts w:ascii="Verdana" w:hAnsi="Verdana"/>
          <w:sz w:val="16"/>
          <w:szCs w:val="16"/>
          <w:lang w:val="es-CR"/>
        </w:rPr>
        <w:t xml:space="preserve"> Resolución de la Corte Interamericana de 27 de noviembre de 2003, Considerandos </w:t>
      </w:r>
      <w:r w:rsidR="005D45C5">
        <w:rPr>
          <w:rFonts w:ascii="Verdana" w:hAnsi="Verdana"/>
          <w:sz w:val="16"/>
          <w:szCs w:val="16"/>
          <w:lang w:val="es-CR"/>
        </w:rPr>
        <w:t>décimo</w:t>
      </w:r>
      <w:r w:rsidR="005D45C5" w:rsidRPr="00416916">
        <w:rPr>
          <w:rFonts w:ascii="Verdana" w:hAnsi="Verdana"/>
          <w:sz w:val="16"/>
          <w:szCs w:val="16"/>
          <w:lang w:val="es-CR"/>
        </w:rPr>
        <w:t xml:space="preserve"> </w:t>
      </w:r>
      <w:r w:rsidRPr="00416916">
        <w:rPr>
          <w:rFonts w:ascii="Verdana" w:hAnsi="Verdana"/>
          <w:sz w:val="16"/>
          <w:szCs w:val="16"/>
          <w:lang w:val="es-CR"/>
        </w:rPr>
        <w:t xml:space="preserve">y </w:t>
      </w:r>
      <w:r w:rsidR="005D45C5">
        <w:rPr>
          <w:rFonts w:ascii="Verdana" w:hAnsi="Verdana"/>
          <w:sz w:val="16"/>
          <w:szCs w:val="16"/>
          <w:lang w:val="es-CR"/>
        </w:rPr>
        <w:t>décimo primero</w:t>
      </w:r>
      <w:r w:rsidRPr="00416916">
        <w:rPr>
          <w:rFonts w:ascii="Verdana" w:hAnsi="Verdana"/>
          <w:sz w:val="16"/>
          <w:szCs w:val="16"/>
          <w:lang w:val="es-CR"/>
        </w:rPr>
        <w:t xml:space="preserve">, y punto resolutivo primero, y </w:t>
      </w:r>
      <w:r w:rsidRPr="00416916">
        <w:rPr>
          <w:rFonts w:ascii="Verdana" w:hAnsi="Verdana"/>
          <w:i/>
          <w:sz w:val="16"/>
          <w:szCs w:val="16"/>
          <w:lang w:val="es-CR"/>
        </w:rPr>
        <w:t>Caso Garrido y Baigorria Vs. Argentina. Supervisión de Cumplimiento de Sentencia.</w:t>
      </w:r>
      <w:r w:rsidRPr="00416916">
        <w:rPr>
          <w:rFonts w:ascii="Verdana" w:hAnsi="Verdana"/>
          <w:sz w:val="16"/>
          <w:szCs w:val="16"/>
          <w:lang w:val="es-CR"/>
        </w:rPr>
        <w:t xml:space="preserve"> Resolución de la Corte Interamericana de 27 de noviembre de 2007, Considerandos </w:t>
      </w:r>
      <w:r w:rsidR="005D45C5">
        <w:rPr>
          <w:rFonts w:ascii="Verdana" w:hAnsi="Verdana"/>
          <w:sz w:val="16"/>
          <w:szCs w:val="16"/>
          <w:lang w:val="es-CR"/>
        </w:rPr>
        <w:t xml:space="preserve">sexto </w:t>
      </w:r>
      <w:r w:rsidRPr="00416916">
        <w:rPr>
          <w:rFonts w:ascii="Verdana" w:hAnsi="Verdana"/>
          <w:sz w:val="16"/>
          <w:szCs w:val="16"/>
          <w:lang w:val="es-CR"/>
        </w:rPr>
        <w:t xml:space="preserve">y </w:t>
      </w:r>
      <w:r w:rsidR="005D45C5">
        <w:rPr>
          <w:rFonts w:ascii="Verdana" w:hAnsi="Verdana"/>
          <w:sz w:val="16"/>
          <w:szCs w:val="16"/>
          <w:lang w:val="es-CR"/>
        </w:rPr>
        <w:t>décimo</w:t>
      </w:r>
      <w:r w:rsidR="005D45C5" w:rsidRPr="00416916">
        <w:rPr>
          <w:rFonts w:ascii="Verdana" w:hAnsi="Verdana"/>
          <w:sz w:val="16"/>
          <w:szCs w:val="16"/>
          <w:lang w:val="es-CR"/>
        </w:rPr>
        <w:t xml:space="preserve"> </w:t>
      </w:r>
      <w:r w:rsidRPr="00416916">
        <w:rPr>
          <w:rFonts w:ascii="Verdana" w:hAnsi="Verdana"/>
          <w:sz w:val="16"/>
          <w:szCs w:val="16"/>
          <w:lang w:val="es-CR"/>
        </w:rPr>
        <w:t>y punto resolutivo primero.</w:t>
      </w:r>
    </w:p>
  </w:footnote>
  <w:footnote w:id="29">
    <w:p w:rsidR="002A0BBC" w:rsidRPr="00150846" w:rsidRDefault="002A0BBC" w:rsidP="00150846">
      <w:pPr>
        <w:pStyle w:val="Textonotapie"/>
        <w:tabs>
          <w:tab w:val="left" w:pos="426"/>
        </w:tabs>
        <w:jc w:val="both"/>
        <w:rPr>
          <w:rFonts w:ascii="Verdana" w:hAnsi="Verdana"/>
          <w:sz w:val="16"/>
          <w:szCs w:val="16"/>
          <w:lang w:val="es-CR"/>
        </w:rPr>
      </w:pPr>
      <w:r w:rsidRPr="00150846">
        <w:rPr>
          <w:rStyle w:val="Refdenotaalpie"/>
          <w:rFonts w:ascii="Verdana" w:hAnsi="Verdana"/>
          <w:sz w:val="16"/>
          <w:szCs w:val="16"/>
        </w:rPr>
        <w:footnoteRef/>
      </w:r>
      <w:r w:rsidRPr="00150846">
        <w:rPr>
          <w:rFonts w:ascii="Verdana" w:hAnsi="Verdana"/>
          <w:sz w:val="16"/>
          <w:szCs w:val="16"/>
          <w:lang w:val="es-CR"/>
        </w:rPr>
        <w:t xml:space="preserve"> </w:t>
      </w:r>
      <w:r w:rsidRPr="00150846">
        <w:rPr>
          <w:rFonts w:ascii="Verdana" w:hAnsi="Verdana"/>
          <w:sz w:val="16"/>
          <w:szCs w:val="16"/>
          <w:lang w:val="es-CR"/>
        </w:rPr>
        <w:tab/>
      </w:r>
      <w:r w:rsidRPr="00150846">
        <w:rPr>
          <w:rFonts w:ascii="Verdana" w:hAnsi="Verdana"/>
          <w:i/>
          <w:sz w:val="16"/>
          <w:szCs w:val="16"/>
          <w:lang w:val="es-CR"/>
        </w:rPr>
        <w:t xml:space="preserve">Cfr. </w:t>
      </w:r>
      <w:r w:rsidRPr="00150846">
        <w:rPr>
          <w:rStyle w:val="Textoennegrita"/>
          <w:rFonts w:ascii="Verdana" w:hAnsi="Verdana"/>
          <w:b w:val="0"/>
          <w:i/>
          <w:color w:val="000000"/>
          <w:sz w:val="16"/>
          <w:szCs w:val="16"/>
          <w:shd w:val="clear" w:color="auto" w:fill="FFFFFF"/>
          <w:lang w:val="es-CR"/>
        </w:rPr>
        <w:t>Caso Bueno Alves Vs. Argentina</w:t>
      </w:r>
      <w:r w:rsidR="004C504B">
        <w:rPr>
          <w:rStyle w:val="Textoennegrita"/>
          <w:rFonts w:ascii="Verdana" w:hAnsi="Verdana"/>
          <w:b w:val="0"/>
          <w:i/>
          <w:color w:val="000000"/>
          <w:sz w:val="16"/>
          <w:szCs w:val="16"/>
          <w:shd w:val="clear" w:color="auto" w:fill="FFFFFF"/>
          <w:lang w:val="es-CR"/>
        </w:rPr>
        <w:t xml:space="preserve">, </w:t>
      </w:r>
      <w:r w:rsidRPr="00150846">
        <w:rPr>
          <w:rStyle w:val="Textoennegrita"/>
          <w:rFonts w:ascii="Verdana" w:hAnsi="Verdana"/>
          <w:b w:val="0"/>
          <w:i/>
          <w:color w:val="000000"/>
          <w:sz w:val="16"/>
          <w:szCs w:val="16"/>
          <w:shd w:val="clear" w:color="auto" w:fill="FFFFFF"/>
          <w:lang w:val="es-CR"/>
        </w:rPr>
        <w:t xml:space="preserve">supra </w:t>
      </w:r>
      <w:r w:rsidRPr="00150846">
        <w:rPr>
          <w:rStyle w:val="Textoennegrita"/>
          <w:rFonts w:ascii="Verdana" w:hAnsi="Verdana"/>
          <w:b w:val="0"/>
          <w:color w:val="000000"/>
          <w:sz w:val="16"/>
          <w:szCs w:val="16"/>
          <w:shd w:val="clear" w:color="auto" w:fill="FFFFFF"/>
          <w:lang w:val="es-CR"/>
        </w:rPr>
        <w:t xml:space="preserve">nota </w:t>
      </w:r>
      <w:r w:rsidR="005D45C5">
        <w:rPr>
          <w:rStyle w:val="Textoennegrita"/>
          <w:rFonts w:ascii="Verdana" w:hAnsi="Verdana"/>
          <w:b w:val="0"/>
          <w:color w:val="000000"/>
          <w:sz w:val="16"/>
          <w:szCs w:val="16"/>
          <w:shd w:val="clear" w:color="auto" w:fill="FFFFFF"/>
          <w:lang w:val="es-CR"/>
        </w:rPr>
        <w:t>5</w:t>
      </w:r>
      <w:r w:rsidRPr="00150846">
        <w:rPr>
          <w:rStyle w:val="Textoennegrita"/>
          <w:rFonts w:ascii="Verdana" w:hAnsi="Verdana"/>
          <w:b w:val="0"/>
          <w:color w:val="000000"/>
          <w:sz w:val="16"/>
          <w:szCs w:val="16"/>
          <w:shd w:val="clear" w:color="auto" w:fill="FFFFFF"/>
          <w:lang w:val="es-CR"/>
        </w:rPr>
        <w:t xml:space="preserve">, Considerandos </w:t>
      </w:r>
      <w:r w:rsidR="005D45C5">
        <w:rPr>
          <w:rStyle w:val="Textoennegrita"/>
          <w:rFonts w:ascii="Verdana" w:hAnsi="Verdana"/>
          <w:b w:val="0"/>
          <w:color w:val="000000"/>
          <w:sz w:val="16"/>
          <w:szCs w:val="16"/>
          <w:shd w:val="clear" w:color="auto" w:fill="FFFFFF"/>
          <w:lang w:val="es-CR"/>
        </w:rPr>
        <w:t>vigésimo primero</w:t>
      </w:r>
      <w:r w:rsidR="005D45C5" w:rsidRPr="00150846">
        <w:rPr>
          <w:rStyle w:val="Textoennegrita"/>
          <w:rFonts w:ascii="Verdana" w:hAnsi="Verdana"/>
          <w:b w:val="0"/>
          <w:color w:val="000000"/>
          <w:sz w:val="16"/>
          <w:szCs w:val="16"/>
          <w:shd w:val="clear" w:color="auto" w:fill="FFFFFF"/>
          <w:lang w:val="es-CR"/>
        </w:rPr>
        <w:t xml:space="preserve"> </w:t>
      </w:r>
      <w:r w:rsidRPr="00150846">
        <w:rPr>
          <w:rStyle w:val="Textoennegrita"/>
          <w:rFonts w:ascii="Verdana" w:hAnsi="Verdana"/>
          <w:b w:val="0"/>
          <w:color w:val="000000"/>
          <w:sz w:val="16"/>
          <w:szCs w:val="16"/>
          <w:shd w:val="clear" w:color="auto" w:fill="FFFFFF"/>
          <w:lang w:val="es-CR"/>
        </w:rPr>
        <w:t xml:space="preserve">a </w:t>
      </w:r>
      <w:r w:rsidR="005D45C5">
        <w:rPr>
          <w:rStyle w:val="Textoennegrita"/>
          <w:rFonts w:ascii="Verdana" w:hAnsi="Verdana"/>
          <w:b w:val="0"/>
          <w:color w:val="000000"/>
          <w:sz w:val="16"/>
          <w:szCs w:val="16"/>
          <w:shd w:val="clear" w:color="auto" w:fill="FFFFFF"/>
          <w:lang w:val="es-CR"/>
        </w:rPr>
        <w:t>vigésimo cuarto</w:t>
      </w:r>
      <w:r w:rsidRPr="00150846">
        <w:rPr>
          <w:rStyle w:val="Textoennegrita"/>
          <w:rFonts w:ascii="Verdana" w:hAnsi="Verdana"/>
          <w:b w:val="0"/>
          <w:color w:val="000000"/>
          <w:sz w:val="16"/>
          <w:szCs w:val="16"/>
          <w:shd w:val="clear" w:color="auto" w:fill="FFFFFF"/>
          <w:lang w:val="es-CR"/>
        </w:rPr>
        <w:t>.</w:t>
      </w:r>
    </w:p>
  </w:footnote>
  <w:footnote w:id="30">
    <w:p w:rsidR="002A0BBC" w:rsidRPr="00150846" w:rsidRDefault="002A0BBC" w:rsidP="00150846">
      <w:pPr>
        <w:pStyle w:val="Textonotapie"/>
        <w:tabs>
          <w:tab w:val="left" w:pos="426"/>
        </w:tabs>
        <w:jc w:val="both"/>
        <w:rPr>
          <w:rFonts w:ascii="Verdana" w:hAnsi="Verdana"/>
          <w:sz w:val="16"/>
          <w:szCs w:val="16"/>
          <w:lang w:val="es-CR"/>
        </w:rPr>
      </w:pPr>
      <w:r w:rsidRPr="00150846">
        <w:rPr>
          <w:rStyle w:val="Refdenotaalpie"/>
          <w:rFonts w:ascii="Verdana" w:hAnsi="Verdana"/>
          <w:sz w:val="16"/>
          <w:szCs w:val="16"/>
        </w:rPr>
        <w:footnoteRef/>
      </w:r>
      <w:r w:rsidRPr="00150846">
        <w:rPr>
          <w:rFonts w:ascii="Verdana" w:hAnsi="Verdana"/>
          <w:sz w:val="16"/>
          <w:szCs w:val="16"/>
          <w:lang w:val="es-CR"/>
        </w:rPr>
        <w:t xml:space="preserve"> </w:t>
      </w:r>
      <w:r w:rsidRPr="00150846">
        <w:rPr>
          <w:rFonts w:ascii="Verdana" w:hAnsi="Verdana"/>
          <w:sz w:val="16"/>
          <w:szCs w:val="16"/>
          <w:lang w:val="es-CR"/>
        </w:rPr>
        <w:tab/>
      </w:r>
      <w:r w:rsidRPr="00150846">
        <w:rPr>
          <w:rFonts w:ascii="Verdana" w:hAnsi="Verdana"/>
          <w:i/>
          <w:sz w:val="16"/>
          <w:szCs w:val="16"/>
          <w:lang w:val="es-CR"/>
        </w:rPr>
        <w:t xml:space="preserve">Cfr. </w:t>
      </w:r>
      <w:r w:rsidRPr="00150846">
        <w:rPr>
          <w:rStyle w:val="Textoennegrita"/>
          <w:rFonts w:ascii="Verdana" w:hAnsi="Verdana"/>
          <w:b w:val="0"/>
          <w:i/>
          <w:color w:val="000000"/>
          <w:sz w:val="16"/>
          <w:szCs w:val="16"/>
          <w:shd w:val="clear" w:color="auto" w:fill="FFFFFF"/>
          <w:lang w:val="es-CR"/>
        </w:rPr>
        <w:t>Caso Bueno Alves Vs. Argentina</w:t>
      </w:r>
      <w:r w:rsidR="004C504B">
        <w:rPr>
          <w:rStyle w:val="Textoennegrita"/>
          <w:rFonts w:ascii="Verdana" w:hAnsi="Verdana"/>
          <w:b w:val="0"/>
          <w:i/>
          <w:color w:val="000000"/>
          <w:sz w:val="16"/>
          <w:szCs w:val="16"/>
          <w:shd w:val="clear" w:color="auto" w:fill="FFFFFF"/>
          <w:lang w:val="es-CR"/>
        </w:rPr>
        <w:t xml:space="preserve">, </w:t>
      </w:r>
      <w:r w:rsidRPr="00150846">
        <w:rPr>
          <w:rStyle w:val="Textoennegrita"/>
          <w:rFonts w:ascii="Verdana" w:hAnsi="Verdana"/>
          <w:b w:val="0"/>
          <w:i/>
          <w:color w:val="000000"/>
          <w:sz w:val="16"/>
          <w:szCs w:val="16"/>
          <w:shd w:val="clear" w:color="auto" w:fill="FFFFFF"/>
          <w:lang w:val="es-CR"/>
        </w:rPr>
        <w:t xml:space="preserve">supra </w:t>
      </w:r>
      <w:r w:rsidRPr="00150846">
        <w:rPr>
          <w:rStyle w:val="Textoennegrita"/>
          <w:rFonts w:ascii="Verdana" w:hAnsi="Verdana"/>
          <w:b w:val="0"/>
          <w:color w:val="000000"/>
          <w:sz w:val="16"/>
          <w:szCs w:val="16"/>
          <w:shd w:val="clear" w:color="auto" w:fill="FFFFFF"/>
          <w:lang w:val="es-CR"/>
        </w:rPr>
        <w:t xml:space="preserve">nota </w:t>
      </w:r>
      <w:r w:rsidR="005D45C5">
        <w:rPr>
          <w:rStyle w:val="Textoennegrita"/>
          <w:rFonts w:ascii="Verdana" w:hAnsi="Verdana"/>
          <w:b w:val="0"/>
          <w:color w:val="000000"/>
          <w:sz w:val="16"/>
          <w:szCs w:val="16"/>
          <w:shd w:val="clear" w:color="auto" w:fill="FFFFFF"/>
          <w:lang w:val="es-CR"/>
        </w:rPr>
        <w:t>5</w:t>
      </w:r>
      <w:r w:rsidRPr="00150846">
        <w:rPr>
          <w:rStyle w:val="Textoennegrita"/>
          <w:rFonts w:ascii="Verdana" w:hAnsi="Verdana"/>
          <w:b w:val="0"/>
          <w:color w:val="000000"/>
          <w:sz w:val="16"/>
          <w:szCs w:val="16"/>
          <w:shd w:val="clear" w:color="auto" w:fill="FFFFFF"/>
          <w:lang w:val="es-CR"/>
        </w:rPr>
        <w:t xml:space="preserve">, Considerando </w:t>
      </w:r>
      <w:r w:rsidR="005D45C5">
        <w:rPr>
          <w:rStyle w:val="Textoennegrita"/>
          <w:rFonts w:ascii="Verdana" w:hAnsi="Verdana"/>
          <w:b w:val="0"/>
          <w:color w:val="000000"/>
          <w:sz w:val="16"/>
          <w:szCs w:val="16"/>
          <w:shd w:val="clear" w:color="auto" w:fill="FFFFFF"/>
          <w:lang w:val="es-CR"/>
        </w:rPr>
        <w:t>cuadragésimo sexto</w:t>
      </w:r>
      <w:r w:rsidRPr="00150846">
        <w:rPr>
          <w:rStyle w:val="Textoennegrita"/>
          <w:rFonts w:ascii="Verdana" w:hAnsi="Verdana"/>
          <w:b w:val="0"/>
          <w:color w:val="000000"/>
          <w:sz w:val="16"/>
          <w:szCs w:val="16"/>
          <w:shd w:val="clear" w:color="auto" w:fill="FFFFFF"/>
          <w:lang w:val="es-CR"/>
        </w:rPr>
        <w:t>.</w:t>
      </w:r>
    </w:p>
  </w:footnote>
  <w:footnote w:id="31">
    <w:p w:rsidR="002A0BBC" w:rsidRPr="00DA7E98" w:rsidRDefault="002A0BBC" w:rsidP="00150846">
      <w:pPr>
        <w:pStyle w:val="Listavistosa-nfasis1"/>
        <w:tabs>
          <w:tab w:val="left" w:pos="0"/>
          <w:tab w:val="left" w:pos="426"/>
        </w:tabs>
        <w:spacing w:after="0" w:line="240" w:lineRule="auto"/>
        <w:ind w:left="0"/>
        <w:contextualSpacing w:val="0"/>
        <w:jc w:val="both"/>
        <w:rPr>
          <w:rFonts w:ascii="Verdana" w:hAnsi="Verdana"/>
          <w:sz w:val="16"/>
          <w:szCs w:val="16"/>
          <w:lang w:val="es-MX"/>
        </w:rPr>
      </w:pPr>
      <w:r w:rsidRPr="00DA7E98">
        <w:rPr>
          <w:rStyle w:val="Refdenotaalpie"/>
          <w:rFonts w:ascii="Verdana" w:hAnsi="Verdana"/>
          <w:sz w:val="16"/>
          <w:szCs w:val="16"/>
        </w:rPr>
        <w:footnoteRef/>
      </w:r>
      <w:r w:rsidRPr="00DA7E98">
        <w:rPr>
          <w:rFonts w:ascii="Verdana" w:hAnsi="Verdana"/>
          <w:sz w:val="16"/>
          <w:szCs w:val="16"/>
          <w:lang w:val="es-CR"/>
        </w:rPr>
        <w:t xml:space="preserve"> </w:t>
      </w:r>
      <w:r w:rsidRPr="00DA7E98">
        <w:rPr>
          <w:rFonts w:ascii="Verdana" w:hAnsi="Verdana"/>
          <w:sz w:val="16"/>
          <w:szCs w:val="16"/>
          <w:lang w:val="es-CR"/>
        </w:rPr>
        <w:tab/>
      </w:r>
      <w:r w:rsidR="0064259A" w:rsidRPr="00B95F68">
        <w:rPr>
          <w:rFonts w:ascii="Verdana" w:hAnsi="Verdana"/>
          <w:i/>
          <w:sz w:val="16"/>
          <w:szCs w:val="16"/>
          <w:lang w:val="es-CR"/>
        </w:rPr>
        <w:t>Cfr</w:t>
      </w:r>
      <w:r w:rsidR="0064259A">
        <w:rPr>
          <w:rFonts w:ascii="Verdana" w:hAnsi="Verdana"/>
          <w:sz w:val="16"/>
          <w:szCs w:val="16"/>
          <w:lang w:val="es-CR"/>
        </w:rPr>
        <w:t>. Decisión emitida por la Corte Suprema de Justicia de la Nación Argentina el 29 de noviembre de 2011 (anexo al informe estatal de diciembre de 2011).</w:t>
      </w:r>
    </w:p>
  </w:footnote>
  <w:footnote w:id="32">
    <w:p w:rsidR="002A0BBC" w:rsidRPr="00DA7E98" w:rsidRDefault="002A0BBC" w:rsidP="00150846">
      <w:pPr>
        <w:pStyle w:val="Textonotapie"/>
        <w:tabs>
          <w:tab w:val="left" w:pos="426"/>
        </w:tabs>
        <w:jc w:val="both"/>
        <w:rPr>
          <w:lang w:val="es-CR"/>
        </w:rPr>
      </w:pPr>
      <w:r w:rsidRPr="00DA7E98">
        <w:rPr>
          <w:rStyle w:val="Refdenotaalpie"/>
          <w:rFonts w:ascii="Verdana" w:hAnsi="Verdana"/>
          <w:sz w:val="16"/>
          <w:szCs w:val="16"/>
        </w:rPr>
        <w:footnoteRef/>
      </w:r>
      <w:r w:rsidRPr="00DA7E98">
        <w:rPr>
          <w:rFonts w:ascii="Verdana" w:hAnsi="Verdana"/>
          <w:sz w:val="16"/>
          <w:szCs w:val="16"/>
          <w:lang w:val="es-CR"/>
        </w:rPr>
        <w:t xml:space="preserve"> </w:t>
      </w:r>
      <w:r w:rsidRPr="00DA7E98">
        <w:rPr>
          <w:rFonts w:ascii="Verdana" w:hAnsi="Verdana"/>
          <w:sz w:val="16"/>
          <w:szCs w:val="16"/>
          <w:lang w:val="es-CR"/>
        </w:rPr>
        <w:tab/>
      </w:r>
      <w:r>
        <w:rPr>
          <w:rFonts w:ascii="Verdana" w:hAnsi="Verdana"/>
          <w:sz w:val="16"/>
          <w:szCs w:val="16"/>
          <w:lang w:val="es-CR"/>
        </w:rPr>
        <w:t>La Comisión “</w:t>
      </w:r>
      <w:r>
        <w:rPr>
          <w:rFonts w:ascii="Verdana" w:hAnsi="Verdana"/>
          <w:sz w:val="16"/>
          <w:szCs w:val="16"/>
          <w:lang w:val="es-CR"/>
        </w:rPr>
        <w:t>valor[ó] positivamente la información aportada por el Estado [sobre] la sentencia emitida por la Corte Suprema” ya que a partir de ésta “podría continuar la investigación respecto de la persona indicada como uno de los principales responsables de los hechos del caso”.</w:t>
      </w:r>
    </w:p>
  </w:footnote>
  <w:footnote w:id="33">
    <w:p w:rsidR="002A0BBC" w:rsidRPr="00507EFD" w:rsidRDefault="002A0BBC" w:rsidP="00150846">
      <w:pPr>
        <w:pStyle w:val="Textonotapie"/>
        <w:tabs>
          <w:tab w:val="left" w:pos="426"/>
        </w:tabs>
        <w:jc w:val="both"/>
        <w:rPr>
          <w:rFonts w:ascii="Verdana" w:hAnsi="Verdana"/>
          <w:sz w:val="16"/>
          <w:szCs w:val="16"/>
          <w:lang w:val="es-CR"/>
        </w:rPr>
      </w:pPr>
      <w:r w:rsidRPr="00507EFD">
        <w:rPr>
          <w:rStyle w:val="Refdenotaalpie"/>
          <w:rFonts w:ascii="Verdana" w:hAnsi="Verdana"/>
          <w:sz w:val="16"/>
          <w:szCs w:val="16"/>
        </w:rPr>
        <w:footnoteRef/>
      </w:r>
      <w:r w:rsidRPr="00507EFD">
        <w:rPr>
          <w:rFonts w:ascii="Verdana" w:hAnsi="Verdana"/>
          <w:sz w:val="16"/>
          <w:szCs w:val="16"/>
          <w:lang w:val="es-CR"/>
        </w:rPr>
        <w:t xml:space="preserve"> </w:t>
      </w:r>
      <w:r w:rsidRPr="00507EFD">
        <w:rPr>
          <w:rFonts w:ascii="Verdana" w:hAnsi="Verdana"/>
          <w:sz w:val="16"/>
          <w:szCs w:val="16"/>
          <w:lang w:val="es-CR"/>
        </w:rPr>
        <w:tab/>
      </w:r>
      <w:r w:rsidRPr="00507EFD">
        <w:rPr>
          <w:rFonts w:ascii="Verdana" w:hAnsi="Verdana"/>
          <w:i/>
          <w:sz w:val="16"/>
          <w:szCs w:val="16"/>
          <w:lang w:val="es-CR"/>
        </w:rPr>
        <w:t xml:space="preserve">Cfr. </w:t>
      </w:r>
      <w:r w:rsidRPr="00507EFD">
        <w:rPr>
          <w:rFonts w:ascii="Verdana" w:hAnsi="Verdana"/>
          <w:i/>
          <w:sz w:val="16"/>
          <w:szCs w:val="16"/>
          <w:lang w:val="es-CR"/>
        </w:rPr>
        <w:t xml:space="preserve">Caso Gelman Vs. Uruguay. Supervisión de Cumplimiento de Sentencia. </w:t>
      </w:r>
      <w:r w:rsidRPr="00507EFD">
        <w:rPr>
          <w:rFonts w:ascii="Verdana" w:hAnsi="Verdana"/>
          <w:sz w:val="16"/>
          <w:szCs w:val="16"/>
          <w:lang w:val="es-CR"/>
        </w:rPr>
        <w:t xml:space="preserve">Resolución de la Corte Interamericana de Derechos Humanos 20 de marzo de 2013, Considerandos 65 a 68; </w:t>
      </w:r>
      <w:r w:rsidRPr="00507EFD">
        <w:rPr>
          <w:rFonts w:ascii="Verdana" w:hAnsi="Verdana"/>
          <w:i/>
          <w:sz w:val="16"/>
          <w:szCs w:val="16"/>
          <w:lang w:val="es-CR"/>
        </w:rPr>
        <w:t xml:space="preserve">Caso Artavia Murillo y otros ("Fecundación In Vitro") Vs. Costa Rica. Supervisión de Cumplimiento de Sentencia. </w:t>
      </w:r>
      <w:r w:rsidRPr="00507EFD">
        <w:rPr>
          <w:rFonts w:ascii="Verdana" w:hAnsi="Verdana"/>
          <w:sz w:val="16"/>
          <w:szCs w:val="16"/>
          <w:lang w:val="es-CR"/>
        </w:rPr>
        <w:t xml:space="preserve">Resolución de la Corte Interamericana de Derechos Humanos de 26 de febrero de 2016, Considerando 12; </w:t>
      </w:r>
      <w:r w:rsidRPr="00507EFD">
        <w:rPr>
          <w:rFonts w:ascii="Verdana" w:hAnsi="Verdana"/>
          <w:i/>
          <w:sz w:val="16"/>
          <w:szCs w:val="16"/>
          <w:lang w:val="es-CR"/>
        </w:rPr>
        <w:t xml:space="preserve">Caso 19 Comerciantes Vs. Colombia. Supervisión de Cumplimiento de Sentencia. </w:t>
      </w:r>
      <w:r w:rsidRPr="00507EFD">
        <w:rPr>
          <w:rFonts w:ascii="Verdana" w:hAnsi="Verdana"/>
          <w:sz w:val="16"/>
          <w:szCs w:val="16"/>
          <w:lang w:val="es-CR"/>
        </w:rPr>
        <w:t xml:space="preserve">Resolución de la Corte Interamericana de Derechos Humanos de 23 de junio de 2016, Considerando 10, y </w:t>
      </w:r>
      <w:r w:rsidRPr="00507EFD">
        <w:rPr>
          <w:rStyle w:val="Textoennegrita"/>
          <w:rFonts w:ascii="Verdana" w:hAnsi="Verdana"/>
          <w:b w:val="0"/>
          <w:i/>
          <w:color w:val="000000"/>
          <w:sz w:val="16"/>
          <w:szCs w:val="16"/>
          <w:shd w:val="clear" w:color="auto" w:fill="FFFFFF"/>
          <w:lang w:val="es-CR"/>
        </w:rPr>
        <w:t xml:space="preserve">Caso Maldonado Vargas y otros Vs. Chile. Supervisión de Cumplimiento de Sentencia. </w:t>
      </w:r>
      <w:r w:rsidRPr="00507EFD">
        <w:rPr>
          <w:rStyle w:val="Textoennegrita"/>
          <w:rFonts w:ascii="Verdana" w:hAnsi="Verdana"/>
          <w:b w:val="0"/>
          <w:color w:val="000000"/>
          <w:sz w:val="16"/>
          <w:szCs w:val="16"/>
          <w:shd w:val="clear" w:color="auto" w:fill="FFFFFF"/>
          <w:lang w:val="es-CR"/>
        </w:rPr>
        <w:t>Resolución de la Corte Interamericana de Derechos Humanos de 30 de agosto de 2017, Considerando 43.</w:t>
      </w:r>
    </w:p>
  </w:footnote>
  <w:footnote w:id="34">
    <w:p w:rsidR="002A0BBC" w:rsidRPr="00F97ADE" w:rsidRDefault="002A0BBC" w:rsidP="00BE4E49">
      <w:pPr>
        <w:pStyle w:val="Textonotapie"/>
        <w:tabs>
          <w:tab w:val="left" w:pos="426"/>
        </w:tabs>
        <w:jc w:val="both"/>
        <w:rPr>
          <w:rFonts w:ascii="Verdana" w:hAnsi="Verdana"/>
          <w:sz w:val="16"/>
          <w:szCs w:val="16"/>
          <w:lang w:val="es-CR"/>
        </w:rPr>
      </w:pPr>
      <w:r w:rsidRPr="00894866">
        <w:rPr>
          <w:rStyle w:val="Refdenotaalpie"/>
          <w:rFonts w:ascii="Verdana" w:hAnsi="Verdana"/>
          <w:sz w:val="16"/>
          <w:szCs w:val="16"/>
        </w:rPr>
        <w:footnoteRef/>
      </w:r>
      <w:r w:rsidRPr="00894866">
        <w:rPr>
          <w:rFonts w:ascii="Verdana" w:hAnsi="Verdana"/>
          <w:sz w:val="16"/>
          <w:szCs w:val="16"/>
          <w:lang w:val="es-CR"/>
        </w:rPr>
        <w:t xml:space="preserve"> </w:t>
      </w:r>
      <w:r w:rsidRPr="00894866">
        <w:rPr>
          <w:rFonts w:ascii="Verdana" w:hAnsi="Verdana"/>
          <w:sz w:val="16"/>
          <w:szCs w:val="16"/>
          <w:lang w:val="es-CR"/>
        </w:rPr>
        <w:tab/>
      </w:r>
      <w:r w:rsidRPr="00894866">
        <w:rPr>
          <w:rFonts w:ascii="Verdana" w:hAnsi="Verdana"/>
          <w:i/>
          <w:sz w:val="16"/>
          <w:szCs w:val="16"/>
          <w:lang w:val="es-CR"/>
        </w:rPr>
        <w:t>Cfr.</w:t>
      </w:r>
      <w:r w:rsidRPr="00894866">
        <w:rPr>
          <w:rFonts w:ascii="Verdana" w:hAnsi="Verdana"/>
          <w:sz w:val="16"/>
          <w:szCs w:val="16"/>
          <w:lang w:val="es-CR"/>
        </w:rPr>
        <w:t xml:space="preserve"> Informes de 28 de</w:t>
      </w:r>
      <w:r w:rsidRPr="00BD5A4F">
        <w:rPr>
          <w:rFonts w:ascii="Verdana" w:hAnsi="Verdana"/>
          <w:sz w:val="16"/>
          <w:szCs w:val="16"/>
          <w:lang w:val="es-CR"/>
        </w:rPr>
        <w:t xml:space="preserve"> julio de 2015 </w:t>
      </w:r>
      <w:r w:rsidRPr="00BD5A4F">
        <w:rPr>
          <w:rFonts w:ascii="Verdana" w:hAnsi="Verdana"/>
          <w:sz w:val="16"/>
          <w:szCs w:val="16"/>
          <w:lang w:val="es-MX"/>
        </w:rPr>
        <w:t>y 17 de diciembre de 2015</w:t>
      </w:r>
      <w:r w:rsidRPr="006D5A85">
        <w:rPr>
          <w:rFonts w:ascii="Verdana" w:hAnsi="Verdana"/>
          <w:sz w:val="16"/>
          <w:szCs w:val="16"/>
          <w:lang w:val="es-MX"/>
        </w:rPr>
        <w:t xml:space="preserve">, </w:t>
      </w:r>
      <w:r w:rsidRPr="00894866">
        <w:rPr>
          <w:rFonts w:ascii="Verdana" w:hAnsi="Verdana"/>
          <w:sz w:val="16"/>
          <w:szCs w:val="16"/>
          <w:lang w:val="es-CR"/>
        </w:rPr>
        <w:t xml:space="preserve">suscritos por el Presidente de la </w:t>
      </w:r>
      <w:r w:rsidRPr="004F18D4">
        <w:rPr>
          <w:rFonts w:ascii="Verdana" w:hAnsi="Verdana"/>
          <w:sz w:val="16"/>
          <w:szCs w:val="16"/>
          <w:lang w:val="es-MX"/>
        </w:rPr>
        <w:t>Sala IV de la Cámara Nacional de Apelaciones en lo Criminal y Correccional de la Capital Federal (anexos a los infor</w:t>
      </w:r>
      <w:r w:rsidRPr="00D32945">
        <w:rPr>
          <w:rFonts w:ascii="Verdana" w:hAnsi="Verdana"/>
          <w:sz w:val="16"/>
          <w:szCs w:val="16"/>
          <w:lang w:val="es-MX"/>
        </w:rPr>
        <w:t xml:space="preserve">mes estatales de agosto de 2015 y </w:t>
      </w:r>
      <w:r w:rsidRPr="00F97ADE">
        <w:rPr>
          <w:rFonts w:ascii="Verdana" w:hAnsi="Verdana"/>
          <w:sz w:val="16"/>
          <w:szCs w:val="16"/>
          <w:lang w:val="es-MX"/>
        </w:rPr>
        <w:t xml:space="preserve">febrero de 2016). </w:t>
      </w:r>
    </w:p>
  </w:footnote>
  <w:footnote w:id="35">
    <w:p w:rsidR="002A0BBC" w:rsidRPr="00BE4E49" w:rsidRDefault="002A0BBC" w:rsidP="00BE4E49">
      <w:pPr>
        <w:pStyle w:val="Textonotapie"/>
        <w:tabs>
          <w:tab w:val="left" w:pos="426"/>
        </w:tabs>
        <w:jc w:val="both"/>
        <w:rPr>
          <w:lang w:val="es-CR"/>
        </w:rPr>
      </w:pPr>
      <w:r w:rsidRPr="006D5A85">
        <w:rPr>
          <w:rStyle w:val="Refdenotaalpie"/>
          <w:rFonts w:ascii="Verdana" w:hAnsi="Verdana"/>
          <w:sz w:val="16"/>
          <w:szCs w:val="16"/>
        </w:rPr>
        <w:footnoteRef/>
      </w:r>
      <w:r w:rsidRPr="006D5A85">
        <w:rPr>
          <w:rFonts w:ascii="Verdana" w:hAnsi="Verdana"/>
          <w:sz w:val="16"/>
          <w:szCs w:val="16"/>
          <w:lang w:val="es-CR"/>
        </w:rPr>
        <w:t xml:space="preserve"> </w:t>
      </w:r>
      <w:r w:rsidRPr="006D5A85">
        <w:rPr>
          <w:rFonts w:ascii="Verdana" w:hAnsi="Verdana"/>
          <w:sz w:val="16"/>
          <w:szCs w:val="16"/>
          <w:lang w:val="es-CR"/>
        </w:rPr>
        <w:tab/>
      </w:r>
      <w:r w:rsidRPr="00894866">
        <w:rPr>
          <w:rFonts w:ascii="Verdana" w:hAnsi="Verdana"/>
          <w:i/>
          <w:sz w:val="16"/>
          <w:szCs w:val="16"/>
          <w:lang w:val="es-CR"/>
        </w:rPr>
        <w:t>Cfr.</w:t>
      </w:r>
      <w:r w:rsidRPr="00894866">
        <w:rPr>
          <w:rFonts w:ascii="Verdana" w:hAnsi="Verdana"/>
          <w:sz w:val="16"/>
          <w:szCs w:val="16"/>
          <w:lang w:val="es-CR"/>
        </w:rPr>
        <w:t xml:space="preserve"> Informe de </w:t>
      </w:r>
      <w:r w:rsidRPr="00894866">
        <w:rPr>
          <w:rFonts w:ascii="Verdana" w:hAnsi="Verdana"/>
          <w:sz w:val="16"/>
          <w:szCs w:val="16"/>
          <w:lang w:val="es-MX"/>
        </w:rPr>
        <w:t>17 de mayo de 2016</w:t>
      </w:r>
      <w:r w:rsidRPr="00BD5A4F">
        <w:rPr>
          <w:rFonts w:ascii="Verdana" w:hAnsi="Verdana"/>
          <w:sz w:val="16"/>
          <w:szCs w:val="16"/>
          <w:lang w:val="es-MX"/>
        </w:rPr>
        <w:t xml:space="preserve"> del Juzgado Nacional en lo Criminal de Instrucción Nro. 49 (anexo al informe estatal de </w:t>
      </w:r>
      <w:r w:rsidRPr="004F18D4">
        <w:rPr>
          <w:rFonts w:ascii="Verdana" w:hAnsi="Verdana"/>
          <w:sz w:val="16"/>
          <w:szCs w:val="16"/>
          <w:lang w:val="es-MX"/>
        </w:rPr>
        <w:t>junio de 2016).</w:t>
      </w:r>
    </w:p>
  </w:footnote>
  <w:footnote w:id="36">
    <w:p w:rsidR="002A0BBC" w:rsidRPr="00E0546E" w:rsidRDefault="002A0BBC" w:rsidP="00150846">
      <w:pPr>
        <w:pStyle w:val="Textonotapie"/>
        <w:tabs>
          <w:tab w:val="left" w:pos="426"/>
        </w:tabs>
        <w:rPr>
          <w:rFonts w:ascii="Verdana" w:hAnsi="Verdana"/>
          <w:sz w:val="16"/>
          <w:szCs w:val="16"/>
          <w:lang w:val="es-CR"/>
        </w:rPr>
      </w:pPr>
      <w:r w:rsidRPr="00E0546E">
        <w:rPr>
          <w:rStyle w:val="Refdenotaalpie"/>
          <w:rFonts w:ascii="Verdana" w:hAnsi="Verdana"/>
          <w:sz w:val="16"/>
          <w:szCs w:val="16"/>
        </w:rPr>
        <w:footnoteRef/>
      </w:r>
      <w:r w:rsidRPr="00E0546E">
        <w:rPr>
          <w:rFonts w:ascii="Verdana" w:hAnsi="Verdana"/>
          <w:sz w:val="16"/>
          <w:szCs w:val="16"/>
          <w:lang w:val="es-CR"/>
        </w:rPr>
        <w:t xml:space="preserve"> </w:t>
      </w:r>
      <w:r w:rsidRPr="00E0546E">
        <w:rPr>
          <w:rFonts w:ascii="Verdana" w:hAnsi="Verdana"/>
          <w:sz w:val="16"/>
          <w:szCs w:val="16"/>
          <w:lang w:val="es-CR"/>
        </w:rPr>
        <w:tab/>
      </w:r>
      <w:r w:rsidRPr="00E0546E">
        <w:rPr>
          <w:rFonts w:ascii="Verdana" w:hAnsi="Verdana"/>
          <w:i/>
          <w:color w:val="000000"/>
          <w:sz w:val="16"/>
          <w:szCs w:val="16"/>
          <w:lang w:val="es-CR"/>
        </w:rPr>
        <w:t>Cfr.</w:t>
      </w:r>
      <w:r w:rsidRPr="00E0546E">
        <w:rPr>
          <w:rFonts w:ascii="Verdana" w:hAnsi="Verdana"/>
          <w:b/>
          <w:bCs/>
          <w:color w:val="000000"/>
          <w:sz w:val="16"/>
          <w:szCs w:val="16"/>
          <w:shd w:val="clear" w:color="auto" w:fill="FFFFFF"/>
          <w:lang w:val="es-CR"/>
        </w:rPr>
        <w:t xml:space="preserve"> </w:t>
      </w:r>
      <w:r w:rsidR="00851DF8">
        <w:rPr>
          <w:rFonts w:ascii="Verdana" w:hAnsi="Verdana"/>
          <w:bCs/>
          <w:i/>
          <w:color w:val="000000"/>
          <w:sz w:val="16"/>
          <w:szCs w:val="16"/>
          <w:shd w:val="clear" w:color="auto" w:fill="FFFFFF"/>
          <w:lang w:val="es-CR"/>
        </w:rPr>
        <w:t>Caso Bueno Alves Vs. Argentina</w:t>
      </w:r>
      <w:r w:rsidRPr="00E0546E">
        <w:rPr>
          <w:rFonts w:ascii="Verdana" w:hAnsi="Verdana"/>
          <w:bCs/>
          <w:i/>
          <w:color w:val="000000"/>
          <w:sz w:val="16"/>
          <w:szCs w:val="16"/>
          <w:shd w:val="clear" w:color="auto" w:fill="FFFFFF"/>
          <w:lang w:val="es-CR"/>
        </w:rPr>
        <w:t xml:space="preserve">, supra </w:t>
      </w:r>
      <w:r w:rsidRPr="00E0546E">
        <w:rPr>
          <w:rFonts w:ascii="Verdana" w:hAnsi="Verdana"/>
          <w:bCs/>
          <w:color w:val="000000"/>
          <w:sz w:val="16"/>
          <w:szCs w:val="16"/>
          <w:shd w:val="clear" w:color="auto" w:fill="FFFFFF"/>
          <w:lang w:val="es-CR"/>
        </w:rPr>
        <w:t>nota 1, párr. 73.</w:t>
      </w:r>
    </w:p>
  </w:footnote>
  <w:footnote w:id="37">
    <w:p w:rsidR="002A0BBC" w:rsidRPr="00E0546E" w:rsidRDefault="002A0BBC" w:rsidP="00150846">
      <w:pPr>
        <w:pStyle w:val="Textonotapie"/>
        <w:tabs>
          <w:tab w:val="left" w:pos="426"/>
        </w:tabs>
        <w:jc w:val="both"/>
        <w:rPr>
          <w:rFonts w:ascii="Verdana" w:hAnsi="Verdana"/>
          <w:sz w:val="16"/>
          <w:szCs w:val="16"/>
          <w:lang w:val="es-CR"/>
        </w:rPr>
      </w:pPr>
      <w:r w:rsidRPr="00E0546E">
        <w:rPr>
          <w:rStyle w:val="Refdenotaalpie"/>
          <w:rFonts w:ascii="Verdana" w:hAnsi="Verdana"/>
          <w:sz w:val="16"/>
          <w:szCs w:val="16"/>
        </w:rPr>
        <w:footnoteRef/>
      </w:r>
      <w:r w:rsidRPr="00E0546E">
        <w:rPr>
          <w:rFonts w:ascii="Verdana" w:hAnsi="Verdana"/>
          <w:sz w:val="16"/>
          <w:szCs w:val="16"/>
          <w:lang w:val="es-CR"/>
        </w:rPr>
        <w:t xml:space="preserve"> </w:t>
      </w:r>
      <w:r w:rsidRPr="00E0546E">
        <w:rPr>
          <w:rFonts w:ascii="Verdana" w:hAnsi="Verdana"/>
          <w:sz w:val="16"/>
          <w:szCs w:val="16"/>
          <w:lang w:val="es-CR"/>
        </w:rPr>
        <w:tab/>
      </w:r>
      <w:r w:rsidRPr="00875C5C">
        <w:rPr>
          <w:rFonts w:ascii="Verdana" w:hAnsi="Verdana"/>
          <w:i/>
          <w:sz w:val="16"/>
          <w:szCs w:val="16"/>
          <w:lang w:val="es-CR"/>
        </w:rPr>
        <w:t>Cfr.</w:t>
      </w:r>
      <w:r w:rsidRPr="00E0546E">
        <w:rPr>
          <w:rFonts w:ascii="Verdana" w:hAnsi="Verdana"/>
          <w:sz w:val="16"/>
          <w:szCs w:val="16"/>
          <w:lang w:val="es-CR"/>
        </w:rPr>
        <w:t xml:space="preserve"> </w:t>
      </w:r>
      <w:r w:rsidR="00BD5A4F">
        <w:rPr>
          <w:rFonts w:ascii="Verdana" w:hAnsi="Verdana"/>
          <w:sz w:val="16"/>
          <w:szCs w:val="16"/>
          <w:lang w:val="es-CR"/>
        </w:rPr>
        <w:t>Informe de 28 de julio de 2015</w:t>
      </w:r>
      <w:r w:rsidR="00BD5A4F" w:rsidRPr="00BD5A4F">
        <w:rPr>
          <w:rFonts w:ascii="Verdana" w:hAnsi="Verdana"/>
          <w:sz w:val="16"/>
          <w:szCs w:val="16"/>
          <w:lang w:val="es-CR"/>
        </w:rPr>
        <w:t xml:space="preserve"> </w:t>
      </w:r>
      <w:r w:rsidR="00F97ADE">
        <w:rPr>
          <w:rFonts w:ascii="Verdana" w:hAnsi="Verdana"/>
          <w:sz w:val="16"/>
          <w:szCs w:val="16"/>
          <w:lang w:val="es-CR"/>
        </w:rPr>
        <w:t xml:space="preserve">suscrito por </w:t>
      </w:r>
      <w:r w:rsidR="00BD5A4F" w:rsidRPr="00894866">
        <w:rPr>
          <w:rFonts w:ascii="Verdana" w:hAnsi="Verdana"/>
          <w:sz w:val="16"/>
          <w:szCs w:val="16"/>
          <w:lang w:val="es-CR"/>
        </w:rPr>
        <w:t xml:space="preserve">el Presidente de la </w:t>
      </w:r>
      <w:r w:rsidR="00BD5A4F" w:rsidRPr="00B95F68">
        <w:rPr>
          <w:rFonts w:ascii="Verdana" w:hAnsi="Verdana"/>
          <w:sz w:val="16"/>
          <w:szCs w:val="16"/>
          <w:lang w:val="es-MX"/>
        </w:rPr>
        <w:t>Sala IV de la Cámara Nacional de Apelaciones en lo Criminal y Correccional de la Capital Federal</w:t>
      </w:r>
      <w:r w:rsidR="00BD5A4F">
        <w:rPr>
          <w:rFonts w:ascii="Verdana" w:hAnsi="Verdana"/>
          <w:sz w:val="16"/>
          <w:szCs w:val="16"/>
          <w:lang w:val="es-MX"/>
        </w:rPr>
        <w:t xml:space="preserve">, </w:t>
      </w:r>
      <w:r w:rsidR="00BD5A4F" w:rsidRPr="00BD5A4F">
        <w:rPr>
          <w:rFonts w:ascii="Verdana" w:hAnsi="Verdana"/>
          <w:i/>
          <w:sz w:val="16"/>
          <w:szCs w:val="16"/>
          <w:lang w:val="es-MX"/>
        </w:rPr>
        <w:t>supra</w:t>
      </w:r>
      <w:r w:rsidR="00BD5A4F">
        <w:rPr>
          <w:rFonts w:ascii="Verdana" w:hAnsi="Verdana"/>
          <w:sz w:val="16"/>
          <w:szCs w:val="16"/>
          <w:lang w:val="es-MX"/>
        </w:rPr>
        <w:t xml:space="preserve"> nota 33, y </w:t>
      </w:r>
      <w:r w:rsidRPr="00E0546E">
        <w:rPr>
          <w:rFonts w:ascii="Verdana" w:hAnsi="Verdana"/>
          <w:sz w:val="16"/>
          <w:szCs w:val="16"/>
          <w:lang w:val="es-CR"/>
        </w:rPr>
        <w:t>Decisión de la Sala IV de la Cámara Nacional de Apelaciones en lo Criminal y Correccional de 15 de agosto de 2014, Causa n° 36.466/1996/4 “s/prisión preventiva”</w:t>
      </w:r>
      <w:r>
        <w:rPr>
          <w:rFonts w:ascii="Verdana" w:hAnsi="Verdana"/>
          <w:sz w:val="16"/>
          <w:szCs w:val="16"/>
          <w:lang w:val="es-CR"/>
        </w:rPr>
        <w:t xml:space="preserve"> (anexo al informe estatal de febrero de 2016)</w:t>
      </w:r>
      <w:r w:rsidRPr="00E0546E">
        <w:rPr>
          <w:rFonts w:ascii="Verdana" w:hAnsi="Verdana"/>
          <w:sz w:val="16"/>
          <w:szCs w:val="16"/>
          <w:lang w:val="es-CR"/>
        </w:rPr>
        <w:t>.</w:t>
      </w:r>
    </w:p>
  </w:footnote>
  <w:footnote w:id="38">
    <w:p w:rsidR="002A0BBC" w:rsidRPr="00B70FF0" w:rsidRDefault="002A0BBC" w:rsidP="00B70FF0">
      <w:pPr>
        <w:pStyle w:val="Textonotapie"/>
        <w:tabs>
          <w:tab w:val="left" w:pos="426"/>
        </w:tabs>
        <w:jc w:val="both"/>
        <w:rPr>
          <w:rFonts w:ascii="Verdana" w:hAnsi="Verdana"/>
          <w:sz w:val="16"/>
          <w:szCs w:val="16"/>
          <w:lang w:val="es-CR"/>
        </w:rPr>
      </w:pPr>
      <w:r w:rsidRPr="00B70FF0">
        <w:rPr>
          <w:rStyle w:val="Refdenotaalpie"/>
          <w:rFonts w:ascii="Verdana" w:hAnsi="Verdana"/>
          <w:sz w:val="16"/>
          <w:szCs w:val="16"/>
        </w:rPr>
        <w:footnoteRef/>
      </w:r>
      <w:r w:rsidRPr="00B70FF0">
        <w:rPr>
          <w:rFonts w:ascii="Verdana" w:hAnsi="Verdana"/>
          <w:sz w:val="16"/>
          <w:szCs w:val="16"/>
          <w:lang w:val="es-CR"/>
        </w:rPr>
        <w:t xml:space="preserve"> </w:t>
      </w:r>
      <w:r w:rsidRPr="00B70FF0">
        <w:rPr>
          <w:rFonts w:ascii="Verdana" w:hAnsi="Verdana"/>
          <w:sz w:val="16"/>
          <w:szCs w:val="16"/>
          <w:lang w:val="es-CR"/>
        </w:rPr>
        <w:tab/>
      </w:r>
      <w:r w:rsidRPr="005541A9">
        <w:rPr>
          <w:rFonts w:ascii="Verdana" w:hAnsi="Verdana"/>
          <w:i/>
          <w:sz w:val="16"/>
          <w:szCs w:val="16"/>
          <w:lang w:val="es-CR"/>
        </w:rPr>
        <w:t>Cfr.</w:t>
      </w:r>
      <w:r w:rsidRPr="00B70FF0">
        <w:rPr>
          <w:rFonts w:ascii="Verdana" w:hAnsi="Verdana"/>
          <w:sz w:val="16"/>
          <w:szCs w:val="16"/>
          <w:lang w:val="es-CR"/>
        </w:rPr>
        <w:t xml:space="preserve"> </w:t>
      </w:r>
      <w:r w:rsidR="00D32945">
        <w:rPr>
          <w:rFonts w:ascii="Verdana" w:hAnsi="Verdana"/>
          <w:sz w:val="16"/>
          <w:szCs w:val="16"/>
          <w:lang w:val="es-CR"/>
        </w:rPr>
        <w:t xml:space="preserve">Informe de </w:t>
      </w:r>
      <w:r w:rsidR="00F97ADE">
        <w:rPr>
          <w:rFonts w:ascii="Verdana" w:hAnsi="Verdana"/>
          <w:sz w:val="16"/>
          <w:szCs w:val="16"/>
          <w:lang w:val="es-CR"/>
        </w:rPr>
        <w:t>17 de diciembre de 2015 suscrito por</w:t>
      </w:r>
      <w:r w:rsidR="00D32945" w:rsidRPr="00BD5A4F">
        <w:rPr>
          <w:rFonts w:ascii="Verdana" w:hAnsi="Verdana"/>
          <w:sz w:val="16"/>
          <w:szCs w:val="16"/>
          <w:lang w:val="es-CR"/>
        </w:rPr>
        <w:t xml:space="preserve"> </w:t>
      </w:r>
      <w:r w:rsidR="00D32945" w:rsidRPr="00894866">
        <w:rPr>
          <w:rFonts w:ascii="Verdana" w:hAnsi="Verdana"/>
          <w:sz w:val="16"/>
          <w:szCs w:val="16"/>
          <w:lang w:val="es-CR"/>
        </w:rPr>
        <w:t xml:space="preserve">el Presidente de la </w:t>
      </w:r>
      <w:r w:rsidR="00D32945" w:rsidRPr="00B95F68">
        <w:rPr>
          <w:rFonts w:ascii="Verdana" w:hAnsi="Verdana"/>
          <w:sz w:val="16"/>
          <w:szCs w:val="16"/>
          <w:lang w:val="es-MX"/>
        </w:rPr>
        <w:t>Sala IV de la Cámara Nacional de Apelaciones en lo Criminal y Correccional de la Capital Federal</w:t>
      </w:r>
      <w:r w:rsidR="00D32945">
        <w:rPr>
          <w:rFonts w:ascii="Verdana" w:hAnsi="Verdana"/>
          <w:sz w:val="16"/>
          <w:szCs w:val="16"/>
          <w:lang w:val="es-MX"/>
        </w:rPr>
        <w:t xml:space="preserve">, </w:t>
      </w:r>
      <w:r w:rsidR="00D32945" w:rsidRPr="00BD5A4F">
        <w:rPr>
          <w:rFonts w:ascii="Verdana" w:hAnsi="Verdana"/>
          <w:i/>
          <w:sz w:val="16"/>
          <w:szCs w:val="16"/>
          <w:lang w:val="es-MX"/>
        </w:rPr>
        <w:t>supra</w:t>
      </w:r>
      <w:r w:rsidR="00D32945">
        <w:rPr>
          <w:rFonts w:ascii="Verdana" w:hAnsi="Verdana"/>
          <w:sz w:val="16"/>
          <w:szCs w:val="16"/>
          <w:lang w:val="es-MX"/>
        </w:rPr>
        <w:t xml:space="preserve"> nota 33, y </w:t>
      </w:r>
      <w:r w:rsidR="007239FA">
        <w:rPr>
          <w:rFonts w:ascii="Verdana" w:hAnsi="Verdana"/>
          <w:sz w:val="16"/>
          <w:szCs w:val="16"/>
          <w:lang w:val="es-MX"/>
        </w:rPr>
        <w:t>D</w:t>
      </w:r>
      <w:proofErr w:type="spellStart"/>
      <w:r w:rsidRPr="00B70FF0">
        <w:rPr>
          <w:rFonts w:ascii="Verdana" w:hAnsi="Verdana"/>
          <w:sz w:val="16"/>
          <w:szCs w:val="16"/>
          <w:lang w:val="es-CR"/>
        </w:rPr>
        <w:t>ecisión</w:t>
      </w:r>
      <w:proofErr w:type="spellEnd"/>
      <w:r w:rsidRPr="00B70FF0">
        <w:rPr>
          <w:rFonts w:ascii="Verdana" w:hAnsi="Verdana"/>
          <w:sz w:val="16"/>
          <w:szCs w:val="16"/>
          <w:lang w:val="es-CR"/>
        </w:rPr>
        <w:t xml:space="preserve"> de la Sala IV de la Cámara Nacional de Apelaciones en lo Criminal y Correccional de 15 de septiembre de 2015, Causa n° 36.466/1996/4 “s/ sobreseimiento”</w:t>
      </w:r>
      <w:r>
        <w:rPr>
          <w:rFonts w:ascii="Verdana" w:hAnsi="Verdana"/>
          <w:sz w:val="16"/>
          <w:szCs w:val="16"/>
          <w:lang w:val="es-CR"/>
        </w:rPr>
        <w:t xml:space="preserve"> (anexo al informe estatal de febrero de 2016)</w:t>
      </w:r>
      <w:r w:rsidRPr="00B70FF0">
        <w:rPr>
          <w:rFonts w:ascii="Verdana" w:hAnsi="Verdana"/>
          <w:sz w:val="16"/>
          <w:szCs w:val="16"/>
          <w:lang w:val="es-CR"/>
        </w:rPr>
        <w:t>.</w:t>
      </w:r>
    </w:p>
  </w:footnote>
  <w:footnote w:id="39">
    <w:p w:rsidR="002A0BBC" w:rsidRPr="0017343D" w:rsidRDefault="002A0BBC" w:rsidP="002F5B3D">
      <w:pPr>
        <w:pStyle w:val="Textonotapie"/>
        <w:tabs>
          <w:tab w:val="left" w:pos="426"/>
        </w:tabs>
        <w:jc w:val="both"/>
        <w:rPr>
          <w:rFonts w:ascii="Verdana" w:hAnsi="Verdana"/>
          <w:sz w:val="16"/>
          <w:szCs w:val="16"/>
          <w:lang w:val="es-CR"/>
        </w:rPr>
      </w:pPr>
      <w:r w:rsidRPr="0017343D">
        <w:rPr>
          <w:rStyle w:val="Refdenotaalpie"/>
          <w:rFonts w:ascii="Verdana" w:hAnsi="Verdana"/>
          <w:sz w:val="16"/>
          <w:szCs w:val="16"/>
        </w:rPr>
        <w:footnoteRef/>
      </w:r>
      <w:r w:rsidRPr="0017343D">
        <w:rPr>
          <w:rFonts w:ascii="Verdana" w:hAnsi="Verdana"/>
          <w:sz w:val="16"/>
          <w:szCs w:val="16"/>
          <w:lang w:val="es-CR"/>
        </w:rPr>
        <w:t xml:space="preserve"> </w:t>
      </w:r>
      <w:r w:rsidRPr="0017343D">
        <w:rPr>
          <w:rFonts w:ascii="Verdana" w:hAnsi="Verdana"/>
          <w:sz w:val="16"/>
          <w:szCs w:val="16"/>
          <w:lang w:val="es-CR"/>
        </w:rPr>
        <w:tab/>
      </w:r>
      <w:r w:rsidRPr="00FE2301">
        <w:rPr>
          <w:rFonts w:ascii="Verdana" w:hAnsi="Verdana"/>
          <w:i/>
          <w:sz w:val="16"/>
          <w:szCs w:val="16"/>
          <w:lang w:val="es-CR"/>
        </w:rPr>
        <w:t>Cfr.</w:t>
      </w:r>
      <w:r w:rsidRPr="0017343D">
        <w:rPr>
          <w:rFonts w:ascii="Verdana" w:hAnsi="Verdana"/>
          <w:sz w:val="16"/>
          <w:szCs w:val="16"/>
          <w:lang w:val="es-CR"/>
        </w:rPr>
        <w:t xml:space="preserve"> Recursos extraordinarios planteados</w:t>
      </w:r>
      <w:r w:rsidRPr="00FE2301">
        <w:rPr>
          <w:rFonts w:ascii="Verdana" w:hAnsi="Verdana"/>
          <w:sz w:val="16"/>
          <w:szCs w:val="16"/>
          <w:lang w:val="es-CR"/>
        </w:rPr>
        <w:t xml:space="preserve"> por </w:t>
      </w:r>
      <w:r w:rsidR="00F97ADE">
        <w:rPr>
          <w:rFonts w:ascii="Verdana" w:hAnsi="Verdana"/>
          <w:sz w:val="16"/>
          <w:szCs w:val="16"/>
          <w:lang w:val="es-CR"/>
        </w:rPr>
        <w:t xml:space="preserve">la defensa de </w:t>
      </w:r>
      <w:r w:rsidRPr="00FE2301">
        <w:rPr>
          <w:rFonts w:ascii="Verdana" w:hAnsi="Verdana"/>
          <w:sz w:val="16"/>
          <w:szCs w:val="16"/>
          <w:lang w:val="es-CR"/>
        </w:rPr>
        <w:t xml:space="preserve">los </w:t>
      </w:r>
      <w:r w:rsidR="00F97ADE">
        <w:rPr>
          <w:rFonts w:ascii="Verdana" w:hAnsi="Verdana"/>
          <w:sz w:val="16"/>
          <w:szCs w:val="16"/>
          <w:lang w:val="es-CR"/>
        </w:rPr>
        <w:t>dos policías imputados</w:t>
      </w:r>
      <w:r w:rsidRPr="0017343D">
        <w:rPr>
          <w:rFonts w:ascii="Verdana" w:hAnsi="Verdana"/>
          <w:sz w:val="16"/>
          <w:szCs w:val="16"/>
          <w:lang w:val="es-MX"/>
        </w:rPr>
        <w:t xml:space="preserve"> recibidos en la </w:t>
      </w:r>
      <w:r w:rsidRPr="0017343D">
        <w:rPr>
          <w:rFonts w:ascii="Verdana" w:hAnsi="Verdana"/>
          <w:sz w:val="16"/>
          <w:szCs w:val="16"/>
          <w:lang w:val="es-CR"/>
        </w:rPr>
        <w:t>Sala IV de la Cámara Nacional de Apelaciones en lo Criminal y Correccional los días 23 y 25 de septiembre de 2015 (anexo al informe estatal de junio de 2016)</w:t>
      </w:r>
      <w:r>
        <w:rPr>
          <w:rFonts w:ascii="Verdana" w:hAnsi="Verdana"/>
          <w:sz w:val="16"/>
          <w:szCs w:val="16"/>
          <w:lang w:val="es-CR"/>
        </w:rPr>
        <w:t>.</w:t>
      </w:r>
      <w:r w:rsidRPr="0017343D">
        <w:rPr>
          <w:rFonts w:ascii="Verdana" w:hAnsi="Verdana"/>
          <w:b/>
          <w:sz w:val="16"/>
          <w:szCs w:val="16"/>
          <w:lang w:val="es-CR"/>
        </w:rPr>
        <w:t xml:space="preserve"> </w:t>
      </w:r>
    </w:p>
  </w:footnote>
  <w:footnote w:id="40">
    <w:p w:rsidR="002A0BBC" w:rsidRPr="00F97ADE" w:rsidRDefault="002A0BBC" w:rsidP="002F5B3D">
      <w:pPr>
        <w:pStyle w:val="Textonotapie"/>
        <w:tabs>
          <w:tab w:val="left" w:pos="426"/>
        </w:tabs>
        <w:jc w:val="both"/>
        <w:rPr>
          <w:rFonts w:ascii="Verdana" w:hAnsi="Verdana"/>
          <w:sz w:val="16"/>
          <w:szCs w:val="16"/>
          <w:lang w:val="es-CR"/>
        </w:rPr>
      </w:pPr>
      <w:r w:rsidRPr="00FE2301">
        <w:rPr>
          <w:rStyle w:val="Refdenotaalpie"/>
          <w:rFonts w:ascii="Verdana" w:hAnsi="Verdana"/>
          <w:sz w:val="16"/>
          <w:szCs w:val="16"/>
        </w:rPr>
        <w:footnoteRef/>
      </w:r>
      <w:r w:rsidRPr="00FE2301">
        <w:rPr>
          <w:rFonts w:ascii="Verdana" w:hAnsi="Verdana"/>
          <w:sz w:val="16"/>
          <w:szCs w:val="16"/>
          <w:lang w:val="es-CR"/>
        </w:rPr>
        <w:t xml:space="preserve"> </w:t>
      </w:r>
      <w:r w:rsidRPr="00FE2301">
        <w:rPr>
          <w:rFonts w:ascii="Verdana" w:hAnsi="Verdana"/>
          <w:sz w:val="16"/>
          <w:szCs w:val="16"/>
          <w:lang w:val="es-CR"/>
        </w:rPr>
        <w:tab/>
      </w:r>
      <w:r w:rsidRPr="00FE2301">
        <w:rPr>
          <w:rFonts w:ascii="Verdana" w:hAnsi="Verdana"/>
          <w:i/>
          <w:sz w:val="16"/>
          <w:szCs w:val="16"/>
          <w:lang w:val="es-CR"/>
        </w:rPr>
        <w:t>Cfr.</w:t>
      </w:r>
      <w:r w:rsidRPr="00FE2301">
        <w:rPr>
          <w:rFonts w:ascii="Verdana" w:hAnsi="Verdana"/>
          <w:sz w:val="16"/>
          <w:szCs w:val="16"/>
          <w:lang w:val="es-CR"/>
        </w:rPr>
        <w:t xml:space="preserve"> Recurso extraordinario interpuesto por el </w:t>
      </w:r>
      <w:r w:rsidR="00F97ADE">
        <w:rPr>
          <w:rFonts w:ascii="Verdana" w:hAnsi="Verdana"/>
          <w:sz w:val="16"/>
          <w:szCs w:val="16"/>
          <w:lang w:val="es-CR"/>
        </w:rPr>
        <w:t xml:space="preserve">querellante, el </w:t>
      </w:r>
      <w:r w:rsidRPr="00FE2301">
        <w:rPr>
          <w:rFonts w:ascii="Verdana" w:hAnsi="Verdana"/>
          <w:sz w:val="16"/>
          <w:szCs w:val="16"/>
          <w:lang w:val="es-CR"/>
        </w:rPr>
        <w:t xml:space="preserve">señor Carlos A. B Pérez Galindo, </w:t>
      </w:r>
      <w:r w:rsidR="00F97ADE">
        <w:rPr>
          <w:rFonts w:ascii="Verdana" w:hAnsi="Verdana"/>
          <w:sz w:val="16"/>
          <w:szCs w:val="16"/>
          <w:lang w:val="es-CR"/>
        </w:rPr>
        <w:t xml:space="preserve">representante del señor Bueno Alves, </w:t>
      </w:r>
      <w:r w:rsidRPr="00FE2301">
        <w:rPr>
          <w:rFonts w:ascii="Verdana" w:hAnsi="Verdana"/>
          <w:sz w:val="16"/>
          <w:szCs w:val="16"/>
          <w:lang w:val="es-CR"/>
        </w:rPr>
        <w:t xml:space="preserve">recibido en la Sala IV de la Cámara Nacional de Apelaciones en lo Criminal y Correccional el </w:t>
      </w:r>
      <w:r w:rsidRPr="00F97ADE">
        <w:rPr>
          <w:rFonts w:ascii="Verdana" w:hAnsi="Verdana"/>
          <w:sz w:val="16"/>
          <w:szCs w:val="16"/>
          <w:lang w:val="es-CR"/>
        </w:rPr>
        <w:t xml:space="preserve">30 de septiembre de 2015 (anexo al informe estatal de junio de 2016) </w:t>
      </w:r>
    </w:p>
  </w:footnote>
  <w:footnote w:id="41">
    <w:p w:rsidR="00F97ADE" w:rsidRPr="006D5A85" w:rsidRDefault="00F97ADE" w:rsidP="006D5A85">
      <w:pPr>
        <w:pStyle w:val="Textonotapie"/>
        <w:tabs>
          <w:tab w:val="left" w:pos="426"/>
        </w:tabs>
        <w:jc w:val="both"/>
        <w:rPr>
          <w:rFonts w:ascii="Verdana" w:hAnsi="Verdana"/>
          <w:sz w:val="16"/>
          <w:szCs w:val="16"/>
          <w:lang w:val="es-CR"/>
        </w:rPr>
      </w:pPr>
      <w:r w:rsidRPr="006D5A85">
        <w:rPr>
          <w:rStyle w:val="Refdenotaalpie"/>
          <w:rFonts w:ascii="Verdana" w:hAnsi="Verdana"/>
          <w:sz w:val="16"/>
          <w:szCs w:val="16"/>
        </w:rPr>
        <w:footnoteRef/>
      </w:r>
      <w:r w:rsidRPr="006D5A85">
        <w:rPr>
          <w:rFonts w:ascii="Verdana" w:hAnsi="Verdana"/>
          <w:sz w:val="16"/>
          <w:szCs w:val="16"/>
          <w:lang w:val="es-CR"/>
        </w:rPr>
        <w:t xml:space="preserve"> </w:t>
      </w:r>
      <w:r w:rsidRPr="006D5A85">
        <w:rPr>
          <w:rFonts w:ascii="Verdana" w:hAnsi="Verdana"/>
          <w:sz w:val="16"/>
          <w:szCs w:val="16"/>
          <w:lang w:val="es-CR"/>
        </w:rPr>
        <w:tab/>
      </w:r>
      <w:r w:rsidRPr="00F97ADE">
        <w:rPr>
          <w:rFonts w:ascii="Verdana" w:hAnsi="Verdana"/>
          <w:sz w:val="16"/>
          <w:szCs w:val="16"/>
          <w:lang w:val="es-CR"/>
        </w:rPr>
        <w:t xml:space="preserve">La defensa “cuestionó la imposición de la prisión preventiva” y la querella “su falta de </w:t>
      </w:r>
      <w:proofErr w:type="spellStart"/>
      <w:r w:rsidRPr="00F97ADE">
        <w:rPr>
          <w:rFonts w:ascii="Verdana" w:hAnsi="Verdana"/>
          <w:sz w:val="16"/>
          <w:szCs w:val="16"/>
          <w:lang w:val="es-CR"/>
        </w:rPr>
        <w:t>efectivización</w:t>
      </w:r>
      <w:proofErr w:type="spellEnd"/>
      <w:r w:rsidRPr="00F97ADE">
        <w:rPr>
          <w:rFonts w:ascii="Verdana" w:hAnsi="Verdana"/>
          <w:sz w:val="16"/>
          <w:szCs w:val="16"/>
          <w:lang w:val="es-CR"/>
        </w:rPr>
        <w:t>”.</w:t>
      </w:r>
    </w:p>
  </w:footnote>
  <w:footnote w:id="42">
    <w:p w:rsidR="002A0BBC" w:rsidRPr="005541A9" w:rsidRDefault="002A0BBC" w:rsidP="005541A9">
      <w:pPr>
        <w:pStyle w:val="Textonotapie"/>
        <w:tabs>
          <w:tab w:val="left" w:pos="426"/>
        </w:tabs>
        <w:jc w:val="both"/>
        <w:rPr>
          <w:rFonts w:ascii="Verdana" w:hAnsi="Verdana"/>
          <w:sz w:val="16"/>
          <w:szCs w:val="16"/>
          <w:lang w:val="es-CR"/>
        </w:rPr>
      </w:pPr>
      <w:r w:rsidRPr="00F97ADE">
        <w:rPr>
          <w:rStyle w:val="Refdenotaalpie"/>
          <w:rFonts w:ascii="Verdana" w:hAnsi="Verdana"/>
          <w:sz w:val="16"/>
          <w:szCs w:val="16"/>
        </w:rPr>
        <w:footnoteRef/>
      </w:r>
      <w:r w:rsidRPr="005541A9">
        <w:rPr>
          <w:rFonts w:ascii="Verdana" w:hAnsi="Verdana"/>
          <w:sz w:val="16"/>
          <w:szCs w:val="16"/>
          <w:lang w:val="es-CR"/>
        </w:rPr>
        <w:t xml:space="preserve"> </w:t>
      </w:r>
      <w:r w:rsidRPr="005541A9">
        <w:rPr>
          <w:rFonts w:ascii="Verdana" w:hAnsi="Verdana"/>
          <w:sz w:val="16"/>
          <w:szCs w:val="16"/>
          <w:lang w:val="es-CR"/>
        </w:rPr>
        <w:tab/>
      </w:r>
      <w:r w:rsidRPr="006D5A85">
        <w:rPr>
          <w:rFonts w:ascii="Verdana" w:hAnsi="Verdana"/>
          <w:i/>
          <w:sz w:val="16"/>
          <w:szCs w:val="16"/>
          <w:lang w:val="es-CR"/>
        </w:rPr>
        <w:t>Cfr.</w:t>
      </w:r>
      <w:r w:rsidRPr="005541A9">
        <w:rPr>
          <w:rFonts w:ascii="Verdana" w:hAnsi="Verdana"/>
          <w:sz w:val="16"/>
          <w:szCs w:val="16"/>
          <w:lang w:val="es-CR"/>
        </w:rPr>
        <w:t xml:space="preserve"> </w:t>
      </w:r>
      <w:r w:rsidRPr="005541A9">
        <w:rPr>
          <w:rFonts w:ascii="Verdana" w:hAnsi="Verdana"/>
          <w:sz w:val="16"/>
          <w:szCs w:val="16"/>
          <w:lang w:val="es-CR"/>
        </w:rPr>
        <w:t xml:space="preserve">Decisión de la Sala IV de la Cámara Nacional de Apelaciones en lo Criminal y Correccional de 15 de septiembre de 2015, Causa n° 36.466/1996 (anexo al informe estatal de febrero de 2016). </w:t>
      </w:r>
    </w:p>
  </w:footnote>
  <w:footnote w:id="43">
    <w:p w:rsidR="00F97ADE" w:rsidRPr="006D5A85" w:rsidRDefault="00F97ADE" w:rsidP="006D5A85">
      <w:pPr>
        <w:pStyle w:val="Textonotapie"/>
        <w:tabs>
          <w:tab w:val="left" w:pos="426"/>
        </w:tabs>
        <w:jc w:val="both"/>
        <w:rPr>
          <w:lang w:val="es-CR"/>
        </w:rPr>
      </w:pPr>
      <w:r w:rsidRPr="006D5A85">
        <w:rPr>
          <w:rStyle w:val="Refdenotaalpie"/>
          <w:rFonts w:ascii="Verdana" w:hAnsi="Verdana"/>
          <w:sz w:val="16"/>
          <w:szCs w:val="16"/>
        </w:rPr>
        <w:footnoteRef/>
      </w:r>
      <w:r w:rsidRPr="006D5A85">
        <w:rPr>
          <w:rFonts w:ascii="Verdana" w:hAnsi="Verdana"/>
          <w:sz w:val="16"/>
          <w:szCs w:val="16"/>
          <w:lang w:val="es-CR"/>
        </w:rPr>
        <w:t xml:space="preserve"> </w:t>
      </w:r>
      <w:r w:rsidRPr="006D5A85">
        <w:rPr>
          <w:rFonts w:ascii="Verdana" w:hAnsi="Verdana"/>
          <w:sz w:val="16"/>
          <w:szCs w:val="16"/>
          <w:lang w:val="es-CR"/>
        </w:rPr>
        <w:tab/>
      </w:r>
      <w:r w:rsidRPr="00F97ADE">
        <w:rPr>
          <w:rFonts w:ascii="Verdana" w:hAnsi="Verdana"/>
          <w:i/>
          <w:sz w:val="16"/>
          <w:szCs w:val="16"/>
          <w:lang w:val="es-CR"/>
        </w:rPr>
        <w:t>Cfr.</w:t>
      </w:r>
      <w:r w:rsidRPr="00F97ADE">
        <w:rPr>
          <w:rFonts w:ascii="Verdana" w:hAnsi="Verdana"/>
          <w:sz w:val="16"/>
          <w:szCs w:val="16"/>
          <w:lang w:val="es-CR"/>
        </w:rPr>
        <w:t xml:space="preserve"> Informe de 17 de diciembre de 2015 suscrito por el Presidente de</w:t>
      </w:r>
      <w:r w:rsidRPr="00894866">
        <w:rPr>
          <w:rFonts w:ascii="Verdana" w:hAnsi="Verdana"/>
          <w:sz w:val="16"/>
          <w:szCs w:val="16"/>
          <w:lang w:val="es-CR"/>
        </w:rPr>
        <w:t xml:space="preserve"> la </w:t>
      </w:r>
      <w:r w:rsidRPr="00B95F68">
        <w:rPr>
          <w:rFonts w:ascii="Verdana" w:hAnsi="Verdana"/>
          <w:sz w:val="16"/>
          <w:szCs w:val="16"/>
          <w:lang w:val="es-MX"/>
        </w:rPr>
        <w:t>Sala IV de la Cámara Nacional de Apelaciones en lo Criminal y Correccional de la Capital Federal</w:t>
      </w:r>
      <w:r>
        <w:rPr>
          <w:rFonts w:ascii="Verdana" w:hAnsi="Verdana"/>
          <w:sz w:val="16"/>
          <w:szCs w:val="16"/>
          <w:lang w:val="es-MX"/>
        </w:rPr>
        <w:t xml:space="preserve">, </w:t>
      </w:r>
      <w:r w:rsidRPr="00BD5A4F">
        <w:rPr>
          <w:rFonts w:ascii="Verdana" w:hAnsi="Verdana"/>
          <w:i/>
          <w:sz w:val="16"/>
          <w:szCs w:val="16"/>
          <w:lang w:val="es-MX"/>
        </w:rPr>
        <w:t>supra</w:t>
      </w:r>
      <w:r>
        <w:rPr>
          <w:rFonts w:ascii="Verdana" w:hAnsi="Verdana"/>
          <w:sz w:val="16"/>
          <w:szCs w:val="16"/>
          <w:lang w:val="es-MX"/>
        </w:rPr>
        <w:t xml:space="preserve"> nota 33.</w:t>
      </w:r>
    </w:p>
  </w:footnote>
  <w:footnote w:id="44">
    <w:p w:rsidR="002A0BBC" w:rsidRPr="000516AB" w:rsidRDefault="002A0BBC" w:rsidP="00150846">
      <w:pPr>
        <w:pStyle w:val="Textonotapie"/>
        <w:tabs>
          <w:tab w:val="left" w:pos="426"/>
        </w:tabs>
        <w:jc w:val="both"/>
        <w:rPr>
          <w:rFonts w:ascii="Verdana" w:hAnsi="Verdana"/>
          <w:sz w:val="16"/>
          <w:szCs w:val="16"/>
          <w:lang w:val="es-CR"/>
        </w:rPr>
      </w:pPr>
      <w:r w:rsidRPr="000516AB">
        <w:rPr>
          <w:rStyle w:val="Refdenotaalpie"/>
          <w:rFonts w:ascii="Verdana" w:hAnsi="Verdana"/>
          <w:sz w:val="16"/>
          <w:szCs w:val="16"/>
        </w:rPr>
        <w:footnoteRef/>
      </w:r>
      <w:r w:rsidRPr="000516AB">
        <w:rPr>
          <w:rFonts w:ascii="Verdana" w:hAnsi="Verdana"/>
          <w:sz w:val="16"/>
          <w:szCs w:val="16"/>
          <w:lang w:val="es-CR"/>
        </w:rPr>
        <w:t xml:space="preserve"> </w:t>
      </w:r>
      <w:r w:rsidRPr="000516AB">
        <w:rPr>
          <w:rFonts w:ascii="Verdana" w:hAnsi="Verdana"/>
          <w:sz w:val="16"/>
          <w:szCs w:val="16"/>
          <w:lang w:val="es-CR"/>
        </w:rPr>
        <w:tab/>
      </w:r>
      <w:r w:rsidR="0002488B" w:rsidRPr="00146DDA">
        <w:rPr>
          <w:rFonts w:ascii="Verdana" w:hAnsi="Verdana"/>
          <w:sz w:val="16"/>
          <w:szCs w:val="16"/>
          <w:lang w:val="es-CR"/>
        </w:rPr>
        <w:t>En la acusación se señala que “[l]a prueba pondera</w:t>
      </w:r>
      <w:r w:rsidR="00215F72">
        <w:rPr>
          <w:rFonts w:ascii="Verdana" w:hAnsi="Verdana"/>
          <w:sz w:val="16"/>
          <w:szCs w:val="16"/>
          <w:lang w:val="es-CR"/>
        </w:rPr>
        <w:t>da</w:t>
      </w:r>
      <w:r w:rsidR="0002488B" w:rsidRPr="00146DDA">
        <w:rPr>
          <w:rFonts w:ascii="Verdana" w:hAnsi="Verdana"/>
          <w:sz w:val="16"/>
          <w:szCs w:val="16"/>
          <w:lang w:val="es-CR"/>
        </w:rPr>
        <w:t xml:space="preserve"> demuestra de un modo contundente la real ocurrencia de los hechos </w:t>
      </w:r>
      <w:r w:rsidR="00677F89" w:rsidRPr="00146DDA">
        <w:rPr>
          <w:rFonts w:ascii="Verdana" w:hAnsi="Verdana"/>
          <w:sz w:val="16"/>
          <w:szCs w:val="16"/>
          <w:lang w:val="es-CR"/>
        </w:rPr>
        <w:t xml:space="preserve">[y] al mismo tiempo </w:t>
      </w:r>
      <w:r w:rsidR="00215F72">
        <w:rPr>
          <w:rFonts w:ascii="Verdana" w:hAnsi="Verdana"/>
          <w:sz w:val="16"/>
          <w:szCs w:val="16"/>
          <w:lang w:val="es-CR"/>
        </w:rPr>
        <w:t xml:space="preserve">que </w:t>
      </w:r>
      <w:r w:rsidR="00677F89" w:rsidRPr="00146DDA">
        <w:rPr>
          <w:rFonts w:ascii="Verdana" w:hAnsi="Verdana"/>
          <w:sz w:val="16"/>
          <w:szCs w:val="16"/>
          <w:lang w:val="es-CR"/>
        </w:rPr>
        <w:t>despeja cualquier duda acerca</w:t>
      </w:r>
      <w:r w:rsidR="00EE7716" w:rsidRPr="00146DDA">
        <w:rPr>
          <w:rFonts w:ascii="Verdana" w:hAnsi="Verdana"/>
          <w:sz w:val="16"/>
          <w:szCs w:val="16"/>
          <w:lang w:val="es-CR"/>
        </w:rPr>
        <w:t xml:space="preserve"> de la intervención de </w:t>
      </w:r>
      <w:r w:rsidR="003A60C9" w:rsidRPr="00146DDA">
        <w:rPr>
          <w:rFonts w:ascii="Verdana" w:hAnsi="Verdana"/>
          <w:sz w:val="16"/>
          <w:szCs w:val="16"/>
          <w:lang w:val="es-CR"/>
        </w:rPr>
        <w:t>los</w:t>
      </w:r>
      <w:r w:rsidR="00146DDA" w:rsidRPr="00146DDA">
        <w:rPr>
          <w:rFonts w:ascii="Verdana" w:hAnsi="Verdana"/>
          <w:sz w:val="16"/>
          <w:szCs w:val="16"/>
          <w:lang w:val="es-CR"/>
        </w:rPr>
        <w:t xml:space="preserve"> imputados […] </w:t>
      </w:r>
      <w:r w:rsidR="003A60C9" w:rsidRPr="00146DDA">
        <w:rPr>
          <w:rFonts w:ascii="Verdana" w:hAnsi="Verdana"/>
          <w:sz w:val="16"/>
          <w:szCs w:val="16"/>
          <w:lang w:val="es-CR"/>
        </w:rPr>
        <w:t xml:space="preserve">en los eventos pesquisados”. </w:t>
      </w:r>
      <w:r w:rsidR="00146DDA" w:rsidRPr="00146DDA">
        <w:rPr>
          <w:rFonts w:ascii="Verdana" w:hAnsi="Verdana"/>
          <w:sz w:val="16"/>
          <w:szCs w:val="16"/>
          <w:lang w:val="es-CR"/>
        </w:rPr>
        <w:t>También, en lo relativo</w:t>
      </w:r>
      <w:r w:rsidR="00146DDA" w:rsidRPr="00146DDA">
        <w:rPr>
          <w:rFonts w:ascii="Verdana" w:hAnsi="Verdana"/>
          <w:sz w:val="16"/>
          <w:szCs w:val="16"/>
          <w:lang w:val="es-CR"/>
        </w:rPr>
        <w:t xml:space="preserve"> a la “calificación legal” de los hechos, la acusación señala que “[l]a conducta que se tiene por probada y que se atribuye a [los tres acusados] resulta constitutiva del delito de tortura, agravado en los términos del artículo 144 tercero inciso segundo, segunda hipótesis del Código Penal de la Nación”, y “[e]n cuanto al grado de </w:t>
      </w:r>
      <w:r w:rsidR="00146DDA" w:rsidRPr="00D74F7A">
        <w:rPr>
          <w:rFonts w:ascii="Verdana" w:hAnsi="Verdana"/>
          <w:sz w:val="16"/>
          <w:szCs w:val="16"/>
          <w:lang w:val="es-CR"/>
        </w:rPr>
        <w:t xml:space="preserve">participación que tuvieran los acusados respecto de la conducta reprochada” indica que </w:t>
      </w:r>
      <w:r w:rsidR="00215F72">
        <w:rPr>
          <w:rFonts w:ascii="Verdana" w:hAnsi="Verdana"/>
          <w:sz w:val="16"/>
          <w:szCs w:val="16"/>
          <w:lang w:val="es-CR"/>
        </w:rPr>
        <w:t>“</w:t>
      </w:r>
      <w:r w:rsidR="00146DDA" w:rsidRPr="00D74F7A">
        <w:rPr>
          <w:rFonts w:ascii="Verdana" w:hAnsi="Verdana"/>
          <w:sz w:val="16"/>
          <w:szCs w:val="16"/>
          <w:lang w:val="es-CR"/>
        </w:rPr>
        <w:t xml:space="preserve">[el </w:t>
      </w:r>
      <w:r w:rsidR="00146DDA" w:rsidRPr="00D74F7A">
        <w:rPr>
          <w:rFonts w:ascii="Verdana" w:hAnsi="Verdana"/>
          <w:sz w:val="16"/>
          <w:szCs w:val="16"/>
          <w:lang w:val="es-MX"/>
        </w:rPr>
        <w:t>Oficial Principal de la División de Defraudaciones y Estafas de la Policía Federal Argentina</w:t>
      </w:r>
      <w:r w:rsidR="00146DDA" w:rsidRPr="00D74F7A">
        <w:rPr>
          <w:rFonts w:ascii="Verdana" w:hAnsi="Verdana"/>
          <w:strike/>
          <w:sz w:val="16"/>
          <w:szCs w:val="16"/>
          <w:lang w:val="es-MX"/>
        </w:rPr>
        <w:t>]</w:t>
      </w:r>
      <w:r w:rsidR="00146DDA" w:rsidRPr="00D74F7A">
        <w:rPr>
          <w:rFonts w:ascii="Verdana" w:hAnsi="Verdana"/>
          <w:sz w:val="16"/>
          <w:szCs w:val="16"/>
          <w:lang w:val="es-MX"/>
        </w:rPr>
        <w:t xml:space="preserve"> deberá responder en calidad de autor penalmente responsable</w:t>
      </w:r>
      <w:r w:rsidR="00D74F7A" w:rsidRPr="00D74F7A">
        <w:rPr>
          <w:rFonts w:ascii="Verdana" w:hAnsi="Verdana"/>
          <w:sz w:val="16"/>
          <w:szCs w:val="16"/>
          <w:lang w:val="es-MX"/>
        </w:rPr>
        <w:t>, por su parte [el Suboficial Mayor de la misma fuerza [y] dependiente de [dicha] división</w:t>
      </w:r>
      <w:r w:rsidR="00D74F7A" w:rsidRPr="00D74F7A">
        <w:rPr>
          <w:rFonts w:ascii="Verdana" w:hAnsi="Verdana"/>
          <w:strike/>
          <w:sz w:val="16"/>
          <w:szCs w:val="16"/>
          <w:lang w:val="es-MX"/>
        </w:rPr>
        <w:t>]</w:t>
      </w:r>
      <w:r w:rsidR="00D74F7A" w:rsidRPr="00D74F7A">
        <w:rPr>
          <w:rFonts w:ascii="Verdana" w:hAnsi="Verdana"/>
          <w:sz w:val="16"/>
          <w:szCs w:val="16"/>
          <w:lang w:val="es-MX"/>
        </w:rPr>
        <w:t xml:space="preserve"> deberá responder en calidad de partícipe necesario;</w:t>
      </w:r>
      <w:r w:rsidR="00677F89" w:rsidRPr="00D74F7A">
        <w:rPr>
          <w:rFonts w:ascii="Verdana" w:hAnsi="Verdana"/>
          <w:i/>
          <w:sz w:val="16"/>
          <w:szCs w:val="16"/>
          <w:lang w:val="es-CR"/>
        </w:rPr>
        <w:t xml:space="preserve"> </w:t>
      </w:r>
      <w:r w:rsidR="00D74F7A" w:rsidRPr="00D74F7A">
        <w:rPr>
          <w:rFonts w:ascii="Verdana" w:hAnsi="Verdana"/>
          <w:sz w:val="16"/>
          <w:szCs w:val="16"/>
          <w:lang w:val="es-CR"/>
        </w:rPr>
        <w:t>mientras que [</w:t>
      </w:r>
      <w:r w:rsidR="00D74F7A" w:rsidRPr="00D74F7A">
        <w:rPr>
          <w:rFonts w:ascii="Verdana" w:hAnsi="Verdana"/>
          <w:sz w:val="16"/>
          <w:szCs w:val="16"/>
          <w:lang w:val="es-MX"/>
        </w:rPr>
        <w:t>el Jefe de dicha división policial</w:t>
      </w:r>
      <w:r w:rsidR="00D74F7A" w:rsidRPr="00D74F7A">
        <w:rPr>
          <w:rFonts w:ascii="Verdana" w:hAnsi="Verdana"/>
          <w:strike/>
          <w:sz w:val="16"/>
          <w:szCs w:val="16"/>
          <w:lang w:val="es-MX"/>
        </w:rPr>
        <w:t>]</w:t>
      </w:r>
      <w:r w:rsidR="00D74F7A" w:rsidRPr="00D74F7A">
        <w:rPr>
          <w:rFonts w:ascii="Verdana" w:hAnsi="Verdana"/>
          <w:i/>
          <w:sz w:val="16"/>
          <w:szCs w:val="16"/>
          <w:lang w:val="es-CR"/>
        </w:rPr>
        <w:t xml:space="preserve"> </w:t>
      </w:r>
      <w:r w:rsidR="00D74F7A" w:rsidRPr="00D74F7A">
        <w:rPr>
          <w:rFonts w:ascii="Verdana" w:hAnsi="Verdana"/>
          <w:sz w:val="16"/>
          <w:szCs w:val="16"/>
          <w:lang w:val="es-CR"/>
        </w:rPr>
        <w:t xml:space="preserve">deberá responder en carácter de instigador”. </w:t>
      </w:r>
      <w:r w:rsidRPr="00D74F7A">
        <w:rPr>
          <w:rFonts w:ascii="Verdana" w:hAnsi="Verdana"/>
          <w:i/>
          <w:sz w:val="16"/>
          <w:szCs w:val="16"/>
          <w:lang w:val="es-CR"/>
        </w:rPr>
        <w:t xml:space="preserve">Cfr. </w:t>
      </w:r>
      <w:r w:rsidRPr="00D74F7A">
        <w:rPr>
          <w:rFonts w:ascii="Verdana" w:hAnsi="Verdana"/>
          <w:sz w:val="16"/>
          <w:szCs w:val="16"/>
          <w:lang w:val="es-CR"/>
        </w:rPr>
        <w:t>Acusación del Ministerio Público de la Nación de 2 de febrero de 2016, presentada ante el Juzgado Nacional en lo Criminal de Instrucción Nro. 49, Causa No. 36.466/1996 (anexo al informe estatal de junio de 2016).</w:t>
      </w:r>
    </w:p>
  </w:footnote>
  <w:footnote w:id="45">
    <w:p w:rsidR="002A0BBC" w:rsidRPr="00837EDE" w:rsidRDefault="002A0BBC" w:rsidP="007A04E2">
      <w:pPr>
        <w:pStyle w:val="Textonotapie"/>
        <w:tabs>
          <w:tab w:val="left" w:pos="426"/>
        </w:tabs>
        <w:jc w:val="both"/>
        <w:rPr>
          <w:rFonts w:ascii="Verdana" w:hAnsi="Verdana"/>
          <w:sz w:val="16"/>
          <w:szCs w:val="16"/>
          <w:lang w:val="es-CR"/>
        </w:rPr>
      </w:pPr>
      <w:r w:rsidRPr="00837EDE">
        <w:rPr>
          <w:rStyle w:val="Refdenotaalpie"/>
          <w:rFonts w:ascii="Verdana" w:hAnsi="Verdana"/>
          <w:sz w:val="16"/>
          <w:szCs w:val="16"/>
        </w:rPr>
        <w:footnoteRef/>
      </w:r>
      <w:r w:rsidRPr="00837EDE">
        <w:rPr>
          <w:rFonts w:ascii="Verdana" w:hAnsi="Verdana"/>
          <w:sz w:val="16"/>
          <w:szCs w:val="16"/>
          <w:lang w:val="es-CR"/>
        </w:rPr>
        <w:t xml:space="preserve"> </w:t>
      </w:r>
      <w:r w:rsidRPr="00837EDE">
        <w:rPr>
          <w:rFonts w:ascii="Verdana" w:hAnsi="Verdana"/>
          <w:sz w:val="16"/>
          <w:szCs w:val="16"/>
          <w:lang w:val="es-CR"/>
        </w:rPr>
        <w:tab/>
      </w:r>
      <w:r w:rsidRPr="007A04E2">
        <w:rPr>
          <w:rFonts w:ascii="Verdana" w:hAnsi="Verdana"/>
          <w:i/>
          <w:sz w:val="16"/>
          <w:szCs w:val="16"/>
          <w:lang w:val="es-CR"/>
        </w:rPr>
        <w:t>Cfr.</w:t>
      </w:r>
      <w:r w:rsidRPr="00837EDE">
        <w:rPr>
          <w:rFonts w:ascii="Verdana" w:hAnsi="Verdana"/>
          <w:sz w:val="16"/>
          <w:szCs w:val="16"/>
          <w:lang w:val="es-CR"/>
        </w:rPr>
        <w:t xml:space="preserve"> Acusación formulada por el </w:t>
      </w:r>
      <w:r w:rsidR="00215F72">
        <w:rPr>
          <w:rFonts w:ascii="Verdana" w:hAnsi="Verdana"/>
          <w:sz w:val="16"/>
          <w:szCs w:val="16"/>
          <w:lang w:val="es-CR"/>
        </w:rPr>
        <w:t xml:space="preserve">querellante, el </w:t>
      </w:r>
      <w:r w:rsidRPr="00837EDE">
        <w:rPr>
          <w:rFonts w:ascii="Verdana" w:hAnsi="Verdana"/>
          <w:sz w:val="16"/>
          <w:szCs w:val="16"/>
          <w:lang w:val="es-CR"/>
        </w:rPr>
        <w:t xml:space="preserve">señor Carlos A. B. Pérez Galindo, </w:t>
      </w:r>
      <w:r w:rsidR="00215F72">
        <w:rPr>
          <w:rFonts w:ascii="Verdana" w:hAnsi="Verdana"/>
          <w:sz w:val="16"/>
          <w:szCs w:val="16"/>
          <w:lang w:val="es-CR"/>
        </w:rPr>
        <w:t xml:space="preserve">representante del señor Bueno Alves, </w:t>
      </w:r>
      <w:r w:rsidRPr="00837EDE">
        <w:rPr>
          <w:rFonts w:ascii="Verdana" w:hAnsi="Verdana"/>
          <w:sz w:val="16"/>
          <w:szCs w:val="16"/>
          <w:lang w:val="es-CR"/>
        </w:rPr>
        <w:t xml:space="preserve">recibida en el </w:t>
      </w:r>
      <w:r w:rsidRPr="00837EDE">
        <w:rPr>
          <w:rFonts w:ascii="Verdana" w:hAnsi="Verdana"/>
          <w:sz w:val="16"/>
          <w:szCs w:val="16"/>
          <w:lang w:val="es-MX"/>
        </w:rPr>
        <w:t>Juzgado Nacional en lo Criminal de Instrucción Nro. 49 el 17 de febrero de 2016 (anexo al informe estatal de junio de 2016).</w:t>
      </w:r>
    </w:p>
  </w:footnote>
  <w:footnote w:id="46">
    <w:p w:rsidR="00215F72" w:rsidRPr="006D5A85" w:rsidRDefault="00215F72" w:rsidP="006D5A85">
      <w:pPr>
        <w:pStyle w:val="Textonotapie"/>
        <w:tabs>
          <w:tab w:val="left" w:pos="426"/>
        </w:tabs>
        <w:jc w:val="both"/>
        <w:rPr>
          <w:rFonts w:ascii="Verdana" w:hAnsi="Verdana"/>
          <w:sz w:val="16"/>
          <w:szCs w:val="16"/>
          <w:lang w:val="es-CR"/>
        </w:rPr>
      </w:pPr>
      <w:r w:rsidRPr="006D5A85">
        <w:rPr>
          <w:rStyle w:val="Refdenotaalpie"/>
          <w:rFonts w:ascii="Verdana" w:hAnsi="Verdana"/>
          <w:sz w:val="16"/>
          <w:szCs w:val="16"/>
        </w:rPr>
        <w:footnoteRef/>
      </w:r>
      <w:r w:rsidRPr="006D5A85">
        <w:rPr>
          <w:rFonts w:ascii="Verdana" w:hAnsi="Verdana"/>
          <w:sz w:val="16"/>
          <w:szCs w:val="16"/>
          <w:lang w:val="es-CR"/>
        </w:rPr>
        <w:t xml:space="preserve"> </w:t>
      </w:r>
      <w:r w:rsidRPr="006D5A85">
        <w:rPr>
          <w:rFonts w:ascii="Verdana" w:hAnsi="Verdana"/>
          <w:sz w:val="16"/>
          <w:szCs w:val="16"/>
          <w:lang w:val="es-CR"/>
        </w:rPr>
        <w:tab/>
      </w:r>
      <w:r w:rsidRPr="006D5A85">
        <w:rPr>
          <w:rFonts w:ascii="Verdana" w:hAnsi="Verdana"/>
          <w:i/>
          <w:sz w:val="16"/>
          <w:szCs w:val="16"/>
          <w:lang w:val="es-CR"/>
        </w:rPr>
        <w:t>Cfr.</w:t>
      </w:r>
      <w:r w:rsidRPr="006D5A85">
        <w:rPr>
          <w:rFonts w:ascii="Verdana" w:hAnsi="Verdana"/>
          <w:sz w:val="16"/>
          <w:szCs w:val="16"/>
          <w:lang w:val="es-CR"/>
        </w:rPr>
        <w:t xml:space="preserve"> Informe de 17 de mayo de 2016, suscrito por la Juez Subrogante y el Secretario del Juzgado </w:t>
      </w:r>
      <w:r w:rsidRPr="00215F72">
        <w:rPr>
          <w:rFonts w:ascii="Verdana" w:hAnsi="Verdana"/>
          <w:sz w:val="16"/>
          <w:szCs w:val="16"/>
          <w:lang w:val="es-CR"/>
        </w:rPr>
        <w:t>Nacional en lo Criminal de Instrucción Nro. 49 (anexo al informe estatal de junio de 2016).</w:t>
      </w:r>
    </w:p>
  </w:footnote>
  <w:footnote w:id="47">
    <w:p w:rsidR="002A0BBC" w:rsidRPr="007D7825" w:rsidRDefault="002A0BBC" w:rsidP="00E021F2">
      <w:pPr>
        <w:pStyle w:val="Textonotapie"/>
        <w:tabs>
          <w:tab w:val="left" w:pos="426"/>
        </w:tabs>
        <w:jc w:val="both"/>
        <w:rPr>
          <w:rFonts w:ascii="Verdana" w:hAnsi="Verdana"/>
          <w:b/>
          <w:sz w:val="16"/>
          <w:szCs w:val="16"/>
          <w:lang w:val="es-CR"/>
        </w:rPr>
      </w:pPr>
      <w:r w:rsidRPr="000D6122">
        <w:rPr>
          <w:rStyle w:val="Refdenotaalpie"/>
          <w:rFonts w:ascii="Verdana" w:hAnsi="Verdana"/>
          <w:sz w:val="16"/>
          <w:szCs w:val="16"/>
        </w:rPr>
        <w:footnoteRef/>
      </w:r>
      <w:r w:rsidRPr="000D6122">
        <w:rPr>
          <w:rFonts w:ascii="Verdana" w:hAnsi="Verdana"/>
          <w:sz w:val="16"/>
          <w:szCs w:val="16"/>
          <w:lang w:val="es-CR"/>
        </w:rPr>
        <w:t xml:space="preserve"> </w:t>
      </w:r>
      <w:r>
        <w:rPr>
          <w:rFonts w:ascii="Verdana" w:hAnsi="Verdana"/>
          <w:sz w:val="16"/>
          <w:szCs w:val="16"/>
          <w:lang w:val="es-CR"/>
        </w:rPr>
        <w:tab/>
      </w:r>
      <w:r w:rsidRPr="00BA3166">
        <w:rPr>
          <w:rFonts w:ascii="Verdana" w:hAnsi="Verdana"/>
          <w:i/>
          <w:sz w:val="16"/>
          <w:szCs w:val="16"/>
          <w:lang w:val="es-CR"/>
        </w:rPr>
        <w:t>Cfr.</w:t>
      </w:r>
      <w:r>
        <w:rPr>
          <w:rFonts w:ascii="Verdana" w:hAnsi="Verdana"/>
          <w:sz w:val="16"/>
          <w:szCs w:val="16"/>
          <w:lang w:val="es-CR"/>
        </w:rPr>
        <w:t xml:space="preserve"> Contestación </w:t>
      </w:r>
      <w:r w:rsidR="00343A43">
        <w:rPr>
          <w:rFonts w:ascii="Verdana" w:hAnsi="Verdana"/>
          <w:sz w:val="16"/>
          <w:szCs w:val="16"/>
          <w:lang w:val="es-CR"/>
        </w:rPr>
        <w:t>de la defensa de uno de los imputados a la</w:t>
      </w:r>
      <w:r>
        <w:rPr>
          <w:rFonts w:ascii="Verdana" w:hAnsi="Verdana"/>
          <w:sz w:val="16"/>
          <w:szCs w:val="16"/>
          <w:lang w:val="es-CR"/>
        </w:rPr>
        <w:t xml:space="preserve"> acusación</w:t>
      </w:r>
      <w:r w:rsidR="00343A43">
        <w:rPr>
          <w:rFonts w:ascii="Verdana" w:hAnsi="Verdana"/>
          <w:sz w:val="16"/>
          <w:szCs w:val="16"/>
          <w:lang w:val="es-CR"/>
        </w:rPr>
        <w:t>,</w:t>
      </w:r>
      <w:r>
        <w:rPr>
          <w:rFonts w:ascii="Verdana" w:hAnsi="Verdana"/>
          <w:sz w:val="16"/>
          <w:szCs w:val="16"/>
          <w:lang w:val="es-CR"/>
        </w:rPr>
        <w:t xml:space="preserve"> de 29 de febrero de 2016 (anexo al informe estatal de junio de 2016).</w:t>
      </w:r>
    </w:p>
  </w:footnote>
  <w:footnote w:id="48">
    <w:p w:rsidR="002A0BBC" w:rsidRPr="009B529F" w:rsidRDefault="002A0BBC" w:rsidP="00E021F2">
      <w:pPr>
        <w:pStyle w:val="Textonotapie"/>
        <w:tabs>
          <w:tab w:val="left" w:pos="426"/>
        </w:tabs>
        <w:jc w:val="both"/>
        <w:rPr>
          <w:rFonts w:ascii="Verdana" w:hAnsi="Verdana"/>
          <w:b/>
          <w:sz w:val="16"/>
          <w:szCs w:val="16"/>
          <w:lang w:val="es-CR"/>
        </w:rPr>
      </w:pPr>
      <w:r w:rsidRPr="007D7825">
        <w:rPr>
          <w:rStyle w:val="Refdenotaalpie"/>
          <w:rFonts w:ascii="Verdana" w:hAnsi="Verdana"/>
          <w:sz w:val="16"/>
          <w:szCs w:val="16"/>
        </w:rPr>
        <w:footnoteRef/>
      </w:r>
      <w:r w:rsidRPr="007D7825">
        <w:rPr>
          <w:rFonts w:ascii="Verdana" w:hAnsi="Verdana"/>
          <w:sz w:val="16"/>
          <w:szCs w:val="16"/>
          <w:lang w:val="es-CR"/>
        </w:rPr>
        <w:t xml:space="preserve"> </w:t>
      </w:r>
      <w:r>
        <w:rPr>
          <w:rFonts w:ascii="Verdana" w:hAnsi="Verdana"/>
          <w:sz w:val="16"/>
          <w:szCs w:val="16"/>
          <w:lang w:val="es-CR"/>
        </w:rPr>
        <w:tab/>
      </w:r>
      <w:r w:rsidRPr="00BA3166">
        <w:rPr>
          <w:rFonts w:ascii="Verdana" w:hAnsi="Verdana"/>
          <w:i/>
          <w:sz w:val="16"/>
          <w:szCs w:val="16"/>
          <w:lang w:val="es-CR"/>
        </w:rPr>
        <w:t>Cfr.</w:t>
      </w:r>
      <w:r>
        <w:rPr>
          <w:rFonts w:ascii="Verdana" w:hAnsi="Verdana"/>
          <w:sz w:val="16"/>
          <w:szCs w:val="16"/>
          <w:lang w:val="es-CR"/>
        </w:rPr>
        <w:t xml:space="preserve"> Planteo de nulidad de la acusación del Ministerio Público Fiscal de 21 de abril de 2016 (anexo al informe estatal de junio de 2016).</w:t>
      </w:r>
    </w:p>
  </w:footnote>
  <w:footnote w:id="49">
    <w:p w:rsidR="002A0BBC" w:rsidRPr="000D6122" w:rsidRDefault="002A0BBC" w:rsidP="00E021F2">
      <w:pPr>
        <w:pStyle w:val="Textonotapie"/>
        <w:tabs>
          <w:tab w:val="left" w:pos="426"/>
        </w:tabs>
        <w:jc w:val="both"/>
        <w:rPr>
          <w:rFonts w:ascii="Verdana" w:hAnsi="Verdana"/>
          <w:sz w:val="16"/>
          <w:szCs w:val="16"/>
          <w:lang w:val="es-CR"/>
        </w:rPr>
      </w:pPr>
      <w:r w:rsidRPr="000D6122">
        <w:rPr>
          <w:rStyle w:val="Refdenotaalpie"/>
          <w:rFonts w:ascii="Verdana" w:hAnsi="Verdana"/>
          <w:sz w:val="16"/>
          <w:szCs w:val="16"/>
        </w:rPr>
        <w:footnoteRef/>
      </w:r>
      <w:r w:rsidRPr="000D6122">
        <w:rPr>
          <w:rFonts w:ascii="Verdana" w:hAnsi="Verdana"/>
          <w:sz w:val="16"/>
          <w:szCs w:val="16"/>
          <w:lang w:val="es-CR"/>
        </w:rPr>
        <w:t xml:space="preserve"> </w:t>
      </w:r>
      <w:r>
        <w:rPr>
          <w:rFonts w:ascii="Verdana" w:hAnsi="Verdana"/>
          <w:sz w:val="16"/>
          <w:szCs w:val="16"/>
          <w:lang w:val="es-CR"/>
        </w:rPr>
        <w:tab/>
      </w:r>
      <w:r w:rsidRPr="00BA3166">
        <w:rPr>
          <w:rFonts w:ascii="Verdana" w:hAnsi="Verdana"/>
          <w:i/>
          <w:sz w:val="16"/>
          <w:szCs w:val="16"/>
          <w:lang w:val="es-CR"/>
        </w:rPr>
        <w:t>Cfr</w:t>
      </w:r>
      <w:r>
        <w:rPr>
          <w:rFonts w:ascii="Verdana" w:hAnsi="Verdana"/>
          <w:sz w:val="16"/>
          <w:szCs w:val="16"/>
          <w:lang w:val="es-CR"/>
        </w:rPr>
        <w:t xml:space="preserve">. Decisión del </w:t>
      </w:r>
      <w:r w:rsidRPr="000516AB">
        <w:rPr>
          <w:rFonts w:ascii="Verdana" w:hAnsi="Verdana"/>
          <w:sz w:val="16"/>
          <w:szCs w:val="16"/>
          <w:lang w:val="es-CR"/>
        </w:rPr>
        <w:t>Juzgado Nacional en lo Criminal de Instrucción Nro. 49</w:t>
      </w:r>
      <w:r>
        <w:rPr>
          <w:rFonts w:ascii="Verdana" w:hAnsi="Verdana"/>
          <w:sz w:val="16"/>
          <w:szCs w:val="16"/>
          <w:lang w:val="es-CR"/>
        </w:rPr>
        <w:t xml:space="preserve"> de 3 de mayo de 2016</w:t>
      </w:r>
      <w:r w:rsidR="0073704B">
        <w:rPr>
          <w:rFonts w:ascii="Verdana" w:hAnsi="Verdana"/>
          <w:sz w:val="16"/>
          <w:szCs w:val="16"/>
          <w:lang w:val="es-CR"/>
        </w:rPr>
        <w:t>,</w:t>
      </w:r>
      <w:r>
        <w:rPr>
          <w:rFonts w:ascii="Verdana" w:hAnsi="Verdana"/>
          <w:sz w:val="16"/>
          <w:szCs w:val="16"/>
          <w:lang w:val="es-CR"/>
        </w:rPr>
        <w:t xml:space="preserve"> mediante la cual “no </w:t>
      </w:r>
      <w:r w:rsidR="0073704B">
        <w:rPr>
          <w:rFonts w:ascii="Verdana" w:hAnsi="Verdana"/>
          <w:sz w:val="16"/>
          <w:szCs w:val="16"/>
          <w:lang w:val="es-CR"/>
        </w:rPr>
        <w:t>[</w:t>
      </w:r>
      <w:r>
        <w:rPr>
          <w:rFonts w:ascii="Verdana" w:hAnsi="Verdana"/>
          <w:sz w:val="16"/>
          <w:szCs w:val="16"/>
          <w:lang w:val="es-CR"/>
        </w:rPr>
        <w:t xml:space="preserve">se hizo] lugar a la nulidad articulada por la defensa de [uno de los </w:t>
      </w:r>
      <w:r w:rsidR="0073704B">
        <w:rPr>
          <w:rFonts w:ascii="Verdana" w:hAnsi="Verdana"/>
          <w:sz w:val="16"/>
          <w:szCs w:val="16"/>
          <w:lang w:val="es-CR"/>
        </w:rPr>
        <w:t>imputados</w:t>
      </w:r>
      <w:r>
        <w:rPr>
          <w:rFonts w:ascii="Verdana" w:hAnsi="Verdana"/>
          <w:sz w:val="16"/>
          <w:szCs w:val="16"/>
          <w:lang w:val="es-CR"/>
        </w:rPr>
        <w:t>]” (anexo al informe estatal de junio de 2016).</w:t>
      </w:r>
    </w:p>
  </w:footnote>
  <w:footnote w:id="50">
    <w:p w:rsidR="0073704B" w:rsidRPr="006D5A85" w:rsidRDefault="0073704B" w:rsidP="006D5A85">
      <w:pPr>
        <w:pStyle w:val="Textonotapie"/>
        <w:tabs>
          <w:tab w:val="left" w:pos="426"/>
        </w:tabs>
        <w:rPr>
          <w:lang w:val="es-CR"/>
        </w:rPr>
      </w:pPr>
      <w:r>
        <w:rPr>
          <w:rStyle w:val="Refdenotaalpie"/>
        </w:rPr>
        <w:footnoteRef/>
      </w:r>
      <w:r w:rsidRPr="006D5A85">
        <w:rPr>
          <w:lang w:val="es-CR"/>
        </w:rPr>
        <w:t xml:space="preserve"> </w:t>
      </w:r>
      <w:r>
        <w:rPr>
          <w:lang w:val="es-CR"/>
        </w:rPr>
        <w:tab/>
      </w:r>
      <w:r w:rsidRPr="00B95F68">
        <w:rPr>
          <w:rFonts w:ascii="Verdana" w:hAnsi="Verdana"/>
          <w:i/>
          <w:sz w:val="16"/>
          <w:szCs w:val="16"/>
          <w:lang w:val="es-CR"/>
        </w:rPr>
        <w:t>Cfr.</w:t>
      </w:r>
      <w:r w:rsidRPr="00B95F68">
        <w:rPr>
          <w:rFonts w:ascii="Verdana" w:hAnsi="Verdana"/>
          <w:sz w:val="16"/>
          <w:szCs w:val="16"/>
          <w:lang w:val="es-CR"/>
        </w:rPr>
        <w:t xml:space="preserve"> Informe de 17 de mayo de 2016, suscrito por la Juez Subrogante y el Secretario del Juzgado </w:t>
      </w:r>
      <w:r w:rsidRPr="00215F72">
        <w:rPr>
          <w:rFonts w:ascii="Verdana" w:hAnsi="Verdana"/>
          <w:sz w:val="16"/>
          <w:szCs w:val="16"/>
          <w:lang w:val="es-CR"/>
        </w:rPr>
        <w:t>Nacional en lo Criminal de Instrucción Nro. 49</w:t>
      </w:r>
      <w:r>
        <w:rPr>
          <w:rFonts w:ascii="Verdana" w:hAnsi="Verdana"/>
          <w:sz w:val="16"/>
          <w:szCs w:val="16"/>
          <w:lang w:val="es-CR"/>
        </w:rPr>
        <w:t>, supra nota 45.</w:t>
      </w:r>
    </w:p>
  </w:footnote>
  <w:footnote w:id="51">
    <w:p w:rsidR="00146DDA" w:rsidRPr="003712BC" w:rsidRDefault="00146DDA" w:rsidP="00146DDA">
      <w:pPr>
        <w:pStyle w:val="Textonotapie"/>
        <w:tabs>
          <w:tab w:val="left" w:pos="426"/>
        </w:tabs>
        <w:jc w:val="both"/>
        <w:rPr>
          <w:rFonts w:ascii="Verdana" w:hAnsi="Verdana"/>
          <w:sz w:val="16"/>
          <w:szCs w:val="16"/>
          <w:lang w:val="es-CR"/>
        </w:rPr>
      </w:pPr>
      <w:r w:rsidRPr="000D6122">
        <w:rPr>
          <w:rStyle w:val="Refdenotaalpie"/>
          <w:rFonts w:ascii="Verdana" w:hAnsi="Verdana"/>
          <w:sz w:val="16"/>
          <w:szCs w:val="16"/>
        </w:rPr>
        <w:footnoteRef/>
      </w:r>
      <w:r w:rsidRPr="000D6122">
        <w:rPr>
          <w:rFonts w:ascii="Verdana" w:hAnsi="Verdana"/>
          <w:sz w:val="16"/>
          <w:szCs w:val="16"/>
          <w:lang w:val="es-CR"/>
        </w:rPr>
        <w:t xml:space="preserve"> </w:t>
      </w:r>
      <w:r w:rsidRPr="000D6122">
        <w:rPr>
          <w:rFonts w:ascii="Verdana" w:hAnsi="Verdana"/>
          <w:sz w:val="16"/>
          <w:szCs w:val="16"/>
          <w:lang w:val="es-CR"/>
        </w:rPr>
        <w:tab/>
      </w:r>
      <w:r>
        <w:rPr>
          <w:rFonts w:ascii="Verdana" w:hAnsi="Verdana"/>
          <w:sz w:val="16"/>
          <w:szCs w:val="16"/>
          <w:lang w:val="es-CR"/>
        </w:rPr>
        <w:t xml:space="preserve">En la Sentencia se tuvo por probado que en el año 1989 “[e]l señor Bueno Alves […] identificó a René Jesús Derecho como el policía que lo detuvo y maltrató, y al policía Horacio Soto como quien </w:t>
      </w:r>
      <w:r w:rsidR="0073704B">
        <w:rPr>
          <w:rFonts w:ascii="Verdana" w:hAnsi="Verdana"/>
          <w:sz w:val="16"/>
          <w:szCs w:val="16"/>
          <w:lang w:val="es-CR"/>
        </w:rPr>
        <w:t>‘</w:t>
      </w:r>
      <w:r>
        <w:rPr>
          <w:rFonts w:ascii="Verdana" w:hAnsi="Verdana"/>
          <w:sz w:val="16"/>
          <w:szCs w:val="16"/>
          <w:lang w:val="es-CR"/>
        </w:rPr>
        <w:t>habría presenciado la agresión padecida por él</w:t>
      </w:r>
      <w:r w:rsidR="0073704B">
        <w:rPr>
          <w:rFonts w:ascii="Verdana" w:hAnsi="Verdana"/>
          <w:sz w:val="16"/>
          <w:szCs w:val="16"/>
          <w:lang w:val="es-CR"/>
        </w:rPr>
        <w:t>,</w:t>
      </w:r>
      <w:r>
        <w:rPr>
          <w:rFonts w:ascii="Verdana" w:hAnsi="Verdana"/>
          <w:sz w:val="16"/>
          <w:szCs w:val="16"/>
          <w:lang w:val="es-CR"/>
        </w:rPr>
        <w:t xml:space="preserve"> [y] se </w:t>
      </w:r>
      <w:proofErr w:type="gramStart"/>
      <w:r>
        <w:rPr>
          <w:rFonts w:ascii="Verdana" w:hAnsi="Verdana"/>
          <w:sz w:val="16"/>
          <w:szCs w:val="16"/>
          <w:lang w:val="es-CR"/>
        </w:rPr>
        <w:t>r[</w:t>
      </w:r>
      <w:proofErr w:type="spellStart"/>
      <w:proofErr w:type="gramEnd"/>
      <w:r>
        <w:rPr>
          <w:rFonts w:ascii="Verdana" w:hAnsi="Verdana"/>
          <w:sz w:val="16"/>
          <w:szCs w:val="16"/>
          <w:lang w:val="es-CR"/>
        </w:rPr>
        <w:t>eía</w:t>
      </w:r>
      <w:proofErr w:type="spellEnd"/>
      <w:r>
        <w:rPr>
          <w:rFonts w:ascii="Verdana" w:hAnsi="Verdana"/>
          <w:sz w:val="16"/>
          <w:szCs w:val="16"/>
          <w:lang w:val="es-CR"/>
        </w:rPr>
        <w:t>] mientras lo agredían, pero no intervino activamente</w:t>
      </w:r>
      <w:r w:rsidR="0073704B">
        <w:rPr>
          <w:rFonts w:ascii="Verdana" w:hAnsi="Verdana"/>
          <w:sz w:val="16"/>
          <w:szCs w:val="16"/>
          <w:lang w:val="es-CR"/>
        </w:rPr>
        <w:t>’</w:t>
      </w:r>
      <w:r>
        <w:rPr>
          <w:rFonts w:ascii="Verdana" w:hAnsi="Verdana"/>
          <w:sz w:val="16"/>
          <w:szCs w:val="16"/>
          <w:lang w:val="es-CR"/>
        </w:rPr>
        <w:t xml:space="preserve">”, y que “[n]o pudo </w:t>
      </w:r>
      <w:r w:rsidRPr="003712BC">
        <w:rPr>
          <w:rFonts w:ascii="Verdana" w:hAnsi="Verdana"/>
          <w:sz w:val="16"/>
          <w:szCs w:val="16"/>
          <w:lang w:val="es-CR"/>
        </w:rPr>
        <w:t xml:space="preserve">identificar a la persona que también lo habría golpeado siguiendo órdenes del señor Derecho”. </w:t>
      </w:r>
      <w:r w:rsidRPr="003712BC">
        <w:rPr>
          <w:rFonts w:ascii="Verdana" w:hAnsi="Verdana"/>
          <w:i/>
          <w:sz w:val="16"/>
          <w:szCs w:val="16"/>
          <w:lang w:val="es-CR"/>
        </w:rPr>
        <w:t xml:space="preserve">Cfr. </w:t>
      </w:r>
      <w:r w:rsidRPr="003712BC">
        <w:rPr>
          <w:rStyle w:val="Textoennegrita"/>
          <w:rFonts w:ascii="Verdana" w:hAnsi="Verdana"/>
          <w:b w:val="0"/>
          <w:i/>
          <w:color w:val="000000"/>
          <w:sz w:val="16"/>
          <w:szCs w:val="16"/>
          <w:shd w:val="clear" w:color="auto" w:fill="FFFFFF"/>
          <w:lang w:val="es-CR"/>
        </w:rPr>
        <w:t xml:space="preserve">Caso Bueno Alves Vs. Argentina, supra </w:t>
      </w:r>
      <w:r w:rsidRPr="003712BC">
        <w:rPr>
          <w:rStyle w:val="Textoennegrita"/>
          <w:rFonts w:ascii="Verdana" w:hAnsi="Verdana"/>
          <w:b w:val="0"/>
          <w:color w:val="000000"/>
          <w:sz w:val="16"/>
          <w:szCs w:val="16"/>
          <w:shd w:val="clear" w:color="auto" w:fill="FFFFFF"/>
          <w:lang w:val="es-CR"/>
        </w:rPr>
        <w:t>nota 1, párr. 73.</w:t>
      </w:r>
    </w:p>
  </w:footnote>
  <w:footnote w:id="52">
    <w:p w:rsidR="00146DDA" w:rsidRPr="003712BC" w:rsidRDefault="00146DDA" w:rsidP="00146DDA">
      <w:pPr>
        <w:pStyle w:val="Textonotapie"/>
        <w:tabs>
          <w:tab w:val="left" w:pos="426"/>
        </w:tabs>
        <w:rPr>
          <w:rFonts w:ascii="Verdana" w:hAnsi="Verdana"/>
          <w:sz w:val="16"/>
          <w:szCs w:val="16"/>
          <w:lang w:val="es-CR"/>
        </w:rPr>
      </w:pPr>
      <w:r w:rsidRPr="003712BC">
        <w:rPr>
          <w:rStyle w:val="Refdenotaalpie"/>
          <w:rFonts w:ascii="Verdana" w:hAnsi="Verdana"/>
          <w:sz w:val="16"/>
          <w:szCs w:val="16"/>
        </w:rPr>
        <w:footnoteRef/>
      </w:r>
      <w:r w:rsidRPr="003712BC">
        <w:rPr>
          <w:rFonts w:ascii="Verdana" w:hAnsi="Verdana"/>
          <w:sz w:val="16"/>
          <w:szCs w:val="16"/>
          <w:lang w:val="es-CR"/>
        </w:rPr>
        <w:t xml:space="preserve"> </w:t>
      </w:r>
      <w:r w:rsidRPr="003712BC">
        <w:rPr>
          <w:rFonts w:ascii="Verdana" w:hAnsi="Verdana"/>
          <w:sz w:val="16"/>
          <w:szCs w:val="16"/>
          <w:lang w:val="es-CR"/>
        </w:rPr>
        <w:tab/>
      </w:r>
      <w:r w:rsidRPr="003712BC">
        <w:rPr>
          <w:rFonts w:ascii="Verdana" w:hAnsi="Verdana"/>
          <w:i/>
          <w:sz w:val="16"/>
          <w:szCs w:val="16"/>
          <w:lang w:val="es-CR"/>
        </w:rPr>
        <w:t xml:space="preserve">Cfr. </w:t>
      </w:r>
      <w:r w:rsidRPr="003712BC">
        <w:rPr>
          <w:rFonts w:ascii="Verdana" w:hAnsi="Verdana"/>
          <w:sz w:val="16"/>
          <w:szCs w:val="16"/>
          <w:lang w:val="es-CR"/>
        </w:rPr>
        <w:t xml:space="preserve">Acusación del Ministerio Público de la Nación de 2 de febrero de 2016, </w:t>
      </w:r>
      <w:r w:rsidRPr="003712BC">
        <w:rPr>
          <w:rFonts w:ascii="Verdana" w:hAnsi="Verdana"/>
          <w:i/>
          <w:sz w:val="16"/>
          <w:szCs w:val="16"/>
          <w:lang w:val="es-CR"/>
        </w:rPr>
        <w:t xml:space="preserve">supra </w:t>
      </w:r>
      <w:r w:rsidRPr="003712BC">
        <w:rPr>
          <w:rFonts w:ascii="Verdana" w:hAnsi="Verdana"/>
          <w:sz w:val="16"/>
          <w:szCs w:val="16"/>
          <w:lang w:val="es-CR"/>
        </w:rPr>
        <w:t xml:space="preserve">nota </w:t>
      </w:r>
      <w:r w:rsidR="0073704B">
        <w:rPr>
          <w:rFonts w:ascii="Verdana" w:hAnsi="Verdana"/>
          <w:sz w:val="16"/>
          <w:szCs w:val="16"/>
          <w:lang w:val="es-CR"/>
        </w:rPr>
        <w:t>43</w:t>
      </w:r>
      <w:r w:rsidR="0073704B" w:rsidRPr="003712BC">
        <w:rPr>
          <w:rFonts w:ascii="Verdana" w:hAnsi="Verdana"/>
          <w:sz w:val="16"/>
          <w:szCs w:val="16"/>
          <w:lang w:val="es-CR"/>
        </w:rPr>
        <w:t xml:space="preserve">. </w:t>
      </w:r>
    </w:p>
  </w:footnote>
  <w:footnote w:id="53">
    <w:p w:rsidR="00146DDA" w:rsidRPr="003712BC" w:rsidRDefault="00146DDA" w:rsidP="003712BC">
      <w:pPr>
        <w:pStyle w:val="Textonotapie"/>
        <w:tabs>
          <w:tab w:val="left" w:pos="426"/>
        </w:tabs>
        <w:jc w:val="both"/>
        <w:rPr>
          <w:rFonts w:ascii="Verdana" w:hAnsi="Verdana"/>
          <w:sz w:val="16"/>
          <w:szCs w:val="16"/>
          <w:lang w:val="es-CR"/>
        </w:rPr>
      </w:pPr>
      <w:r w:rsidRPr="003712BC">
        <w:rPr>
          <w:rStyle w:val="Refdenotaalpie"/>
          <w:rFonts w:ascii="Verdana" w:hAnsi="Verdana"/>
          <w:sz w:val="16"/>
          <w:szCs w:val="16"/>
        </w:rPr>
        <w:footnoteRef/>
      </w:r>
      <w:r w:rsidRPr="003712BC">
        <w:rPr>
          <w:rFonts w:ascii="Verdana" w:hAnsi="Verdana"/>
          <w:sz w:val="16"/>
          <w:szCs w:val="16"/>
          <w:lang w:val="es-CR"/>
        </w:rPr>
        <w:t xml:space="preserve"> </w:t>
      </w:r>
      <w:r w:rsidRPr="003712BC">
        <w:rPr>
          <w:rFonts w:ascii="Verdana" w:hAnsi="Verdana"/>
          <w:sz w:val="16"/>
          <w:szCs w:val="16"/>
          <w:lang w:val="es-CR"/>
        </w:rPr>
        <w:tab/>
      </w:r>
      <w:r w:rsidRPr="003712BC">
        <w:rPr>
          <w:rFonts w:ascii="Verdana" w:hAnsi="Verdana"/>
          <w:i/>
          <w:sz w:val="16"/>
          <w:szCs w:val="16"/>
          <w:lang w:val="es-CR"/>
        </w:rPr>
        <w:t xml:space="preserve">Cfr. </w:t>
      </w:r>
      <w:r w:rsidRPr="003712BC">
        <w:rPr>
          <w:rFonts w:ascii="Verdana" w:hAnsi="Verdana"/>
          <w:sz w:val="16"/>
          <w:szCs w:val="16"/>
          <w:lang w:val="es-CR"/>
        </w:rPr>
        <w:t xml:space="preserve">Acusación del Ministerio Público de la Nación de 2 de febrero de 2016, </w:t>
      </w:r>
      <w:r w:rsidRPr="003712BC">
        <w:rPr>
          <w:rFonts w:ascii="Verdana" w:hAnsi="Verdana"/>
          <w:i/>
          <w:sz w:val="16"/>
          <w:szCs w:val="16"/>
          <w:lang w:val="es-CR"/>
        </w:rPr>
        <w:t xml:space="preserve">supra </w:t>
      </w:r>
      <w:r w:rsidRPr="003712BC">
        <w:rPr>
          <w:rFonts w:ascii="Verdana" w:hAnsi="Verdana"/>
          <w:sz w:val="16"/>
          <w:szCs w:val="16"/>
          <w:lang w:val="es-CR"/>
        </w:rPr>
        <w:t xml:space="preserve">nota </w:t>
      </w:r>
      <w:r w:rsidR="0073704B">
        <w:rPr>
          <w:rFonts w:ascii="Verdana" w:hAnsi="Verdana"/>
          <w:sz w:val="16"/>
          <w:szCs w:val="16"/>
          <w:lang w:val="es-CR"/>
        </w:rPr>
        <w:t>43</w:t>
      </w:r>
      <w:r w:rsidR="0073704B" w:rsidRPr="003712BC">
        <w:rPr>
          <w:rFonts w:ascii="Verdana" w:hAnsi="Verdana"/>
          <w:sz w:val="16"/>
          <w:szCs w:val="16"/>
          <w:lang w:val="es-CR"/>
        </w:rPr>
        <w:t xml:space="preserve">. </w:t>
      </w:r>
    </w:p>
  </w:footnote>
  <w:footnote w:id="54">
    <w:p w:rsidR="00E84F5D" w:rsidRPr="003712BC" w:rsidRDefault="00E84F5D" w:rsidP="003712BC">
      <w:pPr>
        <w:pStyle w:val="Textonotapie"/>
        <w:tabs>
          <w:tab w:val="left" w:pos="426"/>
        </w:tabs>
        <w:jc w:val="both"/>
        <w:rPr>
          <w:rFonts w:ascii="Verdana" w:hAnsi="Verdana"/>
          <w:sz w:val="16"/>
          <w:szCs w:val="16"/>
          <w:lang w:val="es-CR"/>
        </w:rPr>
      </w:pPr>
      <w:r w:rsidRPr="003712BC">
        <w:rPr>
          <w:rStyle w:val="Refdenotaalpie"/>
          <w:rFonts w:ascii="Verdana" w:hAnsi="Verdana"/>
          <w:sz w:val="16"/>
          <w:szCs w:val="16"/>
        </w:rPr>
        <w:footnoteRef/>
      </w:r>
      <w:r w:rsidRPr="003712BC">
        <w:rPr>
          <w:rFonts w:ascii="Verdana" w:hAnsi="Verdana"/>
          <w:sz w:val="16"/>
          <w:szCs w:val="16"/>
          <w:lang w:val="es-CR"/>
        </w:rPr>
        <w:t xml:space="preserve"> </w:t>
      </w:r>
      <w:r w:rsidRPr="003712BC">
        <w:rPr>
          <w:rFonts w:ascii="Verdana" w:hAnsi="Verdana"/>
          <w:sz w:val="16"/>
          <w:szCs w:val="16"/>
          <w:lang w:val="es-CR"/>
        </w:rPr>
        <w:tab/>
      </w:r>
      <w:r w:rsidR="003712BC" w:rsidRPr="003712BC">
        <w:rPr>
          <w:rFonts w:ascii="Verdana" w:hAnsi="Verdana"/>
          <w:i/>
          <w:color w:val="000000"/>
          <w:sz w:val="16"/>
          <w:szCs w:val="16"/>
          <w:lang w:val="es-CR"/>
        </w:rPr>
        <w:t xml:space="preserve">Cfr. </w:t>
      </w:r>
      <w:r w:rsidR="003712BC" w:rsidRPr="003712BC">
        <w:rPr>
          <w:rFonts w:ascii="Verdana" w:hAnsi="Verdana"/>
          <w:bCs/>
          <w:i/>
          <w:color w:val="000000"/>
          <w:sz w:val="16"/>
          <w:szCs w:val="16"/>
          <w:lang w:val="es-CR"/>
        </w:rPr>
        <w:t>Caso Bueno Alves Vs. Argentina,</w:t>
      </w:r>
      <w:r w:rsidR="003712BC" w:rsidRPr="003712BC">
        <w:rPr>
          <w:rFonts w:ascii="Verdana" w:hAnsi="Verdana"/>
          <w:b/>
          <w:bCs/>
          <w:i/>
          <w:color w:val="000000"/>
          <w:sz w:val="16"/>
          <w:szCs w:val="16"/>
          <w:lang w:val="es-CR"/>
        </w:rPr>
        <w:t xml:space="preserve"> </w:t>
      </w:r>
      <w:r w:rsidR="003712BC" w:rsidRPr="003712BC">
        <w:rPr>
          <w:rFonts w:ascii="Verdana" w:hAnsi="Verdana"/>
          <w:bCs/>
          <w:i/>
          <w:color w:val="000000"/>
          <w:sz w:val="16"/>
          <w:szCs w:val="16"/>
          <w:lang w:val="es-CR"/>
        </w:rPr>
        <w:t xml:space="preserve">supra </w:t>
      </w:r>
      <w:r w:rsidR="003712BC" w:rsidRPr="003712BC">
        <w:rPr>
          <w:rFonts w:ascii="Verdana" w:hAnsi="Verdana"/>
          <w:bCs/>
          <w:color w:val="000000"/>
          <w:sz w:val="16"/>
          <w:szCs w:val="16"/>
          <w:lang w:val="es-CR"/>
        </w:rPr>
        <w:t>nota 1, párr.</w:t>
      </w:r>
      <w:r w:rsidR="003712BC">
        <w:rPr>
          <w:rFonts w:ascii="Verdana" w:hAnsi="Verdana"/>
          <w:bCs/>
          <w:color w:val="000000"/>
          <w:sz w:val="16"/>
          <w:szCs w:val="16"/>
          <w:lang w:val="es-CR"/>
        </w:rPr>
        <w:t xml:space="preserve"> 113, </w:t>
      </w:r>
      <w:r w:rsidR="003712BC" w:rsidRPr="003712BC">
        <w:rPr>
          <w:rFonts w:ascii="Verdana" w:hAnsi="Verdana"/>
          <w:bCs/>
          <w:color w:val="000000"/>
          <w:sz w:val="16"/>
          <w:szCs w:val="16"/>
          <w:lang w:val="es-CR"/>
        </w:rPr>
        <w:t xml:space="preserve">y </w:t>
      </w:r>
      <w:r w:rsidR="003712BC" w:rsidRPr="003712BC">
        <w:rPr>
          <w:rFonts w:ascii="Verdana" w:hAnsi="Verdana"/>
          <w:bCs/>
          <w:i/>
          <w:color w:val="000000"/>
          <w:sz w:val="16"/>
          <w:szCs w:val="16"/>
          <w:lang w:val="es-CR"/>
        </w:rPr>
        <w:t>Caso Bueno Alves Vs. Argentina,</w:t>
      </w:r>
      <w:r w:rsidR="003712BC" w:rsidRPr="003712BC">
        <w:rPr>
          <w:rFonts w:ascii="Verdana" w:hAnsi="Verdana"/>
          <w:b/>
          <w:bCs/>
          <w:i/>
          <w:color w:val="000000"/>
          <w:sz w:val="16"/>
          <w:szCs w:val="16"/>
          <w:lang w:val="es-CR"/>
        </w:rPr>
        <w:t xml:space="preserve"> </w:t>
      </w:r>
      <w:r w:rsidR="003712BC" w:rsidRPr="003712BC">
        <w:rPr>
          <w:rFonts w:ascii="Verdana" w:hAnsi="Verdana"/>
          <w:bCs/>
          <w:i/>
          <w:color w:val="000000"/>
          <w:sz w:val="16"/>
          <w:szCs w:val="16"/>
          <w:lang w:val="es-CR"/>
        </w:rPr>
        <w:t xml:space="preserve">supra </w:t>
      </w:r>
      <w:r w:rsidR="003712BC" w:rsidRPr="003712BC">
        <w:rPr>
          <w:rFonts w:ascii="Verdana" w:hAnsi="Verdana"/>
          <w:bCs/>
          <w:color w:val="000000"/>
          <w:sz w:val="16"/>
          <w:szCs w:val="16"/>
          <w:lang w:val="es-CR"/>
        </w:rPr>
        <w:t xml:space="preserve">nota </w:t>
      </w:r>
      <w:r w:rsidR="003C52E0">
        <w:rPr>
          <w:rFonts w:ascii="Verdana" w:hAnsi="Verdana"/>
          <w:bCs/>
          <w:color w:val="000000"/>
          <w:sz w:val="16"/>
          <w:szCs w:val="16"/>
          <w:lang w:val="es-CR"/>
        </w:rPr>
        <w:t>5</w:t>
      </w:r>
      <w:r w:rsidR="003712BC" w:rsidRPr="003712BC">
        <w:rPr>
          <w:rFonts w:ascii="Verdana" w:hAnsi="Verdana"/>
          <w:bCs/>
          <w:color w:val="000000"/>
          <w:sz w:val="16"/>
          <w:szCs w:val="16"/>
          <w:lang w:val="es-CR"/>
        </w:rPr>
        <w:t>, Considerando</w:t>
      </w:r>
      <w:r w:rsidR="003712BC">
        <w:rPr>
          <w:rFonts w:ascii="Verdana" w:hAnsi="Verdana"/>
          <w:bCs/>
          <w:color w:val="000000"/>
          <w:sz w:val="16"/>
          <w:szCs w:val="16"/>
          <w:lang w:val="es-CR"/>
        </w:rPr>
        <w:t>s 41 y 45.</w:t>
      </w:r>
    </w:p>
  </w:footnote>
  <w:footnote w:id="55">
    <w:p w:rsidR="00E84F5D" w:rsidRPr="00E84F5D" w:rsidRDefault="00E84F5D" w:rsidP="006D5A85">
      <w:pPr>
        <w:pStyle w:val="Textonotapie"/>
        <w:tabs>
          <w:tab w:val="left" w:pos="426"/>
        </w:tabs>
        <w:jc w:val="both"/>
        <w:rPr>
          <w:lang w:val="es-CR"/>
        </w:rPr>
      </w:pPr>
      <w:r w:rsidRPr="003712BC">
        <w:rPr>
          <w:rStyle w:val="Refdenotaalpie"/>
          <w:rFonts w:ascii="Verdana" w:hAnsi="Verdana"/>
          <w:sz w:val="16"/>
          <w:szCs w:val="16"/>
        </w:rPr>
        <w:footnoteRef/>
      </w:r>
      <w:r w:rsidRPr="003712BC">
        <w:rPr>
          <w:rFonts w:ascii="Verdana" w:hAnsi="Verdana"/>
          <w:sz w:val="16"/>
          <w:szCs w:val="16"/>
          <w:lang w:val="es-CR"/>
        </w:rPr>
        <w:t xml:space="preserve"> </w:t>
      </w:r>
      <w:r w:rsidRPr="003712BC">
        <w:rPr>
          <w:rFonts w:ascii="Verdana" w:hAnsi="Verdana"/>
          <w:sz w:val="16"/>
          <w:szCs w:val="16"/>
          <w:lang w:val="es-CR"/>
        </w:rPr>
        <w:tab/>
      </w:r>
      <w:r w:rsidRPr="003712BC">
        <w:rPr>
          <w:rFonts w:ascii="Verdana" w:hAnsi="Verdana"/>
          <w:i/>
          <w:color w:val="000000"/>
          <w:sz w:val="16"/>
          <w:szCs w:val="16"/>
          <w:lang w:val="es-CR"/>
        </w:rPr>
        <w:t xml:space="preserve">Cfr. </w:t>
      </w:r>
      <w:r w:rsidRPr="003712BC">
        <w:rPr>
          <w:rFonts w:ascii="Verdana" w:hAnsi="Verdana"/>
          <w:bCs/>
          <w:i/>
          <w:color w:val="000000"/>
          <w:sz w:val="16"/>
          <w:szCs w:val="16"/>
          <w:lang w:val="es-CR"/>
        </w:rPr>
        <w:t>Caso Bueno Alves Vs. Argentina,</w:t>
      </w:r>
      <w:r w:rsidRPr="003712BC">
        <w:rPr>
          <w:rFonts w:ascii="Verdana" w:hAnsi="Verdana"/>
          <w:b/>
          <w:bCs/>
          <w:i/>
          <w:color w:val="000000"/>
          <w:sz w:val="16"/>
          <w:szCs w:val="16"/>
          <w:lang w:val="es-CR"/>
        </w:rPr>
        <w:t xml:space="preserve"> </w:t>
      </w:r>
      <w:r w:rsidRPr="003712BC">
        <w:rPr>
          <w:rFonts w:ascii="Verdana" w:hAnsi="Verdana"/>
          <w:bCs/>
          <w:i/>
          <w:color w:val="000000"/>
          <w:sz w:val="16"/>
          <w:szCs w:val="16"/>
          <w:lang w:val="es-CR"/>
        </w:rPr>
        <w:t xml:space="preserve">supra </w:t>
      </w:r>
      <w:r w:rsidRPr="003712BC">
        <w:rPr>
          <w:rFonts w:ascii="Verdana" w:hAnsi="Verdana"/>
          <w:bCs/>
          <w:color w:val="000000"/>
          <w:sz w:val="16"/>
          <w:szCs w:val="16"/>
          <w:lang w:val="es-CR"/>
        </w:rPr>
        <w:t xml:space="preserve">nota 1, párr. 210 y </w:t>
      </w:r>
      <w:r w:rsidRPr="003712BC">
        <w:rPr>
          <w:rFonts w:ascii="Verdana" w:hAnsi="Verdana"/>
          <w:bCs/>
          <w:i/>
          <w:color w:val="000000"/>
          <w:sz w:val="16"/>
          <w:szCs w:val="16"/>
          <w:lang w:val="es-CR"/>
        </w:rPr>
        <w:t>Caso Bueno Alves Vs. Argentina,</w:t>
      </w:r>
      <w:r w:rsidRPr="003712BC">
        <w:rPr>
          <w:rFonts w:ascii="Verdana" w:hAnsi="Verdana"/>
          <w:b/>
          <w:bCs/>
          <w:i/>
          <w:color w:val="000000"/>
          <w:sz w:val="16"/>
          <w:szCs w:val="16"/>
          <w:lang w:val="es-CR"/>
        </w:rPr>
        <w:t xml:space="preserve"> </w:t>
      </w:r>
      <w:r w:rsidRPr="003712BC">
        <w:rPr>
          <w:rFonts w:ascii="Verdana" w:hAnsi="Verdana"/>
          <w:bCs/>
          <w:i/>
          <w:color w:val="000000"/>
          <w:sz w:val="16"/>
          <w:szCs w:val="16"/>
          <w:lang w:val="es-CR"/>
        </w:rPr>
        <w:t xml:space="preserve">supra </w:t>
      </w:r>
      <w:r w:rsidRPr="003712BC">
        <w:rPr>
          <w:rFonts w:ascii="Verdana" w:hAnsi="Verdana"/>
          <w:bCs/>
          <w:color w:val="000000"/>
          <w:sz w:val="16"/>
          <w:szCs w:val="16"/>
          <w:lang w:val="es-CR"/>
        </w:rPr>
        <w:t xml:space="preserve">nota </w:t>
      </w:r>
      <w:r w:rsidR="003C52E0">
        <w:rPr>
          <w:rFonts w:ascii="Verdana" w:hAnsi="Verdana"/>
          <w:bCs/>
          <w:color w:val="000000"/>
          <w:sz w:val="16"/>
          <w:szCs w:val="16"/>
          <w:lang w:val="es-CR"/>
        </w:rPr>
        <w:t>5</w:t>
      </w:r>
      <w:r w:rsidRPr="003712BC">
        <w:rPr>
          <w:rFonts w:ascii="Verdana" w:hAnsi="Verdana"/>
          <w:bCs/>
          <w:color w:val="000000"/>
          <w:sz w:val="16"/>
          <w:szCs w:val="16"/>
          <w:lang w:val="es-CR"/>
        </w:rPr>
        <w:t>, Considerando 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F72" w:rsidRPr="006D5A85" w:rsidRDefault="00215F72">
    <w:pPr>
      <w:pStyle w:val="Encabezado"/>
      <w:jc w:val="center"/>
      <w:rPr>
        <w:rFonts w:ascii="Verdana" w:hAnsi="Verdana"/>
        <w:sz w:val="20"/>
        <w:szCs w:val="20"/>
      </w:rPr>
    </w:pPr>
    <w:r w:rsidRPr="006D5A85">
      <w:rPr>
        <w:rFonts w:ascii="Verdana" w:hAnsi="Verdana"/>
        <w:sz w:val="20"/>
        <w:szCs w:val="20"/>
      </w:rPr>
      <w:t>-</w:t>
    </w:r>
    <w:r w:rsidRPr="006D5A85">
      <w:rPr>
        <w:rFonts w:ascii="Verdana" w:hAnsi="Verdana"/>
        <w:sz w:val="20"/>
        <w:szCs w:val="20"/>
      </w:rPr>
      <w:fldChar w:fldCharType="begin"/>
    </w:r>
    <w:r w:rsidRPr="006D5A85">
      <w:rPr>
        <w:rFonts w:ascii="Verdana" w:hAnsi="Verdana"/>
        <w:sz w:val="20"/>
        <w:szCs w:val="20"/>
      </w:rPr>
      <w:instrText>PAGE   \* MERGEFORMAT</w:instrText>
    </w:r>
    <w:r w:rsidRPr="006D5A85">
      <w:rPr>
        <w:rFonts w:ascii="Verdana" w:hAnsi="Verdana"/>
        <w:sz w:val="20"/>
        <w:szCs w:val="20"/>
      </w:rPr>
      <w:fldChar w:fldCharType="separate"/>
    </w:r>
    <w:r w:rsidR="00F978EC" w:rsidRPr="00F978EC">
      <w:rPr>
        <w:rFonts w:ascii="Verdana" w:hAnsi="Verdana"/>
        <w:noProof/>
        <w:sz w:val="20"/>
        <w:szCs w:val="20"/>
        <w:lang w:val="es-ES"/>
      </w:rPr>
      <w:t>11</w:t>
    </w:r>
    <w:r w:rsidRPr="006D5A85">
      <w:rPr>
        <w:rFonts w:ascii="Verdana" w:hAnsi="Verdana"/>
        <w:sz w:val="20"/>
        <w:szCs w:val="20"/>
      </w:rPr>
      <w:fldChar w:fldCharType="end"/>
    </w:r>
    <w:r w:rsidRPr="006D5A85">
      <w:rPr>
        <w:rFonts w:ascii="Verdana" w:hAnsi="Verdana"/>
        <w:sz w:val="20"/>
        <w:szCs w:val="20"/>
      </w:rPr>
      <w:t>-</w:t>
    </w:r>
  </w:p>
  <w:p w:rsidR="002A0BBC" w:rsidRPr="004C504B" w:rsidRDefault="002A0BBC" w:rsidP="004C504B">
    <w:pPr>
      <w:pStyle w:val="Encabezado"/>
      <w:jc w:val="right"/>
      <w:rPr>
        <w:rFonts w:ascii="Verdana" w:hAnsi="Verdana"/>
        <w:b/>
        <w:i/>
        <w:sz w:val="16"/>
        <w:szCs w:val="16"/>
        <w:lang w:val="es-C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BBC" w:rsidRPr="006F31A3" w:rsidRDefault="002A0BBC" w:rsidP="004A3773">
    <w:pPr>
      <w:pStyle w:val="Encabezado"/>
      <w:jc w:val="right"/>
      <w:rPr>
        <w:rFonts w:ascii="Verdana" w:hAnsi="Verdana"/>
        <w:b/>
        <w:i/>
        <w:sz w:val="16"/>
        <w:szCs w:val="16"/>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B06F3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884260"/>
    <w:multiLevelType w:val="hybridMultilevel"/>
    <w:tmpl w:val="7B561A5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E242228"/>
    <w:multiLevelType w:val="hybridMultilevel"/>
    <w:tmpl w:val="3E6899A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nsid w:val="10A41DBE"/>
    <w:multiLevelType w:val="hybridMultilevel"/>
    <w:tmpl w:val="65141D8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2667AAF"/>
    <w:multiLevelType w:val="hybridMultilevel"/>
    <w:tmpl w:val="A538D2B6"/>
    <w:lvl w:ilvl="0" w:tplc="04090017">
      <w:start w:val="1"/>
      <w:numFmt w:val="lowerLetter"/>
      <w:lvlText w:val="%1)"/>
      <w:lvlJc w:val="left"/>
      <w:pPr>
        <w:ind w:left="1080" w:hanging="72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B6059A7"/>
    <w:multiLevelType w:val="hybridMultilevel"/>
    <w:tmpl w:val="83DAD4CE"/>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6">
    <w:nsid w:val="20DD7CCC"/>
    <w:multiLevelType w:val="hybridMultilevel"/>
    <w:tmpl w:val="CF50CF46"/>
    <w:lvl w:ilvl="0" w:tplc="4874E622">
      <w:start w:val="1"/>
      <w:numFmt w:val="decimal"/>
      <w:lvlText w:val="%1."/>
      <w:lvlJc w:val="left"/>
      <w:pPr>
        <w:ind w:left="2061" w:hanging="360"/>
      </w:pPr>
      <w:rPr>
        <w:b w:val="0"/>
        <w:color w:val="auto"/>
      </w:rPr>
    </w:lvl>
    <w:lvl w:ilvl="1" w:tplc="915E67B4">
      <w:start w:val="1"/>
      <w:numFmt w:val="upperLetter"/>
      <w:lvlText w:val="%2."/>
      <w:lvlJc w:val="left"/>
      <w:pPr>
        <w:ind w:left="2886" w:hanging="465"/>
      </w:pPr>
      <w:rPr>
        <w:b/>
      </w:rPr>
    </w:lvl>
    <w:lvl w:ilvl="2" w:tplc="F03A615C">
      <w:start w:val="1"/>
      <w:numFmt w:val="lowerLetter"/>
      <w:lvlText w:val="%3)"/>
      <w:lvlJc w:val="left"/>
      <w:pPr>
        <w:ind w:left="4041" w:hanging="720"/>
      </w:pPr>
    </w:lvl>
    <w:lvl w:ilvl="3" w:tplc="140A000F">
      <w:start w:val="1"/>
      <w:numFmt w:val="decimal"/>
      <w:lvlText w:val="%4."/>
      <w:lvlJc w:val="left"/>
      <w:pPr>
        <w:ind w:left="4221" w:hanging="360"/>
      </w:pPr>
    </w:lvl>
    <w:lvl w:ilvl="4" w:tplc="140A0019">
      <w:start w:val="1"/>
      <w:numFmt w:val="lowerLetter"/>
      <w:lvlText w:val="%5."/>
      <w:lvlJc w:val="left"/>
      <w:pPr>
        <w:ind w:left="4941" w:hanging="360"/>
      </w:pPr>
    </w:lvl>
    <w:lvl w:ilvl="5" w:tplc="140A001B">
      <w:start w:val="1"/>
      <w:numFmt w:val="lowerRoman"/>
      <w:lvlText w:val="%6."/>
      <w:lvlJc w:val="right"/>
      <w:pPr>
        <w:ind w:left="5661" w:hanging="180"/>
      </w:pPr>
    </w:lvl>
    <w:lvl w:ilvl="6" w:tplc="140A000F">
      <w:start w:val="1"/>
      <w:numFmt w:val="decimal"/>
      <w:lvlText w:val="%7."/>
      <w:lvlJc w:val="left"/>
      <w:pPr>
        <w:ind w:left="6381" w:hanging="360"/>
      </w:pPr>
    </w:lvl>
    <w:lvl w:ilvl="7" w:tplc="140A0019">
      <w:start w:val="1"/>
      <w:numFmt w:val="lowerLetter"/>
      <w:lvlText w:val="%8."/>
      <w:lvlJc w:val="left"/>
      <w:pPr>
        <w:ind w:left="7101" w:hanging="360"/>
      </w:pPr>
    </w:lvl>
    <w:lvl w:ilvl="8" w:tplc="140A001B">
      <w:start w:val="1"/>
      <w:numFmt w:val="lowerRoman"/>
      <w:lvlText w:val="%9."/>
      <w:lvlJc w:val="right"/>
      <w:pPr>
        <w:ind w:left="7821" w:hanging="180"/>
      </w:pPr>
    </w:lvl>
  </w:abstractNum>
  <w:abstractNum w:abstractNumId="7">
    <w:nsid w:val="26B078C3"/>
    <w:multiLevelType w:val="hybridMultilevel"/>
    <w:tmpl w:val="71C2A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4F1F02"/>
    <w:multiLevelType w:val="hybridMultilevel"/>
    <w:tmpl w:val="9A4E079A"/>
    <w:lvl w:ilvl="0" w:tplc="B10C97CE">
      <w:start w:val="3"/>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2A291CFB"/>
    <w:multiLevelType w:val="hybridMultilevel"/>
    <w:tmpl w:val="87F2B49E"/>
    <w:lvl w:ilvl="0" w:tplc="C9AA36E8">
      <w:start w:val="1"/>
      <w:numFmt w:val="lowerRoman"/>
      <w:lvlText w:val="%1)"/>
      <w:lvlJc w:val="left"/>
      <w:pPr>
        <w:ind w:left="795" w:hanging="360"/>
      </w:pPr>
      <w:rPr>
        <w:rFonts w:hint="default"/>
        <w:b w:val="0"/>
      </w:rPr>
    </w:lvl>
    <w:lvl w:ilvl="1" w:tplc="140A0019" w:tentative="1">
      <w:start w:val="1"/>
      <w:numFmt w:val="lowerLetter"/>
      <w:lvlText w:val="%2."/>
      <w:lvlJc w:val="left"/>
      <w:pPr>
        <w:ind w:left="1515" w:hanging="360"/>
      </w:pPr>
    </w:lvl>
    <w:lvl w:ilvl="2" w:tplc="140A001B" w:tentative="1">
      <w:start w:val="1"/>
      <w:numFmt w:val="lowerRoman"/>
      <w:lvlText w:val="%3."/>
      <w:lvlJc w:val="right"/>
      <w:pPr>
        <w:ind w:left="2235" w:hanging="180"/>
      </w:pPr>
    </w:lvl>
    <w:lvl w:ilvl="3" w:tplc="140A000F" w:tentative="1">
      <w:start w:val="1"/>
      <w:numFmt w:val="decimal"/>
      <w:lvlText w:val="%4."/>
      <w:lvlJc w:val="left"/>
      <w:pPr>
        <w:ind w:left="2955" w:hanging="360"/>
      </w:pPr>
    </w:lvl>
    <w:lvl w:ilvl="4" w:tplc="140A0019" w:tentative="1">
      <w:start w:val="1"/>
      <w:numFmt w:val="lowerLetter"/>
      <w:lvlText w:val="%5."/>
      <w:lvlJc w:val="left"/>
      <w:pPr>
        <w:ind w:left="3675" w:hanging="360"/>
      </w:pPr>
    </w:lvl>
    <w:lvl w:ilvl="5" w:tplc="140A001B" w:tentative="1">
      <w:start w:val="1"/>
      <w:numFmt w:val="lowerRoman"/>
      <w:lvlText w:val="%6."/>
      <w:lvlJc w:val="right"/>
      <w:pPr>
        <w:ind w:left="4395" w:hanging="180"/>
      </w:pPr>
    </w:lvl>
    <w:lvl w:ilvl="6" w:tplc="140A000F" w:tentative="1">
      <w:start w:val="1"/>
      <w:numFmt w:val="decimal"/>
      <w:lvlText w:val="%7."/>
      <w:lvlJc w:val="left"/>
      <w:pPr>
        <w:ind w:left="5115" w:hanging="360"/>
      </w:pPr>
    </w:lvl>
    <w:lvl w:ilvl="7" w:tplc="140A0019" w:tentative="1">
      <w:start w:val="1"/>
      <w:numFmt w:val="lowerLetter"/>
      <w:lvlText w:val="%8."/>
      <w:lvlJc w:val="left"/>
      <w:pPr>
        <w:ind w:left="5835" w:hanging="360"/>
      </w:pPr>
    </w:lvl>
    <w:lvl w:ilvl="8" w:tplc="140A001B" w:tentative="1">
      <w:start w:val="1"/>
      <w:numFmt w:val="lowerRoman"/>
      <w:lvlText w:val="%9."/>
      <w:lvlJc w:val="right"/>
      <w:pPr>
        <w:ind w:left="6555" w:hanging="180"/>
      </w:pPr>
    </w:lvl>
  </w:abstractNum>
  <w:abstractNum w:abstractNumId="10">
    <w:nsid w:val="32841C47"/>
    <w:multiLevelType w:val="hybridMultilevel"/>
    <w:tmpl w:val="E756605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393014FD"/>
    <w:multiLevelType w:val="hybridMultilevel"/>
    <w:tmpl w:val="7B561A5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3AAB648A"/>
    <w:multiLevelType w:val="hybridMultilevel"/>
    <w:tmpl w:val="2084DC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5B44A3"/>
    <w:multiLevelType w:val="hybridMultilevel"/>
    <w:tmpl w:val="55924D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E34446"/>
    <w:multiLevelType w:val="hybridMultilevel"/>
    <w:tmpl w:val="41AA6776"/>
    <w:lvl w:ilvl="0" w:tplc="0C3CBA0E">
      <w:start w:val="9"/>
      <w:numFmt w:val="lowerLetter"/>
      <w:lvlText w:val="%1)"/>
      <w:lvlJc w:val="left"/>
      <w:pPr>
        <w:ind w:left="1410" w:hanging="705"/>
      </w:pPr>
    </w:lvl>
    <w:lvl w:ilvl="1" w:tplc="140A0019">
      <w:start w:val="1"/>
      <w:numFmt w:val="lowerLetter"/>
      <w:lvlText w:val="%2."/>
      <w:lvlJc w:val="left"/>
      <w:pPr>
        <w:ind w:left="1785" w:hanging="360"/>
      </w:pPr>
    </w:lvl>
    <w:lvl w:ilvl="2" w:tplc="140A001B">
      <w:start w:val="1"/>
      <w:numFmt w:val="lowerRoman"/>
      <w:lvlText w:val="%3."/>
      <w:lvlJc w:val="right"/>
      <w:pPr>
        <w:ind w:left="2505" w:hanging="180"/>
      </w:pPr>
    </w:lvl>
    <w:lvl w:ilvl="3" w:tplc="140A000F">
      <w:start w:val="1"/>
      <w:numFmt w:val="decimal"/>
      <w:lvlText w:val="%4."/>
      <w:lvlJc w:val="left"/>
      <w:pPr>
        <w:ind w:left="3225" w:hanging="360"/>
      </w:pPr>
    </w:lvl>
    <w:lvl w:ilvl="4" w:tplc="140A0019">
      <w:start w:val="1"/>
      <w:numFmt w:val="lowerLetter"/>
      <w:lvlText w:val="%5."/>
      <w:lvlJc w:val="left"/>
      <w:pPr>
        <w:ind w:left="3945" w:hanging="360"/>
      </w:pPr>
    </w:lvl>
    <w:lvl w:ilvl="5" w:tplc="140A001B">
      <w:start w:val="1"/>
      <w:numFmt w:val="lowerRoman"/>
      <w:lvlText w:val="%6."/>
      <w:lvlJc w:val="right"/>
      <w:pPr>
        <w:ind w:left="4665" w:hanging="180"/>
      </w:pPr>
    </w:lvl>
    <w:lvl w:ilvl="6" w:tplc="140A000F">
      <w:start w:val="1"/>
      <w:numFmt w:val="decimal"/>
      <w:lvlText w:val="%7."/>
      <w:lvlJc w:val="left"/>
      <w:pPr>
        <w:ind w:left="5385" w:hanging="360"/>
      </w:pPr>
    </w:lvl>
    <w:lvl w:ilvl="7" w:tplc="140A0019">
      <w:start w:val="1"/>
      <w:numFmt w:val="lowerLetter"/>
      <w:lvlText w:val="%8."/>
      <w:lvlJc w:val="left"/>
      <w:pPr>
        <w:ind w:left="6105" w:hanging="360"/>
      </w:pPr>
    </w:lvl>
    <w:lvl w:ilvl="8" w:tplc="140A001B">
      <w:start w:val="1"/>
      <w:numFmt w:val="lowerRoman"/>
      <w:lvlText w:val="%9."/>
      <w:lvlJc w:val="right"/>
      <w:pPr>
        <w:ind w:left="6825" w:hanging="180"/>
      </w:pPr>
    </w:lvl>
  </w:abstractNum>
  <w:abstractNum w:abstractNumId="15">
    <w:nsid w:val="3EFC151E"/>
    <w:multiLevelType w:val="hybridMultilevel"/>
    <w:tmpl w:val="1C80A81E"/>
    <w:lvl w:ilvl="0" w:tplc="002E361A">
      <w:start w:val="1"/>
      <w:numFmt w:val="lowerRoman"/>
      <w:lvlText w:val="%1)"/>
      <w:lvlJc w:val="left"/>
      <w:pPr>
        <w:ind w:left="1178" w:hanging="720"/>
      </w:pPr>
      <w:rPr>
        <w:rFonts w:hint="default"/>
        <w:sz w:val="20"/>
        <w:szCs w:val="20"/>
      </w:rPr>
    </w:lvl>
    <w:lvl w:ilvl="1" w:tplc="140A0019" w:tentative="1">
      <w:start w:val="1"/>
      <w:numFmt w:val="lowerLetter"/>
      <w:lvlText w:val="%2."/>
      <w:lvlJc w:val="left"/>
      <w:pPr>
        <w:ind w:left="1538" w:hanging="360"/>
      </w:pPr>
    </w:lvl>
    <w:lvl w:ilvl="2" w:tplc="140A001B" w:tentative="1">
      <w:start w:val="1"/>
      <w:numFmt w:val="lowerRoman"/>
      <w:lvlText w:val="%3."/>
      <w:lvlJc w:val="right"/>
      <w:pPr>
        <w:ind w:left="2258" w:hanging="180"/>
      </w:pPr>
    </w:lvl>
    <w:lvl w:ilvl="3" w:tplc="140A000F" w:tentative="1">
      <w:start w:val="1"/>
      <w:numFmt w:val="decimal"/>
      <w:lvlText w:val="%4."/>
      <w:lvlJc w:val="left"/>
      <w:pPr>
        <w:ind w:left="2978" w:hanging="360"/>
      </w:pPr>
    </w:lvl>
    <w:lvl w:ilvl="4" w:tplc="140A0019" w:tentative="1">
      <w:start w:val="1"/>
      <w:numFmt w:val="lowerLetter"/>
      <w:lvlText w:val="%5."/>
      <w:lvlJc w:val="left"/>
      <w:pPr>
        <w:ind w:left="3698" w:hanging="360"/>
      </w:pPr>
    </w:lvl>
    <w:lvl w:ilvl="5" w:tplc="140A001B" w:tentative="1">
      <w:start w:val="1"/>
      <w:numFmt w:val="lowerRoman"/>
      <w:lvlText w:val="%6."/>
      <w:lvlJc w:val="right"/>
      <w:pPr>
        <w:ind w:left="4418" w:hanging="180"/>
      </w:pPr>
    </w:lvl>
    <w:lvl w:ilvl="6" w:tplc="140A000F" w:tentative="1">
      <w:start w:val="1"/>
      <w:numFmt w:val="decimal"/>
      <w:lvlText w:val="%7."/>
      <w:lvlJc w:val="left"/>
      <w:pPr>
        <w:ind w:left="5138" w:hanging="360"/>
      </w:pPr>
    </w:lvl>
    <w:lvl w:ilvl="7" w:tplc="140A0019" w:tentative="1">
      <w:start w:val="1"/>
      <w:numFmt w:val="lowerLetter"/>
      <w:lvlText w:val="%8."/>
      <w:lvlJc w:val="left"/>
      <w:pPr>
        <w:ind w:left="5858" w:hanging="360"/>
      </w:pPr>
    </w:lvl>
    <w:lvl w:ilvl="8" w:tplc="140A001B" w:tentative="1">
      <w:start w:val="1"/>
      <w:numFmt w:val="lowerRoman"/>
      <w:lvlText w:val="%9."/>
      <w:lvlJc w:val="right"/>
      <w:pPr>
        <w:ind w:left="6578" w:hanging="180"/>
      </w:pPr>
    </w:lvl>
  </w:abstractNum>
  <w:abstractNum w:abstractNumId="16">
    <w:nsid w:val="40467FCD"/>
    <w:multiLevelType w:val="hybridMultilevel"/>
    <w:tmpl w:val="9B44F7C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414D7B4D"/>
    <w:multiLevelType w:val="hybridMultilevel"/>
    <w:tmpl w:val="9B4637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B00C38"/>
    <w:multiLevelType w:val="hybridMultilevel"/>
    <w:tmpl w:val="A3B03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D52F5D"/>
    <w:multiLevelType w:val="hybridMultilevel"/>
    <w:tmpl w:val="D220C056"/>
    <w:lvl w:ilvl="0" w:tplc="9DE00E5A">
      <w:start w:val="19"/>
      <w:numFmt w:val="decimal"/>
      <w:lvlText w:val="%1."/>
      <w:lvlJc w:val="left"/>
      <w:pPr>
        <w:tabs>
          <w:tab w:val="num" w:pos="680"/>
        </w:tabs>
        <w:ind w:left="0" w:firstLine="0"/>
      </w:pPr>
      <w:rPr>
        <w:rFonts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E858E9"/>
    <w:multiLevelType w:val="hybridMultilevel"/>
    <w:tmpl w:val="9B44F7C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4BBE0E90"/>
    <w:multiLevelType w:val="hybridMultilevel"/>
    <w:tmpl w:val="68A4D502"/>
    <w:lvl w:ilvl="0" w:tplc="838AAB9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4C1C037F"/>
    <w:multiLevelType w:val="hybridMultilevel"/>
    <w:tmpl w:val="90B85926"/>
    <w:lvl w:ilvl="0" w:tplc="8192513E">
      <w:start w:val="1"/>
      <w:numFmt w:val="lowerLetter"/>
      <w:lvlText w:val="%1)"/>
      <w:lvlJc w:val="left"/>
      <w:pPr>
        <w:ind w:left="720" w:hanging="360"/>
      </w:pPr>
      <w:rPr>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4C1E5298"/>
    <w:multiLevelType w:val="hybridMultilevel"/>
    <w:tmpl w:val="E732E8F0"/>
    <w:lvl w:ilvl="0" w:tplc="C7023862">
      <w:start w:val="1"/>
      <w:numFmt w:val="decimal"/>
      <w:lvlText w:val="%1."/>
      <w:lvlJc w:val="left"/>
      <w:pPr>
        <w:tabs>
          <w:tab w:val="num" w:pos="720"/>
        </w:tabs>
        <w:ind w:left="0" w:firstLine="0"/>
      </w:pPr>
      <w:rPr>
        <w:rFonts w:ascii="Verdana" w:hAnsi="Verdana" w:hint="default"/>
        <w:b w:val="0"/>
        <w:color w:val="auto"/>
        <w:sz w:val="20"/>
        <w:lang w:val="es-ES_tradnl"/>
      </w:rPr>
    </w:lvl>
    <w:lvl w:ilvl="1" w:tplc="00190409">
      <w:start w:val="1"/>
      <w:numFmt w:val="lowerLetter"/>
      <w:lvlText w:val="%2."/>
      <w:lvlJc w:val="left"/>
      <w:pPr>
        <w:tabs>
          <w:tab w:val="num" w:pos="1440"/>
        </w:tabs>
        <w:ind w:left="1440" w:hanging="360"/>
      </w:pPr>
    </w:lvl>
    <w:lvl w:ilvl="2" w:tplc="00010409">
      <w:start w:val="1"/>
      <w:numFmt w:val="bullet"/>
      <w:lvlText w:val=""/>
      <w:lvlJc w:val="left"/>
      <w:pPr>
        <w:tabs>
          <w:tab w:val="num" w:pos="2340"/>
        </w:tabs>
        <w:ind w:left="2340" w:hanging="360"/>
      </w:pPr>
      <w:rPr>
        <w:rFonts w:ascii="Symbol" w:hAnsi="Symbol" w:hint="default"/>
        <w:b w:val="0"/>
        <w:color w:val="auto"/>
        <w:sz w:val="20"/>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nsid w:val="4CF75EAB"/>
    <w:multiLevelType w:val="hybridMultilevel"/>
    <w:tmpl w:val="2B6073E6"/>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nsid w:val="50701093"/>
    <w:multiLevelType w:val="hybridMultilevel"/>
    <w:tmpl w:val="18D28E7A"/>
    <w:lvl w:ilvl="0" w:tplc="140A0017">
      <w:start w:val="1"/>
      <w:numFmt w:val="lowerLetter"/>
      <w:lvlText w:val="%1)"/>
      <w:lvlJc w:val="left"/>
      <w:pPr>
        <w:ind w:left="791" w:hanging="360"/>
      </w:pPr>
    </w:lvl>
    <w:lvl w:ilvl="1" w:tplc="140A0019" w:tentative="1">
      <w:start w:val="1"/>
      <w:numFmt w:val="lowerLetter"/>
      <w:lvlText w:val="%2."/>
      <w:lvlJc w:val="left"/>
      <w:pPr>
        <w:ind w:left="1511" w:hanging="360"/>
      </w:pPr>
    </w:lvl>
    <w:lvl w:ilvl="2" w:tplc="140A001B" w:tentative="1">
      <w:start w:val="1"/>
      <w:numFmt w:val="lowerRoman"/>
      <w:lvlText w:val="%3."/>
      <w:lvlJc w:val="right"/>
      <w:pPr>
        <w:ind w:left="2231" w:hanging="180"/>
      </w:pPr>
    </w:lvl>
    <w:lvl w:ilvl="3" w:tplc="140A000F" w:tentative="1">
      <w:start w:val="1"/>
      <w:numFmt w:val="decimal"/>
      <w:lvlText w:val="%4."/>
      <w:lvlJc w:val="left"/>
      <w:pPr>
        <w:ind w:left="2951" w:hanging="360"/>
      </w:pPr>
    </w:lvl>
    <w:lvl w:ilvl="4" w:tplc="140A0019" w:tentative="1">
      <w:start w:val="1"/>
      <w:numFmt w:val="lowerLetter"/>
      <w:lvlText w:val="%5."/>
      <w:lvlJc w:val="left"/>
      <w:pPr>
        <w:ind w:left="3671" w:hanging="360"/>
      </w:pPr>
    </w:lvl>
    <w:lvl w:ilvl="5" w:tplc="140A001B" w:tentative="1">
      <w:start w:val="1"/>
      <w:numFmt w:val="lowerRoman"/>
      <w:lvlText w:val="%6."/>
      <w:lvlJc w:val="right"/>
      <w:pPr>
        <w:ind w:left="4391" w:hanging="180"/>
      </w:pPr>
    </w:lvl>
    <w:lvl w:ilvl="6" w:tplc="140A000F" w:tentative="1">
      <w:start w:val="1"/>
      <w:numFmt w:val="decimal"/>
      <w:lvlText w:val="%7."/>
      <w:lvlJc w:val="left"/>
      <w:pPr>
        <w:ind w:left="5111" w:hanging="360"/>
      </w:pPr>
    </w:lvl>
    <w:lvl w:ilvl="7" w:tplc="140A0019" w:tentative="1">
      <w:start w:val="1"/>
      <w:numFmt w:val="lowerLetter"/>
      <w:lvlText w:val="%8."/>
      <w:lvlJc w:val="left"/>
      <w:pPr>
        <w:ind w:left="5831" w:hanging="360"/>
      </w:pPr>
    </w:lvl>
    <w:lvl w:ilvl="8" w:tplc="140A001B" w:tentative="1">
      <w:start w:val="1"/>
      <w:numFmt w:val="lowerRoman"/>
      <w:lvlText w:val="%9."/>
      <w:lvlJc w:val="right"/>
      <w:pPr>
        <w:ind w:left="6551" w:hanging="180"/>
      </w:pPr>
    </w:lvl>
  </w:abstractNum>
  <w:abstractNum w:abstractNumId="26">
    <w:nsid w:val="527F1197"/>
    <w:multiLevelType w:val="hybridMultilevel"/>
    <w:tmpl w:val="13FE3C9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nsid w:val="54800774"/>
    <w:multiLevelType w:val="hybridMultilevel"/>
    <w:tmpl w:val="8FD8D728"/>
    <w:lvl w:ilvl="0" w:tplc="8BFE3276">
      <w:start w:val="1"/>
      <w:numFmt w:val="decimal"/>
      <w:lvlText w:val="%1."/>
      <w:lvlJc w:val="left"/>
      <w:pPr>
        <w:ind w:left="360" w:hanging="360"/>
      </w:pPr>
      <w:rPr>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8">
    <w:nsid w:val="54DA04E4"/>
    <w:multiLevelType w:val="hybridMultilevel"/>
    <w:tmpl w:val="A3B03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2753B7"/>
    <w:multiLevelType w:val="hybridMultilevel"/>
    <w:tmpl w:val="7464BBB0"/>
    <w:lvl w:ilvl="0" w:tplc="93905DF8">
      <w:start w:val="1"/>
      <w:numFmt w:val="lowerLetter"/>
      <w:lvlText w:val="%1)"/>
      <w:lvlJc w:val="left"/>
      <w:pPr>
        <w:ind w:left="720" w:hanging="360"/>
      </w:pPr>
      <w:rPr>
        <w:rFonts w:ascii="Calibri" w:hAnsi="Calibri"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564C6C9A"/>
    <w:multiLevelType w:val="hybridMultilevel"/>
    <w:tmpl w:val="4D8A1128"/>
    <w:lvl w:ilvl="0" w:tplc="63308630">
      <w:start w:val="1"/>
      <w:numFmt w:val="lowerLetter"/>
      <w:lvlText w:val="%1)"/>
      <w:lvlJc w:val="left"/>
      <w:pPr>
        <w:ind w:left="840" w:hanging="4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857562"/>
    <w:multiLevelType w:val="hybridMultilevel"/>
    <w:tmpl w:val="D6BC683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592C38A9"/>
    <w:multiLevelType w:val="hybridMultilevel"/>
    <w:tmpl w:val="B316E78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nsid w:val="5BF16599"/>
    <w:multiLevelType w:val="hybridMultilevel"/>
    <w:tmpl w:val="DD62BAF4"/>
    <w:lvl w:ilvl="0" w:tplc="B0CAE380">
      <w:start w:val="5"/>
      <w:numFmt w:val="decimal"/>
      <w:lvlText w:val="%1."/>
      <w:lvlJc w:val="left"/>
      <w:pPr>
        <w:ind w:left="518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nsid w:val="60DD55B0"/>
    <w:multiLevelType w:val="hybridMultilevel"/>
    <w:tmpl w:val="A3B03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B023B6"/>
    <w:multiLevelType w:val="hybridMultilevel"/>
    <w:tmpl w:val="7652C500"/>
    <w:lvl w:ilvl="0" w:tplc="4D68EACA">
      <w:start w:val="6"/>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nsid w:val="6AAD3C9F"/>
    <w:multiLevelType w:val="hybridMultilevel"/>
    <w:tmpl w:val="B7B649D6"/>
    <w:lvl w:ilvl="0" w:tplc="910E32BC">
      <w:start w:val="3"/>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nsid w:val="6E34079A"/>
    <w:multiLevelType w:val="hybridMultilevel"/>
    <w:tmpl w:val="CDC6A5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CD7A0E"/>
    <w:multiLevelType w:val="hybridMultilevel"/>
    <w:tmpl w:val="A3B03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946F55"/>
    <w:multiLevelType w:val="hybridMultilevel"/>
    <w:tmpl w:val="CC788FB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nsid w:val="75EB099F"/>
    <w:multiLevelType w:val="hybridMultilevel"/>
    <w:tmpl w:val="ADE80AC2"/>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1">
    <w:nsid w:val="76127058"/>
    <w:multiLevelType w:val="hybridMultilevel"/>
    <w:tmpl w:val="C7FA4A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83635B"/>
    <w:multiLevelType w:val="hybridMultilevel"/>
    <w:tmpl w:val="093C8AC8"/>
    <w:lvl w:ilvl="0" w:tplc="1B88837E">
      <w:start w:val="1"/>
      <w:numFmt w:val="decimal"/>
      <w:lvlText w:val="%1."/>
      <w:lvlJc w:val="left"/>
      <w:pPr>
        <w:ind w:left="720" w:hanging="360"/>
      </w:pPr>
      <w:rPr>
        <w:rFonts w:ascii="Verdana" w:hAnsi="Verdana" w:hint="default"/>
        <w:b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3">
    <w:nsid w:val="7F42621D"/>
    <w:multiLevelType w:val="hybridMultilevel"/>
    <w:tmpl w:val="95848352"/>
    <w:lvl w:ilvl="0" w:tplc="9968ADEE">
      <w:start w:val="3"/>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7"/>
  </w:num>
  <w:num w:numId="6">
    <w:abstractNumId w:val="37"/>
  </w:num>
  <w:num w:numId="7">
    <w:abstractNumId w:val="30"/>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34"/>
  </w:num>
  <w:num w:numId="11">
    <w:abstractNumId w:val="18"/>
  </w:num>
  <w:num w:numId="12">
    <w:abstractNumId w:val="31"/>
  </w:num>
  <w:num w:numId="13">
    <w:abstractNumId w:val="21"/>
  </w:num>
  <w:num w:numId="14">
    <w:abstractNumId w:val="3"/>
  </w:num>
  <w:num w:numId="15">
    <w:abstractNumId w:val="39"/>
  </w:num>
  <w:num w:numId="16">
    <w:abstractNumId w:val="24"/>
  </w:num>
  <w:num w:numId="17">
    <w:abstractNumId w:val="40"/>
  </w:num>
  <w:num w:numId="18">
    <w:abstractNumId w:val="26"/>
  </w:num>
  <w:num w:numId="19">
    <w:abstractNumId w:val="33"/>
  </w:num>
  <w:num w:numId="20">
    <w:abstractNumId w:val="28"/>
  </w:num>
  <w:num w:numId="21">
    <w:abstractNumId w:val="22"/>
  </w:num>
  <w:num w:numId="22">
    <w:abstractNumId w:val="19"/>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38"/>
  </w:num>
  <w:num w:numId="26">
    <w:abstractNumId w:val="17"/>
  </w:num>
  <w:num w:numId="27">
    <w:abstractNumId w:val="11"/>
  </w:num>
  <w:num w:numId="28">
    <w:abstractNumId w:val="4"/>
  </w:num>
  <w:num w:numId="29">
    <w:abstractNumId w:val="10"/>
  </w:num>
  <w:num w:numId="30">
    <w:abstractNumId w:val="29"/>
  </w:num>
  <w:num w:numId="31">
    <w:abstractNumId w:val="42"/>
  </w:num>
  <w:num w:numId="32">
    <w:abstractNumId w:val="35"/>
  </w:num>
  <w:num w:numId="33">
    <w:abstractNumId w:val="2"/>
  </w:num>
  <w:num w:numId="34">
    <w:abstractNumId w:val="36"/>
  </w:num>
  <w:num w:numId="35">
    <w:abstractNumId w:val="43"/>
  </w:num>
  <w:num w:numId="36">
    <w:abstractNumId w:val="8"/>
  </w:num>
  <w:num w:numId="37">
    <w:abstractNumId w:val="12"/>
  </w:num>
  <w:num w:numId="38">
    <w:abstractNumId w:val="20"/>
  </w:num>
  <w:num w:numId="39">
    <w:abstractNumId w:val="32"/>
  </w:num>
  <w:num w:numId="40">
    <w:abstractNumId w:val="1"/>
  </w:num>
  <w:num w:numId="41">
    <w:abstractNumId w:val="16"/>
  </w:num>
  <w:num w:numId="42">
    <w:abstractNumId w:val="27"/>
  </w:num>
  <w:num w:numId="43">
    <w:abstractNumId w:val="9"/>
  </w:num>
  <w:num w:numId="44">
    <w:abstractNumId w:val="23"/>
  </w:num>
  <w:num w:numId="45">
    <w:abstractNumId w:val="15"/>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3D4F"/>
    <w:rsid w:val="0000172D"/>
    <w:rsid w:val="0000617D"/>
    <w:rsid w:val="00006DB9"/>
    <w:rsid w:val="000121ED"/>
    <w:rsid w:val="00012BFF"/>
    <w:rsid w:val="000142A3"/>
    <w:rsid w:val="00014366"/>
    <w:rsid w:val="000159FF"/>
    <w:rsid w:val="00017E73"/>
    <w:rsid w:val="0002220E"/>
    <w:rsid w:val="0002488B"/>
    <w:rsid w:val="00024A8B"/>
    <w:rsid w:val="000264F8"/>
    <w:rsid w:val="00026B32"/>
    <w:rsid w:val="000278A1"/>
    <w:rsid w:val="00030265"/>
    <w:rsid w:val="00032A4E"/>
    <w:rsid w:val="000368A4"/>
    <w:rsid w:val="00036946"/>
    <w:rsid w:val="00037483"/>
    <w:rsid w:val="00040684"/>
    <w:rsid w:val="00041814"/>
    <w:rsid w:val="00043B6F"/>
    <w:rsid w:val="000444EB"/>
    <w:rsid w:val="000457D4"/>
    <w:rsid w:val="00046F7E"/>
    <w:rsid w:val="00047288"/>
    <w:rsid w:val="000477CE"/>
    <w:rsid w:val="000516AB"/>
    <w:rsid w:val="000534CE"/>
    <w:rsid w:val="00053BEC"/>
    <w:rsid w:val="00055FA5"/>
    <w:rsid w:val="0006095B"/>
    <w:rsid w:val="00060D08"/>
    <w:rsid w:val="00061FEF"/>
    <w:rsid w:val="00062679"/>
    <w:rsid w:val="00064748"/>
    <w:rsid w:val="00065B58"/>
    <w:rsid w:val="0006620E"/>
    <w:rsid w:val="00072210"/>
    <w:rsid w:val="000734F1"/>
    <w:rsid w:val="00073FE6"/>
    <w:rsid w:val="00075469"/>
    <w:rsid w:val="00075CC2"/>
    <w:rsid w:val="00076512"/>
    <w:rsid w:val="00076BDB"/>
    <w:rsid w:val="00077139"/>
    <w:rsid w:val="000834B0"/>
    <w:rsid w:val="00087876"/>
    <w:rsid w:val="0009166C"/>
    <w:rsid w:val="00096CE4"/>
    <w:rsid w:val="000A011B"/>
    <w:rsid w:val="000A041E"/>
    <w:rsid w:val="000A2B57"/>
    <w:rsid w:val="000A4636"/>
    <w:rsid w:val="000A552E"/>
    <w:rsid w:val="000A758E"/>
    <w:rsid w:val="000B01FF"/>
    <w:rsid w:val="000B0702"/>
    <w:rsid w:val="000B4BDF"/>
    <w:rsid w:val="000C042D"/>
    <w:rsid w:val="000C609F"/>
    <w:rsid w:val="000D23E2"/>
    <w:rsid w:val="000D278F"/>
    <w:rsid w:val="000D5673"/>
    <w:rsid w:val="000D5FAC"/>
    <w:rsid w:val="000D6122"/>
    <w:rsid w:val="000E1063"/>
    <w:rsid w:val="000E50D8"/>
    <w:rsid w:val="000E71A9"/>
    <w:rsid w:val="000E7572"/>
    <w:rsid w:val="000F0C43"/>
    <w:rsid w:val="000F1CF4"/>
    <w:rsid w:val="000F29C9"/>
    <w:rsid w:val="000F6367"/>
    <w:rsid w:val="00102481"/>
    <w:rsid w:val="00104788"/>
    <w:rsid w:val="00106618"/>
    <w:rsid w:val="00106CFE"/>
    <w:rsid w:val="001141EE"/>
    <w:rsid w:val="00120996"/>
    <w:rsid w:val="00120C2D"/>
    <w:rsid w:val="00121288"/>
    <w:rsid w:val="001235EA"/>
    <w:rsid w:val="00124BCB"/>
    <w:rsid w:val="00126E82"/>
    <w:rsid w:val="00132974"/>
    <w:rsid w:val="00132F50"/>
    <w:rsid w:val="00136053"/>
    <w:rsid w:val="00136725"/>
    <w:rsid w:val="00141C87"/>
    <w:rsid w:val="0014369F"/>
    <w:rsid w:val="00145076"/>
    <w:rsid w:val="00145EA9"/>
    <w:rsid w:val="00146DDA"/>
    <w:rsid w:val="00150846"/>
    <w:rsid w:val="00150C79"/>
    <w:rsid w:val="00152DBB"/>
    <w:rsid w:val="001540F7"/>
    <w:rsid w:val="00156E17"/>
    <w:rsid w:val="00157974"/>
    <w:rsid w:val="001611DA"/>
    <w:rsid w:val="001633AC"/>
    <w:rsid w:val="00163C46"/>
    <w:rsid w:val="00166CB6"/>
    <w:rsid w:val="001676AB"/>
    <w:rsid w:val="0017343D"/>
    <w:rsid w:val="001759FF"/>
    <w:rsid w:val="001916B5"/>
    <w:rsid w:val="00191815"/>
    <w:rsid w:val="00193CD3"/>
    <w:rsid w:val="00194909"/>
    <w:rsid w:val="001978EC"/>
    <w:rsid w:val="00197F8D"/>
    <w:rsid w:val="001A0FCF"/>
    <w:rsid w:val="001A23A8"/>
    <w:rsid w:val="001A3510"/>
    <w:rsid w:val="001A526E"/>
    <w:rsid w:val="001A6685"/>
    <w:rsid w:val="001A7811"/>
    <w:rsid w:val="001B0651"/>
    <w:rsid w:val="001B0BB6"/>
    <w:rsid w:val="001B30D5"/>
    <w:rsid w:val="001B501F"/>
    <w:rsid w:val="001B5547"/>
    <w:rsid w:val="001C048B"/>
    <w:rsid w:val="001C0DED"/>
    <w:rsid w:val="001C1572"/>
    <w:rsid w:val="001C1C3A"/>
    <w:rsid w:val="001C3AB5"/>
    <w:rsid w:val="001C483E"/>
    <w:rsid w:val="001C5E0F"/>
    <w:rsid w:val="001C70A4"/>
    <w:rsid w:val="001C7A4B"/>
    <w:rsid w:val="001D0D85"/>
    <w:rsid w:val="001D1F34"/>
    <w:rsid w:val="001D4F99"/>
    <w:rsid w:val="001D7B31"/>
    <w:rsid w:val="001E19A3"/>
    <w:rsid w:val="001E23A6"/>
    <w:rsid w:val="001E4180"/>
    <w:rsid w:val="001E43A2"/>
    <w:rsid w:val="001E557C"/>
    <w:rsid w:val="001E64A7"/>
    <w:rsid w:val="001E7608"/>
    <w:rsid w:val="001F019B"/>
    <w:rsid w:val="001F16A3"/>
    <w:rsid w:val="001F5A26"/>
    <w:rsid w:val="001F62D3"/>
    <w:rsid w:val="00201CA9"/>
    <w:rsid w:val="00202E30"/>
    <w:rsid w:val="00212F4F"/>
    <w:rsid w:val="0021442D"/>
    <w:rsid w:val="00215F72"/>
    <w:rsid w:val="002174A2"/>
    <w:rsid w:val="00227446"/>
    <w:rsid w:val="0023290D"/>
    <w:rsid w:val="00235FA5"/>
    <w:rsid w:val="00236782"/>
    <w:rsid w:val="00236C4D"/>
    <w:rsid w:val="00237589"/>
    <w:rsid w:val="00241312"/>
    <w:rsid w:val="002439D0"/>
    <w:rsid w:val="00243B67"/>
    <w:rsid w:val="00244281"/>
    <w:rsid w:val="002446E6"/>
    <w:rsid w:val="00246221"/>
    <w:rsid w:val="00247B4B"/>
    <w:rsid w:val="00250B16"/>
    <w:rsid w:val="0025143F"/>
    <w:rsid w:val="00251DB6"/>
    <w:rsid w:val="00253240"/>
    <w:rsid w:val="00253D1B"/>
    <w:rsid w:val="002545E6"/>
    <w:rsid w:val="00255B9F"/>
    <w:rsid w:val="002579E3"/>
    <w:rsid w:val="00264887"/>
    <w:rsid w:val="00265EBD"/>
    <w:rsid w:val="00267DF3"/>
    <w:rsid w:val="00271DC5"/>
    <w:rsid w:val="002733A0"/>
    <w:rsid w:val="00273E5A"/>
    <w:rsid w:val="002743D0"/>
    <w:rsid w:val="002751B7"/>
    <w:rsid w:val="00276A9C"/>
    <w:rsid w:val="00277370"/>
    <w:rsid w:val="002776A8"/>
    <w:rsid w:val="00280090"/>
    <w:rsid w:val="0028181B"/>
    <w:rsid w:val="00282B6A"/>
    <w:rsid w:val="002835BA"/>
    <w:rsid w:val="002875B9"/>
    <w:rsid w:val="00290176"/>
    <w:rsid w:val="002911F3"/>
    <w:rsid w:val="00294D65"/>
    <w:rsid w:val="002A0BBC"/>
    <w:rsid w:val="002A2E46"/>
    <w:rsid w:val="002A4405"/>
    <w:rsid w:val="002A4433"/>
    <w:rsid w:val="002A52A5"/>
    <w:rsid w:val="002A727E"/>
    <w:rsid w:val="002B08BB"/>
    <w:rsid w:val="002B4690"/>
    <w:rsid w:val="002B604E"/>
    <w:rsid w:val="002B625E"/>
    <w:rsid w:val="002C1A32"/>
    <w:rsid w:val="002C2C59"/>
    <w:rsid w:val="002C33E5"/>
    <w:rsid w:val="002C35FD"/>
    <w:rsid w:val="002C7A56"/>
    <w:rsid w:val="002D018B"/>
    <w:rsid w:val="002D3D95"/>
    <w:rsid w:val="002D4DD0"/>
    <w:rsid w:val="002D5190"/>
    <w:rsid w:val="002D56CA"/>
    <w:rsid w:val="002D5CF0"/>
    <w:rsid w:val="002D7C72"/>
    <w:rsid w:val="002E1101"/>
    <w:rsid w:val="002E1EEC"/>
    <w:rsid w:val="002E305D"/>
    <w:rsid w:val="002E484D"/>
    <w:rsid w:val="002E6550"/>
    <w:rsid w:val="002F006C"/>
    <w:rsid w:val="002F2207"/>
    <w:rsid w:val="002F50F0"/>
    <w:rsid w:val="002F5B3D"/>
    <w:rsid w:val="002F620F"/>
    <w:rsid w:val="00300D02"/>
    <w:rsid w:val="00302DAA"/>
    <w:rsid w:val="0030486D"/>
    <w:rsid w:val="00306011"/>
    <w:rsid w:val="0031140A"/>
    <w:rsid w:val="003139CB"/>
    <w:rsid w:val="00314982"/>
    <w:rsid w:val="00314A94"/>
    <w:rsid w:val="003151C8"/>
    <w:rsid w:val="00316149"/>
    <w:rsid w:val="0031723F"/>
    <w:rsid w:val="0031749C"/>
    <w:rsid w:val="00317822"/>
    <w:rsid w:val="00317DB3"/>
    <w:rsid w:val="003202D8"/>
    <w:rsid w:val="00322612"/>
    <w:rsid w:val="0032570B"/>
    <w:rsid w:val="00326E4B"/>
    <w:rsid w:val="00327708"/>
    <w:rsid w:val="003320E3"/>
    <w:rsid w:val="0033360F"/>
    <w:rsid w:val="00337FAA"/>
    <w:rsid w:val="0034207D"/>
    <w:rsid w:val="00342BD7"/>
    <w:rsid w:val="00342CE4"/>
    <w:rsid w:val="00343A43"/>
    <w:rsid w:val="00343FC2"/>
    <w:rsid w:val="003453C7"/>
    <w:rsid w:val="003453F7"/>
    <w:rsid w:val="0034597E"/>
    <w:rsid w:val="0035003E"/>
    <w:rsid w:val="0035279C"/>
    <w:rsid w:val="00352841"/>
    <w:rsid w:val="00353B1C"/>
    <w:rsid w:val="00355C30"/>
    <w:rsid w:val="003563C4"/>
    <w:rsid w:val="00357712"/>
    <w:rsid w:val="00357F47"/>
    <w:rsid w:val="0036064A"/>
    <w:rsid w:val="0036260B"/>
    <w:rsid w:val="003631F8"/>
    <w:rsid w:val="0036536B"/>
    <w:rsid w:val="00366C30"/>
    <w:rsid w:val="00367622"/>
    <w:rsid w:val="0036774A"/>
    <w:rsid w:val="00367E71"/>
    <w:rsid w:val="003712BC"/>
    <w:rsid w:val="00372198"/>
    <w:rsid w:val="00373956"/>
    <w:rsid w:val="00374AB2"/>
    <w:rsid w:val="00375E7C"/>
    <w:rsid w:val="00380604"/>
    <w:rsid w:val="00382381"/>
    <w:rsid w:val="00383078"/>
    <w:rsid w:val="0038360F"/>
    <w:rsid w:val="003840A3"/>
    <w:rsid w:val="00384D60"/>
    <w:rsid w:val="00384F4E"/>
    <w:rsid w:val="00385396"/>
    <w:rsid w:val="0038562F"/>
    <w:rsid w:val="003878CA"/>
    <w:rsid w:val="00390D23"/>
    <w:rsid w:val="00392FA8"/>
    <w:rsid w:val="00393991"/>
    <w:rsid w:val="003957B7"/>
    <w:rsid w:val="003A023E"/>
    <w:rsid w:val="003A0823"/>
    <w:rsid w:val="003A0C49"/>
    <w:rsid w:val="003A137E"/>
    <w:rsid w:val="003A60C9"/>
    <w:rsid w:val="003B4EBF"/>
    <w:rsid w:val="003B56AC"/>
    <w:rsid w:val="003B5E9F"/>
    <w:rsid w:val="003C11A2"/>
    <w:rsid w:val="003C1505"/>
    <w:rsid w:val="003C52E0"/>
    <w:rsid w:val="003D2021"/>
    <w:rsid w:val="003D30E0"/>
    <w:rsid w:val="003D45F1"/>
    <w:rsid w:val="003D4B93"/>
    <w:rsid w:val="003D5CA6"/>
    <w:rsid w:val="003E00DA"/>
    <w:rsid w:val="003E423E"/>
    <w:rsid w:val="003E4608"/>
    <w:rsid w:val="003E4CF5"/>
    <w:rsid w:val="003E6270"/>
    <w:rsid w:val="003E70D1"/>
    <w:rsid w:val="003E742A"/>
    <w:rsid w:val="003F5288"/>
    <w:rsid w:val="003F5996"/>
    <w:rsid w:val="003F5F46"/>
    <w:rsid w:val="004047B0"/>
    <w:rsid w:val="00404C04"/>
    <w:rsid w:val="004063E0"/>
    <w:rsid w:val="00406CC3"/>
    <w:rsid w:val="00413D22"/>
    <w:rsid w:val="00416916"/>
    <w:rsid w:val="00417478"/>
    <w:rsid w:val="004203C4"/>
    <w:rsid w:val="00422EFD"/>
    <w:rsid w:val="004267A7"/>
    <w:rsid w:val="00427378"/>
    <w:rsid w:val="004372CF"/>
    <w:rsid w:val="00437D4D"/>
    <w:rsid w:val="00440A34"/>
    <w:rsid w:val="00441DB4"/>
    <w:rsid w:val="00444BC9"/>
    <w:rsid w:val="0044752C"/>
    <w:rsid w:val="00450D75"/>
    <w:rsid w:val="0045154D"/>
    <w:rsid w:val="004517B4"/>
    <w:rsid w:val="00452C6A"/>
    <w:rsid w:val="00453865"/>
    <w:rsid w:val="00456387"/>
    <w:rsid w:val="00456633"/>
    <w:rsid w:val="0045756A"/>
    <w:rsid w:val="00460746"/>
    <w:rsid w:val="00462841"/>
    <w:rsid w:val="004633A4"/>
    <w:rsid w:val="00465C31"/>
    <w:rsid w:val="00467AED"/>
    <w:rsid w:val="00471329"/>
    <w:rsid w:val="00471923"/>
    <w:rsid w:val="0047217D"/>
    <w:rsid w:val="0047228E"/>
    <w:rsid w:val="00473F6E"/>
    <w:rsid w:val="004746D4"/>
    <w:rsid w:val="00475416"/>
    <w:rsid w:val="004772E7"/>
    <w:rsid w:val="00480B28"/>
    <w:rsid w:val="00484BD0"/>
    <w:rsid w:val="00485674"/>
    <w:rsid w:val="004920ED"/>
    <w:rsid w:val="004971B8"/>
    <w:rsid w:val="004A2378"/>
    <w:rsid w:val="004A31B5"/>
    <w:rsid w:val="004A3773"/>
    <w:rsid w:val="004A6627"/>
    <w:rsid w:val="004A6A22"/>
    <w:rsid w:val="004C04C4"/>
    <w:rsid w:val="004C41A4"/>
    <w:rsid w:val="004C430A"/>
    <w:rsid w:val="004C504B"/>
    <w:rsid w:val="004C7B35"/>
    <w:rsid w:val="004C7E5C"/>
    <w:rsid w:val="004D2F7F"/>
    <w:rsid w:val="004D3129"/>
    <w:rsid w:val="004D3929"/>
    <w:rsid w:val="004D40FA"/>
    <w:rsid w:val="004D4C34"/>
    <w:rsid w:val="004D50B3"/>
    <w:rsid w:val="004D62C9"/>
    <w:rsid w:val="004D6330"/>
    <w:rsid w:val="004D6BFD"/>
    <w:rsid w:val="004D764E"/>
    <w:rsid w:val="004E25AB"/>
    <w:rsid w:val="004E3998"/>
    <w:rsid w:val="004E6320"/>
    <w:rsid w:val="004E7702"/>
    <w:rsid w:val="004E7944"/>
    <w:rsid w:val="004F18D4"/>
    <w:rsid w:val="004F2397"/>
    <w:rsid w:val="004F4B79"/>
    <w:rsid w:val="005012E3"/>
    <w:rsid w:val="005034A8"/>
    <w:rsid w:val="005034CA"/>
    <w:rsid w:val="00505829"/>
    <w:rsid w:val="005071E3"/>
    <w:rsid w:val="00507EFD"/>
    <w:rsid w:val="00513B49"/>
    <w:rsid w:val="0051635A"/>
    <w:rsid w:val="00520034"/>
    <w:rsid w:val="00520868"/>
    <w:rsid w:val="00521176"/>
    <w:rsid w:val="00523004"/>
    <w:rsid w:val="005237EB"/>
    <w:rsid w:val="00530289"/>
    <w:rsid w:val="00530C7C"/>
    <w:rsid w:val="005326B7"/>
    <w:rsid w:val="00532B4C"/>
    <w:rsid w:val="00533307"/>
    <w:rsid w:val="005375F8"/>
    <w:rsid w:val="00540471"/>
    <w:rsid w:val="00541208"/>
    <w:rsid w:val="005439B2"/>
    <w:rsid w:val="00544F6E"/>
    <w:rsid w:val="005460D3"/>
    <w:rsid w:val="00546253"/>
    <w:rsid w:val="005479CC"/>
    <w:rsid w:val="00552600"/>
    <w:rsid w:val="005541A9"/>
    <w:rsid w:val="00555371"/>
    <w:rsid w:val="00556A89"/>
    <w:rsid w:val="00560316"/>
    <w:rsid w:val="00563E3A"/>
    <w:rsid w:val="00565F2A"/>
    <w:rsid w:val="00567043"/>
    <w:rsid w:val="00570321"/>
    <w:rsid w:val="0057155D"/>
    <w:rsid w:val="00571888"/>
    <w:rsid w:val="00573B7B"/>
    <w:rsid w:val="0057609C"/>
    <w:rsid w:val="00576156"/>
    <w:rsid w:val="005809F6"/>
    <w:rsid w:val="00582FFB"/>
    <w:rsid w:val="005834BD"/>
    <w:rsid w:val="00584D2C"/>
    <w:rsid w:val="00585FB4"/>
    <w:rsid w:val="005921C0"/>
    <w:rsid w:val="005923F4"/>
    <w:rsid w:val="00593569"/>
    <w:rsid w:val="005952CF"/>
    <w:rsid w:val="0059605C"/>
    <w:rsid w:val="00596D5E"/>
    <w:rsid w:val="005A1B3D"/>
    <w:rsid w:val="005A29F3"/>
    <w:rsid w:val="005A2E32"/>
    <w:rsid w:val="005A7319"/>
    <w:rsid w:val="005B3B1C"/>
    <w:rsid w:val="005B4A61"/>
    <w:rsid w:val="005B5CF2"/>
    <w:rsid w:val="005C025D"/>
    <w:rsid w:val="005C0DF5"/>
    <w:rsid w:val="005C3529"/>
    <w:rsid w:val="005C535F"/>
    <w:rsid w:val="005C6019"/>
    <w:rsid w:val="005C715C"/>
    <w:rsid w:val="005D1C19"/>
    <w:rsid w:val="005D26C7"/>
    <w:rsid w:val="005D45C5"/>
    <w:rsid w:val="005D68FE"/>
    <w:rsid w:val="005D6A03"/>
    <w:rsid w:val="005E1062"/>
    <w:rsid w:val="005E1CE3"/>
    <w:rsid w:val="005E3AA2"/>
    <w:rsid w:val="005E3F7F"/>
    <w:rsid w:val="005F402B"/>
    <w:rsid w:val="005F5FCA"/>
    <w:rsid w:val="005F72F5"/>
    <w:rsid w:val="005F7C9B"/>
    <w:rsid w:val="0060189A"/>
    <w:rsid w:val="00605FC0"/>
    <w:rsid w:val="006063C0"/>
    <w:rsid w:val="006063D6"/>
    <w:rsid w:val="00606C37"/>
    <w:rsid w:val="00611911"/>
    <w:rsid w:val="00612458"/>
    <w:rsid w:val="00613151"/>
    <w:rsid w:val="006139EA"/>
    <w:rsid w:val="00613B0B"/>
    <w:rsid w:val="00615471"/>
    <w:rsid w:val="00615910"/>
    <w:rsid w:val="00617A05"/>
    <w:rsid w:val="00620082"/>
    <w:rsid w:val="006230A5"/>
    <w:rsid w:val="006232CA"/>
    <w:rsid w:val="00624BAD"/>
    <w:rsid w:val="00633F7C"/>
    <w:rsid w:val="00634041"/>
    <w:rsid w:val="006347AA"/>
    <w:rsid w:val="0063534C"/>
    <w:rsid w:val="00637414"/>
    <w:rsid w:val="00637E9D"/>
    <w:rsid w:val="006402BF"/>
    <w:rsid w:val="0064259A"/>
    <w:rsid w:val="00643491"/>
    <w:rsid w:val="00644DAC"/>
    <w:rsid w:val="00651322"/>
    <w:rsid w:val="006551AA"/>
    <w:rsid w:val="00656B92"/>
    <w:rsid w:val="00657109"/>
    <w:rsid w:val="00657427"/>
    <w:rsid w:val="00660C65"/>
    <w:rsid w:val="006645BD"/>
    <w:rsid w:val="0066670D"/>
    <w:rsid w:val="00671120"/>
    <w:rsid w:val="006739F4"/>
    <w:rsid w:val="006744E5"/>
    <w:rsid w:val="00675265"/>
    <w:rsid w:val="00676434"/>
    <w:rsid w:val="00677344"/>
    <w:rsid w:val="00677F89"/>
    <w:rsid w:val="00680283"/>
    <w:rsid w:val="00681861"/>
    <w:rsid w:val="006818D3"/>
    <w:rsid w:val="00683765"/>
    <w:rsid w:val="00684C4D"/>
    <w:rsid w:val="00685725"/>
    <w:rsid w:val="00691A77"/>
    <w:rsid w:val="00691AD6"/>
    <w:rsid w:val="006921EA"/>
    <w:rsid w:val="006939EF"/>
    <w:rsid w:val="00694EF7"/>
    <w:rsid w:val="006A08FC"/>
    <w:rsid w:val="006A44E3"/>
    <w:rsid w:val="006A5395"/>
    <w:rsid w:val="006A562A"/>
    <w:rsid w:val="006A7AD2"/>
    <w:rsid w:val="006B2423"/>
    <w:rsid w:val="006B6526"/>
    <w:rsid w:val="006B6721"/>
    <w:rsid w:val="006B7EC5"/>
    <w:rsid w:val="006C42FF"/>
    <w:rsid w:val="006D19D6"/>
    <w:rsid w:val="006D52AB"/>
    <w:rsid w:val="006D5A7B"/>
    <w:rsid w:val="006D5A85"/>
    <w:rsid w:val="006E46F7"/>
    <w:rsid w:val="006E4A7A"/>
    <w:rsid w:val="006E5CB9"/>
    <w:rsid w:val="006E7145"/>
    <w:rsid w:val="006F0AF8"/>
    <w:rsid w:val="006F2F58"/>
    <w:rsid w:val="006F31A3"/>
    <w:rsid w:val="006F4AF1"/>
    <w:rsid w:val="006F4DDF"/>
    <w:rsid w:val="006F4E0F"/>
    <w:rsid w:val="006F6910"/>
    <w:rsid w:val="006F7199"/>
    <w:rsid w:val="006F7360"/>
    <w:rsid w:val="006F7B44"/>
    <w:rsid w:val="00703B00"/>
    <w:rsid w:val="00704DDA"/>
    <w:rsid w:val="00705D08"/>
    <w:rsid w:val="007068AB"/>
    <w:rsid w:val="00707F54"/>
    <w:rsid w:val="00711749"/>
    <w:rsid w:val="00712988"/>
    <w:rsid w:val="00714186"/>
    <w:rsid w:val="00715182"/>
    <w:rsid w:val="00715C62"/>
    <w:rsid w:val="00720785"/>
    <w:rsid w:val="007217F7"/>
    <w:rsid w:val="00722ED3"/>
    <w:rsid w:val="007231F2"/>
    <w:rsid w:val="007239FA"/>
    <w:rsid w:val="00723AED"/>
    <w:rsid w:val="007249FC"/>
    <w:rsid w:val="0072546D"/>
    <w:rsid w:val="007277CE"/>
    <w:rsid w:val="0073704B"/>
    <w:rsid w:val="00737D1F"/>
    <w:rsid w:val="00740F3F"/>
    <w:rsid w:val="007411AD"/>
    <w:rsid w:val="007424D6"/>
    <w:rsid w:val="00743E84"/>
    <w:rsid w:val="007454AB"/>
    <w:rsid w:val="00745734"/>
    <w:rsid w:val="00745AE4"/>
    <w:rsid w:val="00746C17"/>
    <w:rsid w:val="00753A39"/>
    <w:rsid w:val="00753BB4"/>
    <w:rsid w:val="00757F87"/>
    <w:rsid w:val="00760F6D"/>
    <w:rsid w:val="007636AF"/>
    <w:rsid w:val="00766423"/>
    <w:rsid w:val="00766755"/>
    <w:rsid w:val="007703C8"/>
    <w:rsid w:val="007747E9"/>
    <w:rsid w:val="00774C04"/>
    <w:rsid w:val="00775C78"/>
    <w:rsid w:val="00776A05"/>
    <w:rsid w:val="00777FD2"/>
    <w:rsid w:val="00782730"/>
    <w:rsid w:val="00783B44"/>
    <w:rsid w:val="00786A46"/>
    <w:rsid w:val="007874D5"/>
    <w:rsid w:val="00787FD0"/>
    <w:rsid w:val="00790114"/>
    <w:rsid w:val="007962F8"/>
    <w:rsid w:val="007A04D1"/>
    <w:rsid w:val="007A04E2"/>
    <w:rsid w:val="007A0739"/>
    <w:rsid w:val="007A0BE5"/>
    <w:rsid w:val="007A1576"/>
    <w:rsid w:val="007A284E"/>
    <w:rsid w:val="007A4EC7"/>
    <w:rsid w:val="007B1643"/>
    <w:rsid w:val="007B1D21"/>
    <w:rsid w:val="007B1D29"/>
    <w:rsid w:val="007B1ECB"/>
    <w:rsid w:val="007B2E9E"/>
    <w:rsid w:val="007B5310"/>
    <w:rsid w:val="007B5E5F"/>
    <w:rsid w:val="007C5D2E"/>
    <w:rsid w:val="007C6155"/>
    <w:rsid w:val="007D03BF"/>
    <w:rsid w:val="007D0C27"/>
    <w:rsid w:val="007D7825"/>
    <w:rsid w:val="007E26B6"/>
    <w:rsid w:val="007E3920"/>
    <w:rsid w:val="007E3D6E"/>
    <w:rsid w:val="007E461C"/>
    <w:rsid w:val="007E5882"/>
    <w:rsid w:val="007F0BB2"/>
    <w:rsid w:val="007F0BDA"/>
    <w:rsid w:val="007F28AB"/>
    <w:rsid w:val="007F3106"/>
    <w:rsid w:val="007F391C"/>
    <w:rsid w:val="007F3C4A"/>
    <w:rsid w:val="007F4BC5"/>
    <w:rsid w:val="00801F0E"/>
    <w:rsid w:val="0080326C"/>
    <w:rsid w:val="00803BE1"/>
    <w:rsid w:val="00814445"/>
    <w:rsid w:val="00817967"/>
    <w:rsid w:val="00825733"/>
    <w:rsid w:val="0082668D"/>
    <w:rsid w:val="00834D5C"/>
    <w:rsid w:val="00836A46"/>
    <w:rsid w:val="00836BE0"/>
    <w:rsid w:val="00837EDE"/>
    <w:rsid w:val="008406E2"/>
    <w:rsid w:val="00844436"/>
    <w:rsid w:val="008448E8"/>
    <w:rsid w:val="008460A8"/>
    <w:rsid w:val="00846413"/>
    <w:rsid w:val="008469E4"/>
    <w:rsid w:val="00847D8C"/>
    <w:rsid w:val="0085029B"/>
    <w:rsid w:val="00850877"/>
    <w:rsid w:val="00851DF8"/>
    <w:rsid w:val="0085654B"/>
    <w:rsid w:val="00861D6F"/>
    <w:rsid w:val="00862D86"/>
    <w:rsid w:val="00863257"/>
    <w:rsid w:val="00863C90"/>
    <w:rsid w:val="008648F7"/>
    <w:rsid w:val="00865839"/>
    <w:rsid w:val="008729E6"/>
    <w:rsid w:val="00872A34"/>
    <w:rsid w:val="00875527"/>
    <w:rsid w:val="00875C5C"/>
    <w:rsid w:val="00875DCD"/>
    <w:rsid w:val="00880564"/>
    <w:rsid w:val="00884DDA"/>
    <w:rsid w:val="00886837"/>
    <w:rsid w:val="00893BCB"/>
    <w:rsid w:val="0089449E"/>
    <w:rsid w:val="00894866"/>
    <w:rsid w:val="00894883"/>
    <w:rsid w:val="00896AA2"/>
    <w:rsid w:val="008A083C"/>
    <w:rsid w:val="008A1C85"/>
    <w:rsid w:val="008A3AB2"/>
    <w:rsid w:val="008A560B"/>
    <w:rsid w:val="008A625C"/>
    <w:rsid w:val="008B1106"/>
    <w:rsid w:val="008B26FB"/>
    <w:rsid w:val="008B5244"/>
    <w:rsid w:val="008C0E58"/>
    <w:rsid w:val="008C2089"/>
    <w:rsid w:val="008C2839"/>
    <w:rsid w:val="008C38D2"/>
    <w:rsid w:val="008C3914"/>
    <w:rsid w:val="008C4663"/>
    <w:rsid w:val="008C52CC"/>
    <w:rsid w:val="008C5F98"/>
    <w:rsid w:val="008D0655"/>
    <w:rsid w:val="008D1D36"/>
    <w:rsid w:val="008D2300"/>
    <w:rsid w:val="008D4ABC"/>
    <w:rsid w:val="008D4E76"/>
    <w:rsid w:val="008D512C"/>
    <w:rsid w:val="008D5265"/>
    <w:rsid w:val="008D6BC8"/>
    <w:rsid w:val="008D6D2F"/>
    <w:rsid w:val="008D7702"/>
    <w:rsid w:val="008E283B"/>
    <w:rsid w:val="008E3182"/>
    <w:rsid w:val="008E40D8"/>
    <w:rsid w:val="008E4853"/>
    <w:rsid w:val="008E5769"/>
    <w:rsid w:val="008F0AA1"/>
    <w:rsid w:val="008F1ADF"/>
    <w:rsid w:val="008F1FBF"/>
    <w:rsid w:val="008F2187"/>
    <w:rsid w:val="008F29BC"/>
    <w:rsid w:val="008F2F7B"/>
    <w:rsid w:val="008F3B2B"/>
    <w:rsid w:val="008F47E2"/>
    <w:rsid w:val="008F5FD0"/>
    <w:rsid w:val="008F7933"/>
    <w:rsid w:val="00901C7A"/>
    <w:rsid w:val="009044CD"/>
    <w:rsid w:val="00913E5A"/>
    <w:rsid w:val="00914764"/>
    <w:rsid w:val="00914FD9"/>
    <w:rsid w:val="00920BDB"/>
    <w:rsid w:val="00922AE7"/>
    <w:rsid w:val="00924D89"/>
    <w:rsid w:val="00926B04"/>
    <w:rsid w:val="00926CE7"/>
    <w:rsid w:val="0093233E"/>
    <w:rsid w:val="009323FF"/>
    <w:rsid w:val="0093294F"/>
    <w:rsid w:val="009350E3"/>
    <w:rsid w:val="0093543D"/>
    <w:rsid w:val="00935E0A"/>
    <w:rsid w:val="00937CBE"/>
    <w:rsid w:val="009400E5"/>
    <w:rsid w:val="00940240"/>
    <w:rsid w:val="00940C1C"/>
    <w:rsid w:val="00941769"/>
    <w:rsid w:val="00942A64"/>
    <w:rsid w:val="009455D3"/>
    <w:rsid w:val="009468E5"/>
    <w:rsid w:val="00950263"/>
    <w:rsid w:val="00952269"/>
    <w:rsid w:val="009534EC"/>
    <w:rsid w:val="0095489F"/>
    <w:rsid w:val="00956100"/>
    <w:rsid w:val="009603D6"/>
    <w:rsid w:val="0096164F"/>
    <w:rsid w:val="00964CF8"/>
    <w:rsid w:val="00965335"/>
    <w:rsid w:val="00967037"/>
    <w:rsid w:val="00971034"/>
    <w:rsid w:val="0097275F"/>
    <w:rsid w:val="00975B02"/>
    <w:rsid w:val="009770BC"/>
    <w:rsid w:val="00977F0D"/>
    <w:rsid w:val="0098409F"/>
    <w:rsid w:val="00984195"/>
    <w:rsid w:val="00984C96"/>
    <w:rsid w:val="00987E8F"/>
    <w:rsid w:val="009919DB"/>
    <w:rsid w:val="0099218D"/>
    <w:rsid w:val="009929D5"/>
    <w:rsid w:val="00993038"/>
    <w:rsid w:val="00993FE3"/>
    <w:rsid w:val="0099416F"/>
    <w:rsid w:val="0099578D"/>
    <w:rsid w:val="009A04EC"/>
    <w:rsid w:val="009A3C26"/>
    <w:rsid w:val="009A47C6"/>
    <w:rsid w:val="009A59D0"/>
    <w:rsid w:val="009A7871"/>
    <w:rsid w:val="009B2AEB"/>
    <w:rsid w:val="009B4B9D"/>
    <w:rsid w:val="009B529F"/>
    <w:rsid w:val="009B591D"/>
    <w:rsid w:val="009B66C6"/>
    <w:rsid w:val="009B6DE9"/>
    <w:rsid w:val="009C1694"/>
    <w:rsid w:val="009C36DE"/>
    <w:rsid w:val="009C5D40"/>
    <w:rsid w:val="009C7A15"/>
    <w:rsid w:val="009D0674"/>
    <w:rsid w:val="009D1836"/>
    <w:rsid w:val="009D4381"/>
    <w:rsid w:val="009D5421"/>
    <w:rsid w:val="009D5A20"/>
    <w:rsid w:val="009D5A4D"/>
    <w:rsid w:val="009E007E"/>
    <w:rsid w:val="009E258A"/>
    <w:rsid w:val="009E3502"/>
    <w:rsid w:val="009E41CE"/>
    <w:rsid w:val="009F00E2"/>
    <w:rsid w:val="009F0325"/>
    <w:rsid w:val="009F143A"/>
    <w:rsid w:val="009F18AA"/>
    <w:rsid w:val="009F19BA"/>
    <w:rsid w:val="009F215D"/>
    <w:rsid w:val="009F2D15"/>
    <w:rsid w:val="009F3BE0"/>
    <w:rsid w:val="009F6389"/>
    <w:rsid w:val="009F78E3"/>
    <w:rsid w:val="009F7E09"/>
    <w:rsid w:val="00A024B5"/>
    <w:rsid w:val="00A0422D"/>
    <w:rsid w:val="00A0685F"/>
    <w:rsid w:val="00A07406"/>
    <w:rsid w:val="00A118CA"/>
    <w:rsid w:val="00A126F2"/>
    <w:rsid w:val="00A12DF2"/>
    <w:rsid w:val="00A168C5"/>
    <w:rsid w:val="00A17306"/>
    <w:rsid w:val="00A1762F"/>
    <w:rsid w:val="00A203FC"/>
    <w:rsid w:val="00A22697"/>
    <w:rsid w:val="00A22859"/>
    <w:rsid w:val="00A23C67"/>
    <w:rsid w:val="00A23F9B"/>
    <w:rsid w:val="00A244D1"/>
    <w:rsid w:val="00A25D6D"/>
    <w:rsid w:val="00A26559"/>
    <w:rsid w:val="00A303A7"/>
    <w:rsid w:val="00A31FEA"/>
    <w:rsid w:val="00A32C77"/>
    <w:rsid w:val="00A35ABC"/>
    <w:rsid w:val="00A36C96"/>
    <w:rsid w:val="00A44DA6"/>
    <w:rsid w:val="00A47337"/>
    <w:rsid w:val="00A4796F"/>
    <w:rsid w:val="00A52F18"/>
    <w:rsid w:val="00A61AD4"/>
    <w:rsid w:val="00A63ABA"/>
    <w:rsid w:val="00A66616"/>
    <w:rsid w:val="00A7090A"/>
    <w:rsid w:val="00A70AF0"/>
    <w:rsid w:val="00A7334B"/>
    <w:rsid w:val="00A75FA4"/>
    <w:rsid w:val="00A7610D"/>
    <w:rsid w:val="00A76391"/>
    <w:rsid w:val="00A76CF7"/>
    <w:rsid w:val="00A77F1D"/>
    <w:rsid w:val="00A812DC"/>
    <w:rsid w:val="00A82CF5"/>
    <w:rsid w:val="00A8508D"/>
    <w:rsid w:val="00A870DF"/>
    <w:rsid w:val="00A87151"/>
    <w:rsid w:val="00A93D4F"/>
    <w:rsid w:val="00A94984"/>
    <w:rsid w:val="00A95EF8"/>
    <w:rsid w:val="00A96B72"/>
    <w:rsid w:val="00A96BF5"/>
    <w:rsid w:val="00A970D6"/>
    <w:rsid w:val="00AA18F9"/>
    <w:rsid w:val="00AA535D"/>
    <w:rsid w:val="00AA6956"/>
    <w:rsid w:val="00AA75E5"/>
    <w:rsid w:val="00AB0AC4"/>
    <w:rsid w:val="00AB0B52"/>
    <w:rsid w:val="00AB170B"/>
    <w:rsid w:val="00AB5CB9"/>
    <w:rsid w:val="00AC2872"/>
    <w:rsid w:val="00AC3D11"/>
    <w:rsid w:val="00AC5F0D"/>
    <w:rsid w:val="00AC5F1D"/>
    <w:rsid w:val="00AD00FC"/>
    <w:rsid w:val="00AD186A"/>
    <w:rsid w:val="00AD277C"/>
    <w:rsid w:val="00AD38E8"/>
    <w:rsid w:val="00AD4184"/>
    <w:rsid w:val="00AD49D3"/>
    <w:rsid w:val="00AD5D2C"/>
    <w:rsid w:val="00AE115F"/>
    <w:rsid w:val="00AE338B"/>
    <w:rsid w:val="00AE36A3"/>
    <w:rsid w:val="00AE5E44"/>
    <w:rsid w:val="00AE72B1"/>
    <w:rsid w:val="00AF100B"/>
    <w:rsid w:val="00AF1D4D"/>
    <w:rsid w:val="00AF216A"/>
    <w:rsid w:val="00AF33ED"/>
    <w:rsid w:val="00AF556E"/>
    <w:rsid w:val="00AF5891"/>
    <w:rsid w:val="00B00248"/>
    <w:rsid w:val="00B00507"/>
    <w:rsid w:val="00B02D14"/>
    <w:rsid w:val="00B045AF"/>
    <w:rsid w:val="00B065D7"/>
    <w:rsid w:val="00B12851"/>
    <w:rsid w:val="00B20D91"/>
    <w:rsid w:val="00B243BE"/>
    <w:rsid w:val="00B26011"/>
    <w:rsid w:val="00B26EB9"/>
    <w:rsid w:val="00B2714A"/>
    <w:rsid w:val="00B27C16"/>
    <w:rsid w:val="00B32467"/>
    <w:rsid w:val="00B33ABF"/>
    <w:rsid w:val="00B343C4"/>
    <w:rsid w:val="00B36822"/>
    <w:rsid w:val="00B4033F"/>
    <w:rsid w:val="00B425BB"/>
    <w:rsid w:val="00B4505D"/>
    <w:rsid w:val="00B453BC"/>
    <w:rsid w:val="00B56D98"/>
    <w:rsid w:val="00B5731F"/>
    <w:rsid w:val="00B62A84"/>
    <w:rsid w:val="00B70B94"/>
    <w:rsid w:val="00B70FF0"/>
    <w:rsid w:val="00B71BB4"/>
    <w:rsid w:val="00B72232"/>
    <w:rsid w:val="00B72976"/>
    <w:rsid w:val="00B72BAF"/>
    <w:rsid w:val="00B75CD4"/>
    <w:rsid w:val="00B761EC"/>
    <w:rsid w:val="00B76500"/>
    <w:rsid w:val="00B7695E"/>
    <w:rsid w:val="00B80E3F"/>
    <w:rsid w:val="00B81905"/>
    <w:rsid w:val="00B82998"/>
    <w:rsid w:val="00B83017"/>
    <w:rsid w:val="00B86026"/>
    <w:rsid w:val="00B86341"/>
    <w:rsid w:val="00B8654E"/>
    <w:rsid w:val="00B86EF9"/>
    <w:rsid w:val="00B92A39"/>
    <w:rsid w:val="00B94831"/>
    <w:rsid w:val="00B94ED3"/>
    <w:rsid w:val="00B971F9"/>
    <w:rsid w:val="00BA1721"/>
    <w:rsid w:val="00BA2EEF"/>
    <w:rsid w:val="00BA3166"/>
    <w:rsid w:val="00BA4533"/>
    <w:rsid w:val="00BA618E"/>
    <w:rsid w:val="00BA6D2A"/>
    <w:rsid w:val="00BA7C80"/>
    <w:rsid w:val="00BB25CB"/>
    <w:rsid w:val="00BB29D4"/>
    <w:rsid w:val="00BB3A65"/>
    <w:rsid w:val="00BB6688"/>
    <w:rsid w:val="00BC126B"/>
    <w:rsid w:val="00BC17FD"/>
    <w:rsid w:val="00BC1B7A"/>
    <w:rsid w:val="00BC54E5"/>
    <w:rsid w:val="00BC6974"/>
    <w:rsid w:val="00BD3648"/>
    <w:rsid w:val="00BD3694"/>
    <w:rsid w:val="00BD5A4F"/>
    <w:rsid w:val="00BD66D0"/>
    <w:rsid w:val="00BD6F58"/>
    <w:rsid w:val="00BE0A71"/>
    <w:rsid w:val="00BE3F70"/>
    <w:rsid w:val="00BE4E49"/>
    <w:rsid w:val="00BE5E5E"/>
    <w:rsid w:val="00BE746C"/>
    <w:rsid w:val="00BF0E49"/>
    <w:rsid w:val="00BF33E2"/>
    <w:rsid w:val="00BF44DA"/>
    <w:rsid w:val="00BF6F58"/>
    <w:rsid w:val="00BF73B1"/>
    <w:rsid w:val="00C03332"/>
    <w:rsid w:val="00C05DD2"/>
    <w:rsid w:val="00C062F5"/>
    <w:rsid w:val="00C064CE"/>
    <w:rsid w:val="00C10923"/>
    <w:rsid w:val="00C1243A"/>
    <w:rsid w:val="00C12457"/>
    <w:rsid w:val="00C13905"/>
    <w:rsid w:val="00C15629"/>
    <w:rsid w:val="00C1710D"/>
    <w:rsid w:val="00C17D1D"/>
    <w:rsid w:val="00C234DD"/>
    <w:rsid w:val="00C23779"/>
    <w:rsid w:val="00C27A78"/>
    <w:rsid w:val="00C36C69"/>
    <w:rsid w:val="00C40226"/>
    <w:rsid w:val="00C40404"/>
    <w:rsid w:val="00C42B83"/>
    <w:rsid w:val="00C44CD6"/>
    <w:rsid w:val="00C517D6"/>
    <w:rsid w:val="00C52368"/>
    <w:rsid w:val="00C52796"/>
    <w:rsid w:val="00C578E8"/>
    <w:rsid w:val="00C62877"/>
    <w:rsid w:val="00C6463C"/>
    <w:rsid w:val="00C64C26"/>
    <w:rsid w:val="00C66139"/>
    <w:rsid w:val="00C673D6"/>
    <w:rsid w:val="00C70927"/>
    <w:rsid w:val="00C71288"/>
    <w:rsid w:val="00C7213E"/>
    <w:rsid w:val="00C72E11"/>
    <w:rsid w:val="00C737DB"/>
    <w:rsid w:val="00C75CE5"/>
    <w:rsid w:val="00C75D67"/>
    <w:rsid w:val="00C77AE1"/>
    <w:rsid w:val="00C77CCE"/>
    <w:rsid w:val="00C80356"/>
    <w:rsid w:val="00C81C4C"/>
    <w:rsid w:val="00C82A1C"/>
    <w:rsid w:val="00C8434A"/>
    <w:rsid w:val="00C869E0"/>
    <w:rsid w:val="00C878BB"/>
    <w:rsid w:val="00C91444"/>
    <w:rsid w:val="00C91E39"/>
    <w:rsid w:val="00C93475"/>
    <w:rsid w:val="00CA007D"/>
    <w:rsid w:val="00CA0FE0"/>
    <w:rsid w:val="00CB51F2"/>
    <w:rsid w:val="00CB5365"/>
    <w:rsid w:val="00CB6FDA"/>
    <w:rsid w:val="00CC1D2C"/>
    <w:rsid w:val="00CC2140"/>
    <w:rsid w:val="00CC7E9A"/>
    <w:rsid w:val="00CD0A56"/>
    <w:rsid w:val="00CD131C"/>
    <w:rsid w:val="00CD2BD7"/>
    <w:rsid w:val="00CD44FE"/>
    <w:rsid w:val="00CD4637"/>
    <w:rsid w:val="00CD4DDE"/>
    <w:rsid w:val="00CD5CB8"/>
    <w:rsid w:val="00CD60EF"/>
    <w:rsid w:val="00CD79C6"/>
    <w:rsid w:val="00CE1D20"/>
    <w:rsid w:val="00CE269E"/>
    <w:rsid w:val="00CE2C33"/>
    <w:rsid w:val="00CE5F47"/>
    <w:rsid w:val="00CF0138"/>
    <w:rsid w:val="00CF0524"/>
    <w:rsid w:val="00CF4882"/>
    <w:rsid w:val="00CF7B40"/>
    <w:rsid w:val="00CF7F8A"/>
    <w:rsid w:val="00D009BD"/>
    <w:rsid w:val="00D00BB1"/>
    <w:rsid w:val="00D01886"/>
    <w:rsid w:val="00D01897"/>
    <w:rsid w:val="00D03615"/>
    <w:rsid w:val="00D03B8C"/>
    <w:rsid w:val="00D16DC2"/>
    <w:rsid w:val="00D2339B"/>
    <w:rsid w:val="00D24E80"/>
    <w:rsid w:val="00D251BB"/>
    <w:rsid w:val="00D2578C"/>
    <w:rsid w:val="00D25A1A"/>
    <w:rsid w:val="00D2775B"/>
    <w:rsid w:val="00D31BD4"/>
    <w:rsid w:val="00D31BD8"/>
    <w:rsid w:val="00D32945"/>
    <w:rsid w:val="00D33BB6"/>
    <w:rsid w:val="00D35DF8"/>
    <w:rsid w:val="00D37730"/>
    <w:rsid w:val="00D41128"/>
    <w:rsid w:val="00D42487"/>
    <w:rsid w:val="00D42842"/>
    <w:rsid w:val="00D42CB8"/>
    <w:rsid w:val="00D42E91"/>
    <w:rsid w:val="00D438FE"/>
    <w:rsid w:val="00D46553"/>
    <w:rsid w:val="00D50462"/>
    <w:rsid w:val="00D529B7"/>
    <w:rsid w:val="00D540DD"/>
    <w:rsid w:val="00D56236"/>
    <w:rsid w:val="00D56924"/>
    <w:rsid w:val="00D57B97"/>
    <w:rsid w:val="00D60AB6"/>
    <w:rsid w:val="00D61283"/>
    <w:rsid w:val="00D65D71"/>
    <w:rsid w:val="00D665C7"/>
    <w:rsid w:val="00D668CF"/>
    <w:rsid w:val="00D67524"/>
    <w:rsid w:val="00D70F1E"/>
    <w:rsid w:val="00D72CFA"/>
    <w:rsid w:val="00D7381F"/>
    <w:rsid w:val="00D73B08"/>
    <w:rsid w:val="00D74D13"/>
    <w:rsid w:val="00D74F7A"/>
    <w:rsid w:val="00D76D87"/>
    <w:rsid w:val="00D8057A"/>
    <w:rsid w:val="00D82689"/>
    <w:rsid w:val="00D831BF"/>
    <w:rsid w:val="00D8432E"/>
    <w:rsid w:val="00D84638"/>
    <w:rsid w:val="00D85CA3"/>
    <w:rsid w:val="00D85E81"/>
    <w:rsid w:val="00D87BE1"/>
    <w:rsid w:val="00D92904"/>
    <w:rsid w:val="00D9544D"/>
    <w:rsid w:val="00D95916"/>
    <w:rsid w:val="00D97F5B"/>
    <w:rsid w:val="00DA767D"/>
    <w:rsid w:val="00DA7E98"/>
    <w:rsid w:val="00DB0F56"/>
    <w:rsid w:val="00DB158B"/>
    <w:rsid w:val="00DB3609"/>
    <w:rsid w:val="00DB48C4"/>
    <w:rsid w:val="00DB4F0A"/>
    <w:rsid w:val="00DC5D85"/>
    <w:rsid w:val="00DC6EC0"/>
    <w:rsid w:val="00DD08A1"/>
    <w:rsid w:val="00DD0ADB"/>
    <w:rsid w:val="00DD2F02"/>
    <w:rsid w:val="00DD37A0"/>
    <w:rsid w:val="00DD5F49"/>
    <w:rsid w:val="00DE247E"/>
    <w:rsid w:val="00DE2CC4"/>
    <w:rsid w:val="00DE45A9"/>
    <w:rsid w:val="00DE7BD4"/>
    <w:rsid w:val="00DF16B1"/>
    <w:rsid w:val="00DF37D4"/>
    <w:rsid w:val="00DF468E"/>
    <w:rsid w:val="00E00F25"/>
    <w:rsid w:val="00E021F2"/>
    <w:rsid w:val="00E023B3"/>
    <w:rsid w:val="00E03626"/>
    <w:rsid w:val="00E03813"/>
    <w:rsid w:val="00E03A34"/>
    <w:rsid w:val="00E0544E"/>
    <w:rsid w:val="00E0546E"/>
    <w:rsid w:val="00E07A61"/>
    <w:rsid w:val="00E13209"/>
    <w:rsid w:val="00E14F6B"/>
    <w:rsid w:val="00E16C3E"/>
    <w:rsid w:val="00E262FC"/>
    <w:rsid w:val="00E26C67"/>
    <w:rsid w:val="00E30719"/>
    <w:rsid w:val="00E30B3D"/>
    <w:rsid w:val="00E344B8"/>
    <w:rsid w:val="00E37A65"/>
    <w:rsid w:val="00E40645"/>
    <w:rsid w:val="00E408EC"/>
    <w:rsid w:val="00E410FD"/>
    <w:rsid w:val="00E442DA"/>
    <w:rsid w:val="00E453F0"/>
    <w:rsid w:val="00E4588A"/>
    <w:rsid w:val="00E4755D"/>
    <w:rsid w:val="00E50A1B"/>
    <w:rsid w:val="00E521E3"/>
    <w:rsid w:val="00E533CD"/>
    <w:rsid w:val="00E53872"/>
    <w:rsid w:val="00E53C06"/>
    <w:rsid w:val="00E54B4F"/>
    <w:rsid w:val="00E55FEA"/>
    <w:rsid w:val="00E578B9"/>
    <w:rsid w:val="00E6023C"/>
    <w:rsid w:val="00E71DB0"/>
    <w:rsid w:val="00E74F37"/>
    <w:rsid w:val="00E76634"/>
    <w:rsid w:val="00E80004"/>
    <w:rsid w:val="00E80D5D"/>
    <w:rsid w:val="00E80EA6"/>
    <w:rsid w:val="00E816AC"/>
    <w:rsid w:val="00E82C8A"/>
    <w:rsid w:val="00E830B6"/>
    <w:rsid w:val="00E83EB7"/>
    <w:rsid w:val="00E84F5D"/>
    <w:rsid w:val="00E85F85"/>
    <w:rsid w:val="00E92630"/>
    <w:rsid w:val="00E94A75"/>
    <w:rsid w:val="00E95107"/>
    <w:rsid w:val="00E95989"/>
    <w:rsid w:val="00E9609F"/>
    <w:rsid w:val="00E96F7A"/>
    <w:rsid w:val="00EA0254"/>
    <w:rsid w:val="00EA0D9F"/>
    <w:rsid w:val="00EA3445"/>
    <w:rsid w:val="00EA6CFF"/>
    <w:rsid w:val="00EA7D70"/>
    <w:rsid w:val="00EB091F"/>
    <w:rsid w:val="00EB0F87"/>
    <w:rsid w:val="00EB17A4"/>
    <w:rsid w:val="00EB216E"/>
    <w:rsid w:val="00EB2584"/>
    <w:rsid w:val="00EB33D5"/>
    <w:rsid w:val="00EB5230"/>
    <w:rsid w:val="00EB55F6"/>
    <w:rsid w:val="00EB687C"/>
    <w:rsid w:val="00EB78B2"/>
    <w:rsid w:val="00EC06A7"/>
    <w:rsid w:val="00EC6433"/>
    <w:rsid w:val="00EC700D"/>
    <w:rsid w:val="00ED1DDD"/>
    <w:rsid w:val="00ED4039"/>
    <w:rsid w:val="00ED5F3C"/>
    <w:rsid w:val="00ED6D6F"/>
    <w:rsid w:val="00EE037A"/>
    <w:rsid w:val="00EE16B6"/>
    <w:rsid w:val="00EE2BD2"/>
    <w:rsid w:val="00EE5573"/>
    <w:rsid w:val="00EE7716"/>
    <w:rsid w:val="00EF12A8"/>
    <w:rsid w:val="00EF3688"/>
    <w:rsid w:val="00EF41D5"/>
    <w:rsid w:val="00EF420E"/>
    <w:rsid w:val="00EF7930"/>
    <w:rsid w:val="00EF7996"/>
    <w:rsid w:val="00F02594"/>
    <w:rsid w:val="00F0336F"/>
    <w:rsid w:val="00F03843"/>
    <w:rsid w:val="00F05A17"/>
    <w:rsid w:val="00F1487A"/>
    <w:rsid w:val="00F16A34"/>
    <w:rsid w:val="00F20839"/>
    <w:rsid w:val="00F247B6"/>
    <w:rsid w:val="00F252A6"/>
    <w:rsid w:val="00F2619C"/>
    <w:rsid w:val="00F325C2"/>
    <w:rsid w:val="00F32DFC"/>
    <w:rsid w:val="00F34A04"/>
    <w:rsid w:val="00F34DAA"/>
    <w:rsid w:val="00F35D06"/>
    <w:rsid w:val="00F37F62"/>
    <w:rsid w:val="00F42CBB"/>
    <w:rsid w:val="00F42D7B"/>
    <w:rsid w:val="00F440AE"/>
    <w:rsid w:val="00F4512C"/>
    <w:rsid w:val="00F47AE3"/>
    <w:rsid w:val="00F50406"/>
    <w:rsid w:val="00F512EB"/>
    <w:rsid w:val="00F53A9A"/>
    <w:rsid w:val="00F55F82"/>
    <w:rsid w:val="00F56ACD"/>
    <w:rsid w:val="00F57856"/>
    <w:rsid w:val="00F5795F"/>
    <w:rsid w:val="00F64EFE"/>
    <w:rsid w:val="00F67486"/>
    <w:rsid w:val="00F70B39"/>
    <w:rsid w:val="00F71436"/>
    <w:rsid w:val="00F7180F"/>
    <w:rsid w:val="00F7406C"/>
    <w:rsid w:val="00F749C0"/>
    <w:rsid w:val="00F76BFB"/>
    <w:rsid w:val="00F81399"/>
    <w:rsid w:val="00F83AFD"/>
    <w:rsid w:val="00F84F35"/>
    <w:rsid w:val="00F85D78"/>
    <w:rsid w:val="00F87974"/>
    <w:rsid w:val="00F87D11"/>
    <w:rsid w:val="00F87D5C"/>
    <w:rsid w:val="00F90AD1"/>
    <w:rsid w:val="00F9143D"/>
    <w:rsid w:val="00F95DB4"/>
    <w:rsid w:val="00F978EC"/>
    <w:rsid w:val="00F97981"/>
    <w:rsid w:val="00F97ADE"/>
    <w:rsid w:val="00FA010E"/>
    <w:rsid w:val="00FA1BD6"/>
    <w:rsid w:val="00FA2241"/>
    <w:rsid w:val="00FA4FDB"/>
    <w:rsid w:val="00FA5F62"/>
    <w:rsid w:val="00FA78BA"/>
    <w:rsid w:val="00FB101F"/>
    <w:rsid w:val="00FB2607"/>
    <w:rsid w:val="00FB377C"/>
    <w:rsid w:val="00FB3834"/>
    <w:rsid w:val="00FB419D"/>
    <w:rsid w:val="00FB4D85"/>
    <w:rsid w:val="00FC04BE"/>
    <w:rsid w:val="00FC26BE"/>
    <w:rsid w:val="00FC4512"/>
    <w:rsid w:val="00FC5CBC"/>
    <w:rsid w:val="00FD5005"/>
    <w:rsid w:val="00FD5630"/>
    <w:rsid w:val="00FE0BB1"/>
    <w:rsid w:val="00FE2301"/>
    <w:rsid w:val="00FE2AC2"/>
    <w:rsid w:val="00FE3BF1"/>
    <w:rsid w:val="00FE3F6C"/>
    <w:rsid w:val="00FE4ED9"/>
    <w:rsid w:val="00FE6451"/>
    <w:rsid w:val="00FF04A0"/>
    <w:rsid w:val="00FF0626"/>
    <w:rsid w:val="00FF482C"/>
    <w:rsid w:val="00FF6308"/>
    <w:rsid w:val="00FF7E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5A1B3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Listavistosa-nfasis1">
    <w:name w:val="Colorful List Accent 1"/>
    <w:aliases w:val="Footnote,Párrafo de lista1"/>
    <w:basedOn w:val="Normal"/>
    <w:link w:val="Listavistosa-nfasis1Car"/>
    <w:uiPriority w:val="99"/>
    <w:qFormat/>
    <w:rsid w:val="00D665C7"/>
    <w:pPr>
      <w:ind w:left="720"/>
      <w:contextualSpacing/>
    </w:pPr>
  </w:style>
  <w:style w:type="character" w:customStyle="1" w:styleId="Listavistosa-nfasis1Car">
    <w:name w:val="Lista vistosa - Énfasis 1 Car"/>
    <w:aliases w:val="Footnote Car,Párrafo de lista1 Car"/>
    <w:link w:val="Listavistosa-nfasis1"/>
    <w:uiPriority w:val="99"/>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Sombreadovistoso-nfasis1">
    <w:name w:val="Colorful Shading Accent 1"/>
    <w:hidden/>
    <w:uiPriority w:val="99"/>
    <w:semiHidden/>
    <w:rsid w:val="00790114"/>
    <w:rPr>
      <w:sz w:val="22"/>
      <w:szCs w:val="22"/>
      <w:lang w:val="en-US" w:eastAsia="en-US"/>
    </w:rPr>
  </w:style>
  <w:style w:type="paragraph" w:styleId="TDC1">
    <w:name w:val="toc 1"/>
    <w:basedOn w:val="Normal"/>
    <w:next w:val="Normal"/>
    <w:autoRedefine/>
    <w:uiPriority w:val="39"/>
    <w:unhideWhenUsed/>
    <w:qFormat/>
    <w:rsid w:val="00202E30"/>
    <w:pPr>
      <w:tabs>
        <w:tab w:val="left" w:pos="709"/>
        <w:tab w:val="left" w:pos="8505"/>
      </w:tabs>
      <w:spacing w:after="100"/>
      <w:ind w:left="284" w:right="996"/>
      <w:jc w:val="both"/>
    </w:p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OCHeading1">
    <w:name w:val="TOC Heading1"/>
    <w:basedOn w:val="Ttulo1"/>
    <w:next w:val="Normal"/>
    <w:uiPriority w:val="39"/>
    <w:semiHidden/>
    <w:unhideWhenUsed/>
    <w:qFormat/>
    <w:rsid w:val="00D82689"/>
    <w:pPr>
      <w:outlineLvl w:val="9"/>
    </w:pPr>
    <w:rPr>
      <w:lang w:val="es-CR"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6739F4"/>
    <w:pPr>
      <w:spacing w:after="0" w:line="240" w:lineRule="auto"/>
      <w:jc w:val="both"/>
    </w:pPr>
    <w:rPr>
      <w:sz w:val="20"/>
      <w:szCs w:val="20"/>
      <w:vertAlign w:val="superscript"/>
      <w:lang w:val="es-CR" w:eastAsia="es-CR"/>
    </w:rPr>
  </w:style>
  <w:style w:type="paragraph" w:styleId="Prrafodelista">
    <w:name w:val="List Paragraph"/>
    <w:basedOn w:val="Normal"/>
    <w:uiPriority w:val="99"/>
    <w:qFormat/>
    <w:rsid w:val="006D5A8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supervisiones/bueno_05_07_1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09A6F-C3DB-43B4-A802-34A51E21A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4273</Words>
  <Characters>23506</Characters>
  <Application>Microsoft Office Word</Application>
  <DocSecurity>0</DocSecurity>
  <Lines>195</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27724</CharactersWithSpaces>
  <SharedDoc>false</SharedDoc>
  <HLinks>
    <vt:vector size="12" baseType="variant">
      <vt:variant>
        <vt:i4>1048638</vt:i4>
      </vt:variant>
      <vt:variant>
        <vt:i4>3</vt:i4>
      </vt:variant>
      <vt:variant>
        <vt:i4>0</vt:i4>
      </vt:variant>
      <vt:variant>
        <vt:i4>5</vt:i4>
      </vt:variant>
      <vt:variant>
        <vt:lpwstr>http://www.corteidh.or.cr/docs/supervisiones/bueno_05_07_11.pdf</vt:lpwstr>
      </vt:variant>
      <vt:variant>
        <vt:lpwstr/>
      </vt:variant>
      <vt:variant>
        <vt:i4>5636177</vt:i4>
      </vt:variant>
      <vt:variant>
        <vt:i4>0</vt:i4>
      </vt:variant>
      <vt:variant>
        <vt:i4>0</vt:i4>
      </vt:variant>
      <vt:variant>
        <vt:i4>5</vt:i4>
      </vt:variant>
      <vt:variant>
        <vt:lpwstr>http://www.corteidh.or.cr/docs/casos/articulos/seriec_164_esp.pdf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2018-07-06T20:30:00Z</cp:lastPrinted>
  <dcterms:created xsi:type="dcterms:W3CDTF">2018-07-06T20:30:00Z</dcterms:created>
  <dcterms:modified xsi:type="dcterms:W3CDTF">2018-07-06T20:30:00Z</dcterms:modified>
</cp:coreProperties>
</file>