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3D0" w:rsidRPr="00EE00F1" w:rsidRDefault="00EB43D0" w:rsidP="00BD4CB6">
      <w:pPr>
        <w:suppressAutoHyphens/>
        <w:spacing w:after="0" w:line="240" w:lineRule="auto"/>
        <w:ind w:left="5760" w:firstLine="720"/>
        <w:rPr>
          <w:rFonts w:cs="Arial"/>
          <w:lang w:val="es-CO"/>
        </w:rPr>
      </w:pPr>
      <w:bookmarkStart w:id="0" w:name="_GoBack"/>
      <w:bookmarkEnd w:id="0"/>
    </w:p>
    <w:p w:rsidR="004A15CD" w:rsidRPr="00EE00F1" w:rsidRDefault="00690393" w:rsidP="00584094">
      <w:pPr>
        <w:suppressAutoHyphens/>
        <w:spacing w:after="0" w:line="240" w:lineRule="auto"/>
        <w:jc w:val="right"/>
        <w:rPr>
          <w:rFonts w:cs="Arial"/>
          <w:b/>
          <w:lang w:val="es-CO"/>
        </w:rPr>
      </w:pPr>
      <w:r w:rsidRPr="00EE00F1">
        <w:rPr>
          <w:rFonts w:cs="Arial"/>
          <w:lang w:val="es-CO"/>
        </w:rPr>
        <w:t>1 de febrero de 2018</w:t>
      </w:r>
    </w:p>
    <w:p w:rsidR="00690393" w:rsidRPr="00EE00F1" w:rsidRDefault="00690393" w:rsidP="00BD4C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b/>
          <w:lang w:val="es-CO"/>
        </w:rPr>
      </w:pPr>
    </w:p>
    <w:p w:rsidR="004A15CD" w:rsidRPr="00EE00F1" w:rsidRDefault="00584094" w:rsidP="00BD4C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lang w:val="es-CO"/>
        </w:rPr>
      </w:pPr>
      <w:r w:rsidRPr="00EE00F1">
        <w:rPr>
          <w:rFonts w:cs="Arial"/>
          <w:b/>
          <w:lang w:val="es-CO"/>
        </w:rPr>
        <w:t>REF</w:t>
      </w:r>
      <w:r w:rsidR="004A15CD" w:rsidRPr="00EE00F1">
        <w:rPr>
          <w:rFonts w:cs="Arial"/>
          <w:b/>
          <w:lang w:val="es-CO"/>
        </w:rPr>
        <w:t>.:</w:t>
      </w:r>
      <w:bookmarkStart w:id="1" w:name="Peticion_n"/>
      <w:bookmarkEnd w:id="1"/>
      <w:r w:rsidRPr="00EE00F1">
        <w:rPr>
          <w:rFonts w:cs="Arial"/>
          <w:b/>
          <w:lang w:val="es-CO"/>
        </w:rPr>
        <w:tab/>
        <w:t xml:space="preserve">Caso Nº </w:t>
      </w:r>
      <w:r w:rsidR="004A15CD" w:rsidRPr="00EE00F1">
        <w:rPr>
          <w:b/>
          <w:lang w:val="es-CO"/>
        </w:rPr>
        <w:t>1</w:t>
      </w:r>
      <w:r w:rsidR="00BB1B49" w:rsidRPr="00EE00F1">
        <w:rPr>
          <w:b/>
          <w:lang w:val="es-CO"/>
        </w:rPr>
        <w:t>2.094</w:t>
      </w:r>
    </w:p>
    <w:p w:rsidR="00584094" w:rsidRPr="00EE00F1" w:rsidRDefault="00584094" w:rsidP="00BB1B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b/>
          <w:lang w:val="es-CO"/>
        </w:rPr>
      </w:pPr>
      <w:r w:rsidRPr="00EE00F1">
        <w:rPr>
          <w:b/>
          <w:lang w:val="es-CO"/>
        </w:rPr>
        <w:tab/>
        <w:t>Comunidades Indígenas M</w:t>
      </w:r>
      <w:r w:rsidR="00BB1B49" w:rsidRPr="00EE00F1">
        <w:rPr>
          <w:b/>
          <w:lang w:val="es-CO"/>
        </w:rPr>
        <w:t>iembros de la</w:t>
      </w:r>
    </w:p>
    <w:p w:rsidR="00BB1B49" w:rsidRPr="00EE00F1" w:rsidRDefault="00BB1B49" w:rsidP="00584094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b/>
          <w:lang w:val="es-CO"/>
        </w:rPr>
      </w:pPr>
      <w:r w:rsidRPr="00EE00F1">
        <w:rPr>
          <w:b/>
          <w:lang w:val="es-CO"/>
        </w:rPr>
        <w:t>Asociación Lhaka Honhat (Nuestra Tierra)</w:t>
      </w:r>
    </w:p>
    <w:p w:rsidR="004A15CD" w:rsidRPr="00EE00F1" w:rsidRDefault="00BB1B49" w:rsidP="00BB1B4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b/>
          <w:lang w:val="es-CO"/>
        </w:rPr>
      </w:pPr>
      <w:r w:rsidRPr="00EE00F1">
        <w:rPr>
          <w:rFonts w:cs="Arial"/>
          <w:b/>
          <w:lang w:val="es-CO"/>
        </w:rPr>
        <w:t>Argentina</w:t>
      </w:r>
      <w:r w:rsidR="004A15CD" w:rsidRPr="00EE00F1">
        <w:rPr>
          <w:rFonts w:cs="Arial"/>
          <w:b/>
          <w:lang w:val="es-ES_tradnl"/>
        </w:rPr>
        <w:t xml:space="preserve"> </w:t>
      </w:r>
    </w:p>
    <w:p w:rsidR="004A15CD" w:rsidRPr="00EE00F1" w:rsidRDefault="004A15CD" w:rsidP="00BD4CB6">
      <w:pPr>
        <w:tabs>
          <w:tab w:val="left" w:pos="720"/>
          <w:tab w:val="center" w:pos="6480"/>
        </w:tabs>
        <w:spacing w:after="0" w:line="240" w:lineRule="auto"/>
        <w:jc w:val="both"/>
        <w:rPr>
          <w:rFonts w:cs="Arial"/>
          <w:lang w:val="es-PE"/>
        </w:rPr>
      </w:pPr>
    </w:p>
    <w:p w:rsidR="004A15CD" w:rsidRPr="00EE00F1" w:rsidRDefault="004A15CD" w:rsidP="00BD4CB6">
      <w:pPr>
        <w:tabs>
          <w:tab w:val="left" w:pos="720"/>
          <w:tab w:val="center" w:pos="6480"/>
        </w:tabs>
        <w:spacing w:after="0" w:line="240" w:lineRule="auto"/>
        <w:jc w:val="both"/>
        <w:rPr>
          <w:rFonts w:cs="Arial"/>
          <w:lang w:val="es-PE"/>
        </w:rPr>
      </w:pPr>
      <w:r w:rsidRPr="00EE00F1">
        <w:rPr>
          <w:rFonts w:cs="Arial"/>
          <w:lang w:val="es-PE"/>
        </w:rPr>
        <w:t>Señor Secretario:</w:t>
      </w:r>
    </w:p>
    <w:p w:rsidR="004A15CD" w:rsidRPr="00EE00F1" w:rsidRDefault="004A15CD" w:rsidP="00BD4CB6">
      <w:pPr>
        <w:spacing w:after="0" w:line="240" w:lineRule="auto"/>
        <w:rPr>
          <w:rFonts w:cs="Arial"/>
          <w:lang w:val="es-CO"/>
        </w:rPr>
      </w:pPr>
    </w:p>
    <w:p w:rsidR="004A15CD" w:rsidRPr="00EE00F1" w:rsidRDefault="004A15CD" w:rsidP="00BD4C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cs="Arial"/>
          <w:lang w:val="es-CO"/>
        </w:rPr>
      </w:pPr>
      <w:r w:rsidRPr="00EE00F1">
        <w:rPr>
          <w:lang w:val="es-CO"/>
        </w:rPr>
        <w:t>Tengo el agrado de dirigirme a usted</w:t>
      </w:r>
      <w:r w:rsidR="00584094" w:rsidRPr="00EE00F1">
        <w:rPr>
          <w:lang w:val="es-CO"/>
        </w:rPr>
        <w:t>,</w:t>
      </w:r>
      <w:r w:rsidRPr="00EE00F1">
        <w:rPr>
          <w:lang w:val="es-CO"/>
        </w:rPr>
        <w:t xml:space="preserve"> en nombre de la Comisión Interamericana de Derechos Humanos</w:t>
      </w:r>
      <w:r w:rsidR="00584094" w:rsidRPr="00EE00F1">
        <w:rPr>
          <w:lang w:val="es-CO"/>
        </w:rPr>
        <w:t>,</w:t>
      </w:r>
      <w:r w:rsidRPr="00EE00F1">
        <w:rPr>
          <w:lang w:val="es-CO"/>
        </w:rPr>
        <w:t xml:space="preserve"> con el objeto</w:t>
      </w:r>
      <w:r w:rsidRPr="00EE00F1">
        <w:rPr>
          <w:rFonts w:cs="Arial"/>
          <w:lang w:val="es-CO"/>
        </w:rPr>
        <w:t xml:space="preserve"> de someter a la jurisdicción de la Honorable Corte Interameric</w:t>
      </w:r>
      <w:r w:rsidR="00584094" w:rsidRPr="00EE00F1">
        <w:rPr>
          <w:rFonts w:cs="Arial"/>
          <w:lang w:val="es-CO"/>
        </w:rPr>
        <w:t>ana de Derechos Humanos, el Caso Nº</w:t>
      </w:r>
      <w:r w:rsidRPr="00EE00F1">
        <w:rPr>
          <w:rFonts w:cs="Arial"/>
          <w:lang w:val="es-CO"/>
        </w:rPr>
        <w:t xml:space="preserve"> 1</w:t>
      </w:r>
      <w:r w:rsidR="00690393" w:rsidRPr="00EE00F1">
        <w:rPr>
          <w:rFonts w:cs="Arial"/>
          <w:lang w:val="es-CO"/>
        </w:rPr>
        <w:t>2.094</w:t>
      </w:r>
      <w:r w:rsidRPr="00EE00F1">
        <w:rPr>
          <w:rFonts w:cs="Arial"/>
          <w:lang w:val="es-CO"/>
        </w:rPr>
        <w:t xml:space="preserve"> – </w:t>
      </w:r>
      <w:r w:rsidR="00690393" w:rsidRPr="00EE00F1">
        <w:rPr>
          <w:rFonts w:cs="Arial"/>
          <w:lang w:val="es-CO"/>
        </w:rPr>
        <w:t xml:space="preserve">Comunidades indígenas miembros de la Asociación Lhaka Honhat (Nuestra Tierra) </w:t>
      </w:r>
      <w:r w:rsidRPr="00EE00F1">
        <w:rPr>
          <w:rFonts w:cs="Arial"/>
          <w:lang w:val="es-CO"/>
        </w:rPr>
        <w:t xml:space="preserve">respecto de la República de </w:t>
      </w:r>
      <w:r w:rsidR="00690393" w:rsidRPr="00EE00F1">
        <w:rPr>
          <w:rFonts w:cs="Arial"/>
          <w:lang w:val="es-CO"/>
        </w:rPr>
        <w:t>Argentina</w:t>
      </w:r>
      <w:r w:rsidRPr="00EE00F1">
        <w:rPr>
          <w:rFonts w:cs="Arial"/>
          <w:lang w:val="es-CO"/>
        </w:rPr>
        <w:t xml:space="preserve"> (en adelante “el Estado”, “el Estado </w:t>
      </w:r>
      <w:r w:rsidR="00690393" w:rsidRPr="00EE00F1">
        <w:rPr>
          <w:rFonts w:cs="Arial"/>
          <w:lang w:val="es-CO"/>
        </w:rPr>
        <w:t>argentino</w:t>
      </w:r>
      <w:r w:rsidRPr="00EE00F1">
        <w:rPr>
          <w:rFonts w:cs="Arial"/>
          <w:lang w:val="es-CO"/>
        </w:rPr>
        <w:t>” o “</w:t>
      </w:r>
      <w:r w:rsidR="00690393" w:rsidRPr="00EE00F1">
        <w:rPr>
          <w:rFonts w:cs="Arial"/>
          <w:lang w:val="es-CO"/>
        </w:rPr>
        <w:t>Argentina</w:t>
      </w:r>
      <w:r w:rsidRPr="00EE00F1">
        <w:rPr>
          <w:rFonts w:cs="Arial"/>
          <w:lang w:val="es-CO"/>
        </w:rPr>
        <w:t xml:space="preserve">”). </w:t>
      </w:r>
    </w:p>
    <w:p w:rsidR="004A15CD" w:rsidRPr="00EE00F1" w:rsidRDefault="004A15CD" w:rsidP="00BD4CB6">
      <w:pPr>
        <w:spacing w:after="0" w:line="240" w:lineRule="auto"/>
        <w:jc w:val="both"/>
        <w:rPr>
          <w:rFonts w:cs="Arial"/>
          <w:lang w:val="es-CO"/>
        </w:rPr>
      </w:pPr>
    </w:p>
    <w:p w:rsidR="008C4A81" w:rsidRPr="00EE00F1" w:rsidRDefault="00584094" w:rsidP="008C4A81">
      <w:pPr>
        <w:spacing w:after="0" w:line="240" w:lineRule="auto"/>
        <w:ind w:firstLine="720"/>
        <w:jc w:val="both"/>
        <w:rPr>
          <w:lang w:val="es-ES_tradnl"/>
        </w:rPr>
      </w:pPr>
      <w:r w:rsidRPr="00EE00F1">
        <w:rPr>
          <w:lang w:val="es-ES"/>
        </w:rPr>
        <w:t>En su I</w:t>
      </w:r>
      <w:r w:rsidR="00A87C79" w:rsidRPr="00EE00F1">
        <w:rPr>
          <w:lang w:val="es-ES"/>
        </w:rPr>
        <w:t xml:space="preserve">nforme de </w:t>
      </w:r>
      <w:r w:rsidRPr="00EE00F1">
        <w:rPr>
          <w:lang w:val="es-ES"/>
        </w:rPr>
        <w:t>F</w:t>
      </w:r>
      <w:r w:rsidR="00A87C79" w:rsidRPr="00EE00F1">
        <w:rPr>
          <w:lang w:val="es-ES"/>
        </w:rPr>
        <w:t>ondo</w:t>
      </w:r>
      <w:r w:rsidRPr="00EE00F1">
        <w:rPr>
          <w:lang w:val="es-ES"/>
        </w:rPr>
        <w:t xml:space="preserve"> Nº</w:t>
      </w:r>
      <w:r w:rsidR="00A87C79" w:rsidRPr="00EE00F1">
        <w:rPr>
          <w:lang w:val="es-ES"/>
        </w:rPr>
        <w:t xml:space="preserve"> 2/12, la Comisión estableció la violación del derecho a la </w:t>
      </w:r>
      <w:r w:rsidR="00F732DB" w:rsidRPr="00EE00F1">
        <w:rPr>
          <w:lang w:val="es-ES"/>
        </w:rPr>
        <w:t xml:space="preserve">propiedad </w:t>
      </w:r>
      <w:r w:rsidR="00A87C79" w:rsidRPr="00EE00F1">
        <w:rPr>
          <w:lang w:val="es-ES_tradnl"/>
        </w:rPr>
        <w:t xml:space="preserve">de las </w:t>
      </w:r>
      <w:r w:rsidR="00F732DB" w:rsidRPr="00EE00F1">
        <w:rPr>
          <w:lang w:val="es-ES_tradnl"/>
        </w:rPr>
        <w:t xml:space="preserve">víctimas </w:t>
      </w:r>
      <w:r w:rsidR="00A87C79" w:rsidRPr="00EE00F1">
        <w:rPr>
          <w:lang w:val="es-ES_tradnl"/>
        </w:rPr>
        <w:t>por no haberles provisto acceso efectivo al título de propiedad sobre su t</w:t>
      </w:r>
      <w:r w:rsidR="00B5000A" w:rsidRPr="00EE00F1">
        <w:rPr>
          <w:lang w:val="es-ES_tradnl"/>
        </w:rPr>
        <w:t xml:space="preserve">erritorio ancestral, pese a que, para ese momento, </w:t>
      </w:r>
      <w:r w:rsidR="00A87C79" w:rsidRPr="00EE00F1">
        <w:rPr>
          <w:lang w:val="es-ES_tradnl"/>
        </w:rPr>
        <w:t>ha</w:t>
      </w:r>
      <w:r w:rsidR="00B5000A" w:rsidRPr="00EE00F1">
        <w:rPr>
          <w:lang w:val="es-ES_tradnl"/>
        </w:rPr>
        <w:t>bían</w:t>
      </w:r>
      <w:r w:rsidR="00A87C79" w:rsidRPr="00EE00F1">
        <w:rPr>
          <w:lang w:val="es-ES_tradnl"/>
        </w:rPr>
        <w:t xml:space="preserve"> transcurrido dos décadas desde que se presentó la solicitud inicial de titulación en 1991.</w:t>
      </w:r>
      <w:r w:rsidRPr="00EE00F1">
        <w:rPr>
          <w:lang w:val="es-ES_tradnl"/>
        </w:rPr>
        <w:t xml:space="preserve">  T</w:t>
      </w:r>
      <w:r w:rsidR="00F5246D">
        <w:rPr>
          <w:lang w:val="es-ES_tradnl"/>
        </w:rPr>
        <w:t>ambién determinó la violación del derecho a la propiedad</w:t>
      </w:r>
      <w:r w:rsidR="00B5000A" w:rsidRPr="00EE00F1">
        <w:rPr>
          <w:lang w:val="es-ES_tradnl"/>
        </w:rPr>
        <w:t xml:space="preserve">, </w:t>
      </w:r>
      <w:r w:rsidR="00A87C79" w:rsidRPr="00EE00F1">
        <w:rPr>
          <w:lang w:val="es-ES_tradnl"/>
        </w:rPr>
        <w:t>por cuanto el Estado se abstuvo de materializar los d</w:t>
      </w:r>
      <w:r w:rsidR="0070710A" w:rsidRPr="00EE00F1">
        <w:rPr>
          <w:lang w:val="es-ES_tradnl"/>
        </w:rPr>
        <w:t xml:space="preserve">erechos, legalmente reconocidos, </w:t>
      </w:r>
      <w:r w:rsidR="00A87C79" w:rsidRPr="00EE00F1">
        <w:rPr>
          <w:lang w:val="es-ES_tradnl"/>
        </w:rPr>
        <w:t xml:space="preserve">violando así el </w:t>
      </w:r>
      <w:r w:rsidR="00F5246D">
        <w:rPr>
          <w:lang w:val="es-ES_tradnl"/>
        </w:rPr>
        <w:t>acceso</w:t>
      </w:r>
      <w:r w:rsidR="00A87C79" w:rsidRPr="00EE00F1">
        <w:rPr>
          <w:lang w:val="es-ES_tradnl"/>
        </w:rPr>
        <w:t xml:space="preserve"> de las comunidades indígenas a la implementación efectiva de la ley. </w:t>
      </w:r>
      <w:r w:rsidRPr="00EE00F1">
        <w:rPr>
          <w:lang w:val="es-ES_tradnl"/>
        </w:rPr>
        <w:t xml:space="preserve"> Sobre este punto, la CIDH</w:t>
      </w:r>
      <w:r w:rsidR="0070710A" w:rsidRPr="00EE00F1">
        <w:rPr>
          <w:lang w:val="es-ES_tradnl"/>
        </w:rPr>
        <w:t xml:space="preserve"> consideró que </w:t>
      </w:r>
      <w:r w:rsidR="00A87C79" w:rsidRPr="00EE00F1">
        <w:rPr>
          <w:lang w:val="es-ES_tradnl"/>
        </w:rPr>
        <w:t>el Estado frustró la confianza legítima que las actuaciones de las autoridades provinciales generaron en cabeza de las comunidades indígenas de acceder a un título común de propiedad territorial.</w:t>
      </w:r>
      <w:r w:rsidR="008C4A81" w:rsidRPr="00EE00F1">
        <w:rPr>
          <w:lang w:val="es-ES_tradnl"/>
        </w:rPr>
        <w:t xml:space="preserve"> </w:t>
      </w:r>
      <w:r w:rsidRPr="00EE00F1">
        <w:rPr>
          <w:lang w:val="es-ES_tradnl"/>
        </w:rPr>
        <w:t xml:space="preserve"> </w:t>
      </w:r>
      <w:r w:rsidR="004F6C2F" w:rsidRPr="00EE00F1">
        <w:rPr>
          <w:lang w:val="es-ES_tradnl"/>
        </w:rPr>
        <w:t>Igualmente</w:t>
      </w:r>
      <w:r w:rsidR="008C4A81" w:rsidRPr="00EE00F1">
        <w:rPr>
          <w:lang w:val="es-ES_tradnl"/>
        </w:rPr>
        <w:t xml:space="preserve"> concluyó la violación de los derechos a las garantías judiciales y protección judicial, </w:t>
      </w:r>
      <w:r w:rsidR="00A87C79" w:rsidRPr="00EE00F1">
        <w:rPr>
          <w:lang w:val="es-ES_tradnl"/>
        </w:rPr>
        <w:t>debido a la falta de provisión de un procedimiento efectivo para acceder a la pro</w:t>
      </w:r>
      <w:r w:rsidR="008C4A81" w:rsidRPr="00EE00F1">
        <w:rPr>
          <w:lang w:val="es-ES_tradnl"/>
        </w:rPr>
        <w:t xml:space="preserve">piedad del territorio ancestral; así como a </w:t>
      </w:r>
      <w:r w:rsidR="00A87C79" w:rsidRPr="00EE00F1">
        <w:rPr>
          <w:lang w:val="es-ES_tradnl"/>
        </w:rPr>
        <w:t>las variaciones sucesivas en el procedimiento administrativo aplicable a la reclamación territorial indígena, en no menos de seis ocasiones.</w:t>
      </w:r>
    </w:p>
    <w:p w:rsidR="008C4A81" w:rsidRPr="00EE00F1" w:rsidRDefault="008C4A81" w:rsidP="008C4A81">
      <w:pPr>
        <w:spacing w:after="0" w:line="240" w:lineRule="auto"/>
        <w:ind w:firstLine="720"/>
        <w:jc w:val="both"/>
        <w:rPr>
          <w:lang w:val="es-ES_tradnl"/>
        </w:rPr>
      </w:pPr>
    </w:p>
    <w:p w:rsidR="00EB43D0" w:rsidRPr="00EE00F1" w:rsidRDefault="008C4A81" w:rsidP="004A5F26">
      <w:pPr>
        <w:spacing w:after="0" w:line="240" w:lineRule="auto"/>
        <w:ind w:firstLine="720"/>
        <w:jc w:val="both"/>
        <w:rPr>
          <w:lang w:val="es-ES_tradnl"/>
        </w:rPr>
      </w:pPr>
      <w:r w:rsidRPr="00EE00F1">
        <w:rPr>
          <w:lang w:val="es-ES_tradnl"/>
        </w:rPr>
        <w:t>El caso también comprende el desconocimiento d</w:t>
      </w:r>
      <w:r w:rsidR="004F6C2F" w:rsidRPr="00EE00F1">
        <w:rPr>
          <w:lang w:val="es-ES_tradnl"/>
        </w:rPr>
        <w:t>e los derechos a la propiedad, a</w:t>
      </w:r>
      <w:r w:rsidRPr="00EE00F1">
        <w:rPr>
          <w:lang w:val="es-ES_tradnl"/>
        </w:rPr>
        <w:t>l acceso a la información y al derecho a participar en los asuntos susceptibles de afectarles</w:t>
      </w:r>
      <w:r w:rsidR="00A8537C" w:rsidRPr="00EE00F1">
        <w:rPr>
          <w:lang w:val="es-ES_tradnl"/>
        </w:rPr>
        <w:t xml:space="preserve">, </w:t>
      </w:r>
      <w:r w:rsidR="00A87C79" w:rsidRPr="00EE00F1">
        <w:rPr>
          <w:lang w:val="es-ES_tradnl"/>
        </w:rPr>
        <w:t>en perjuicio de las comunidades indígenas</w:t>
      </w:r>
      <w:r w:rsidR="00A8537C" w:rsidRPr="00EE00F1">
        <w:rPr>
          <w:lang w:val="es-ES_tradnl"/>
        </w:rPr>
        <w:t xml:space="preserve"> </w:t>
      </w:r>
      <w:r w:rsidR="00A87C79" w:rsidRPr="00EE00F1">
        <w:rPr>
          <w:lang w:val="es-ES_tradnl"/>
        </w:rPr>
        <w:t xml:space="preserve">al haber llevado a cabo obras públicas y otorgado concesiones para la exploración de hidrocarburos en el territorio ancestral, sin satisfacer los requisitos </w:t>
      </w:r>
      <w:r w:rsidR="00A8537C" w:rsidRPr="00EE00F1">
        <w:rPr>
          <w:lang w:val="es-ES_tradnl"/>
        </w:rPr>
        <w:t xml:space="preserve">de </w:t>
      </w:r>
      <w:r w:rsidR="00F5246D">
        <w:rPr>
          <w:lang w:val="es-ES_tradnl"/>
        </w:rPr>
        <w:t>adelantar</w:t>
      </w:r>
      <w:r w:rsidR="00A8537C" w:rsidRPr="00EE00F1">
        <w:rPr>
          <w:lang w:val="es-ES_tradnl"/>
        </w:rPr>
        <w:t xml:space="preserve"> </w:t>
      </w:r>
      <w:r w:rsidR="00A87C79" w:rsidRPr="00EE00F1">
        <w:rPr>
          <w:lang w:val="es-ES_tradnl"/>
        </w:rPr>
        <w:t>procesos de expropiación; no amenazar la subsistencia de las comunidades indígenas; realizar consultas previas, libres e informadas, así como estudios de impacto social y ambiental y garantizar la participación de las comunidades indígenas en los beneficios derivados de las concesiones otorgadas.</w:t>
      </w:r>
      <w:r w:rsidR="00EB5C60" w:rsidRPr="00EE00F1">
        <w:rPr>
          <w:lang w:val="es-ES_tradnl"/>
        </w:rPr>
        <w:t xml:space="preserve"> </w:t>
      </w:r>
      <w:r w:rsidR="004F6C2F" w:rsidRPr="00EE00F1">
        <w:rPr>
          <w:lang w:val="es-ES_tradnl"/>
        </w:rPr>
        <w:t xml:space="preserve"> </w:t>
      </w:r>
      <w:r w:rsidR="00CF67F0" w:rsidRPr="00EE00F1">
        <w:rPr>
          <w:lang w:val="es-ES_tradnl"/>
        </w:rPr>
        <w:t>Finalmente,</w:t>
      </w:r>
      <w:r w:rsidR="00A8537C" w:rsidRPr="00EE00F1">
        <w:rPr>
          <w:lang w:val="es-ES_tradnl"/>
        </w:rPr>
        <w:t xml:space="preserve"> la Comisión determinó otra violación del derecho a la propiedad </w:t>
      </w:r>
      <w:r w:rsidR="00A87C79" w:rsidRPr="00EE00F1">
        <w:rPr>
          <w:lang w:val="es-ES_tradnl"/>
        </w:rPr>
        <w:t>en perjuicio de las comunidades indígenas</w:t>
      </w:r>
      <w:r w:rsidR="00F5246D">
        <w:rPr>
          <w:lang w:val="es-ES_tradnl"/>
        </w:rPr>
        <w:t>,</w:t>
      </w:r>
      <w:r w:rsidR="00A87C79" w:rsidRPr="00EE00F1">
        <w:rPr>
          <w:lang w:val="es-ES_tradnl"/>
        </w:rPr>
        <w:t xml:space="preserve"> </w:t>
      </w:r>
      <w:r w:rsidR="00400C45" w:rsidRPr="00EE00F1">
        <w:rPr>
          <w:lang w:val="es-ES_tradnl"/>
        </w:rPr>
        <w:t xml:space="preserve">al haber omitido </w:t>
      </w:r>
      <w:r w:rsidR="00A87C79" w:rsidRPr="00EE00F1">
        <w:rPr>
          <w:lang w:val="es-ES_tradnl"/>
        </w:rPr>
        <w:t>emprender acciones efectivas de control de la deforestación del territorio indígena mediante la tala y extracción ilegales de madera.</w:t>
      </w:r>
    </w:p>
    <w:p w:rsidR="0012059A" w:rsidRPr="00EE00F1" w:rsidRDefault="0012059A" w:rsidP="00BD4C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lang w:val="es-ES_tradnl"/>
        </w:rPr>
      </w:pPr>
    </w:p>
    <w:p w:rsidR="00584094" w:rsidRPr="00EE00F1" w:rsidRDefault="00584094" w:rsidP="00BD4C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lang w:val="es-ES_tradnl"/>
        </w:rPr>
      </w:pPr>
    </w:p>
    <w:p w:rsidR="00EB43D0" w:rsidRPr="00EE00F1" w:rsidRDefault="00EB43D0" w:rsidP="00BD4C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lang w:val="es-CO"/>
        </w:rPr>
      </w:pPr>
      <w:r w:rsidRPr="00EE00F1">
        <w:rPr>
          <w:rFonts w:cs="Arial"/>
          <w:snapToGrid w:val="0"/>
          <w:lang w:val="es-ES_tradnl"/>
        </w:rPr>
        <w:t>Señor</w:t>
      </w:r>
    </w:p>
    <w:p w:rsidR="00EB43D0" w:rsidRPr="00EE00F1" w:rsidRDefault="00EB43D0" w:rsidP="00BD4C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lang w:val="es-CO"/>
        </w:rPr>
      </w:pPr>
      <w:r w:rsidRPr="00EE00F1">
        <w:rPr>
          <w:rFonts w:cs="Arial"/>
          <w:snapToGrid w:val="0"/>
          <w:lang w:val="es-CO"/>
        </w:rPr>
        <w:t xml:space="preserve">Pablo </w:t>
      </w:r>
      <w:r w:rsidRPr="00EE00F1">
        <w:rPr>
          <w:lang w:val="es-ES"/>
        </w:rPr>
        <w:t>Saavedra</w:t>
      </w:r>
      <w:r w:rsidRPr="00EE00F1">
        <w:rPr>
          <w:rFonts w:cs="Arial"/>
          <w:snapToGrid w:val="0"/>
          <w:lang w:val="es-CO"/>
        </w:rPr>
        <w:t xml:space="preserve"> Alessandri, Secretario</w:t>
      </w:r>
    </w:p>
    <w:p w:rsidR="00EB43D0" w:rsidRPr="00EE00F1" w:rsidRDefault="00EB43D0" w:rsidP="00BD4C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lang w:val="es-ES_tradnl"/>
        </w:rPr>
      </w:pPr>
      <w:r w:rsidRPr="00EE00F1">
        <w:rPr>
          <w:rFonts w:cs="Arial"/>
          <w:snapToGrid w:val="0"/>
          <w:lang w:val="es-ES_tradnl"/>
        </w:rPr>
        <w:t>Corte Interamericana de Derechos Humanos</w:t>
      </w:r>
    </w:p>
    <w:p w:rsidR="00EB43D0" w:rsidRPr="00EE00F1" w:rsidRDefault="00EB43D0" w:rsidP="00BD4CB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lang w:val="es-ES_tradnl"/>
        </w:rPr>
      </w:pPr>
      <w:r w:rsidRPr="00EE00F1">
        <w:rPr>
          <w:rFonts w:cs="Arial"/>
          <w:snapToGrid w:val="0"/>
          <w:lang w:val="es-ES_tradnl"/>
        </w:rPr>
        <w:t>Apartado 6906-1000</w:t>
      </w:r>
      <w:r w:rsidR="00584094" w:rsidRPr="00EE00F1">
        <w:rPr>
          <w:rFonts w:cs="Arial"/>
          <w:snapToGrid w:val="0"/>
          <w:lang w:val="es-ES_tradnl"/>
        </w:rPr>
        <w:t xml:space="preserve">, </w:t>
      </w:r>
      <w:r w:rsidRPr="00EE00F1">
        <w:rPr>
          <w:rFonts w:cs="Arial"/>
          <w:snapToGrid w:val="0"/>
          <w:lang w:val="es-ES_tradnl"/>
        </w:rPr>
        <w:t>San José, Costa Rica</w:t>
      </w:r>
    </w:p>
    <w:p w:rsidR="004A15CD" w:rsidRPr="00EE00F1" w:rsidRDefault="004A15CD" w:rsidP="00BD4CB6">
      <w:pPr>
        <w:spacing w:after="0" w:line="240" w:lineRule="auto"/>
        <w:ind w:firstLine="720"/>
        <w:jc w:val="both"/>
        <w:rPr>
          <w:rFonts w:cs="Calibri"/>
          <w:lang w:val="es-CO"/>
        </w:rPr>
      </w:pPr>
    </w:p>
    <w:p w:rsidR="00A57274" w:rsidRPr="00EE00F1" w:rsidRDefault="00A57274" w:rsidP="00BD4CB6">
      <w:pPr>
        <w:spacing w:after="0" w:line="240" w:lineRule="auto"/>
        <w:ind w:firstLine="720"/>
        <w:jc w:val="both"/>
        <w:rPr>
          <w:rFonts w:cs="Calibri"/>
          <w:lang w:val="es-CO"/>
        </w:rPr>
      </w:pPr>
    </w:p>
    <w:p w:rsidR="004A15CD" w:rsidRPr="00EE00F1" w:rsidRDefault="004A15CD" w:rsidP="00BD4CB6">
      <w:pPr>
        <w:spacing w:after="0" w:line="240" w:lineRule="auto"/>
        <w:ind w:firstLine="720"/>
        <w:jc w:val="both"/>
        <w:rPr>
          <w:lang w:val="es-ES"/>
        </w:rPr>
      </w:pPr>
      <w:r w:rsidRPr="00EE00F1">
        <w:rPr>
          <w:rFonts w:cs="Arial"/>
          <w:lang w:val="es-CO"/>
        </w:rPr>
        <w:t xml:space="preserve">El </w:t>
      </w:r>
      <w:r w:rsidRPr="00EE00F1">
        <w:rPr>
          <w:lang w:val="es-ES_tradnl"/>
        </w:rPr>
        <w:t>Estado</w:t>
      </w:r>
      <w:r w:rsidRPr="00EE00F1">
        <w:rPr>
          <w:rFonts w:cs="Arial"/>
          <w:lang w:val="es-CO"/>
        </w:rPr>
        <w:t xml:space="preserve"> de </w:t>
      </w:r>
      <w:r w:rsidR="009022B5" w:rsidRPr="00EE00F1">
        <w:rPr>
          <w:rFonts w:cs="Arial"/>
          <w:lang w:val="es-CO"/>
        </w:rPr>
        <w:t>Argentina</w:t>
      </w:r>
      <w:r w:rsidRPr="00EE00F1">
        <w:rPr>
          <w:rFonts w:cs="Arial"/>
          <w:lang w:val="es-CO"/>
        </w:rPr>
        <w:t xml:space="preserve"> ratificó la Convención Americ</w:t>
      </w:r>
      <w:r w:rsidR="004A5F26" w:rsidRPr="00EE00F1">
        <w:rPr>
          <w:rFonts w:cs="Arial"/>
          <w:lang w:val="es-CO"/>
        </w:rPr>
        <w:t>ana sobre Derechos Humanos el 5</w:t>
      </w:r>
      <w:r w:rsidRPr="00EE00F1">
        <w:rPr>
          <w:rFonts w:cs="Arial"/>
          <w:lang w:val="es-CO"/>
        </w:rPr>
        <w:t xml:space="preserve"> de </w:t>
      </w:r>
      <w:r w:rsidR="004A5F26" w:rsidRPr="00EE00F1">
        <w:rPr>
          <w:rFonts w:cs="Arial"/>
          <w:lang w:val="es-CO"/>
        </w:rPr>
        <w:t>septiembre de 1984</w:t>
      </w:r>
      <w:r w:rsidRPr="00EE00F1">
        <w:rPr>
          <w:rFonts w:cs="Arial"/>
          <w:lang w:val="es-CO"/>
        </w:rPr>
        <w:t xml:space="preserve"> y aceptó la comp</w:t>
      </w:r>
      <w:r w:rsidR="004A5F26" w:rsidRPr="00EE00F1">
        <w:rPr>
          <w:rFonts w:cs="Arial"/>
          <w:lang w:val="es-CO"/>
        </w:rPr>
        <w:t>etencia contenciosa de la Corte en la misma fecha.</w:t>
      </w:r>
    </w:p>
    <w:p w:rsidR="004A15CD" w:rsidRPr="00EE00F1" w:rsidRDefault="004A15CD" w:rsidP="00BD4C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lang w:val="es-ES"/>
        </w:rPr>
      </w:pPr>
    </w:p>
    <w:p w:rsidR="004A15CD" w:rsidRPr="00EE00F1" w:rsidRDefault="004A15CD" w:rsidP="00BD4CB6">
      <w:pPr>
        <w:spacing w:after="0" w:line="240" w:lineRule="auto"/>
        <w:ind w:firstLine="720"/>
        <w:jc w:val="both"/>
        <w:rPr>
          <w:rFonts w:cs="Arial"/>
          <w:lang w:val="es-CO"/>
        </w:rPr>
      </w:pPr>
      <w:r w:rsidRPr="00EE00F1">
        <w:rPr>
          <w:lang w:val="es-CO"/>
        </w:rPr>
        <w:t xml:space="preserve">La Comisión ha designado al Comisionado </w:t>
      </w:r>
      <w:r w:rsidR="004B24F2" w:rsidRPr="00EE00F1">
        <w:rPr>
          <w:lang w:val="es-CO"/>
        </w:rPr>
        <w:t xml:space="preserve">Luis Ernesto Vargas Silva </w:t>
      </w:r>
      <w:r w:rsidRPr="00EE00F1">
        <w:rPr>
          <w:lang w:val="es-CO"/>
        </w:rPr>
        <w:t>y al Secretario Ejecutivo</w:t>
      </w:r>
      <w:r w:rsidR="00C810B0" w:rsidRPr="00EE00F1">
        <w:rPr>
          <w:lang w:val="es-CO"/>
        </w:rPr>
        <w:t xml:space="preserve"> Paulo A</w:t>
      </w:r>
      <w:r w:rsidR="004B24F2" w:rsidRPr="00EE00F1">
        <w:rPr>
          <w:lang w:val="es-CO"/>
        </w:rPr>
        <w:t>br</w:t>
      </w:r>
      <w:r w:rsidR="00C810B0" w:rsidRPr="00EE00F1">
        <w:rPr>
          <w:lang w:val="es-PE"/>
        </w:rPr>
        <w:t xml:space="preserve">ão </w:t>
      </w:r>
      <w:r w:rsidRPr="00EE00F1">
        <w:rPr>
          <w:lang w:val="es-CO"/>
        </w:rPr>
        <w:t>como sus delegados.</w:t>
      </w:r>
      <w:r w:rsidR="004F6C2F" w:rsidRPr="00EE00F1">
        <w:rPr>
          <w:lang w:val="es-CO"/>
        </w:rPr>
        <w:t xml:space="preserve"> </w:t>
      </w:r>
      <w:r w:rsidRPr="00EE00F1">
        <w:rPr>
          <w:lang w:val="es-CO"/>
        </w:rPr>
        <w:t xml:space="preserve"> Asimismo, Elizabeth Abi-Mershed, </w:t>
      </w:r>
      <w:r w:rsidRPr="00EE00F1">
        <w:rPr>
          <w:rFonts w:cs="Arial"/>
          <w:lang w:val="es-CO"/>
        </w:rPr>
        <w:t>Secretaria</w:t>
      </w:r>
      <w:r w:rsidRPr="00EE00F1">
        <w:rPr>
          <w:lang w:val="es-CO"/>
        </w:rPr>
        <w:t xml:space="preserve"> Ejecutiva Adjunta y Silvia Serrano Guzmán y</w:t>
      </w:r>
      <w:r w:rsidR="00D924BA" w:rsidRPr="00EE00F1">
        <w:rPr>
          <w:lang w:val="es-CO"/>
        </w:rPr>
        <w:t xml:space="preserve"> Paulina Corominas</w:t>
      </w:r>
      <w:r w:rsidRPr="00EE00F1">
        <w:rPr>
          <w:lang w:val="es-CO"/>
        </w:rPr>
        <w:t xml:space="preserve"> abogada</w:t>
      </w:r>
      <w:r w:rsidR="00D924BA" w:rsidRPr="00EE00F1">
        <w:rPr>
          <w:lang w:val="es-CO"/>
        </w:rPr>
        <w:t>s</w:t>
      </w:r>
      <w:r w:rsidRPr="00EE00F1">
        <w:rPr>
          <w:lang w:val="es-CO"/>
        </w:rPr>
        <w:t xml:space="preserve"> de la Secretaría Ejecutiva de la CIDH, actuarán como asesora</w:t>
      </w:r>
      <w:r w:rsidR="00D924BA" w:rsidRPr="00EE00F1">
        <w:rPr>
          <w:lang w:val="es-CO"/>
        </w:rPr>
        <w:t>s</w:t>
      </w:r>
      <w:r w:rsidRPr="00EE00F1">
        <w:rPr>
          <w:lang w:val="es-CO"/>
        </w:rPr>
        <w:t xml:space="preserve"> legales.</w:t>
      </w:r>
    </w:p>
    <w:p w:rsidR="004A15CD" w:rsidRPr="00EE00F1" w:rsidRDefault="004A15CD" w:rsidP="00BD4CB6">
      <w:pPr>
        <w:autoSpaceDE w:val="0"/>
        <w:autoSpaceDN w:val="0"/>
        <w:adjustRightInd w:val="0"/>
        <w:spacing w:after="0" w:line="240" w:lineRule="auto"/>
        <w:ind w:right="480"/>
        <w:jc w:val="both"/>
        <w:rPr>
          <w:b/>
          <w:lang w:val="es-CR"/>
        </w:rPr>
      </w:pPr>
    </w:p>
    <w:p w:rsidR="004A15CD" w:rsidRPr="00EE00F1" w:rsidRDefault="004A15CD" w:rsidP="00BD4CB6">
      <w:pPr>
        <w:spacing w:after="0" w:line="240" w:lineRule="auto"/>
        <w:ind w:firstLine="720"/>
        <w:jc w:val="both"/>
        <w:rPr>
          <w:lang w:val="es-AR"/>
        </w:rPr>
      </w:pPr>
      <w:r w:rsidRPr="00EE00F1">
        <w:rPr>
          <w:rFonts w:cs="Arial"/>
          <w:lang w:val="es-CO"/>
        </w:rPr>
        <w:t xml:space="preserve">De conformidad con el </w:t>
      </w:r>
      <w:r w:rsidR="004F6C2F" w:rsidRPr="00EE00F1">
        <w:rPr>
          <w:rFonts w:cs="Arial"/>
          <w:lang w:val="es-CO"/>
        </w:rPr>
        <w:t>A</w:t>
      </w:r>
      <w:r w:rsidRPr="00EE00F1">
        <w:rPr>
          <w:rFonts w:cs="Arial"/>
          <w:lang w:val="es-CO"/>
        </w:rPr>
        <w:t xml:space="preserve">rtículo 35 del Reglamento de la Corte Interamericana, la Comisión adjunta </w:t>
      </w:r>
      <w:r w:rsidR="004F6C2F" w:rsidRPr="00EE00F1">
        <w:rPr>
          <w:lang w:val="es-CO"/>
        </w:rPr>
        <w:t>copia del Informe de F</w:t>
      </w:r>
      <w:r w:rsidRPr="00EE00F1">
        <w:rPr>
          <w:lang w:val="es-CO"/>
        </w:rPr>
        <w:t>ondo</w:t>
      </w:r>
      <w:r w:rsidR="004F6C2F" w:rsidRPr="00EE00F1">
        <w:rPr>
          <w:lang w:val="es-CO"/>
        </w:rPr>
        <w:t xml:space="preserve"> Nº</w:t>
      </w:r>
      <w:r w:rsidRPr="00EE00F1">
        <w:rPr>
          <w:lang w:val="es-CO"/>
        </w:rPr>
        <w:t xml:space="preserve"> </w:t>
      </w:r>
      <w:r w:rsidR="009E6A20" w:rsidRPr="00EE00F1">
        <w:rPr>
          <w:lang w:val="es-CO"/>
        </w:rPr>
        <w:t>2</w:t>
      </w:r>
      <w:r w:rsidRPr="00EE00F1">
        <w:rPr>
          <w:lang w:val="es-CO"/>
        </w:rPr>
        <w:t>/1</w:t>
      </w:r>
      <w:r w:rsidR="009E6A20" w:rsidRPr="00EE00F1">
        <w:rPr>
          <w:lang w:val="es-CO"/>
        </w:rPr>
        <w:t>2</w:t>
      </w:r>
      <w:r w:rsidRPr="00EE00F1">
        <w:rPr>
          <w:lang w:val="es-CO"/>
        </w:rPr>
        <w:t xml:space="preserve"> elaborado en observancia del artículo 50 de la Convención, así como copia de la totalidad del expediente </w:t>
      </w:r>
      <w:r w:rsidRPr="00EE00F1">
        <w:rPr>
          <w:lang w:val="es-AR"/>
        </w:rPr>
        <w:t>ante</w:t>
      </w:r>
      <w:r w:rsidRPr="00EE00F1">
        <w:rPr>
          <w:lang w:val="es-CO"/>
        </w:rPr>
        <w:t xml:space="preserve"> la Comisión Interamericana (Apéndice I) y los anexos utilizados en la elaboración </w:t>
      </w:r>
      <w:r w:rsidRPr="00EE00F1">
        <w:rPr>
          <w:lang w:val="es-AR"/>
        </w:rPr>
        <w:t>del</w:t>
      </w:r>
      <w:r w:rsidRPr="00EE00F1">
        <w:rPr>
          <w:lang w:val="es-CO"/>
        </w:rPr>
        <w:t xml:space="preserve"> informe </w:t>
      </w:r>
      <w:r w:rsidR="009E6A20" w:rsidRPr="00EE00F1">
        <w:rPr>
          <w:lang w:val="es-CO"/>
        </w:rPr>
        <w:t>2/12</w:t>
      </w:r>
      <w:r w:rsidRPr="00EE00F1">
        <w:rPr>
          <w:lang w:val="es-CO"/>
        </w:rPr>
        <w:t xml:space="preserve"> (Anexos). </w:t>
      </w:r>
      <w:r w:rsidR="004F6C2F" w:rsidRPr="00EE00F1">
        <w:rPr>
          <w:lang w:val="es-CO"/>
        </w:rPr>
        <w:t xml:space="preserve"> </w:t>
      </w:r>
      <w:r w:rsidRPr="00EE00F1">
        <w:rPr>
          <w:lang w:val="es-CO"/>
        </w:rPr>
        <w:t xml:space="preserve">Dicho informe de fondo </w:t>
      </w:r>
      <w:r w:rsidRPr="00EE00F1">
        <w:rPr>
          <w:lang w:val="es-AR"/>
        </w:rPr>
        <w:t xml:space="preserve">fue notificado al Estado de </w:t>
      </w:r>
      <w:r w:rsidR="009E6A20" w:rsidRPr="00EE00F1">
        <w:rPr>
          <w:lang w:val="es-AR"/>
        </w:rPr>
        <w:t>Argentina</w:t>
      </w:r>
      <w:r w:rsidR="00F5246D">
        <w:rPr>
          <w:lang w:val="es-AR"/>
        </w:rPr>
        <w:t xml:space="preserve"> mediante comunicación de</w:t>
      </w:r>
      <w:r w:rsidR="00C06E71" w:rsidRPr="00EE00F1">
        <w:rPr>
          <w:lang w:val="es-AR"/>
        </w:rPr>
        <w:t xml:space="preserve"> 26 de marzo de 2012</w:t>
      </w:r>
      <w:r w:rsidRPr="00EE00F1">
        <w:rPr>
          <w:lang w:val="es-AR"/>
        </w:rPr>
        <w:t xml:space="preserve">, otorgándole un plazo de dos meses para informar sobre el cumplimiento de las recomendaciones. </w:t>
      </w:r>
    </w:p>
    <w:p w:rsidR="004A15CD" w:rsidRPr="00EE00F1" w:rsidRDefault="004A15CD" w:rsidP="00BD4CB6">
      <w:pPr>
        <w:spacing w:after="0" w:line="240" w:lineRule="auto"/>
        <w:ind w:firstLine="720"/>
        <w:jc w:val="both"/>
        <w:rPr>
          <w:lang w:val="es-AR"/>
        </w:rPr>
      </w:pPr>
    </w:p>
    <w:p w:rsidR="000C39DF" w:rsidRPr="00EE00F1" w:rsidRDefault="000C39DF" w:rsidP="000C39DF">
      <w:pPr>
        <w:spacing w:after="0" w:line="240" w:lineRule="auto"/>
        <w:ind w:firstLine="720"/>
        <w:jc w:val="both"/>
        <w:rPr>
          <w:lang w:val="es-AR"/>
        </w:rPr>
      </w:pPr>
      <w:r w:rsidRPr="00EE00F1">
        <w:rPr>
          <w:lang w:val="es-AR"/>
        </w:rPr>
        <w:t>En la etapa p</w:t>
      </w:r>
      <w:r w:rsidR="00C06E71" w:rsidRPr="00EE00F1">
        <w:rPr>
          <w:lang w:val="es-AR"/>
        </w:rPr>
        <w:t>osterior a la notificación del Informe de F</w:t>
      </w:r>
      <w:r w:rsidRPr="00EE00F1">
        <w:rPr>
          <w:lang w:val="es-AR"/>
        </w:rPr>
        <w:t xml:space="preserve">ondo </w:t>
      </w:r>
      <w:r w:rsidR="00C06E71" w:rsidRPr="00EE00F1">
        <w:rPr>
          <w:lang w:val="es-AR"/>
        </w:rPr>
        <w:t xml:space="preserve">Nº </w:t>
      </w:r>
      <w:r w:rsidRPr="00EE00F1">
        <w:rPr>
          <w:lang w:val="es-AR"/>
        </w:rPr>
        <w:t xml:space="preserve">2/12 y hasta la fecha, la Comisión ha otorgado </w:t>
      </w:r>
      <w:r w:rsidR="00AA0157" w:rsidRPr="00EE00F1">
        <w:rPr>
          <w:lang w:val="es-AR"/>
        </w:rPr>
        <w:t>22 prórrogas al Estado argentino para el cump</w:t>
      </w:r>
      <w:r w:rsidRPr="00EE00F1">
        <w:rPr>
          <w:lang w:val="es-AR"/>
        </w:rPr>
        <w:t xml:space="preserve">limiento de las recomendaciones. </w:t>
      </w:r>
      <w:r w:rsidR="00C06E71" w:rsidRPr="00EE00F1">
        <w:rPr>
          <w:lang w:val="es-AR"/>
        </w:rPr>
        <w:t xml:space="preserve"> </w:t>
      </w:r>
      <w:r w:rsidRPr="00EE00F1">
        <w:rPr>
          <w:lang w:val="es-AR"/>
        </w:rPr>
        <w:t>Durante el lapso de aproximadamente seis años transcurrido desde dicha notificación, la C</w:t>
      </w:r>
      <w:r w:rsidR="00C06E71" w:rsidRPr="00EE00F1">
        <w:rPr>
          <w:lang w:val="es-AR"/>
        </w:rPr>
        <w:t xml:space="preserve">IDH </w:t>
      </w:r>
      <w:r w:rsidRPr="00EE00F1">
        <w:rPr>
          <w:lang w:val="es-AR"/>
        </w:rPr>
        <w:t xml:space="preserve">ha venido realizando un seguimiento cercano al cumplimiento de las recomendaciones y a la voluntad expresada por las partes de dialogar hacia la eventual firma de un acuerdo de cumplimiento de las recomendaciones. </w:t>
      </w:r>
      <w:r w:rsidR="00C06E71" w:rsidRPr="00EE00F1">
        <w:rPr>
          <w:lang w:val="es-AR"/>
        </w:rPr>
        <w:t xml:space="preserve"> </w:t>
      </w:r>
      <w:r w:rsidRPr="00EE00F1">
        <w:rPr>
          <w:lang w:val="es-AR"/>
        </w:rPr>
        <w:t xml:space="preserve">En el marco de dicho seguimiento, la Comisión utilizó múltiples mecanismos, </w:t>
      </w:r>
      <w:r w:rsidR="00F5246D">
        <w:rPr>
          <w:lang w:val="es-AR"/>
        </w:rPr>
        <w:t>teniendo en cuenta</w:t>
      </w:r>
      <w:r w:rsidRPr="00EE00F1">
        <w:rPr>
          <w:lang w:val="es-AR"/>
        </w:rPr>
        <w:t xml:space="preserve"> las complejidades propias del cumplimiento de las recomendaciones del informe de fondo</w:t>
      </w:r>
      <w:r w:rsidR="00F5246D">
        <w:rPr>
          <w:lang w:val="es-AR"/>
        </w:rPr>
        <w:t xml:space="preserve"> y </w:t>
      </w:r>
      <w:r w:rsidRPr="00EE00F1">
        <w:rPr>
          <w:lang w:val="es-AR"/>
        </w:rPr>
        <w:t xml:space="preserve">su naturaleza. </w:t>
      </w:r>
      <w:r w:rsidR="00C06E71" w:rsidRPr="00EE00F1">
        <w:rPr>
          <w:lang w:val="es-AR"/>
        </w:rPr>
        <w:t xml:space="preserve"> </w:t>
      </w:r>
      <w:r w:rsidRPr="00EE00F1">
        <w:rPr>
          <w:lang w:val="es-AR"/>
        </w:rPr>
        <w:t xml:space="preserve">Así, además de la intensa tramitación escrita en esta etapa, la Comisión efectuó visitas al terreno y celebró diversas reuniones de trabajo, tanto en el marco de sus periodos de sesiones, como a través del apoyo técnico y mediación de Relatores y de personal de la Secretaría Ejecutiva. </w:t>
      </w:r>
    </w:p>
    <w:p w:rsidR="000C39DF" w:rsidRPr="00EE00F1" w:rsidRDefault="000C39DF" w:rsidP="000C39DF">
      <w:pPr>
        <w:spacing w:after="0" w:line="240" w:lineRule="auto"/>
        <w:ind w:firstLine="720"/>
        <w:jc w:val="both"/>
        <w:rPr>
          <w:lang w:val="es-AR"/>
        </w:rPr>
      </w:pPr>
    </w:p>
    <w:p w:rsidR="002B5D7A" w:rsidRDefault="000C39DF" w:rsidP="000C39DF">
      <w:pPr>
        <w:spacing w:after="0" w:line="240" w:lineRule="auto"/>
        <w:ind w:firstLine="720"/>
        <w:jc w:val="both"/>
        <w:rPr>
          <w:lang w:val="es-AR"/>
        </w:rPr>
      </w:pPr>
      <w:r w:rsidRPr="00EE00F1">
        <w:rPr>
          <w:lang w:val="es-AR"/>
        </w:rPr>
        <w:t>En este periodo se registraron algunos avances en el cumplimie</w:t>
      </w:r>
      <w:r w:rsidR="003934D3" w:rsidRPr="00EE00F1">
        <w:rPr>
          <w:lang w:val="es-AR"/>
        </w:rPr>
        <w:t xml:space="preserve">nto de ciertas recomendaciones, los cuales se encuentran referidos en detalle en el expediente posterior a la notificación del </w:t>
      </w:r>
      <w:r w:rsidR="00C06E71" w:rsidRPr="00EE00F1">
        <w:rPr>
          <w:lang w:val="es-AR"/>
        </w:rPr>
        <w:t>I</w:t>
      </w:r>
      <w:r w:rsidR="003934D3" w:rsidRPr="00EE00F1">
        <w:rPr>
          <w:lang w:val="es-AR"/>
        </w:rPr>
        <w:t xml:space="preserve">nforme de </w:t>
      </w:r>
      <w:r w:rsidR="00C06E71" w:rsidRPr="00EE00F1">
        <w:rPr>
          <w:lang w:val="es-AR"/>
        </w:rPr>
        <w:t>F</w:t>
      </w:r>
      <w:r w:rsidR="003934D3" w:rsidRPr="00EE00F1">
        <w:rPr>
          <w:lang w:val="es-AR"/>
        </w:rPr>
        <w:t xml:space="preserve">ondo </w:t>
      </w:r>
      <w:r w:rsidR="00C06E71" w:rsidRPr="00EE00F1">
        <w:rPr>
          <w:lang w:val="es-AR"/>
        </w:rPr>
        <w:t xml:space="preserve">Nº </w:t>
      </w:r>
      <w:r w:rsidR="003934D3" w:rsidRPr="00EE00F1">
        <w:rPr>
          <w:lang w:val="es-AR"/>
        </w:rPr>
        <w:t xml:space="preserve">2/12, el cual, como se indicó, será remitido conjuntamente con los Anexos de dicho informe. </w:t>
      </w:r>
      <w:r w:rsidR="00C06E71" w:rsidRPr="00EE00F1">
        <w:rPr>
          <w:lang w:val="es-AR"/>
        </w:rPr>
        <w:t xml:space="preserve"> </w:t>
      </w:r>
      <w:r w:rsidRPr="00EE00F1">
        <w:rPr>
          <w:lang w:val="es-AR"/>
        </w:rPr>
        <w:t xml:space="preserve">Sin embargo, a pesar de </w:t>
      </w:r>
      <w:r w:rsidR="003934D3" w:rsidRPr="00EE00F1">
        <w:rPr>
          <w:lang w:val="es-AR"/>
        </w:rPr>
        <w:t xml:space="preserve">tales avances y de </w:t>
      </w:r>
      <w:r w:rsidRPr="00EE00F1">
        <w:rPr>
          <w:lang w:val="es-AR"/>
        </w:rPr>
        <w:t xml:space="preserve">la voluntad manifestada por ambas partes de avanzar hacia un acuerdo de cumplimiento de recomendaciones, a lo largo de los últimos seis años, los peticionarios han expresado reiteradamente, que el Estado no está implementando medidas efectivas de cumplimiento. </w:t>
      </w:r>
    </w:p>
    <w:p w:rsidR="002B5D7A" w:rsidRDefault="002B5D7A" w:rsidP="000C39DF">
      <w:pPr>
        <w:spacing w:after="0" w:line="240" w:lineRule="auto"/>
        <w:ind w:firstLine="720"/>
        <w:jc w:val="both"/>
        <w:rPr>
          <w:lang w:val="es-AR"/>
        </w:rPr>
      </w:pPr>
    </w:p>
    <w:p w:rsidR="002B5D7A" w:rsidRDefault="002B5D7A" w:rsidP="00474CCC">
      <w:pPr>
        <w:spacing w:after="0" w:line="240" w:lineRule="auto"/>
        <w:ind w:firstLine="720"/>
        <w:jc w:val="both"/>
        <w:rPr>
          <w:lang w:val="es-AR"/>
        </w:rPr>
      </w:pPr>
      <w:r>
        <w:rPr>
          <w:lang w:val="es-AR"/>
        </w:rPr>
        <w:t>La Comisión celebró una reunión de trabajo con las partes el 25 de octubre de 2017</w:t>
      </w:r>
      <w:r w:rsidR="00E65F67">
        <w:rPr>
          <w:lang w:val="es-AR"/>
        </w:rPr>
        <w:t>,</w:t>
      </w:r>
      <w:r>
        <w:rPr>
          <w:lang w:val="es-AR"/>
        </w:rPr>
        <w:t xml:space="preserve"> en el marco del 165 Período Ordinario de Sesiones</w:t>
      </w:r>
      <w:r w:rsidR="00E65F67">
        <w:rPr>
          <w:lang w:val="es-AR"/>
        </w:rPr>
        <w:t>,</w:t>
      </w:r>
      <w:r>
        <w:rPr>
          <w:lang w:val="es-AR"/>
        </w:rPr>
        <w:t xml:space="preserve"> y otorgó una última prórroga al Estado el 1 de noviembre de 2017, frente a la propuesta que se recibió de las partes para que el Estado presentara un proyecto detallado de cumplimiento de las medidas. </w:t>
      </w:r>
      <w:r w:rsidR="00E65F67">
        <w:rPr>
          <w:lang w:val="es-AR"/>
        </w:rPr>
        <w:t xml:space="preserve"> </w:t>
      </w:r>
      <w:r>
        <w:rPr>
          <w:lang w:val="es-AR"/>
        </w:rPr>
        <w:t xml:space="preserve">Si bien el Estado presentó dicho proyecto y los peticionarios formularon algunas observaciones al mismo, de la información disponible se desprende que </w:t>
      </w:r>
      <w:r w:rsidR="00474CCC">
        <w:rPr>
          <w:lang w:val="es-AR"/>
        </w:rPr>
        <w:t xml:space="preserve">las medidas propuestas por el Estado sólo ofrecen perspectivas de implementación en un largo período de tiempo. </w:t>
      </w:r>
      <w:r w:rsidR="00E65F67">
        <w:rPr>
          <w:lang w:val="es-AR"/>
        </w:rPr>
        <w:t xml:space="preserve"> </w:t>
      </w:r>
      <w:r>
        <w:rPr>
          <w:lang w:val="es-AR"/>
        </w:rPr>
        <w:t xml:space="preserve">Pese a dichos esfuerzos, las extensas prórrogas otorgadas y las iniciativas adelantadas por la Comisión para explorar las </w:t>
      </w:r>
      <w:proofErr w:type="gramStart"/>
      <w:r>
        <w:rPr>
          <w:lang w:val="es-AR"/>
        </w:rPr>
        <w:t>diferentes</w:t>
      </w:r>
      <w:proofErr w:type="gramEnd"/>
      <w:r>
        <w:rPr>
          <w:lang w:val="es-AR"/>
        </w:rPr>
        <w:t xml:space="preserve"> posibilidades d</w:t>
      </w:r>
      <w:r w:rsidR="00474CCC">
        <w:rPr>
          <w:lang w:val="es-AR"/>
        </w:rPr>
        <w:t>e lograr un cumplimiento eficaz</w:t>
      </w:r>
      <w:r>
        <w:rPr>
          <w:lang w:val="es-AR"/>
        </w:rPr>
        <w:t xml:space="preserve">; el Estado argentino no ha logrado dicho cumplimiento y, a la fecha, no se cuenta con expectativas </w:t>
      </w:r>
      <w:r w:rsidR="00474CCC">
        <w:rPr>
          <w:lang w:val="es-AR"/>
        </w:rPr>
        <w:t>de implementación de las medidas de reparación en un plazo razonable</w:t>
      </w:r>
      <w:r>
        <w:rPr>
          <w:lang w:val="es-AR"/>
        </w:rPr>
        <w:t xml:space="preserve">. </w:t>
      </w:r>
    </w:p>
    <w:p w:rsidR="002B5D7A" w:rsidRDefault="002B5D7A" w:rsidP="000C39DF">
      <w:pPr>
        <w:spacing w:after="0" w:line="240" w:lineRule="auto"/>
        <w:ind w:firstLine="720"/>
        <w:jc w:val="both"/>
        <w:rPr>
          <w:lang w:val="es-AR"/>
        </w:rPr>
      </w:pPr>
    </w:p>
    <w:p w:rsidR="00E65F67" w:rsidRDefault="00E65F67" w:rsidP="000C39DF">
      <w:pPr>
        <w:spacing w:after="0" w:line="240" w:lineRule="auto"/>
        <w:ind w:firstLine="720"/>
        <w:jc w:val="both"/>
        <w:rPr>
          <w:lang w:val="es-AR"/>
        </w:rPr>
      </w:pPr>
    </w:p>
    <w:p w:rsidR="00E65F67" w:rsidRDefault="00E65F67" w:rsidP="000C39DF">
      <w:pPr>
        <w:spacing w:after="0" w:line="240" w:lineRule="auto"/>
        <w:ind w:firstLine="720"/>
        <w:jc w:val="both"/>
        <w:rPr>
          <w:lang w:val="es-AR"/>
        </w:rPr>
      </w:pPr>
    </w:p>
    <w:p w:rsidR="00E65F67" w:rsidRDefault="00E65F67" w:rsidP="000C39DF">
      <w:pPr>
        <w:spacing w:after="0" w:line="240" w:lineRule="auto"/>
        <w:ind w:firstLine="720"/>
        <w:jc w:val="both"/>
        <w:rPr>
          <w:lang w:val="es-AR"/>
        </w:rPr>
      </w:pPr>
    </w:p>
    <w:p w:rsidR="00E65F67" w:rsidRDefault="00E65F67" w:rsidP="000C39DF">
      <w:pPr>
        <w:spacing w:after="0" w:line="240" w:lineRule="auto"/>
        <w:ind w:firstLine="720"/>
        <w:jc w:val="both"/>
        <w:rPr>
          <w:lang w:val="es-AR"/>
        </w:rPr>
      </w:pPr>
    </w:p>
    <w:p w:rsidR="00E65F67" w:rsidRDefault="00E65F67" w:rsidP="000C39DF">
      <w:pPr>
        <w:spacing w:after="0" w:line="240" w:lineRule="auto"/>
        <w:ind w:firstLine="720"/>
        <w:jc w:val="both"/>
        <w:rPr>
          <w:lang w:val="es-AR"/>
        </w:rPr>
      </w:pPr>
    </w:p>
    <w:p w:rsidR="00142442" w:rsidRPr="00EE00F1" w:rsidRDefault="004A15CD" w:rsidP="00F5246D">
      <w:pPr>
        <w:spacing w:after="0" w:line="240" w:lineRule="auto"/>
        <w:ind w:firstLine="720"/>
        <w:jc w:val="both"/>
        <w:rPr>
          <w:lang w:val="es-AR"/>
        </w:rPr>
      </w:pPr>
      <w:r w:rsidRPr="00E82AD2">
        <w:rPr>
          <w:lang w:val="es-AR"/>
        </w:rPr>
        <w:t>En virtud de lo anterior, l</w:t>
      </w:r>
      <w:r w:rsidRPr="00E82AD2">
        <w:rPr>
          <w:lang w:val="es-CO"/>
        </w:rPr>
        <w:t>a Comisión Interamericana somete a la jurisdicción de la Corte</w:t>
      </w:r>
      <w:r w:rsidR="00C06E71" w:rsidRPr="00E82AD2">
        <w:rPr>
          <w:lang w:val="es-CO"/>
        </w:rPr>
        <w:t xml:space="preserve"> Interamericana</w:t>
      </w:r>
      <w:r w:rsidRPr="00E82AD2">
        <w:rPr>
          <w:lang w:val="es-CO"/>
        </w:rPr>
        <w:t xml:space="preserve"> la </w:t>
      </w:r>
      <w:r w:rsidRPr="00E82AD2">
        <w:rPr>
          <w:lang w:val="es-ES"/>
        </w:rPr>
        <w:t>totalidad</w:t>
      </w:r>
      <w:r w:rsidRPr="00EE00F1">
        <w:rPr>
          <w:lang w:val="es-CO"/>
        </w:rPr>
        <w:t xml:space="preserve"> de los hechos y violaciones de derechos humanos descritos en el </w:t>
      </w:r>
      <w:r w:rsidR="00C06E71" w:rsidRPr="00EE00F1">
        <w:rPr>
          <w:lang w:val="es-CO"/>
        </w:rPr>
        <w:t>I</w:t>
      </w:r>
      <w:r w:rsidRPr="00EE00F1">
        <w:rPr>
          <w:lang w:val="es-CO"/>
        </w:rPr>
        <w:t xml:space="preserve">nforme de </w:t>
      </w:r>
      <w:r w:rsidR="00C06E71" w:rsidRPr="00EE00F1">
        <w:rPr>
          <w:lang w:val="es-CO"/>
        </w:rPr>
        <w:t>F</w:t>
      </w:r>
      <w:r w:rsidRPr="00EE00F1">
        <w:rPr>
          <w:lang w:val="es-CO"/>
        </w:rPr>
        <w:t xml:space="preserve">ondo </w:t>
      </w:r>
      <w:r w:rsidR="00C06E71" w:rsidRPr="00EE00F1">
        <w:rPr>
          <w:lang w:val="es-CO"/>
        </w:rPr>
        <w:t xml:space="preserve">Nº </w:t>
      </w:r>
      <w:r w:rsidR="00142442" w:rsidRPr="00EE00F1">
        <w:rPr>
          <w:lang w:val="es-CO"/>
        </w:rPr>
        <w:t>2</w:t>
      </w:r>
      <w:r w:rsidR="001D30F4" w:rsidRPr="00EE00F1">
        <w:rPr>
          <w:lang w:val="es-CO"/>
        </w:rPr>
        <w:t>/12.</w:t>
      </w:r>
      <w:r w:rsidRPr="00EE00F1">
        <w:rPr>
          <w:lang w:val="es-CO"/>
        </w:rPr>
        <w:t xml:space="preserve"> </w:t>
      </w:r>
      <w:r w:rsidR="00C06E71" w:rsidRPr="00EE00F1">
        <w:rPr>
          <w:lang w:val="es-CO"/>
        </w:rPr>
        <w:t xml:space="preserve"> </w:t>
      </w:r>
      <w:r w:rsidR="00D90B90" w:rsidRPr="00EE00F1">
        <w:rPr>
          <w:lang w:val="es-CO"/>
        </w:rPr>
        <w:t>Esto, sin perjuicio de que las partes, continúen el proceso de diálogo y que el Estado continúe adoptando las medidas necesarias para hacer efectivas las recomendaciones del infor</w:t>
      </w:r>
      <w:r w:rsidR="00A57274" w:rsidRPr="00EE00F1">
        <w:rPr>
          <w:lang w:val="es-CO"/>
        </w:rPr>
        <w:t>m</w:t>
      </w:r>
      <w:r w:rsidR="00D90B90" w:rsidRPr="00EE00F1">
        <w:rPr>
          <w:lang w:val="es-CO"/>
        </w:rPr>
        <w:t xml:space="preserve">e de fondo. </w:t>
      </w:r>
    </w:p>
    <w:p w:rsidR="00142442" w:rsidRPr="00EE00F1" w:rsidRDefault="00142442" w:rsidP="00BD4CB6">
      <w:pPr>
        <w:spacing w:after="0" w:line="240" w:lineRule="auto"/>
        <w:ind w:firstLine="720"/>
        <w:jc w:val="both"/>
        <w:rPr>
          <w:lang w:val="es-AR"/>
        </w:rPr>
      </w:pPr>
    </w:p>
    <w:p w:rsidR="00142442" w:rsidRPr="00EE00F1" w:rsidRDefault="004A15CD" w:rsidP="00BD4CB6">
      <w:pPr>
        <w:spacing w:after="0" w:line="240" w:lineRule="auto"/>
        <w:ind w:firstLine="720"/>
        <w:jc w:val="both"/>
        <w:rPr>
          <w:lang w:val="es-AR"/>
        </w:rPr>
      </w:pPr>
      <w:r w:rsidRPr="00EE00F1">
        <w:rPr>
          <w:lang w:val="es-CO"/>
        </w:rPr>
        <w:t xml:space="preserve">En ese sentido, la Comisión solicita a la Corte </w:t>
      </w:r>
      <w:r w:rsidR="00A57274" w:rsidRPr="00EE00F1">
        <w:rPr>
          <w:lang w:val="es-CO"/>
        </w:rPr>
        <w:t xml:space="preserve">Interamericana </w:t>
      </w:r>
      <w:r w:rsidRPr="00EE00F1">
        <w:rPr>
          <w:lang w:val="es-CO"/>
        </w:rPr>
        <w:t>que concluya y declare la responsabilidad internacional del</w:t>
      </w:r>
      <w:r w:rsidRPr="00EE00F1">
        <w:rPr>
          <w:rFonts w:cs="Arial"/>
          <w:lang w:val="es-CL"/>
        </w:rPr>
        <w:t xml:space="preserve"> Estado de</w:t>
      </w:r>
      <w:r w:rsidR="001D30F4" w:rsidRPr="00EE00F1">
        <w:rPr>
          <w:rFonts w:cs="Arial"/>
          <w:lang w:val="es-CL"/>
        </w:rPr>
        <w:t xml:space="preserve"> Argentina por la violación, en perjuicio de las comunidades indígenas que hacen parte de</w:t>
      </w:r>
      <w:r w:rsidR="001D30F4" w:rsidRPr="00EE00F1">
        <w:rPr>
          <w:rFonts w:cs="Arial"/>
          <w:lang w:val="es-CO"/>
        </w:rPr>
        <w:t xml:space="preserve"> la Asociación Lhaka Honhat</w:t>
      </w:r>
      <w:r w:rsidR="001D30F4" w:rsidRPr="00EE00F1">
        <w:rPr>
          <w:rFonts w:cs="Arial"/>
          <w:lang w:val="es-CL"/>
        </w:rPr>
        <w:t xml:space="preserve">, los derechos a la propiedad, a las garantías judiciales, a la protección judicial, al acceso a la información y a la participación en asuntos suceptibles de afectarles, establecidos en los artículos 21, 8, 25, 13 y 23 de la Convención Americana sobre Derechos Humanos, en relación con las obligaciones establecidas en </w:t>
      </w:r>
      <w:r w:rsidR="00142442" w:rsidRPr="00EE00F1">
        <w:rPr>
          <w:rFonts w:cs="Arial"/>
          <w:lang w:val="es-ES"/>
        </w:rPr>
        <w:t xml:space="preserve">los artículos 1.1 y 2 del mismo instrumento. </w:t>
      </w:r>
    </w:p>
    <w:p w:rsidR="004A15CD" w:rsidRPr="00EE00F1" w:rsidRDefault="004A15CD" w:rsidP="00BD4CB6">
      <w:pPr>
        <w:autoSpaceDE w:val="0"/>
        <w:autoSpaceDN w:val="0"/>
        <w:adjustRightInd w:val="0"/>
        <w:spacing w:after="0" w:line="240" w:lineRule="auto"/>
        <w:ind w:left="720"/>
        <w:jc w:val="both"/>
        <w:rPr>
          <w:lang w:val="es-CO"/>
        </w:rPr>
      </w:pPr>
    </w:p>
    <w:p w:rsidR="000C4855" w:rsidRPr="00EE00F1" w:rsidRDefault="004A15CD" w:rsidP="000C4855">
      <w:pPr>
        <w:spacing w:after="0" w:line="240" w:lineRule="auto"/>
        <w:ind w:firstLine="720"/>
        <w:jc w:val="both"/>
        <w:rPr>
          <w:lang w:val="es-CO"/>
        </w:rPr>
      </w:pPr>
      <w:r w:rsidRPr="00EE00F1">
        <w:rPr>
          <w:lang w:val="es-CO"/>
        </w:rPr>
        <w:t xml:space="preserve">En consecuencia, la Comisión solicita a la Corte que establezca las siguientes medidas de </w:t>
      </w:r>
      <w:r w:rsidRPr="00EE00F1">
        <w:rPr>
          <w:lang w:val="es-ES_tradnl"/>
        </w:rPr>
        <w:t>reparación</w:t>
      </w:r>
      <w:r w:rsidRPr="00EE00F1">
        <w:rPr>
          <w:lang w:val="es-CO"/>
        </w:rPr>
        <w:t>:</w:t>
      </w:r>
    </w:p>
    <w:p w:rsidR="000C4855" w:rsidRPr="00EE00F1" w:rsidRDefault="000C4855" w:rsidP="000C4855">
      <w:pPr>
        <w:spacing w:after="0" w:line="240" w:lineRule="auto"/>
        <w:ind w:firstLine="720"/>
        <w:jc w:val="both"/>
        <w:rPr>
          <w:lang w:val="es-CO"/>
        </w:rPr>
      </w:pPr>
    </w:p>
    <w:p w:rsidR="002811EE" w:rsidRPr="00EE00F1" w:rsidRDefault="000C4855" w:rsidP="002811EE">
      <w:pPr>
        <w:numPr>
          <w:ilvl w:val="0"/>
          <w:numId w:val="5"/>
        </w:numPr>
        <w:spacing w:after="0" w:line="240" w:lineRule="auto"/>
        <w:jc w:val="both"/>
        <w:rPr>
          <w:lang w:val="es-ES_tradnl"/>
        </w:rPr>
      </w:pPr>
      <w:r w:rsidRPr="00EE00F1">
        <w:rPr>
          <w:lang w:val="es-MX"/>
        </w:rPr>
        <w:t>El Estado debe concluir el proceso llevado a cabo respecto de los Lotes Fisca</w:t>
      </w:r>
      <w:r w:rsidR="003D3114" w:rsidRPr="00EE00F1">
        <w:rPr>
          <w:lang w:val="es-MX"/>
        </w:rPr>
        <w:t>les 14 y 55, teniendo en cuenta</w:t>
      </w:r>
      <w:r w:rsidRPr="00EE00F1">
        <w:rPr>
          <w:lang w:val="es-MX"/>
        </w:rPr>
        <w:t xml:space="preserve"> los estándares interamericanos s</w:t>
      </w:r>
      <w:r w:rsidR="00142188" w:rsidRPr="00EE00F1">
        <w:rPr>
          <w:lang w:val="es-MX"/>
        </w:rPr>
        <w:t>eñalados en el informe</w:t>
      </w:r>
      <w:r w:rsidR="002811EE" w:rsidRPr="00EE00F1">
        <w:rPr>
          <w:lang w:val="es-MX"/>
        </w:rPr>
        <w:t xml:space="preserve"> de fondo</w:t>
      </w:r>
      <w:r w:rsidR="003D3114" w:rsidRPr="00EE00F1">
        <w:rPr>
          <w:lang w:val="es-MX"/>
        </w:rPr>
        <w:t>.</w:t>
      </w:r>
      <w:r w:rsidR="002811EE" w:rsidRPr="00EE00F1">
        <w:rPr>
          <w:lang w:val="es-MX"/>
        </w:rPr>
        <w:t xml:space="preserve"> </w:t>
      </w:r>
      <w:r w:rsidR="00A57274" w:rsidRPr="00EE00F1">
        <w:rPr>
          <w:lang w:val="es-MX"/>
        </w:rPr>
        <w:t xml:space="preserve"> </w:t>
      </w:r>
      <w:r w:rsidR="002811EE" w:rsidRPr="00EE00F1">
        <w:rPr>
          <w:lang w:val="es-MX"/>
        </w:rPr>
        <w:t xml:space="preserve">Las modalidades específicas del cumplimiento de las medidas de reparación, deberán ser determinadas a lo largo del trámite ante la Corte Interamericana de Derechos Humanos, en función de los avances logrados hasta el momento y los que pudieran continuar materializándose en el futuro. </w:t>
      </w:r>
    </w:p>
    <w:p w:rsidR="002811EE" w:rsidRPr="00EE00F1" w:rsidRDefault="002811EE" w:rsidP="002811EE">
      <w:pPr>
        <w:spacing w:after="0" w:line="240" w:lineRule="auto"/>
        <w:ind w:left="1080"/>
        <w:jc w:val="both"/>
        <w:rPr>
          <w:lang w:val="es-MX"/>
        </w:rPr>
      </w:pPr>
    </w:p>
    <w:p w:rsidR="002811EE" w:rsidRPr="00EE00F1" w:rsidRDefault="000C4855" w:rsidP="002811EE">
      <w:pPr>
        <w:numPr>
          <w:ilvl w:val="0"/>
          <w:numId w:val="5"/>
        </w:numPr>
        <w:spacing w:after="0" w:line="240" w:lineRule="auto"/>
        <w:jc w:val="both"/>
        <w:rPr>
          <w:lang w:val="es-MX"/>
        </w:rPr>
      </w:pPr>
      <w:r w:rsidRPr="00EE00F1">
        <w:rPr>
          <w:lang w:val="es-MX"/>
        </w:rPr>
        <w:t>Otorgar reparaciones por las violaciones al derecho a la propiedad territorial y al acceso a la información derivadas del desarrollo de obras públicas sin llevar a cabo consultas previas ni estudios de impacto ambiental, y sin otorgar a las comunidades los beneficios derivados de las mismas.</w:t>
      </w:r>
    </w:p>
    <w:p w:rsidR="002811EE" w:rsidRPr="00EE00F1" w:rsidRDefault="002811EE" w:rsidP="002811EE">
      <w:pPr>
        <w:spacing w:after="0" w:line="240" w:lineRule="auto"/>
        <w:jc w:val="both"/>
        <w:rPr>
          <w:lang w:val="es-MX"/>
        </w:rPr>
      </w:pPr>
    </w:p>
    <w:p w:rsidR="000C4855" w:rsidRPr="00EE00F1" w:rsidRDefault="000C4855" w:rsidP="002811EE">
      <w:pPr>
        <w:numPr>
          <w:ilvl w:val="0"/>
          <w:numId w:val="5"/>
        </w:numPr>
        <w:spacing w:after="0" w:line="240" w:lineRule="auto"/>
        <w:jc w:val="both"/>
        <w:rPr>
          <w:lang w:val="es-MX"/>
        </w:rPr>
      </w:pPr>
      <w:r w:rsidRPr="00EE00F1">
        <w:rPr>
          <w:lang w:val="es-MX"/>
        </w:rPr>
        <w:t>Asegurar que en la demarcación del territorio y la aprobación de cualquier futura obra pública o concesión que se realice en tierras ancestrales, el Estado lleve a cabo consultas previas informadas, estudios de impacto ambiental y otorgue los beneficios derivados, de conformidad con los estándares interamericanos.</w:t>
      </w:r>
    </w:p>
    <w:p w:rsidR="004A15CD" w:rsidRPr="00EE00F1" w:rsidRDefault="004A15CD" w:rsidP="00BD4CB6">
      <w:pPr>
        <w:tabs>
          <w:tab w:val="left" w:pos="720"/>
          <w:tab w:val="left" w:pos="900"/>
          <w:tab w:val="left" w:pos="990"/>
          <w:tab w:val="left" w:pos="9214"/>
        </w:tabs>
        <w:spacing w:after="0" w:line="240" w:lineRule="auto"/>
        <w:ind w:left="720" w:hanging="720"/>
        <w:jc w:val="both"/>
        <w:rPr>
          <w:lang w:val="es-ES"/>
        </w:rPr>
      </w:pPr>
    </w:p>
    <w:p w:rsidR="001E50AC" w:rsidRPr="00EE00F1" w:rsidRDefault="004A15CD" w:rsidP="002939C7">
      <w:pPr>
        <w:tabs>
          <w:tab w:val="left" w:pos="720"/>
          <w:tab w:val="left" w:pos="9214"/>
        </w:tabs>
        <w:spacing w:after="0" w:line="240" w:lineRule="auto"/>
        <w:jc w:val="both"/>
        <w:rPr>
          <w:rFonts w:cs="Arial"/>
          <w:lang w:val="es-CL"/>
        </w:rPr>
      </w:pPr>
      <w:r w:rsidRPr="00EE00F1">
        <w:rPr>
          <w:rFonts w:cs="Arial"/>
          <w:lang w:val="es-CL"/>
        </w:rPr>
        <w:tab/>
        <w:t>Además de la necesidad de obtención de</w:t>
      </w:r>
      <w:r w:rsidR="002811EE" w:rsidRPr="00EE00F1">
        <w:rPr>
          <w:rFonts w:cs="Arial"/>
          <w:lang w:val="es-CL"/>
        </w:rPr>
        <w:t xml:space="preserve"> restitución plena a las comunidades indígenas en el ejercicio de sus derechos, así como de las medidas de reparación adicionales que sean aplicables, </w:t>
      </w:r>
      <w:r w:rsidRPr="00EE00F1">
        <w:rPr>
          <w:rFonts w:cs="Arial"/>
          <w:lang w:val="es-CL"/>
        </w:rPr>
        <w:t xml:space="preserve">la Comisión destaca que el presente caso involucra cuestiones de orden público interamericano. Específicamente, </w:t>
      </w:r>
      <w:r w:rsidR="001E50AC" w:rsidRPr="00EE00F1">
        <w:rPr>
          <w:rFonts w:cs="Arial"/>
          <w:lang w:val="es-CL"/>
        </w:rPr>
        <w:t xml:space="preserve">el caso le permitirá a la </w:t>
      </w:r>
      <w:r w:rsidR="001E50AC" w:rsidRPr="00EE00F1">
        <w:rPr>
          <w:rFonts w:cs="Arial"/>
          <w:lang w:val="es-AR"/>
        </w:rPr>
        <w:t xml:space="preserve">Corte profundizar en su jurisprudencia en materia de </w:t>
      </w:r>
      <w:r w:rsidR="002811EE" w:rsidRPr="00EE00F1">
        <w:rPr>
          <w:rFonts w:cs="Arial"/>
          <w:lang w:val="es-AR"/>
        </w:rPr>
        <w:t xml:space="preserve">derechos de los pueblos indígenas en una multiplicidad de aspectos que incluyen los procesos de titulación y reconocimiento formal de su territorio ancestral, </w:t>
      </w:r>
      <w:r w:rsidR="002939C7" w:rsidRPr="00EE00F1">
        <w:rPr>
          <w:rFonts w:cs="Arial"/>
          <w:lang w:val="es-AR"/>
        </w:rPr>
        <w:t xml:space="preserve">la implementación de las normas que reconocen derechos a favor de los pueblos indígenas y el uso y goce efectivo de las tierras, territorios y recursos naturales, en situaciones de ocupación total o parcial por parte de colonos. </w:t>
      </w:r>
      <w:r w:rsidR="00A57274" w:rsidRPr="00EE00F1">
        <w:rPr>
          <w:rFonts w:cs="Arial"/>
          <w:lang w:val="es-AR"/>
        </w:rPr>
        <w:t xml:space="preserve"> </w:t>
      </w:r>
      <w:r w:rsidR="002939C7" w:rsidRPr="00EE00F1">
        <w:rPr>
          <w:rFonts w:cs="Arial"/>
          <w:lang w:val="es-AR"/>
        </w:rPr>
        <w:t>Además, en cuanto a las obligaciones estatales frente a la realización de obras públicas o con</w:t>
      </w:r>
      <w:r w:rsidR="004D281A">
        <w:rPr>
          <w:rFonts w:cs="Arial"/>
          <w:lang w:val="es-AR"/>
        </w:rPr>
        <w:t>c</w:t>
      </w:r>
      <w:r w:rsidR="002939C7" w:rsidRPr="00EE00F1">
        <w:rPr>
          <w:rFonts w:cs="Arial"/>
          <w:lang w:val="es-AR"/>
        </w:rPr>
        <w:t>e</w:t>
      </w:r>
      <w:r w:rsidR="004D281A">
        <w:rPr>
          <w:rFonts w:cs="Arial"/>
          <w:lang w:val="es-AR"/>
        </w:rPr>
        <w:t>s</w:t>
      </w:r>
      <w:r w:rsidR="002939C7" w:rsidRPr="00EE00F1">
        <w:rPr>
          <w:rFonts w:cs="Arial"/>
          <w:lang w:val="es-AR"/>
        </w:rPr>
        <w:t xml:space="preserve">iones de proyectos que pueda afectar las tierras, territorios y recursos naturales de los pueblos indígenas. </w:t>
      </w:r>
      <w:r w:rsidR="00A57274" w:rsidRPr="00EE00F1">
        <w:rPr>
          <w:rFonts w:cs="Arial"/>
          <w:lang w:val="es-AR"/>
        </w:rPr>
        <w:t xml:space="preserve"> </w:t>
      </w:r>
      <w:r w:rsidR="002939C7" w:rsidRPr="00EE00F1">
        <w:rPr>
          <w:rFonts w:cs="Arial"/>
          <w:lang w:val="es-AR"/>
        </w:rPr>
        <w:t xml:space="preserve">Por último, en cuanto a las obligaciones estatales para evitar la deforestación y tala en tierras, territorios y recursos naturales de los pueblos indígenas. </w:t>
      </w:r>
    </w:p>
    <w:p w:rsidR="001E50AC" w:rsidRDefault="001E50AC" w:rsidP="00BD4CB6">
      <w:pPr>
        <w:tabs>
          <w:tab w:val="left" w:pos="720"/>
          <w:tab w:val="left" w:pos="9214"/>
        </w:tabs>
        <w:spacing w:after="0" w:line="240" w:lineRule="auto"/>
        <w:jc w:val="both"/>
        <w:rPr>
          <w:rFonts w:cs="Arial"/>
          <w:lang w:val="es-CL"/>
        </w:rPr>
      </w:pPr>
    </w:p>
    <w:p w:rsidR="00E65F67" w:rsidRDefault="00E65F67" w:rsidP="00BD4CB6">
      <w:pPr>
        <w:tabs>
          <w:tab w:val="left" w:pos="720"/>
          <w:tab w:val="left" w:pos="9214"/>
        </w:tabs>
        <w:spacing w:after="0" w:line="240" w:lineRule="auto"/>
        <w:jc w:val="both"/>
        <w:rPr>
          <w:rFonts w:cs="Arial"/>
          <w:lang w:val="es-CL"/>
        </w:rPr>
      </w:pPr>
    </w:p>
    <w:p w:rsidR="00E65F67" w:rsidRDefault="00E65F67" w:rsidP="00BD4CB6">
      <w:pPr>
        <w:tabs>
          <w:tab w:val="left" w:pos="720"/>
          <w:tab w:val="left" w:pos="9214"/>
        </w:tabs>
        <w:spacing w:after="0" w:line="240" w:lineRule="auto"/>
        <w:jc w:val="both"/>
        <w:rPr>
          <w:rFonts w:cs="Arial"/>
          <w:lang w:val="es-CL"/>
        </w:rPr>
      </w:pPr>
    </w:p>
    <w:p w:rsidR="00E65F67" w:rsidRPr="00EE00F1" w:rsidRDefault="00E65F67" w:rsidP="00BD4CB6">
      <w:pPr>
        <w:tabs>
          <w:tab w:val="left" w:pos="720"/>
          <w:tab w:val="left" w:pos="9214"/>
        </w:tabs>
        <w:spacing w:after="0" w:line="240" w:lineRule="auto"/>
        <w:jc w:val="both"/>
        <w:rPr>
          <w:rFonts w:cs="Arial"/>
          <w:lang w:val="es-CL"/>
        </w:rPr>
      </w:pPr>
    </w:p>
    <w:p w:rsidR="004A15CD" w:rsidRPr="00EE00F1" w:rsidRDefault="004A15CD" w:rsidP="00BD4CB6">
      <w:pPr>
        <w:tabs>
          <w:tab w:val="left" w:pos="720"/>
          <w:tab w:val="left" w:pos="9214"/>
        </w:tabs>
        <w:spacing w:after="0" w:line="240" w:lineRule="auto"/>
        <w:jc w:val="both"/>
        <w:rPr>
          <w:rFonts w:cs="Arial"/>
          <w:lang w:val="es-CL"/>
        </w:rPr>
      </w:pPr>
      <w:r w:rsidRPr="00EE00F1">
        <w:rPr>
          <w:rFonts w:cs="Arial"/>
          <w:lang w:val="es-CL"/>
        </w:rPr>
        <w:tab/>
        <w:t xml:space="preserve">En virtud de que estas cuestiones afectan de manera relevante el orden público </w:t>
      </w:r>
      <w:r w:rsidRPr="00EE00F1">
        <w:rPr>
          <w:rFonts w:eastAsia="Times New Roman" w:cs="Courier New"/>
          <w:lang w:val="es-ES_tradnl"/>
        </w:rPr>
        <w:t>interamericano</w:t>
      </w:r>
      <w:r w:rsidRPr="00EE00F1">
        <w:rPr>
          <w:rFonts w:cs="Arial"/>
          <w:lang w:val="es-CL"/>
        </w:rPr>
        <w:t>, de conformidad con el artículo 35.1 f) del Reglamento de la Corte Interamericana, la Comisión se permite ofrecer la siguiente declaraci</w:t>
      </w:r>
      <w:r w:rsidR="001E50AC" w:rsidRPr="00EE00F1">
        <w:rPr>
          <w:rFonts w:cs="Arial"/>
          <w:lang w:val="es-CL"/>
        </w:rPr>
        <w:t>ón</w:t>
      </w:r>
      <w:r w:rsidRPr="00EE00F1">
        <w:rPr>
          <w:rFonts w:cs="Arial"/>
          <w:lang w:val="es-CL"/>
        </w:rPr>
        <w:t xml:space="preserve"> pericial:</w:t>
      </w:r>
    </w:p>
    <w:p w:rsidR="004A15CD" w:rsidRPr="00EE00F1" w:rsidRDefault="004A15CD" w:rsidP="00BD4CB6">
      <w:pPr>
        <w:tabs>
          <w:tab w:val="left" w:pos="0"/>
        </w:tabs>
        <w:spacing w:after="0" w:line="240" w:lineRule="auto"/>
        <w:ind w:firstLine="720"/>
        <w:jc w:val="both"/>
        <w:rPr>
          <w:rFonts w:cs="Courier New"/>
          <w:b/>
          <w:lang w:val="es-ES_tradnl"/>
        </w:rPr>
      </w:pPr>
    </w:p>
    <w:p w:rsidR="004A15CD" w:rsidRPr="00EE00F1" w:rsidRDefault="00CD11CC" w:rsidP="00BD4CB6">
      <w:pPr>
        <w:tabs>
          <w:tab w:val="left" w:pos="720"/>
          <w:tab w:val="left" w:pos="9214"/>
        </w:tabs>
        <w:spacing w:after="0" w:line="240" w:lineRule="auto"/>
        <w:jc w:val="both"/>
        <w:rPr>
          <w:rFonts w:eastAsia="Times New Roman" w:cs="Courier New"/>
          <w:lang w:val="es-ES_tradnl"/>
        </w:rPr>
      </w:pPr>
      <w:r w:rsidRPr="00EE00F1">
        <w:rPr>
          <w:rFonts w:eastAsia="Times New Roman" w:cs="Courier New"/>
          <w:lang w:val="es-ES_tradnl"/>
        </w:rPr>
        <w:tab/>
      </w:r>
      <w:r w:rsidR="004A15CD" w:rsidRPr="00EE00F1">
        <w:rPr>
          <w:rFonts w:eastAsia="Times New Roman" w:cs="Courier New"/>
          <w:b/>
          <w:lang w:val="es-ES_tradnl"/>
        </w:rPr>
        <w:t>Perito/a cuyo nombre será informado a la brevedad</w:t>
      </w:r>
      <w:r w:rsidR="004A15CD" w:rsidRPr="00EE00F1">
        <w:rPr>
          <w:rFonts w:eastAsia="Times New Roman" w:cs="Courier New"/>
          <w:lang w:val="es-ES_tradnl"/>
        </w:rPr>
        <w:t xml:space="preserve">, quien declarará sobre </w:t>
      </w:r>
      <w:r w:rsidR="00E672A7" w:rsidRPr="00EE00F1">
        <w:rPr>
          <w:rFonts w:eastAsia="Times New Roman" w:cs="Courier New"/>
          <w:lang w:val="es-ES_tradnl"/>
        </w:rPr>
        <w:t>las estándares internacionales en materia de propiedad</w:t>
      </w:r>
      <w:r w:rsidR="00D060B5" w:rsidRPr="00EE00F1">
        <w:rPr>
          <w:rFonts w:eastAsia="Times New Roman" w:cs="Courier New"/>
          <w:lang w:val="es-ES_tradnl"/>
        </w:rPr>
        <w:t>, derecho a participación y acceso a la información</w:t>
      </w:r>
      <w:r w:rsidR="00E672A7" w:rsidRPr="00EE00F1">
        <w:rPr>
          <w:rFonts w:eastAsia="Times New Roman" w:cs="Courier New"/>
          <w:lang w:val="es-ES_tradnl"/>
        </w:rPr>
        <w:t xml:space="preserve"> de los pueblos indígenas en aspectos</w:t>
      </w:r>
      <w:r w:rsidR="00D060B5" w:rsidRPr="00EE00F1">
        <w:rPr>
          <w:rFonts w:eastAsia="Times New Roman" w:cs="Courier New"/>
          <w:lang w:val="es-ES_tradnl"/>
        </w:rPr>
        <w:t xml:space="preserve"> tales como </w:t>
      </w:r>
      <w:r w:rsidR="00F877F0" w:rsidRPr="00EE00F1">
        <w:rPr>
          <w:rFonts w:eastAsia="Times New Roman" w:cs="Courier New"/>
          <w:lang w:val="es-ES_tradnl"/>
        </w:rPr>
        <w:t>las obligaciones de reconocimiento formal y titulación, las</w:t>
      </w:r>
      <w:r w:rsidR="005C0BD8" w:rsidRPr="00EE00F1">
        <w:rPr>
          <w:rFonts w:eastAsia="Times New Roman" w:cs="Courier New"/>
          <w:lang w:val="es-ES_tradnl"/>
        </w:rPr>
        <w:t xml:space="preserve"> obligaciones para hacer hacer </w:t>
      </w:r>
      <w:r w:rsidR="00CE74D0" w:rsidRPr="00EE00F1">
        <w:rPr>
          <w:rFonts w:eastAsia="Times New Roman" w:cs="Courier New"/>
          <w:lang w:val="es-ES_tradnl"/>
        </w:rPr>
        <w:t>efectivo</w:t>
      </w:r>
      <w:r w:rsidR="005C0BD8" w:rsidRPr="00EE00F1">
        <w:rPr>
          <w:rFonts w:eastAsia="Times New Roman" w:cs="Courier New"/>
          <w:lang w:val="es-ES_tradnl"/>
        </w:rPr>
        <w:t xml:space="preserve"> el uso y goce de las tierras y territorios reconocidos, incluyendo cuando pueden estar involucrados intereses de terceros, los requisitos q</w:t>
      </w:r>
      <w:r w:rsidR="000420B6" w:rsidRPr="00EE00F1">
        <w:rPr>
          <w:rFonts w:eastAsia="Times New Roman" w:cs="Courier New"/>
          <w:lang w:val="es-ES_tradnl"/>
        </w:rPr>
        <w:t xml:space="preserve">ue deben ser cumplidos en cuanto a proyectos que puedan impactar las tierras, territorios y recursos naturales, y las obligaciones de prevención de la tala y la deforestación en los mismos. </w:t>
      </w:r>
      <w:r w:rsidR="00A57274" w:rsidRPr="00EE00F1">
        <w:rPr>
          <w:rFonts w:eastAsia="Times New Roman" w:cs="Courier New"/>
          <w:lang w:val="es-ES_tradnl"/>
        </w:rPr>
        <w:t xml:space="preserve"> </w:t>
      </w:r>
      <w:r w:rsidR="000420B6" w:rsidRPr="00EE00F1">
        <w:rPr>
          <w:rFonts w:eastAsia="Times New Roman" w:cs="Courier New"/>
          <w:lang w:val="es-ES_tradnl"/>
        </w:rPr>
        <w:t>El/la perito/a podrá referirse a la manera en que tales estánd</w:t>
      </w:r>
      <w:r w:rsidR="00562D5E" w:rsidRPr="00EE00F1">
        <w:rPr>
          <w:rFonts w:eastAsia="Times New Roman" w:cs="Courier New"/>
          <w:lang w:val="es-ES_tradnl"/>
        </w:rPr>
        <w:t xml:space="preserve">ares resultan aplicables al presente caso. </w:t>
      </w:r>
    </w:p>
    <w:p w:rsidR="004A15CD" w:rsidRPr="00EE00F1" w:rsidRDefault="004A15CD" w:rsidP="006F1329">
      <w:pPr>
        <w:tabs>
          <w:tab w:val="left" w:pos="720"/>
          <w:tab w:val="left" w:pos="9214"/>
        </w:tabs>
        <w:spacing w:after="0" w:line="240" w:lineRule="auto"/>
        <w:jc w:val="both"/>
        <w:rPr>
          <w:rFonts w:cs="Courier New"/>
          <w:b/>
          <w:lang w:val="es-ES_tradnl"/>
        </w:rPr>
      </w:pPr>
      <w:r w:rsidRPr="00EE00F1">
        <w:rPr>
          <w:rFonts w:eastAsia="Times New Roman" w:cs="Courier New"/>
          <w:lang w:val="es-ES_tradnl"/>
        </w:rPr>
        <w:tab/>
      </w:r>
      <w:r w:rsidRPr="00EE00F1">
        <w:rPr>
          <w:lang w:val="es-ES_tradnl" w:eastAsia="ar-SA"/>
        </w:rPr>
        <w:t xml:space="preserve"> </w:t>
      </w:r>
    </w:p>
    <w:p w:rsidR="004A15CD" w:rsidRPr="00EE00F1" w:rsidRDefault="00EC24DE" w:rsidP="00BD4CB6">
      <w:pPr>
        <w:tabs>
          <w:tab w:val="left" w:pos="0"/>
        </w:tabs>
        <w:spacing w:after="0" w:line="240" w:lineRule="auto"/>
        <w:ind w:firstLine="720"/>
        <w:jc w:val="both"/>
        <w:rPr>
          <w:lang w:val="es-CO"/>
        </w:rPr>
      </w:pPr>
      <w:r w:rsidRPr="00EE00F1">
        <w:rPr>
          <w:rFonts w:cs="Courier New"/>
          <w:lang w:val="es-ES_tradnl"/>
        </w:rPr>
        <w:t>El CV de</w:t>
      </w:r>
      <w:r w:rsidR="008C021C" w:rsidRPr="00EE00F1">
        <w:rPr>
          <w:rFonts w:cs="Courier New"/>
          <w:lang w:val="es-ES_tradnl"/>
        </w:rPr>
        <w:t xml:space="preserve">l/la </w:t>
      </w:r>
      <w:r w:rsidR="004A15CD" w:rsidRPr="00EE00F1">
        <w:rPr>
          <w:lang w:val="es-AR"/>
        </w:rPr>
        <w:t xml:space="preserve">perito/a ofrecido/a </w:t>
      </w:r>
      <w:r w:rsidR="004A15CD" w:rsidRPr="00EE00F1">
        <w:rPr>
          <w:lang w:val="es-CO"/>
        </w:rPr>
        <w:t>será inc</w:t>
      </w:r>
      <w:r w:rsidRPr="00EE00F1">
        <w:rPr>
          <w:lang w:val="es-CO"/>
        </w:rPr>
        <w:t>luido en los anexos al informe de fondo.</w:t>
      </w:r>
      <w:r w:rsidR="004A15CD" w:rsidRPr="00EE00F1">
        <w:rPr>
          <w:lang w:val="es-CO"/>
        </w:rPr>
        <w:t xml:space="preserve"> </w:t>
      </w:r>
    </w:p>
    <w:p w:rsidR="004A15CD" w:rsidRPr="00EE00F1" w:rsidRDefault="004A15CD" w:rsidP="00BD4CB6">
      <w:pPr>
        <w:tabs>
          <w:tab w:val="left" w:pos="0"/>
        </w:tabs>
        <w:spacing w:after="0" w:line="240" w:lineRule="auto"/>
        <w:ind w:firstLine="720"/>
        <w:jc w:val="both"/>
        <w:rPr>
          <w:lang w:val="es-CO"/>
        </w:rPr>
      </w:pPr>
    </w:p>
    <w:p w:rsidR="004A15CD" w:rsidRPr="00EE00F1" w:rsidRDefault="004A15CD" w:rsidP="00BD4CB6">
      <w:pPr>
        <w:tabs>
          <w:tab w:val="left" w:pos="720"/>
          <w:tab w:val="left" w:pos="9214"/>
        </w:tabs>
        <w:spacing w:after="0" w:line="240" w:lineRule="auto"/>
        <w:jc w:val="both"/>
        <w:rPr>
          <w:lang w:val="es-ES_tradnl"/>
        </w:rPr>
      </w:pPr>
      <w:r w:rsidRPr="00EE00F1">
        <w:rPr>
          <w:lang w:val="es-ES_tradnl"/>
        </w:rPr>
        <w:tab/>
        <w:t xml:space="preserve">La Comisión pone en conocimiento de la Corte la siguiente información sobre quienes actuaron </w:t>
      </w:r>
      <w:r w:rsidRPr="00EE00F1">
        <w:rPr>
          <w:color w:val="000000"/>
          <w:lang w:val="es-ES" w:eastAsia="ar-SA"/>
        </w:rPr>
        <w:t>como</w:t>
      </w:r>
      <w:r w:rsidRPr="00EE00F1">
        <w:rPr>
          <w:lang w:val="es-ES_tradnl"/>
        </w:rPr>
        <w:t xml:space="preserve"> peticionarios a lo largo del trámite del caso: </w:t>
      </w:r>
    </w:p>
    <w:p w:rsidR="00A57274" w:rsidRPr="00B150CD" w:rsidRDefault="00A57274" w:rsidP="00A57274">
      <w:pPr>
        <w:spacing w:after="0" w:line="240" w:lineRule="auto"/>
        <w:jc w:val="center"/>
        <w:rPr>
          <w:bCs/>
          <w:iCs/>
          <w:lang w:val="es-ES"/>
        </w:rPr>
      </w:pPr>
      <w:r w:rsidRPr="00B150CD">
        <w:rPr>
          <w:bCs/>
          <w:iCs/>
          <w:lang w:val="es-ES"/>
        </w:rPr>
        <w:t>CEJIL</w:t>
      </w:r>
    </w:p>
    <w:p w:rsidR="00A57274" w:rsidRPr="007A73F6" w:rsidRDefault="007A73F6" w:rsidP="00A57274">
      <w:pPr>
        <w:spacing w:after="0" w:line="240" w:lineRule="auto"/>
        <w:jc w:val="center"/>
        <w:rPr>
          <w:bCs/>
          <w:iCs/>
          <w:highlight w:val="black"/>
          <w:lang w:val="es-ES"/>
        </w:rPr>
      </w:pPr>
      <w:proofErr w:type="gramStart"/>
      <w:r w:rsidRPr="007A73F6">
        <w:rPr>
          <w:bCs/>
          <w:iCs/>
          <w:highlight w:val="black"/>
          <w:lang w:val="es-ES"/>
        </w:rPr>
        <w:t>xxxxxxxxxxxxxxxxxxxxxxxxxxxx</w:t>
      </w:r>
      <w:proofErr w:type="gramEnd"/>
    </w:p>
    <w:p w:rsidR="0081405B" w:rsidRDefault="007A73F6" w:rsidP="00A57274">
      <w:pPr>
        <w:tabs>
          <w:tab w:val="left" w:pos="720"/>
          <w:tab w:val="left" w:pos="9214"/>
        </w:tabs>
        <w:spacing w:after="0" w:line="240" w:lineRule="auto"/>
        <w:jc w:val="center"/>
        <w:rPr>
          <w:bCs/>
          <w:iCs/>
          <w:lang w:val="es-ES"/>
        </w:rPr>
      </w:pPr>
      <w:proofErr w:type="gramStart"/>
      <w:r w:rsidRPr="007A73F6">
        <w:rPr>
          <w:bCs/>
          <w:iCs/>
          <w:highlight w:val="black"/>
          <w:lang w:val="es-ES"/>
        </w:rPr>
        <w:t>xxxxxxxxxxxxxxxxxxxxxxxxxxxxx</w:t>
      </w:r>
      <w:proofErr w:type="gramEnd"/>
    </w:p>
    <w:p w:rsidR="00466A18" w:rsidRPr="00EE00F1" w:rsidRDefault="00466A18" w:rsidP="00A57274">
      <w:pPr>
        <w:tabs>
          <w:tab w:val="left" w:pos="720"/>
          <w:tab w:val="left" w:pos="9214"/>
        </w:tabs>
        <w:spacing w:after="0" w:line="240" w:lineRule="auto"/>
        <w:jc w:val="center"/>
        <w:rPr>
          <w:sz w:val="16"/>
          <w:szCs w:val="16"/>
          <w:lang w:val="es-ES_tradnl"/>
        </w:rPr>
      </w:pPr>
    </w:p>
    <w:p w:rsidR="00466A18" w:rsidRPr="00B150CD" w:rsidRDefault="00466A18" w:rsidP="00466A18">
      <w:pPr>
        <w:spacing w:after="0" w:line="240" w:lineRule="auto"/>
        <w:jc w:val="center"/>
        <w:rPr>
          <w:bCs/>
          <w:iCs/>
          <w:lang w:val="es-ES"/>
        </w:rPr>
      </w:pPr>
      <w:r w:rsidRPr="00B150CD">
        <w:rPr>
          <w:bCs/>
          <w:iCs/>
          <w:lang w:val="es-ES"/>
        </w:rPr>
        <w:t>CELS</w:t>
      </w:r>
      <w:bookmarkStart w:id="2" w:name="email"/>
      <w:bookmarkEnd w:id="2"/>
    </w:p>
    <w:p w:rsidR="00466A18" w:rsidRPr="00B150CD" w:rsidRDefault="00466A18" w:rsidP="00466A18">
      <w:pPr>
        <w:spacing w:after="0" w:line="240" w:lineRule="auto"/>
        <w:jc w:val="center"/>
        <w:rPr>
          <w:bCs/>
          <w:iCs/>
          <w:lang w:val="es-ES"/>
        </w:rPr>
      </w:pPr>
      <w:r w:rsidRPr="00B150CD">
        <w:rPr>
          <w:bCs/>
          <w:iCs/>
          <w:lang w:val="es-ES"/>
        </w:rPr>
        <w:t>Centro de Estudios Legales y Sociales</w:t>
      </w:r>
    </w:p>
    <w:p w:rsidR="004A15CD" w:rsidRDefault="007A73F6" w:rsidP="00466A18">
      <w:pPr>
        <w:autoSpaceDE w:val="0"/>
        <w:autoSpaceDN w:val="0"/>
        <w:adjustRightInd w:val="0"/>
        <w:spacing w:after="0" w:line="240" w:lineRule="auto"/>
        <w:jc w:val="center"/>
        <w:rPr>
          <w:bCs/>
          <w:iCs/>
        </w:rPr>
      </w:pPr>
      <w:proofErr w:type="gramStart"/>
      <w:r w:rsidRPr="007A73F6">
        <w:rPr>
          <w:bCs/>
          <w:iCs/>
          <w:highlight w:val="black"/>
        </w:rPr>
        <w:t>xxxxxxxxxxxxxxxxxxxxxxxxxxx</w:t>
      </w:r>
      <w:proofErr w:type="gramEnd"/>
    </w:p>
    <w:p w:rsidR="00466A18" w:rsidRPr="00EE00F1" w:rsidRDefault="00466A18" w:rsidP="00466A18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sz w:val="28"/>
          <w:szCs w:val="28"/>
          <w:lang w:val="es-ES_tradnl"/>
        </w:rPr>
      </w:pPr>
    </w:p>
    <w:p w:rsidR="004A15CD" w:rsidRPr="00EE00F1" w:rsidRDefault="004A15CD" w:rsidP="00BD4CB6">
      <w:pPr>
        <w:tabs>
          <w:tab w:val="left" w:pos="0"/>
        </w:tabs>
        <w:spacing w:after="0" w:line="240" w:lineRule="auto"/>
        <w:ind w:firstLine="720"/>
        <w:jc w:val="both"/>
        <w:rPr>
          <w:rFonts w:cs="Arial"/>
          <w:lang w:val="es-CO"/>
        </w:rPr>
      </w:pPr>
      <w:r w:rsidRPr="00EE00F1">
        <w:rPr>
          <w:rFonts w:cs="Arial"/>
          <w:lang w:val="es-CO"/>
        </w:rPr>
        <w:t>Aprovecho la oportunidad para saludar a usted muy atentamente,</w:t>
      </w:r>
    </w:p>
    <w:p w:rsidR="004A15CD" w:rsidRPr="00EE00F1" w:rsidRDefault="004A15CD" w:rsidP="00BD4CB6">
      <w:pPr>
        <w:suppressAutoHyphens/>
        <w:spacing w:after="0" w:line="240" w:lineRule="auto"/>
        <w:rPr>
          <w:rFonts w:cs="Arial"/>
          <w:snapToGrid w:val="0"/>
          <w:lang w:val="es-CO"/>
        </w:rPr>
      </w:pPr>
    </w:p>
    <w:p w:rsidR="00E65F67" w:rsidRDefault="00E65F67" w:rsidP="00E65F67">
      <w:pPr>
        <w:ind w:left="4320" w:firstLine="720"/>
      </w:pPr>
      <w:r>
        <w:t xml:space="preserve">        </w:t>
      </w:r>
      <w:r w:rsidRPr="009E486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0.5pt;height:30.75pt">
            <v:imagedata r:id="rId8" o:title=""/>
          </v:shape>
        </w:pict>
      </w:r>
    </w:p>
    <w:p w:rsidR="004A15CD" w:rsidRPr="00EE00F1" w:rsidRDefault="00973473" w:rsidP="00973473">
      <w:pPr>
        <w:suppressAutoHyphens/>
        <w:spacing w:after="0" w:line="240" w:lineRule="auto"/>
        <w:ind w:left="5040"/>
        <w:rPr>
          <w:rFonts w:cs="Arial"/>
          <w:snapToGrid w:val="0"/>
          <w:lang w:val="es-CO"/>
        </w:rPr>
      </w:pPr>
      <w:r w:rsidRPr="00EE00F1">
        <w:rPr>
          <w:rFonts w:cs="Arial"/>
          <w:snapToGrid w:val="0"/>
          <w:lang w:val="es-CO"/>
        </w:rPr>
        <w:t xml:space="preserve">      </w:t>
      </w:r>
      <w:r w:rsidR="004A15CD" w:rsidRPr="00EE00F1">
        <w:rPr>
          <w:rFonts w:cs="Arial"/>
          <w:snapToGrid w:val="0"/>
          <w:lang w:val="es-CO"/>
        </w:rPr>
        <w:t xml:space="preserve">Elizabeth Abi-Mershed </w:t>
      </w:r>
    </w:p>
    <w:p w:rsidR="004A15CD" w:rsidRPr="00EE00F1" w:rsidRDefault="004A15CD" w:rsidP="00BD4CB6">
      <w:pPr>
        <w:suppressAutoHyphens/>
        <w:spacing w:after="0" w:line="240" w:lineRule="auto"/>
        <w:ind w:left="4320"/>
        <w:rPr>
          <w:lang w:val="es-CO"/>
        </w:rPr>
      </w:pPr>
      <w:r w:rsidRPr="00EE00F1">
        <w:rPr>
          <w:rFonts w:cs="Arial"/>
          <w:snapToGrid w:val="0"/>
          <w:lang w:val="es-CO"/>
        </w:rPr>
        <w:t xml:space="preserve">    </w:t>
      </w:r>
      <w:r w:rsidR="00975FD5" w:rsidRPr="00EE00F1">
        <w:rPr>
          <w:rFonts w:cs="Arial"/>
          <w:snapToGrid w:val="0"/>
          <w:lang w:val="es-CO"/>
        </w:rPr>
        <w:t xml:space="preserve">    </w:t>
      </w:r>
      <w:r w:rsidRPr="00EE00F1">
        <w:rPr>
          <w:rFonts w:cs="Arial"/>
          <w:snapToGrid w:val="0"/>
          <w:lang w:val="es-CO"/>
        </w:rPr>
        <w:t xml:space="preserve">         Secretaria Ejecutiva Adjunta </w:t>
      </w:r>
    </w:p>
    <w:p w:rsidR="00F403FA" w:rsidRPr="00EE00F1" w:rsidRDefault="00F403FA" w:rsidP="00BD4CB6">
      <w:pPr>
        <w:spacing w:after="0" w:line="240" w:lineRule="auto"/>
      </w:pPr>
    </w:p>
    <w:p w:rsidR="00584094" w:rsidRPr="00EE00F1" w:rsidRDefault="00584094" w:rsidP="00BD4CB6">
      <w:pPr>
        <w:spacing w:after="0" w:line="240" w:lineRule="auto"/>
      </w:pPr>
    </w:p>
    <w:p w:rsidR="00584094" w:rsidRPr="00EE00F1" w:rsidRDefault="00584094" w:rsidP="0058409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Arial"/>
          <w:snapToGrid w:val="0"/>
          <w:lang w:val="es-CO"/>
        </w:rPr>
      </w:pPr>
      <w:r w:rsidRPr="00EE00F1">
        <w:rPr>
          <w:rFonts w:cs="Arial"/>
          <w:lang w:val="es-AR"/>
        </w:rPr>
        <w:t>Anexos</w:t>
      </w:r>
    </w:p>
    <w:p w:rsidR="00584094" w:rsidRPr="00EE00F1" w:rsidRDefault="00584094" w:rsidP="00BD4CB6">
      <w:pPr>
        <w:spacing w:after="0" w:line="240" w:lineRule="auto"/>
      </w:pPr>
    </w:p>
    <w:sectPr w:rsidR="00584094" w:rsidRPr="00EE00F1" w:rsidSect="00E40E1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260" w:right="1440" w:bottom="630" w:left="126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016" w:rsidRDefault="00514016">
      <w:pPr>
        <w:spacing w:after="0" w:line="240" w:lineRule="auto"/>
      </w:pPr>
      <w:r>
        <w:separator/>
      </w:r>
    </w:p>
  </w:endnote>
  <w:endnote w:type="continuationSeparator" w:id="0">
    <w:p w:rsidR="00514016" w:rsidRDefault="005140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nivers"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E1E" w:rsidRPr="00A72869" w:rsidRDefault="00E40E1E">
    <w:pPr>
      <w:pStyle w:val="Piedepgina"/>
      <w:jc w:val="center"/>
      <w:rPr>
        <w:color w:val="7F7F7F"/>
        <w:sz w:val="16"/>
      </w:rPr>
    </w:pPr>
    <w:r w:rsidRPr="00A72869">
      <w:rPr>
        <w:color w:val="7F7F7F"/>
        <w:sz w:val="16"/>
      </w:rPr>
      <w:fldChar w:fldCharType="begin"/>
    </w:r>
    <w:r w:rsidRPr="00A72869">
      <w:rPr>
        <w:color w:val="7F7F7F"/>
        <w:sz w:val="16"/>
      </w:rPr>
      <w:instrText xml:space="preserve"> PAGE   \* MERGEFORMAT </w:instrText>
    </w:r>
    <w:r w:rsidRPr="00A72869">
      <w:rPr>
        <w:color w:val="7F7F7F"/>
        <w:sz w:val="16"/>
      </w:rPr>
      <w:fldChar w:fldCharType="separate"/>
    </w:r>
    <w:r w:rsidR="009979C0">
      <w:rPr>
        <w:noProof/>
        <w:color w:val="7F7F7F"/>
        <w:sz w:val="16"/>
      </w:rPr>
      <w:t>4</w:t>
    </w:r>
    <w:r w:rsidRPr="00A72869">
      <w:rPr>
        <w:noProof/>
        <w:color w:val="7F7F7F"/>
        <w:sz w:val="16"/>
      </w:rPr>
      <w:fldChar w:fldCharType="end"/>
    </w:r>
  </w:p>
  <w:p w:rsidR="00E40E1E" w:rsidRDefault="00E40E1E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E1E" w:rsidRDefault="00E40E1E" w:rsidP="00E40E1E">
    <w:pPr>
      <w:pStyle w:val="Piedepgina"/>
      <w:spacing w:line="360" w:lineRule="auto"/>
    </w:pPr>
    <w:r>
      <w:pict>
        <v:rect id="_x0000_i1027" style="width:0;height:1.5pt" o:hralign="center" o:hrstd="t" o:hr="t" fillcolor="#a0a0a0" stroked="f"/>
      </w:pict>
    </w:r>
  </w:p>
  <w:p w:rsidR="00E40E1E" w:rsidRDefault="00E40E1E" w:rsidP="00E40E1E">
    <w:pPr>
      <w:pStyle w:val="Piedepgina"/>
      <w:jc w:val="center"/>
    </w:pPr>
    <w:r w:rsidRPr="008A5CB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5" o:spid="_x0000_i1032" type="#_x0000_t75" style="width:402.75pt;height:25.5pt;visibility:visible">
          <v:imagedata r:id="rId1" o:title="footer-es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016" w:rsidRDefault="00514016">
      <w:pPr>
        <w:spacing w:after="0" w:line="240" w:lineRule="auto"/>
      </w:pPr>
      <w:r>
        <w:separator/>
      </w:r>
    </w:p>
  </w:footnote>
  <w:footnote w:type="continuationSeparator" w:id="0">
    <w:p w:rsidR="00514016" w:rsidRDefault="005140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E1E" w:rsidRPr="0058688A" w:rsidRDefault="00E40E1E" w:rsidP="00E40E1E">
    <w:pPr>
      <w:pStyle w:val="Encabezado"/>
      <w:jc w:val="center"/>
      <w:rPr>
        <w:lang w:val="es-ES_tradnl"/>
      </w:rPr>
    </w:pPr>
    <w:r>
      <w:rPr>
        <w:lang w:val="es-ES_tradn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180pt;height:9.75pt">
          <v:imagedata r:id="rId1" o:title="cidh-peq"/>
        </v:shape>
      </w:pict>
    </w:r>
  </w:p>
  <w:p w:rsidR="00E40E1E" w:rsidRDefault="00E40E1E">
    <w:pPr>
      <w:pStyle w:val="Encabezado"/>
    </w:pPr>
    <w:r>
      <w:pict>
        <v:rect id="_x0000_i1028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0E1E" w:rsidRDefault="00E40E1E" w:rsidP="00E40E1E">
    <w:pPr>
      <w:pStyle w:val="Encabezado"/>
    </w:pPr>
    <w:r w:rsidRPr="008A5CB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30" type="#_x0000_t75" style="width:185.25pt;height:36pt;visibility:visible">
          <v:imagedata r:id="rId1" o:title="cidh-es"/>
        </v:shape>
      </w:pict>
    </w:r>
    <w:r>
      <w:tab/>
    </w:r>
    <w:r>
      <w:tab/>
    </w:r>
    <w:r w:rsidRPr="008A5CB5">
      <w:rPr>
        <w:noProof/>
      </w:rPr>
      <w:pict>
        <v:shape id="Picture 2" o:spid="_x0000_i1031" type="#_x0000_t75" style="width:129.75pt;height:37.5pt;visibility:visible">
          <v:imagedata r:id="rId2" o:title="oea-es"/>
        </v:shape>
      </w:pict>
    </w:r>
  </w:p>
  <w:p w:rsidR="00E40E1E" w:rsidRDefault="00E40E1E" w:rsidP="00E40E1E">
    <w:pPr>
      <w:pStyle w:val="Encabezado"/>
    </w:pPr>
  </w:p>
  <w:p w:rsidR="00E40E1E" w:rsidRDefault="00E40E1E" w:rsidP="00E40E1E">
    <w:pPr>
      <w:pStyle w:val="Encabezado"/>
    </w:pPr>
    <w:r>
      <w:pict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9F2D2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BD2F3C"/>
    <w:multiLevelType w:val="hybridMultilevel"/>
    <w:tmpl w:val="A02A1258"/>
    <w:lvl w:ilvl="0" w:tplc="8DF6973A">
      <w:start w:val="1"/>
      <w:numFmt w:val="decimal"/>
      <w:lvlText w:val="%1."/>
      <w:lvlJc w:val="left"/>
      <w:pPr>
        <w:tabs>
          <w:tab w:val="num" w:pos="2160"/>
        </w:tabs>
        <w:ind w:left="2160" w:hanging="1440"/>
      </w:pPr>
      <w:rPr>
        <w:rFonts w:ascii="Cambria" w:hAnsi="Cambria" w:hint="default"/>
        <w:b w:val="0"/>
        <w:i w:val="0"/>
        <w:color w:val="auto"/>
        <w:sz w:val="20"/>
        <w:szCs w:val="20"/>
      </w:rPr>
    </w:lvl>
    <w:lvl w:ilvl="1" w:tplc="8818AAE4">
      <w:start w:val="4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2" w:tplc="ECA8A366">
      <w:start w:val="1"/>
      <w:numFmt w:val="upp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  <w:b/>
      </w:rPr>
    </w:lvl>
    <w:lvl w:ilvl="3" w:tplc="CFE897F8">
      <w:start w:val="1"/>
      <w:numFmt w:val="lowerLetter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 w:tplc="1D229B08">
      <w:start w:val="9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Univers" w:eastAsia="Times New Roman" w:hAnsi="Univers"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A870DDA"/>
    <w:multiLevelType w:val="hybridMultilevel"/>
    <w:tmpl w:val="590440B6"/>
    <w:lvl w:ilvl="0" w:tplc="F4E6C44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55F26EEC"/>
    <w:multiLevelType w:val="hybridMultilevel"/>
    <w:tmpl w:val="BE927AB4"/>
    <w:lvl w:ilvl="0" w:tplc="C9D0D1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BE5E6A"/>
    <w:multiLevelType w:val="hybridMultilevel"/>
    <w:tmpl w:val="99A4964C"/>
    <w:lvl w:ilvl="0" w:tplc="B95E021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5CD"/>
    <w:rsid w:val="00037CE6"/>
    <w:rsid w:val="000420B6"/>
    <w:rsid w:val="0004763A"/>
    <w:rsid w:val="000C39DF"/>
    <w:rsid w:val="000C4855"/>
    <w:rsid w:val="000E0C45"/>
    <w:rsid w:val="0012059A"/>
    <w:rsid w:val="00142188"/>
    <w:rsid w:val="00142442"/>
    <w:rsid w:val="001876D7"/>
    <w:rsid w:val="001D30F4"/>
    <w:rsid w:val="001E50AC"/>
    <w:rsid w:val="002811EE"/>
    <w:rsid w:val="002939C7"/>
    <w:rsid w:val="002B5D7A"/>
    <w:rsid w:val="0037258C"/>
    <w:rsid w:val="003934D3"/>
    <w:rsid w:val="003A259F"/>
    <w:rsid w:val="003D3114"/>
    <w:rsid w:val="003E640A"/>
    <w:rsid w:val="00400C45"/>
    <w:rsid w:val="00447991"/>
    <w:rsid w:val="004665A5"/>
    <w:rsid w:val="00466A18"/>
    <w:rsid w:val="00474CCC"/>
    <w:rsid w:val="004A15CD"/>
    <w:rsid w:val="004A5F26"/>
    <w:rsid w:val="004B24F2"/>
    <w:rsid w:val="004D281A"/>
    <w:rsid w:val="004E45CE"/>
    <w:rsid w:val="004F6C2F"/>
    <w:rsid w:val="00514016"/>
    <w:rsid w:val="00550DE7"/>
    <w:rsid w:val="00562D5E"/>
    <w:rsid w:val="00584094"/>
    <w:rsid w:val="005C0BD8"/>
    <w:rsid w:val="005C3EB3"/>
    <w:rsid w:val="005E280D"/>
    <w:rsid w:val="0060357F"/>
    <w:rsid w:val="00690393"/>
    <w:rsid w:val="006E0B4C"/>
    <w:rsid w:val="006F1329"/>
    <w:rsid w:val="0070710A"/>
    <w:rsid w:val="00726844"/>
    <w:rsid w:val="007321B9"/>
    <w:rsid w:val="00734F20"/>
    <w:rsid w:val="00742D00"/>
    <w:rsid w:val="0076597C"/>
    <w:rsid w:val="007A73F6"/>
    <w:rsid w:val="00813A86"/>
    <w:rsid w:val="0081405B"/>
    <w:rsid w:val="008B166C"/>
    <w:rsid w:val="008C021C"/>
    <w:rsid w:val="008C4A81"/>
    <w:rsid w:val="009022B5"/>
    <w:rsid w:val="00973473"/>
    <w:rsid w:val="00975FD5"/>
    <w:rsid w:val="009979C0"/>
    <w:rsid w:val="009E6A20"/>
    <w:rsid w:val="00A57274"/>
    <w:rsid w:val="00A8537C"/>
    <w:rsid w:val="00A87C79"/>
    <w:rsid w:val="00AA0157"/>
    <w:rsid w:val="00AB045D"/>
    <w:rsid w:val="00AB0D51"/>
    <w:rsid w:val="00B5000A"/>
    <w:rsid w:val="00BB1B49"/>
    <w:rsid w:val="00BD4CB6"/>
    <w:rsid w:val="00C0641E"/>
    <w:rsid w:val="00C06E71"/>
    <w:rsid w:val="00C810B0"/>
    <w:rsid w:val="00C91D99"/>
    <w:rsid w:val="00CC30CB"/>
    <w:rsid w:val="00CD11CC"/>
    <w:rsid w:val="00CE74D0"/>
    <w:rsid w:val="00CF67F0"/>
    <w:rsid w:val="00D060B5"/>
    <w:rsid w:val="00D90B90"/>
    <w:rsid w:val="00D924BA"/>
    <w:rsid w:val="00E40E1E"/>
    <w:rsid w:val="00E475ED"/>
    <w:rsid w:val="00E65F67"/>
    <w:rsid w:val="00E672A7"/>
    <w:rsid w:val="00E82AD2"/>
    <w:rsid w:val="00EB43D0"/>
    <w:rsid w:val="00EB5C60"/>
    <w:rsid w:val="00EC24DE"/>
    <w:rsid w:val="00ED74D4"/>
    <w:rsid w:val="00EE00F1"/>
    <w:rsid w:val="00F0155C"/>
    <w:rsid w:val="00F403FA"/>
    <w:rsid w:val="00F5246D"/>
    <w:rsid w:val="00F63ED6"/>
    <w:rsid w:val="00F732DB"/>
    <w:rsid w:val="00F80E0B"/>
    <w:rsid w:val="00F844B8"/>
    <w:rsid w:val="00F8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4A15CD"/>
    <w:pPr>
      <w:tabs>
        <w:tab w:val="center" w:pos="4680"/>
        <w:tab w:val="right" w:pos="9360"/>
      </w:tabs>
      <w:spacing w:after="0" w:line="240" w:lineRule="auto"/>
    </w:pPr>
    <w:rPr>
      <w:rFonts w:eastAsia="MS Mincho"/>
    </w:rPr>
  </w:style>
  <w:style w:type="character" w:customStyle="1" w:styleId="EncabezadoCar">
    <w:name w:val="Encabezado Car"/>
    <w:link w:val="Encabezado"/>
    <w:rsid w:val="004A15CD"/>
    <w:rPr>
      <w:rFonts w:eastAsia="MS Mincho"/>
      <w:sz w:val="22"/>
      <w:szCs w:val="22"/>
    </w:rPr>
  </w:style>
  <w:style w:type="paragraph" w:styleId="Piedepgina">
    <w:name w:val="footer"/>
    <w:basedOn w:val="Normal"/>
    <w:link w:val="PiedepginaCar"/>
    <w:unhideWhenUsed/>
    <w:rsid w:val="004A15CD"/>
    <w:pPr>
      <w:tabs>
        <w:tab w:val="center" w:pos="4680"/>
        <w:tab w:val="right" w:pos="9360"/>
      </w:tabs>
      <w:spacing w:after="0" w:line="240" w:lineRule="auto"/>
    </w:pPr>
    <w:rPr>
      <w:rFonts w:eastAsia="MS Mincho"/>
    </w:rPr>
  </w:style>
  <w:style w:type="character" w:customStyle="1" w:styleId="PiedepginaCar">
    <w:name w:val="Pie de página Car"/>
    <w:link w:val="Piedepgina"/>
    <w:rsid w:val="004A15CD"/>
    <w:rPr>
      <w:rFonts w:eastAsia="MS Mincho"/>
      <w:sz w:val="22"/>
      <w:szCs w:val="22"/>
    </w:rPr>
  </w:style>
  <w:style w:type="character" w:styleId="Hipervnculo">
    <w:name w:val="Hyperlink"/>
    <w:uiPriority w:val="99"/>
    <w:unhideWhenUsed/>
    <w:rsid w:val="008140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8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642A7D-CC05-4C92-BD24-5AF78CE0A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1735</Words>
  <Characters>9548</Characters>
  <Application>Microsoft Office Word</Application>
  <DocSecurity>0</DocSecurity>
  <Lines>79</Lines>
  <Paragraphs>22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Cejil Autorizado</Company>
  <LinksUpToDate>false</LinksUpToDate>
  <CharactersWithSpaces>11261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</dc:creator>
  <cp:lastModifiedBy>Usuario Autorizado</cp:lastModifiedBy>
  <cp:revision>4</cp:revision>
  <cp:lastPrinted>2018-09-19T16:30:00Z</cp:lastPrinted>
  <dcterms:created xsi:type="dcterms:W3CDTF">2018-09-19T16:30:00Z</dcterms:created>
  <dcterms:modified xsi:type="dcterms:W3CDTF">2018-09-19T16:30:00Z</dcterms:modified>
</cp:coreProperties>
</file>