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1D" w:rsidRDefault="000F011D" w:rsidP="007C7CDD">
      <w:pPr>
        <w:tabs>
          <w:tab w:val="left" w:pos="567"/>
        </w:tabs>
        <w:jc w:val="center"/>
        <w:rPr>
          <w:b/>
          <w:szCs w:val="20"/>
          <w:lang w:val="es-ES"/>
        </w:rPr>
      </w:pPr>
    </w:p>
    <w:p w:rsidR="00B1304E" w:rsidRPr="007C7CDD" w:rsidRDefault="00B1304E" w:rsidP="007C7CDD">
      <w:pPr>
        <w:tabs>
          <w:tab w:val="left" w:pos="567"/>
        </w:tabs>
        <w:jc w:val="center"/>
        <w:rPr>
          <w:b/>
          <w:szCs w:val="20"/>
          <w:lang w:val="es-ES"/>
        </w:rPr>
      </w:pPr>
      <w:r w:rsidRPr="007C7CDD">
        <w:rPr>
          <w:b/>
          <w:szCs w:val="20"/>
          <w:lang w:val="es-ES"/>
        </w:rPr>
        <w:t>RESOLUCIÓN DEL PRESIDENTE DE LA</w:t>
      </w:r>
    </w:p>
    <w:p w:rsidR="00B1304E" w:rsidRPr="007C7CDD" w:rsidRDefault="00B1304E" w:rsidP="007C7CDD">
      <w:pPr>
        <w:tabs>
          <w:tab w:val="left" w:pos="567"/>
        </w:tabs>
        <w:jc w:val="center"/>
        <w:rPr>
          <w:b/>
          <w:szCs w:val="20"/>
          <w:lang w:val="es-ES"/>
        </w:rPr>
      </w:pPr>
      <w:r w:rsidRPr="007C7CDD">
        <w:rPr>
          <w:b/>
          <w:szCs w:val="20"/>
          <w:lang w:val="es-ES"/>
        </w:rPr>
        <w:t>CORTE INTERAMERICANA DE DERECHOS HUMANOS</w:t>
      </w:r>
    </w:p>
    <w:p w:rsidR="00B1304E" w:rsidRPr="007C7CDD" w:rsidRDefault="00B1304E" w:rsidP="007C7CDD">
      <w:pPr>
        <w:tabs>
          <w:tab w:val="left" w:pos="567"/>
        </w:tabs>
        <w:jc w:val="center"/>
        <w:rPr>
          <w:b/>
          <w:szCs w:val="20"/>
          <w:lang w:val="es-ES"/>
        </w:rPr>
      </w:pPr>
    </w:p>
    <w:p w:rsidR="00B1304E" w:rsidRPr="007C7CDD" w:rsidRDefault="00B1304E" w:rsidP="007C7CDD">
      <w:pPr>
        <w:tabs>
          <w:tab w:val="left" w:pos="567"/>
        </w:tabs>
        <w:jc w:val="center"/>
        <w:rPr>
          <w:b/>
          <w:szCs w:val="20"/>
          <w:lang w:val="es-ES"/>
        </w:rPr>
      </w:pPr>
      <w:r w:rsidRPr="007C7CDD">
        <w:rPr>
          <w:b/>
          <w:szCs w:val="20"/>
          <w:lang w:val="es-ES"/>
        </w:rPr>
        <w:t xml:space="preserve">DE </w:t>
      </w:r>
      <w:r w:rsidR="00B5584E">
        <w:rPr>
          <w:b/>
          <w:szCs w:val="20"/>
          <w:lang w:val="es-ES"/>
        </w:rPr>
        <w:t>23</w:t>
      </w:r>
      <w:r w:rsidRPr="007C7CDD">
        <w:rPr>
          <w:b/>
          <w:szCs w:val="20"/>
          <w:lang w:val="es-ES"/>
        </w:rPr>
        <w:t xml:space="preserve"> DE AGOSTO DE 2018</w:t>
      </w:r>
    </w:p>
    <w:p w:rsidR="00B1304E" w:rsidRPr="007C7CDD" w:rsidRDefault="00B1304E" w:rsidP="007C7CDD">
      <w:pPr>
        <w:tabs>
          <w:tab w:val="left" w:pos="567"/>
        </w:tabs>
        <w:jc w:val="center"/>
        <w:rPr>
          <w:b/>
          <w:szCs w:val="20"/>
          <w:lang w:val="es-ES"/>
        </w:rPr>
      </w:pPr>
    </w:p>
    <w:p w:rsidR="00B1304E" w:rsidRPr="007C7CDD" w:rsidRDefault="00B1304E" w:rsidP="007C7CDD">
      <w:pPr>
        <w:tabs>
          <w:tab w:val="left" w:pos="567"/>
        </w:tabs>
        <w:jc w:val="center"/>
        <w:rPr>
          <w:b/>
          <w:szCs w:val="20"/>
          <w:lang w:val="es-ES"/>
        </w:rPr>
      </w:pPr>
      <w:r w:rsidRPr="007C7CDD">
        <w:rPr>
          <w:b/>
          <w:szCs w:val="20"/>
          <w:lang w:val="es-ES"/>
        </w:rPr>
        <w:t>CASO ÁLVAREZ RAMOS VS. VENEZUELA</w:t>
      </w:r>
    </w:p>
    <w:p w:rsidR="00B1304E" w:rsidRPr="007C7CDD" w:rsidRDefault="00B1304E" w:rsidP="007C7CDD">
      <w:pPr>
        <w:tabs>
          <w:tab w:val="left" w:pos="567"/>
        </w:tabs>
        <w:rPr>
          <w:b/>
          <w:color w:val="00B050"/>
          <w:szCs w:val="20"/>
          <w:lang w:val="es-ES"/>
        </w:rPr>
      </w:pPr>
    </w:p>
    <w:p w:rsidR="00B1304E" w:rsidRPr="00B1304E" w:rsidRDefault="00B1304E" w:rsidP="007C7CDD">
      <w:pPr>
        <w:tabs>
          <w:tab w:val="left" w:pos="0"/>
        </w:tabs>
        <w:outlineLvl w:val="0"/>
        <w:rPr>
          <w:szCs w:val="20"/>
        </w:rPr>
      </w:pPr>
      <w:r w:rsidRPr="00B1304E">
        <w:rPr>
          <w:b/>
          <w:szCs w:val="20"/>
          <w:lang w:val="es-ES"/>
        </w:rPr>
        <w:t>VISTO:</w:t>
      </w:r>
    </w:p>
    <w:p w:rsidR="00B1304E" w:rsidRPr="00B1304E" w:rsidRDefault="00B1304E" w:rsidP="007C7CDD">
      <w:pPr>
        <w:tabs>
          <w:tab w:val="left" w:pos="567"/>
        </w:tabs>
        <w:rPr>
          <w:b/>
          <w:szCs w:val="20"/>
        </w:rPr>
      </w:pPr>
    </w:p>
    <w:p w:rsidR="009A511B" w:rsidRPr="007C7CDD" w:rsidRDefault="00B1304E" w:rsidP="000F011D">
      <w:pPr>
        <w:pStyle w:val="Prrafodelista"/>
        <w:numPr>
          <w:ilvl w:val="0"/>
          <w:numId w:val="10"/>
        </w:numPr>
        <w:ind w:left="0" w:right="49" w:firstLine="0"/>
        <w:rPr>
          <w:szCs w:val="20"/>
        </w:rPr>
      </w:pPr>
      <w:r w:rsidRPr="007C7CDD">
        <w:rPr>
          <w:szCs w:val="20"/>
        </w:rPr>
        <w:t>La Resolución del Presidente de la Corte Interamericana de Derechos Humanos (en adelante “la Corte” o el “Tribunal”) de 21 de junio de 2018 (en adelante “Resolución del Presidente”) a través de la cual, entre otros, ordenó la recepción de diversas declaraciones de presuntas víctimas, testigos, y peritos en audiencia y a través de affidávit, y convocó al Estado de Venezuela (en adelante “el Estado” o “Venezuela”), a los representantes del peticionario y a la Comisión Interamericana de Derechos Humanos (en adelante “la Comisión Interamericana” o “la Comisión”) a una audiencia pública para recibir sus alegatos y observaciones finales orales, respectivamente, sobre el fondo y eventuales reparaciones y costas en el presente caso.</w:t>
      </w:r>
    </w:p>
    <w:p w:rsidR="00326471" w:rsidRPr="007C7CDD" w:rsidRDefault="00326471" w:rsidP="000F011D">
      <w:pPr>
        <w:pStyle w:val="Prrafodelista"/>
        <w:ind w:left="0" w:right="49"/>
        <w:rPr>
          <w:szCs w:val="20"/>
        </w:rPr>
      </w:pPr>
    </w:p>
    <w:p w:rsidR="00326471" w:rsidRPr="007C7CDD" w:rsidRDefault="00326471" w:rsidP="000F011D">
      <w:pPr>
        <w:pStyle w:val="Prrafodelista"/>
        <w:numPr>
          <w:ilvl w:val="0"/>
          <w:numId w:val="10"/>
        </w:numPr>
        <w:ind w:left="0" w:right="49" w:firstLine="0"/>
        <w:rPr>
          <w:szCs w:val="20"/>
        </w:rPr>
      </w:pPr>
      <w:r w:rsidRPr="007C7CDD">
        <w:rPr>
          <w:szCs w:val="20"/>
        </w:rPr>
        <w:t xml:space="preserve">La nota de Secretaría de 9 de julio de 2018, mediante la cual la Corte Interamericana informó que </w:t>
      </w:r>
      <w:r w:rsidR="008601DB" w:rsidRPr="007C7CDD">
        <w:rPr>
          <w:szCs w:val="20"/>
        </w:rPr>
        <w:t>la</w:t>
      </w:r>
      <w:r w:rsidRPr="007C7CDD">
        <w:rPr>
          <w:szCs w:val="20"/>
        </w:rPr>
        <w:t xml:space="preserve"> audiencia pública relacionada al presente caso </w:t>
      </w:r>
      <w:r w:rsidR="00F11682">
        <w:rPr>
          <w:szCs w:val="20"/>
        </w:rPr>
        <w:t xml:space="preserve">fuera reprogramada para </w:t>
      </w:r>
      <w:r w:rsidRPr="007C7CDD">
        <w:rPr>
          <w:szCs w:val="20"/>
        </w:rPr>
        <w:t>el 4 de octubre de 2018, a partir de las 15:00 horas y continuará el 5 de octubre por la mañana, durante el 127 Período Ordinario de Sesiones, por realizarse en San José, Costa Rica, en la sede del Tribunal.</w:t>
      </w:r>
      <w:r w:rsidR="00E37354" w:rsidRPr="007C7CDD">
        <w:rPr>
          <w:szCs w:val="20"/>
        </w:rPr>
        <w:t xml:space="preserve"> </w:t>
      </w:r>
    </w:p>
    <w:p w:rsidR="00B30651" w:rsidRPr="007C7CDD" w:rsidRDefault="00B30651" w:rsidP="000F011D">
      <w:pPr>
        <w:pStyle w:val="Prrafodelista"/>
        <w:ind w:left="0" w:right="49"/>
        <w:rPr>
          <w:szCs w:val="20"/>
        </w:rPr>
      </w:pPr>
    </w:p>
    <w:p w:rsidR="00B30651" w:rsidRPr="007C7CDD" w:rsidRDefault="00B30651" w:rsidP="000F011D">
      <w:pPr>
        <w:pStyle w:val="Prrafodelista"/>
        <w:numPr>
          <w:ilvl w:val="0"/>
          <w:numId w:val="10"/>
        </w:numPr>
        <w:ind w:left="0" w:right="49" w:firstLine="0"/>
        <w:rPr>
          <w:szCs w:val="20"/>
        </w:rPr>
      </w:pPr>
      <w:r w:rsidRPr="007C7CDD">
        <w:rPr>
          <w:szCs w:val="20"/>
        </w:rPr>
        <w:t>E</w:t>
      </w:r>
      <w:r w:rsidR="00E37354" w:rsidRPr="007C7CDD">
        <w:rPr>
          <w:szCs w:val="20"/>
        </w:rPr>
        <w:t>l e</w:t>
      </w:r>
      <w:r w:rsidRPr="007C7CDD">
        <w:rPr>
          <w:szCs w:val="20"/>
        </w:rPr>
        <w:t xml:space="preserve">scrito de 16 de julio de 2018, mediante el cual el Estado </w:t>
      </w:r>
      <w:r w:rsidR="00E37354" w:rsidRPr="007C7CDD">
        <w:rPr>
          <w:szCs w:val="20"/>
        </w:rPr>
        <w:t>solicitó</w:t>
      </w:r>
      <w:r w:rsidR="00F11682">
        <w:rPr>
          <w:szCs w:val="20"/>
        </w:rPr>
        <w:t>,</w:t>
      </w:r>
      <w:r w:rsidR="00E37354" w:rsidRPr="007C7CDD">
        <w:rPr>
          <w:szCs w:val="20"/>
        </w:rPr>
        <w:t xml:space="preserve"> por motivos de fuerza mayor</w:t>
      </w:r>
      <w:r w:rsidR="00F11682">
        <w:rPr>
          <w:szCs w:val="20"/>
        </w:rPr>
        <w:t>,</w:t>
      </w:r>
      <w:r w:rsidR="00E37354" w:rsidRPr="007C7CDD">
        <w:rPr>
          <w:szCs w:val="20"/>
        </w:rPr>
        <w:t xml:space="preserve"> la sustitución del perito Federico Fuenmayor por el perito Juan Carlos </w:t>
      </w:r>
      <w:proofErr w:type="spellStart"/>
      <w:r w:rsidR="00E37354" w:rsidRPr="007C7CDD">
        <w:rPr>
          <w:szCs w:val="20"/>
        </w:rPr>
        <w:t>Tabarez</w:t>
      </w:r>
      <w:proofErr w:type="spellEnd"/>
      <w:r w:rsidR="00E37354" w:rsidRPr="007C7CDD">
        <w:rPr>
          <w:szCs w:val="20"/>
        </w:rPr>
        <w:t xml:space="preserve"> Hernández</w:t>
      </w:r>
      <w:r w:rsidR="008601DB" w:rsidRPr="007C7CDD">
        <w:rPr>
          <w:szCs w:val="20"/>
        </w:rPr>
        <w:t>,</w:t>
      </w:r>
      <w:r w:rsidR="00E37354" w:rsidRPr="007C7CDD">
        <w:rPr>
          <w:szCs w:val="20"/>
        </w:rPr>
        <w:t xml:space="preserve"> sin modificación del objeto del peritaje establecido en la resolución mencionada. </w:t>
      </w:r>
    </w:p>
    <w:p w:rsidR="00E37354" w:rsidRPr="007C7CDD" w:rsidRDefault="00E37354" w:rsidP="000F011D">
      <w:pPr>
        <w:pStyle w:val="Prrafodelista"/>
        <w:ind w:left="0" w:right="49"/>
        <w:rPr>
          <w:szCs w:val="20"/>
        </w:rPr>
      </w:pPr>
    </w:p>
    <w:p w:rsidR="00E37354" w:rsidRPr="007C7CDD" w:rsidRDefault="00E37354" w:rsidP="000F011D">
      <w:pPr>
        <w:pStyle w:val="Prrafodelista"/>
        <w:numPr>
          <w:ilvl w:val="0"/>
          <w:numId w:val="10"/>
        </w:numPr>
        <w:ind w:left="0" w:right="49" w:firstLine="0"/>
        <w:rPr>
          <w:szCs w:val="20"/>
        </w:rPr>
      </w:pPr>
      <w:r w:rsidRPr="007C7CDD">
        <w:rPr>
          <w:szCs w:val="20"/>
        </w:rPr>
        <w:t xml:space="preserve">El escrito de 28 de junio de 2018, mediante el cual los representantes del señor Tulio </w:t>
      </w:r>
      <w:proofErr w:type="spellStart"/>
      <w:r w:rsidRPr="007C7CDD">
        <w:rPr>
          <w:szCs w:val="20"/>
        </w:rPr>
        <w:t>Alvarez</w:t>
      </w:r>
      <w:proofErr w:type="spellEnd"/>
      <w:r w:rsidRPr="007C7CDD">
        <w:rPr>
          <w:szCs w:val="20"/>
        </w:rPr>
        <w:t xml:space="preserve">, solicitaron la sustitución, </w:t>
      </w:r>
      <w:r w:rsidRPr="007C7CDD">
        <w:rPr>
          <w:iCs/>
          <w:szCs w:val="20"/>
        </w:rPr>
        <w:t>por motivos de fuerza mayor,</w:t>
      </w:r>
      <w:r w:rsidRPr="007C7CDD">
        <w:rPr>
          <w:szCs w:val="20"/>
        </w:rPr>
        <w:t xml:space="preserve"> de la perita Magdalena López de </w:t>
      </w:r>
      <w:proofErr w:type="spellStart"/>
      <w:r w:rsidRPr="007C7CDD">
        <w:rPr>
          <w:szCs w:val="20"/>
        </w:rPr>
        <w:t>Ibañez</w:t>
      </w:r>
      <w:proofErr w:type="spellEnd"/>
      <w:r w:rsidRPr="007C7CDD">
        <w:rPr>
          <w:szCs w:val="20"/>
        </w:rPr>
        <w:t xml:space="preserve"> por Claudia Carrillo Ramírez</w:t>
      </w:r>
      <w:r w:rsidR="00F11682">
        <w:rPr>
          <w:szCs w:val="20"/>
        </w:rPr>
        <w:t>,</w:t>
      </w:r>
      <w:r w:rsidRPr="007C7CDD">
        <w:rPr>
          <w:szCs w:val="20"/>
        </w:rPr>
        <w:t xml:space="preserve"> sin modificación del objeto del peritaje establecido en la resolución mencionada. </w:t>
      </w:r>
    </w:p>
    <w:p w:rsidR="008601DB" w:rsidRPr="007C7CDD" w:rsidRDefault="008601DB" w:rsidP="000F011D">
      <w:pPr>
        <w:pStyle w:val="Prrafodelista"/>
        <w:ind w:left="0" w:right="49"/>
        <w:rPr>
          <w:szCs w:val="20"/>
        </w:rPr>
      </w:pPr>
    </w:p>
    <w:p w:rsidR="008601DB" w:rsidRPr="007C7CDD" w:rsidRDefault="008601DB" w:rsidP="000F011D">
      <w:pPr>
        <w:pStyle w:val="Prrafodelista"/>
        <w:numPr>
          <w:ilvl w:val="0"/>
          <w:numId w:val="10"/>
        </w:numPr>
        <w:ind w:left="0" w:right="49" w:firstLine="0"/>
        <w:rPr>
          <w:szCs w:val="20"/>
        </w:rPr>
      </w:pPr>
      <w:r w:rsidRPr="007C7CDD">
        <w:rPr>
          <w:szCs w:val="20"/>
        </w:rPr>
        <w:t xml:space="preserve">Los escritos </w:t>
      </w:r>
      <w:r w:rsidR="00F11682">
        <w:rPr>
          <w:szCs w:val="20"/>
        </w:rPr>
        <w:t xml:space="preserve">de </w:t>
      </w:r>
      <w:r w:rsidRPr="007C7CDD">
        <w:rPr>
          <w:szCs w:val="20"/>
        </w:rPr>
        <w:t xml:space="preserve">3 de agosto de 2018 mediante los cuales, respectivamente, el Estado presentó sus observaciones </w:t>
      </w:r>
      <w:r w:rsidR="00F11682">
        <w:rPr>
          <w:szCs w:val="20"/>
        </w:rPr>
        <w:t xml:space="preserve">a la solicitud de los representantes </w:t>
      </w:r>
      <w:r w:rsidRPr="007C7CDD">
        <w:rPr>
          <w:szCs w:val="20"/>
        </w:rPr>
        <w:t>y la Comisión señaló que no tenía observaciones.</w:t>
      </w:r>
    </w:p>
    <w:p w:rsidR="008601DB" w:rsidRPr="007C7CDD" w:rsidRDefault="008601DB" w:rsidP="000F011D">
      <w:pPr>
        <w:pStyle w:val="Prrafodelista"/>
        <w:ind w:left="0" w:right="49"/>
        <w:rPr>
          <w:szCs w:val="20"/>
        </w:rPr>
      </w:pPr>
    </w:p>
    <w:p w:rsidR="008601DB" w:rsidRDefault="008601DB" w:rsidP="000F011D">
      <w:pPr>
        <w:pStyle w:val="Prrafodelista"/>
        <w:numPr>
          <w:ilvl w:val="0"/>
          <w:numId w:val="10"/>
        </w:numPr>
        <w:ind w:left="0" w:right="49" w:firstLine="0"/>
        <w:rPr>
          <w:szCs w:val="20"/>
        </w:rPr>
      </w:pPr>
      <w:r w:rsidRPr="007C7CDD">
        <w:rPr>
          <w:szCs w:val="20"/>
        </w:rPr>
        <w:t xml:space="preserve">Los escritos de 8 y 13 de agosto de 2018 mediante los cuales los representantes y el Estado presentaron comentarios adicionales a la solicitud de </w:t>
      </w:r>
      <w:r w:rsidR="00EC2B2C" w:rsidRPr="007C7CDD">
        <w:rPr>
          <w:szCs w:val="20"/>
        </w:rPr>
        <w:t>sustitución de perita realizada por los representantes.</w:t>
      </w:r>
    </w:p>
    <w:p w:rsidR="00F11682" w:rsidRPr="00F11682" w:rsidRDefault="00F11682" w:rsidP="00F11682">
      <w:pPr>
        <w:pStyle w:val="Prrafodelista"/>
        <w:rPr>
          <w:szCs w:val="20"/>
        </w:rPr>
      </w:pPr>
    </w:p>
    <w:p w:rsidR="00F11682" w:rsidRPr="007C7CDD" w:rsidRDefault="002A4AEA" w:rsidP="000F011D">
      <w:pPr>
        <w:pStyle w:val="Prrafodelista"/>
        <w:numPr>
          <w:ilvl w:val="0"/>
          <w:numId w:val="10"/>
        </w:numPr>
        <w:ind w:left="0" w:right="49" w:firstLine="0"/>
        <w:rPr>
          <w:szCs w:val="20"/>
        </w:rPr>
      </w:pPr>
      <w:r>
        <w:rPr>
          <w:szCs w:val="20"/>
        </w:rPr>
        <w:t>El escrito de 10</w:t>
      </w:r>
      <w:r w:rsidR="00F11682">
        <w:rPr>
          <w:szCs w:val="20"/>
        </w:rPr>
        <w:t xml:space="preserve"> de agosto mediante el cual la señora Carrillo Ramírez presentó observaciones a la recusación presentada en contra de su nombramiento por el Estado de Venezuela. </w:t>
      </w:r>
    </w:p>
    <w:p w:rsidR="00E37354" w:rsidRPr="007C7CDD" w:rsidRDefault="00E37354" w:rsidP="000F011D">
      <w:pPr>
        <w:pStyle w:val="Prrafodelista"/>
        <w:ind w:left="0" w:right="49"/>
        <w:rPr>
          <w:szCs w:val="20"/>
        </w:rPr>
      </w:pPr>
    </w:p>
    <w:p w:rsidR="00E37354" w:rsidRPr="007C7CDD" w:rsidRDefault="00E37354" w:rsidP="000F011D">
      <w:pPr>
        <w:ind w:right="49"/>
        <w:rPr>
          <w:b/>
          <w:szCs w:val="20"/>
        </w:rPr>
      </w:pPr>
      <w:r w:rsidRPr="007C7CDD">
        <w:rPr>
          <w:b/>
          <w:szCs w:val="20"/>
        </w:rPr>
        <w:t>CONSIDERANDO QUE:</w:t>
      </w:r>
    </w:p>
    <w:p w:rsidR="00E37354" w:rsidRPr="007C7CDD" w:rsidRDefault="00E37354" w:rsidP="000F011D">
      <w:pPr>
        <w:ind w:right="49"/>
        <w:rPr>
          <w:b/>
          <w:szCs w:val="20"/>
        </w:rPr>
      </w:pPr>
    </w:p>
    <w:p w:rsidR="00EC2B2C" w:rsidRPr="007C7CDD" w:rsidRDefault="00EC2B2C" w:rsidP="000F011D">
      <w:pPr>
        <w:pStyle w:val="Prrafodelista"/>
        <w:numPr>
          <w:ilvl w:val="0"/>
          <w:numId w:val="11"/>
        </w:numPr>
        <w:ind w:left="0" w:right="49" w:firstLine="0"/>
        <w:rPr>
          <w:szCs w:val="20"/>
        </w:rPr>
      </w:pPr>
      <w:r w:rsidRPr="007C7CDD">
        <w:rPr>
          <w:szCs w:val="20"/>
        </w:rPr>
        <w:t>La Corte Interamericana recibió dos solicitudes de sustitución de peritos en el presente caso. La Presidencia  procederá a analizar cada una de dichas solicitudes.</w:t>
      </w:r>
    </w:p>
    <w:p w:rsidR="00EC2B2C" w:rsidRPr="007C7CDD" w:rsidRDefault="00EC2B2C" w:rsidP="000F011D">
      <w:pPr>
        <w:pStyle w:val="Prrafodelista"/>
        <w:ind w:left="0" w:right="49"/>
        <w:rPr>
          <w:szCs w:val="20"/>
        </w:rPr>
      </w:pPr>
    </w:p>
    <w:p w:rsidR="00DC1690" w:rsidRPr="007C7CDD" w:rsidRDefault="00F11682" w:rsidP="00F11682">
      <w:pPr>
        <w:pStyle w:val="Prrafodelista"/>
        <w:numPr>
          <w:ilvl w:val="0"/>
          <w:numId w:val="12"/>
        </w:numPr>
        <w:ind w:right="49"/>
        <w:rPr>
          <w:b/>
          <w:szCs w:val="20"/>
        </w:rPr>
      </w:pPr>
      <w:r>
        <w:rPr>
          <w:b/>
          <w:szCs w:val="20"/>
        </w:rPr>
        <w:lastRenderedPageBreak/>
        <w:t>S</w:t>
      </w:r>
      <w:r w:rsidR="00DC1690" w:rsidRPr="007C7CDD">
        <w:rPr>
          <w:b/>
          <w:szCs w:val="20"/>
        </w:rPr>
        <w:t>olicitud de sustitución de perito realizada por el Estado</w:t>
      </w:r>
    </w:p>
    <w:p w:rsidR="00DC1690" w:rsidRPr="007C7CDD" w:rsidRDefault="00DC1690" w:rsidP="000F011D">
      <w:pPr>
        <w:ind w:right="49"/>
        <w:rPr>
          <w:b/>
          <w:szCs w:val="20"/>
        </w:rPr>
      </w:pPr>
    </w:p>
    <w:p w:rsidR="00180D87" w:rsidRPr="007C7CDD" w:rsidRDefault="00180D87" w:rsidP="000F011D">
      <w:pPr>
        <w:pStyle w:val="Prrafodelista"/>
        <w:numPr>
          <w:ilvl w:val="0"/>
          <w:numId w:val="11"/>
        </w:numPr>
        <w:ind w:left="0" w:right="49" w:firstLine="0"/>
        <w:rPr>
          <w:szCs w:val="20"/>
        </w:rPr>
      </w:pPr>
      <w:r w:rsidRPr="007C7CDD">
        <w:rPr>
          <w:szCs w:val="20"/>
        </w:rPr>
        <w:t>El Estado solicitó la sustitución del perito Federico Fuenmayor, convocado para rendir su declaración ante fedatario público (affidavit)</w:t>
      </w:r>
      <w:r w:rsidR="002B4973" w:rsidRPr="007C7CDD">
        <w:rPr>
          <w:szCs w:val="20"/>
        </w:rPr>
        <w:t xml:space="preserve"> por el señor Juan Carlos </w:t>
      </w:r>
      <w:proofErr w:type="spellStart"/>
      <w:r w:rsidR="002B4973" w:rsidRPr="007C7CDD">
        <w:rPr>
          <w:szCs w:val="20"/>
        </w:rPr>
        <w:t>Tabarez</w:t>
      </w:r>
      <w:proofErr w:type="spellEnd"/>
      <w:r w:rsidR="002B4973" w:rsidRPr="007C7CDD">
        <w:rPr>
          <w:szCs w:val="20"/>
        </w:rPr>
        <w:t xml:space="preserve"> Hernández. En tal sentido, argumentó que por razones fuerza mayor relacionadas con importantes afectaciones de salud, se encuentra impedido de rendir el peritaje establecido en la Resolución del Presidente.</w:t>
      </w:r>
    </w:p>
    <w:p w:rsidR="00180D87" w:rsidRPr="007C7CDD" w:rsidRDefault="00180D87" w:rsidP="000F011D">
      <w:pPr>
        <w:ind w:right="49"/>
        <w:rPr>
          <w:szCs w:val="20"/>
        </w:rPr>
      </w:pPr>
    </w:p>
    <w:p w:rsidR="00DC1690" w:rsidRPr="007C7CDD" w:rsidRDefault="00DC1690" w:rsidP="000F011D">
      <w:pPr>
        <w:pStyle w:val="Prrafodelista"/>
        <w:numPr>
          <w:ilvl w:val="0"/>
          <w:numId w:val="11"/>
        </w:numPr>
        <w:ind w:left="0" w:right="49" w:firstLine="0"/>
        <w:rPr>
          <w:szCs w:val="20"/>
        </w:rPr>
      </w:pPr>
      <w:r w:rsidRPr="007C7CDD">
        <w:rPr>
          <w:szCs w:val="20"/>
        </w:rPr>
        <w:t>Ni los representantes de la presunta víctima ni la Comisión Interamericana presentaron observaciones al respecto.</w:t>
      </w:r>
    </w:p>
    <w:p w:rsidR="00DC1690" w:rsidRPr="007C7CDD" w:rsidRDefault="00DC1690" w:rsidP="000F011D">
      <w:pPr>
        <w:ind w:right="49"/>
        <w:rPr>
          <w:szCs w:val="20"/>
        </w:rPr>
      </w:pPr>
    </w:p>
    <w:p w:rsidR="00DC1690" w:rsidRPr="007C7CDD" w:rsidRDefault="00DC1690" w:rsidP="000F011D">
      <w:pPr>
        <w:pStyle w:val="Prrafodelista"/>
        <w:numPr>
          <w:ilvl w:val="0"/>
          <w:numId w:val="11"/>
        </w:numPr>
        <w:ind w:left="0" w:right="49" w:firstLine="0"/>
        <w:rPr>
          <w:szCs w:val="20"/>
        </w:rPr>
      </w:pPr>
      <w:r w:rsidRPr="007C7CDD">
        <w:rPr>
          <w:szCs w:val="20"/>
        </w:rPr>
        <w:t xml:space="preserve">La </w:t>
      </w:r>
      <w:r w:rsidR="00F34623" w:rsidRPr="007C7CDD">
        <w:rPr>
          <w:szCs w:val="20"/>
        </w:rPr>
        <w:t>Presidencia</w:t>
      </w:r>
      <w:r w:rsidRPr="007C7CDD">
        <w:rPr>
          <w:szCs w:val="20"/>
        </w:rPr>
        <w:t xml:space="preserve"> considera que a partir de una revisión de la hoja de vida del Señor </w:t>
      </w:r>
      <w:proofErr w:type="spellStart"/>
      <w:r w:rsidRPr="007C7CDD">
        <w:rPr>
          <w:szCs w:val="20"/>
        </w:rPr>
        <w:t>Tabarez</w:t>
      </w:r>
      <w:proofErr w:type="spellEnd"/>
      <w:r w:rsidRPr="007C7CDD">
        <w:rPr>
          <w:szCs w:val="20"/>
        </w:rPr>
        <w:t>, se constató su experiencia académica y profesional en el tratamiento en asuntos relacionados con los derechos humanos. En tal virtud, la Corte considera que es idónea la solicitud de sustitución del s</w:t>
      </w:r>
      <w:r w:rsidR="00F11682">
        <w:rPr>
          <w:szCs w:val="20"/>
        </w:rPr>
        <w:t>eñor Fuenmayor por el s</w:t>
      </w:r>
      <w:r w:rsidRPr="007C7CDD">
        <w:rPr>
          <w:szCs w:val="20"/>
        </w:rPr>
        <w:t xml:space="preserve">eñor </w:t>
      </w:r>
      <w:proofErr w:type="spellStart"/>
      <w:r w:rsidRPr="007C7CDD">
        <w:rPr>
          <w:szCs w:val="20"/>
        </w:rPr>
        <w:t>Tabárez</w:t>
      </w:r>
      <w:proofErr w:type="spellEnd"/>
      <w:r w:rsidRPr="007C7CDD">
        <w:rPr>
          <w:szCs w:val="20"/>
        </w:rPr>
        <w:t xml:space="preserve"> Hernández</w:t>
      </w:r>
      <w:r w:rsidR="00F11682">
        <w:rPr>
          <w:szCs w:val="20"/>
        </w:rPr>
        <w:t xml:space="preserve"> para rendir el peritaje ordenado en la Resolución de 21 de junio de 2018</w:t>
      </w:r>
      <w:r w:rsidRPr="007C7CDD">
        <w:rPr>
          <w:szCs w:val="20"/>
        </w:rPr>
        <w:t>.</w:t>
      </w:r>
    </w:p>
    <w:p w:rsidR="00DC1690" w:rsidRPr="007C7CDD" w:rsidRDefault="00DC1690" w:rsidP="000F011D">
      <w:pPr>
        <w:ind w:right="49"/>
        <w:rPr>
          <w:szCs w:val="20"/>
        </w:rPr>
      </w:pPr>
    </w:p>
    <w:p w:rsidR="00DC1690" w:rsidRPr="007C7CDD" w:rsidRDefault="00F11682" w:rsidP="00F11682">
      <w:pPr>
        <w:pStyle w:val="Prrafodelista"/>
        <w:numPr>
          <w:ilvl w:val="0"/>
          <w:numId w:val="12"/>
        </w:numPr>
        <w:ind w:right="49"/>
        <w:rPr>
          <w:b/>
          <w:szCs w:val="20"/>
        </w:rPr>
      </w:pPr>
      <w:r>
        <w:rPr>
          <w:b/>
          <w:szCs w:val="20"/>
        </w:rPr>
        <w:t>S</w:t>
      </w:r>
      <w:r w:rsidR="00DC1690" w:rsidRPr="007C7CDD">
        <w:rPr>
          <w:b/>
          <w:szCs w:val="20"/>
        </w:rPr>
        <w:t>olicitud de sustitución de perita realizada por los representantes</w:t>
      </w:r>
    </w:p>
    <w:p w:rsidR="00DC1690" w:rsidRPr="007C7CDD" w:rsidRDefault="00DC1690" w:rsidP="000F011D">
      <w:pPr>
        <w:ind w:right="49"/>
        <w:rPr>
          <w:b/>
          <w:szCs w:val="20"/>
        </w:rPr>
      </w:pPr>
    </w:p>
    <w:p w:rsidR="002B4973" w:rsidRPr="007C7CDD" w:rsidRDefault="002B4973" w:rsidP="000F011D">
      <w:pPr>
        <w:pStyle w:val="Prrafodelista"/>
        <w:numPr>
          <w:ilvl w:val="0"/>
          <w:numId w:val="11"/>
        </w:numPr>
        <w:autoSpaceDE w:val="0"/>
        <w:autoSpaceDN w:val="0"/>
        <w:ind w:left="0" w:right="49" w:firstLine="0"/>
        <w:rPr>
          <w:szCs w:val="20"/>
        </w:rPr>
      </w:pPr>
      <w:r w:rsidRPr="007C7CDD">
        <w:rPr>
          <w:szCs w:val="20"/>
        </w:rPr>
        <w:t xml:space="preserve">Los representantes de la presunta víctima solicitaron la sustitución de la perita Magdalena López de </w:t>
      </w:r>
      <w:proofErr w:type="spellStart"/>
      <w:r w:rsidRPr="007C7CDD">
        <w:rPr>
          <w:szCs w:val="20"/>
        </w:rPr>
        <w:t>Ibañez</w:t>
      </w:r>
      <w:proofErr w:type="spellEnd"/>
      <w:r w:rsidR="007C7CDD" w:rsidRPr="007C7CDD">
        <w:rPr>
          <w:szCs w:val="20"/>
        </w:rPr>
        <w:t xml:space="preserve">, convocada para rendir su declaración ante fedatario público (affidavit), por Claudia Carrillo Ramírez. En tal sentido, argumentaron que por motivos de fuerza mayor la perita se encuentra imposibilitada de rendir su peritaje en los términos acordados en la Resolución del Presidente. </w:t>
      </w:r>
    </w:p>
    <w:p w:rsidR="007C7CDD" w:rsidRPr="007C7CDD" w:rsidRDefault="007C7CDD" w:rsidP="000F011D">
      <w:pPr>
        <w:pStyle w:val="Prrafodelista"/>
        <w:autoSpaceDE w:val="0"/>
        <w:autoSpaceDN w:val="0"/>
        <w:ind w:left="0" w:right="49"/>
        <w:rPr>
          <w:szCs w:val="20"/>
        </w:rPr>
      </w:pPr>
    </w:p>
    <w:p w:rsidR="002B4973" w:rsidRPr="007C7CDD" w:rsidRDefault="00EC2B2C" w:rsidP="000F011D">
      <w:pPr>
        <w:pStyle w:val="Prrafodelista"/>
        <w:numPr>
          <w:ilvl w:val="0"/>
          <w:numId w:val="11"/>
        </w:numPr>
        <w:autoSpaceDE w:val="0"/>
        <w:autoSpaceDN w:val="0"/>
        <w:ind w:left="0" w:right="49" w:firstLine="0"/>
        <w:rPr>
          <w:szCs w:val="20"/>
        </w:rPr>
      </w:pPr>
      <w:r w:rsidRPr="007C7CDD">
        <w:rPr>
          <w:szCs w:val="20"/>
          <w:lang w:val="es-MX"/>
        </w:rPr>
        <w:t xml:space="preserve">La Comisión Interamericana señalo que no tenía observaciones. </w:t>
      </w:r>
    </w:p>
    <w:p w:rsidR="002B4973" w:rsidRPr="007C7CDD" w:rsidRDefault="002B4973" w:rsidP="000F011D">
      <w:pPr>
        <w:pStyle w:val="Prrafodelista"/>
        <w:ind w:left="0" w:right="49"/>
        <w:rPr>
          <w:szCs w:val="20"/>
          <w:lang w:val="es-MX"/>
        </w:rPr>
      </w:pPr>
    </w:p>
    <w:p w:rsidR="00EC2B2C" w:rsidRPr="007C7CDD" w:rsidRDefault="002B4973" w:rsidP="000F011D">
      <w:pPr>
        <w:pStyle w:val="Prrafodelista"/>
        <w:numPr>
          <w:ilvl w:val="0"/>
          <w:numId w:val="11"/>
        </w:numPr>
        <w:autoSpaceDE w:val="0"/>
        <w:autoSpaceDN w:val="0"/>
        <w:ind w:left="0" w:right="49" w:firstLine="0"/>
        <w:rPr>
          <w:szCs w:val="20"/>
        </w:rPr>
      </w:pPr>
      <w:r w:rsidRPr="007C7CDD">
        <w:rPr>
          <w:szCs w:val="20"/>
          <w:lang w:val="es-MX"/>
        </w:rPr>
        <w:t>El</w:t>
      </w:r>
      <w:r w:rsidR="00EC2B2C" w:rsidRPr="007C7CDD">
        <w:rPr>
          <w:szCs w:val="20"/>
          <w:lang w:val="es-MX"/>
        </w:rPr>
        <w:t xml:space="preserve"> Estado </w:t>
      </w:r>
      <w:r w:rsidR="00F34623" w:rsidRPr="007C7CDD">
        <w:rPr>
          <w:szCs w:val="20"/>
          <w:lang w:val="es-MX"/>
        </w:rPr>
        <w:t xml:space="preserve">presentó una observación y una recusación a la perita propuesta por los representantes. En primer lugar, observó que </w:t>
      </w:r>
      <w:r w:rsidR="00EC2B2C" w:rsidRPr="007C7CDD">
        <w:rPr>
          <w:szCs w:val="20"/>
          <w:lang w:val="es-MX"/>
        </w:rPr>
        <w:t>la solicitud de sustitución presentada por los representantes de la víctima carece de fundamento por no explicar los motivos de fuerza mayor qu</w:t>
      </w:r>
      <w:r w:rsidRPr="007C7CDD">
        <w:rPr>
          <w:szCs w:val="20"/>
          <w:lang w:val="es-MX"/>
        </w:rPr>
        <w:t>e dan lugar a dicha sustitución</w:t>
      </w:r>
      <w:r w:rsidR="00F11682">
        <w:rPr>
          <w:szCs w:val="20"/>
          <w:lang w:val="es-MX"/>
        </w:rPr>
        <w:t xml:space="preserve">. En </w:t>
      </w:r>
      <w:r w:rsidR="00F34623" w:rsidRPr="007C7CDD">
        <w:rPr>
          <w:szCs w:val="20"/>
          <w:lang w:val="es-MX"/>
        </w:rPr>
        <w:t xml:space="preserve">segundo lugar, recusó a </w:t>
      </w:r>
      <w:r w:rsidR="00EC2B2C" w:rsidRPr="007C7CDD">
        <w:rPr>
          <w:szCs w:val="20"/>
          <w:lang w:val="es-MX"/>
        </w:rPr>
        <w:t xml:space="preserve">la perito propuesta como sustituta </w:t>
      </w:r>
      <w:r w:rsidR="00F34623" w:rsidRPr="007C7CDD">
        <w:rPr>
          <w:szCs w:val="20"/>
          <w:lang w:val="es-MX"/>
        </w:rPr>
        <w:t xml:space="preserve">al entender que </w:t>
      </w:r>
      <w:r w:rsidR="00EC2B2C" w:rsidRPr="007C7CDD">
        <w:rPr>
          <w:szCs w:val="20"/>
          <w:lang w:val="es-MX"/>
        </w:rPr>
        <w:t xml:space="preserve">forma parte de la ONG Comité de Familiares de Víctimas de los sucesos de febrero y marzo de 1989 (COFAVIC), la cual ha participado en diversos procesos ante la Corte Interamericana contra Venezuela. Además, afirmó que Carlos Ayala </w:t>
      </w:r>
      <w:proofErr w:type="spellStart"/>
      <w:r w:rsidR="00EC2B2C" w:rsidRPr="007C7CDD">
        <w:rPr>
          <w:szCs w:val="20"/>
          <w:lang w:val="es-MX"/>
        </w:rPr>
        <w:t>Corao</w:t>
      </w:r>
      <w:proofErr w:type="spellEnd"/>
      <w:r w:rsidR="00EC2B2C" w:rsidRPr="007C7CDD">
        <w:rPr>
          <w:szCs w:val="20"/>
          <w:lang w:val="es-MX"/>
        </w:rPr>
        <w:t xml:space="preserve">, quién la propone, ha participado como representante legal de COFAVIC en peticiones y casos presentados contra Venezuela. </w:t>
      </w:r>
    </w:p>
    <w:p w:rsidR="00F34623" w:rsidRPr="007C7CDD" w:rsidRDefault="00F34623" w:rsidP="000F011D">
      <w:pPr>
        <w:pStyle w:val="Prrafodelista"/>
        <w:ind w:left="0" w:right="49"/>
        <w:rPr>
          <w:szCs w:val="20"/>
        </w:rPr>
      </w:pPr>
    </w:p>
    <w:p w:rsidR="00F34623" w:rsidRPr="007C7CDD" w:rsidRDefault="00F34623" w:rsidP="000F011D">
      <w:pPr>
        <w:pStyle w:val="Prrafodelista"/>
        <w:numPr>
          <w:ilvl w:val="0"/>
          <w:numId w:val="11"/>
        </w:numPr>
        <w:ind w:left="0" w:right="49" w:firstLine="0"/>
        <w:rPr>
          <w:szCs w:val="20"/>
        </w:rPr>
      </w:pPr>
      <w:r w:rsidRPr="007C7CDD">
        <w:rPr>
          <w:szCs w:val="20"/>
        </w:rPr>
        <w:t xml:space="preserve">Los representantes de la presunta víctima afirmaron, posteriormente, que </w:t>
      </w:r>
      <w:r w:rsidRPr="007C7CDD">
        <w:rPr>
          <w:szCs w:val="20"/>
          <w:lang w:val="es-MX"/>
        </w:rPr>
        <w:t xml:space="preserve">los motivos de fuerza mayor </w:t>
      </w:r>
      <w:r w:rsidR="00F11682">
        <w:rPr>
          <w:szCs w:val="20"/>
          <w:lang w:val="es-MX"/>
        </w:rPr>
        <w:t xml:space="preserve">alegados en su solicitud inicial </w:t>
      </w:r>
      <w:r w:rsidRPr="007C7CDD">
        <w:rPr>
          <w:szCs w:val="20"/>
          <w:lang w:val="es-MX"/>
        </w:rPr>
        <w:t xml:space="preserve">se refieren a la salud de la perita Madalena López </w:t>
      </w:r>
      <w:proofErr w:type="spellStart"/>
      <w:r w:rsidRPr="007C7CDD">
        <w:rPr>
          <w:szCs w:val="20"/>
          <w:lang w:val="es-MX"/>
        </w:rPr>
        <w:t>Ibañez</w:t>
      </w:r>
      <w:proofErr w:type="spellEnd"/>
      <w:r w:rsidRPr="007C7CDD">
        <w:rPr>
          <w:szCs w:val="20"/>
          <w:lang w:val="es-MX"/>
        </w:rPr>
        <w:t xml:space="preserve">, quien se encuentra imposibilitada de rendir su peritaje por medio de affidavit. Por otra parte, Carlos Ayala </w:t>
      </w:r>
      <w:proofErr w:type="spellStart"/>
      <w:r w:rsidRPr="007C7CDD">
        <w:rPr>
          <w:szCs w:val="20"/>
          <w:lang w:val="es-MX"/>
        </w:rPr>
        <w:t>Corao</w:t>
      </w:r>
      <w:proofErr w:type="spellEnd"/>
      <w:r w:rsidRPr="007C7CDD">
        <w:rPr>
          <w:szCs w:val="20"/>
          <w:lang w:val="es-MX"/>
        </w:rPr>
        <w:t xml:space="preserve"> manifestó que participar como asesor o representante pro bono de víctimas en un litigio internacional junto con una organización no gubernamental no configuraba un vínculo que afecte la imparcialidad de la perita. </w:t>
      </w:r>
      <w:r w:rsidR="00F11682">
        <w:rPr>
          <w:szCs w:val="20"/>
          <w:lang w:val="es-MX"/>
        </w:rPr>
        <w:t xml:space="preserve">Asimismo, </w:t>
      </w:r>
      <w:r w:rsidRPr="007C7CDD">
        <w:rPr>
          <w:szCs w:val="20"/>
          <w:lang w:val="es-MX"/>
        </w:rPr>
        <w:t xml:space="preserve">enfatizó que no tiene ni tuvo un vínculo de dependencia o estrecho </w:t>
      </w:r>
      <w:r w:rsidR="00F11682">
        <w:rPr>
          <w:szCs w:val="20"/>
          <w:lang w:val="es-MX"/>
        </w:rPr>
        <w:t xml:space="preserve">con la señora Carrillo Ramírez </w:t>
      </w:r>
      <w:r w:rsidRPr="007C7CDD">
        <w:rPr>
          <w:szCs w:val="20"/>
          <w:lang w:val="es-MX"/>
        </w:rPr>
        <w:t xml:space="preserve">que afecte la imparcialidad de su peritaje.  </w:t>
      </w:r>
    </w:p>
    <w:p w:rsidR="00F34623" w:rsidRPr="007C7CDD" w:rsidRDefault="00F34623" w:rsidP="000F011D">
      <w:pPr>
        <w:pStyle w:val="Prrafodelista"/>
        <w:ind w:left="0" w:right="49"/>
        <w:rPr>
          <w:szCs w:val="20"/>
        </w:rPr>
      </w:pPr>
    </w:p>
    <w:p w:rsidR="00F34623" w:rsidRPr="007C7CDD" w:rsidRDefault="00F34623" w:rsidP="000F011D">
      <w:pPr>
        <w:pStyle w:val="Prrafodelista"/>
        <w:numPr>
          <w:ilvl w:val="0"/>
          <w:numId w:val="11"/>
        </w:numPr>
        <w:ind w:left="0" w:right="49" w:firstLine="0"/>
        <w:rPr>
          <w:szCs w:val="20"/>
        </w:rPr>
      </w:pPr>
      <w:r w:rsidRPr="007C7CDD">
        <w:rPr>
          <w:szCs w:val="20"/>
        </w:rPr>
        <w:t xml:space="preserve">Contra la mencionada recusación, la señora Carrillo Ramírez manifestó </w:t>
      </w:r>
      <w:r w:rsidRPr="007C7CDD">
        <w:rPr>
          <w:szCs w:val="20"/>
          <w:lang w:val="es-MX"/>
        </w:rPr>
        <w:t xml:space="preserve">que no posee ni ha mantenido ninguna relación de subordinación funcional o laboral con Carlos Ayala </w:t>
      </w:r>
      <w:proofErr w:type="spellStart"/>
      <w:r w:rsidRPr="007C7CDD">
        <w:rPr>
          <w:szCs w:val="20"/>
          <w:lang w:val="es-MX"/>
        </w:rPr>
        <w:t>Corao</w:t>
      </w:r>
      <w:proofErr w:type="spellEnd"/>
      <w:r w:rsidRPr="007C7CDD">
        <w:rPr>
          <w:szCs w:val="20"/>
          <w:lang w:val="es-MX"/>
        </w:rPr>
        <w:t>, que afecte su imparcialidad como perita.  </w:t>
      </w:r>
    </w:p>
    <w:p w:rsidR="00F34623" w:rsidRPr="007C7CDD" w:rsidRDefault="00F34623" w:rsidP="000F011D">
      <w:pPr>
        <w:pStyle w:val="Prrafodelista"/>
        <w:ind w:left="0" w:right="49"/>
        <w:rPr>
          <w:szCs w:val="20"/>
        </w:rPr>
      </w:pPr>
    </w:p>
    <w:p w:rsidR="00F34623" w:rsidRDefault="00F34623" w:rsidP="000F011D">
      <w:pPr>
        <w:pStyle w:val="Prrafodelista"/>
        <w:numPr>
          <w:ilvl w:val="0"/>
          <w:numId w:val="11"/>
        </w:numPr>
        <w:ind w:left="0" w:right="49" w:firstLine="0"/>
        <w:rPr>
          <w:szCs w:val="20"/>
        </w:rPr>
      </w:pPr>
      <w:r w:rsidRPr="007C7CDD">
        <w:rPr>
          <w:szCs w:val="20"/>
        </w:rPr>
        <w:t xml:space="preserve">Esta </w:t>
      </w:r>
      <w:r w:rsidRPr="002E42D0">
        <w:rPr>
          <w:b/>
          <w:szCs w:val="20"/>
        </w:rPr>
        <w:t>Presidencia</w:t>
      </w:r>
      <w:r w:rsidRPr="007C7CDD">
        <w:rPr>
          <w:szCs w:val="20"/>
        </w:rPr>
        <w:t xml:space="preserve"> considera</w:t>
      </w:r>
      <w:r w:rsidR="002E42D0">
        <w:rPr>
          <w:szCs w:val="20"/>
        </w:rPr>
        <w:t>,</w:t>
      </w:r>
      <w:r w:rsidRPr="007C7CDD">
        <w:rPr>
          <w:szCs w:val="20"/>
        </w:rPr>
        <w:t xml:space="preserve"> </w:t>
      </w:r>
      <w:r w:rsidR="002E42D0">
        <w:rPr>
          <w:szCs w:val="20"/>
        </w:rPr>
        <w:t xml:space="preserve">en relación con la recusación de </w:t>
      </w:r>
      <w:r w:rsidRPr="007C7CDD">
        <w:rPr>
          <w:szCs w:val="20"/>
        </w:rPr>
        <w:t xml:space="preserve">la perita propuesta como sustituta por </w:t>
      </w:r>
      <w:r w:rsidR="002E42D0">
        <w:rPr>
          <w:szCs w:val="20"/>
        </w:rPr>
        <w:t>parte d</w:t>
      </w:r>
      <w:r w:rsidRPr="007C7CDD">
        <w:rPr>
          <w:szCs w:val="20"/>
        </w:rPr>
        <w:t xml:space="preserve">el Estado venezolano, </w:t>
      </w:r>
      <w:r w:rsidR="002E42D0">
        <w:rPr>
          <w:szCs w:val="20"/>
        </w:rPr>
        <w:t xml:space="preserve">que en efecto </w:t>
      </w:r>
      <w:r w:rsidRPr="007C7CDD">
        <w:rPr>
          <w:szCs w:val="20"/>
        </w:rPr>
        <w:t xml:space="preserve">no se observa una relación de subordinación </w:t>
      </w:r>
      <w:r w:rsidR="002E42D0">
        <w:rPr>
          <w:szCs w:val="20"/>
        </w:rPr>
        <w:t xml:space="preserve">o </w:t>
      </w:r>
      <w:r w:rsidRPr="007C7CDD">
        <w:rPr>
          <w:szCs w:val="20"/>
        </w:rPr>
        <w:t xml:space="preserve">supuesto </w:t>
      </w:r>
      <w:r w:rsidRPr="007C7CDD">
        <w:rPr>
          <w:iCs/>
          <w:szCs w:val="20"/>
        </w:rPr>
        <w:t>vínculo estrecho</w:t>
      </w:r>
      <w:r w:rsidRPr="007C7CDD">
        <w:rPr>
          <w:szCs w:val="20"/>
        </w:rPr>
        <w:t xml:space="preserve"> entre el señor Carlos Ayala </w:t>
      </w:r>
      <w:proofErr w:type="spellStart"/>
      <w:r w:rsidRPr="007C7CDD">
        <w:rPr>
          <w:szCs w:val="20"/>
        </w:rPr>
        <w:t>Corao</w:t>
      </w:r>
      <w:proofErr w:type="spellEnd"/>
      <w:r w:rsidRPr="007C7CDD">
        <w:rPr>
          <w:szCs w:val="20"/>
        </w:rPr>
        <w:t xml:space="preserve"> y la </w:t>
      </w:r>
      <w:r w:rsidR="007C7CDD" w:rsidRPr="007C7CDD">
        <w:rPr>
          <w:szCs w:val="20"/>
        </w:rPr>
        <w:t>señora</w:t>
      </w:r>
      <w:r w:rsidRPr="007C7CDD">
        <w:rPr>
          <w:szCs w:val="20"/>
        </w:rPr>
        <w:t xml:space="preserve"> </w:t>
      </w:r>
      <w:r w:rsidRPr="007C7CDD">
        <w:rPr>
          <w:szCs w:val="20"/>
        </w:rPr>
        <w:lastRenderedPageBreak/>
        <w:t>Claudia Carrillo</w:t>
      </w:r>
      <w:r w:rsidR="002E42D0">
        <w:rPr>
          <w:szCs w:val="20"/>
        </w:rPr>
        <w:t xml:space="preserve"> Ramírez como establece el artículo 48.1.c del Reglamento del Tribunal, de forma que es improcedente la recusación propuesta. Asimismo, los representantes remitieron una certificación que demuestra la situación de salud </w:t>
      </w:r>
      <w:r w:rsidR="00560438">
        <w:rPr>
          <w:szCs w:val="20"/>
        </w:rPr>
        <w:t xml:space="preserve">de la perita López </w:t>
      </w:r>
      <w:proofErr w:type="spellStart"/>
      <w:r w:rsidR="00560438">
        <w:rPr>
          <w:szCs w:val="20"/>
        </w:rPr>
        <w:t>Ibañez</w:t>
      </w:r>
      <w:proofErr w:type="spellEnd"/>
      <w:r w:rsidR="00560438">
        <w:rPr>
          <w:szCs w:val="20"/>
        </w:rPr>
        <w:t xml:space="preserve"> aportada </w:t>
      </w:r>
      <w:r w:rsidR="002E42D0">
        <w:rPr>
          <w:szCs w:val="20"/>
        </w:rPr>
        <w:t xml:space="preserve">para </w:t>
      </w:r>
      <w:r w:rsidR="00560438">
        <w:rPr>
          <w:szCs w:val="20"/>
        </w:rPr>
        <w:t xml:space="preserve">acreditar </w:t>
      </w:r>
      <w:r w:rsidR="002E42D0">
        <w:rPr>
          <w:szCs w:val="20"/>
        </w:rPr>
        <w:t>la</w:t>
      </w:r>
      <w:r w:rsidR="00560438">
        <w:rPr>
          <w:szCs w:val="20"/>
        </w:rPr>
        <w:t xml:space="preserve"> causal alegada para su</w:t>
      </w:r>
      <w:r w:rsidR="002E42D0">
        <w:rPr>
          <w:szCs w:val="20"/>
        </w:rPr>
        <w:t xml:space="preserve"> sustitución, la Presidencia considera idónea dicha documentación y no estima que el cambio solicitado represente un perjuicio a la defensa del Estado, quien podrá realizar preguntas a la perita Carrillo Ramírez y también presentar observaciones a su peritaje. Por todo lo anterior, la Presidencia autoriza la sustitución de la perita López </w:t>
      </w:r>
      <w:proofErr w:type="spellStart"/>
      <w:r w:rsidR="002E42D0">
        <w:rPr>
          <w:szCs w:val="20"/>
        </w:rPr>
        <w:t>Ibañez</w:t>
      </w:r>
      <w:proofErr w:type="spellEnd"/>
      <w:r w:rsidR="002E42D0">
        <w:rPr>
          <w:szCs w:val="20"/>
        </w:rPr>
        <w:t xml:space="preserve"> por la señora </w:t>
      </w:r>
      <w:r w:rsidR="007F5676">
        <w:rPr>
          <w:szCs w:val="20"/>
        </w:rPr>
        <w:t>Claudia Carrillo Ramírez.</w:t>
      </w:r>
    </w:p>
    <w:p w:rsidR="00D616BF" w:rsidRDefault="00D616BF" w:rsidP="00D616BF">
      <w:pPr>
        <w:pStyle w:val="Prrafodelista"/>
        <w:rPr>
          <w:szCs w:val="20"/>
        </w:rPr>
      </w:pPr>
    </w:p>
    <w:p w:rsidR="00C92088" w:rsidRPr="00C92088" w:rsidRDefault="00C92088" w:rsidP="000F011D">
      <w:pPr>
        <w:tabs>
          <w:tab w:val="left" w:pos="0"/>
        </w:tabs>
        <w:ind w:right="49"/>
        <w:outlineLvl w:val="0"/>
        <w:rPr>
          <w:b/>
          <w:szCs w:val="20"/>
        </w:rPr>
      </w:pPr>
      <w:r w:rsidRPr="00C92088">
        <w:rPr>
          <w:b/>
        </w:rPr>
        <w:t>POR TANTO:</w:t>
      </w:r>
    </w:p>
    <w:p w:rsidR="00C92088" w:rsidRPr="00C92088" w:rsidRDefault="00C92088" w:rsidP="000F011D">
      <w:pPr>
        <w:tabs>
          <w:tab w:val="left" w:pos="0"/>
        </w:tabs>
        <w:ind w:right="49"/>
        <w:rPr>
          <w:b/>
          <w:szCs w:val="20"/>
        </w:rPr>
      </w:pPr>
    </w:p>
    <w:p w:rsidR="00C92088" w:rsidRPr="00C92088" w:rsidRDefault="00C92088" w:rsidP="000F011D">
      <w:pPr>
        <w:tabs>
          <w:tab w:val="left" w:pos="0"/>
        </w:tabs>
        <w:ind w:right="49"/>
        <w:rPr>
          <w:b/>
          <w:szCs w:val="20"/>
        </w:rPr>
      </w:pPr>
      <w:r w:rsidRPr="00C92088">
        <w:rPr>
          <w:b/>
          <w:szCs w:val="20"/>
        </w:rPr>
        <w:t>EL PRESIDENTE DE LA CORTE INTERAMERICANA DE DERECHOS HUMANOS,</w:t>
      </w:r>
    </w:p>
    <w:p w:rsidR="00C92088" w:rsidRPr="00C92088" w:rsidRDefault="00C92088" w:rsidP="000F011D">
      <w:pPr>
        <w:tabs>
          <w:tab w:val="left" w:pos="0"/>
        </w:tabs>
        <w:ind w:right="49"/>
        <w:rPr>
          <w:szCs w:val="20"/>
        </w:rPr>
      </w:pPr>
    </w:p>
    <w:p w:rsidR="007F5676" w:rsidRPr="007F5676" w:rsidRDefault="007F5676" w:rsidP="007F5676">
      <w:pPr>
        <w:ind w:right="49"/>
        <w:rPr>
          <w:szCs w:val="20"/>
        </w:rPr>
      </w:pPr>
      <w:r w:rsidRPr="007F5676">
        <w:rPr>
          <w:szCs w:val="20"/>
        </w:rPr>
        <w:t xml:space="preserve">De conformidad con </w:t>
      </w:r>
      <w:r>
        <w:rPr>
          <w:szCs w:val="20"/>
        </w:rPr>
        <w:t xml:space="preserve">el </w:t>
      </w:r>
      <w:r w:rsidRPr="007F5676">
        <w:rPr>
          <w:szCs w:val="20"/>
        </w:rPr>
        <w:t xml:space="preserve">artículo 25.2 del Estatuto de la Corte y con los artículos 4, 31.2, </w:t>
      </w:r>
      <w:r>
        <w:rPr>
          <w:szCs w:val="20"/>
        </w:rPr>
        <w:t xml:space="preserve">48.1, 49, </w:t>
      </w:r>
      <w:r w:rsidRPr="007F5676">
        <w:rPr>
          <w:szCs w:val="20"/>
        </w:rPr>
        <w:t>50</w:t>
      </w:r>
      <w:r>
        <w:rPr>
          <w:szCs w:val="20"/>
        </w:rPr>
        <w:t>, 52</w:t>
      </w:r>
      <w:r w:rsidRPr="007F5676">
        <w:rPr>
          <w:szCs w:val="20"/>
        </w:rPr>
        <w:t xml:space="preserve"> y 60 del Reglamento del Tribunal, </w:t>
      </w:r>
    </w:p>
    <w:p w:rsidR="00C92088" w:rsidRDefault="00C92088" w:rsidP="000F011D">
      <w:pPr>
        <w:ind w:right="49"/>
        <w:rPr>
          <w:szCs w:val="20"/>
        </w:rPr>
      </w:pPr>
    </w:p>
    <w:p w:rsidR="00C92088" w:rsidRPr="00C92088" w:rsidRDefault="00C92088" w:rsidP="000F011D">
      <w:pPr>
        <w:tabs>
          <w:tab w:val="left" w:pos="0"/>
        </w:tabs>
        <w:ind w:right="49"/>
        <w:outlineLvl w:val="0"/>
        <w:rPr>
          <w:b/>
          <w:szCs w:val="20"/>
        </w:rPr>
      </w:pPr>
      <w:r w:rsidRPr="00C92088">
        <w:rPr>
          <w:b/>
        </w:rPr>
        <w:t xml:space="preserve">RESUELVE: </w:t>
      </w:r>
    </w:p>
    <w:p w:rsidR="00C92088" w:rsidRDefault="00C92088" w:rsidP="000F011D">
      <w:pPr>
        <w:ind w:right="49"/>
        <w:rPr>
          <w:szCs w:val="20"/>
        </w:rPr>
      </w:pPr>
    </w:p>
    <w:p w:rsidR="00C92088" w:rsidRPr="003D5C2E" w:rsidRDefault="00C92088" w:rsidP="000F011D">
      <w:pPr>
        <w:pStyle w:val="Prrafodelista"/>
        <w:numPr>
          <w:ilvl w:val="0"/>
          <w:numId w:val="9"/>
        </w:numPr>
        <w:ind w:left="0" w:right="49" w:firstLine="0"/>
        <w:rPr>
          <w:szCs w:val="20"/>
        </w:rPr>
      </w:pPr>
      <w:r w:rsidRPr="003D5C2E">
        <w:rPr>
          <w:szCs w:val="20"/>
        </w:rPr>
        <w:t xml:space="preserve">Disponer, por las razones expuestas en la presente Resolución, aceptar la sustitución del perito Federico Fuenmayor por el perito Juan Carlos </w:t>
      </w:r>
      <w:proofErr w:type="spellStart"/>
      <w:r w:rsidRPr="003D5C2E">
        <w:rPr>
          <w:szCs w:val="20"/>
        </w:rPr>
        <w:t>Tabárez</w:t>
      </w:r>
      <w:proofErr w:type="spellEnd"/>
      <w:r w:rsidRPr="003D5C2E">
        <w:rPr>
          <w:szCs w:val="20"/>
        </w:rPr>
        <w:t xml:space="preserve"> Hernández.</w:t>
      </w:r>
    </w:p>
    <w:p w:rsidR="00C92088" w:rsidRDefault="00C92088" w:rsidP="000F011D">
      <w:pPr>
        <w:pStyle w:val="Prrafodelista"/>
        <w:ind w:left="0" w:right="49"/>
        <w:rPr>
          <w:szCs w:val="20"/>
        </w:rPr>
      </w:pPr>
    </w:p>
    <w:p w:rsidR="00C92088" w:rsidRPr="003D5C2E" w:rsidRDefault="00C92088" w:rsidP="000F011D">
      <w:pPr>
        <w:pStyle w:val="Prrafodelista"/>
        <w:numPr>
          <w:ilvl w:val="0"/>
          <w:numId w:val="9"/>
        </w:numPr>
        <w:ind w:left="0" w:right="49" w:firstLine="0"/>
        <w:rPr>
          <w:szCs w:val="20"/>
        </w:rPr>
      </w:pPr>
      <w:r w:rsidRPr="003D5C2E">
        <w:rPr>
          <w:szCs w:val="20"/>
        </w:rPr>
        <w:t xml:space="preserve">Disponer, por las razones expuestas en la presente Resolución, aceptar la sustitución de la perita Magdalena López de </w:t>
      </w:r>
      <w:proofErr w:type="spellStart"/>
      <w:r w:rsidRPr="003D5C2E">
        <w:rPr>
          <w:szCs w:val="20"/>
        </w:rPr>
        <w:t>Ibañez</w:t>
      </w:r>
      <w:proofErr w:type="spellEnd"/>
      <w:r w:rsidRPr="003D5C2E">
        <w:rPr>
          <w:szCs w:val="20"/>
        </w:rPr>
        <w:t xml:space="preserve"> por la perita Claudia Carrillo Ramírez.</w:t>
      </w:r>
    </w:p>
    <w:p w:rsidR="00C92088" w:rsidRDefault="00C92088" w:rsidP="000F011D">
      <w:pPr>
        <w:pStyle w:val="Prrafodelista"/>
        <w:ind w:left="0" w:right="49"/>
        <w:rPr>
          <w:szCs w:val="20"/>
        </w:rPr>
      </w:pPr>
    </w:p>
    <w:p w:rsidR="00C92088" w:rsidRPr="003D5C2E" w:rsidRDefault="00C92088" w:rsidP="000F011D">
      <w:pPr>
        <w:pStyle w:val="Prrafodelista"/>
        <w:numPr>
          <w:ilvl w:val="0"/>
          <w:numId w:val="9"/>
        </w:numPr>
        <w:ind w:left="0" w:right="49" w:firstLine="0"/>
        <w:rPr>
          <w:szCs w:val="20"/>
        </w:rPr>
      </w:pPr>
      <w:r w:rsidRPr="003D5C2E">
        <w:rPr>
          <w:szCs w:val="20"/>
        </w:rPr>
        <w:t>Requerir al Estado y a los representantes que, de considerarlo pertinente, en lo que les corresponda en el pla</w:t>
      </w:r>
      <w:r w:rsidR="00E61D94">
        <w:rPr>
          <w:szCs w:val="20"/>
        </w:rPr>
        <w:t>zo improrrogable que vence el 28</w:t>
      </w:r>
      <w:r w:rsidRPr="003D5C2E">
        <w:rPr>
          <w:szCs w:val="20"/>
        </w:rPr>
        <w:t xml:space="preserve"> de </w:t>
      </w:r>
      <w:r w:rsidR="008C3C49" w:rsidRPr="003D5C2E">
        <w:rPr>
          <w:szCs w:val="20"/>
        </w:rPr>
        <w:t>agosto</w:t>
      </w:r>
      <w:r w:rsidRPr="003D5C2E">
        <w:rPr>
          <w:szCs w:val="20"/>
        </w:rPr>
        <w:t xml:space="preserve"> de 2018, presenten las preguntas que estimen pertinente formular a través de la Corte Interamericana </w:t>
      </w:r>
      <w:r w:rsidR="00E61D94">
        <w:rPr>
          <w:szCs w:val="20"/>
        </w:rPr>
        <w:t>a los</w:t>
      </w:r>
      <w:r w:rsidRPr="003D5C2E">
        <w:rPr>
          <w:szCs w:val="20"/>
        </w:rPr>
        <w:t xml:space="preserve"> peritos referidos en los puntos resolutivos 1 y 2.</w:t>
      </w:r>
    </w:p>
    <w:p w:rsidR="00C92088" w:rsidRDefault="00C92088" w:rsidP="000F011D">
      <w:pPr>
        <w:pStyle w:val="Prrafodelista"/>
        <w:ind w:left="0" w:right="49"/>
        <w:rPr>
          <w:szCs w:val="20"/>
        </w:rPr>
      </w:pPr>
    </w:p>
    <w:p w:rsidR="00C92088" w:rsidRPr="003D5C2E" w:rsidRDefault="00C92088" w:rsidP="000F011D">
      <w:pPr>
        <w:pStyle w:val="Prrafodelista"/>
        <w:numPr>
          <w:ilvl w:val="0"/>
          <w:numId w:val="9"/>
        </w:numPr>
        <w:ind w:left="0" w:right="49" w:firstLine="0"/>
        <w:rPr>
          <w:szCs w:val="20"/>
        </w:rPr>
      </w:pPr>
      <w:r w:rsidRPr="003D5C2E">
        <w:rPr>
          <w:szCs w:val="20"/>
        </w:rPr>
        <w:t>L</w:t>
      </w:r>
      <w:r w:rsidR="003D5C2E" w:rsidRPr="003D5C2E">
        <w:rPr>
          <w:szCs w:val="20"/>
        </w:rPr>
        <w:t>os peritajes</w:t>
      </w:r>
      <w:r w:rsidRPr="003D5C2E">
        <w:rPr>
          <w:szCs w:val="20"/>
        </w:rPr>
        <w:t xml:space="preserve"> requeridos en los puntos resolutivos 1 y 2 </w:t>
      </w:r>
      <w:r w:rsidR="007E3396">
        <w:rPr>
          <w:szCs w:val="20"/>
        </w:rPr>
        <w:t>de la presente Resolución</w:t>
      </w:r>
      <w:r w:rsidR="00E61D94">
        <w:rPr>
          <w:szCs w:val="20"/>
        </w:rPr>
        <w:t xml:space="preserve"> </w:t>
      </w:r>
      <w:r w:rsidRPr="003D5C2E">
        <w:rPr>
          <w:szCs w:val="20"/>
        </w:rPr>
        <w:t>deberán se</w:t>
      </w:r>
      <w:r w:rsidR="002E42D0">
        <w:rPr>
          <w:szCs w:val="20"/>
        </w:rPr>
        <w:t xml:space="preserve">r presentados a más tardar el 7 de septiembre </w:t>
      </w:r>
      <w:r w:rsidRPr="003D5C2E">
        <w:rPr>
          <w:szCs w:val="20"/>
        </w:rPr>
        <w:t>de 2018.</w:t>
      </w:r>
    </w:p>
    <w:p w:rsidR="00C92088" w:rsidRDefault="00C92088" w:rsidP="000F011D">
      <w:pPr>
        <w:pStyle w:val="Prrafodelista"/>
        <w:ind w:left="0" w:right="49"/>
        <w:rPr>
          <w:szCs w:val="20"/>
        </w:rPr>
      </w:pPr>
    </w:p>
    <w:p w:rsidR="003D5C2E" w:rsidRPr="003D5C2E" w:rsidRDefault="003D5C2E" w:rsidP="000F011D">
      <w:pPr>
        <w:pStyle w:val="Prrafodelista"/>
        <w:numPr>
          <w:ilvl w:val="0"/>
          <w:numId w:val="9"/>
        </w:numPr>
        <w:ind w:left="0" w:right="49" w:firstLine="0"/>
        <w:rPr>
          <w:rFonts w:eastAsiaTheme="minorHAnsi" w:cstheme="minorBidi"/>
          <w:szCs w:val="20"/>
        </w:rPr>
      </w:pPr>
      <w:r w:rsidRPr="003D5C2E">
        <w:rPr>
          <w:rFonts w:eastAsiaTheme="minorHAnsi" w:cstheme="minorBidi"/>
          <w:szCs w:val="20"/>
        </w:rPr>
        <w:t>Requerir a los representantes y al Estado que coordinen y realicen las diligencias necesarias para que, una vez recibidas las preguntas, si las hubiere, los declarantes propuestos incluyan las respuestas respectivas en sus declaraciones rendidas ante fedatario público, de conformidad con los puntos resolutivos 1, 2 y 3 de la presente Resolución.</w:t>
      </w:r>
    </w:p>
    <w:p w:rsidR="003D5C2E" w:rsidRPr="003D5C2E" w:rsidRDefault="003D5C2E" w:rsidP="000F011D">
      <w:pPr>
        <w:ind w:right="49"/>
        <w:contextualSpacing/>
        <w:rPr>
          <w:rFonts w:eastAsiaTheme="minorHAnsi" w:cstheme="minorBidi"/>
          <w:szCs w:val="20"/>
        </w:rPr>
      </w:pPr>
    </w:p>
    <w:p w:rsidR="003D5C2E" w:rsidRPr="003D5C2E" w:rsidRDefault="003D5C2E" w:rsidP="000F011D">
      <w:pPr>
        <w:pStyle w:val="Prrafodelista"/>
        <w:numPr>
          <w:ilvl w:val="0"/>
          <w:numId w:val="9"/>
        </w:numPr>
        <w:ind w:left="0" w:right="49" w:firstLine="0"/>
        <w:rPr>
          <w:rFonts w:eastAsiaTheme="minorHAnsi" w:cstheme="minorBidi"/>
          <w:szCs w:val="20"/>
        </w:rPr>
      </w:pPr>
      <w:r w:rsidRPr="003D5C2E">
        <w:rPr>
          <w:rFonts w:eastAsiaTheme="minorHAnsi" w:cstheme="minorBidi"/>
          <w:szCs w:val="20"/>
        </w:rPr>
        <w:t>Disponer que, una vez recibidas l</w:t>
      </w:r>
      <w:r w:rsidR="002E42D0">
        <w:rPr>
          <w:rFonts w:eastAsiaTheme="minorHAnsi" w:cstheme="minorBidi"/>
          <w:szCs w:val="20"/>
        </w:rPr>
        <w:t xml:space="preserve">os </w:t>
      </w:r>
      <w:r w:rsidRPr="003D5C2E">
        <w:rPr>
          <w:rFonts w:eastAsiaTheme="minorHAnsi" w:cstheme="minorBidi"/>
          <w:szCs w:val="20"/>
        </w:rPr>
        <w:t>peritajes requeridos en los puntos resolutivos 1 y 2, la Secretaría de la Corte los transmita a los representantes, a la Comisión y al Estado para que, si lo estiman necesario y en los que les corresponda, presenten sus observaciones a dichos peritajes, a más tardar con sus alegatos finales escritos.</w:t>
      </w:r>
    </w:p>
    <w:p w:rsidR="00C92088" w:rsidRDefault="00C92088" w:rsidP="000F011D">
      <w:pPr>
        <w:ind w:right="49"/>
        <w:rPr>
          <w:szCs w:val="20"/>
        </w:rPr>
      </w:pPr>
    </w:p>
    <w:p w:rsidR="003D5C2E" w:rsidRPr="00D616BF" w:rsidRDefault="003D5C2E" w:rsidP="00D616BF">
      <w:pPr>
        <w:pStyle w:val="Prrafodelista"/>
        <w:numPr>
          <w:ilvl w:val="0"/>
          <w:numId w:val="9"/>
        </w:numPr>
        <w:ind w:left="0" w:right="49" w:firstLine="0"/>
        <w:rPr>
          <w:rFonts w:eastAsiaTheme="minorHAnsi" w:cstheme="minorBidi"/>
          <w:szCs w:val="20"/>
        </w:rPr>
      </w:pPr>
      <w:r w:rsidRPr="00D616BF">
        <w:rPr>
          <w:rFonts w:eastAsiaTheme="minorHAnsi" w:cstheme="minorBidi"/>
          <w:szCs w:val="20"/>
        </w:rPr>
        <w:t xml:space="preserve">Disponer que la Secretaría de la Corte notifique la presente Resolución a los representantes, a la República Bolivariana de Venezuela y a la Comisión Interamericana de Derechos Humanos. </w:t>
      </w:r>
    </w:p>
    <w:p w:rsidR="003D5C2E" w:rsidRDefault="003D5C2E" w:rsidP="003D5C2E">
      <w:pPr>
        <w:rPr>
          <w:szCs w:val="20"/>
        </w:rPr>
      </w:pPr>
    </w:p>
    <w:p w:rsidR="00EA0416" w:rsidRDefault="00EA0416" w:rsidP="00EA0416"/>
    <w:p w:rsidR="00EA0416" w:rsidRDefault="00EA0416" w:rsidP="00EA0416"/>
    <w:p w:rsidR="00EA0416" w:rsidRDefault="00EA0416" w:rsidP="00EA0416"/>
    <w:p w:rsidR="00EA0416" w:rsidRDefault="00EA0416" w:rsidP="00EA0416">
      <w:pPr>
        <w:jc w:val="right"/>
      </w:pPr>
      <w:r>
        <w:t>Eduardo Ferrer Mac-</w:t>
      </w:r>
      <w:proofErr w:type="spellStart"/>
      <w:r>
        <w:t>Gregor</w:t>
      </w:r>
      <w:proofErr w:type="spellEnd"/>
      <w:r>
        <w:t xml:space="preserve"> </w:t>
      </w:r>
      <w:proofErr w:type="spellStart"/>
      <w:r>
        <w:t>Poisot</w:t>
      </w:r>
      <w:proofErr w:type="spellEnd"/>
    </w:p>
    <w:p w:rsidR="00EA0416" w:rsidRPr="00615BD7" w:rsidRDefault="00EA0416" w:rsidP="00EA0416">
      <w:pPr>
        <w:ind w:left="5760" w:firstLine="720"/>
      </w:pPr>
      <w:r>
        <w:t xml:space="preserve">       Presidente </w:t>
      </w:r>
    </w:p>
    <w:p w:rsidR="00EA0416" w:rsidRDefault="00EA0416" w:rsidP="00EA0416"/>
    <w:p w:rsidR="00EA0416" w:rsidRDefault="00EA0416" w:rsidP="00EA0416"/>
    <w:p w:rsidR="00EA0416" w:rsidRDefault="00EA0416" w:rsidP="00EA0416"/>
    <w:p w:rsidR="00EA0416" w:rsidRDefault="00EA0416" w:rsidP="00EA0416"/>
    <w:p w:rsidR="00EA0416" w:rsidRDefault="00EA0416" w:rsidP="00EA0416"/>
    <w:p w:rsidR="00EA0416" w:rsidRDefault="00EA0416" w:rsidP="00EA0416"/>
    <w:p w:rsidR="00EA0416" w:rsidRDefault="00EA0416" w:rsidP="00EA0416"/>
    <w:p w:rsidR="00EA0416" w:rsidRDefault="00EA0416" w:rsidP="00EA0416">
      <w:r>
        <w:t>Pablo Saavedra Alessandri</w:t>
      </w:r>
    </w:p>
    <w:p w:rsidR="00EA0416" w:rsidRDefault="00EA0416" w:rsidP="00EA0416">
      <w:r>
        <w:t xml:space="preserve">           Secretario</w:t>
      </w:r>
    </w:p>
    <w:p w:rsidR="00EA0416" w:rsidRDefault="00EA0416" w:rsidP="00EA0416"/>
    <w:p w:rsidR="00EA0416" w:rsidRDefault="00EA0416" w:rsidP="00EA0416"/>
    <w:p w:rsidR="00EA0416" w:rsidRDefault="00EA0416" w:rsidP="00EA0416"/>
    <w:p w:rsidR="00EA0416" w:rsidRDefault="00EA0416" w:rsidP="00EA0416"/>
    <w:p w:rsidR="00EA0416" w:rsidRDefault="00EA0416" w:rsidP="00EA0416"/>
    <w:p w:rsidR="00EA0416" w:rsidRDefault="00EA0416" w:rsidP="00EA0416">
      <w:r>
        <w:t>Comuníquese y ejecútese,</w:t>
      </w:r>
    </w:p>
    <w:p w:rsidR="00EA0416" w:rsidRDefault="00EA0416" w:rsidP="00EA0416"/>
    <w:p w:rsidR="00EA0416" w:rsidRDefault="00EA0416" w:rsidP="00EA0416"/>
    <w:p w:rsidR="00EA0416" w:rsidRDefault="00EA0416" w:rsidP="00EA0416"/>
    <w:p w:rsidR="00EA0416" w:rsidRDefault="00EA0416" w:rsidP="00EA0416"/>
    <w:p w:rsidR="00EA0416" w:rsidRDefault="00EA0416" w:rsidP="00EA0416">
      <w:pPr>
        <w:jc w:val="right"/>
      </w:pPr>
      <w:r>
        <w:t>Eduardo Ferrer Mac-</w:t>
      </w:r>
      <w:proofErr w:type="spellStart"/>
      <w:r>
        <w:t>Gregor</w:t>
      </w:r>
      <w:proofErr w:type="spellEnd"/>
      <w:r>
        <w:t xml:space="preserve"> </w:t>
      </w:r>
      <w:proofErr w:type="spellStart"/>
      <w:r>
        <w:t>Poisot</w:t>
      </w:r>
      <w:proofErr w:type="spellEnd"/>
    </w:p>
    <w:p w:rsidR="00EA0416" w:rsidRPr="00615BD7" w:rsidRDefault="00EA0416" w:rsidP="00EA0416">
      <w:pPr>
        <w:ind w:left="5760" w:firstLine="720"/>
      </w:pPr>
      <w:r>
        <w:t xml:space="preserve">        Presidente </w:t>
      </w:r>
    </w:p>
    <w:p w:rsidR="00EA0416" w:rsidRDefault="00EA0416" w:rsidP="00EA0416"/>
    <w:p w:rsidR="00EA0416" w:rsidRDefault="00EA0416" w:rsidP="00EA0416">
      <w:bookmarkStart w:id="0" w:name="_GoBack"/>
      <w:bookmarkEnd w:id="0"/>
    </w:p>
    <w:p w:rsidR="00EA0416" w:rsidRDefault="00EA0416" w:rsidP="00EA0416">
      <w:r>
        <w:t>Pablo Saavedra Alessandri</w:t>
      </w:r>
    </w:p>
    <w:p w:rsidR="00EA0416" w:rsidRDefault="00EA0416" w:rsidP="00EA0416">
      <w:r>
        <w:t xml:space="preserve">          Secretario</w:t>
      </w:r>
    </w:p>
    <w:p w:rsidR="00EA0416" w:rsidRPr="00615BD7" w:rsidRDefault="00EA0416" w:rsidP="00EA0416"/>
    <w:p w:rsidR="00EA0416" w:rsidRPr="003D5C2E" w:rsidRDefault="00EA0416" w:rsidP="003D5C2E">
      <w:pPr>
        <w:rPr>
          <w:szCs w:val="20"/>
        </w:rPr>
      </w:pPr>
    </w:p>
    <w:sectPr w:rsidR="00EA0416" w:rsidRPr="003D5C2E" w:rsidSect="00F126ED">
      <w:footerReference w:type="default" r:id="rId9"/>
      <w:pgSz w:w="12240" w:h="15840" w:code="1"/>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3AE" w:rsidRDefault="006123AE" w:rsidP="00F126ED">
      <w:r>
        <w:separator/>
      </w:r>
    </w:p>
  </w:endnote>
  <w:endnote w:type="continuationSeparator" w:id="0">
    <w:p w:rsidR="006123AE" w:rsidRDefault="006123AE" w:rsidP="00F1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016671"/>
      <w:docPartObj>
        <w:docPartGallery w:val="Page Numbers (Bottom of Page)"/>
        <w:docPartUnique/>
      </w:docPartObj>
    </w:sdtPr>
    <w:sdtEndPr>
      <w:rPr>
        <w:noProof/>
      </w:rPr>
    </w:sdtEndPr>
    <w:sdtContent>
      <w:p w:rsidR="00F126ED" w:rsidRDefault="00F126ED">
        <w:pPr>
          <w:pStyle w:val="Piedepgina"/>
          <w:jc w:val="center"/>
        </w:pPr>
        <w:r>
          <w:fldChar w:fldCharType="begin"/>
        </w:r>
        <w:r>
          <w:instrText xml:space="preserve"> PAGE   \* MERGEFORMAT </w:instrText>
        </w:r>
        <w:r>
          <w:fldChar w:fldCharType="separate"/>
        </w:r>
        <w:r w:rsidR="008B2BFC">
          <w:rPr>
            <w:noProof/>
          </w:rPr>
          <w:t>4</w:t>
        </w:r>
        <w:r>
          <w:rPr>
            <w:noProof/>
          </w:rPr>
          <w:fldChar w:fldCharType="end"/>
        </w:r>
      </w:p>
    </w:sdtContent>
  </w:sdt>
  <w:p w:rsidR="00F126ED" w:rsidRDefault="00F126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3AE" w:rsidRDefault="006123AE" w:rsidP="00F126ED">
      <w:r>
        <w:separator/>
      </w:r>
    </w:p>
  </w:footnote>
  <w:footnote w:type="continuationSeparator" w:id="0">
    <w:p w:rsidR="006123AE" w:rsidRDefault="006123AE" w:rsidP="00F12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616"/>
    <w:multiLevelType w:val="hybridMultilevel"/>
    <w:tmpl w:val="E79CD71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A697477"/>
    <w:multiLevelType w:val="hybridMultilevel"/>
    <w:tmpl w:val="A1860484"/>
    <w:lvl w:ilvl="0" w:tplc="140A000F">
      <w:start w:val="1"/>
      <w:numFmt w:val="decimal"/>
      <w:lvlText w:val="%1."/>
      <w:lvlJc w:val="left"/>
      <w:pPr>
        <w:ind w:left="36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34A6025B"/>
    <w:multiLevelType w:val="hybridMultilevel"/>
    <w:tmpl w:val="7ADE23C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36A233D5"/>
    <w:multiLevelType w:val="hybridMultilevel"/>
    <w:tmpl w:val="6BAE575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419061C8"/>
    <w:multiLevelType w:val="hybridMultilevel"/>
    <w:tmpl w:val="1E667F2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8761C29"/>
    <w:multiLevelType w:val="hybridMultilevel"/>
    <w:tmpl w:val="270C5E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4D2C55AF"/>
    <w:multiLevelType w:val="hybridMultilevel"/>
    <w:tmpl w:val="6BAE575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57907804"/>
    <w:multiLevelType w:val="hybridMultilevel"/>
    <w:tmpl w:val="89644560"/>
    <w:lvl w:ilvl="0" w:tplc="B530781E">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
    <w:nsid w:val="62756266"/>
    <w:multiLevelType w:val="hybridMultilevel"/>
    <w:tmpl w:val="A1C80302"/>
    <w:lvl w:ilvl="0" w:tplc="CFD012C6">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nsid w:val="63306544"/>
    <w:multiLevelType w:val="hybridMultilevel"/>
    <w:tmpl w:val="4E603D6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6368581F"/>
    <w:multiLevelType w:val="hybridMultilevel"/>
    <w:tmpl w:val="1E667F2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7364037C"/>
    <w:multiLevelType w:val="hybridMultilevel"/>
    <w:tmpl w:val="89644560"/>
    <w:lvl w:ilvl="0" w:tplc="B530781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78B769A5"/>
    <w:multiLevelType w:val="hybridMultilevel"/>
    <w:tmpl w:val="B204ED90"/>
    <w:lvl w:ilvl="0" w:tplc="9BE65E6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1"/>
  </w:num>
  <w:num w:numId="5">
    <w:abstractNumId w:val="10"/>
  </w:num>
  <w:num w:numId="6">
    <w:abstractNumId w:val="4"/>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9"/>
  </w:num>
  <w:num w:numId="12">
    <w:abstractNumId w:val="8"/>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04E"/>
    <w:rsid w:val="000F011D"/>
    <w:rsid w:val="00180D87"/>
    <w:rsid w:val="002645F8"/>
    <w:rsid w:val="002A4AEA"/>
    <w:rsid w:val="002B4973"/>
    <w:rsid w:val="002E42D0"/>
    <w:rsid w:val="00326471"/>
    <w:rsid w:val="003D5C2E"/>
    <w:rsid w:val="004440E6"/>
    <w:rsid w:val="00560438"/>
    <w:rsid w:val="006123AE"/>
    <w:rsid w:val="006A7562"/>
    <w:rsid w:val="006E213F"/>
    <w:rsid w:val="00756F13"/>
    <w:rsid w:val="007C7CDD"/>
    <w:rsid w:val="007E3396"/>
    <w:rsid w:val="007F5676"/>
    <w:rsid w:val="008101BA"/>
    <w:rsid w:val="0085203D"/>
    <w:rsid w:val="008601DB"/>
    <w:rsid w:val="008B2BFC"/>
    <w:rsid w:val="008C3C49"/>
    <w:rsid w:val="009A511B"/>
    <w:rsid w:val="00A76CD9"/>
    <w:rsid w:val="00B1304E"/>
    <w:rsid w:val="00B30651"/>
    <w:rsid w:val="00B5584E"/>
    <w:rsid w:val="00C92088"/>
    <w:rsid w:val="00D616BF"/>
    <w:rsid w:val="00DC1690"/>
    <w:rsid w:val="00E37354"/>
    <w:rsid w:val="00E61D94"/>
    <w:rsid w:val="00EA0416"/>
    <w:rsid w:val="00EC2B2C"/>
    <w:rsid w:val="00F11682"/>
    <w:rsid w:val="00F126ED"/>
    <w:rsid w:val="00F34623"/>
    <w:rsid w:val="00F71A2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04E"/>
    <w:pPr>
      <w:spacing w:after="0" w:line="240" w:lineRule="auto"/>
      <w:jc w:val="both"/>
    </w:pPr>
    <w:rPr>
      <w:rFonts w:ascii="Verdana" w:eastAsia="Calibri" w:hAnsi="Verdana" w:cs="Times New Roman"/>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qFormat/>
    <w:rsid w:val="00B1304E"/>
    <w:pPr>
      <w:ind w:left="720"/>
      <w:contextualSpacing/>
    </w:pPr>
  </w:style>
  <w:style w:type="character" w:styleId="Nmerodelnea">
    <w:name w:val="line number"/>
    <w:basedOn w:val="Fuentedeprrafopredeter"/>
    <w:uiPriority w:val="99"/>
    <w:semiHidden/>
    <w:unhideWhenUsed/>
    <w:rsid w:val="000F011D"/>
  </w:style>
  <w:style w:type="paragraph" w:styleId="Textodeglobo">
    <w:name w:val="Balloon Text"/>
    <w:basedOn w:val="Normal"/>
    <w:link w:val="TextodegloboCar"/>
    <w:uiPriority w:val="99"/>
    <w:semiHidden/>
    <w:unhideWhenUsed/>
    <w:rsid w:val="00560438"/>
    <w:rPr>
      <w:rFonts w:ascii="Tahoma" w:hAnsi="Tahoma" w:cs="Tahoma"/>
      <w:sz w:val="16"/>
      <w:szCs w:val="16"/>
    </w:rPr>
  </w:style>
  <w:style w:type="character" w:customStyle="1" w:styleId="TextodegloboCar">
    <w:name w:val="Texto de globo Car"/>
    <w:basedOn w:val="Fuentedeprrafopredeter"/>
    <w:link w:val="Textodeglobo"/>
    <w:uiPriority w:val="99"/>
    <w:semiHidden/>
    <w:rsid w:val="00560438"/>
    <w:rPr>
      <w:rFonts w:ascii="Tahoma" w:eastAsia="Calibri" w:hAnsi="Tahoma" w:cs="Tahoma"/>
      <w:sz w:val="16"/>
      <w:szCs w:val="16"/>
    </w:rPr>
  </w:style>
  <w:style w:type="character" w:customStyle="1" w:styleId="TextonotapieCar">
    <w:name w:val="Texto nota pie Car"/>
    <w:basedOn w:val="Fuentedeprrafopredeter"/>
    <w:link w:val="Textonotapie"/>
    <w:qFormat/>
    <w:locked/>
    <w:rsid w:val="00D616BF"/>
    <w:rPr>
      <w:sz w:val="20"/>
      <w:szCs w:val="20"/>
    </w:rPr>
  </w:style>
  <w:style w:type="paragraph" w:styleId="Textonotapie">
    <w:name w:val="footnote text"/>
    <w:basedOn w:val="Normal"/>
    <w:link w:val="TextonotapieCar"/>
    <w:unhideWhenUsed/>
    <w:rsid w:val="00D616BF"/>
    <w:rPr>
      <w:rFonts w:asciiTheme="minorHAnsi" w:eastAsiaTheme="minorHAnsi" w:hAnsiTheme="minorHAnsi" w:cstheme="minorBidi"/>
      <w:szCs w:val="20"/>
    </w:rPr>
  </w:style>
  <w:style w:type="character" w:customStyle="1" w:styleId="FootnoteTextChar1">
    <w:name w:val="Footnote Text Char1"/>
    <w:basedOn w:val="Fuentedeprrafopredeter"/>
    <w:uiPriority w:val="99"/>
    <w:semiHidden/>
    <w:rsid w:val="00D616BF"/>
    <w:rPr>
      <w:rFonts w:ascii="Verdana" w:eastAsia="Calibri" w:hAnsi="Verdana" w:cs="Times New Roman"/>
      <w:sz w:val="20"/>
      <w:szCs w:val="20"/>
    </w:rPr>
  </w:style>
  <w:style w:type="character" w:customStyle="1" w:styleId="PrrafodelistaCar">
    <w:name w:val="Párrafo de lista Car"/>
    <w:aliases w:val="Footnote Car,List Paragraph2 Car,List Paragraph1 Car,Lista vistosa - Énfasis 11 Car"/>
    <w:link w:val="Prrafodelista"/>
    <w:locked/>
    <w:rsid w:val="00D616BF"/>
    <w:rPr>
      <w:rFonts w:ascii="Verdana" w:eastAsia="Calibri" w:hAnsi="Verdana" w:cs="Times New Roman"/>
      <w:sz w:val="20"/>
    </w:rPr>
  </w:style>
  <w:style w:type="paragraph" w:styleId="Encabezado">
    <w:name w:val="header"/>
    <w:basedOn w:val="Normal"/>
    <w:link w:val="EncabezadoCar"/>
    <w:uiPriority w:val="99"/>
    <w:unhideWhenUsed/>
    <w:rsid w:val="00F126ED"/>
    <w:pPr>
      <w:tabs>
        <w:tab w:val="center" w:pos="4680"/>
        <w:tab w:val="right" w:pos="9360"/>
      </w:tabs>
    </w:pPr>
  </w:style>
  <w:style w:type="character" w:customStyle="1" w:styleId="EncabezadoCar">
    <w:name w:val="Encabezado Car"/>
    <w:basedOn w:val="Fuentedeprrafopredeter"/>
    <w:link w:val="Encabezado"/>
    <w:uiPriority w:val="99"/>
    <w:rsid w:val="00F126ED"/>
    <w:rPr>
      <w:rFonts w:ascii="Verdana" w:eastAsia="Calibri" w:hAnsi="Verdana" w:cs="Times New Roman"/>
      <w:sz w:val="20"/>
    </w:rPr>
  </w:style>
  <w:style w:type="paragraph" w:styleId="Piedepgina">
    <w:name w:val="footer"/>
    <w:basedOn w:val="Normal"/>
    <w:link w:val="PiedepginaCar"/>
    <w:uiPriority w:val="99"/>
    <w:unhideWhenUsed/>
    <w:rsid w:val="00F126ED"/>
    <w:pPr>
      <w:tabs>
        <w:tab w:val="center" w:pos="4680"/>
        <w:tab w:val="right" w:pos="9360"/>
      </w:tabs>
    </w:pPr>
  </w:style>
  <w:style w:type="character" w:customStyle="1" w:styleId="PiedepginaCar">
    <w:name w:val="Pie de página Car"/>
    <w:basedOn w:val="Fuentedeprrafopredeter"/>
    <w:link w:val="Piedepgina"/>
    <w:uiPriority w:val="99"/>
    <w:rsid w:val="00F126ED"/>
    <w:rPr>
      <w:rFonts w:ascii="Verdana" w:eastAsia="Calibri" w:hAnsi="Verdana"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04E"/>
    <w:pPr>
      <w:spacing w:after="0" w:line="240" w:lineRule="auto"/>
      <w:jc w:val="both"/>
    </w:pPr>
    <w:rPr>
      <w:rFonts w:ascii="Verdana" w:eastAsia="Calibri" w:hAnsi="Verdana" w:cs="Times New Roman"/>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qFormat/>
    <w:rsid w:val="00B1304E"/>
    <w:pPr>
      <w:ind w:left="720"/>
      <w:contextualSpacing/>
    </w:pPr>
  </w:style>
  <w:style w:type="character" w:styleId="Nmerodelnea">
    <w:name w:val="line number"/>
    <w:basedOn w:val="Fuentedeprrafopredeter"/>
    <w:uiPriority w:val="99"/>
    <w:semiHidden/>
    <w:unhideWhenUsed/>
    <w:rsid w:val="000F011D"/>
  </w:style>
  <w:style w:type="paragraph" w:styleId="Textodeglobo">
    <w:name w:val="Balloon Text"/>
    <w:basedOn w:val="Normal"/>
    <w:link w:val="TextodegloboCar"/>
    <w:uiPriority w:val="99"/>
    <w:semiHidden/>
    <w:unhideWhenUsed/>
    <w:rsid w:val="00560438"/>
    <w:rPr>
      <w:rFonts w:ascii="Tahoma" w:hAnsi="Tahoma" w:cs="Tahoma"/>
      <w:sz w:val="16"/>
      <w:szCs w:val="16"/>
    </w:rPr>
  </w:style>
  <w:style w:type="character" w:customStyle="1" w:styleId="TextodegloboCar">
    <w:name w:val="Texto de globo Car"/>
    <w:basedOn w:val="Fuentedeprrafopredeter"/>
    <w:link w:val="Textodeglobo"/>
    <w:uiPriority w:val="99"/>
    <w:semiHidden/>
    <w:rsid w:val="00560438"/>
    <w:rPr>
      <w:rFonts w:ascii="Tahoma" w:eastAsia="Calibri" w:hAnsi="Tahoma" w:cs="Tahoma"/>
      <w:sz w:val="16"/>
      <w:szCs w:val="16"/>
    </w:rPr>
  </w:style>
  <w:style w:type="character" w:customStyle="1" w:styleId="TextonotapieCar">
    <w:name w:val="Texto nota pie Car"/>
    <w:basedOn w:val="Fuentedeprrafopredeter"/>
    <w:link w:val="Textonotapie"/>
    <w:qFormat/>
    <w:locked/>
    <w:rsid w:val="00D616BF"/>
    <w:rPr>
      <w:sz w:val="20"/>
      <w:szCs w:val="20"/>
    </w:rPr>
  </w:style>
  <w:style w:type="paragraph" w:styleId="Textonotapie">
    <w:name w:val="footnote text"/>
    <w:basedOn w:val="Normal"/>
    <w:link w:val="TextonotapieCar"/>
    <w:unhideWhenUsed/>
    <w:rsid w:val="00D616BF"/>
    <w:rPr>
      <w:rFonts w:asciiTheme="minorHAnsi" w:eastAsiaTheme="minorHAnsi" w:hAnsiTheme="minorHAnsi" w:cstheme="minorBidi"/>
      <w:szCs w:val="20"/>
    </w:rPr>
  </w:style>
  <w:style w:type="character" w:customStyle="1" w:styleId="FootnoteTextChar1">
    <w:name w:val="Footnote Text Char1"/>
    <w:basedOn w:val="Fuentedeprrafopredeter"/>
    <w:uiPriority w:val="99"/>
    <w:semiHidden/>
    <w:rsid w:val="00D616BF"/>
    <w:rPr>
      <w:rFonts w:ascii="Verdana" w:eastAsia="Calibri" w:hAnsi="Verdana" w:cs="Times New Roman"/>
      <w:sz w:val="20"/>
      <w:szCs w:val="20"/>
    </w:rPr>
  </w:style>
  <w:style w:type="character" w:customStyle="1" w:styleId="PrrafodelistaCar">
    <w:name w:val="Párrafo de lista Car"/>
    <w:aliases w:val="Footnote Car,List Paragraph2 Car,List Paragraph1 Car,Lista vistosa - Énfasis 11 Car"/>
    <w:link w:val="Prrafodelista"/>
    <w:locked/>
    <w:rsid w:val="00D616BF"/>
    <w:rPr>
      <w:rFonts w:ascii="Verdana" w:eastAsia="Calibri" w:hAnsi="Verdana" w:cs="Times New Roman"/>
      <w:sz w:val="20"/>
    </w:rPr>
  </w:style>
  <w:style w:type="paragraph" w:styleId="Encabezado">
    <w:name w:val="header"/>
    <w:basedOn w:val="Normal"/>
    <w:link w:val="EncabezadoCar"/>
    <w:uiPriority w:val="99"/>
    <w:unhideWhenUsed/>
    <w:rsid w:val="00F126ED"/>
    <w:pPr>
      <w:tabs>
        <w:tab w:val="center" w:pos="4680"/>
        <w:tab w:val="right" w:pos="9360"/>
      </w:tabs>
    </w:pPr>
  </w:style>
  <w:style w:type="character" w:customStyle="1" w:styleId="EncabezadoCar">
    <w:name w:val="Encabezado Car"/>
    <w:basedOn w:val="Fuentedeprrafopredeter"/>
    <w:link w:val="Encabezado"/>
    <w:uiPriority w:val="99"/>
    <w:rsid w:val="00F126ED"/>
    <w:rPr>
      <w:rFonts w:ascii="Verdana" w:eastAsia="Calibri" w:hAnsi="Verdana" w:cs="Times New Roman"/>
      <w:sz w:val="20"/>
    </w:rPr>
  </w:style>
  <w:style w:type="paragraph" w:styleId="Piedepgina">
    <w:name w:val="footer"/>
    <w:basedOn w:val="Normal"/>
    <w:link w:val="PiedepginaCar"/>
    <w:uiPriority w:val="99"/>
    <w:unhideWhenUsed/>
    <w:rsid w:val="00F126ED"/>
    <w:pPr>
      <w:tabs>
        <w:tab w:val="center" w:pos="4680"/>
        <w:tab w:val="right" w:pos="9360"/>
      </w:tabs>
    </w:pPr>
  </w:style>
  <w:style w:type="character" w:customStyle="1" w:styleId="PiedepginaCar">
    <w:name w:val="Pie de página Car"/>
    <w:basedOn w:val="Fuentedeprrafopredeter"/>
    <w:link w:val="Piedepgina"/>
    <w:uiPriority w:val="99"/>
    <w:rsid w:val="00F126ED"/>
    <w:rPr>
      <w:rFonts w:ascii="Verdana" w:eastAsia="Calibri"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631968">
      <w:bodyDiv w:val="1"/>
      <w:marLeft w:val="0"/>
      <w:marRight w:val="0"/>
      <w:marTop w:val="0"/>
      <w:marBottom w:val="0"/>
      <w:divBdr>
        <w:top w:val="none" w:sz="0" w:space="0" w:color="auto"/>
        <w:left w:val="none" w:sz="0" w:space="0" w:color="auto"/>
        <w:bottom w:val="none" w:sz="0" w:space="0" w:color="auto"/>
        <w:right w:val="none" w:sz="0" w:space="0" w:color="auto"/>
      </w:divBdr>
    </w:div>
    <w:div w:id="407458185">
      <w:bodyDiv w:val="1"/>
      <w:marLeft w:val="0"/>
      <w:marRight w:val="0"/>
      <w:marTop w:val="0"/>
      <w:marBottom w:val="0"/>
      <w:divBdr>
        <w:top w:val="none" w:sz="0" w:space="0" w:color="auto"/>
        <w:left w:val="none" w:sz="0" w:space="0" w:color="auto"/>
        <w:bottom w:val="none" w:sz="0" w:space="0" w:color="auto"/>
        <w:right w:val="none" w:sz="0" w:space="0" w:color="auto"/>
      </w:divBdr>
    </w:div>
    <w:div w:id="564529789">
      <w:bodyDiv w:val="1"/>
      <w:marLeft w:val="0"/>
      <w:marRight w:val="0"/>
      <w:marTop w:val="0"/>
      <w:marBottom w:val="0"/>
      <w:divBdr>
        <w:top w:val="none" w:sz="0" w:space="0" w:color="auto"/>
        <w:left w:val="none" w:sz="0" w:space="0" w:color="auto"/>
        <w:bottom w:val="none" w:sz="0" w:space="0" w:color="auto"/>
        <w:right w:val="none" w:sz="0" w:space="0" w:color="auto"/>
      </w:divBdr>
    </w:div>
    <w:div w:id="965819858">
      <w:bodyDiv w:val="1"/>
      <w:marLeft w:val="0"/>
      <w:marRight w:val="0"/>
      <w:marTop w:val="0"/>
      <w:marBottom w:val="0"/>
      <w:divBdr>
        <w:top w:val="none" w:sz="0" w:space="0" w:color="auto"/>
        <w:left w:val="none" w:sz="0" w:space="0" w:color="auto"/>
        <w:bottom w:val="none" w:sz="0" w:space="0" w:color="auto"/>
        <w:right w:val="none" w:sz="0" w:space="0" w:color="auto"/>
      </w:divBdr>
    </w:div>
    <w:div w:id="1112630075">
      <w:bodyDiv w:val="1"/>
      <w:marLeft w:val="0"/>
      <w:marRight w:val="0"/>
      <w:marTop w:val="0"/>
      <w:marBottom w:val="0"/>
      <w:divBdr>
        <w:top w:val="none" w:sz="0" w:space="0" w:color="auto"/>
        <w:left w:val="none" w:sz="0" w:space="0" w:color="auto"/>
        <w:bottom w:val="none" w:sz="0" w:space="0" w:color="auto"/>
        <w:right w:val="none" w:sz="0" w:space="0" w:color="auto"/>
      </w:divBdr>
    </w:div>
    <w:div w:id="1221475364">
      <w:bodyDiv w:val="1"/>
      <w:marLeft w:val="0"/>
      <w:marRight w:val="0"/>
      <w:marTop w:val="0"/>
      <w:marBottom w:val="0"/>
      <w:divBdr>
        <w:top w:val="none" w:sz="0" w:space="0" w:color="auto"/>
        <w:left w:val="none" w:sz="0" w:space="0" w:color="auto"/>
        <w:bottom w:val="none" w:sz="0" w:space="0" w:color="auto"/>
        <w:right w:val="none" w:sz="0" w:space="0" w:color="auto"/>
      </w:divBdr>
    </w:div>
    <w:div w:id="1273855533">
      <w:bodyDiv w:val="1"/>
      <w:marLeft w:val="0"/>
      <w:marRight w:val="0"/>
      <w:marTop w:val="0"/>
      <w:marBottom w:val="0"/>
      <w:divBdr>
        <w:top w:val="none" w:sz="0" w:space="0" w:color="auto"/>
        <w:left w:val="none" w:sz="0" w:space="0" w:color="auto"/>
        <w:bottom w:val="none" w:sz="0" w:space="0" w:color="auto"/>
        <w:right w:val="none" w:sz="0" w:space="0" w:color="auto"/>
      </w:divBdr>
    </w:div>
    <w:div w:id="1523786661">
      <w:bodyDiv w:val="1"/>
      <w:marLeft w:val="0"/>
      <w:marRight w:val="0"/>
      <w:marTop w:val="0"/>
      <w:marBottom w:val="0"/>
      <w:divBdr>
        <w:top w:val="none" w:sz="0" w:space="0" w:color="auto"/>
        <w:left w:val="none" w:sz="0" w:space="0" w:color="auto"/>
        <w:bottom w:val="none" w:sz="0" w:space="0" w:color="auto"/>
        <w:right w:val="none" w:sz="0" w:space="0" w:color="auto"/>
      </w:divBdr>
    </w:div>
    <w:div w:id="1634483816">
      <w:bodyDiv w:val="1"/>
      <w:marLeft w:val="0"/>
      <w:marRight w:val="0"/>
      <w:marTop w:val="0"/>
      <w:marBottom w:val="0"/>
      <w:divBdr>
        <w:top w:val="none" w:sz="0" w:space="0" w:color="auto"/>
        <w:left w:val="none" w:sz="0" w:space="0" w:color="auto"/>
        <w:bottom w:val="none" w:sz="0" w:space="0" w:color="auto"/>
        <w:right w:val="none" w:sz="0" w:space="0" w:color="auto"/>
      </w:divBdr>
    </w:div>
    <w:div w:id="1651907484">
      <w:bodyDiv w:val="1"/>
      <w:marLeft w:val="0"/>
      <w:marRight w:val="0"/>
      <w:marTop w:val="0"/>
      <w:marBottom w:val="0"/>
      <w:divBdr>
        <w:top w:val="none" w:sz="0" w:space="0" w:color="auto"/>
        <w:left w:val="none" w:sz="0" w:space="0" w:color="auto"/>
        <w:bottom w:val="none" w:sz="0" w:space="0" w:color="auto"/>
        <w:right w:val="none" w:sz="0" w:space="0" w:color="auto"/>
      </w:divBdr>
    </w:div>
    <w:div w:id="1763332101">
      <w:bodyDiv w:val="1"/>
      <w:marLeft w:val="0"/>
      <w:marRight w:val="0"/>
      <w:marTop w:val="0"/>
      <w:marBottom w:val="0"/>
      <w:divBdr>
        <w:top w:val="none" w:sz="0" w:space="0" w:color="auto"/>
        <w:left w:val="none" w:sz="0" w:space="0" w:color="auto"/>
        <w:bottom w:val="none" w:sz="0" w:space="0" w:color="auto"/>
        <w:right w:val="none" w:sz="0" w:space="0" w:color="auto"/>
      </w:divBdr>
    </w:div>
    <w:div w:id="1781804406">
      <w:bodyDiv w:val="1"/>
      <w:marLeft w:val="0"/>
      <w:marRight w:val="0"/>
      <w:marTop w:val="0"/>
      <w:marBottom w:val="0"/>
      <w:divBdr>
        <w:top w:val="none" w:sz="0" w:space="0" w:color="auto"/>
        <w:left w:val="none" w:sz="0" w:space="0" w:color="auto"/>
        <w:bottom w:val="none" w:sz="0" w:space="0" w:color="auto"/>
        <w:right w:val="none" w:sz="0" w:space="0" w:color="auto"/>
      </w:divBdr>
    </w:div>
    <w:div w:id="1908343620">
      <w:bodyDiv w:val="1"/>
      <w:marLeft w:val="0"/>
      <w:marRight w:val="0"/>
      <w:marTop w:val="0"/>
      <w:marBottom w:val="0"/>
      <w:divBdr>
        <w:top w:val="none" w:sz="0" w:space="0" w:color="auto"/>
        <w:left w:val="none" w:sz="0" w:space="0" w:color="auto"/>
        <w:bottom w:val="none" w:sz="0" w:space="0" w:color="auto"/>
        <w:right w:val="none" w:sz="0" w:space="0" w:color="auto"/>
      </w:divBdr>
    </w:div>
    <w:div w:id="211743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97AFC-569E-491C-BCD6-8DACBFE6E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1360</Words>
  <Characters>7483</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2018-09-26T19:43:00Z</cp:lastPrinted>
  <dcterms:created xsi:type="dcterms:W3CDTF">2018-09-26T19:43:00Z</dcterms:created>
  <dcterms:modified xsi:type="dcterms:W3CDTF">2018-09-26T19:43:00Z</dcterms:modified>
</cp:coreProperties>
</file>