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ACD" w:rsidRPr="00CA38EE" w:rsidRDefault="00745AE4" w:rsidP="00CA38EE">
      <w:pPr>
        <w:spacing w:after="60" w:line="240" w:lineRule="auto"/>
        <w:jc w:val="center"/>
        <w:rPr>
          <w:rFonts w:ascii="Verdana" w:hAnsi="Verdana"/>
          <w:b/>
          <w:sz w:val="20"/>
          <w:szCs w:val="20"/>
        </w:rPr>
      </w:pPr>
      <w:bookmarkStart w:id="0" w:name="_GoBack"/>
      <w:bookmarkEnd w:id="0"/>
      <w:r w:rsidRPr="00CA38EE">
        <w:rPr>
          <w:rFonts w:ascii="Verdana" w:hAnsi="Verdana"/>
          <w:b/>
          <w:sz w:val="20"/>
          <w:szCs w:val="20"/>
        </w:rPr>
        <w:t>RESOLUCIÓN DE LA</w:t>
      </w:r>
    </w:p>
    <w:p w:rsidR="00FF7EEA" w:rsidRPr="00CA38EE" w:rsidRDefault="00745AE4" w:rsidP="00CA38EE">
      <w:pPr>
        <w:spacing w:after="60" w:line="240" w:lineRule="auto"/>
        <w:jc w:val="center"/>
        <w:rPr>
          <w:rFonts w:ascii="Verdana" w:hAnsi="Verdana"/>
          <w:b/>
          <w:smallCaps/>
          <w:sz w:val="20"/>
          <w:szCs w:val="20"/>
        </w:rPr>
      </w:pPr>
      <w:r w:rsidRPr="00CA38EE">
        <w:rPr>
          <w:rFonts w:ascii="Verdana" w:hAnsi="Verdana"/>
          <w:b/>
          <w:sz w:val="20"/>
          <w:szCs w:val="20"/>
        </w:rPr>
        <w:t>CORTE INTERAMERICANA DE DERECHOS HUMANOS</w:t>
      </w:r>
      <w:r w:rsidR="004100B7" w:rsidRPr="00CA38EE">
        <w:rPr>
          <w:rFonts w:ascii="Verdana" w:hAnsi="Verdana"/>
          <w:b/>
          <w:smallCaps/>
          <w:sz w:val="20"/>
          <w:szCs w:val="20"/>
        </w:rPr>
        <w:t>*</w:t>
      </w:r>
    </w:p>
    <w:p w:rsidR="00AD4184" w:rsidRPr="00CA38EE" w:rsidRDefault="00AD4184" w:rsidP="00CA38EE">
      <w:pPr>
        <w:spacing w:after="0" w:line="240" w:lineRule="auto"/>
        <w:jc w:val="center"/>
        <w:rPr>
          <w:rFonts w:ascii="Verdana" w:hAnsi="Verdana"/>
          <w:b/>
          <w:sz w:val="20"/>
          <w:szCs w:val="20"/>
        </w:rPr>
      </w:pPr>
    </w:p>
    <w:p w:rsidR="00745AE4" w:rsidRPr="00CA38EE" w:rsidRDefault="00671120" w:rsidP="00CA38EE">
      <w:pPr>
        <w:spacing w:after="0" w:line="240" w:lineRule="auto"/>
        <w:jc w:val="center"/>
        <w:rPr>
          <w:rFonts w:ascii="Verdana" w:hAnsi="Verdana"/>
          <w:b/>
          <w:sz w:val="20"/>
          <w:szCs w:val="20"/>
        </w:rPr>
      </w:pPr>
      <w:r w:rsidRPr="00CA38EE">
        <w:rPr>
          <w:rFonts w:ascii="Verdana" w:hAnsi="Verdana"/>
          <w:b/>
          <w:sz w:val="20"/>
          <w:szCs w:val="20"/>
        </w:rPr>
        <w:t xml:space="preserve">DE </w:t>
      </w:r>
      <w:r w:rsidR="0082357B" w:rsidRPr="00CA38EE">
        <w:rPr>
          <w:rFonts w:ascii="Verdana" w:hAnsi="Verdana"/>
          <w:b/>
          <w:sz w:val="20"/>
          <w:szCs w:val="20"/>
        </w:rPr>
        <w:t>28</w:t>
      </w:r>
      <w:r w:rsidR="00966E88" w:rsidRPr="00CA38EE">
        <w:rPr>
          <w:rFonts w:ascii="Verdana" w:hAnsi="Verdana"/>
          <w:b/>
          <w:sz w:val="20"/>
          <w:szCs w:val="20"/>
        </w:rPr>
        <w:t xml:space="preserve"> DE </w:t>
      </w:r>
      <w:r w:rsidR="0082357B" w:rsidRPr="00CA38EE">
        <w:rPr>
          <w:rFonts w:ascii="Verdana" w:hAnsi="Verdana"/>
          <w:b/>
          <w:sz w:val="20"/>
          <w:szCs w:val="20"/>
        </w:rPr>
        <w:t>NOVIEMBRE</w:t>
      </w:r>
      <w:r w:rsidR="00EC3F07" w:rsidRPr="00CA38EE">
        <w:rPr>
          <w:rFonts w:ascii="Verdana" w:hAnsi="Verdana"/>
          <w:b/>
          <w:sz w:val="20"/>
          <w:szCs w:val="20"/>
        </w:rPr>
        <w:t xml:space="preserve"> </w:t>
      </w:r>
      <w:r w:rsidR="009640CB" w:rsidRPr="00CA38EE">
        <w:rPr>
          <w:rFonts w:ascii="Verdana" w:hAnsi="Verdana"/>
          <w:b/>
          <w:sz w:val="20"/>
          <w:szCs w:val="20"/>
        </w:rPr>
        <w:t>DE 2018</w:t>
      </w:r>
    </w:p>
    <w:p w:rsidR="00AD4184" w:rsidRPr="00CA38EE" w:rsidRDefault="00AD4184" w:rsidP="00CA38EE">
      <w:pPr>
        <w:spacing w:after="0" w:line="240" w:lineRule="auto"/>
        <w:jc w:val="center"/>
        <w:rPr>
          <w:rFonts w:ascii="Verdana" w:hAnsi="Verdana"/>
          <w:b/>
          <w:sz w:val="20"/>
          <w:szCs w:val="20"/>
        </w:rPr>
      </w:pPr>
    </w:p>
    <w:p w:rsidR="00745AE4" w:rsidRPr="00CA38EE" w:rsidRDefault="00CD0330" w:rsidP="00CA38EE">
      <w:pPr>
        <w:spacing w:after="0" w:line="240" w:lineRule="auto"/>
        <w:jc w:val="center"/>
        <w:rPr>
          <w:rFonts w:ascii="Verdana" w:hAnsi="Verdana"/>
          <w:b/>
          <w:i/>
          <w:sz w:val="20"/>
          <w:szCs w:val="20"/>
        </w:rPr>
      </w:pPr>
      <w:r w:rsidRPr="00CA38EE">
        <w:rPr>
          <w:rFonts w:ascii="Verdana" w:hAnsi="Verdana"/>
          <w:b/>
          <w:i/>
          <w:sz w:val="20"/>
          <w:szCs w:val="20"/>
        </w:rPr>
        <w:t>CASO</w:t>
      </w:r>
      <w:r w:rsidRPr="00CA38EE">
        <w:rPr>
          <w:rFonts w:ascii="Verdana" w:hAnsi="Verdana"/>
          <w:bCs/>
          <w:i/>
          <w:sz w:val="20"/>
          <w:szCs w:val="20"/>
        </w:rPr>
        <w:t xml:space="preserve"> </w:t>
      </w:r>
      <w:r w:rsidR="00576F96" w:rsidRPr="00CA38EE">
        <w:rPr>
          <w:rFonts w:ascii="Verdana" w:hAnsi="Verdana"/>
          <w:b/>
          <w:i/>
          <w:sz w:val="20"/>
          <w:szCs w:val="20"/>
        </w:rPr>
        <w:t xml:space="preserve">FORNERÓN E HIJA </w:t>
      </w:r>
      <w:r w:rsidR="009D41F1" w:rsidRPr="00CA38EE">
        <w:rPr>
          <w:rFonts w:ascii="Verdana" w:hAnsi="Verdana"/>
          <w:b/>
          <w:i/>
          <w:sz w:val="20"/>
          <w:szCs w:val="20"/>
        </w:rPr>
        <w:t>V</w:t>
      </w:r>
      <w:r w:rsidR="00966E88" w:rsidRPr="00CA38EE">
        <w:rPr>
          <w:rFonts w:ascii="Verdana" w:hAnsi="Verdana"/>
          <w:b/>
          <w:i/>
          <w:sz w:val="20"/>
          <w:szCs w:val="20"/>
        </w:rPr>
        <w:t>S</w:t>
      </w:r>
      <w:r w:rsidR="009D41F1" w:rsidRPr="00CA38EE">
        <w:rPr>
          <w:rFonts w:ascii="Verdana" w:hAnsi="Verdana"/>
          <w:b/>
          <w:i/>
          <w:sz w:val="20"/>
          <w:szCs w:val="20"/>
        </w:rPr>
        <w:t>.</w:t>
      </w:r>
      <w:r w:rsidR="00576F96" w:rsidRPr="00CA38EE">
        <w:rPr>
          <w:rFonts w:ascii="Verdana" w:hAnsi="Verdana"/>
          <w:b/>
          <w:i/>
          <w:sz w:val="20"/>
          <w:szCs w:val="20"/>
        </w:rPr>
        <w:t xml:space="preserve"> ARGENTINA</w:t>
      </w:r>
    </w:p>
    <w:p w:rsidR="00AD4184" w:rsidRPr="00CA38EE" w:rsidRDefault="00AD4184" w:rsidP="00CA38EE">
      <w:pPr>
        <w:spacing w:after="0" w:line="240" w:lineRule="auto"/>
        <w:jc w:val="center"/>
        <w:rPr>
          <w:rFonts w:ascii="Verdana" w:hAnsi="Verdana"/>
          <w:b/>
          <w:i/>
          <w:sz w:val="20"/>
          <w:szCs w:val="20"/>
        </w:rPr>
      </w:pPr>
    </w:p>
    <w:p w:rsidR="00745AE4" w:rsidRPr="00CA38EE" w:rsidRDefault="00745AE4" w:rsidP="00CA38EE">
      <w:pPr>
        <w:spacing w:after="0" w:line="240" w:lineRule="auto"/>
        <w:jc w:val="center"/>
        <w:rPr>
          <w:rFonts w:ascii="Verdana" w:hAnsi="Verdana"/>
          <w:b/>
          <w:sz w:val="20"/>
          <w:szCs w:val="20"/>
        </w:rPr>
      </w:pPr>
      <w:r w:rsidRPr="00CA38EE">
        <w:rPr>
          <w:rFonts w:ascii="Verdana" w:hAnsi="Verdana"/>
          <w:b/>
          <w:sz w:val="20"/>
          <w:szCs w:val="20"/>
        </w:rPr>
        <w:t>SUPERVISIÓN DE CUMPLIMIENTO DE SENTENCIA</w:t>
      </w:r>
    </w:p>
    <w:p w:rsidR="00AD4184" w:rsidRPr="00CA38EE" w:rsidRDefault="00AD4184" w:rsidP="00CA38EE">
      <w:pPr>
        <w:spacing w:after="0" w:line="240" w:lineRule="auto"/>
        <w:jc w:val="both"/>
        <w:rPr>
          <w:rFonts w:ascii="Verdana" w:hAnsi="Verdana"/>
          <w:b/>
          <w:sz w:val="20"/>
          <w:szCs w:val="20"/>
        </w:rPr>
      </w:pPr>
    </w:p>
    <w:p w:rsidR="00CD4DDE" w:rsidRPr="00CA38EE" w:rsidRDefault="005A1B3D" w:rsidP="00CA38EE">
      <w:pPr>
        <w:spacing w:before="120" w:after="120" w:line="240" w:lineRule="auto"/>
        <w:jc w:val="both"/>
        <w:rPr>
          <w:rFonts w:ascii="Verdana" w:hAnsi="Verdana"/>
          <w:b/>
          <w:sz w:val="20"/>
          <w:szCs w:val="20"/>
        </w:rPr>
      </w:pPr>
      <w:r w:rsidRPr="00CA38EE">
        <w:rPr>
          <w:rFonts w:ascii="Verdana" w:hAnsi="Verdana"/>
          <w:b/>
          <w:sz w:val="20"/>
          <w:szCs w:val="20"/>
        </w:rPr>
        <w:t>VISTO:</w:t>
      </w:r>
      <w:r w:rsidR="006D19D6" w:rsidRPr="00CA38EE">
        <w:rPr>
          <w:rFonts w:ascii="Verdana" w:hAnsi="Verdana"/>
          <w:b/>
          <w:sz w:val="20"/>
          <w:szCs w:val="20"/>
        </w:rPr>
        <w:t xml:space="preserve"> </w:t>
      </w:r>
    </w:p>
    <w:p w:rsidR="001A4841" w:rsidRPr="00CA38EE" w:rsidRDefault="005A1B3D" w:rsidP="00CA38EE">
      <w:pPr>
        <w:numPr>
          <w:ilvl w:val="0"/>
          <w:numId w:val="3"/>
        </w:numPr>
        <w:spacing w:before="120" w:after="120" w:line="240" w:lineRule="auto"/>
        <w:ind w:left="0" w:firstLine="0"/>
        <w:jc w:val="both"/>
        <w:rPr>
          <w:rFonts w:ascii="Verdana" w:hAnsi="Verdana" w:cs="Arial"/>
          <w:sz w:val="20"/>
          <w:szCs w:val="20"/>
          <w:shd w:val="clear" w:color="auto" w:fill="FFFFFF"/>
        </w:rPr>
      </w:pPr>
      <w:r w:rsidRPr="00CA38EE">
        <w:rPr>
          <w:rFonts w:ascii="Verdana" w:hAnsi="Verdana"/>
          <w:sz w:val="20"/>
          <w:szCs w:val="20"/>
        </w:rPr>
        <w:t xml:space="preserve">La Sentencia </w:t>
      </w:r>
      <w:r w:rsidR="00426973" w:rsidRPr="00CA38EE">
        <w:rPr>
          <w:rFonts w:ascii="Verdana" w:hAnsi="Verdana"/>
          <w:sz w:val="20"/>
          <w:szCs w:val="20"/>
        </w:rPr>
        <w:t xml:space="preserve">de </w:t>
      </w:r>
      <w:r w:rsidR="00334EF7" w:rsidRPr="00CA38EE">
        <w:rPr>
          <w:rFonts w:ascii="Verdana" w:hAnsi="Verdana"/>
          <w:sz w:val="20"/>
          <w:szCs w:val="20"/>
        </w:rPr>
        <w:t>fondo, reparaciones y costas</w:t>
      </w:r>
      <w:r w:rsidRPr="00CA38EE">
        <w:rPr>
          <w:rFonts w:ascii="Verdana" w:hAnsi="Verdana"/>
          <w:sz w:val="20"/>
          <w:szCs w:val="20"/>
        </w:rPr>
        <w:t xml:space="preserve"> (en adelante “la Sentencia”) </w:t>
      </w:r>
      <w:r w:rsidR="00AD277C" w:rsidRPr="00CA38EE">
        <w:rPr>
          <w:rFonts w:ascii="Verdana" w:hAnsi="Verdana"/>
          <w:sz w:val="20"/>
          <w:szCs w:val="20"/>
        </w:rPr>
        <w:t xml:space="preserve">dictada </w:t>
      </w:r>
      <w:r w:rsidRPr="00CA38EE">
        <w:rPr>
          <w:rFonts w:ascii="Verdana" w:hAnsi="Verdana"/>
          <w:sz w:val="20"/>
          <w:szCs w:val="20"/>
        </w:rPr>
        <w:t>por la Corte Interamericana de Derechos Humanos (en adelante “la Corte Interamerican</w:t>
      </w:r>
      <w:r w:rsidR="00AD277C" w:rsidRPr="00CA38EE">
        <w:rPr>
          <w:rFonts w:ascii="Verdana" w:hAnsi="Verdana"/>
          <w:sz w:val="20"/>
          <w:szCs w:val="20"/>
        </w:rPr>
        <w:t xml:space="preserve">a”, “la Corte” o “el Tribunal”) el </w:t>
      </w:r>
      <w:r w:rsidR="00576F96" w:rsidRPr="00CA38EE">
        <w:rPr>
          <w:rFonts w:ascii="Verdana" w:hAnsi="Verdana"/>
          <w:sz w:val="20"/>
          <w:szCs w:val="20"/>
        </w:rPr>
        <w:t>27</w:t>
      </w:r>
      <w:r w:rsidR="00334EF7" w:rsidRPr="00CA38EE">
        <w:rPr>
          <w:rFonts w:ascii="Verdana" w:hAnsi="Verdana"/>
          <w:sz w:val="20"/>
          <w:szCs w:val="20"/>
        </w:rPr>
        <w:t xml:space="preserve"> </w:t>
      </w:r>
      <w:r w:rsidR="00AD277C" w:rsidRPr="00CA38EE">
        <w:rPr>
          <w:rFonts w:ascii="Verdana" w:hAnsi="Verdana"/>
          <w:sz w:val="20"/>
          <w:szCs w:val="20"/>
        </w:rPr>
        <w:t>d</w:t>
      </w:r>
      <w:r w:rsidR="00334EF7" w:rsidRPr="00CA38EE">
        <w:rPr>
          <w:rFonts w:ascii="Verdana" w:hAnsi="Verdana"/>
          <w:sz w:val="20"/>
          <w:szCs w:val="20"/>
        </w:rPr>
        <w:t xml:space="preserve">e </w:t>
      </w:r>
      <w:r w:rsidR="00576F96" w:rsidRPr="00CA38EE">
        <w:rPr>
          <w:rFonts w:ascii="Verdana" w:hAnsi="Verdana"/>
          <w:sz w:val="20"/>
          <w:szCs w:val="20"/>
        </w:rPr>
        <w:t>abril de 2012</w:t>
      </w:r>
      <w:r w:rsidR="00886837" w:rsidRPr="00CA38EE">
        <w:rPr>
          <w:rStyle w:val="Refdenotaalpie"/>
          <w:rFonts w:ascii="Verdana" w:hAnsi="Verdana"/>
          <w:sz w:val="20"/>
          <w:szCs w:val="20"/>
        </w:rPr>
        <w:footnoteReference w:id="1"/>
      </w:r>
      <w:r w:rsidR="00576F96" w:rsidRPr="00CA38EE">
        <w:rPr>
          <w:rFonts w:ascii="Verdana" w:hAnsi="Verdana"/>
          <w:sz w:val="20"/>
          <w:szCs w:val="20"/>
        </w:rPr>
        <w:t xml:space="preserve">. </w:t>
      </w:r>
      <w:r w:rsidR="00C36D04" w:rsidRPr="00CA38EE">
        <w:rPr>
          <w:rFonts w:ascii="Verdana" w:hAnsi="Verdana"/>
          <w:sz w:val="20"/>
          <w:szCs w:val="20"/>
        </w:rPr>
        <w:t>L</w:t>
      </w:r>
      <w:r w:rsidR="00114270" w:rsidRPr="00CA38EE">
        <w:rPr>
          <w:rFonts w:ascii="Verdana" w:hAnsi="Verdana"/>
          <w:sz w:val="20"/>
          <w:szCs w:val="20"/>
        </w:rPr>
        <w:t xml:space="preserve">a Corte </w:t>
      </w:r>
      <w:r w:rsidR="00966E88" w:rsidRPr="00CA38EE">
        <w:rPr>
          <w:rFonts w:ascii="Verdana" w:hAnsi="Verdana"/>
          <w:sz w:val="20"/>
          <w:szCs w:val="20"/>
        </w:rPr>
        <w:t>declaró la responsabilidad internacional de la República de</w:t>
      </w:r>
      <w:r w:rsidR="00F75E5F" w:rsidRPr="00CA38EE">
        <w:rPr>
          <w:rFonts w:ascii="Verdana" w:hAnsi="Verdana"/>
          <w:sz w:val="20"/>
          <w:szCs w:val="20"/>
        </w:rPr>
        <w:t xml:space="preserve"> </w:t>
      </w:r>
      <w:r w:rsidR="00C36D04" w:rsidRPr="00CA38EE">
        <w:rPr>
          <w:rFonts w:ascii="Verdana" w:hAnsi="Verdana"/>
          <w:sz w:val="20"/>
          <w:szCs w:val="20"/>
        </w:rPr>
        <w:t xml:space="preserve">Argentina (en adelante “Argentina” o “el Estado”) </w:t>
      </w:r>
      <w:r w:rsidR="00966E88" w:rsidRPr="00CA38EE">
        <w:rPr>
          <w:rFonts w:ascii="Verdana" w:hAnsi="Verdana"/>
          <w:sz w:val="20"/>
          <w:szCs w:val="20"/>
        </w:rPr>
        <w:t>por la</w:t>
      </w:r>
      <w:r w:rsidR="00C36D04" w:rsidRPr="00CA38EE">
        <w:rPr>
          <w:rFonts w:ascii="Verdana" w:hAnsi="Verdana"/>
          <w:sz w:val="20"/>
          <w:szCs w:val="20"/>
        </w:rPr>
        <w:t xml:space="preserve"> </w:t>
      </w:r>
      <w:r w:rsidR="00966E88" w:rsidRPr="00CA38EE">
        <w:rPr>
          <w:rFonts w:ascii="Verdana" w:hAnsi="Verdana"/>
          <w:sz w:val="20"/>
          <w:szCs w:val="20"/>
        </w:rPr>
        <w:t xml:space="preserve">violación de los </w:t>
      </w:r>
      <w:r w:rsidR="00A5757A" w:rsidRPr="00CA38EE">
        <w:rPr>
          <w:rFonts w:ascii="Verdana" w:hAnsi="Verdana"/>
          <w:sz w:val="20"/>
          <w:szCs w:val="20"/>
        </w:rPr>
        <w:t xml:space="preserve">derechos a </w:t>
      </w:r>
      <w:r w:rsidR="00C36D04" w:rsidRPr="00CA38EE">
        <w:rPr>
          <w:rFonts w:ascii="Verdana" w:hAnsi="Verdana"/>
          <w:sz w:val="20"/>
          <w:szCs w:val="20"/>
        </w:rPr>
        <w:t>las garantías judiciales</w:t>
      </w:r>
      <w:r w:rsidR="00363FE9" w:rsidRPr="00CA38EE">
        <w:rPr>
          <w:rFonts w:ascii="Verdana" w:hAnsi="Verdana"/>
          <w:sz w:val="20"/>
          <w:szCs w:val="20"/>
        </w:rPr>
        <w:t>,</w:t>
      </w:r>
      <w:r w:rsidR="00C36D04" w:rsidRPr="00CA38EE">
        <w:rPr>
          <w:rFonts w:ascii="Verdana" w:hAnsi="Verdana"/>
          <w:sz w:val="20"/>
          <w:szCs w:val="20"/>
        </w:rPr>
        <w:t xml:space="preserve"> a la protección judicial</w:t>
      </w:r>
      <w:r w:rsidR="005E73FD" w:rsidRPr="00CA38EE">
        <w:rPr>
          <w:rFonts w:ascii="Verdana" w:hAnsi="Verdana"/>
          <w:sz w:val="20"/>
          <w:szCs w:val="20"/>
        </w:rPr>
        <w:t xml:space="preserve"> y </w:t>
      </w:r>
      <w:r w:rsidR="00363FE9" w:rsidRPr="00CA38EE">
        <w:rPr>
          <w:rFonts w:ascii="Verdana" w:hAnsi="Verdana"/>
          <w:sz w:val="20"/>
          <w:szCs w:val="20"/>
        </w:rPr>
        <w:t>a la protección a la familia y por el incumplimiento de su obligación de adoptar disposiciones de derecho interno, en perjuicio del señor Leonardo Aníbal Javier Fornerón (en adelante “el señor Fornerón”) y de su hija</w:t>
      </w:r>
      <w:r w:rsidR="00426973" w:rsidRPr="00CA38EE">
        <w:rPr>
          <w:rFonts w:ascii="Verdana" w:hAnsi="Verdana"/>
          <w:sz w:val="20"/>
          <w:szCs w:val="20"/>
        </w:rPr>
        <w:t xml:space="preserve"> biológica</w:t>
      </w:r>
      <w:r w:rsidR="00363FE9" w:rsidRPr="00CA38EE">
        <w:rPr>
          <w:rFonts w:ascii="Verdana" w:hAnsi="Verdana"/>
          <w:sz w:val="20"/>
          <w:szCs w:val="20"/>
        </w:rPr>
        <w:t xml:space="preserve"> M</w:t>
      </w:r>
      <w:r w:rsidR="00CA3BF8" w:rsidRPr="00CA38EE">
        <w:rPr>
          <w:rFonts w:ascii="Verdana" w:hAnsi="Verdana"/>
          <w:sz w:val="20"/>
          <w:szCs w:val="20"/>
        </w:rPr>
        <w:t>.</w:t>
      </w:r>
      <w:r w:rsidR="00363FE9" w:rsidRPr="00CA38EE">
        <w:rPr>
          <w:rFonts w:ascii="Verdana" w:hAnsi="Verdana"/>
          <w:sz w:val="20"/>
          <w:szCs w:val="20"/>
        </w:rPr>
        <w:t xml:space="preserve">, así como </w:t>
      </w:r>
      <w:r w:rsidR="005E73FD" w:rsidRPr="00CA38EE">
        <w:rPr>
          <w:rFonts w:ascii="Verdana" w:hAnsi="Verdana"/>
          <w:sz w:val="20"/>
          <w:szCs w:val="20"/>
        </w:rPr>
        <w:t xml:space="preserve">por la violación </w:t>
      </w:r>
      <w:r w:rsidR="00363FE9" w:rsidRPr="00CA38EE">
        <w:rPr>
          <w:rFonts w:ascii="Verdana" w:hAnsi="Verdana"/>
          <w:sz w:val="20"/>
          <w:szCs w:val="20"/>
        </w:rPr>
        <w:t xml:space="preserve">a los derechos del niño en perjuicio de esta última. Dichas violaciones se declararon </w:t>
      </w:r>
      <w:r w:rsidR="00FD6499" w:rsidRPr="00CA38EE">
        <w:rPr>
          <w:rFonts w:ascii="Verdana" w:hAnsi="Verdana"/>
          <w:sz w:val="20"/>
          <w:szCs w:val="20"/>
        </w:rPr>
        <w:t xml:space="preserve">debido a </w:t>
      </w:r>
      <w:r w:rsidR="00F177DD" w:rsidRPr="00CA38EE">
        <w:rPr>
          <w:rFonts w:ascii="Verdana" w:hAnsi="Verdana"/>
          <w:sz w:val="20"/>
          <w:szCs w:val="20"/>
        </w:rPr>
        <w:t>la falta de debida diligencia de las autoridades judiciales</w:t>
      </w:r>
      <w:r w:rsidR="00B90073" w:rsidRPr="00CA38EE">
        <w:rPr>
          <w:rStyle w:val="Refdenotaalpie"/>
          <w:rFonts w:ascii="Verdana" w:hAnsi="Verdana"/>
          <w:sz w:val="20"/>
          <w:szCs w:val="20"/>
        </w:rPr>
        <w:footnoteReference w:id="2"/>
      </w:r>
      <w:r w:rsidR="00F177DD" w:rsidRPr="00CA38EE">
        <w:rPr>
          <w:rFonts w:ascii="Verdana" w:hAnsi="Verdana"/>
          <w:sz w:val="20"/>
          <w:szCs w:val="20"/>
        </w:rPr>
        <w:t xml:space="preserve"> a cargo de los</w:t>
      </w:r>
      <w:r w:rsidR="00363FE9" w:rsidRPr="00CA38EE">
        <w:rPr>
          <w:rFonts w:ascii="Verdana" w:hAnsi="Verdana"/>
          <w:sz w:val="20"/>
          <w:szCs w:val="20"/>
        </w:rPr>
        <w:t xml:space="preserve"> procesos </w:t>
      </w:r>
      <w:r w:rsidR="002021B9" w:rsidRPr="00CA38EE">
        <w:rPr>
          <w:rFonts w:ascii="Verdana" w:hAnsi="Verdana"/>
          <w:sz w:val="20"/>
          <w:szCs w:val="20"/>
        </w:rPr>
        <w:t xml:space="preserve">de </w:t>
      </w:r>
      <w:r w:rsidR="00363FE9" w:rsidRPr="00CA38EE">
        <w:rPr>
          <w:rFonts w:ascii="Verdana" w:hAnsi="Verdana"/>
          <w:sz w:val="20"/>
          <w:szCs w:val="20"/>
        </w:rPr>
        <w:t>guarda judicial y posterior adopción de M</w:t>
      </w:r>
      <w:r w:rsidR="00FA5B8C" w:rsidRPr="00CA38EE">
        <w:rPr>
          <w:rFonts w:ascii="Verdana" w:hAnsi="Verdana"/>
          <w:sz w:val="20"/>
          <w:szCs w:val="20"/>
        </w:rPr>
        <w:t>.</w:t>
      </w:r>
      <w:r w:rsidR="00363FE9" w:rsidRPr="00CA38EE">
        <w:rPr>
          <w:rFonts w:ascii="Verdana" w:hAnsi="Verdana"/>
          <w:sz w:val="20"/>
          <w:szCs w:val="20"/>
        </w:rPr>
        <w:t xml:space="preserve"> por parte del matrimonio B-Z</w:t>
      </w:r>
      <w:r w:rsidR="00363FE9" w:rsidRPr="00CA38EE">
        <w:rPr>
          <w:rStyle w:val="Refdenotaalpie"/>
          <w:rFonts w:ascii="Verdana" w:hAnsi="Verdana"/>
          <w:sz w:val="20"/>
          <w:szCs w:val="20"/>
        </w:rPr>
        <w:footnoteReference w:id="3"/>
      </w:r>
      <w:r w:rsidR="005003AF" w:rsidRPr="00CA38EE">
        <w:rPr>
          <w:rFonts w:ascii="Verdana" w:hAnsi="Verdana"/>
          <w:sz w:val="20"/>
          <w:szCs w:val="20"/>
        </w:rPr>
        <w:t>. El proceso de guarda</w:t>
      </w:r>
      <w:r w:rsidR="00363FE9" w:rsidRPr="00CA38EE">
        <w:rPr>
          <w:rFonts w:ascii="Verdana" w:hAnsi="Verdana"/>
          <w:sz w:val="20"/>
          <w:szCs w:val="20"/>
        </w:rPr>
        <w:t xml:space="preserve"> </w:t>
      </w:r>
      <w:r w:rsidR="005003AF" w:rsidRPr="00CA38EE">
        <w:rPr>
          <w:rFonts w:ascii="Verdana" w:hAnsi="Verdana"/>
          <w:sz w:val="20"/>
          <w:szCs w:val="20"/>
        </w:rPr>
        <w:t xml:space="preserve">inició en agosto </w:t>
      </w:r>
      <w:r w:rsidR="002021B9" w:rsidRPr="00CA38EE">
        <w:rPr>
          <w:rFonts w:ascii="Verdana" w:hAnsi="Verdana"/>
          <w:sz w:val="20"/>
          <w:szCs w:val="20"/>
        </w:rPr>
        <w:t>de 2000</w:t>
      </w:r>
      <w:r w:rsidR="005003AF" w:rsidRPr="00CA38EE">
        <w:rPr>
          <w:rFonts w:ascii="Verdana" w:hAnsi="Verdana"/>
          <w:sz w:val="20"/>
          <w:szCs w:val="20"/>
        </w:rPr>
        <w:t>,</w:t>
      </w:r>
      <w:r w:rsidR="007E6AD1" w:rsidRPr="00CA38EE">
        <w:rPr>
          <w:rFonts w:ascii="Verdana" w:hAnsi="Verdana"/>
          <w:sz w:val="20"/>
          <w:szCs w:val="20"/>
        </w:rPr>
        <w:t xml:space="preserve"> </w:t>
      </w:r>
      <w:r w:rsidR="005003AF" w:rsidRPr="00CA38EE">
        <w:rPr>
          <w:rFonts w:ascii="Verdana" w:hAnsi="Verdana"/>
          <w:sz w:val="20"/>
          <w:szCs w:val="20"/>
        </w:rPr>
        <w:t>un mes y medio después del nacimiento de M., quien ya había sido reconocida legalmente por el señor Fornerón como su hija y, en diciembre de ese año</w:t>
      </w:r>
      <w:r w:rsidR="00D01AAA" w:rsidRPr="00CA38EE">
        <w:rPr>
          <w:rFonts w:ascii="Verdana" w:hAnsi="Verdana"/>
          <w:sz w:val="20"/>
          <w:szCs w:val="20"/>
        </w:rPr>
        <w:t>,</w:t>
      </w:r>
      <w:r w:rsidR="005003AF" w:rsidRPr="00CA38EE">
        <w:rPr>
          <w:rFonts w:ascii="Verdana" w:hAnsi="Verdana"/>
          <w:sz w:val="20"/>
          <w:szCs w:val="20"/>
        </w:rPr>
        <w:t xml:space="preserve"> se confirmó </w:t>
      </w:r>
      <w:r w:rsidR="0000026B" w:rsidRPr="00CA38EE">
        <w:rPr>
          <w:rFonts w:ascii="Verdana" w:hAnsi="Verdana"/>
          <w:sz w:val="20"/>
          <w:szCs w:val="20"/>
        </w:rPr>
        <w:t xml:space="preserve">dicha paternidad </w:t>
      </w:r>
      <w:r w:rsidR="005003AF" w:rsidRPr="00CA38EE">
        <w:rPr>
          <w:rFonts w:ascii="Verdana" w:hAnsi="Verdana"/>
          <w:sz w:val="20"/>
          <w:szCs w:val="20"/>
        </w:rPr>
        <w:t xml:space="preserve">mediante prueba de ADN. </w:t>
      </w:r>
      <w:r w:rsidR="0003272D" w:rsidRPr="00CA38EE">
        <w:rPr>
          <w:rFonts w:ascii="Verdana" w:hAnsi="Verdana"/>
          <w:sz w:val="20"/>
          <w:szCs w:val="20"/>
        </w:rPr>
        <w:t xml:space="preserve">Las decisiones </w:t>
      </w:r>
      <w:r w:rsidR="00426973" w:rsidRPr="00CA38EE">
        <w:rPr>
          <w:rFonts w:ascii="Verdana" w:hAnsi="Verdana"/>
          <w:sz w:val="20"/>
          <w:szCs w:val="20"/>
        </w:rPr>
        <w:t xml:space="preserve">judiciales sobre la guarda y posterior adopción de M. </w:t>
      </w:r>
      <w:r w:rsidR="0003272D" w:rsidRPr="00CA38EE">
        <w:rPr>
          <w:rFonts w:ascii="Verdana" w:hAnsi="Verdana"/>
          <w:sz w:val="20"/>
          <w:szCs w:val="20"/>
        </w:rPr>
        <w:t xml:space="preserve">fueron tomadas </w:t>
      </w:r>
      <w:r w:rsidR="00363FE9" w:rsidRPr="00CA38EE">
        <w:rPr>
          <w:rFonts w:ascii="Verdana" w:hAnsi="Verdana"/>
          <w:sz w:val="20"/>
          <w:szCs w:val="20"/>
        </w:rPr>
        <w:t xml:space="preserve">sin </w:t>
      </w:r>
      <w:r w:rsidR="00426973" w:rsidRPr="00CA38EE">
        <w:rPr>
          <w:rFonts w:ascii="Verdana" w:hAnsi="Verdana"/>
          <w:sz w:val="20"/>
          <w:szCs w:val="20"/>
        </w:rPr>
        <w:t>tomar en cuenta la voluntad</w:t>
      </w:r>
      <w:r w:rsidR="00363FE9" w:rsidRPr="00CA38EE">
        <w:rPr>
          <w:rFonts w:ascii="Verdana" w:hAnsi="Verdana"/>
          <w:sz w:val="20"/>
          <w:szCs w:val="20"/>
        </w:rPr>
        <w:t xml:space="preserve"> del señor Fornerón, </w:t>
      </w:r>
      <w:r w:rsidR="00264ED7" w:rsidRPr="00CA38EE">
        <w:rPr>
          <w:rFonts w:ascii="Verdana" w:hAnsi="Verdana"/>
          <w:sz w:val="20"/>
          <w:szCs w:val="20"/>
        </w:rPr>
        <w:t>quien</w:t>
      </w:r>
      <w:r w:rsidR="00637D86" w:rsidRPr="00CA38EE">
        <w:rPr>
          <w:rFonts w:ascii="Verdana" w:hAnsi="Verdana"/>
          <w:sz w:val="20"/>
          <w:szCs w:val="20"/>
        </w:rPr>
        <w:t>,</w:t>
      </w:r>
      <w:r w:rsidR="00264ED7" w:rsidRPr="00CA38EE">
        <w:rPr>
          <w:rFonts w:ascii="Verdana" w:hAnsi="Verdana"/>
          <w:sz w:val="20"/>
          <w:szCs w:val="20"/>
        </w:rPr>
        <w:t xml:space="preserve"> desde el inicio de los procesos</w:t>
      </w:r>
      <w:r w:rsidR="00637D86" w:rsidRPr="00CA38EE">
        <w:rPr>
          <w:rFonts w:ascii="Verdana" w:hAnsi="Verdana"/>
          <w:sz w:val="20"/>
          <w:szCs w:val="20"/>
        </w:rPr>
        <w:t>,</w:t>
      </w:r>
      <w:r w:rsidR="00264ED7" w:rsidRPr="00CA38EE">
        <w:rPr>
          <w:rFonts w:ascii="Verdana" w:hAnsi="Verdana"/>
          <w:sz w:val="20"/>
          <w:szCs w:val="20"/>
        </w:rPr>
        <w:t xml:space="preserve"> </w:t>
      </w:r>
      <w:r w:rsidR="00637D86" w:rsidRPr="00CA38EE">
        <w:rPr>
          <w:rFonts w:ascii="Verdana" w:hAnsi="Verdana"/>
          <w:sz w:val="20"/>
          <w:szCs w:val="20"/>
        </w:rPr>
        <w:t xml:space="preserve">manifestó de manera expresa y reiterada, </w:t>
      </w:r>
      <w:r w:rsidR="00264ED7" w:rsidRPr="00CA38EE">
        <w:rPr>
          <w:rFonts w:ascii="Verdana" w:hAnsi="Verdana"/>
          <w:sz w:val="20"/>
          <w:szCs w:val="20"/>
        </w:rPr>
        <w:t>su voluntad de cuidar y no continuar separado de su hija</w:t>
      </w:r>
      <w:r w:rsidR="00316755" w:rsidRPr="00CA38EE">
        <w:rPr>
          <w:rFonts w:ascii="Verdana" w:hAnsi="Verdana"/>
          <w:sz w:val="20"/>
          <w:szCs w:val="20"/>
        </w:rPr>
        <w:t xml:space="preserve">, y sin que se constatara </w:t>
      </w:r>
      <w:r w:rsidR="00426973" w:rsidRPr="00CA38EE">
        <w:rPr>
          <w:rFonts w:ascii="Verdana" w:hAnsi="Verdana"/>
          <w:sz w:val="20"/>
          <w:szCs w:val="20"/>
        </w:rPr>
        <w:t xml:space="preserve">alguna </w:t>
      </w:r>
      <w:r w:rsidR="00316755" w:rsidRPr="00CA38EE">
        <w:rPr>
          <w:rFonts w:ascii="Verdana" w:hAnsi="Verdana"/>
          <w:sz w:val="20"/>
          <w:szCs w:val="20"/>
        </w:rPr>
        <w:t xml:space="preserve">circunstancia </w:t>
      </w:r>
      <w:r w:rsidR="00426973" w:rsidRPr="00CA38EE">
        <w:rPr>
          <w:rFonts w:ascii="Verdana" w:hAnsi="Verdana"/>
          <w:sz w:val="20"/>
          <w:szCs w:val="20"/>
        </w:rPr>
        <w:t xml:space="preserve">excepcional </w:t>
      </w:r>
      <w:r w:rsidR="00316755" w:rsidRPr="00CA38EE">
        <w:rPr>
          <w:rFonts w:ascii="Verdana" w:hAnsi="Verdana"/>
          <w:sz w:val="20"/>
          <w:szCs w:val="20"/>
        </w:rPr>
        <w:t>que ameritara la separación del padre de su hija</w:t>
      </w:r>
      <w:r w:rsidR="00264ED7" w:rsidRPr="00CA38EE">
        <w:rPr>
          <w:rFonts w:ascii="Verdana" w:hAnsi="Verdana"/>
          <w:sz w:val="20"/>
          <w:szCs w:val="20"/>
        </w:rPr>
        <w:t xml:space="preserve">. También, las referidas violaciones se declararon </w:t>
      </w:r>
      <w:r w:rsidR="00AC65A7" w:rsidRPr="00CA38EE">
        <w:rPr>
          <w:rFonts w:ascii="Verdana" w:hAnsi="Verdana"/>
          <w:sz w:val="20"/>
          <w:szCs w:val="20"/>
        </w:rPr>
        <w:t>por</w:t>
      </w:r>
      <w:r w:rsidR="00363FE9" w:rsidRPr="00CA38EE">
        <w:rPr>
          <w:rFonts w:ascii="Verdana" w:hAnsi="Verdana"/>
          <w:sz w:val="20"/>
          <w:szCs w:val="20"/>
        </w:rPr>
        <w:t xml:space="preserve"> la falta de establecimiento de un régimen de visitas a favor de</w:t>
      </w:r>
      <w:r w:rsidR="00264ED7" w:rsidRPr="00CA38EE">
        <w:rPr>
          <w:rFonts w:ascii="Verdana" w:hAnsi="Verdana"/>
          <w:sz w:val="20"/>
          <w:szCs w:val="20"/>
        </w:rPr>
        <w:t>l</w:t>
      </w:r>
      <w:r w:rsidR="00363FE9" w:rsidRPr="00CA38EE">
        <w:rPr>
          <w:rFonts w:ascii="Verdana" w:hAnsi="Verdana"/>
          <w:sz w:val="20"/>
          <w:szCs w:val="20"/>
        </w:rPr>
        <w:t xml:space="preserve"> </w:t>
      </w:r>
      <w:r w:rsidR="00264ED7" w:rsidRPr="00CA38EE">
        <w:rPr>
          <w:rFonts w:ascii="Verdana" w:hAnsi="Verdana"/>
          <w:sz w:val="20"/>
          <w:szCs w:val="20"/>
        </w:rPr>
        <w:t>señor Fornerón</w:t>
      </w:r>
      <w:r w:rsidR="00363FE9" w:rsidRPr="00CA38EE">
        <w:rPr>
          <w:rFonts w:ascii="Verdana" w:hAnsi="Verdana"/>
          <w:sz w:val="20"/>
          <w:szCs w:val="20"/>
        </w:rPr>
        <w:t xml:space="preserve">, y </w:t>
      </w:r>
      <w:r w:rsidR="00272B5C">
        <w:rPr>
          <w:rFonts w:ascii="Verdana" w:hAnsi="Verdana"/>
          <w:sz w:val="20"/>
          <w:szCs w:val="20"/>
        </w:rPr>
        <w:t>por</w:t>
      </w:r>
      <w:r w:rsidR="00272B5C" w:rsidRPr="00CA38EE">
        <w:rPr>
          <w:rFonts w:ascii="Verdana" w:hAnsi="Verdana"/>
          <w:sz w:val="20"/>
          <w:szCs w:val="20"/>
        </w:rPr>
        <w:t xml:space="preserve"> </w:t>
      </w:r>
      <w:r w:rsidR="00363FE9" w:rsidRPr="00CA38EE">
        <w:rPr>
          <w:rFonts w:ascii="Verdana" w:hAnsi="Verdana"/>
          <w:sz w:val="20"/>
          <w:szCs w:val="20"/>
        </w:rPr>
        <w:t xml:space="preserve">la falta de investigación penal sobre la supuesta “venta” de la niña al matrimonio </w:t>
      </w:r>
      <w:r w:rsidR="002B312C" w:rsidRPr="00CA38EE">
        <w:rPr>
          <w:rFonts w:ascii="Verdana" w:hAnsi="Verdana"/>
          <w:sz w:val="20"/>
          <w:szCs w:val="20"/>
        </w:rPr>
        <w:t>B-Z</w:t>
      </w:r>
      <w:r w:rsidR="00F177DD" w:rsidRPr="00CA38EE">
        <w:rPr>
          <w:rFonts w:ascii="Verdana" w:hAnsi="Verdana"/>
          <w:sz w:val="20"/>
          <w:szCs w:val="20"/>
        </w:rPr>
        <w:t xml:space="preserve"> debido a que los hechos</w:t>
      </w:r>
      <w:r w:rsidR="00264ED7" w:rsidRPr="00CA38EE">
        <w:rPr>
          <w:rFonts w:ascii="Verdana" w:hAnsi="Verdana"/>
          <w:sz w:val="20"/>
          <w:szCs w:val="20"/>
        </w:rPr>
        <w:t xml:space="preserve"> de entrega de la niña por parte de su madre biológica al referido matrimonio</w:t>
      </w:r>
      <w:r w:rsidR="00F177DD" w:rsidRPr="00CA38EE">
        <w:rPr>
          <w:rFonts w:ascii="Verdana" w:hAnsi="Verdana"/>
          <w:sz w:val="20"/>
          <w:szCs w:val="20"/>
        </w:rPr>
        <w:t xml:space="preserve"> no encuadraban en ningún tipo penal del ordenamiento argentino</w:t>
      </w:r>
      <w:r w:rsidR="00363FE9" w:rsidRPr="00CA38EE">
        <w:rPr>
          <w:rFonts w:ascii="Verdana" w:hAnsi="Verdana"/>
          <w:sz w:val="20"/>
          <w:szCs w:val="20"/>
        </w:rPr>
        <w:t>.</w:t>
      </w:r>
      <w:r w:rsidR="00AC65A7" w:rsidRPr="00CA38EE">
        <w:rPr>
          <w:rFonts w:ascii="Verdana" w:hAnsi="Verdana"/>
          <w:sz w:val="20"/>
          <w:szCs w:val="20"/>
        </w:rPr>
        <w:t xml:space="preserve"> </w:t>
      </w:r>
      <w:r w:rsidR="002B312C" w:rsidRPr="00CA38EE">
        <w:rPr>
          <w:rFonts w:ascii="Verdana" w:hAnsi="Verdana"/>
          <w:sz w:val="20"/>
          <w:szCs w:val="20"/>
        </w:rPr>
        <w:t>L</w:t>
      </w:r>
      <w:r w:rsidR="00AC65A7" w:rsidRPr="00CA38EE">
        <w:rPr>
          <w:rFonts w:ascii="Verdana" w:hAnsi="Verdana"/>
          <w:sz w:val="20"/>
          <w:szCs w:val="20"/>
        </w:rPr>
        <w:t>o resuelto en los referidos procesos judiciales</w:t>
      </w:r>
      <w:r w:rsidR="002B312C" w:rsidRPr="00CA38EE">
        <w:rPr>
          <w:rFonts w:ascii="Verdana" w:hAnsi="Verdana"/>
          <w:sz w:val="20"/>
          <w:szCs w:val="20"/>
        </w:rPr>
        <w:t xml:space="preserve"> generó afectaciones significativas, irreversibles e irremediables a los derechos del señor Fornerón y de su hija</w:t>
      </w:r>
      <w:r w:rsidR="00AC65A7" w:rsidRPr="00CA38EE">
        <w:rPr>
          <w:rFonts w:ascii="Verdana" w:hAnsi="Verdana"/>
          <w:sz w:val="20"/>
          <w:szCs w:val="20"/>
        </w:rPr>
        <w:t>,</w:t>
      </w:r>
      <w:r w:rsidR="002B312C" w:rsidRPr="00CA38EE">
        <w:rPr>
          <w:rFonts w:ascii="Verdana" w:hAnsi="Verdana"/>
          <w:sz w:val="20"/>
          <w:szCs w:val="20"/>
        </w:rPr>
        <w:t xml:space="preserve"> ya que</w:t>
      </w:r>
      <w:r w:rsidR="00AC65A7" w:rsidRPr="00CA38EE">
        <w:rPr>
          <w:rFonts w:ascii="Verdana" w:hAnsi="Verdana"/>
          <w:sz w:val="20"/>
          <w:szCs w:val="20"/>
        </w:rPr>
        <w:t xml:space="preserve"> </w:t>
      </w:r>
      <w:r w:rsidR="00D71C48" w:rsidRPr="00CA38EE">
        <w:rPr>
          <w:rFonts w:ascii="Verdana" w:hAnsi="Verdana"/>
          <w:sz w:val="20"/>
          <w:szCs w:val="20"/>
        </w:rPr>
        <w:t>M. fue separada de su padre biológico y, además, no se les dio acceso a un r</w:t>
      </w:r>
      <w:r w:rsidR="00867DA2" w:rsidRPr="00CA38EE">
        <w:rPr>
          <w:rFonts w:ascii="Verdana" w:hAnsi="Verdana"/>
          <w:sz w:val="20"/>
          <w:szCs w:val="20"/>
        </w:rPr>
        <w:t>é</w:t>
      </w:r>
      <w:r w:rsidR="00D71C48" w:rsidRPr="00CA38EE">
        <w:rPr>
          <w:rFonts w:ascii="Verdana" w:hAnsi="Verdana"/>
          <w:sz w:val="20"/>
          <w:szCs w:val="20"/>
        </w:rPr>
        <w:t xml:space="preserve">gimen de convivencia </w:t>
      </w:r>
      <w:r w:rsidR="00AC65A7" w:rsidRPr="00CA38EE">
        <w:rPr>
          <w:rFonts w:ascii="Verdana" w:hAnsi="Verdana"/>
          <w:sz w:val="20"/>
          <w:szCs w:val="20"/>
        </w:rPr>
        <w:t>durante los primeros doce años de la vida de M.</w:t>
      </w:r>
      <w:r w:rsidR="00272B5C">
        <w:rPr>
          <w:rFonts w:ascii="Verdana" w:hAnsi="Verdana"/>
          <w:sz w:val="20"/>
          <w:szCs w:val="20"/>
        </w:rPr>
        <w:t>,</w:t>
      </w:r>
      <w:r w:rsidR="002B312C" w:rsidRPr="00CA38EE">
        <w:rPr>
          <w:rFonts w:ascii="Verdana" w:hAnsi="Verdana"/>
          <w:sz w:val="20"/>
          <w:szCs w:val="20"/>
        </w:rPr>
        <w:t xml:space="preserve"> etapa fundamental en su desarrollo</w:t>
      </w:r>
      <w:r w:rsidR="00A1759A" w:rsidRPr="00CA38EE">
        <w:rPr>
          <w:rStyle w:val="Refdenotaalpie"/>
          <w:rFonts w:ascii="Verdana" w:hAnsi="Verdana"/>
          <w:sz w:val="20"/>
          <w:szCs w:val="20"/>
        </w:rPr>
        <w:footnoteReference w:id="4"/>
      </w:r>
      <w:r w:rsidR="00A1759A" w:rsidRPr="00CA38EE">
        <w:rPr>
          <w:rFonts w:ascii="Verdana" w:hAnsi="Verdana"/>
          <w:sz w:val="20"/>
          <w:szCs w:val="20"/>
        </w:rPr>
        <w:t xml:space="preserve">. </w:t>
      </w:r>
      <w:r w:rsidR="00236C4D" w:rsidRPr="00CA38EE">
        <w:rPr>
          <w:rFonts w:ascii="Verdana" w:hAnsi="Verdana"/>
          <w:sz w:val="20"/>
          <w:szCs w:val="20"/>
        </w:rPr>
        <w:t>La Corte estable</w:t>
      </w:r>
      <w:r w:rsidR="00157974" w:rsidRPr="00CA38EE">
        <w:rPr>
          <w:rFonts w:ascii="Verdana" w:hAnsi="Verdana"/>
          <w:sz w:val="20"/>
          <w:szCs w:val="20"/>
        </w:rPr>
        <w:t>ció que su Sentencia constituye</w:t>
      </w:r>
      <w:r w:rsidR="00236C4D" w:rsidRPr="00CA38EE">
        <w:rPr>
          <w:rFonts w:ascii="Verdana" w:hAnsi="Verdana"/>
          <w:sz w:val="20"/>
          <w:szCs w:val="20"/>
        </w:rPr>
        <w:t xml:space="preserve"> </w:t>
      </w:r>
      <w:r w:rsidR="00E71DB0" w:rsidRPr="00CA38EE">
        <w:rPr>
          <w:rFonts w:ascii="Verdana" w:hAnsi="Verdana"/>
          <w:sz w:val="20"/>
          <w:szCs w:val="20"/>
        </w:rPr>
        <w:t>por sí misma</w:t>
      </w:r>
      <w:r w:rsidR="00236C4D" w:rsidRPr="00CA38EE">
        <w:rPr>
          <w:rFonts w:ascii="Verdana" w:hAnsi="Verdana"/>
          <w:sz w:val="20"/>
          <w:szCs w:val="20"/>
        </w:rPr>
        <w:t xml:space="preserve"> una forma de reparaci</w:t>
      </w:r>
      <w:r w:rsidR="00626FB9" w:rsidRPr="00CA38EE">
        <w:rPr>
          <w:rFonts w:ascii="Verdana" w:hAnsi="Verdana"/>
          <w:sz w:val="20"/>
          <w:szCs w:val="20"/>
        </w:rPr>
        <w:t>ón y</w:t>
      </w:r>
      <w:r w:rsidR="00727D98" w:rsidRPr="00CA38EE">
        <w:rPr>
          <w:rFonts w:ascii="Verdana" w:hAnsi="Verdana"/>
          <w:sz w:val="20"/>
          <w:szCs w:val="20"/>
        </w:rPr>
        <w:t xml:space="preserve"> </w:t>
      </w:r>
      <w:r w:rsidR="00236C4D" w:rsidRPr="00CA38EE">
        <w:rPr>
          <w:rFonts w:ascii="Verdana" w:hAnsi="Verdana"/>
          <w:sz w:val="20"/>
          <w:szCs w:val="20"/>
        </w:rPr>
        <w:t>ordenó al Estado</w:t>
      </w:r>
      <w:r w:rsidR="00727D98" w:rsidRPr="00CA38EE">
        <w:rPr>
          <w:rFonts w:ascii="Verdana" w:hAnsi="Verdana"/>
          <w:sz w:val="20"/>
          <w:szCs w:val="20"/>
        </w:rPr>
        <w:t xml:space="preserve"> la adopción de</w:t>
      </w:r>
      <w:r w:rsidR="00236C4D" w:rsidRPr="00CA38EE">
        <w:rPr>
          <w:rFonts w:ascii="Verdana" w:hAnsi="Verdana"/>
          <w:sz w:val="20"/>
          <w:szCs w:val="20"/>
        </w:rPr>
        <w:t xml:space="preserve"> d</w:t>
      </w:r>
      <w:r w:rsidR="00626FB9" w:rsidRPr="00CA38EE">
        <w:rPr>
          <w:rFonts w:ascii="Verdana" w:hAnsi="Verdana"/>
          <w:sz w:val="20"/>
          <w:szCs w:val="20"/>
        </w:rPr>
        <w:t>iversas</w:t>
      </w:r>
      <w:r w:rsidR="00236C4D" w:rsidRPr="00CA38EE">
        <w:rPr>
          <w:rFonts w:ascii="Verdana" w:hAnsi="Verdana"/>
          <w:sz w:val="20"/>
          <w:szCs w:val="20"/>
        </w:rPr>
        <w:t xml:space="preserve"> medidas de reparación </w:t>
      </w:r>
      <w:r w:rsidR="00727D98" w:rsidRPr="00CA38EE">
        <w:rPr>
          <w:rFonts w:ascii="Verdana" w:hAnsi="Verdana"/>
          <w:sz w:val="20"/>
          <w:szCs w:val="20"/>
        </w:rPr>
        <w:t xml:space="preserve">adicionales </w:t>
      </w:r>
      <w:r w:rsidR="00236C4D" w:rsidRPr="00CA38EE">
        <w:rPr>
          <w:rFonts w:ascii="Verdana" w:hAnsi="Verdana"/>
          <w:sz w:val="20"/>
          <w:szCs w:val="20"/>
        </w:rPr>
        <w:t>(</w:t>
      </w:r>
      <w:r w:rsidR="00236C4D" w:rsidRPr="00CA38EE">
        <w:rPr>
          <w:rFonts w:ascii="Verdana" w:hAnsi="Verdana"/>
          <w:i/>
          <w:sz w:val="20"/>
          <w:szCs w:val="20"/>
        </w:rPr>
        <w:t xml:space="preserve">infra </w:t>
      </w:r>
      <w:r w:rsidR="00236C4D" w:rsidRPr="00CA38EE">
        <w:rPr>
          <w:rFonts w:ascii="Verdana" w:hAnsi="Verdana"/>
          <w:sz w:val="20"/>
          <w:szCs w:val="20"/>
        </w:rPr>
        <w:t>Considerando 1).</w:t>
      </w:r>
    </w:p>
    <w:p w:rsidR="001A4841" w:rsidRPr="00CA38EE" w:rsidRDefault="001A4841" w:rsidP="00CA38EE">
      <w:pPr>
        <w:numPr>
          <w:ilvl w:val="0"/>
          <w:numId w:val="3"/>
        </w:numPr>
        <w:spacing w:before="120" w:after="120" w:line="240" w:lineRule="auto"/>
        <w:ind w:left="0" w:firstLine="0"/>
        <w:jc w:val="both"/>
        <w:rPr>
          <w:rFonts w:ascii="Verdana" w:hAnsi="Verdana" w:cs="Arial"/>
          <w:sz w:val="20"/>
          <w:szCs w:val="20"/>
          <w:shd w:val="clear" w:color="auto" w:fill="FFFFFF"/>
        </w:rPr>
      </w:pPr>
      <w:r w:rsidRPr="00CA38EE">
        <w:rPr>
          <w:rFonts w:ascii="Verdana" w:hAnsi="Verdana"/>
          <w:sz w:val="20"/>
          <w:szCs w:val="20"/>
        </w:rPr>
        <w:lastRenderedPageBreak/>
        <w:t xml:space="preserve">La Resolución conjunta emitida por la Corte el 26 de enero de 2015 en relación con los reintegros realizados por el Estado al Fondo de Asistencia Legal a Víctimas (en adelante “Fondo de Asistencia”) en </w:t>
      </w:r>
      <w:r w:rsidR="003763BD" w:rsidRPr="00CA38EE">
        <w:rPr>
          <w:rFonts w:ascii="Verdana" w:hAnsi="Verdana"/>
          <w:sz w:val="20"/>
          <w:szCs w:val="20"/>
        </w:rPr>
        <w:t xml:space="preserve">cinco </w:t>
      </w:r>
      <w:r w:rsidRPr="00CA38EE">
        <w:rPr>
          <w:rFonts w:ascii="Verdana" w:hAnsi="Verdana"/>
          <w:sz w:val="20"/>
          <w:szCs w:val="20"/>
        </w:rPr>
        <w:t>casos</w:t>
      </w:r>
      <w:r w:rsidR="003763BD" w:rsidRPr="00CA38EE">
        <w:rPr>
          <w:rFonts w:ascii="Verdana" w:hAnsi="Verdana"/>
          <w:sz w:val="20"/>
          <w:szCs w:val="20"/>
        </w:rPr>
        <w:t xml:space="preserve"> contra Argentina</w:t>
      </w:r>
      <w:r w:rsidRPr="00CA38EE">
        <w:rPr>
          <w:rFonts w:ascii="Verdana" w:hAnsi="Verdana"/>
          <w:sz w:val="20"/>
          <w:szCs w:val="20"/>
        </w:rPr>
        <w:t>, incluyendo este</w:t>
      </w:r>
      <w:r w:rsidRPr="00CA38EE">
        <w:rPr>
          <w:rStyle w:val="Refdenotaalpie"/>
          <w:rFonts w:ascii="Verdana" w:hAnsi="Verdana"/>
          <w:sz w:val="20"/>
          <w:szCs w:val="20"/>
        </w:rPr>
        <w:footnoteReference w:id="5"/>
      </w:r>
      <w:r w:rsidRPr="00CA38EE">
        <w:rPr>
          <w:rFonts w:ascii="Verdana" w:hAnsi="Verdana"/>
          <w:sz w:val="20"/>
          <w:szCs w:val="20"/>
        </w:rPr>
        <w:t>.</w:t>
      </w:r>
    </w:p>
    <w:p w:rsidR="001A4841" w:rsidRPr="00CA38EE" w:rsidRDefault="000E2C81" w:rsidP="00CA38EE">
      <w:pPr>
        <w:numPr>
          <w:ilvl w:val="0"/>
          <w:numId w:val="3"/>
        </w:numPr>
        <w:spacing w:before="120" w:after="120" w:line="240" w:lineRule="auto"/>
        <w:ind w:left="0" w:firstLine="0"/>
        <w:jc w:val="both"/>
        <w:rPr>
          <w:rFonts w:ascii="Verdana" w:hAnsi="Verdana" w:cs="Arial"/>
          <w:sz w:val="20"/>
          <w:szCs w:val="20"/>
          <w:shd w:val="clear" w:color="auto" w:fill="FFFFFF"/>
        </w:rPr>
      </w:pPr>
      <w:r w:rsidRPr="00CA38EE">
        <w:rPr>
          <w:rFonts w:ascii="Verdana" w:hAnsi="Verdana"/>
          <w:sz w:val="20"/>
          <w:szCs w:val="20"/>
        </w:rPr>
        <w:t xml:space="preserve">Los </w:t>
      </w:r>
      <w:r w:rsidR="00C53032" w:rsidRPr="00CA38EE">
        <w:rPr>
          <w:rFonts w:ascii="Verdana" w:hAnsi="Verdana"/>
          <w:sz w:val="20"/>
          <w:szCs w:val="20"/>
        </w:rPr>
        <w:t xml:space="preserve">veintidós </w:t>
      </w:r>
      <w:r w:rsidR="00E410FD" w:rsidRPr="00CA38EE">
        <w:rPr>
          <w:rFonts w:ascii="Verdana" w:hAnsi="Verdana"/>
          <w:sz w:val="20"/>
          <w:szCs w:val="20"/>
        </w:rPr>
        <w:t xml:space="preserve">informes presentados por el Estado </w:t>
      </w:r>
      <w:r w:rsidR="00845C14" w:rsidRPr="00CA38EE">
        <w:rPr>
          <w:rFonts w:ascii="Verdana" w:hAnsi="Verdana"/>
          <w:sz w:val="20"/>
          <w:szCs w:val="20"/>
        </w:rPr>
        <w:t>entre</w:t>
      </w:r>
      <w:r w:rsidR="00E410FD" w:rsidRPr="00CA38EE">
        <w:rPr>
          <w:rFonts w:ascii="Verdana" w:hAnsi="Verdana"/>
          <w:sz w:val="20"/>
          <w:szCs w:val="20"/>
        </w:rPr>
        <w:t xml:space="preserve"> </w:t>
      </w:r>
      <w:r w:rsidR="003763BD" w:rsidRPr="00CA38EE">
        <w:rPr>
          <w:rFonts w:ascii="Verdana" w:hAnsi="Verdana"/>
          <w:sz w:val="20"/>
          <w:szCs w:val="20"/>
        </w:rPr>
        <w:t xml:space="preserve">septiembre </w:t>
      </w:r>
      <w:r w:rsidR="00D53DF4" w:rsidRPr="00CA38EE">
        <w:rPr>
          <w:rFonts w:ascii="Verdana" w:hAnsi="Verdana"/>
          <w:sz w:val="20"/>
          <w:szCs w:val="20"/>
        </w:rPr>
        <w:t>de</w:t>
      </w:r>
      <w:r w:rsidR="00E410FD" w:rsidRPr="00CA38EE">
        <w:rPr>
          <w:rFonts w:ascii="Verdana" w:hAnsi="Verdana"/>
          <w:sz w:val="20"/>
          <w:szCs w:val="20"/>
        </w:rPr>
        <w:t xml:space="preserve"> </w:t>
      </w:r>
      <w:r w:rsidR="005B60E1" w:rsidRPr="00CA38EE">
        <w:rPr>
          <w:rFonts w:ascii="Verdana" w:hAnsi="Verdana"/>
          <w:sz w:val="20"/>
          <w:szCs w:val="20"/>
        </w:rPr>
        <w:t>2</w:t>
      </w:r>
      <w:r w:rsidR="00D53DF4" w:rsidRPr="00CA38EE">
        <w:rPr>
          <w:rFonts w:ascii="Verdana" w:hAnsi="Verdana"/>
          <w:sz w:val="20"/>
          <w:szCs w:val="20"/>
        </w:rPr>
        <w:t>012</w:t>
      </w:r>
      <w:r w:rsidR="00E410FD" w:rsidRPr="00CA38EE">
        <w:rPr>
          <w:rFonts w:ascii="Verdana" w:hAnsi="Verdana"/>
          <w:sz w:val="20"/>
          <w:szCs w:val="20"/>
        </w:rPr>
        <w:t xml:space="preserve"> y </w:t>
      </w:r>
      <w:r w:rsidR="00C53032" w:rsidRPr="00CA38EE">
        <w:rPr>
          <w:rFonts w:ascii="Verdana" w:hAnsi="Verdana"/>
          <w:sz w:val="20"/>
          <w:szCs w:val="20"/>
        </w:rPr>
        <w:t xml:space="preserve">agosto </w:t>
      </w:r>
      <w:r w:rsidRPr="00CA38EE">
        <w:rPr>
          <w:rFonts w:ascii="Verdana" w:hAnsi="Verdana"/>
          <w:sz w:val="20"/>
          <w:szCs w:val="20"/>
        </w:rPr>
        <w:t>de 201</w:t>
      </w:r>
      <w:r w:rsidR="001A4841" w:rsidRPr="00CA38EE">
        <w:rPr>
          <w:rFonts w:ascii="Verdana" w:hAnsi="Verdana"/>
          <w:sz w:val="20"/>
          <w:szCs w:val="20"/>
        </w:rPr>
        <w:t>8</w:t>
      </w:r>
      <w:r w:rsidR="00E410FD" w:rsidRPr="00CA38EE">
        <w:rPr>
          <w:rStyle w:val="Refdenotaalpie"/>
          <w:rFonts w:ascii="Verdana" w:hAnsi="Verdana"/>
          <w:sz w:val="20"/>
          <w:szCs w:val="20"/>
          <w:shd w:val="clear" w:color="auto" w:fill="FFFFFF"/>
        </w:rPr>
        <w:footnoteReference w:id="6"/>
      </w:r>
      <w:r w:rsidR="000800A2" w:rsidRPr="00CA38EE">
        <w:rPr>
          <w:rFonts w:ascii="Verdana" w:hAnsi="Verdana"/>
          <w:sz w:val="20"/>
          <w:szCs w:val="20"/>
        </w:rPr>
        <w:t>, en respuesta a solicitudes efectuadas por la Corte o su Presidente mediante notas de la Secretaría del Tribunal</w:t>
      </w:r>
      <w:r w:rsidR="00845C14" w:rsidRPr="00CA38EE">
        <w:rPr>
          <w:rFonts w:ascii="Verdana" w:hAnsi="Verdana"/>
          <w:sz w:val="20"/>
          <w:szCs w:val="20"/>
        </w:rPr>
        <w:t>.</w:t>
      </w:r>
    </w:p>
    <w:p w:rsidR="001A4841" w:rsidRPr="00CA38EE" w:rsidRDefault="00E96F7A" w:rsidP="00CA38EE">
      <w:pPr>
        <w:numPr>
          <w:ilvl w:val="0"/>
          <w:numId w:val="3"/>
        </w:numPr>
        <w:spacing w:before="120" w:after="120" w:line="240" w:lineRule="auto"/>
        <w:ind w:left="0" w:firstLine="0"/>
        <w:jc w:val="both"/>
        <w:rPr>
          <w:rFonts w:ascii="Verdana" w:hAnsi="Verdana" w:cs="Arial"/>
          <w:sz w:val="20"/>
          <w:szCs w:val="20"/>
          <w:shd w:val="clear" w:color="auto" w:fill="FFFFFF"/>
        </w:rPr>
      </w:pPr>
      <w:r w:rsidRPr="00CA38EE">
        <w:rPr>
          <w:rFonts w:ascii="Verdana" w:hAnsi="Verdana"/>
          <w:color w:val="000000"/>
          <w:sz w:val="20"/>
          <w:szCs w:val="20"/>
          <w:shd w:val="clear" w:color="auto" w:fill="FFFFFF"/>
        </w:rPr>
        <w:t xml:space="preserve">Los </w:t>
      </w:r>
      <w:r w:rsidR="00C53032" w:rsidRPr="00CA38EE">
        <w:rPr>
          <w:rFonts w:ascii="Verdana" w:hAnsi="Verdana"/>
          <w:sz w:val="20"/>
          <w:szCs w:val="20"/>
        </w:rPr>
        <w:t xml:space="preserve">dieciséis </w:t>
      </w:r>
      <w:r w:rsidRPr="00CA38EE">
        <w:rPr>
          <w:rFonts w:ascii="Verdana" w:hAnsi="Verdana"/>
          <w:color w:val="000000"/>
          <w:sz w:val="20"/>
          <w:szCs w:val="20"/>
          <w:shd w:val="clear" w:color="auto" w:fill="FFFFFF"/>
        </w:rPr>
        <w:t xml:space="preserve">escritos presentados por </w:t>
      </w:r>
      <w:r w:rsidR="0026403E" w:rsidRPr="00CA38EE">
        <w:rPr>
          <w:rFonts w:ascii="Verdana" w:hAnsi="Verdana"/>
          <w:color w:val="000000"/>
          <w:sz w:val="20"/>
          <w:szCs w:val="20"/>
          <w:shd w:val="clear" w:color="auto" w:fill="FFFFFF"/>
        </w:rPr>
        <w:t>l</w:t>
      </w:r>
      <w:r w:rsidR="00CA0A3C" w:rsidRPr="00CA38EE">
        <w:rPr>
          <w:rFonts w:ascii="Verdana" w:hAnsi="Verdana"/>
          <w:color w:val="000000"/>
          <w:sz w:val="20"/>
          <w:szCs w:val="20"/>
          <w:shd w:val="clear" w:color="auto" w:fill="FFFFFF"/>
        </w:rPr>
        <w:t>a</w:t>
      </w:r>
      <w:r w:rsidR="0026403E" w:rsidRPr="00CA38EE">
        <w:rPr>
          <w:rFonts w:ascii="Verdana" w:hAnsi="Verdana"/>
          <w:color w:val="000000"/>
          <w:sz w:val="20"/>
          <w:szCs w:val="20"/>
          <w:shd w:val="clear" w:color="auto" w:fill="FFFFFF"/>
        </w:rPr>
        <w:t>s</w:t>
      </w:r>
      <w:r w:rsidRPr="00CA38EE">
        <w:rPr>
          <w:rFonts w:ascii="Verdana" w:hAnsi="Verdana"/>
          <w:color w:val="000000"/>
          <w:sz w:val="20"/>
          <w:szCs w:val="20"/>
          <w:shd w:val="clear" w:color="auto" w:fill="FFFFFF"/>
        </w:rPr>
        <w:t xml:space="preserve"> representante</w:t>
      </w:r>
      <w:r w:rsidR="0026403E" w:rsidRPr="00CA38EE">
        <w:rPr>
          <w:rFonts w:ascii="Verdana" w:hAnsi="Verdana"/>
          <w:color w:val="000000"/>
          <w:sz w:val="20"/>
          <w:szCs w:val="20"/>
          <w:shd w:val="clear" w:color="auto" w:fill="FFFFFF"/>
        </w:rPr>
        <w:t>s</w:t>
      </w:r>
      <w:r w:rsidRPr="00CA38EE">
        <w:rPr>
          <w:rFonts w:ascii="Verdana" w:hAnsi="Verdana"/>
          <w:color w:val="000000"/>
          <w:sz w:val="20"/>
          <w:szCs w:val="20"/>
          <w:shd w:val="clear" w:color="auto" w:fill="FFFFFF"/>
        </w:rPr>
        <w:t xml:space="preserve"> </w:t>
      </w:r>
      <w:r w:rsidR="000A6374" w:rsidRPr="00CA38EE">
        <w:rPr>
          <w:rFonts w:ascii="Verdana" w:hAnsi="Verdana"/>
          <w:color w:val="000000"/>
          <w:sz w:val="20"/>
          <w:szCs w:val="20"/>
          <w:shd w:val="clear" w:color="auto" w:fill="FFFFFF"/>
        </w:rPr>
        <w:t>del señor Fornerón</w:t>
      </w:r>
      <w:r w:rsidRPr="00CA38EE">
        <w:rPr>
          <w:rFonts w:ascii="Verdana" w:hAnsi="Verdana"/>
          <w:color w:val="000000"/>
          <w:sz w:val="20"/>
          <w:szCs w:val="20"/>
          <w:shd w:val="clear" w:color="auto" w:fill="FFFFFF"/>
        </w:rPr>
        <w:t xml:space="preserve"> (en adelante </w:t>
      </w:r>
      <w:r w:rsidR="009677A1" w:rsidRPr="00CA38EE">
        <w:rPr>
          <w:rFonts w:ascii="Verdana" w:hAnsi="Verdana"/>
          <w:color w:val="000000"/>
          <w:sz w:val="20"/>
          <w:szCs w:val="20"/>
          <w:shd w:val="clear" w:color="auto" w:fill="FFFFFF"/>
        </w:rPr>
        <w:t xml:space="preserve">también </w:t>
      </w:r>
      <w:r w:rsidRPr="00CA38EE">
        <w:rPr>
          <w:rFonts w:ascii="Verdana" w:hAnsi="Verdana"/>
          <w:color w:val="000000"/>
          <w:sz w:val="20"/>
          <w:szCs w:val="20"/>
          <w:shd w:val="clear" w:color="auto" w:fill="FFFFFF"/>
        </w:rPr>
        <w:t>“</w:t>
      </w:r>
      <w:r w:rsidR="0026403E" w:rsidRPr="00CA38EE">
        <w:rPr>
          <w:rFonts w:ascii="Verdana" w:hAnsi="Verdana"/>
          <w:color w:val="000000"/>
          <w:sz w:val="20"/>
          <w:szCs w:val="20"/>
          <w:shd w:val="clear" w:color="auto" w:fill="FFFFFF"/>
        </w:rPr>
        <w:t>l</w:t>
      </w:r>
      <w:r w:rsidR="00CA0A3C" w:rsidRPr="00CA38EE">
        <w:rPr>
          <w:rFonts w:ascii="Verdana" w:hAnsi="Verdana"/>
          <w:color w:val="000000"/>
          <w:sz w:val="20"/>
          <w:szCs w:val="20"/>
          <w:shd w:val="clear" w:color="auto" w:fill="FFFFFF"/>
        </w:rPr>
        <w:t>a</w:t>
      </w:r>
      <w:r w:rsidR="0026403E" w:rsidRPr="00CA38EE">
        <w:rPr>
          <w:rFonts w:ascii="Verdana" w:hAnsi="Verdana"/>
          <w:color w:val="000000"/>
          <w:sz w:val="20"/>
          <w:szCs w:val="20"/>
          <w:shd w:val="clear" w:color="auto" w:fill="FFFFFF"/>
        </w:rPr>
        <w:t>s</w:t>
      </w:r>
      <w:r w:rsidRPr="00CA38EE">
        <w:rPr>
          <w:rFonts w:ascii="Verdana" w:hAnsi="Verdana"/>
          <w:color w:val="000000"/>
          <w:sz w:val="20"/>
          <w:szCs w:val="20"/>
          <w:shd w:val="clear" w:color="auto" w:fill="FFFFFF"/>
        </w:rPr>
        <w:t xml:space="preserve"> representantes”)</w:t>
      </w:r>
      <w:r w:rsidRPr="00CA38EE">
        <w:rPr>
          <w:rStyle w:val="Refdenotaalpie"/>
          <w:rFonts w:ascii="Verdana" w:hAnsi="Verdana"/>
          <w:color w:val="000000"/>
          <w:sz w:val="20"/>
          <w:szCs w:val="20"/>
          <w:shd w:val="clear" w:color="auto" w:fill="FFFFFF"/>
        </w:rPr>
        <w:footnoteReference w:id="7"/>
      </w:r>
      <w:r w:rsidR="0026403E" w:rsidRPr="00CA38EE">
        <w:rPr>
          <w:rFonts w:ascii="Verdana" w:hAnsi="Verdana"/>
          <w:color w:val="000000"/>
          <w:sz w:val="20"/>
          <w:szCs w:val="20"/>
          <w:shd w:val="clear" w:color="auto" w:fill="FFFFFF"/>
        </w:rPr>
        <w:t xml:space="preserve"> entre </w:t>
      </w:r>
      <w:r w:rsidR="00D37904" w:rsidRPr="00CA38EE">
        <w:rPr>
          <w:rFonts w:ascii="Verdana" w:hAnsi="Verdana"/>
          <w:color w:val="000000"/>
          <w:sz w:val="20"/>
          <w:szCs w:val="20"/>
          <w:shd w:val="clear" w:color="auto" w:fill="FFFFFF"/>
        </w:rPr>
        <w:t>octubre de 2012</w:t>
      </w:r>
      <w:r w:rsidR="0026403E" w:rsidRPr="00CA38EE">
        <w:rPr>
          <w:rFonts w:ascii="Verdana" w:hAnsi="Verdana"/>
          <w:color w:val="000000"/>
          <w:sz w:val="20"/>
          <w:szCs w:val="20"/>
          <w:shd w:val="clear" w:color="auto" w:fill="FFFFFF"/>
        </w:rPr>
        <w:t xml:space="preserve"> </w:t>
      </w:r>
      <w:r w:rsidR="00072210" w:rsidRPr="00CA38EE">
        <w:rPr>
          <w:rFonts w:ascii="Verdana" w:hAnsi="Verdana"/>
          <w:sz w:val="20"/>
          <w:szCs w:val="20"/>
        </w:rPr>
        <w:t xml:space="preserve">y </w:t>
      </w:r>
      <w:r w:rsidR="00630503" w:rsidRPr="00CA38EE">
        <w:rPr>
          <w:rFonts w:ascii="Verdana" w:hAnsi="Verdana"/>
          <w:sz w:val="20"/>
          <w:szCs w:val="20"/>
        </w:rPr>
        <w:t>jul</w:t>
      </w:r>
      <w:r w:rsidR="00A1759A" w:rsidRPr="00CA38EE">
        <w:rPr>
          <w:rFonts w:ascii="Verdana" w:hAnsi="Verdana"/>
          <w:sz w:val="20"/>
          <w:szCs w:val="20"/>
        </w:rPr>
        <w:t xml:space="preserve">io </w:t>
      </w:r>
      <w:r w:rsidR="00FD5054" w:rsidRPr="00CA38EE">
        <w:rPr>
          <w:rFonts w:ascii="Verdana" w:hAnsi="Verdana"/>
          <w:sz w:val="20"/>
          <w:szCs w:val="20"/>
        </w:rPr>
        <w:t>de 201</w:t>
      </w:r>
      <w:r w:rsidR="001A4841" w:rsidRPr="00CA38EE">
        <w:rPr>
          <w:rFonts w:ascii="Verdana" w:hAnsi="Verdana"/>
          <w:sz w:val="20"/>
          <w:szCs w:val="20"/>
        </w:rPr>
        <w:t>8</w:t>
      </w:r>
      <w:r w:rsidR="00072210" w:rsidRPr="00CA38EE">
        <w:rPr>
          <w:rStyle w:val="Refdenotaalpie"/>
          <w:rFonts w:ascii="Verdana" w:hAnsi="Verdana"/>
          <w:color w:val="000000"/>
          <w:sz w:val="20"/>
          <w:szCs w:val="20"/>
          <w:shd w:val="clear" w:color="auto" w:fill="FFFFFF"/>
        </w:rPr>
        <w:footnoteReference w:id="8"/>
      </w:r>
      <w:r w:rsidR="000A2AA1" w:rsidRPr="00CA38EE">
        <w:rPr>
          <w:rFonts w:ascii="Verdana" w:hAnsi="Verdana"/>
          <w:color w:val="000000"/>
          <w:sz w:val="20"/>
          <w:szCs w:val="20"/>
          <w:shd w:val="clear" w:color="auto" w:fill="FFFFFF"/>
        </w:rPr>
        <w:t>.</w:t>
      </w:r>
      <w:r w:rsidR="000A6374" w:rsidRPr="00CA38EE">
        <w:rPr>
          <w:rFonts w:ascii="Verdana" w:hAnsi="Verdana"/>
          <w:color w:val="000000"/>
          <w:sz w:val="20"/>
          <w:szCs w:val="20"/>
          <w:shd w:val="clear" w:color="auto" w:fill="FFFFFF"/>
        </w:rPr>
        <w:t xml:space="preserve"> </w:t>
      </w:r>
    </w:p>
    <w:p w:rsidR="00F02226" w:rsidRPr="00CA38EE" w:rsidRDefault="005D62B4" w:rsidP="00CA38EE">
      <w:pPr>
        <w:numPr>
          <w:ilvl w:val="0"/>
          <w:numId w:val="3"/>
        </w:numPr>
        <w:spacing w:before="120" w:after="120" w:line="240" w:lineRule="auto"/>
        <w:ind w:left="0" w:firstLine="0"/>
        <w:jc w:val="both"/>
        <w:rPr>
          <w:rFonts w:ascii="Verdana" w:hAnsi="Verdana" w:cs="Arial"/>
          <w:sz w:val="20"/>
          <w:szCs w:val="20"/>
          <w:shd w:val="clear" w:color="auto" w:fill="FFFFFF"/>
        </w:rPr>
      </w:pPr>
      <w:r w:rsidRPr="00CA38EE">
        <w:rPr>
          <w:rFonts w:ascii="Verdana" w:hAnsi="Verdana"/>
          <w:color w:val="000000"/>
          <w:sz w:val="20"/>
          <w:szCs w:val="20"/>
          <w:shd w:val="clear" w:color="auto" w:fill="FFFFFF"/>
        </w:rPr>
        <w:t>Los</w:t>
      </w:r>
      <w:r w:rsidR="00D02B0B" w:rsidRPr="00CA38EE">
        <w:rPr>
          <w:rFonts w:ascii="Verdana" w:hAnsi="Verdana"/>
          <w:color w:val="000000"/>
          <w:sz w:val="20"/>
          <w:szCs w:val="20"/>
          <w:shd w:val="clear" w:color="auto" w:fill="FFFFFF"/>
        </w:rPr>
        <w:t xml:space="preserve"> </w:t>
      </w:r>
      <w:r w:rsidR="00630503" w:rsidRPr="00CA38EE">
        <w:rPr>
          <w:rFonts w:ascii="Verdana" w:hAnsi="Verdana"/>
          <w:color w:val="000000"/>
          <w:sz w:val="20"/>
          <w:szCs w:val="20"/>
          <w:shd w:val="clear" w:color="auto" w:fill="FFFFFF"/>
        </w:rPr>
        <w:t>seis</w:t>
      </w:r>
      <w:r w:rsidR="00703536" w:rsidRPr="00CA38EE">
        <w:rPr>
          <w:rFonts w:ascii="Verdana" w:hAnsi="Verdana"/>
          <w:color w:val="000000"/>
          <w:sz w:val="20"/>
          <w:szCs w:val="20"/>
          <w:shd w:val="clear" w:color="auto" w:fill="FFFFFF"/>
        </w:rPr>
        <w:t xml:space="preserve"> </w:t>
      </w:r>
      <w:r w:rsidR="00F90AD1" w:rsidRPr="00CA38EE">
        <w:rPr>
          <w:rFonts w:ascii="Verdana" w:hAnsi="Verdana"/>
          <w:color w:val="000000"/>
          <w:sz w:val="20"/>
          <w:szCs w:val="20"/>
          <w:shd w:val="clear" w:color="auto" w:fill="FFFFFF"/>
        </w:rPr>
        <w:t>escrito</w:t>
      </w:r>
      <w:r w:rsidR="00703536" w:rsidRPr="00CA38EE">
        <w:rPr>
          <w:rFonts w:ascii="Verdana" w:hAnsi="Verdana"/>
          <w:color w:val="000000"/>
          <w:sz w:val="20"/>
          <w:szCs w:val="20"/>
          <w:shd w:val="clear" w:color="auto" w:fill="FFFFFF"/>
        </w:rPr>
        <w:t>s</w:t>
      </w:r>
      <w:r w:rsidR="00F90AD1" w:rsidRPr="00CA38EE">
        <w:rPr>
          <w:rFonts w:ascii="Verdana" w:hAnsi="Verdana"/>
          <w:color w:val="000000"/>
          <w:sz w:val="20"/>
          <w:szCs w:val="20"/>
          <w:shd w:val="clear" w:color="auto" w:fill="FFFFFF"/>
        </w:rPr>
        <w:t xml:space="preserve"> de observaciones presentado</w:t>
      </w:r>
      <w:r w:rsidR="00703536" w:rsidRPr="00CA38EE">
        <w:rPr>
          <w:rFonts w:ascii="Verdana" w:hAnsi="Verdana"/>
          <w:color w:val="000000"/>
          <w:sz w:val="20"/>
          <w:szCs w:val="20"/>
          <w:shd w:val="clear" w:color="auto" w:fill="FFFFFF"/>
        </w:rPr>
        <w:t>s</w:t>
      </w:r>
      <w:r w:rsidR="00F90AD1" w:rsidRPr="00CA38EE">
        <w:rPr>
          <w:rFonts w:ascii="Verdana" w:hAnsi="Verdana"/>
          <w:color w:val="000000"/>
          <w:sz w:val="20"/>
          <w:szCs w:val="20"/>
          <w:shd w:val="clear" w:color="auto" w:fill="FFFFFF"/>
        </w:rPr>
        <w:t xml:space="preserve"> por la Comisión Interamericana de Derechos Humanos (en adelante “la Comisión</w:t>
      </w:r>
      <w:r w:rsidR="00157974" w:rsidRPr="00CA38EE">
        <w:rPr>
          <w:rFonts w:ascii="Verdana" w:hAnsi="Verdana"/>
          <w:color w:val="000000"/>
          <w:sz w:val="20"/>
          <w:szCs w:val="20"/>
          <w:shd w:val="clear" w:color="auto" w:fill="FFFFFF"/>
        </w:rPr>
        <w:t xml:space="preserve"> Interamericana</w:t>
      </w:r>
      <w:r w:rsidR="00F90AD1" w:rsidRPr="00CA38EE">
        <w:rPr>
          <w:rFonts w:ascii="Verdana" w:hAnsi="Verdana"/>
          <w:color w:val="000000"/>
          <w:sz w:val="20"/>
          <w:szCs w:val="20"/>
          <w:shd w:val="clear" w:color="auto" w:fill="FFFFFF"/>
        </w:rPr>
        <w:t>”</w:t>
      </w:r>
      <w:r w:rsidR="00157974" w:rsidRPr="00CA38EE">
        <w:rPr>
          <w:rFonts w:ascii="Verdana" w:hAnsi="Verdana"/>
          <w:color w:val="000000"/>
          <w:sz w:val="20"/>
          <w:szCs w:val="20"/>
          <w:shd w:val="clear" w:color="auto" w:fill="FFFFFF"/>
        </w:rPr>
        <w:t xml:space="preserve"> o “la Comisión”</w:t>
      </w:r>
      <w:r w:rsidR="0072546D" w:rsidRPr="00CA38EE">
        <w:rPr>
          <w:rFonts w:ascii="Verdana" w:hAnsi="Verdana"/>
          <w:color w:val="000000"/>
          <w:sz w:val="20"/>
          <w:szCs w:val="20"/>
          <w:shd w:val="clear" w:color="auto" w:fill="FFFFFF"/>
        </w:rPr>
        <w:t xml:space="preserve">) </w:t>
      </w:r>
      <w:r w:rsidR="00703536" w:rsidRPr="00CA38EE">
        <w:rPr>
          <w:rFonts w:ascii="Verdana" w:hAnsi="Verdana"/>
          <w:color w:val="000000"/>
          <w:sz w:val="20"/>
          <w:szCs w:val="20"/>
          <w:shd w:val="clear" w:color="auto" w:fill="FFFFFF"/>
        </w:rPr>
        <w:t xml:space="preserve">entre enero de 2013 y </w:t>
      </w:r>
      <w:r w:rsidR="00C53032" w:rsidRPr="00CA38EE">
        <w:rPr>
          <w:rFonts w:ascii="Verdana" w:hAnsi="Verdana"/>
          <w:color w:val="000000"/>
          <w:sz w:val="20"/>
          <w:szCs w:val="20"/>
          <w:shd w:val="clear" w:color="auto" w:fill="FFFFFF"/>
        </w:rPr>
        <w:t xml:space="preserve">julio </w:t>
      </w:r>
      <w:r w:rsidR="00703536" w:rsidRPr="00CA38EE">
        <w:rPr>
          <w:rFonts w:ascii="Verdana" w:hAnsi="Verdana"/>
          <w:color w:val="000000"/>
          <w:sz w:val="20"/>
          <w:szCs w:val="20"/>
          <w:shd w:val="clear" w:color="auto" w:fill="FFFFFF"/>
        </w:rPr>
        <w:t xml:space="preserve">de </w:t>
      </w:r>
      <w:r w:rsidR="00C53032" w:rsidRPr="00CA38EE">
        <w:rPr>
          <w:rFonts w:ascii="Verdana" w:hAnsi="Verdana"/>
          <w:color w:val="000000"/>
          <w:sz w:val="20"/>
          <w:szCs w:val="20"/>
          <w:shd w:val="clear" w:color="auto" w:fill="FFFFFF"/>
        </w:rPr>
        <w:t>2018</w:t>
      </w:r>
      <w:r w:rsidR="00703536" w:rsidRPr="00CA38EE">
        <w:rPr>
          <w:rStyle w:val="Refdenotaalpie"/>
          <w:rFonts w:ascii="Verdana" w:hAnsi="Verdana"/>
          <w:color w:val="000000"/>
          <w:sz w:val="20"/>
          <w:szCs w:val="20"/>
          <w:shd w:val="clear" w:color="auto" w:fill="FFFFFF"/>
        </w:rPr>
        <w:footnoteReference w:id="9"/>
      </w:r>
      <w:r w:rsidR="00626FB9" w:rsidRPr="00CA38EE">
        <w:rPr>
          <w:rFonts w:ascii="Verdana" w:hAnsi="Verdana"/>
          <w:color w:val="000000"/>
          <w:sz w:val="20"/>
          <w:szCs w:val="20"/>
          <w:shd w:val="clear" w:color="auto" w:fill="FFFFFF"/>
        </w:rPr>
        <w:t>.</w:t>
      </w:r>
    </w:p>
    <w:p w:rsidR="00626FB9" w:rsidRPr="00CA38EE" w:rsidRDefault="00626FB9" w:rsidP="00CA38EE">
      <w:pPr>
        <w:pStyle w:val="Listaclara-nfasis51"/>
        <w:spacing w:before="120" w:after="120" w:line="240" w:lineRule="auto"/>
        <w:ind w:left="0"/>
        <w:contextualSpacing w:val="0"/>
        <w:jc w:val="both"/>
        <w:rPr>
          <w:rFonts w:ascii="Verdana" w:hAnsi="Verdana"/>
          <w:color w:val="000000"/>
          <w:sz w:val="20"/>
          <w:szCs w:val="20"/>
          <w:shd w:val="clear" w:color="auto" w:fill="FFFFFF"/>
        </w:rPr>
      </w:pPr>
    </w:p>
    <w:p w:rsidR="00253240" w:rsidRPr="00CA38EE" w:rsidRDefault="005921C0" w:rsidP="00CA38EE">
      <w:pPr>
        <w:spacing w:before="120" w:after="120" w:line="240" w:lineRule="auto"/>
        <w:jc w:val="both"/>
        <w:rPr>
          <w:rFonts w:ascii="Verdana" w:hAnsi="Verdana"/>
          <w:b/>
          <w:sz w:val="20"/>
          <w:szCs w:val="20"/>
        </w:rPr>
      </w:pPr>
      <w:r w:rsidRPr="00CA38EE">
        <w:rPr>
          <w:rFonts w:ascii="Verdana" w:hAnsi="Verdana"/>
          <w:b/>
          <w:sz w:val="20"/>
          <w:szCs w:val="20"/>
        </w:rPr>
        <w:t>C</w:t>
      </w:r>
      <w:r w:rsidR="008F5FD0" w:rsidRPr="00CA38EE">
        <w:rPr>
          <w:rFonts w:ascii="Verdana" w:hAnsi="Verdana"/>
          <w:b/>
          <w:sz w:val="20"/>
          <w:szCs w:val="20"/>
        </w:rPr>
        <w:t>ONSIDERANDO QUE:</w:t>
      </w:r>
    </w:p>
    <w:p w:rsidR="00E14CF2" w:rsidRPr="00CA38EE" w:rsidRDefault="008F5FD0" w:rsidP="00CA38EE">
      <w:pPr>
        <w:numPr>
          <w:ilvl w:val="0"/>
          <w:numId w:val="25"/>
        </w:numPr>
        <w:spacing w:after="0" w:line="240" w:lineRule="auto"/>
        <w:ind w:left="0" w:firstLine="0"/>
        <w:jc w:val="both"/>
        <w:rPr>
          <w:rFonts w:ascii="Verdana" w:hAnsi="Verdana"/>
          <w:sz w:val="20"/>
          <w:szCs w:val="20"/>
        </w:rPr>
      </w:pPr>
      <w:r w:rsidRPr="00CA38EE">
        <w:rPr>
          <w:rFonts w:ascii="Verdana" w:hAnsi="Verdana"/>
          <w:sz w:val="20"/>
          <w:szCs w:val="20"/>
        </w:rPr>
        <w:t>En el ejercicio de su función jurisdiccional de supervisar el cumplimiento de sus decisiones</w:t>
      </w:r>
      <w:r w:rsidRPr="00CA38EE">
        <w:rPr>
          <w:rStyle w:val="Refdenotaalpie"/>
          <w:rFonts w:ascii="Verdana" w:hAnsi="Verdana"/>
          <w:sz w:val="20"/>
          <w:szCs w:val="20"/>
        </w:rPr>
        <w:footnoteReference w:id="10"/>
      </w:r>
      <w:r w:rsidRPr="00CA38EE">
        <w:rPr>
          <w:rFonts w:ascii="Verdana" w:hAnsi="Verdana"/>
          <w:sz w:val="20"/>
          <w:szCs w:val="20"/>
        </w:rPr>
        <w:t xml:space="preserve">, la Corte ha venido </w:t>
      </w:r>
      <w:r w:rsidR="00E05DFC" w:rsidRPr="00CA38EE">
        <w:rPr>
          <w:rFonts w:ascii="Verdana" w:hAnsi="Verdana"/>
          <w:sz w:val="20"/>
          <w:szCs w:val="20"/>
        </w:rPr>
        <w:t>supervi</w:t>
      </w:r>
      <w:r w:rsidR="0023436B" w:rsidRPr="00CA38EE">
        <w:rPr>
          <w:rFonts w:ascii="Verdana" w:hAnsi="Verdana"/>
          <w:sz w:val="20"/>
          <w:szCs w:val="20"/>
        </w:rPr>
        <w:t>sando</w:t>
      </w:r>
      <w:r w:rsidRPr="00CA38EE">
        <w:rPr>
          <w:rFonts w:ascii="Verdana" w:hAnsi="Verdana"/>
          <w:sz w:val="20"/>
          <w:szCs w:val="20"/>
        </w:rPr>
        <w:t xml:space="preserve"> la ejecució</w:t>
      </w:r>
      <w:r w:rsidR="00C74AB8" w:rsidRPr="00CA38EE">
        <w:rPr>
          <w:rFonts w:ascii="Verdana" w:hAnsi="Verdana"/>
          <w:sz w:val="20"/>
          <w:szCs w:val="20"/>
        </w:rPr>
        <w:t xml:space="preserve">n de la Sentencia emitida en el </w:t>
      </w:r>
      <w:r w:rsidR="00C53032" w:rsidRPr="00CA38EE">
        <w:rPr>
          <w:rFonts w:ascii="Verdana" w:hAnsi="Verdana"/>
          <w:sz w:val="20"/>
          <w:szCs w:val="20"/>
        </w:rPr>
        <w:t xml:space="preserve">presente caso en el </w:t>
      </w:r>
      <w:r w:rsidR="00C74AB8" w:rsidRPr="00CA38EE">
        <w:rPr>
          <w:rFonts w:ascii="Verdana" w:hAnsi="Verdana"/>
          <w:sz w:val="20"/>
          <w:szCs w:val="20"/>
        </w:rPr>
        <w:t>año 201</w:t>
      </w:r>
      <w:r w:rsidR="00466235" w:rsidRPr="00CA38EE">
        <w:rPr>
          <w:rFonts w:ascii="Verdana" w:hAnsi="Verdana"/>
          <w:sz w:val="20"/>
          <w:szCs w:val="20"/>
        </w:rPr>
        <w:t>2</w:t>
      </w:r>
      <w:r w:rsidR="00C74AB8" w:rsidRPr="00CA38EE">
        <w:rPr>
          <w:rFonts w:ascii="Verdana" w:hAnsi="Verdana"/>
          <w:sz w:val="20"/>
          <w:szCs w:val="20"/>
        </w:rPr>
        <w:t xml:space="preserve"> </w:t>
      </w:r>
      <w:r w:rsidRPr="00CA38EE">
        <w:rPr>
          <w:rFonts w:ascii="Verdana" w:hAnsi="Verdana"/>
          <w:sz w:val="20"/>
          <w:szCs w:val="20"/>
        </w:rPr>
        <w:t>(</w:t>
      </w:r>
      <w:r w:rsidRPr="00CA38EE">
        <w:rPr>
          <w:rFonts w:ascii="Verdana" w:hAnsi="Verdana"/>
          <w:i/>
          <w:sz w:val="20"/>
          <w:szCs w:val="20"/>
        </w:rPr>
        <w:t>supra</w:t>
      </w:r>
      <w:r w:rsidRPr="00CA38EE">
        <w:rPr>
          <w:rFonts w:ascii="Verdana" w:hAnsi="Verdana"/>
          <w:sz w:val="20"/>
          <w:szCs w:val="20"/>
        </w:rPr>
        <w:t xml:space="preserve"> Visto </w:t>
      </w:r>
      <w:r w:rsidR="00C74AB8" w:rsidRPr="00CA38EE">
        <w:rPr>
          <w:rFonts w:ascii="Verdana" w:hAnsi="Verdana"/>
          <w:sz w:val="20"/>
          <w:szCs w:val="20"/>
        </w:rPr>
        <w:t>1</w:t>
      </w:r>
      <w:r w:rsidR="008A3408" w:rsidRPr="00CA38EE">
        <w:rPr>
          <w:rFonts w:ascii="Verdana" w:hAnsi="Verdana"/>
          <w:sz w:val="20"/>
          <w:szCs w:val="20"/>
        </w:rPr>
        <w:t>)</w:t>
      </w:r>
      <w:r w:rsidR="001B6A1C" w:rsidRPr="00CA38EE">
        <w:rPr>
          <w:rFonts w:ascii="Verdana" w:hAnsi="Verdana"/>
          <w:sz w:val="20"/>
          <w:szCs w:val="20"/>
        </w:rPr>
        <w:t>. En la Sentencia</w:t>
      </w:r>
      <w:r w:rsidR="0077295D" w:rsidRPr="00CA38EE">
        <w:rPr>
          <w:rFonts w:ascii="Verdana" w:hAnsi="Verdana"/>
          <w:sz w:val="20"/>
          <w:szCs w:val="20"/>
        </w:rPr>
        <w:t xml:space="preserve">, </w:t>
      </w:r>
      <w:r w:rsidR="001B6A1C" w:rsidRPr="00CA38EE">
        <w:rPr>
          <w:rFonts w:ascii="Verdana" w:hAnsi="Verdana"/>
          <w:sz w:val="20"/>
          <w:szCs w:val="20"/>
        </w:rPr>
        <w:t xml:space="preserve">el Tribunal dispuso </w:t>
      </w:r>
      <w:r w:rsidR="00DA274A" w:rsidRPr="00CA38EE">
        <w:rPr>
          <w:rFonts w:ascii="Verdana" w:hAnsi="Verdana"/>
          <w:sz w:val="20"/>
          <w:szCs w:val="20"/>
        </w:rPr>
        <w:t xml:space="preserve">siete </w:t>
      </w:r>
      <w:r w:rsidR="00A33D6F" w:rsidRPr="00CA38EE">
        <w:rPr>
          <w:rFonts w:ascii="Verdana" w:hAnsi="Verdana"/>
          <w:sz w:val="20"/>
          <w:szCs w:val="20"/>
        </w:rPr>
        <w:t>medidas de reparación</w:t>
      </w:r>
      <w:r w:rsidR="00DA274A" w:rsidRPr="00CA38EE">
        <w:rPr>
          <w:rFonts w:ascii="Verdana" w:hAnsi="Verdana"/>
          <w:sz w:val="20"/>
          <w:szCs w:val="20"/>
        </w:rPr>
        <w:t xml:space="preserve"> (</w:t>
      </w:r>
      <w:r w:rsidR="00DA274A" w:rsidRPr="00CA38EE">
        <w:rPr>
          <w:rFonts w:ascii="Verdana" w:hAnsi="Verdana"/>
          <w:i/>
          <w:sz w:val="20"/>
          <w:szCs w:val="20"/>
        </w:rPr>
        <w:t>infra</w:t>
      </w:r>
      <w:r w:rsidR="00DA274A" w:rsidRPr="00CA38EE">
        <w:rPr>
          <w:rFonts w:ascii="Verdana" w:hAnsi="Verdana"/>
          <w:sz w:val="20"/>
          <w:szCs w:val="20"/>
        </w:rPr>
        <w:t xml:space="preserve"> </w:t>
      </w:r>
      <w:r w:rsidR="00CA31EC" w:rsidRPr="00CA38EE">
        <w:rPr>
          <w:rFonts w:ascii="Verdana" w:hAnsi="Verdana"/>
          <w:sz w:val="20"/>
          <w:szCs w:val="20"/>
        </w:rPr>
        <w:t>Considerandos</w:t>
      </w:r>
      <w:r w:rsidR="00DA274A" w:rsidRPr="00CA38EE">
        <w:rPr>
          <w:rFonts w:ascii="Verdana" w:hAnsi="Verdana"/>
          <w:sz w:val="20"/>
          <w:szCs w:val="20"/>
        </w:rPr>
        <w:t xml:space="preserve"> </w:t>
      </w:r>
      <w:r w:rsidR="00101159" w:rsidRPr="00CA38EE">
        <w:rPr>
          <w:rFonts w:ascii="Verdana" w:hAnsi="Verdana"/>
          <w:sz w:val="20"/>
          <w:szCs w:val="20"/>
        </w:rPr>
        <w:t xml:space="preserve">4, 33, 49, 57, 69 y 72) </w:t>
      </w:r>
      <w:r w:rsidR="00DA274A" w:rsidRPr="00CA38EE">
        <w:rPr>
          <w:rFonts w:ascii="Verdana" w:hAnsi="Verdana"/>
          <w:sz w:val="20"/>
          <w:szCs w:val="20"/>
        </w:rPr>
        <w:t xml:space="preserve">y el </w:t>
      </w:r>
      <w:r w:rsidR="008B15BC" w:rsidRPr="00CA38EE">
        <w:rPr>
          <w:rFonts w:ascii="Verdana" w:hAnsi="Verdana"/>
          <w:sz w:val="20"/>
          <w:szCs w:val="20"/>
        </w:rPr>
        <w:t>reintegr</w:t>
      </w:r>
      <w:r w:rsidR="00DA274A" w:rsidRPr="00CA38EE">
        <w:rPr>
          <w:rFonts w:ascii="Verdana" w:hAnsi="Verdana"/>
          <w:sz w:val="20"/>
          <w:szCs w:val="20"/>
        </w:rPr>
        <w:t>o</w:t>
      </w:r>
      <w:r w:rsidR="008B15BC" w:rsidRPr="00CA38EE">
        <w:rPr>
          <w:rFonts w:ascii="Verdana" w:hAnsi="Verdana"/>
          <w:sz w:val="20"/>
          <w:szCs w:val="20"/>
        </w:rPr>
        <w:t xml:space="preserve"> al Fondo de Asistencia Legal de Víctimas de la Corte </w:t>
      </w:r>
      <w:r w:rsidR="00101159" w:rsidRPr="00CA38EE">
        <w:rPr>
          <w:rFonts w:ascii="Verdana" w:hAnsi="Verdana"/>
          <w:sz w:val="20"/>
          <w:szCs w:val="20"/>
        </w:rPr>
        <w:t>Interamericana</w:t>
      </w:r>
      <w:r w:rsidR="00DA274A" w:rsidRPr="00CA38EE">
        <w:rPr>
          <w:rFonts w:ascii="Verdana" w:hAnsi="Verdana"/>
          <w:sz w:val="20"/>
          <w:szCs w:val="20"/>
        </w:rPr>
        <w:t xml:space="preserve">. </w:t>
      </w:r>
      <w:r w:rsidR="00272B5C">
        <w:rPr>
          <w:rFonts w:ascii="Verdana" w:hAnsi="Verdana"/>
          <w:sz w:val="20"/>
          <w:szCs w:val="20"/>
        </w:rPr>
        <w:t>Dicho</w:t>
      </w:r>
      <w:r w:rsidR="00272B5C" w:rsidRPr="00CA38EE">
        <w:rPr>
          <w:rFonts w:ascii="Verdana" w:hAnsi="Verdana"/>
          <w:sz w:val="20"/>
          <w:szCs w:val="20"/>
        </w:rPr>
        <w:t xml:space="preserve"> </w:t>
      </w:r>
      <w:r w:rsidR="00DA274A" w:rsidRPr="00CA38EE">
        <w:rPr>
          <w:rFonts w:ascii="Verdana" w:hAnsi="Verdana"/>
          <w:sz w:val="20"/>
          <w:szCs w:val="20"/>
        </w:rPr>
        <w:t xml:space="preserve">reintegro </w:t>
      </w:r>
      <w:r w:rsidR="008B15BC" w:rsidRPr="00CA38EE">
        <w:rPr>
          <w:rFonts w:ascii="Verdana" w:hAnsi="Verdana"/>
          <w:sz w:val="20"/>
          <w:szCs w:val="20"/>
        </w:rPr>
        <w:t>ya fue declarado cumplido por este Tribunal (</w:t>
      </w:r>
      <w:r w:rsidR="008B15BC" w:rsidRPr="00CA38EE">
        <w:rPr>
          <w:rFonts w:ascii="Verdana" w:hAnsi="Verdana"/>
          <w:i/>
          <w:sz w:val="20"/>
          <w:szCs w:val="20"/>
        </w:rPr>
        <w:t>supra</w:t>
      </w:r>
      <w:r w:rsidR="008B15BC" w:rsidRPr="00CA38EE">
        <w:rPr>
          <w:rFonts w:ascii="Verdana" w:hAnsi="Verdana"/>
          <w:sz w:val="20"/>
          <w:szCs w:val="20"/>
        </w:rPr>
        <w:t xml:space="preserve"> Visto </w:t>
      </w:r>
      <w:r w:rsidR="001A4841" w:rsidRPr="00CA38EE">
        <w:rPr>
          <w:rFonts w:ascii="Verdana" w:hAnsi="Verdana"/>
          <w:sz w:val="20"/>
          <w:szCs w:val="20"/>
        </w:rPr>
        <w:t>2</w:t>
      </w:r>
      <w:r w:rsidR="008B15BC" w:rsidRPr="00CA38EE">
        <w:rPr>
          <w:rFonts w:ascii="Verdana" w:hAnsi="Verdana"/>
          <w:sz w:val="20"/>
          <w:szCs w:val="20"/>
        </w:rPr>
        <w:t>).</w:t>
      </w:r>
      <w:r w:rsidR="00222320" w:rsidRPr="00CA38EE">
        <w:rPr>
          <w:rFonts w:ascii="Verdana" w:hAnsi="Verdana"/>
          <w:sz w:val="20"/>
          <w:szCs w:val="20"/>
        </w:rPr>
        <w:t xml:space="preserve"> </w:t>
      </w:r>
    </w:p>
    <w:p w:rsidR="00F621A3" w:rsidRPr="00CA38EE" w:rsidRDefault="0028181B"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De conformidad con lo establecido en el artículo 68.1 de la Convención Americana, “[l]os Estados Partes en la Convención</w:t>
      </w:r>
      <w:r w:rsidR="004A1429" w:rsidRPr="00CA38EE">
        <w:rPr>
          <w:rFonts w:ascii="Verdana" w:hAnsi="Verdana"/>
          <w:sz w:val="20"/>
          <w:szCs w:val="20"/>
        </w:rPr>
        <w:t>,</w:t>
      </w:r>
      <w:r w:rsidRPr="00CA38EE">
        <w:rPr>
          <w:rFonts w:ascii="Verdana" w:hAnsi="Verdana"/>
          <w:sz w:val="20"/>
          <w:szCs w:val="20"/>
        </w:rPr>
        <w:t xml:space="preserve"> se comprometen a cumplir la decisión de la Corte en todo caso en que sean partes”. Esta obligación incluye el deber del Estado de informar a la Corte sobre las medidas adoptadas para cumplir cada uno de los puntos ordenados</w:t>
      </w:r>
      <w:r w:rsidR="009715FA" w:rsidRPr="00CA38EE">
        <w:rPr>
          <w:rFonts w:ascii="Verdana" w:hAnsi="Verdana"/>
          <w:sz w:val="20"/>
          <w:szCs w:val="20"/>
        </w:rPr>
        <w:t xml:space="preserve"> por ésta</w:t>
      </w:r>
      <w:r w:rsidRPr="00CA38EE">
        <w:rPr>
          <w:rFonts w:ascii="Verdana" w:hAnsi="Verdana"/>
          <w:sz w:val="20"/>
          <w:szCs w:val="20"/>
        </w:rPr>
        <w:t>, lo cual es fundamental para evaluar el estado de cumplimiento de la Sentencia en su conjunto</w:t>
      </w:r>
      <w:r w:rsidR="009715FA" w:rsidRPr="00CA38EE">
        <w:rPr>
          <w:rStyle w:val="Refdenotaalpie"/>
          <w:rFonts w:ascii="Verdana" w:hAnsi="Verdana"/>
          <w:sz w:val="20"/>
          <w:szCs w:val="20"/>
        </w:rPr>
        <w:footnoteReference w:id="11"/>
      </w:r>
      <w:r w:rsidR="00F64ED9" w:rsidRPr="00CA38EE">
        <w:rPr>
          <w:rFonts w:ascii="Verdana" w:hAnsi="Verdana"/>
          <w:sz w:val="20"/>
          <w:szCs w:val="20"/>
        </w:rPr>
        <w:t>.</w:t>
      </w:r>
      <w:r w:rsidR="006A08FC" w:rsidRPr="00CA38EE">
        <w:rPr>
          <w:rFonts w:ascii="Verdana" w:hAnsi="Verdana"/>
          <w:sz w:val="20"/>
          <w:szCs w:val="20"/>
        </w:rPr>
        <w:t xml:space="preserve"> </w:t>
      </w:r>
      <w:r w:rsidR="00FB3834" w:rsidRPr="00CA38EE">
        <w:rPr>
          <w:rFonts w:ascii="Verdana" w:hAnsi="Verdana"/>
          <w:sz w:val="20"/>
          <w:szCs w:val="20"/>
        </w:rPr>
        <w:t>Los Estados Parte en la Convención deben garantizar el cumplimiento de las disposiciones convencionales y sus efectos propios (</w:t>
      </w:r>
      <w:r w:rsidR="00FB3834" w:rsidRPr="00CA38EE">
        <w:rPr>
          <w:rFonts w:ascii="Verdana" w:hAnsi="Verdana"/>
          <w:i/>
          <w:sz w:val="20"/>
          <w:szCs w:val="20"/>
        </w:rPr>
        <w:t>effet utile</w:t>
      </w:r>
      <w:r w:rsidR="00FB3834" w:rsidRPr="00CA38EE">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CA38EE">
        <w:rPr>
          <w:rFonts w:ascii="Verdana" w:hAnsi="Verdana"/>
          <w:sz w:val="20"/>
          <w:szCs w:val="20"/>
          <w:vertAlign w:val="superscript"/>
        </w:rPr>
        <w:footnoteReference w:id="12"/>
      </w:r>
      <w:r w:rsidR="00FB3834" w:rsidRPr="00CA38EE">
        <w:rPr>
          <w:rFonts w:ascii="Verdana" w:hAnsi="Verdana"/>
          <w:sz w:val="20"/>
          <w:szCs w:val="20"/>
        </w:rPr>
        <w:t>.</w:t>
      </w:r>
    </w:p>
    <w:p w:rsidR="008A3408" w:rsidRPr="00CA38EE" w:rsidRDefault="00DC1B54"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lastRenderedPageBreak/>
        <w:t xml:space="preserve">Seguidamente, la Corte valorará la información presentada por las partes respecto de las </w:t>
      </w:r>
      <w:r w:rsidR="00A15331" w:rsidRPr="00CA38EE">
        <w:rPr>
          <w:rFonts w:ascii="Verdana" w:hAnsi="Verdana"/>
          <w:sz w:val="20"/>
          <w:szCs w:val="20"/>
        </w:rPr>
        <w:t xml:space="preserve">siete </w:t>
      </w:r>
      <w:r w:rsidR="00C9230B" w:rsidRPr="00CA38EE">
        <w:rPr>
          <w:rFonts w:ascii="Verdana" w:hAnsi="Verdana"/>
          <w:sz w:val="20"/>
          <w:szCs w:val="20"/>
        </w:rPr>
        <w:t>m</w:t>
      </w:r>
      <w:r w:rsidRPr="00CA38EE">
        <w:rPr>
          <w:rFonts w:ascii="Verdana" w:hAnsi="Verdana"/>
          <w:sz w:val="20"/>
          <w:szCs w:val="20"/>
        </w:rPr>
        <w:t>edidas de reparación ordenadas en este caso, y determinará el grado de cumplimiento por parte del Estado. La Corte estructurará sus consideraciones en el siguiente orden:</w:t>
      </w:r>
    </w:p>
    <w:p w:rsidR="00CC1555" w:rsidRPr="00CA38EE" w:rsidRDefault="00CC1555" w:rsidP="00CA38EE">
      <w:pPr>
        <w:pStyle w:val="TDC1"/>
        <w:rPr>
          <w:rFonts w:ascii="Verdana" w:eastAsia="Times New Roman" w:hAnsi="Verdana"/>
          <w:b w:val="0"/>
          <w:noProof/>
          <w:sz w:val="18"/>
          <w:szCs w:val="18"/>
          <w:lang w:eastAsia="es-CR"/>
        </w:rPr>
      </w:pPr>
      <w:r w:rsidRPr="00CA38EE">
        <w:rPr>
          <w:rFonts w:ascii="Verdana" w:hAnsi="Verdana"/>
          <w:b w:val="0"/>
        </w:rPr>
        <w:fldChar w:fldCharType="begin"/>
      </w:r>
      <w:r w:rsidRPr="00CA38EE">
        <w:rPr>
          <w:rFonts w:ascii="Verdana" w:hAnsi="Verdana"/>
          <w:b w:val="0"/>
        </w:rPr>
        <w:instrText xml:space="preserve"> TOC \o "1-3" \h \z \u </w:instrText>
      </w:r>
      <w:r w:rsidRPr="00CA38EE">
        <w:rPr>
          <w:rFonts w:ascii="Verdana" w:hAnsi="Verdana"/>
          <w:b w:val="0"/>
        </w:rPr>
        <w:fldChar w:fldCharType="separate"/>
      </w:r>
      <w:hyperlink w:anchor="_Toc511996390" w:history="1">
        <w:r w:rsidRPr="00CA38EE">
          <w:rPr>
            <w:rStyle w:val="Hipervnculo"/>
            <w:rFonts w:ascii="Verdana" w:hAnsi="Verdana"/>
            <w:b w:val="0"/>
            <w:i/>
            <w:caps w:val="0"/>
            <w:noProof/>
            <w:sz w:val="18"/>
            <w:szCs w:val="18"/>
          </w:rPr>
          <w:t>A.</w:t>
        </w:r>
        <w:r w:rsidRPr="00CA38EE">
          <w:rPr>
            <w:rFonts w:ascii="Verdana" w:eastAsia="Times New Roman" w:hAnsi="Verdana"/>
            <w:b w:val="0"/>
            <w:noProof/>
            <w:sz w:val="18"/>
            <w:szCs w:val="18"/>
            <w:lang w:eastAsia="es-CR"/>
          </w:rPr>
          <w:tab/>
        </w:r>
        <w:r w:rsidRPr="00CA38EE">
          <w:rPr>
            <w:rStyle w:val="Hipervnculo"/>
            <w:rFonts w:ascii="Verdana" w:hAnsi="Verdana"/>
            <w:b w:val="0"/>
            <w:i/>
            <w:caps w:val="0"/>
            <w:noProof/>
            <w:sz w:val="18"/>
            <w:szCs w:val="18"/>
          </w:rPr>
          <w:t>Establecer un procedimiento orientado a la vinculación entre el señor Fornerón y su hija</w:t>
        </w:r>
        <w:r w:rsidRPr="00CA38EE">
          <w:rPr>
            <w:rFonts w:ascii="Verdana" w:hAnsi="Verdana"/>
            <w:b w:val="0"/>
            <w:noProof/>
            <w:webHidden/>
            <w:sz w:val="18"/>
            <w:szCs w:val="18"/>
          </w:rPr>
          <w:tab/>
        </w:r>
        <w:r w:rsidRPr="00CA38EE">
          <w:rPr>
            <w:rFonts w:ascii="Verdana" w:hAnsi="Verdana"/>
            <w:b w:val="0"/>
            <w:noProof/>
            <w:webHidden/>
            <w:sz w:val="18"/>
            <w:szCs w:val="18"/>
          </w:rPr>
          <w:fldChar w:fldCharType="begin"/>
        </w:r>
        <w:r w:rsidRPr="00CA38EE">
          <w:rPr>
            <w:rFonts w:ascii="Verdana" w:hAnsi="Verdana"/>
            <w:b w:val="0"/>
            <w:noProof/>
            <w:webHidden/>
            <w:sz w:val="18"/>
            <w:szCs w:val="18"/>
          </w:rPr>
          <w:instrText xml:space="preserve"> PAGEREF _Toc511996390 \h </w:instrText>
        </w:r>
        <w:r w:rsidRPr="00CA38EE">
          <w:rPr>
            <w:rFonts w:ascii="Verdana" w:hAnsi="Verdana"/>
            <w:b w:val="0"/>
            <w:noProof/>
            <w:webHidden/>
            <w:sz w:val="18"/>
            <w:szCs w:val="18"/>
          </w:rPr>
        </w:r>
        <w:r w:rsidRPr="00CA38EE">
          <w:rPr>
            <w:rFonts w:ascii="Verdana" w:hAnsi="Verdana"/>
            <w:b w:val="0"/>
            <w:noProof/>
            <w:webHidden/>
            <w:sz w:val="18"/>
            <w:szCs w:val="18"/>
          </w:rPr>
          <w:fldChar w:fldCharType="separate"/>
        </w:r>
        <w:r w:rsidR="00071035">
          <w:rPr>
            <w:rFonts w:ascii="Verdana" w:hAnsi="Verdana"/>
            <w:b w:val="0"/>
            <w:noProof/>
            <w:webHidden/>
            <w:sz w:val="18"/>
            <w:szCs w:val="18"/>
          </w:rPr>
          <w:t>3</w:t>
        </w:r>
        <w:r w:rsidRPr="00CA38EE">
          <w:rPr>
            <w:rFonts w:ascii="Verdana" w:hAnsi="Verdana"/>
            <w:b w:val="0"/>
            <w:noProof/>
            <w:webHidden/>
            <w:sz w:val="18"/>
            <w:szCs w:val="18"/>
          </w:rPr>
          <w:fldChar w:fldCharType="end"/>
        </w:r>
      </w:hyperlink>
    </w:p>
    <w:p w:rsidR="00CC1555" w:rsidRPr="00CA38EE" w:rsidRDefault="00CC1555" w:rsidP="00CA38EE">
      <w:pPr>
        <w:pStyle w:val="TDC1"/>
        <w:rPr>
          <w:rFonts w:ascii="Verdana" w:eastAsia="Times New Roman" w:hAnsi="Verdana"/>
          <w:b w:val="0"/>
          <w:noProof/>
          <w:sz w:val="18"/>
          <w:szCs w:val="18"/>
          <w:lang w:eastAsia="es-CR"/>
        </w:rPr>
      </w:pPr>
      <w:hyperlink w:anchor="_Toc511996391" w:history="1">
        <w:r w:rsidRPr="00CA38EE">
          <w:rPr>
            <w:rStyle w:val="Hipervnculo"/>
            <w:rFonts w:ascii="Verdana" w:hAnsi="Verdana"/>
            <w:b w:val="0"/>
            <w:i/>
            <w:caps w:val="0"/>
            <w:noProof/>
            <w:sz w:val="18"/>
            <w:szCs w:val="18"/>
          </w:rPr>
          <w:t>B.</w:t>
        </w:r>
        <w:r w:rsidRPr="00CA38EE">
          <w:rPr>
            <w:rFonts w:ascii="Verdana" w:eastAsia="Times New Roman" w:hAnsi="Verdana"/>
            <w:b w:val="0"/>
            <w:noProof/>
            <w:sz w:val="18"/>
            <w:szCs w:val="18"/>
            <w:lang w:eastAsia="es-CR"/>
          </w:rPr>
          <w:tab/>
        </w:r>
        <w:r w:rsidRPr="00CA38EE">
          <w:rPr>
            <w:rStyle w:val="Hipervnculo"/>
            <w:rFonts w:ascii="Verdana" w:hAnsi="Verdana"/>
            <w:b w:val="0"/>
            <w:i/>
            <w:caps w:val="0"/>
            <w:noProof/>
            <w:sz w:val="18"/>
            <w:szCs w:val="18"/>
          </w:rPr>
          <w:t>Verificar la conformidad a derecho de la conducta de funcionarios que intervinieron en los procesos internos relacionados con este caso</w:t>
        </w:r>
        <w:r w:rsidRPr="00CA38EE">
          <w:rPr>
            <w:rFonts w:ascii="Verdana" w:hAnsi="Verdana"/>
            <w:b w:val="0"/>
            <w:noProof/>
            <w:webHidden/>
            <w:sz w:val="18"/>
            <w:szCs w:val="18"/>
          </w:rPr>
          <w:tab/>
        </w:r>
        <w:r w:rsidRPr="00CA38EE">
          <w:rPr>
            <w:rFonts w:ascii="Verdana" w:hAnsi="Verdana"/>
            <w:b w:val="0"/>
            <w:noProof/>
            <w:webHidden/>
            <w:sz w:val="18"/>
            <w:szCs w:val="18"/>
          </w:rPr>
          <w:fldChar w:fldCharType="begin"/>
        </w:r>
        <w:r w:rsidRPr="00CA38EE">
          <w:rPr>
            <w:rFonts w:ascii="Verdana" w:hAnsi="Verdana"/>
            <w:b w:val="0"/>
            <w:noProof/>
            <w:webHidden/>
            <w:sz w:val="18"/>
            <w:szCs w:val="18"/>
          </w:rPr>
          <w:instrText xml:space="preserve"> PAGEREF _Toc511996391 \h </w:instrText>
        </w:r>
        <w:r w:rsidRPr="00CA38EE">
          <w:rPr>
            <w:rFonts w:ascii="Verdana" w:hAnsi="Verdana"/>
            <w:b w:val="0"/>
            <w:noProof/>
            <w:webHidden/>
            <w:sz w:val="18"/>
            <w:szCs w:val="18"/>
          </w:rPr>
        </w:r>
        <w:r w:rsidRPr="00CA38EE">
          <w:rPr>
            <w:rFonts w:ascii="Verdana" w:hAnsi="Verdana"/>
            <w:b w:val="0"/>
            <w:noProof/>
            <w:webHidden/>
            <w:sz w:val="18"/>
            <w:szCs w:val="18"/>
          </w:rPr>
          <w:fldChar w:fldCharType="separate"/>
        </w:r>
        <w:r w:rsidR="00071035">
          <w:rPr>
            <w:rFonts w:ascii="Verdana" w:hAnsi="Verdana"/>
            <w:b w:val="0"/>
            <w:noProof/>
            <w:webHidden/>
            <w:sz w:val="18"/>
            <w:szCs w:val="18"/>
          </w:rPr>
          <w:t>12</w:t>
        </w:r>
        <w:r w:rsidRPr="00CA38EE">
          <w:rPr>
            <w:rFonts w:ascii="Verdana" w:hAnsi="Verdana"/>
            <w:b w:val="0"/>
            <w:noProof/>
            <w:webHidden/>
            <w:sz w:val="18"/>
            <w:szCs w:val="18"/>
          </w:rPr>
          <w:fldChar w:fldCharType="end"/>
        </w:r>
      </w:hyperlink>
    </w:p>
    <w:p w:rsidR="00CC1555" w:rsidRPr="00CA38EE" w:rsidRDefault="00CC1555" w:rsidP="00CA38EE">
      <w:pPr>
        <w:pStyle w:val="TDC1"/>
        <w:rPr>
          <w:rFonts w:ascii="Verdana" w:eastAsia="Times New Roman" w:hAnsi="Verdana"/>
          <w:b w:val="0"/>
          <w:noProof/>
          <w:sz w:val="18"/>
          <w:szCs w:val="18"/>
          <w:lang w:eastAsia="es-CR"/>
        </w:rPr>
      </w:pPr>
      <w:hyperlink w:anchor="_Toc511996392" w:history="1">
        <w:r w:rsidRPr="00CA38EE">
          <w:rPr>
            <w:rStyle w:val="Hipervnculo"/>
            <w:rFonts w:ascii="Verdana" w:hAnsi="Verdana"/>
            <w:b w:val="0"/>
            <w:i/>
            <w:caps w:val="0"/>
            <w:noProof/>
            <w:sz w:val="18"/>
            <w:szCs w:val="18"/>
          </w:rPr>
          <w:t>C.</w:t>
        </w:r>
        <w:r w:rsidRPr="00CA38EE">
          <w:rPr>
            <w:rFonts w:ascii="Verdana" w:eastAsia="Times New Roman" w:hAnsi="Verdana"/>
            <w:b w:val="0"/>
            <w:noProof/>
            <w:sz w:val="18"/>
            <w:szCs w:val="18"/>
            <w:lang w:eastAsia="es-CR"/>
          </w:rPr>
          <w:tab/>
        </w:r>
        <w:r w:rsidRPr="00CA38EE">
          <w:rPr>
            <w:rStyle w:val="Hipervnculo"/>
            <w:rFonts w:ascii="Verdana" w:hAnsi="Verdana"/>
            <w:b w:val="0"/>
            <w:i/>
            <w:caps w:val="0"/>
            <w:noProof/>
            <w:sz w:val="18"/>
            <w:szCs w:val="18"/>
          </w:rPr>
          <w:t>Tipificar la venta de niñas y niños</w:t>
        </w:r>
        <w:r w:rsidRPr="00CA38EE">
          <w:rPr>
            <w:rFonts w:ascii="Verdana" w:hAnsi="Verdana"/>
            <w:b w:val="0"/>
            <w:noProof/>
            <w:webHidden/>
            <w:sz w:val="18"/>
            <w:szCs w:val="18"/>
          </w:rPr>
          <w:tab/>
        </w:r>
        <w:r w:rsidRPr="00CA38EE">
          <w:rPr>
            <w:rFonts w:ascii="Verdana" w:hAnsi="Verdana"/>
            <w:b w:val="0"/>
            <w:noProof/>
            <w:webHidden/>
            <w:sz w:val="18"/>
            <w:szCs w:val="18"/>
          </w:rPr>
          <w:fldChar w:fldCharType="begin"/>
        </w:r>
        <w:r w:rsidRPr="00CA38EE">
          <w:rPr>
            <w:rFonts w:ascii="Verdana" w:hAnsi="Verdana"/>
            <w:b w:val="0"/>
            <w:noProof/>
            <w:webHidden/>
            <w:sz w:val="18"/>
            <w:szCs w:val="18"/>
          </w:rPr>
          <w:instrText xml:space="preserve"> PAGEREF _Toc511996392 \h </w:instrText>
        </w:r>
        <w:r w:rsidRPr="00CA38EE">
          <w:rPr>
            <w:rFonts w:ascii="Verdana" w:hAnsi="Verdana"/>
            <w:b w:val="0"/>
            <w:noProof/>
            <w:webHidden/>
            <w:sz w:val="18"/>
            <w:szCs w:val="18"/>
          </w:rPr>
        </w:r>
        <w:r w:rsidRPr="00CA38EE">
          <w:rPr>
            <w:rFonts w:ascii="Verdana" w:hAnsi="Verdana"/>
            <w:b w:val="0"/>
            <w:noProof/>
            <w:webHidden/>
            <w:sz w:val="18"/>
            <w:szCs w:val="18"/>
          </w:rPr>
          <w:fldChar w:fldCharType="separate"/>
        </w:r>
        <w:r w:rsidR="00071035">
          <w:rPr>
            <w:rFonts w:ascii="Verdana" w:hAnsi="Verdana"/>
            <w:b w:val="0"/>
            <w:noProof/>
            <w:webHidden/>
            <w:sz w:val="18"/>
            <w:szCs w:val="18"/>
          </w:rPr>
          <w:t>17</w:t>
        </w:r>
        <w:r w:rsidRPr="00CA38EE">
          <w:rPr>
            <w:rFonts w:ascii="Verdana" w:hAnsi="Verdana"/>
            <w:b w:val="0"/>
            <w:noProof/>
            <w:webHidden/>
            <w:sz w:val="18"/>
            <w:szCs w:val="18"/>
          </w:rPr>
          <w:fldChar w:fldCharType="end"/>
        </w:r>
      </w:hyperlink>
    </w:p>
    <w:p w:rsidR="00CC1555" w:rsidRPr="00CA38EE" w:rsidRDefault="00CC1555" w:rsidP="00CA38EE">
      <w:pPr>
        <w:pStyle w:val="TDC1"/>
        <w:rPr>
          <w:rFonts w:ascii="Verdana" w:eastAsia="Times New Roman" w:hAnsi="Verdana"/>
          <w:b w:val="0"/>
          <w:noProof/>
          <w:sz w:val="18"/>
          <w:szCs w:val="18"/>
          <w:lang w:eastAsia="es-CR"/>
        </w:rPr>
      </w:pPr>
      <w:hyperlink w:anchor="_Toc511996393" w:history="1">
        <w:r w:rsidRPr="00CA38EE">
          <w:rPr>
            <w:rStyle w:val="Hipervnculo"/>
            <w:rFonts w:ascii="Verdana" w:hAnsi="Verdana"/>
            <w:b w:val="0"/>
            <w:i/>
            <w:caps w:val="0"/>
            <w:noProof/>
            <w:sz w:val="18"/>
            <w:szCs w:val="18"/>
          </w:rPr>
          <w:t>D.</w:t>
        </w:r>
        <w:r w:rsidRPr="00CA38EE">
          <w:rPr>
            <w:rFonts w:ascii="Verdana" w:eastAsia="Times New Roman" w:hAnsi="Verdana"/>
            <w:b w:val="0"/>
            <w:noProof/>
            <w:sz w:val="18"/>
            <w:szCs w:val="18"/>
            <w:lang w:eastAsia="es-CR"/>
          </w:rPr>
          <w:tab/>
        </w:r>
        <w:r w:rsidRPr="00CA38EE">
          <w:rPr>
            <w:rStyle w:val="Hipervnculo"/>
            <w:rFonts w:ascii="Verdana" w:hAnsi="Verdana"/>
            <w:b w:val="0"/>
            <w:i/>
            <w:caps w:val="0"/>
            <w:noProof/>
            <w:sz w:val="18"/>
            <w:szCs w:val="18"/>
          </w:rPr>
          <w:t>Implementar un programa o curso para operadores judiciales y funcionarios vinculados a la administración de justicia</w:t>
        </w:r>
        <w:r w:rsidR="00102635" w:rsidRPr="00CA38EE">
          <w:rPr>
            <w:rStyle w:val="Hipervnculo"/>
            <w:rFonts w:ascii="Verdana" w:hAnsi="Verdana"/>
            <w:b w:val="0"/>
            <w:i/>
            <w:caps w:val="0"/>
            <w:noProof/>
            <w:sz w:val="18"/>
            <w:szCs w:val="18"/>
          </w:rPr>
          <w:t xml:space="preserve"> en la Provincia de Entre Ríos</w:t>
        </w:r>
        <w:r w:rsidRPr="00CA38EE">
          <w:rPr>
            <w:rFonts w:ascii="Verdana" w:hAnsi="Verdana"/>
            <w:b w:val="0"/>
            <w:noProof/>
            <w:webHidden/>
            <w:sz w:val="18"/>
            <w:szCs w:val="18"/>
          </w:rPr>
          <w:tab/>
        </w:r>
        <w:r w:rsidRPr="00CA38EE">
          <w:rPr>
            <w:rFonts w:ascii="Verdana" w:hAnsi="Verdana"/>
            <w:b w:val="0"/>
            <w:noProof/>
            <w:webHidden/>
            <w:sz w:val="18"/>
            <w:szCs w:val="18"/>
          </w:rPr>
          <w:fldChar w:fldCharType="begin"/>
        </w:r>
        <w:r w:rsidRPr="00CA38EE">
          <w:rPr>
            <w:rFonts w:ascii="Verdana" w:hAnsi="Verdana"/>
            <w:b w:val="0"/>
            <w:noProof/>
            <w:webHidden/>
            <w:sz w:val="18"/>
            <w:szCs w:val="18"/>
          </w:rPr>
          <w:instrText xml:space="preserve"> PAGEREF _Toc511996393 \h </w:instrText>
        </w:r>
        <w:r w:rsidRPr="00CA38EE">
          <w:rPr>
            <w:rFonts w:ascii="Verdana" w:hAnsi="Verdana"/>
            <w:b w:val="0"/>
            <w:noProof/>
            <w:webHidden/>
            <w:sz w:val="18"/>
            <w:szCs w:val="18"/>
          </w:rPr>
        </w:r>
        <w:r w:rsidRPr="00CA38EE">
          <w:rPr>
            <w:rFonts w:ascii="Verdana" w:hAnsi="Verdana"/>
            <w:b w:val="0"/>
            <w:noProof/>
            <w:webHidden/>
            <w:sz w:val="18"/>
            <w:szCs w:val="18"/>
          </w:rPr>
          <w:fldChar w:fldCharType="separate"/>
        </w:r>
        <w:r w:rsidR="00071035">
          <w:rPr>
            <w:rFonts w:ascii="Verdana" w:hAnsi="Verdana"/>
            <w:b w:val="0"/>
            <w:noProof/>
            <w:webHidden/>
            <w:sz w:val="18"/>
            <w:szCs w:val="18"/>
          </w:rPr>
          <w:t>19</w:t>
        </w:r>
        <w:r w:rsidRPr="00CA38EE">
          <w:rPr>
            <w:rFonts w:ascii="Verdana" w:hAnsi="Verdana"/>
            <w:b w:val="0"/>
            <w:noProof/>
            <w:webHidden/>
            <w:sz w:val="18"/>
            <w:szCs w:val="18"/>
          </w:rPr>
          <w:fldChar w:fldCharType="end"/>
        </w:r>
      </w:hyperlink>
    </w:p>
    <w:p w:rsidR="00CC1555" w:rsidRPr="00CA38EE" w:rsidRDefault="00CC1555" w:rsidP="00CA38EE">
      <w:pPr>
        <w:pStyle w:val="TDC1"/>
        <w:rPr>
          <w:rFonts w:ascii="Verdana" w:eastAsia="Times New Roman" w:hAnsi="Verdana"/>
          <w:b w:val="0"/>
          <w:noProof/>
          <w:sz w:val="18"/>
          <w:szCs w:val="18"/>
          <w:lang w:eastAsia="es-CR"/>
        </w:rPr>
      </w:pPr>
      <w:hyperlink w:anchor="_Toc511996394" w:history="1">
        <w:r w:rsidRPr="00CA38EE">
          <w:rPr>
            <w:rStyle w:val="Hipervnculo"/>
            <w:rFonts w:ascii="Verdana" w:hAnsi="Verdana"/>
            <w:b w:val="0"/>
            <w:i/>
            <w:caps w:val="0"/>
            <w:noProof/>
            <w:sz w:val="18"/>
            <w:szCs w:val="18"/>
          </w:rPr>
          <w:t>E.</w:t>
        </w:r>
        <w:r w:rsidRPr="00CA38EE">
          <w:rPr>
            <w:rFonts w:ascii="Verdana" w:eastAsia="Times New Roman" w:hAnsi="Verdana"/>
            <w:b w:val="0"/>
            <w:noProof/>
            <w:sz w:val="18"/>
            <w:szCs w:val="18"/>
            <w:lang w:eastAsia="es-CR"/>
          </w:rPr>
          <w:tab/>
        </w:r>
        <w:r w:rsidRPr="00CA38EE">
          <w:rPr>
            <w:rStyle w:val="Hipervnculo"/>
            <w:rFonts w:ascii="Verdana" w:hAnsi="Verdana"/>
            <w:b w:val="0"/>
            <w:i/>
            <w:caps w:val="0"/>
            <w:noProof/>
            <w:sz w:val="18"/>
            <w:szCs w:val="18"/>
          </w:rPr>
          <w:t>Publicación y difusión del resumen oficial de la Sentencia</w:t>
        </w:r>
        <w:r w:rsidRPr="00CA38EE">
          <w:rPr>
            <w:rFonts w:ascii="Verdana" w:hAnsi="Verdana"/>
            <w:b w:val="0"/>
            <w:noProof/>
            <w:webHidden/>
            <w:sz w:val="18"/>
            <w:szCs w:val="18"/>
          </w:rPr>
          <w:tab/>
        </w:r>
        <w:r w:rsidRPr="00CA38EE">
          <w:rPr>
            <w:rFonts w:ascii="Verdana" w:hAnsi="Verdana"/>
            <w:b w:val="0"/>
            <w:noProof/>
            <w:webHidden/>
            <w:sz w:val="18"/>
            <w:szCs w:val="18"/>
          </w:rPr>
          <w:fldChar w:fldCharType="begin"/>
        </w:r>
        <w:r w:rsidRPr="00CA38EE">
          <w:rPr>
            <w:rFonts w:ascii="Verdana" w:hAnsi="Verdana"/>
            <w:b w:val="0"/>
            <w:noProof/>
            <w:webHidden/>
            <w:sz w:val="18"/>
            <w:szCs w:val="18"/>
          </w:rPr>
          <w:instrText xml:space="preserve"> PAGEREF _Toc511996394 \h </w:instrText>
        </w:r>
        <w:r w:rsidRPr="00CA38EE">
          <w:rPr>
            <w:rFonts w:ascii="Verdana" w:hAnsi="Verdana"/>
            <w:b w:val="0"/>
            <w:noProof/>
            <w:webHidden/>
            <w:sz w:val="18"/>
            <w:szCs w:val="18"/>
          </w:rPr>
        </w:r>
        <w:r w:rsidRPr="00CA38EE">
          <w:rPr>
            <w:rFonts w:ascii="Verdana" w:hAnsi="Verdana"/>
            <w:b w:val="0"/>
            <w:noProof/>
            <w:webHidden/>
            <w:sz w:val="18"/>
            <w:szCs w:val="18"/>
          </w:rPr>
          <w:fldChar w:fldCharType="separate"/>
        </w:r>
        <w:r w:rsidR="00071035">
          <w:rPr>
            <w:rFonts w:ascii="Verdana" w:hAnsi="Verdana"/>
            <w:b w:val="0"/>
            <w:noProof/>
            <w:webHidden/>
            <w:sz w:val="18"/>
            <w:szCs w:val="18"/>
          </w:rPr>
          <w:t>22</w:t>
        </w:r>
        <w:r w:rsidRPr="00CA38EE">
          <w:rPr>
            <w:rFonts w:ascii="Verdana" w:hAnsi="Verdana"/>
            <w:b w:val="0"/>
            <w:noProof/>
            <w:webHidden/>
            <w:sz w:val="18"/>
            <w:szCs w:val="18"/>
          </w:rPr>
          <w:fldChar w:fldCharType="end"/>
        </w:r>
      </w:hyperlink>
    </w:p>
    <w:p w:rsidR="00CC1555" w:rsidRPr="00CA38EE" w:rsidRDefault="00CC1555" w:rsidP="00CA38EE">
      <w:pPr>
        <w:pStyle w:val="TDC1"/>
        <w:rPr>
          <w:rFonts w:ascii="Verdana" w:eastAsia="Times New Roman" w:hAnsi="Verdana"/>
          <w:b w:val="0"/>
          <w:noProof/>
          <w:sz w:val="18"/>
          <w:szCs w:val="18"/>
          <w:lang w:eastAsia="es-CR"/>
        </w:rPr>
      </w:pPr>
      <w:hyperlink w:anchor="_Toc511996395" w:history="1">
        <w:r w:rsidRPr="00CA38EE">
          <w:rPr>
            <w:rStyle w:val="Hipervnculo"/>
            <w:rFonts w:ascii="Verdana" w:hAnsi="Verdana"/>
            <w:b w:val="0"/>
            <w:i/>
            <w:caps w:val="0"/>
            <w:noProof/>
            <w:sz w:val="18"/>
            <w:szCs w:val="18"/>
          </w:rPr>
          <w:t>F.</w:t>
        </w:r>
        <w:r w:rsidRPr="00CA38EE">
          <w:rPr>
            <w:rFonts w:ascii="Verdana" w:eastAsia="Times New Roman" w:hAnsi="Verdana"/>
            <w:b w:val="0"/>
            <w:noProof/>
            <w:sz w:val="18"/>
            <w:szCs w:val="18"/>
            <w:lang w:eastAsia="es-CR"/>
          </w:rPr>
          <w:tab/>
        </w:r>
        <w:r w:rsidRPr="00CA38EE">
          <w:rPr>
            <w:rStyle w:val="Hipervnculo"/>
            <w:rFonts w:ascii="Verdana" w:hAnsi="Verdana"/>
            <w:b w:val="0"/>
            <w:i/>
            <w:caps w:val="0"/>
            <w:noProof/>
            <w:sz w:val="18"/>
            <w:szCs w:val="18"/>
          </w:rPr>
          <w:t>Pago de indemnizaciones por concepto de daño</w:t>
        </w:r>
        <w:r w:rsidR="00D1098E" w:rsidRPr="00CA38EE">
          <w:rPr>
            <w:rStyle w:val="Hipervnculo"/>
            <w:rFonts w:ascii="Verdana" w:hAnsi="Verdana"/>
            <w:b w:val="0"/>
            <w:i/>
            <w:caps w:val="0"/>
            <w:noProof/>
            <w:sz w:val="18"/>
            <w:szCs w:val="18"/>
          </w:rPr>
          <w:t>s</w:t>
        </w:r>
        <w:r w:rsidRPr="00CA38EE">
          <w:rPr>
            <w:rStyle w:val="Hipervnculo"/>
            <w:rFonts w:ascii="Verdana" w:hAnsi="Verdana"/>
            <w:b w:val="0"/>
            <w:i/>
            <w:caps w:val="0"/>
            <w:noProof/>
            <w:sz w:val="18"/>
            <w:szCs w:val="18"/>
          </w:rPr>
          <w:t xml:space="preserve"> material</w:t>
        </w:r>
        <w:r w:rsidR="00D1098E" w:rsidRPr="00CA38EE">
          <w:rPr>
            <w:rStyle w:val="Hipervnculo"/>
            <w:rFonts w:ascii="Verdana" w:hAnsi="Verdana"/>
            <w:b w:val="0"/>
            <w:i/>
            <w:caps w:val="0"/>
            <w:noProof/>
            <w:sz w:val="18"/>
            <w:szCs w:val="18"/>
          </w:rPr>
          <w:t>es</w:t>
        </w:r>
        <w:r w:rsidRPr="00CA38EE">
          <w:rPr>
            <w:rStyle w:val="Hipervnculo"/>
            <w:rFonts w:ascii="Verdana" w:hAnsi="Verdana"/>
            <w:b w:val="0"/>
            <w:i/>
            <w:caps w:val="0"/>
            <w:noProof/>
            <w:sz w:val="18"/>
            <w:szCs w:val="18"/>
          </w:rPr>
          <w:t xml:space="preserve"> e inmaterial</w:t>
        </w:r>
        <w:r w:rsidR="00D1098E" w:rsidRPr="00CA38EE">
          <w:rPr>
            <w:rStyle w:val="Hipervnculo"/>
            <w:rFonts w:ascii="Verdana" w:hAnsi="Verdana"/>
            <w:b w:val="0"/>
            <w:i/>
            <w:caps w:val="0"/>
            <w:noProof/>
            <w:sz w:val="18"/>
            <w:szCs w:val="18"/>
          </w:rPr>
          <w:t>es</w:t>
        </w:r>
        <w:r w:rsidRPr="00CA38EE">
          <w:rPr>
            <w:rStyle w:val="Hipervnculo"/>
            <w:rFonts w:ascii="Verdana" w:hAnsi="Verdana"/>
            <w:b w:val="0"/>
            <w:i/>
            <w:caps w:val="0"/>
            <w:noProof/>
            <w:sz w:val="18"/>
            <w:szCs w:val="18"/>
          </w:rPr>
          <w:t xml:space="preserve"> y reintegro de costas y gastos</w:t>
        </w:r>
        <w:r w:rsidRPr="00CA38EE">
          <w:rPr>
            <w:rFonts w:ascii="Verdana" w:hAnsi="Verdana"/>
            <w:b w:val="0"/>
            <w:noProof/>
            <w:webHidden/>
            <w:sz w:val="18"/>
            <w:szCs w:val="18"/>
          </w:rPr>
          <w:tab/>
        </w:r>
        <w:r w:rsidRPr="00CA38EE">
          <w:rPr>
            <w:rFonts w:ascii="Verdana" w:hAnsi="Verdana"/>
            <w:b w:val="0"/>
            <w:noProof/>
            <w:webHidden/>
            <w:sz w:val="18"/>
            <w:szCs w:val="18"/>
          </w:rPr>
          <w:fldChar w:fldCharType="begin"/>
        </w:r>
        <w:r w:rsidRPr="00CA38EE">
          <w:rPr>
            <w:rFonts w:ascii="Verdana" w:hAnsi="Verdana"/>
            <w:b w:val="0"/>
            <w:noProof/>
            <w:webHidden/>
            <w:sz w:val="18"/>
            <w:szCs w:val="18"/>
          </w:rPr>
          <w:instrText xml:space="preserve"> PAGEREF _Toc511996395 \h </w:instrText>
        </w:r>
        <w:r w:rsidRPr="00CA38EE">
          <w:rPr>
            <w:rFonts w:ascii="Verdana" w:hAnsi="Verdana"/>
            <w:b w:val="0"/>
            <w:noProof/>
            <w:webHidden/>
            <w:sz w:val="18"/>
            <w:szCs w:val="18"/>
          </w:rPr>
        </w:r>
        <w:r w:rsidRPr="00CA38EE">
          <w:rPr>
            <w:rFonts w:ascii="Verdana" w:hAnsi="Verdana"/>
            <w:b w:val="0"/>
            <w:noProof/>
            <w:webHidden/>
            <w:sz w:val="18"/>
            <w:szCs w:val="18"/>
          </w:rPr>
          <w:fldChar w:fldCharType="separate"/>
        </w:r>
        <w:r w:rsidR="00071035">
          <w:rPr>
            <w:rFonts w:ascii="Verdana" w:hAnsi="Verdana"/>
            <w:b w:val="0"/>
            <w:noProof/>
            <w:webHidden/>
            <w:sz w:val="18"/>
            <w:szCs w:val="18"/>
          </w:rPr>
          <w:t>23</w:t>
        </w:r>
        <w:r w:rsidRPr="00CA38EE">
          <w:rPr>
            <w:rFonts w:ascii="Verdana" w:hAnsi="Verdana"/>
            <w:b w:val="0"/>
            <w:noProof/>
            <w:webHidden/>
            <w:sz w:val="18"/>
            <w:szCs w:val="18"/>
          </w:rPr>
          <w:fldChar w:fldCharType="end"/>
        </w:r>
      </w:hyperlink>
    </w:p>
    <w:p w:rsidR="00B90386" w:rsidRPr="00CA38EE" w:rsidRDefault="00CC1555" w:rsidP="00CA38EE">
      <w:pPr>
        <w:pStyle w:val="Listavistosa-nfasis11"/>
        <w:spacing w:before="120" w:after="120" w:line="240" w:lineRule="auto"/>
        <w:jc w:val="both"/>
        <w:rPr>
          <w:rFonts w:ascii="Verdana" w:hAnsi="Verdana"/>
          <w:sz w:val="20"/>
          <w:szCs w:val="20"/>
        </w:rPr>
      </w:pPr>
      <w:r w:rsidRPr="00CA38EE">
        <w:rPr>
          <w:rFonts w:ascii="Verdana" w:hAnsi="Verdana"/>
          <w:sz w:val="20"/>
          <w:szCs w:val="20"/>
        </w:rPr>
        <w:fldChar w:fldCharType="end"/>
      </w:r>
    </w:p>
    <w:p w:rsidR="00245C6C" w:rsidRPr="00CA38EE" w:rsidRDefault="00B90386" w:rsidP="00CA38EE">
      <w:pPr>
        <w:pStyle w:val="Listaclara-nfasis51"/>
        <w:numPr>
          <w:ilvl w:val="0"/>
          <w:numId w:val="1"/>
        </w:numPr>
        <w:spacing w:before="120" w:after="120" w:line="240" w:lineRule="auto"/>
        <w:contextualSpacing w:val="0"/>
        <w:jc w:val="both"/>
        <w:outlineLvl w:val="0"/>
        <w:rPr>
          <w:rFonts w:ascii="Verdana" w:hAnsi="Verdana"/>
          <w:b/>
          <w:i/>
          <w:sz w:val="20"/>
          <w:szCs w:val="20"/>
        </w:rPr>
      </w:pPr>
      <w:bookmarkStart w:id="1" w:name="_Toc487205422"/>
      <w:bookmarkStart w:id="2" w:name="_Toc511996341"/>
      <w:bookmarkStart w:id="3" w:name="_Toc511996390"/>
      <w:r w:rsidRPr="00CA38EE">
        <w:rPr>
          <w:rFonts w:ascii="Verdana" w:hAnsi="Verdana"/>
          <w:b/>
          <w:i/>
          <w:sz w:val="20"/>
          <w:szCs w:val="20"/>
        </w:rPr>
        <w:t>Esta</w:t>
      </w:r>
      <w:r w:rsidR="00CC1555" w:rsidRPr="00CA38EE">
        <w:rPr>
          <w:rFonts w:ascii="Verdana" w:hAnsi="Verdana"/>
          <w:b/>
          <w:i/>
          <w:sz w:val="20"/>
          <w:szCs w:val="20"/>
        </w:rPr>
        <w:t xml:space="preserve">blecer un </w:t>
      </w:r>
      <w:r w:rsidRPr="00CA38EE">
        <w:rPr>
          <w:rFonts w:ascii="Verdana" w:hAnsi="Verdana"/>
          <w:b/>
          <w:i/>
          <w:sz w:val="20"/>
          <w:szCs w:val="20"/>
        </w:rPr>
        <w:t>p</w:t>
      </w:r>
      <w:r w:rsidR="00264B5C" w:rsidRPr="00CA38EE">
        <w:rPr>
          <w:rFonts w:ascii="Verdana" w:hAnsi="Verdana"/>
          <w:b/>
          <w:i/>
          <w:sz w:val="20"/>
          <w:szCs w:val="20"/>
        </w:rPr>
        <w:t xml:space="preserve">rocedimiento </w:t>
      </w:r>
      <w:r w:rsidR="001A4841" w:rsidRPr="00CA38EE">
        <w:rPr>
          <w:rFonts w:ascii="Verdana" w:hAnsi="Verdana"/>
          <w:b/>
          <w:i/>
          <w:sz w:val="20"/>
          <w:szCs w:val="20"/>
        </w:rPr>
        <w:t>orientado a la</w:t>
      </w:r>
      <w:r w:rsidR="00264B5C" w:rsidRPr="00CA38EE">
        <w:rPr>
          <w:rFonts w:ascii="Verdana" w:hAnsi="Verdana"/>
          <w:b/>
          <w:i/>
          <w:sz w:val="20"/>
          <w:szCs w:val="20"/>
        </w:rPr>
        <w:t xml:space="preserve"> vinculación entre el señor Fornerón y su hija</w:t>
      </w:r>
      <w:bookmarkEnd w:id="1"/>
      <w:bookmarkEnd w:id="2"/>
      <w:bookmarkEnd w:id="3"/>
    </w:p>
    <w:p w:rsidR="00D80EAD" w:rsidRPr="00CA38EE" w:rsidRDefault="004C152E" w:rsidP="00CA38EE">
      <w:pPr>
        <w:pStyle w:val="Listaclara-nfasis51"/>
        <w:spacing w:before="120" w:after="120" w:line="240" w:lineRule="auto"/>
        <w:contextualSpacing w:val="0"/>
        <w:jc w:val="both"/>
        <w:rPr>
          <w:rFonts w:ascii="Verdana" w:hAnsi="Verdana"/>
          <w:i/>
          <w:sz w:val="20"/>
          <w:szCs w:val="20"/>
        </w:rPr>
      </w:pPr>
      <w:r w:rsidRPr="00CA38EE">
        <w:rPr>
          <w:rFonts w:ascii="Verdana" w:hAnsi="Verdana"/>
          <w:i/>
          <w:sz w:val="20"/>
          <w:szCs w:val="20"/>
        </w:rPr>
        <w:t>A</w:t>
      </w:r>
      <w:r w:rsidR="00D80EAD" w:rsidRPr="00CA38EE">
        <w:rPr>
          <w:rFonts w:ascii="Verdana" w:hAnsi="Verdana"/>
          <w:i/>
          <w:sz w:val="20"/>
          <w:szCs w:val="20"/>
        </w:rPr>
        <w:t>.</w:t>
      </w:r>
      <w:r w:rsidR="00B90386" w:rsidRPr="00CA38EE">
        <w:rPr>
          <w:rFonts w:ascii="Verdana" w:hAnsi="Verdana"/>
          <w:i/>
          <w:sz w:val="20"/>
          <w:szCs w:val="20"/>
        </w:rPr>
        <w:t>1. Medida ordenada por la Corte</w:t>
      </w:r>
    </w:p>
    <w:p w:rsidR="00276C82" w:rsidRPr="00CA38EE" w:rsidRDefault="00D80EAD"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En el punto dispositivo </w:t>
      </w:r>
      <w:r w:rsidR="0062146E" w:rsidRPr="00CA38EE">
        <w:rPr>
          <w:rFonts w:ascii="Verdana" w:hAnsi="Verdana"/>
          <w:sz w:val="20"/>
          <w:szCs w:val="20"/>
        </w:rPr>
        <w:t>segundo</w:t>
      </w:r>
      <w:r w:rsidRPr="00CA38EE">
        <w:rPr>
          <w:rFonts w:ascii="Verdana" w:hAnsi="Verdana"/>
          <w:sz w:val="20"/>
          <w:szCs w:val="20"/>
        </w:rPr>
        <w:t xml:space="preserve"> y en </w:t>
      </w:r>
      <w:r w:rsidR="005B2D3C" w:rsidRPr="00CA38EE">
        <w:rPr>
          <w:rFonts w:ascii="Verdana" w:hAnsi="Verdana"/>
          <w:sz w:val="20"/>
          <w:szCs w:val="20"/>
        </w:rPr>
        <w:t>los</w:t>
      </w:r>
      <w:r w:rsidRPr="00CA38EE">
        <w:rPr>
          <w:rFonts w:ascii="Verdana" w:hAnsi="Verdana"/>
          <w:sz w:val="20"/>
          <w:szCs w:val="20"/>
        </w:rPr>
        <w:t xml:space="preserve"> párrafo</w:t>
      </w:r>
      <w:r w:rsidR="005B2D3C" w:rsidRPr="00CA38EE">
        <w:rPr>
          <w:rFonts w:ascii="Verdana" w:hAnsi="Verdana"/>
          <w:sz w:val="20"/>
          <w:szCs w:val="20"/>
        </w:rPr>
        <w:t>s</w:t>
      </w:r>
      <w:r w:rsidRPr="00CA38EE">
        <w:rPr>
          <w:rFonts w:ascii="Verdana" w:hAnsi="Verdana"/>
          <w:sz w:val="20"/>
          <w:szCs w:val="20"/>
        </w:rPr>
        <w:t xml:space="preserve"> </w:t>
      </w:r>
      <w:r w:rsidR="0062146E" w:rsidRPr="00CA38EE">
        <w:rPr>
          <w:rFonts w:ascii="Verdana" w:hAnsi="Verdana"/>
          <w:sz w:val="20"/>
          <w:szCs w:val="20"/>
        </w:rPr>
        <w:t>1</w:t>
      </w:r>
      <w:r w:rsidR="008366A6" w:rsidRPr="00CA38EE">
        <w:rPr>
          <w:rFonts w:ascii="Verdana" w:hAnsi="Verdana"/>
          <w:sz w:val="20"/>
          <w:szCs w:val="20"/>
        </w:rPr>
        <w:t>5</w:t>
      </w:r>
      <w:r w:rsidR="00384B39" w:rsidRPr="00CA38EE">
        <w:rPr>
          <w:rFonts w:ascii="Verdana" w:hAnsi="Verdana"/>
          <w:sz w:val="20"/>
          <w:szCs w:val="20"/>
        </w:rPr>
        <w:t>6</w:t>
      </w:r>
      <w:r w:rsidRPr="00CA38EE">
        <w:rPr>
          <w:rFonts w:ascii="Verdana" w:hAnsi="Verdana"/>
          <w:sz w:val="20"/>
          <w:szCs w:val="20"/>
        </w:rPr>
        <w:t xml:space="preserve"> </w:t>
      </w:r>
      <w:r w:rsidR="005B2D3C" w:rsidRPr="00CA38EE">
        <w:rPr>
          <w:rFonts w:ascii="Verdana" w:hAnsi="Verdana"/>
          <w:sz w:val="20"/>
          <w:szCs w:val="20"/>
        </w:rPr>
        <w:t xml:space="preserve">a </w:t>
      </w:r>
      <w:r w:rsidR="00BC303D" w:rsidRPr="00CA38EE">
        <w:rPr>
          <w:rFonts w:ascii="Verdana" w:hAnsi="Verdana"/>
          <w:sz w:val="20"/>
          <w:szCs w:val="20"/>
        </w:rPr>
        <w:t xml:space="preserve">166 </w:t>
      </w:r>
      <w:r w:rsidRPr="00CA38EE">
        <w:rPr>
          <w:rFonts w:ascii="Verdana" w:hAnsi="Verdana"/>
          <w:sz w:val="20"/>
          <w:szCs w:val="20"/>
        </w:rPr>
        <w:t>de la Sentencia</w:t>
      </w:r>
      <w:r w:rsidR="008F563D" w:rsidRPr="00CA38EE">
        <w:rPr>
          <w:rFonts w:ascii="Verdana" w:hAnsi="Verdana"/>
          <w:sz w:val="20"/>
          <w:szCs w:val="20"/>
        </w:rPr>
        <w:t>,</w:t>
      </w:r>
      <w:r w:rsidRPr="00CA38EE">
        <w:rPr>
          <w:rFonts w:ascii="Verdana" w:hAnsi="Verdana"/>
          <w:sz w:val="20"/>
          <w:szCs w:val="20"/>
        </w:rPr>
        <w:t xml:space="preserve"> </w:t>
      </w:r>
      <w:r w:rsidR="00BC303D" w:rsidRPr="00CA38EE">
        <w:rPr>
          <w:rFonts w:ascii="Verdana" w:hAnsi="Verdana"/>
          <w:sz w:val="20"/>
          <w:szCs w:val="20"/>
        </w:rPr>
        <w:t>se dispuso que</w:t>
      </w:r>
      <w:r w:rsidR="00E640A6" w:rsidRPr="00CA38EE">
        <w:rPr>
          <w:rFonts w:ascii="Verdana" w:hAnsi="Verdana"/>
          <w:sz w:val="20"/>
          <w:szCs w:val="20"/>
        </w:rPr>
        <w:t xml:space="preserve"> </w:t>
      </w:r>
      <w:r w:rsidR="001C237F" w:rsidRPr="00CA38EE">
        <w:rPr>
          <w:rFonts w:ascii="Verdana" w:hAnsi="Verdana"/>
          <w:sz w:val="20"/>
          <w:szCs w:val="20"/>
        </w:rPr>
        <w:t xml:space="preserve">el </w:t>
      </w:r>
      <w:r w:rsidR="0062146E" w:rsidRPr="00CA38EE">
        <w:rPr>
          <w:rFonts w:ascii="Verdana" w:hAnsi="Verdana"/>
          <w:sz w:val="20"/>
          <w:szCs w:val="20"/>
        </w:rPr>
        <w:t xml:space="preserve">Estado </w:t>
      </w:r>
      <w:r w:rsidR="00BC303D" w:rsidRPr="00CA38EE">
        <w:rPr>
          <w:rFonts w:ascii="Verdana" w:hAnsi="Verdana"/>
          <w:sz w:val="20"/>
          <w:szCs w:val="20"/>
        </w:rPr>
        <w:t>“</w:t>
      </w:r>
      <w:r w:rsidR="00E640A6" w:rsidRPr="00CA38EE">
        <w:rPr>
          <w:rFonts w:ascii="Verdana" w:hAnsi="Verdana"/>
          <w:sz w:val="20"/>
          <w:szCs w:val="20"/>
        </w:rPr>
        <w:t>deb</w:t>
      </w:r>
      <w:r w:rsidR="00BC303D" w:rsidRPr="00CA38EE">
        <w:rPr>
          <w:rFonts w:ascii="Verdana" w:hAnsi="Verdana"/>
          <w:sz w:val="20"/>
          <w:szCs w:val="20"/>
        </w:rPr>
        <w:t>[</w:t>
      </w:r>
      <w:r w:rsidR="00E640A6" w:rsidRPr="00CA38EE">
        <w:rPr>
          <w:rFonts w:ascii="Verdana" w:hAnsi="Verdana"/>
          <w:sz w:val="20"/>
          <w:szCs w:val="20"/>
        </w:rPr>
        <w:t>ía</w:t>
      </w:r>
      <w:r w:rsidR="00BC303D" w:rsidRPr="00CA38EE">
        <w:rPr>
          <w:rFonts w:ascii="Verdana" w:hAnsi="Verdana"/>
          <w:sz w:val="20"/>
          <w:szCs w:val="20"/>
        </w:rPr>
        <w:t>]</w:t>
      </w:r>
      <w:r w:rsidR="00E640A6" w:rsidRPr="00CA38EE">
        <w:rPr>
          <w:rFonts w:ascii="Verdana" w:hAnsi="Verdana"/>
          <w:sz w:val="20"/>
          <w:szCs w:val="20"/>
        </w:rPr>
        <w:t xml:space="preserve"> </w:t>
      </w:r>
      <w:r w:rsidR="003A5DF1" w:rsidRPr="00CA38EE">
        <w:rPr>
          <w:rFonts w:ascii="Verdana" w:hAnsi="Verdana"/>
          <w:sz w:val="20"/>
          <w:szCs w:val="20"/>
        </w:rPr>
        <w:t>establecer</w:t>
      </w:r>
      <w:r w:rsidR="0062146E" w:rsidRPr="00CA38EE">
        <w:rPr>
          <w:rFonts w:ascii="Verdana" w:hAnsi="Verdana"/>
          <w:sz w:val="20"/>
          <w:szCs w:val="20"/>
        </w:rPr>
        <w:t xml:space="preserve"> </w:t>
      </w:r>
      <w:r w:rsidR="003F02B5" w:rsidRPr="00CA38EE">
        <w:rPr>
          <w:rFonts w:ascii="Verdana" w:hAnsi="Verdana"/>
          <w:sz w:val="20"/>
          <w:szCs w:val="20"/>
        </w:rPr>
        <w:t xml:space="preserve">de manera inmediata un procedimiento orientado a la efectiva vinculación entre el señor </w:t>
      </w:r>
      <w:r w:rsidR="006B7F72" w:rsidRPr="00CA38EE">
        <w:rPr>
          <w:rFonts w:ascii="Verdana" w:hAnsi="Verdana"/>
          <w:sz w:val="20"/>
          <w:szCs w:val="20"/>
        </w:rPr>
        <w:t>Forneró</w:t>
      </w:r>
      <w:r w:rsidR="00480E1C" w:rsidRPr="00CA38EE">
        <w:rPr>
          <w:rFonts w:ascii="Verdana" w:hAnsi="Verdana"/>
          <w:sz w:val="20"/>
          <w:szCs w:val="20"/>
        </w:rPr>
        <w:t>n y su hija</w:t>
      </w:r>
      <w:r w:rsidR="00384B39" w:rsidRPr="00CA38EE">
        <w:rPr>
          <w:rFonts w:ascii="Verdana" w:hAnsi="Verdana"/>
          <w:sz w:val="20"/>
          <w:szCs w:val="20"/>
        </w:rPr>
        <w:t>”</w:t>
      </w:r>
      <w:r w:rsidR="00BC303D" w:rsidRPr="00CA38EE">
        <w:rPr>
          <w:rFonts w:ascii="Verdana" w:hAnsi="Verdana"/>
          <w:sz w:val="20"/>
          <w:szCs w:val="20"/>
        </w:rPr>
        <w:t>. Agregó que esto “implica[ba] un proceso de acercamiento progresivo de manera de comenzar a construir un vínculo entre padre e hija”. También que “[d]icho proceso deb[ía] ser una instancia para que M y su padre puedan relacionarse mediante encuentros periódicos, y deb[ía] estar orientado a que, en el futuro, ambos puedan desarrollar y ejercer sus derechos de familia, como por ejemplo el derecho a vivir juntos, sin que ello suponga un conflicto c</w:t>
      </w:r>
      <w:r w:rsidR="00276C82" w:rsidRPr="00CA38EE">
        <w:rPr>
          <w:rFonts w:ascii="Verdana" w:hAnsi="Verdana"/>
          <w:sz w:val="20"/>
          <w:szCs w:val="20"/>
        </w:rPr>
        <w:t>on la familia adoptante de M.”.</w:t>
      </w:r>
    </w:p>
    <w:p w:rsidR="007D0F33" w:rsidRPr="00CA38EE" w:rsidRDefault="00BC303D"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Este Tribunal especificó en los párrafos 161 a 167 de la Sentencia </w:t>
      </w:r>
      <w:r w:rsidR="00723FFA" w:rsidRPr="00CA38EE">
        <w:rPr>
          <w:rFonts w:ascii="Verdana" w:hAnsi="Verdana"/>
          <w:sz w:val="20"/>
          <w:szCs w:val="20"/>
        </w:rPr>
        <w:t xml:space="preserve">los </w:t>
      </w:r>
      <w:r w:rsidRPr="00CA38EE">
        <w:rPr>
          <w:rFonts w:ascii="Verdana" w:hAnsi="Verdana"/>
          <w:sz w:val="20"/>
          <w:szCs w:val="20"/>
        </w:rPr>
        <w:t xml:space="preserve">lineamientos </w:t>
      </w:r>
      <w:r w:rsidR="0083451E" w:rsidRPr="00CA38EE">
        <w:rPr>
          <w:rFonts w:ascii="Verdana" w:hAnsi="Verdana"/>
          <w:sz w:val="20"/>
          <w:szCs w:val="20"/>
        </w:rPr>
        <w:t xml:space="preserve">que </w:t>
      </w:r>
      <w:r w:rsidRPr="00CA38EE">
        <w:rPr>
          <w:rFonts w:ascii="Verdana" w:hAnsi="Verdana"/>
          <w:sz w:val="20"/>
          <w:szCs w:val="20"/>
        </w:rPr>
        <w:t>tenía que considerar el referido proceso de vinculación</w:t>
      </w:r>
      <w:r w:rsidR="00D92F9B" w:rsidRPr="00CA38EE">
        <w:rPr>
          <w:rFonts w:ascii="Verdana" w:hAnsi="Verdana"/>
          <w:sz w:val="20"/>
          <w:szCs w:val="20"/>
        </w:rPr>
        <w:t>, en términos de:</w:t>
      </w:r>
      <w:r w:rsidR="00276C82" w:rsidRPr="00CA38EE">
        <w:rPr>
          <w:rFonts w:ascii="Verdana" w:hAnsi="Verdana"/>
          <w:sz w:val="20"/>
          <w:szCs w:val="20"/>
        </w:rPr>
        <w:t xml:space="preserve"> i) </w:t>
      </w:r>
      <w:r w:rsidR="00D92F9B" w:rsidRPr="00CA38EE">
        <w:rPr>
          <w:rFonts w:ascii="Verdana" w:hAnsi="Verdana"/>
          <w:sz w:val="20"/>
          <w:szCs w:val="20"/>
        </w:rPr>
        <w:t>el nombramiento de persona(s) experta(s) para guiar e implementar el proceso de vinculación</w:t>
      </w:r>
      <w:r w:rsidR="00D92F9B" w:rsidRPr="00CA38EE">
        <w:rPr>
          <w:rStyle w:val="Refdenotaalpie"/>
          <w:rFonts w:ascii="Verdana" w:hAnsi="Verdana"/>
          <w:sz w:val="20"/>
          <w:szCs w:val="20"/>
        </w:rPr>
        <w:footnoteReference w:id="13"/>
      </w:r>
      <w:r w:rsidR="00D92F9B" w:rsidRPr="00CA38EE">
        <w:rPr>
          <w:rFonts w:ascii="Verdana" w:hAnsi="Verdana"/>
          <w:sz w:val="20"/>
          <w:szCs w:val="20"/>
        </w:rPr>
        <w:t xml:space="preserve">; </w:t>
      </w:r>
      <w:r w:rsidR="00276C82" w:rsidRPr="00CA38EE">
        <w:rPr>
          <w:rFonts w:ascii="Verdana" w:hAnsi="Verdana"/>
          <w:sz w:val="20"/>
          <w:szCs w:val="20"/>
        </w:rPr>
        <w:t xml:space="preserve">ii) </w:t>
      </w:r>
      <w:r w:rsidR="00D92F9B" w:rsidRPr="00CA38EE">
        <w:rPr>
          <w:rFonts w:ascii="Verdana" w:hAnsi="Verdana"/>
          <w:sz w:val="20"/>
          <w:szCs w:val="20"/>
        </w:rPr>
        <w:t xml:space="preserve">el apoyo terapéutico </w:t>
      </w:r>
      <w:r w:rsidR="00E77EE0" w:rsidRPr="00CA38EE">
        <w:rPr>
          <w:rFonts w:ascii="Verdana" w:hAnsi="Verdana"/>
          <w:sz w:val="20"/>
          <w:szCs w:val="20"/>
        </w:rPr>
        <w:t xml:space="preserve">permanente </w:t>
      </w:r>
      <w:r w:rsidR="00D92F9B" w:rsidRPr="00CA38EE">
        <w:rPr>
          <w:rFonts w:ascii="Verdana" w:hAnsi="Verdana"/>
          <w:sz w:val="20"/>
          <w:szCs w:val="20"/>
        </w:rPr>
        <w:t>que debía ser provisto al señor Fornerón y a M.</w:t>
      </w:r>
      <w:r w:rsidR="00D92F9B" w:rsidRPr="00CA38EE">
        <w:rPr>
          <w:rStyle w:val="Refdenotaalpie"/>
          <w:rFonts w:ascii="Verdana" w:hAnsi="Verdana"/>
          <w:sz w:val="20"/>
          <w:szCs w:val="20"/>
        </w:rPr>
        <w:footnoteReference w:id="14"/>
      </w:r>
      <w:r w:rsidR="00D92F9B" w:rsidRPr="00CA38EE">
        <w:rPr>
          <w:rFonts w:ascii="Verdana" w:hAnsi="Verdana"/>
          <w:sz w:val="20"/>
          <w:szCs w:val="20"/>
        </w:rPr>
        <w:t>;</w:t>
      </w:r>
      <w:r w:rsidR="00276C82" w:rsidRPr="00CA38EE">
        <w:rPr>
          <w:rFonts w:ascii="Verdana" w:hAnsi="Verdana"/>
          <w:sz w:val="20"/>
          <w:szCs w:val="20"/>
        </w:rPr>
        <w:t xml:space="preserve"> iii) </w:t>
      </w:r>
      <w:r w:rsidR="00D92F9B" w:rsidRPr="00CA38EE">
        <w:rPr>
          <w:rFonts w:ascii="Verdana" w:hAnsi="Verdana"/>
          <w:sz w:val="20"/>
          <w:szCs w:val="20"/>
        </w:rPr>
        <w:t>la provisión de recursos materiales y condiciones</w:t>
      </w:r>
      <w:r w:rsidR="00E77EE0" w:rsidRPr="00CA38EE">
        <w:rPr>
          <w:rFonts w:ascii="Verdana" w:hAnsi="Verdana"/>
          <w:sz w:val="20"/>
          <w:szCs w:val="20"/>
        </w:rPr>
        <w:t xml:space="preserve"> que determinen los expertos</w:t>
      </w:r>
      <w:r w:rsidR="00D92F9B" w:rsidRPr="00CA38EE">
        <w:rPr>
          <w:rFonts w:ascii="Verdana" w:hAnsi="Verdana"/>
          <w:sz w:val="20"/>
          <w:szCs w:val="20"/>
        </w:rPr>
        <w:t xml:space="preserve"> para que se produzca el proceso de vinculación</w:t>
      </w:r>
      <w:r w:rsidR="00D92F9B" w:rsidRPr="00CA38EE">
        <w:rPr>
          <w:rStyle w:val="Refdenotaalpie"/>
          <w:rFonts w:ascii="Verdana" w:hAnsi="Verdana"/>
          <w:sz w:val="20"/>
          <w:szCs w:val="20"/>
        </w:rPr>
        <w:footnoteReference w:id="15"/>
      </w:r>
      <w:r w:rsidR="00D92F9B" w:rsidRPr="00CA38EE">
        <w:rPr>
          <w:rFonts w:ascii="Verdana" w:hAnsi="Verdana"/>
          <w:sz w:val="20"/>
          <w:szCs w:val="20"/>
        </w:rPr>
        <w:t xml:space="preserve">; </w:t>
      </w:r>
      <w:r w:rsidR="00276C82" w:rsidRPr="00CA38EE">
        <w:rPr>
          <w:rFonts w:ascii="Verdana" w:hAnsi="Verdana"/>
          <w:sz w:val="20"/>
          <w:szCs w:val="20"/>
        </w:rPr>
        <w:t xml:space="preserve">iv) </w:t>
      </w:r>
      <w:r w:rsidR="00D92F9B" w:rsidRPr="00CA38EE">
        <w:rPr>
          <w:rFonts w:ascii="Verdana" w:hAnsi="Verdana"/>
          <w:sz w:val="20"/>
          <w:szCs w:val="20"/>
        </w:rPr>
        <w:t xml:space="preserve">la adopción medidas </w:t>
      </w:r>
      <w:r w:rsidR="000A27E4" w:rsidRPr="00CA38EE">
        <w:rPr>
          <w:rFonts w:ascii="Verdana" w:hAnsi="Verdana"/>
          <w:sz w:val="20"/>
          <w:szCs w:val="20"/>
        </w:rPr>
        <w:t xml:space="preserve">judiciales, legales y administrativas </w:t>
      </w:r>
      <w:r w:rsidR="00D92F9B" w:rsidRPr="00CA38EE">
        <w:rPr>
          <w:rFonts w:ascii="Verdana" w:hAnsi="Verdana"/>
          <w:sz w:val="20"/>
          <w:szCs w:val="20"/>
        </w:rPr>
        <w:t>para que el proceso de vinculación se lleve a cabo y la remoción de obstáculos que impidan su desarrollo</w:t>
      </w:r>
      <w:r w:rsidR="00290BAB" w:rsidRPr="00CA38EE">
        <w:rPr>
          <w:rFonts w:ascii="Verdana" w:hAnsi="Verdana"/>
          <w:sz w:val="20"/>
          <w:szCs w:val="20"/>
        </w:rPr>
        <w:t xml:space="preserve"> y para garantizar que la familia adoptiva de M. facilite, colabore y participe en el proceso</w:t>
      </w:r>
      <w:r w:rsidR="00D92F9B" w:rsidRPr="00CA38EE">
        <w:rPr>
          <w:rStyle w:val="Refdenotaalpie"/>
          <w:rFonts w:ascii="Verdana" w:hAnsi="Verdana"/>
          <w:sz w:val="20"/>
          <w:szCs w:val="20"/>
        </w:rPr>
        <w:footnoteReference w:id="16"/>
      </w:r>
      <w:r w:rsidR="00D92F9B" w:rsidRPr="00CA38EE">
        <w:rPr>
          <w:rFonts w:ascii="Verdana" w:hAnsi="Verdana"/>
          <w:sz w:val="20"/>
          <w:szCs w:val="20"/>
        </w:rPr>
        <w:t xml:space="preserve">; </w:t>
      </w:r>
      <w:r w:rsidR="00276C82" w:rsidRPr="00CA38EE">
        <w:rPr>
          <w:rFonts w:ascii="Verdana" w:hAnsi="Verdana"/>
          <w:sz w:val="20"/>
          <w:szCs w:val="20"/>
        </w:rPr>
        <w:t xml:space="preserve">v) </w:t>
      </w:r>
      <w:r w:rsidR="00D92F9B" w:rsidRPr="00CA38EE">
        <w:rPr>
          <w:rFonts w:ascii="Verdana" w:hAnsi="Verdana"/>
          <w:sz w:val="20"/>
          <w:szCs w:val="20"/>
        </w:rPr>
        <w:t>la consideración de la voluntad y opinión de M. en cada momento del proceso</w:t>
      </w:r>
      <w:r w:rsidR="00E77EE0" w:rsidRPr="00CA38EE">
        <w:rPr>
          <w:rFonts w:ascii="Verdana" w:hAnsi="Verdana"/>
          <w:sz w:val="20"/>
          <w:szCs w:val="20"/>
        </w:rPr>
        <w:t>,</w:t>
      </w:r>
      <w:r w:rsidR="00D92F9B" w:rsidRPr="00CA38EE">
        <w:rPr>
          <w:rFonts w:ascii="Verdana" w:hAnsi="Verdana"/>
          <w:sz w:val="20"/>
          <w:szCs w:val="20"/>
        </w:rPr>
        <w:t xml:space="preserve"> </w:t>
      </w:r>
      <w:r w:rsidR="00D92F9B" w:rsidRPr="00CA38EE">
        <w:rPr>
          <w:rFonts w:ascii="Verdana" w:hAnsi="Verdana"/>
          <w:sz w:val="20"/>
          <w:szCs w:val="20"/>
        </w:rPr>
        <w:lastRenderedPageBreak/>
        <w:t>al margen de los intereses o interferencias de terceros</w:t>
      </w:r>
      <w:r w:rsidR="00D92F9B" w:rsidRPr="00CA38EE">
        <w:rPr>
          <w:rStyle w:val="Refdenotaalpie"/>
          <w:rFonts w:ascii="Verdana" w:hAnsi="Verdana"/>
          <w:sz w:val="20"/>
          <w:szCs w:val="20"/>
        </w:rPr>
        <w:footnoteReference w:id="17"/>
      </w:r>
      <w:r w:rsidR="00D92F9B" w:rsidRPr="00CA38EE">
        <w:rPr>
          <w:rFonts w:ascii="Verdana" w:hAnsi="Verdana"/>
          <w:sz w:val="20"/>
          <w:szCs w:val="20"/>
        </w:rPr>
        <w:t xml:space="preserve">; </w:t>
      </w:r>
      <w:r w:rsidR="00276C82" w:rsidRPr="00CA38EE">
        <w:rPr>
          <w:rFonts w:ascii="Verdana" w:hAnsi="Verdana"/>
          <w:sz w:val="20"/>
          <w:szCs w:val="20"/>
        </w:rPr>
        <w:t xml:space="preserve">vi) </w:t>
      </w:r>
      <w:r w:rsidR="00D92F9B" w:rsidRPr="00CA38EE">
        <w:rPr>
          <w:rFonts w:ascii="Verdana" w:hAnsi="Verdana"/>
          <w:sz w:val="20"/>
          <w:szCs w:val="20"/>
        </w:rPr>
        <w:t>la consideración de mecanismos idóneos dentro del proceso para que el señor Fornerón se involucre en la vida de M</w:t>
      </w:r>
      <w:r w:rsidR="00E77EE0" w:rsidRPr="00CA38EE">
        <w:rPr>
          <w:rFonts w:ascii="Verdana" w:hAnsi="Verdana"/>
          <w:sz w:val="20"/>
          <w:szCs w:val="20"/>
        </w:rPr>
        <w:t>.</w:t>
      </w:r>
      <w:r w:rsidR="00D92F9B" w:rsidRPr="00CA38EE">
        <w:rPr>
          <w:rStyle w:val="Refdenotaalpie"/>
          <w:rFonts w:ascii="Verdana" w:hAnsi="Verdana"/>
          <w:sz w:val="20"/>
          <w:szCs w:val="20"/>
        </w:rPr>
        <w:footnoteReference w:id="18"/>
      </w:r>
      <w:r w:rsidR="00D92F9B" w:rsidRPr="00CA38EE">
        <w:rPr>
          <w:rFonts w:ascii="Verdana" w:hAnsi="Verdana"/>
          <w:sz w:val="20"/>
          <w:szCs w:val="20"/>
        </w:rPr>
        <w:t xml:space="preserve">, y </w:t>
      </w:r>
      <w:r w:rsidR="00276C82" w:rsidRPr="00CA38EE">
        <w:rPr>
          <w:rFonts w:ascii="Verdana" w:hAnsi="Verdana"/>
          <w:sz w:val="20"/>
          <w:szCs w:val="20"/>
        </w:rPr>
        <w:t xml:space="preserve">vii) </w:t>
      </w:r>
      <w:r w:rsidR="00D92F9B" w:rsidRPr="00CA38EE">
        <w:rPr>
          <w:rFonts w:ascii="Verdana" w:hAnsi="Verdana"/>
          <w:sz w:val="20"/>
          <w:szCs w:val="20"/>
        </w:rPr>
        <w:t xml:space="preserve">la presentación de informes a este Tribunal en relación con </w:t>
      </w:r>
      <w:r w:rsidR="004F75D1" w:rsidRPr="00CA38EE">
        <w:rPr>
          <w:rFonts w:ascii="Verdana" w:hAnsi="Verdana"/>
          <w:sz w:val="20"/>
          <w:szCs w:val="20"/>
        </w:rPr>
        <w:t xml:space="preserve">las características, </w:t>
      </w:r>
      <w:r w:rsidR="00D92F9B" w:rsidRPr="00CA38EE">
        <w:rPr>
          <w:rFonts w:ascii="Verdana" w:hAnsi="Verdana"/>
          <w:sz w:val="20"/>
          <w:szCs w:val="20"/>
        </w:rPr>
        <w:t xml:space="preserve">el desarrollo y </w:t>
      </w:r>
      <w:r w:rsidR="004F75D1" w:rsidRPr="00CA38EE">
        <w:rPr>
          <w:rFonts w:ascii="Verdana" w:hAnsi="Verdana"/>
          <w:sz w:val="20"/>
          <w:szCs w:val="20"/>
        </w:rPr>
        <w:t xml:space="preserve">los </w:t>
      </w:r>
      <w:r w:rsidR="00D92F9B" w:rsidRPr="00CA38EE">
        <w:rPr>
          <w:rFonts w:ascii="Verdana" w:hAnsi="Verdana"/>
          <w:sz w:val="20"/>
          <w:szCs w:val="20"/>
        </w:rPr>
        <w:t>avances del proceso de vinculación</w:t>
      </w:r>
      <w:r w:rsidR="00D92F9B" w:rsidRPr="00CA38EE">
        <w:rPr>
          <w:rStyle w:val="Refdenotaalpie"/>
          <w:rFonts w:ascii="Verdana" w:hAnsi="Verdana"/>
          <w:sz w:val="20"/>
          <w:szCs w:val="20"/>
        </w:rPr>
        <w:footnoteReference w:id="19"/>
      </w:r>
      <w:r w:rsidR="00D92F9B" w:rsidRPr="00CA38EE">
        <w:rPr>
          <w:rFonts w:ascii="Verdana" w:hAnsi="Verdana"/>
          <w:sz w:val="20"/>
          <w:szCs w:val="20"/>
        </w:rPr>
        <w:t>.</w:t>
      </w:r>
      <w:r w:rsidR="00970B4C" w:rsidRPr="00CA38EE">
        <w:rPr>
          <w:rFonts w:ascii="Verdana" w:hAnsi="Verdana"/>
          <w:sz w:val="20"/>
          <w:szCs w:val="20"/>
        </w:rPr>
        <w:t xml:space="preserve"> </w:t>
      </w:r>
    </w:p>
    <w:p w:rsidR="00CA38EE" w:rsidRDefault="00CA38EE" w:rsidP="00CA38EE">
      <w:pPr>
        <w:pStyle w:val="Listaclara-nfasis51"/>
        <w:spacing w:before="120" w:after="120" w:line="240" w:lineRule="auto"/>
        <w:contextualSpacing w:val="0"/>
        <w:jc w:val="both"/>
        <w:rPr>
          <w:rFonts w:ascii="Verdana" w:hAnsi="Verdana"/>
          <w:i/>
          <w:sz w:val="20"/>
          <w:szCs w:val="20"/>
        </w:rPr>
      </w:pPr>
    </w:p>
    <w:p w:rsidR="00532DBE" w:rsidRPr="00CA38EE" w:rsidRDefault="004C152E" w:rsidP="00CA38EE">
      <w:pPr>
        <w:pStyle w:val="Listaclara-nfasis51"/>
        <w:spacing w:before="120" w:after="120" w:line="240" w:lineRule="auto"/>
        <w:contextualSpacing w:val="0"/>
        <w:jc w:val="both"/>
        <w:rPr>
          <w:rFonts w:ascii="Verdana" w:hAnsi="Verdana"/>
          <w:i/>
          <w:sz w:val="20"/>
          <w:szCs w:val="20"/>
        </w:rPr>
      </w:pPr>
      <w:r w:rsidRPr="00CA38EE">
        <w:rPr>
          <w:rFonts w:ascii="Verdana" w:hAnsi="Verdana"/>
          <w:i/>
          <w:sz w:val="20"/>
          <w:szCs w:val="20"/>
        </w:rPr>
        <w:t>A</w:t>
      </w:r>
      <w:r w:rsidR="00D80EAD" w:rsidRPr="00CA38EE">
        <w:rPr>
          <w:rFonts w:ascii="Verdana" w:hAnsi="Verdana"/>
          <w:i/>
          <w:sz w:val="20"/>
          <w:szCs w:val="20"/>
        </w:rPr>
        <w:t>.</w:t>
      </w:r>
      <w:r w:rsidR="000A487F" w:rsidRPr="00CA38EE">
        <w:rPr>
          <w:rFonts w:ascii="Verdana" w:hAnsi="Verdana"/>
          <w:i/>
          <w:sz w:val="20"/>
          <w:szCs w:val="20"/>
        </w:rPr>
        <w:t>2</w:t>
      </w:r>
      <w:r w:rsidR="00D80EAD" w:rsidRPr="00CA38EE">
        <w:rPr>
          <w:rFonts w:ascii="Verdana" w:hAnsi="Verdana"/>
          <w:i/>
          <w:sz w:val="20"/>
          <w:szCs w:val="20"/>
        </w:rPr>
        <w:t xml:space="preserve">. </w:t>
      </w:r>
      <w:r w:rsidR="00532DBE" w:rsidRPr="00CA38EE">
        <w:rPr>
          <w:rFonts w:ascii="Verdana" w:hAnsi="Verdana"/>
          <w:i/>
          <w:sz w:val="20"/>
          <w:szCs w:val="20"/>
        </w:rPr>
        <w:t>Información y observaciones de las partes y de la Comisión</w:t>
      </w:r>
    </w:p>
    <w:p w:rsidR="00724FC4" w:rsidRPr="00CA38EE" w:rsidRDefault="00BE5744"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El </w:t>
      </w:r>
      <w:r w:rsidRPr="00CA38EE">
        <w:rPr>
          <w:rFonts w:ascii="Verdana" w:hAnsi="Verdana"/>
          <w:i/>
          <w:sz w:val="20"/>
          <w:szCs w:val="20"/>
        </w:rPr>
        <w:t>Estado</w:t>
      </w:r>
      <w:r w:rsidRPr="00CA38EE">
        <w:rPr>
          <w:rFonts w:ascii="Verdana" w:hAnsi="Verdana"/>
          <w:sz w:val="20"/>
          <w:szCs w:val="20"/>
        </w:rPr>
        <w:t xml:space="preserve"> </w:t>
      </w:r>
      <w:r w:rsidR="00245C6C" w:rsidRPr="00CA38EE">
        <w:rPr>
          <w:rFonts w:ascii="Verdana" w:hAnsi="Verdana"/>
          <w:sz w:val="20"/>
          <w:szCs w:val="20"/>
        </w:rPr>
        <w:t xml:space="preserve">ha dado cuenta en sus informes </w:t>
      </w:r>
      <w:r w:rsidR="00796362" w:rsidRPr="00CA38EE">
        <w:rPr>
          <w:rFonts w:ascii="Verdana" w:hAnsi="Verdana"/>
          <w:sz w:val="20"/>
          <w:szCs w:val="20"/>
        </w:rPr>
        <w:t>y aportado documentación (</w:t>
      </w:r>
      <w:r w:rsidR="00796362" w:rsidRPr="00D63EBA">
        <w:rPr>
          <w:rFonts w:ascii="Verdana" w:hAnsi="Verdana"/>
          <w:i/>
          <w:sz w:val="20"/>
          <w:szCs w:val="20"/>
        </w:rPr>
        <w:t>infra</w:t>
      </w:r>
      <w:r w:rsidR="00796362" w:rsidRPr="00CA38EE">
        <w:rPr>
          <w:rFonts w:ascii="Verdana" w:hAnsi="Verdana"/>
          <w:sz w:val="20"/>
          <w:szCs w:val="20"/>
        </w:rPr>
        <w:t xml:space="preserve"> Considerando 9) sobre </w:t>
      </w:r>
      <w:r w:rsidR="00245C6C" w:rsidRPr="00CA38EE">
        <w:rPr>
          <w:rFonts w:ascii="Verdana" w:hAnsi="Verdana"/>
          <w:sz w:val="20"/>
          <w:szCs w:val="20"/>
        </w:rPr>
        <w:t>las acciones que ha implementado para establecer un proce</w:t>
      </w:r>
      <w:r w:rsidR="00315BFD" w:rsidRPr="00CA38EE">
        <w:rPr>
          <w:rFonts w:ascii="Verdana" w:hAnsi="Verdana"/>
          <w:sz w:val="20"/>
          <w:szCs w:val="20"/>
        </w:rPr>
        <w:t xml:space="preserve">dimiento </w:t>
      </w:r>
      <w:r w:rsidR="00245C6C" w:rsidRPr="00CA38EE">
        <w:rPr>
          <w:rFonts w:ascii="Verdana" w:hAnsi="Verdana"/>
          <w:sz w:val="20"/>
          <w:szCs w:val="20"/>
        </w:rPr>
        <w:t xml:space="preserve">orientado a la </w:t>
      </w:r>
      <w:r w:rsidR="00BB0C0B" w:rsidRPr="00CA38EE">
        <w:rPr>
          <w:rFonts w:ascii="Verdana" w:hAnsi="Verdana"/>
          <w:sz w:val="20"/>
          <w:szCs w:val="20"/>
        </w:rPr>
        <w:t>vinculación</w:t>
      </w:r>
      <w:r w:rsidR="00245C6C" w:rsidRPr="00CA38EE">
        <w:rPr>
          <w:rFonts w:ascii="Verdana" w:hAnsi="Verdana"/>
          <w:sz w:val="20"/>
          <w:szCs w:val="20"/>
        </w:rPr>
        <w:t xml:space="preserve"> entre el señor Fornerón y su hija M., y sobre cómo éste se ha desarrollado</w:t>
      </w:r>
      <w:r w:rsidR="005F0E49" w:rsidRPr="00CA38EE">
        <w:rPr>
          <w:rFonts w:ascii="Verdana" w:hAnsi="Verdana"/>
          <w:sz w:val="20"/>
          <w:szCs w:val="20"/>
        </w:rPr>
        <w:t xml:space="preserve"> para ambos</w:t>
      </w:r>
      <w:r w:rsidR="00245C6C" w:rsidRPr="00CA38EE">
        <w:rPr>
          <w:rFonts w:ascii="Verdana" w:hAnsi="Verdana"/>
          <w:i/>
          <w:sz w:val="20"/>
          <w:szCs w:val="20"/>
        </w:rPr>
        <w:t xml:space="preserve"> </w:t>
      </w:r>
      <w:r w:rsidR="00245C6C" w:rsidRPr="00CA38EE">
        <w:rPr>
          <w:rFonts w:ascii="Verdana" w:hAnsi="Verdana"/>
          <w:sz w:val="20"/>
          <w:szCs w:val="20"/>
        </w:rPr>
        <w:t xml:space="preserve">desde su inicio en el 2012 hasta </w:t>
      </w:r>
      <w:r w:rsidR="00724FC4" w:rsidRPr="00CA38EE">
        <w:rPr>
          <w:rFonts w:ascii="Verdana" w:hAnsi="Verdana"/>
          <w:sz w:val="20"/>
          <w:szCs w:val="20"/>
        </w:rPr>
        <w:t>el 2017</w:t>
      </w:r>
      <w:r w:rsidR="00245C6C" w:rsidRPr="00CA38EE">
        <w:rPr>
          <w:rFonts w:ascii="Verdana" w:hAnsi="Verdana"/>
          <w:sz w:val="20"/>
          <w:szCs w:val="20"/>
        </w:rPr>
        <w:t xml:space="preserve"> (</w:t>
      </w:r>
      <w:r w:rsidR="00245C6C" w:rsidRPr="00CA38EE">
        <w:rPr>
          <w:rFonts w:ascii="Verdana" w:hAnsi="Verdana"/>
          <w:i/>
          <w:sz w:val="20"/>
          <w:szCs w:val="20"/>
        </w:rPr>
        <w:t>infra</w:t>
      </w:r>
      <w:r w:rsidR="00245C6C" w:rsidRPr="00CA38EE">
        <w:rPr>
          <w:rFonts w:ascii="Verdana" w:hAnsi="Verdana"/>
          <w:sz w:val="20"/>
          <w:szCs w:val="20"/>
        </w:rPr>
        <w:t xml:space="preserve"> Considerandos </w:t>
      </w:r>
      <w:r w:rsidR="00796362" w:rsidRPr="00CA38EE">
        <w:rPr>
          <w:rFonts w:ascii="Verdana" w:hAnsi="Verdana"/>
          <w:sz w:val="20"/>
          <w:szCs w:val="20"/>
        </w:rPr>
        <w:t xml:space="preserve">14 a 21). </w:t>
      </w:r>
      <w:r w:rsidR="00315BFD" w:rsidRPr="00CA38EE">
        <w:rPr>
          <w:rFonts w:ascii="Verdana" w:hAnsi="Verdana"/>
          <w:sz w:val="20"/>
          <w:szCs w:val="20"/>
        </w:rPr>
        <w:t>E</w:t>
      </w:r>
      <w:r w:rsidR="000B73B9" w:rsidRPr="00CA38EE">
        <w:rPr>
          <w:rFonts w:ascii="Verdana" w:hAnsi="Verdana"/>
          <w:sz w:val="20"/>
          <w:szCs w:val="20"/>
        </w:rPr>
        <w:t xml:space="preserve">xpresó que “ha realizado desde un inicio todas las gestiones necesarias a los fines de lograr el cumplimiento del punto analizado, asegurando las condiciones materiales para el desarrollo del proceso de vinculación y efectuando una coordinación de esfuerzos entre </w:t>
      </w:r>
      <w:r w:rsidR="00796362" w:rsidRPr="00CA38EE">
        <w:rPr>
          <w:rFonts w:ascii="Verdana" w:hAnsi="Verdana"/>
          <w:sz w:val="20"/>
          <w:szCs w:val="20"/>
        </w:rPr>
        <w:t xml:space="preserve">las </w:t>
      </w:r>
      <w:r w:rsidR="000B73B9" w:rsidRPr="00CA38EE">
        <w:rPr>
          <w:rFonts w:ascii="Verdana" w:hAnsi="Verdana"/>
          <w:sz w:val="20"/>
          <w:szCs w:val="20"/>
        </w:rPr>
        <w:t>autoridades nacionales y provinciales involucradas para lograr un acercamiento entre el padre y su hija”. Agregó que</w:t>
      </w:r>
      <w:r w:rsidR="00315BFD" w:rsidRPr="00CA38EE">
        <w:rPr>
          <w:rFonts w:ascii="Verdana" w:hAnsi="Verdana"/>
          <w:sz w:val="20"/>
          <w:szCs w:val="20"/>
        </w:rPr>
        <w:t>,</w:t>
      </w:r>
      <w:r w:rsidR="000B73B9" w:rsidRPr="00CA38EE">
        <w:rPr>
          <w:rFonts w:ascii="Verdana" w:hAnsi="Verdana"/>
          <w:sz w:val="20"/>
          <w:szCs w:val="20"/>
        </w:rPr>
        <w:t xml:space="preserve"> “más allá de los compromisos </w:t>
      </w:r>
      <w:r w:rsidR="00796362" w:rsidRPr="00CA38EE">
        <w:rPr>
          <w:rFonts w:ascii="Verdana" w:hAnsi="Verdana"/>
          <w:sz w:val="20"/>
          <w:szCs w:val="20"/>
        </w:rPr>
        <w:t xml:space="preserve">asumidos </w:t>
      </w:r>
      <w:r w:rsidR="000B73B9" w:rsidRPr="00CA38EE">
        <w:rPr>
          <w:rFonts w:ascii="Verdana" w:hAnsi="Verdana"/>
          <w:sz w:val="20"/>
          <w:szCs w:val="20"/>
        </w:rPr>
        <w:t>y las gestiones efectuadas […]</w:t>
      </w:r>
      <w:r w:rsidR="00796362" w:rsidRPr="00CA38EE">
        <w:rPr>
          <w:rFonts w:ascii="Verdana" w:hAnsi="Verdana"/>
          <w:sz w:val="20"/>
          <w:szCs w:val="20"/>
        </w:rPr>
        <w:t>,</w:t>
      </w:r>
      <w:r w:rsidR="000B73B9" w:rsidRPr="00CA38EE">
        <w:rPr>
          <w:rFonts w:ascii="Verdana" w:hAnsi="Verdana"/>
          <w:sz w:val="20"/>
          <w:szCs w:val="20"/>
        </w:rPr>
        <w:t xml:space="preserve"> el proceso de vinculación ha pasado por diversos vaivenes a lo largo de los años”</w:t>
      </w:r>
      <w:r w:rsidR="00315BFD" w:rsidRPr="00CA38EE">
        <w:rPr>
          <w:rFonts w:ascii="Verdana" w:hAnsi="Verdana"/>
          <w:sz w:val="20"/>
          <w:szCs w:val="20"/>
        </w:rPr>
        <w:t>,</w:t>
      </w:r>
      <w:r w:rsidR="000B73B9" w:rsidRPr="00CA38EE">
        <w:rPr>
          <w:rFonts w:ascii="Verdana" w:hAnsi="Verdana"/>
          <w:sz w:val="20"/>
          <w:szCs w:val="20"/>
        </w:rPr>
        <w:t xml:space="preserve"> ante los cuales ha adoptado medidas “a los fines </w:t>
      </w:r>
      <w:r w:rsidR="00796362" w:rsidRPr="00CA38EE">
        <w:rPr>
          <w:rFonts w:ascii="Verdana" w:hAnsi="Verdana"/>
          <w:sz w:val="20"/>
          <w:szCs w:val="20"/>
        </w:rPr>
        <w:t>[</w:t>
      </w:r>
      <w:r w:rsidR="000B73B9" w:rsidRPr="00CA38EE">
        <w:rPr>
          <w:rFonts w:ascii="Verdana" w:hAnsi="Verdana"/>
          <w:sz w:val="20"/>
          <w:szCs w:val="20"/>
        </w:rPr>
        <w:t>de</w:t>
      </w:r>
      <w:r w:rsidR="00796362" w:rsidRPr="00CA38EE">
        <w:rPr>
          <w:rFonts w:ascii="Verdana" w:hAnsi="Verdana"/>
          <w:sz w:val="20"/>
          <w:szCs w:val="20"/>
        </w:rPr>
        <w:t>]</w:t>
      </w:r>
      <w:r w:rsidR="000B73B9" w:rsidRPr="00CA38EE">
        <w:rPr>
          <w:rFonts w:ascii="Verdana" w:hAnsi="Verdana"/>
          <w:sz w:val="20"/>
          <w:szCs w:val="20"/>
        </w:rPr>
        <w:t xml:space="preserve"> remover los obstáculos que fueron surgiendo”</w:t>
      </w:r>
      <w:r w:rsidR="00315BFD" w:rsidRPr="00CA38EE">
        <w:rPr>
          <w:rFonts w:ascii="Verdana" w:hAnsi="Verdana"/>
          <w:sz w:val="20"/>
          <w:szCs w:val="20"/>
        </w:rPr>
        <w:t>,</w:t>
      </w:r>
      <w:r w:rsidR="00970B4C" w:rsidRPr="00CA38EE">
        <w:rPr>
          <w:rFonts w:ascii="Verdana" w:hAnsi="Verdana"/>
          <w:b/>
          <w:sz w:val="20"/>
          <w:szCs w:val="20"/>
        </w:rPr>
        <w:t xml:space="preserve"> </w:t>
      </w:r>
      <w:r w:rsidR="00970B4C" w:rsidRPr="00CA38EE">
        <w:rPr>
          <w:rFonts w:ascii="Verdana" w:hAnsi="Verdana"/>
          <w:sz w:val="20"/>
          <w:szCs w:val="20"/>
        </w:rPr>
        <w:t>y</w:t>
      </w:r>
      <w:r w:rsidR="000B73B9" w:rsidRPr="00CA38EE">
        <w:rPr>
          <w:rFonts w:ascii="Verdana" w:hAnsi="Verdana"/>
          <w:sz w:val="20"/>
          <w:szCs w:val="20"/>
        </w:rPr>
        <w:t xml:space="preserve"> </w:t>
      </w:r>
      <w:r w:rsidR="00970B4C" w:rsidRPr="00CA38EE">
        <w:rPr>
          <w:rFonts w:ascii="Verdana" w:hAnsi="Verdana"/>
          <w:sz w:val="20"/>
          <w:szCs w:val="20"/>
        </w:rPr>
        <w:t>que dicho proceso “avanza de acuerdo a los tiempos psíquicos de la menor [M.], teniendo en cuenta la complejidad del caso”.</w:t>
      </w:r>
    </w:p>
    <w:p w:rsidR="000A6374" w:rsidRPr="00CA38EE" w:rsidRDefault="000A6374"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Las </w:t>
      </w:r>
      <w:r w:rsidRPr="00CA38EE">
        <w:rPr>
          <w:rFonts w:ascii="Verdana" w:hAnsi="Verdana"/>
          <w:i/>
          <w:sz w:val="20"/>
          <w:szCs w:val="20"/>
        </w:rPr>
        <w:t>representantes</w:t>
      </w:r>
      <w:r w:rsidRPr="00CA38EE">
        <w:rPr>
          <w:rFonts w:ascii="Verdana" w:hAnsi="Verdana"/>
          <w:sz w:val="20"/>
          <w:szCs w:val="20"/>
        </w:rPr>
        <w:t xml:space="preserve"> </w:t>
      </w:r>
      <w:r w:rsidR="006B2563" w:rsidRPr="00CA38EE">
        <w:rPr>
          <w:rFonts w:ascii="Verdana" w:hAnsi="Verdana"/>
          <w:i/>
          <w:sz w:val="20"/>
          <w:szCs w:val="20"/>
        </w:rPr>
        <w:t>del señor Fornerón</w:t>
      </w:r>
      <w:r w:rsidR="006B2563" w:rsidRPr="00CA38EE">
        <w:rPr>
          <w:rFonts w:ascii="Verdana" w:hAnsi="Verdana"/>
          <w:sz w:val="20"/>
          <w:szCs w:val="20"/>
        </w:rPr>
        <w:t xml:space="preserve"> </w:t>
      </w:r>
      <w:r w:rsidR="001311DB" w:rsidRPr="00CA38EE">
        <w:rPr>
          <w:rFonts w:ascii="Verdana" w:hAnsi="Verdana"/>
          <w:sz w:val="20"/>
          <w:szCs w:val="20"/>
        </w:rPr>
        <w:t xml:space="preserve">han presentado sus observaciones sobre cómo se ha desarrollado el </w:t>
      </w:r>
      <w:r w:rsidR="00ED4836" w:rsidRPr="00CA38EE">
        <w:rPr>
          <w:rFonts w:ascii="Verdana" w:hAnsi="Verdana"/>
          <w:sz w:val="20"/>
          <w:szCs w:val="20"/>
        </w:rPr>
        <w:t>“</w:t>
      </w:r>
      <w:r w:rsidR="001311DB" w:rsidRPr="00CA38EE">
        <w:rPr>
          <w:rFonts w:ascii="Verdana" w:hAnsi="Verdana"/>
          <w:sz w:val="20"/>
          <w:szCs w:val="20"/>
        </w:rPr>
        <w:t>pro</w:t>
      </w:r>
      <w:r w:rsidR="00315BFD" w:rsidRPr="00CA38EE">
        <w:rPr>
          <w:rFonts w:ascii="Verdana" w:hAnsi="Verdana"/>
          <w:sz w:val="20"/>
          <w:szCs w:val="20"/>
        </w:rPr>
        <w:t>cedimiento</w:t>
      </w:r>
      <w:r w:rsidR="001311DB" w:rsidRPr="00CA38EE">
        <w:rPr>
          <w:rFonts w:ascii="Verdana" w:hAnsi="Verdana"/>
          <w:sz w:val="20"/>
          <w:szCs w:val="20"/>
        </w:rPr>
        <w:t xml:space="preserve"> para la restitución del vínculo</w:t>
      </w:r>
      <w:r w:rsidR="00ED4836" w:rsidRPr="00CA38EE">
        <w:rPr>
          <w:rFonts w:ascii="Verdana" w:hAnsi="Verdana"/>
          <w:sz w:val="20"/>
          <w:szCs w:val="20"/>
        </w:rPr>
        <w:t>”</w:t>
      </w:r>
      <w:r w:rsidR="001311DB" w:rsidRPr="00CA38EE">
        <w:rPr>
          <w:rFonts w:ascii="Verdana" w:hAnsi="Verdana"/>
          <w:sz w:val="20"/>
          <w:szCs w:val="20"/>
        </w:rPr>
        <w:t xml:space="preserve"> entre </w:t>
      </w:r>
      <w:r w:rsidR="006B2563" w:rsidRPr="00CA38EE">
        <w:rPr>
          <w:rFonts w:ascii="Verdana" w:hAnsi="Verdana"/>
          <w:sz w:val="20"/>
          <w:szCs w:val="20"/>
        </w:rPr>
        <w:t>éste</w:t>
      </w:r>
      <w:r w:rsidR="001311DB" w:rsidRPr="00CA38EE">
        <w:rPr>
          <w:rFonts w:ascii="Verdana" w:hAnsi="Verdana"/>
          <w:sz w:val="20"/>
          <w:szCs w:val="20"/>
        </w:rPr>
        <w:t xml:space="preserve"> y M</w:t>
      </w:r>
      <w:r w:rsidR="00175B2D" w:rsidRPr="00CA38EE">
        <w:rPr>
          <w:rStyle w:val="Refdenotaalpie"/>
          <w:rFonts w:ascii="Verdana" w:hAnsi="Verdana"/>
          <w:sz w:val="20"/>
          <w:szCs w:val="20"/>
        </w:rPr>
        <w:footnoteReference w:id="20"/>
      </w:r>
      <w:r w:rsidR="006B2563" w:rsidRPr="00CA38EE">
        <w:rPr>
          <w:rFonts w:ascii="Verdana" w:hAnsi="Verdana"/>
          <w:sz w:val="20"/>
          <w:szCs w:val="20"/>
        </w:rPr>
        <w:t>.</w:t>
      </w:r>
      <w:r w:rsidR="001311DB" w:rsidRPr="00CA38EE">
        <w:rPr>
          <w:rFonts w:ascii="Verdana" w:hAnsi="Verdana"/>
          <w:sz w:val="20"/>
          <w:szCs w:val="20"/>
        </w:rPr>
        <w:t xml:space="preserve">, </w:t>
      </w:r>
      <w:r w:rsidR="004F0719" w:rsidRPr="00CA38EE">
        <w:rPr>
          <w:rFonts w:ascii="Verdana" w:hAnsi="Verdana"/>
          <w:sz w:val="20"/>
          <w:szCs w:val="20"/>
        </w:rPr>
        <w:t>refriéndose</w:t>
      </w:r>
      <w:r w:rsidR="001311DB" w:rsidRPr="00CA38EE">
        <w:rPr>
          <w:rFonts w:ascii="Verdana" w:hAnsi="Verdana"/>
          <w:sz w:val="20"/>
          <w:szCs w:val="20"/>
        </w:rPr>
        <w:t xml:space="preserve"> a las </w:t>
      </w:r>
      <w:r w:rsidR="00BD25BD" w:rsidRPr="00CA38EE">
        <w:rPr>
          <w:rFonts w:ascii="Verdana" w:hAnsi="Verdana"/>
          <w:sz w:val="20"/>
          <w:szCs w:val="20"/>
        </w:rPr>
        <w:t xml:space="preserve">dificultades o </w:t>
      </w:r>
      <w:r w:rsidR="001311DB" w:rsidRPr="00CA38EE">
        <w:rPr>
          <w:rFonts w:ascii="Verdana" w:hAnsi="Verdana"/>
          <w:sz w:val="20"/>
          <w:szCs w:val="20"/>
        </w:rPr>
        <w:t xml:space="preserve">razones por las cuales consideran que </w:t>
      </w:r>
      <w:r w:rsidR="006B2563" w:rsidRPr="00CA38EE">
        <w:rPr>
          <w:rFonts w:ascii="Verdana" w:hAnsi="Verdana"/>
          <w:sz w:val="20"/>
          <w:szCs w:val="20"/>
        </w:rPr>
        <w:t xml:space="preserve">“no ha habido avances y ha permanecido siempre en una situación de estancamiento”. </w:t>
      </w:r>
      <w:r w:rsidR="00315BFD" w:rsidRPr="00CA38EE">
        <w:rPr>
          <w:rFonts w:ascii="Verdana" w:hAnsi="Verdana"/>
          <w:sz w:val="20"/>
          <w:szCs w:val="20"/>
        </w:rPr>
        <w:t>Han</w:t>
      </w:r>
      <w:r w:rsidR="0028312F" w:rsidRPr="00CA38EE">
        <w:rPr>
          <w:rFonts w:ascii="Verdana" w:hAnsi="Verdana"/>
          <w:sz w:val="20"/>
          <w:szCs w:val="20"/>
        </w:rPr>
        <w:t xml:space="preserve"> señalado</w:t>
      </w:r>
      <w:r w:rsidR="007C659A" w:rsidRPr="00CA38EE">
        <w:rPr>
          <w:rFonts w:ascii="Verdana" w:hAnsi="Verdana"/>
          <w:sz w:val="20"/>
          <w:szCs w:val="20"/>
        </w:rPr>
        <w:t xml:space="preserve"> el “desconocimiento” del señor Fornerón sobre “el contenido y alcance de lo que [se] le dijo […] a M. sobre su origen y entrega”; la ausencia de</w:t>
      </w:r>
      <w:r w:rsidR="00315BFD" w:rsidRPr="00CA38EE">
        <w:rPr>
          <w:rFonts w:ascii="Verdana" w:hAnsi="Verdana"/>
          <w:sz w:val="20"/>
          <w:szCs w:val="20"/>
        </w:rPr>
        <w:t xml:space="preserve"> involucramiento del señor Fornerón en la determinación de</w:t>
      </w:r>
      <w:r w:rsidR="007C659A" w:rsidRPr="00CA38EE">
        <w:rPr>
          <w:rFonts w:ascii="Verdana" w:hAnsi="Verdana"/>
          <w:sz w:val="20"/>
          <w:szCs w:val="20"/>
        </w:rPr>
        <w:t xml:space="preserve"> “estrategias </w:t>
      </w:r>
      <w:r w:rsidR="006B2563" w:rsidRPr="00CA38EE">
        <w:rPr>
          <w:rFonts w:ascii="Verdana" w:hAnsi="Verdana"/>
          <w:sz w:val="20"/>
          <w:szCs w:val="20"/>
        </w:rPr>
        <w:t>específicas</w:t>
      </w:r>
      <w:r w:rsidR="007C659A" w:rsidRPr="00CA38EE">
        <w:rPr>
          <w:rFonts w:ascii="Verdana" w:hAnsi="Verdana"/>
          <w:sz w:val="20"/>
          <w:szCs w:val="20"/>
        </w:rPr>
        <w:t>”</w:t>
      </w:r>
      <w:r w:rsidR="006B2563" w:rsidRPr="00CA38EE">
        <w:rPr>
          <w:rFonts w:ascii="Verdana" w:hAnsi="Verdana"/>
          <w:sz w:val="20"/>
          <w:szCs w:val="20"/>
        </w:rPr>
        <w:t xml:space="preserve"> </w:t>
      </w:r>
      <w:r w:rsidR="004F0719" w:rsidRPr="00CA38EE">
        <w:rPr>
          <w:rFonts w:ascii="Verdana" w:hAnsi="Verdana"/>
          <w:sz w:val="20"/>
          <w:szCs w:val="20"/>
        </w:rPr>
        <w:t>para</w:t>
      </w:r>
      <w:r w:rsidR="007C659A" w:rsidRPr="00CA38EE">
        <w:rPr>
          <w:rFonts w:ascii="Verdana" w:hAnsi="Verdana"/>
          <w:sz w:val="20"/>
          <w:szCs w:val="20"/>
        </w:rPr>
        <w:t xml:space="preserve"> que el proceso de restitución del vínculo sea efectivo y</w:t>
      </w:r>
      <w:r w:rsidR="006B2563" w:rsidRPr="00CA38EE">
        <w:rPr>
          <w:rFonts w:ascii="Verdana" w:hAnsi="Verdana"/>
          <w:sz w:val="20"/>
          <w:szCs w:val="20"/>
        </w:rPr>
        <w:t xml:space="preserve"> </w:t>
      </w:r>
      <w:r w:rsidR="004F0719" w:rsidRPr="00CA38EE">
        <w:rPr>
          <w:rFonts w:ascii="Verdana" w:hAnsi="Verdana"/>
          <w:sz w:val="20"/>
          <w:szCs w:val="20"/>
        </w:rPr>
        <w:t>que M. “recupere su identidad</w:t>
      </w:r>
      <w:r w:rsidR="006B2563" w:rsidRPr="00CA38EE">
        <w:rPr>
          <w:rFonts w:ascii="Verdana" w:hAnsi="Verdana"/>
          <w:sz w:val="20"/>
          <w:szCs w:val="20"/>
        </w:rPr>
        <w:t>”</w:t>
      </w:r>
      <w:r w:rsidR="007C659A" w:rsidRPr="00CA38EE">
        <w:rPr>
          <w:rFonts w:ascii="Verdana" w:hAnsi="Verdana"/>
          <w:sz w:val="20"/>
          <w:szCs w:val="20"/>
        </w:rPr>
        <w:t>; el comportamiento del matrimonio B-Z y la ausencia de medidas del Estado para evitar su “interferencia”</w:t>
      </w:r>
      <w:r w:rsidR="001E7A4D" w:rsidRPr="00CA38EE">
        <w:rPr>
          <w:rFonts w:ascii="Verdana" w:hAnsi="Verdana"/>
          <w:sz w:val="20"/>
          <w:szCs w:val="20"/>
        </w:rPr>
        <w:t xml:space="preserve"> en el proceso</w:t>
      </w:r>
      <w:r w:rsidR="007C659A" w:rsidRPr="00CA38EE">
        <w:rPr>
          <w:rFonts w:ascii="Verdana" w:hAnsi="Verdana"/>
          <w:sz w:val="20"/>
          <w:szCs w:val="20"/>
        </w:rPr>
        <w:t xml:space="preserve">; que “el lugar de los encuentros […] no era el apropiado”; </w:t>
      </w:r>
      <w:r w:rsidR="00756435" w:rsidRPr="00CA38EE">
        <w:rPr>
          <w:rFonts w:ascii="Verdana" w:hAnsi="Verdana"/>
          <w:sz w:val="20"/>
          <w:szCs w:val="20"/>
        </w:rPr>
        <w:t xml:space="preserve">y </w:t>
      </w:r>
      <w:r w:rsidR="0028312F" w:rsidRPr="00CA38EE">
        <w:rPr>
          <w:rFonts w:ascii="Verdana" w:hAnsi="Verdana"/>
          <w:sz w:val="20"/>
          <w:szCs w:val="20"/>
        </w:rPr>
        <w:t xml:space="preserve">la falta de conocimiento o participación del señor Fornerón en la vida de M. fuera de los encuentros pactados en el marco del </w:t>
      </w:r>
      <w:r w:rsidR="00944972" w:rsidRPr="00CA38EE">
        <w:rPr>
          <w:rFonts w:ascii="Verdana" w:hAnsi="Verdana"/>
          <w:sz w:val="20"/>
          <w:szCs w:val="20"/>
        </w:rPr>
        <w:t>“</w:t>
      </w:r>
      <w:r w:rsidR="0028312F" w:rsidRPr="00CA38EE">
        <w:rPr>
          <w:rFonts w:ascii="Verdana" w:hAnsi="Verdana"/>
          <w:sz w:val="20"/>
          <w:szCs w:val="20"/>
        </w:rPr>
        <w:t>proceso de restitución del vínculo</w:t>
      </w:r>
      <w:r w:rsidR="00944972" w:rsidRPr="00CA38EE">
        <w:rPr>
          <w:rFonts w:ascii="Verdana" w:hAnsi="Verdana"/>
          <w:sz w:val="20"/>
          <w:szCs w:val="20"/>
        </w:rPr>
        <w:t>”</w:t>
      </w:r>
      <w:r w:rsidR="006B2563" w:rsidRPr="00CA38EE">
        <w:rPr>
          <w:rFonts w:ascii="Verdana" w:hAnsi="Verdana"/>
          <w:sz w:val="20"/>
          <w:szCs w:val="20"/>
        </w:rPr>
        <w:t xml:space="preserve">. </w:t>
      </w:r>
      <w:r w:rsidR="0028312F" w:rsidRPr="00CA38EE">
        <w:rPr>
          <w:rFonts w:ascii="Verdana" w:hAnsi="Verdana"/>
          <w:sz w:val="20"/>
          <w:szCs w:val="20"/>
        </w:rPr>
        <w:t xml:space="preserve">Además, agregaron que </w:t>
      </w:r>
      <w:r w:rsidR="00BD25BD" w:rsidRPr="00CA38EE">
        <w:rPr>
          <w:rFonts w:ascii="Verdana" w:hAnsi="Verdana"/>
          <w:sz w:val="20"/>
          <w:szCs w:val="20"/>
        </w:rPr>
        <w:t>e</w:t>
      </w:r>
      <w:r w:rsidR="006B2563" w:rsidRPr="00CA38EE">
        <w:rPr>
          <w:rFonts w:ascii="Verdana" w:hAnsi="Verdana"/>
          <w:sz w:val="20"/>
          <w:szCs w:val="20"/>
        </w:rPr>
        <w:t>ste</w:t>
      </w:r>
      <w:r w:rsidR="00BD25BD" w:rsidRPr="00CA38EE">
        <w:rPr>
          <w:rFonts w:ascii="Verdana" w:hAnsi="Verdana"/>
          <w:sz w:val="20"/>
          <w:szCs w:val="20"/>
        </w:rPr>
        <w:t xml:space="preserve"> proceso</w:t>
      </w:r>
      <w:r w:rsidR="006B2563" w:rsidRPr="00CA38EE">
        <w:rPr>
          <w:rFonts w:ascii="Verdana" w:hAnsi="Verdana"/>
          <w:sz w:val="20"/>
          <w:szCs w:val="20"/>
        </w:rPr>
        <w:t xml:space="preserve"> “estaba destinado al fracaso desde el inicio”</w:t>
      </w:r>
      <w:r w:rsidR="00BD25BD" w:rsidRPr="00CA38EE">
        <w:rPr>
          <w:rFonts w:ascii="Verdana" w:hAnsi="Verdana"/>
          <w:sz w:val="20"/>
          <w:szCs w:val="20"/>
        </w:rPr>
        <w:t>,</w:t>
      </w:r>
      <w:r w:rsidR="00BD25BD" w:rsidRPr="00CA38EE">
        <w:rPr>
          <w:rFonts w:ascii="Verdana" w:hAnsi="Verdana"/>
          <w:b/>
          <w:sz w:val="20"/>
          <w:szCs w:val="20"/>
        </w:rPr>
        <w:t xml:space="preserve"> </w:t>
      </w:r>
      <w:r w:rsidR="00BD25BD" w:rsidRPr="00CA38EE">
        <w:rPr>
          <w:rFonts w:ascii="Verdana" w:hAnsi="Verdana"/>
          <w:sz w:val="20"/>
          <w:szCs w:val="20"/>
        </w:rPr>
        <w:t xml:space="preserve">lo cual se manifiesta en </w:t>
      </w:r>
      <w:r w:rsidR="00944972" w:rsidRPr="00CA38EE">
        <w:rPr>
          <w:rFonts w:ascii="Verdana" w:hAnsi="Verdana"/>
          <w:sz w:val="20"/>
          <w:szCs w:val="20"/>
        </w:rPr>
        <w:t>“</w:t>
      </w:r>
      <w:r w:rsidR="00BD25BD" w:rsidRPr="00CA38EE">
        <w:rPr>
          <w:rFonts w:ascii="Verdana" w:hAnsi="Verdana"/>
          <w:sz w:val="20"/>
          <w:szCs w:val="20"/>
        </w:rPr>
        <w:t>la negación de M. de conocer a su familia biológica,</w:t>
      </w:r>
      <w:r w:rsidR="00944972" w:rsidRPr="00CA38EE">
        <w:rPr>
          <w:rFonts w:ascii="Verdana" w:hAnsi="Verdana"/>
          <w:sz w:val="20"/>
          <w:szCs w:val="20"/>
        </w:rPr>
        <w:t xml:space="preserve"> a</w:t>
      </w:r>
      <w:r w:rsidR="00BD25BD" w:rsidRPr="00CA38EE">
        <w:rPr>
          <w:rFonts w:ascii="Verdana" w:hAnsi="Verdana"/>
          <w:sz w:val="20"/>
          <w:szCs w:val="20"/>
        </w:rPr>
        <w:t xml:space="preserve"> incorporar a su padre biológico [y en] </w:t>
      </w:r>
      <w:r w:rsidR="00756435" w:rsidRPr="00CA38EE">
        <w:rPr>
          <w:rFonts w:ascii="Verdana" w:hAnsi="Verdana"/>
          <w:sz w:val="20"/>
          <w:szCs w:val="20"/>
        </w:rPr>
        <w:t>l</w:t>
      </w:r>
      <w:r w:rsidR="00BD25BD" w:rsidRPr="00CA38EE">
        <w:rPr>
          <w:rFonts w:ascii="Verdana" w:hAnsi="Verdana"/>
          <w:sz w:val="20"/>
          <w:szCs w:val="20"/>
        </w:rPr>
        <w:t xml:space="preserve">a ausencia de un registro afectivo o </w:t>
      </w:r>
      <w:r w:rsidR="00663B7F" w:rsidRPr="00CA38EE">
        <w:rPr>
          <w:rFonts w:ascii="Verdana" w:hAnsi="Verdana"/>
          <w:sz w:val="20"/>
          <w:szCs w:val="20"/>
        </w:rPr>
        <w:t xml:space="preserve">de </w:t>
      </w:r>
      <w:r w:rsidR="00BD25BD" w:rsidRPr="00CA38EE">
        <w:rPr>
          <w:rFonts w:ascii="Verdana" w:hAnsi="Verdana"/>
          <w:sz w:val="20"/>
          <w:szCs w:val="20"/>
        </w:rPr>
        <w:t>familiaridad también con sus hermanos”</w:t>
      </w:r>
      <w:r w:rsidR="00315BFD" w:rsidRPr="00CA38EE">
        <w:rPr>
          <w:rFonts w:ascii="Verdana" w:hAnsi="Verdana"/>
          <w:sz w:val="20"/>
          <w:szCs w:val="20"/>
        </w:rPr>
        <w:t>.</w:t>
      </w:r>
      <w:r w:rsidR="00BD25BD" w:rsidRPr="00CA38EE">
        <w:rPr>
          <w:rFonts w:ascii="Verdana" w:hAnsi="Verdana"/>
          <w:sz w:val="20"/>
          <w:szCs w:val="20"/>
        </w:rPr>
        <w:t xml:space="preserve"> </w:t>
      </w:r>
      <w:r w:rsidR="00D860E1" w:rsidRPr="00CA38EE">
        <w:rPr>
          <w:rFonts w:ascii="Verdana" w:hAnsi="Verdana"/>
          <w:sz w:val="20"/>
          <w:szCs w:val="20"/>
        </w:rPr>
        <w:t xml:space="preserve">En sus observaciones de </w:t>
      </w:r>
      <w:r w:rsidR="00BB0C0B" w:rsidRPr="00CA38EE">
        <w:rPr>
          <w:rFonts w:ascii="Verdana" w:hAnsi="Verdana"/>
          <w:sz w:val="20"/>
          <w:szCs w:val="20"/>
        </w:rPr>
        <w:t>octubre de 2017</w:t>
      </w:r>
      <w:r w:rsidR="007E0E97" w:rsidRPr="00CA38EE">
        <w:rPr>
          <w:rFonts w:ascii="Verdana" w:hAnsi="Verdana"/>
          <w:sz w:val="20"/>
          <w:szCs w:val="20"/>
        </w:rPr>
        <w:t xml:space="preserve">, sostuvieron </w:t>
      </w:r>
      <w:r w:rsidR="00BD25BD" w:rsidRPr="00CA38EE">
        <w:rPr>
          <w:rFonts w:ascii="Verdana" w:hAnsi="Verdana"/>
          <w:sz w:val="20"/>
          <w:szCs w:val="20"/>
        </w:rPr>
        <w:t xml:space="preserve">que “las instituciones responsables […] no han cumplido cabalmente con la reparación de M. y su padre”, y expresaron la necesidad de conocer “qué estrategias sugiere el </w:t>
      </w:r>
      <w:r w:rsidR="00663B7F" w:rsidRPr="00CA38EE">
        <w:rPr>
          <w:rFonts w:ascii="Verdana" w:hAnsi="Verdana"/>
          <w:sz w:val="20"/>
          <w:szCs w:val="20"/>
        </w:rPr>
        <w:t>[</w:t>
      </w:r>
      <w:r w:rsidR="00BD25BD" w:rsidRPr="00CA38EE">
        <w:rPr>
          <w:rFonts w:ascii="Verdana" w:hAnsi="Verdana"/>
          <w:sz w:val="20"/>
          <w:szCs w:val="20"/>
        </w:rPr>
        <w:t>j</w:t>
      </w:r>
      <w:r w:rsidR="00663B7F" w:rsidRPr="00CA38EE">
        <w:rPr>
          <w:rFonts w:ascii="Verdana" w:hAnsi="Verdana"/>
          <w:sz w:val="20"/>
          <w:szCs w:val="20"/>
        </w:rPr>
        <w:t>]</w:t>
      </w:r>
      <w:r w:rsidR="00BD25BD" w:rsidRPr="00CA38EE">
        <w:rPr>
          <w:rFonts w:ascii="Verdana" w:hAnsi="Verdana"/>
          <w:sz w:val="20"/>
          <w:szCs w:val="20"/>
        </w:rPr>
        <w:t xml:space="preserve">uez [a cargo del </w:t>
      </w:r>
      <w:r w:rsidR="00BD25BD" w:rsidRPr="00CA38EE">
        <w:rPr>
          <w:rFonts w:ascii="Verdana" w:hAnsi="Verdana"/>
          <w:sz w:val="20"/>
          <w:szCs w:val="20"/>
        </w:rPr>
        <w:lastRenderedPageBreak/>
        <w:t>proceso de derecho de visitas] para continuar</w:t>
      </w:r>
      <w:r w:rsidR="00663B7F" w:rsidRPr="00CA38EE">
        <w:rPr>
          <w:rFonts w:ascii="Verdana" w:hAnsi="Verdana"/>
          <w:sz w:val="20"/>
          <w:szCs w:val="20"/>
        </w:rPr>
        <w:t>,</w:t>
      </w:r>
      <w:r w:rsidR="00BD25BD" w:rsidRPr="00CA38EE">
        <w:rPr>
          <w:rFonts w:ascii="Verdana" w:hAnsi="Verdana"/>
          <w:sz w:val="20"/>
          <w:szCs w:val="20"/>
        </w:rPr>
        <w:t xml:space="preserve"> hoy, con la construcción del vínculo cuando [</w:t>
      </w:r>
      <w:r w:rsidR="00756435" w:rsidRPr="00CA38EE">
        <w:rPr>
          <w:rFonts w:ascii="Verdana" w:hAnsi="Verdana"/>
          <w:sz w:val="20"/>
          <w:szCs w:val="20"/>
        </w:rPr>
        <w:t>la madre y padre adoptivos</w:t>
      </w:r>
      <w:r w:rsidR="00BB0C0B" w:rsidRPr="00CA38EE">
        <w:rPr>
          <w:rFonts w:ascii="Verdana" w:hAnsi="Verdana"/>
          <w:sz w:val="20"/>
          <w:szCs w:val="20"/>
        </w:rPr>
        <w:t xml:space="preserve"> de M</w:t>
      </w:r>
      <w:r w:rsidR="00663B7F" w:rsidRPr="00CA38EE">
        <w:rPr>
          <w:rFonts w:ascii="Verdana" w:hAnsi="Verdana"/>
          <w:sz w:val="20"/>
          <w:szCs w:val="20"/>
        </w:rPr>
        <w:t>.</w:t>
      </w:r>
      <w:r w:rsidR="00BD25BD" w:rsidRPr="00CA38EE">
        <w:rPr>
          <w:rFonts w:ascii="Verdana" w:hAnsi="Verdana"/>
          <w:sz w:val="20"/>
          <w:szCs w:val="20"/>
        </w:rPr>
        <w:t>] están siendo indagados” en una causa penal por sustracción de menor de 10 años (</w:t>
      </w:r>
      <w:r w:rsidR="00BD25BD" w:rsidRPr="00CA38EE">
        <w:rPr>
          <w:rFonts w:ascii="Verdana" w:hAnsi="Verdana"/>
          <w:i/>
          <w:sz w:val="20"/>
          <w:szCs w:val="20"/>
        </w:rPr>
        <w:t>infra</w:t>
      </w:r>
      <w:r w:rsidR="00BD25BD" w:rsidRPr="00CA38EE">
        <w:rPr>
          <w:rFonts w:ascii="Verdana" w:hAnsi="Verdana"/>
          <w:sz w:val="20"/>
          <w:szCs w:val="20"/>
        </w:rPr>
        <w:t xml:space="preserve"> Considerandos </w:t>
      </w:r>
      <w:r w:rsidR="00663B7F" w:rsidRPr="00CA38EE">
        <w:rPr>
          <w:rFonts w:ascii="Verdana" w:hAnsi="Verdana"/>
          <w:sz w:val="20"/>
          <w:szCs w:val="20"/>
        </w:rPr>
        <w:t xml:space="preserve">37, 40 y 45). </w:t>
      </w:r>
      <w:r w:rsidR="00BB0C0B" w:rsidRPr="00CA38EE">
        <w:rPr>
          <w:rFonts w:ascii="Verdana" w:hAnsi="Verdana"/>
          <w:sz w:val="20"/>
          <w:szCs w:val="20"/>
        </w:rPr>
        <w:t xml:space="preserve">En sus observaciones de julio de 2018, agregaron que M. “ha cumplido 18 años, la mayoría de edad, con lo </w:t>
      </w:r>
      <w:r w:rsidR="00663B7F" w:rsidRPr="00CA38EE">
        <w:rPr>
          <w:rFonts w:ascii="Verdana" w:hAnsi="Verdana"/>
          <w:sz w:val="20"/>
          <w:szCs w:val="20"/>
        </w:rPr>
        <w:t xml:space="preserve">cual </w:t>
      </w:r>
      <w:r w:rsidR="00BB0C0B" w:rsidRPr="00CA38EE">
        <w:rPr>
          <w:rFonts w:ascii="Verdana" w:hAnsi="Verdana"/>
          <w:sz w:val="20"/>
          <w:szCs w:val="20"/>
        </w:rPr>
        <w:t xml:space="preserve">huelgan las palabras”, en relación con que “hasta el día de hoy, [el Estado] no dio cumplimiento a la </w:t>
      </w:r>
      <w:r w:rsidR="00663B7F" w:rsidRPr="00CA38EE">
        <w:rPr>
          <w:rFonts w:ascii="Verdana" w:hAnsi="Verdana"/>
          <w:sz w:val="20"/>
          <w:szCs w:val="20"/>
        </w:rPr>
        <w:t>[</w:t>
      </w:r>
      <w:r w:rsidR="00BB0C0B" w:rsidRPr="00CA38EE">
        <w:rPr>
          <w:rFonts w:ascii="Verdana" w:hAnsi="Verdana"/>
          <w:sz w:val="20"/>
          <w:szCs w:val="20"/>
        </w:rPr>
        <w:t>S</w:t>
      </w:r>
      <w:r w:rsidR="00663B7F" w:rsidRPr="00CA38EE">
        <w:rPr>
          <w:rFonts w:ascii="Verdana" w:hAnsi="Verdana"/>
          <w:sz w:val="20"/>
          <w:szCs w:val="20"/>
        </w:rPr>
        <w:t>]</w:t>
      </w:r>
      <w:r w:rsidR="00BB0C0B" w:rsidRPr="00CA38EE">
        <w:rPr>
          <w:rFonts w:ascii="Verdana" w:hAnsi="Verdana"/>
          <w:sz w:val="20"/>
          <w:szCs w:val="20"/>
        </w:rPr>
        <w:t xml:space="preserve">entencia”. </w:t>
      </w:r>
    </w:p>
    <w:p w:rsidR="00233408" w:rsidRPr="00CA38EE" w:rsidRDefault="00FF4038"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La </w:t>
      </w:r>
      <w:r w:rsidRPr="00CA38EE">
        <w:rPr>
          <w:rFonts w:ascii="Verdana" w:hAnsi="Verdana"/>
          <w:i/>
          <w:sz w:val="20"/>
          <w:szCs w:val="20"/>
        </w:rPr>
        <w:t>Comisión</w:t>
      </w:r>
      <w:r w:rsidRPr="00CA38EE">
        <w:rPr>
          <w:rFonts w:ascii="Verdana" w:hAnsi="Verdana"/>
          <w:sz w:val="20"/>
          <w:szCs w:val="20"/>
        </w:rPr>
        <w:t xml:space="preserve"> </w:t>
      </w:r>
      <w:r w:rsidR="00E0259B" w:rsidRPr="00CA38EE">
        <w:rPr>
          <w:rFonts w:ascii="Verdana" w:hAnsi="Verdana"/>
          <w:sz w:val="20"/>
          <w:szCs w:val="20"/>
        </w:rPr>
        <w:t>“valor[ó] las diversas diligencias realizadas por el Estado para elaborar un plan que permita cumplir con esta obligación</w:t>
      </w:r>
      <w:r w:rsidR="00663B7F" w:rsidRPr="00CA38EE">
        <w:rPr>
          <w:rFonts w:ascii="Verdana" w:hAnsi="Verdana"/>
          <w:sz w:val="20"/>
          <w:szCs w:val="20"/>
        </w:rPr>
        <w:t>,</w:t>
      </w:r>
      <w:r w:rsidR="00E0259B" w:rsidRPr="00CA38EE">
        <w:rPr>
          <w:rFonts w:ascii="Verdana" w:hAnsi="Verdana"/>
          <w:sz w:val="20"/>
          <w:szCs w:val="20"/>
        </w:rPr>
        <w:t xml:space="preserve"> y en el que habrían participado las distintas partes involucradas”</w:t>
      </w:r>
      <w:r w:rsidR="00CA2CAC" w:rsidRPr="00CA38EE">
        <w:rPr>
          <w:rFonts w:ascii="Verdana" w:hAnsi="Verdana"/>
          <w:sz w:val="20"/>
          <w:szCs w:val="20"/>
        </w:rPr>
        <w:t xml:space="preserve">. </w:t>
      </w:r>
      <w:r w:rsidR="00D05DCE" w:rsidRPr="00CA38EE">
        <w:rPr>
          <w:rFonts w:ascii="Verdana" w:hAnsi="Verdana"/>
          <w:sz w:val="20"/>
          <w:szCs w:val="20"/>
        </w:rPr>
        <w:t>Asimismo, “valor[ó] positivamente la continuidad de los encuentros y los esfuerzos desplegados por la Secretaría Nacional de Niñez, Adolescencia y Familia</w:t>
      </w:r>
      <w:r w:rsidR="00663B7F" w:rsidRPr="00CA38EE">
        <w:rPr>
          <w:rFonts w:ascii="Verdana" w:hAnsi="Verdana"/>
          <w:sz w:val="20"/>
          <w:szCs w:val="20"/>
        </w:rPr>
        <w:t>,</w:t>
      </w:r>
      <w:r w:rsidR="00D05DCE" w:rsidRPr="00CA38EE">
        <w:rPr>
          <w:rFonts w:ascii="Verdana" w:hAnsi="Verdana"/>
          <w:sz w:val="20"/>
          <w:szCs w:val="20"/>
        </w:rPr>
        <w:t xml:space="preserve"> para la realización de los mismos”</w:t>
      </w:r>
      <w:r w:rsidR="009A5C89" w:rsidRPr="00CA38EE">
        <w:rPr>
          <w:rFonts w:ascii="Verdana" w:hAnsi="Verdana"/>
          <w:sz w:val="20"/>
          <w:szCs w:val="20"/>
        </w:rPr>
        <w:t>.</w:t>
      </w:r>
      <w:r w:rsidR="00D05DCE" w:rsidRPr="00CA38EE">
        <w:rPr>
          <w:rFonts w:ascii="Verdana" w:hAnsi="Verdana"/>
          <w:sz w:val="20"/>
          <w:szCs w:val="20"/>
        </w:rPr>
        <w:t xml:space="preserve"> </w:t>
      </w:r>
      <w:r w:rsidR="009A5C89" w:rsidRPr="00CA38EE">
        <w:rPr>
          <w:rFonts w:ascii="Verdana" w:hAnsi="Verdana"/>
          <w:sz w:val="20"/>
          <w:szCs w:val="20"/>
        </w:rPr>
        <w:t xml:space="preserve">También, </w:t>
      </w:r>
      <w:r w:rsidR="00D05DCE" w:rsidRPr="00CA38EE">
        <w:rPr>
          <w:rFonts w:ascii="Verdana" w:hAnsi="Verdana"/>
          <w:sz w:val="20"/>
          <w:szCs w:val="20"/>
        </w:rPr>
        <w:t xml:space="preserve">se refirió en algunos de sus escritos </w:t>
      </w:r>
      <w:r w:rsidR="00663B7F" w:rsidRPr="00CA38EE">
        <w:rPr>
          <w:rFonts w:ascii="Verdana" w:hAnsi="Verdana"/>
          <w:sz w:val="20"/>
          <w:szCs w:val="20"/>
        </w:rPr>
        <w:t xml:space="preserve">de observaciones </w:t>
      </w:r>
      <w:r w:rsidR="00D05DCE" w:rsidRPr="00CA38EE">
        <w:rPr>
          <w:rFonts w:ascii="Verdana" w:hAnsi="Verdana"/>
          <w:sz w:val="20"/>
          <w:szCs w:val="20"/>
        </w:rPr>
        <w:t>a los obstáculos</w:t>
      </w:r>
      <w:r w:rsidR="0084780A" w:rsidRPr="00CA38EE">
        <w:rPr>
          <w:rFonts w:ascii="Verdana" w:hAnsi="Verdana"/>
          <w:sz w:val="20"/>
          <w:szCs w:val="20"/>
        </w:rPr>
        <w:t xml:space="preserve">, tales como las “diferencias </w:t>
      </w:r>
      <w:r w:rsidR="00663B7F" w:rsidRPr="00CA38EE">
        <w:rPr>
          <w:rFonts w:ascii="Verdana" w:hAnsi="Verdana"/>
          <w:sz w:val="20"/>
          <w:szCs w:val="20"/>
        </w:rPr>
        <w:t>[</w:t>
      </w:r>
      <w:r w:rsidR="0084780A" w:rsidRPr="00CA38EE">
        <w:rPr>
          <w:rFonts w:ascii="Verdana" w:hAnsi="Verdana"/>
          <w:sz w:val="20"/>
          <w:szCs w:val="20"/>
        </w:rPr>
        <w:t>de</w:t>
      </w:r>
      <w:r w:rsidR="00663B7F" w:rsidRPr="00CA38EE">
        <w:rPr>
          <w:rFonts w:ascii="Verdana" w:hAnsi="Verdana"/>
          <w:sz w:val="20"/>
          <w:szCs w:val="20"/>
        </w:rPr>
        <w:t>]</w:t>
      </w:r>
      <w:r w:rsidR="0084780A" w:rsidRPr="00CA38EE">
        <w:rPr>
          <w:rFonts w:ascii="Verdana" w:hAnsi="Verdana"/>
          <w:sz w:val="20"/>
          <w:szCs w:val="20"/>
        </w:rPr>
        <w:t xml:space="preserve"> posturas de l[a]s representantes y del Estado respecto al manejo y avance del proceso”, </w:t>
      </w:r>
      <w:r w:rsidR="00D50397" w:rsidRPr="00CA38EE">
        <w:rPr>
          <w:rFonts w:ascii="Verdana" w:hAnsi="Verdana"/>
          <w:sz w:val="20"/>
          <w:szCs w:val="20"/>
        </w:rPr>
        <w:t>y a la necesidad de que el Estado adoptara medidas para evitar</w:t>
      </w:r>
      <w:r w:rsidR="009A5C89" w:rsidRPr="00CA38EE">
        <w:rPr>
          <w:rFonts w:ascii="Verdana" w:hAnsi="Verdana"/>
          <w:sz w:val="20"/>
          <w:szCs w:val="20"/>
        </w:rPr>
        <w:t>los</w:t>
      </w:r>
      <w:r w:rsidR="00102BF4" w:rsidRPr="00CA38EE">
        <w:rPr>
          <w:rFonts w:ascii="Verdana" w:hAnsi="Verdana"/>
          <w:sz w:val="20"/>
          <w:szCs w:val="20"/>
        </w:rPr>
        <w:t>.</w:t>
      </w:r>
      <w:r w:rsidR="00D05DCE" w:rsidRPr="00CA38EE">
        <w:rPr>
          <w:rFonts w:ascii="Verdana" w:hAnsi="Verdana"/>
          <w:sz w:val="20"/>
          <w:szCs w:val="20"/>
        </w:rPr>
        <w:t xml:space="preserve"> </w:t>
      </w:r>
      <w:r w:rsidR="0084780A" w:rsidRPr="00CA38EE">
        <w:rPr>
          <w:rFonts w:ascii="Verdana" w:hAnsi="Verdana"/>
          <w:sz w:val="20"/>
          <w:szCs w:val="20"/>
        </w:rPr>
        <w:t>En ese sentido</w:t>
      </w:r>
      <w:r w:rsidR="009A5C89" w:rsidRPr="00CA38EE">
        <w:rPr>
          <w:rFonts w:ascii="Verdana" w:hAnsi="Verdana"/>
          <w:sz w:val="20"/>
          <w:szCs w:val="20"/>
        </w:rPr>
        <w:t>,</w:t>
      </w:r>
      <w:r w:rsidR="00102BF4" w:rsidRPr="00CA38EE">
        <w:rPr>
          <w:rFonts w:ascii="Verdana" w:hAnsi="Verdana"/>
          <w:sz w:val="20"/>
          <w:szCs w:val="20"/>
        </w:rPr>
        <w:t xml:space="preserve"> “observ[ó] la importancia de contar con información […] en cuanto a las medidas que [el Estado] estar</w:t>
      </w:r>
      <w:r w:rsidR="00663B7F" w:rsidRPr="00CA38EE">
        <w:rPr>
          <w:rFonts w:ascii="Verdana" w:hAnsi="Verdana"/>
          <w:sz w:val="20"/>
          <w:szCs w:val="20"/>
        </w:rPr>
        <w:t>[</w:t>
      </w:r>
      <w:r w:rsidR="00102BF4" w:rsidRPr="00CA38EE">
        <w:rPr>
          <w:rFonts w:ascii="Verdana" w:hAnsi="Verdana"/>
          <w:sz w:val="20"/>
          <w:szCs w:val="20"/>
        </w:rPr>
        <w:t>ía</w:t>
      </w:r>
      <w:r w:rsidR="00663B7F" w:rsidRPr="00CA38EE">
        <w:rPr>
          <w:rFonts w:ascii="Verdana" w:hAnsi="Verdana"/>
          <w:sz w:val="20"/>
          <w:szCs w:val="20"/>
        </w:rPr>
        <w:t>]</w:t>
      </w:r>
      <w:r w:rsidR="00102BF4" w:rsidRPr="00CA38EE">
        <w:rPr>
          <w:rFonts w:ascii="Verdana" w:hAnsi="Verdana"/>
          <w:sz w:val="20"/>
          <w:szCs w:val="20"/>
        </w:rPr>
        <w:t xml:space="preserve"> verificando ahora o a futuro para lograr que el mecanismo esté orientado a que el señor Fornerón y M ‘puedan desarrollar y ejercer sus derechos de familia’, sin que ello suponga un conflicto con la familia adoptante”. </w:t>
      </w:r>
      <w:r w:rsidR="0084780A" w:rsidRPr="00CA38EE">
        <w:rPr>
          <w:rFonts w:ascii="Verdana" w:hAnsi="Verdana"/>
          <w:sz w:val="20"/>
          <w:szCs w:val="20"/>
        </w:rPr>
        <w:t>Finalmente, “resalt[ó] la importancia de que el Estado continúe garantizando en dicho mecanismo los aspectos señalados por la Corte en su Sentencia, incluyendo el apoyo terapéutico permanente, tanto para el señor Fornerón como para M., y la provisión de recursos materiales y condiciones para realizar tal vinculación”.</w:t>
      </w:r>
    </w:p>
    <w:p w:rsidR="0017584E" w:rsidRPr="00CA38EE" w:rsidRDefault="0017584E" w:rsidP="00CA38EE">
      <w:pPr>
        <w:pStyle w:val="Listaclara-nfasis51"/>
        <w:spacing w:before="120" w:after="120" w:line="240" w:lineRule="auto"/>
        <w:contextualSpacing w:val="0"/>
        <w:jc w:val="both"/>
        <w:rPr>
          <w:rFonts w:ascii="Verdana" w:hAnsi="Verdana"/>
          <w:i/>
          <w:sz w:val="20"/>
          <w:szCs w:val="20"/>
        </w:rPr>
      </w:pPr>
    </w:p>
    <w:p w:rsidR="00233408" w:rsidRPr="00CA38EE" w:rsidRDefault="00233408" w:rsidP="00CA38EE">
      <w:pPr>
        <w:pStyle w:val="Listaclara-nfasis51"/>
        <w:spacing w:before="120" w:after="120" w:line="240" w:lineRule="auto"/>
        <w:contextualSpacing w:val="0"/>
        <w:jc w:val="both"/>
        <w:rPr>
          <w:rFonts w:ascii="Verdana" w:hAnsi="Verdana"/>
          <w:i/>
          <w:sz w:val="20"/>
          <w:szCs w:val="20"/>
        </w:rPr>
      </w:pPr>
      <w:r w:rsidRPr="00CA38EE">
        <w:rPr>
          <w:rFonts w:ascii="Verdana" w:hAnsi="Verdana"/>
          <w:i/>
          <w:sz w:val="20"/>
          <w:szCs w:val="20"/>
        </w:rPr>
        <w:t>A.3. Consideraciones de la Corte</w:t>
      </w:r>
    </w:p>
    <w:p w:rsidR="005C42FE" w:rsidRPr="00CA38EE" w:rsidRDefault="00D3739B" w:rsidP="00CA38EE">
      <w:pPr>
        <w:numPr>
          <w:ilvl w:val="0"/>
          <w:numId w:val="25"/>
        </w:numPr>
        <w:spacing w:before="120" w:after="120" w:line="240" w:lineRule="auto"/>
        <w:ind w:left="0" w:firstLine="0"/>
        <w:jc w:val="both"/>
        <w:rPr>
          <w:rFonts w:ascii="Verdana" w:hAnsi="Verdana"/>
          <w:color w:val="0070C0"/>
          <w:sz w:val="20"/>
          <w:szCs w:val="20"/>
        </w:rPr>
      </w:pPr>
      <w:r w:rsidRPr="00CA38EE">
        <w:rPr>
          <w:rFonts w:ascii="Verdana" w:hAnsi="Verdana"/>
          <w:sz w:val="20"/>
          <w:szCs w:val="20"/>
        </w:rPr>
        <w:t xml:space="preserve">Para evaluar el cumplimiento de </w:t>
      </w:r>
      <w:r w:rsidR="006807C4" w:rsidRPr="00CA38EE">
        <w:rPr>
          <w:rFonts w:ascii="Verdana" w:hAnsi="Verdana"/>
          <w:sz w:val="20"/>
          <w:szCs w:val="20"/>
        </w:rPr>
        <w:t xml:space="preserve">esta </w:t>
      </w:r>
      <w:r w:rsidRPr="00CA38EE">
        <w:rPr>
          <w:rFonts w:ascii="Verdana" w:hAnsi="Verdana"/>
          <w:sz w:val="20"/>
          <w:szCs w:val="20"/>
        </w:rPr>
        <w:t xml:space="preserve">medida, </w:t>
      </w:r>
      <w:r w:rsidR="006807C4" w:rsidRPr="00CA38EE">
        <w:rPr>
          <w:rFonts w:ascii="Verdana" w:hAnsi="Verdana"/>
          <w:sz w:val="20"/>
          <w:szCs w:val="20"/>
        </w:rPr>
        <w:t xml:space="preserve">el </w:t>
      </w:r>
      <w:r w:rsidRPr="00CA38EE">
        <w:rPr>
          <w:rFonts w:ascii="Verdana" w:hAnsi="Verdana"/>
          <w:sz w:val="20"/>
          <w:szCs w:val="20"/>
        </w:rPr>
        <w:t xml:space="preserve">Tribunal estima necesario hacer un recuento de las acciones implementadas por el Estado para establecer </w:t>
      </w:r>
      <w:r w:rsidR="002D23A5" w:rsidRPr="00CA38EE">
        <w:rPr>
          <w:rFonts w:ascii="Verdana" w:hAnsi="Verdana"/>
          <w:sz w:val="20"/>
          <w:szCs w:val="20"/>
        </w:rPr>
        <w:t>un</w:t>
      </w:r>
      <w:r w:rsidRPr="00CA38EE">
        <w:rPr>
          <w:rFonts w:ascii="Verdana" w:hAnsi="Verdana"/>
          <w:sz w:val="20"/>
          <w:szCs w:val="20"/>
        </w:rPr>
        <w:t xml:space="preserve"> proce</w:t>
      </w:r>
      <w:r w:rsidR="002D23A5" w:rsidRPr="00CA38EE">
        <w:rPr>
          <w:rFonts w:ascii="Verdana" w:hAnsi="Verdana"/>
          <w:sz w:val="20"/>
          <w:szCs w:val="20"/>
        </w:rPr>
        <w:t>dimiento</w:t>
      </w:r>
      <w:r w:rsidRPr="00CA38EE">
        <w:rPr>
          <w:rFonts w:ascii="Verdana" w:hAnsi="Verdana"/>
          <w:sz w:val="20"/>
          <w:szCs w:val="20"/>
        </w:rPr>
        <w:t xml:space="preserve"> </w:t>
      </w:r>
      <w:r w:rsidR="006B5300" w:rsidRPr="00CA38EE">
        <w:rPr>
          <w:rFonts w:ascii="Verdana" w:hAnsi="Verdana"/>
          <w:sz w:val="20"/>
          <w:szCs w:val="20"/>
        </w:rPr>
        <w:t>para la vinculación</w:t>
      </w:r>
      <w:r w:rsidRPr="00CA38EE">
        <w:rPr>
          <w:rFonts w:ascii="Verdana" w:hAnsi="Verdana"/>
          <w:sz w:val="20"/>
          <w:szCs w:val="20"/>
        </w:rPr>
        <w:t xml:space="preserve"> entre el señor Fornerón y </w:t>
      </w:r>
      <w:r w:rsidR="005869E1" w:rsidRPr="00CA38EE">
        <w:rPr>
          <w:rFonts w:ascii="Verdana" w:hAnsi="Verdana"/>
          <w:sz w:val="20"/>
          <w:szCs w:val="20"/>
        </w:rPr>
        <w:t xml:space="preserve">su hija </w:t>
      </w:r>
      <w:r w:rsidRPr="00CA38EE">
        <w:rPr>
          <w:rFonts w:ascii="Verdana" w:hAnsi="Verdana"/>
          <w:sz w:val="20"/>
          <w:szCs w:val="20"/>
        </w:rPr>
        <w:t>M.</w:t>
      </w:r>
      <w:r w:rsidR="006B5300" w:rsidRPr="00CA38EE">
        <w:rPr>
          <w:rFonts w:ascii="Verdana" w:hAnsi="Verdana"/>
          <w:sz w:val="20"/>
          <w:szCs w:val="20"/>
        </w:rPr>
        <w:t>, así como</w:t>
      </w:r>
      <w:r w:rsidR="001E06FB" w:rsidRPr="00CA38EE">
        <w:rPr>
          <w:rFonts w:ascii="Verdana" w:hAnsi="Verdana"/>
          <w:sz w:val="20"/>
          <w:szCs w:val="20"/>
        </w:rPr>
        <w:t xml:space="preserve"> d</w:t>
      </w:r>
      <w:r w:rsidRPr="00CA38EE">
        <w:rPr>
          <w:rFonts w:ascii="Verdana" w:hAnsi="Verdana"/>
          <w:sz w:val="20"/>
          <w:szCs w:val="20"/>
        </w:rPr>
        <w:t>el desarrollo del mismo (</w:t>
      </w:r>
      <w:r w:rsidRPr="00CA38EE">
        <w:rPr>
          <w:rFonts w:ascii="Verdana" w:hAnsi="Verdana"/>
          <w:i/>
          <w:sz w:val="20"/>
          <w:szCs w:val="20"/>
        </w:rPr>
        <w:t>infra</w:t>
      </w:r>
      <w:r w:rsidRPr="00CA38EE">
        <w:rPr>
          <w:rFonts w:ascii="Verdana" w:hAnsi="Verdana"/>
          <w:sz w:val="20"/>
          <w:szCs w:val="20"/>
        </w:rPr>
        <w:t xml:space="preserve"> Considerandos </w:t>
      </w:r>
      <w:r w:rsidR="006807C4" w:rsidRPr="00CA38EE">
        <w:rPr>
          <w:rFonts w:ascii="Verdana" w:hAnsi="Verdana"/>
          <w:sz w:val="20"/>
          <w:szCs w:val="20"/>
        </w:rPr>
        <w:t xml:space="preserve">12 a 30). </w:t>
      </w:r>
      <w:r w:rsidR="002D23A5" w:rsidRPr="00CA38EE">
        <w:rPr>
          <w:rFonts w:ascii="Verdana" w:hAnsi="Verdana"/>
          <w:sz w:val="20"/>
          <w:szCs w:val="20"/>
        </w:rPr>
        <w:t>Para ello,</w:t>
      </w:r>
      <w:r w:rsidRPr="00CA38EE">
        <w:rPr>
          <w:rFonts w:ascii="Verdana" w:hAnsi="Verdana"/>
          <w:sz w:val="20"/>
          <w:szCs w:val="20"/>
        </w:rPr>
        <w:t xml:space="preserve"> </w:t>
      </w:r>
      <w:r w:rsidR="006B5300" w:rsidRPr="00CA38EE">
        <w:rPr>
          <w:rFonts w:ascii="Verdana" w:hAnsi="Verdana"/>
          <w:sz w:val="20"/>
          <w:szCs w:val="20"/>
        </w:rPr>
        <w:t xml:space="preserve">se </w:t>
      </w:r>
      <w:r w:rsidRPr="00CA38EE">
        <w:rPr>
          <w:rFonts w:ascii="Verdana" w:hAnsi="Verdana"/>
          <w:sz w:val="20"/>
          <w:szCs w:val="20"/>
        </w:rPr>
        <w:t xml:space="preserve">tomará en cuenta </w:t>
      </w:r>
      <w:r w:rsidR="008D675E" w:rsidRPr="00CA38EE">
        <w:rPr>
          <w:rFonts w:ascii="Verdana" w:hAnsi="Verdana"/>
          <w:sz w:val="20"/>
          <w:szCs w:val="20"/>
        </w:rPr>
        <w:t xml:space="preserve">la información y observaciones de las representantes del señor Fornerón, así como </w:t>
      </w:r>
      <w:r w:rsidRPr="00CA38EE">
        <w:rPr>
          <w:rFonts w:ascii="Verdana" w:hAnsi="Verdana"/>
          <w:sz w:val="20"/>
          <w:szCs w:val="20"/>
        </w:rPr>
        <w:t>la documentación aportada por el Estado</w:t>
      </w:r>
      <w:r w:rsidR="008D675E" w:rsidRPr="00CA38EE">
        <w:rPr>
          <w:rFonts w:ascii="Verdana" w:hAnsi="Verdana"/>
          <w:sz w:val="20"/>
          <w:szCs w:val="20"/>
        </w:rPr>
        <w:t xml:space="preserve">. </w:t>
      </w:r>
      <w:r w:rsidR="000E66B1" w:rsidRPr="00CA38EE">
        <w:rPr>
          <w:rFonts w:ascii="Verdana" w:hAnsi="Verdana"/>
          <w:sz w:val="20"/>
          <w:szCs w:val="20"/>
        </w:rPr>
        <w:t>Fundamentalmente</w:t>
      </w:r>
      <w:r w:rsidR="00CE1200" w:rsidRPr="00CA38EE">
        <w:rPr>
          <w:rFonts w:ascii="Verdana" w:hAnsi="Verdana"/>
          <w:sz w:val="20"/>
          <w:szCs w:val="20"/>
        </w:rPr>
        <w:t>,</w:t>
      </w:r>
      <w:r w:rsidR="000E66B1" w:rsidRPr="00CA38EE">
        <w:rPr>
          <w:rFonts w:ascii="Verdana" w:hAnsi="Verdana"/>
          <w:sz w:val="20"/>
          <w:szCs w:val="20"/>
        </w:rPr>
        <w:t xml:space="preserve"> se tomará en cuenta</w:t>
      </w:r>
      <w:r w:rsidR="00CE1200" w:rsidRPr="00CA38EE">
        <w:rPr>
          <w:rFonts w:ascii="Verdana" w:hAnsi="Verdana"/>
          <w:sz w:val="20"/>
          <w:szCs w:val="20"/>
        </w:rPr>
        <w:t>:</w:t>
      </w:r>
      <w:r w:rsidR="008D675E" w:rsidRPr="00CA38EE">
        <w:rPr>
          <w:rFonts w:ascii="Verdana" w:hAnsi="Verdana"/>
          <w:sz w:val="20"/>
          <w:szCs w:val="20"/>
        </w:rPr>
        <w:t xml:space="preserve"> el acuerdo suscrito</w:t>
      </w:r>
      <w:r w:rsidR="006B5300" w:rsidRPr="00CA38EE">
        <w:rPr>
          <w:rFonts w:ascii="Verdana" w:hAnsi="Verdana"/>
          <w:sz w:val="20"/>
          <w:szCs w:val="20"/>
        </w:rPr>
        <w:t xml:space="preserve"> </w:t>
      </w:r>
      <w:r w:rsidR="00CE1200" w:rsidRPr="00CA38EE">
        <w:rPr>
          <w:rFonts w:ascii="Verdana" w:hAnsi="Verdana"/>
          <w:sz w:val="20"/>
          <w:szCs w:val="20"/>
        </w:rPr>
        <w:t xml:space="preserve">en el 2012 </w:t>
      </w:r>
      <w:r w:rsidR="006B5300" w:rsidRPr="00CA38EE">
        <w:rPr>
          <w:rFonts w:ascii="Verdana" w:hAnsi="Verdana"/>
          <w:sz w:val="20"/>
          <w:szCs w:val="20"/>
        </w:rPr>
        <w:t>por autoridades de la Secretaría Nacional de la Niñez, Adolescencia y Familia (en adelante también “SENAF”),</w:t>
      </w:r>
      <w:r w:rsidR="00234A5C" w:rsidRPr="00CA38EE">
        <w:rPr>
          <w:rFonts w:ascii="Verdana" w:hAnsi="Verdana"/>
          <w:sz w:val="20"/>
          <w:szCs w:val="20"/>
        </w:rPr>
        <w:t xml:space="preserve"> la Dirección Nacional de Promoción y Protección Integral, el Ministerio de Justicia de la Nación, el Ministerio de Relaciones Exteriores y Cultos y autoridades</w:t>
      </w:r>
      <w:r w:rsidR="006B5300" w:rsidRPr="00CA38EE">
        <w:rPr>
          <w:rFonts w:ascii="Verdana" w:hAnsi="Verdana"/>
          <w:sz w:val="20"/>
          <w:szCs w:val="20"/>
        </w:rPr>
        <w:t xml:space="preserve"> </w:t>
      </w:r>
      <w:r w:rsidR="00234A5C" w:rsidRPr="00CA38EE">
        <w:rPr>
          <w:rFonts w:ascii="Verdana" w:hAnsi="Verdana"/>
          <w:sz w:val="20"/>
          <w:szCs w:val="20"/>
        </w:rPr>
        <w:t xml:space="preserve">del Ministerio de Gobierno y Justicia de la </w:t>
      </w:r>
      <w:r w:rsidR="006B5300" w:rsidRPr="00CA38EE">
        <w:rPr>
          <w:rFonts w:ascii="Verdana" w:hAnsi="Verdana"/>
          <w:sz w:val="20"/>
          <w:szCs w:val="20"/>
        </w:rPr>
        <w:t>Provincia de Entre Ríos</w:t>
      </w:r>
      <w:r w:rsidR="008D675E" w:rsidRPr="00CA38EE">
        <w:rPr>
          <w:rFonts w:ascii="Verdana" w:hAnsi="Verdana"/>
          <w:sz w:val="20"/>
          <w:szCs w:val="20"/>
        </w:rPr>
        <w:t xml:space="preserve"> para dar cumplimiento a esta reparación</w:t>
      </w:r>
      <w:r w:rsidR="009C6483" w:rsidRPr="00CA38EE">
        <w:rPr>
          <w:rStyle w:val="Refdenotaalpie"/>
          <w:rFonts w:ascii="Verdana" w:hAnsi="Verdana"/>
          <w:sz w:val="20"/>
          <w:szCs w:val="20"/>
        </w:rPr>
        <w:footnoteReference w:id="21"/>
      </w:r>
      <w:r w:rsidR="008D675E" w:rsidRPr="00CA38EE">
        <w:rPr>
          <w:rFonts w:ascii="Verdana" w:hAnsi="Verdana"/>
          <w:sz w:val="20"/>
          <w:szCs w:val="20"/>
        </w:rPr>
        <w:t xml:space="preserve"> (</w:t>
      </w:r>
      <w:r w:rsidR="008D675E" w:rsidRPr="00CA38EE">
        <w:rPr>
          <w:rFonts w:ascii="Verdana" w:hAnsi="Verdana"/>
          <w:i/>
          <w:sz w:val="20"/>
          <w:szCs w:val="20"/>
        </w:rPr>
        <w:t xml:space="preserve">infra </w:t>
      </w:r>
      <w:r w:rsidR="008D675E" w:rsidRPr="00CA38EE">
        <w:rPr>
          <w:rFonts w:ascii="Verdana" w:hAnsi="Verdana"/>
          <w:sz w:val="20"/>
          <w:szCs w:val="20"/>
        </w:rPr>
        <w:t xml:space="preserve">Considerando </w:t>
      </w:r>
      <w:r w:rsidR="006807C4" w:rsidRPr="00CA38EE">
        <w:rPr>
          <w:rFonts w:ascii="Verdana" w:hAnsi="Verdana"/>
          <w:sz w:val="20"/>
          <w:szCs w:val="20"/>
        </w:rPr>
        <w:t xml:space="preserve">14); </w:t>
      </w:r>
      <w:r w:rsidR="008D675E" w:rsidRPr="00CA38EE">
        <w:rPr>
          <w:rFonts w:ascii="Verdana" w:hAnsi="Verdana"/>
          <w:sz w:val="20"/>
          <w:szCs w:val="20"/>
        </w:rPr>
        <w:t xml:space="preserve">informes elaborados </w:t>
      </w:r>
      <w:r w:rsidR="006807C4" w:rsidRPr="00CA38EE">
        <w:rPr>
          <w:rFonts w:ascii="Verdana" w:hAnsi="Verdana"/>
          <w:sz w:val="20"/>
          <w:szCs w:val="20"/>
        </w:rPr>
        <w:t xml:space="preserve">periódicamente </w:t>
      </w:r>
      <w:r w:rsidR="008D675E" w:rsidRPr="00CA38EE">
        <w:rPr>
          <w:rFonts w:ascii="Verdana" w:hAnsi="Verdana"/>
          <w:sz w:val="20"/>
          <w:szCs w:val="20"/>
        </w:rPr>
        <w:t>por la SENAF y la Dirección Nacional de Promoción y Protección Integral respecto a las características, desarrollo</w:t>
      </w:r>
      <w:r w:rsidR="006807C4" w:rsidRPr="00CA38EE">
        <w:rPr>
          <w:rFonts w:ascii="Verdana" w:hAnsi="Verdana"/>
          <w:sz w:val="20"/>
          <w:szCs w:val="20"/>
        </w:rPr>
        <w:t>,</w:t>
      </w:r>
      <w:r w:rsidR="008D675E" w:rsidRPr="00CA38EE">
        <w:rPr>
          <w:rFonts w:ascii="Verdana" w:hAnsi="Verdana"/>
          <w:sz w:val="20"/>
          <w:szCs w:val="20"/>
        </w:rPr>
        <w:t xml:space="preserve"> avances y retrocesos del proceso de vinculación</w:t>
      </w:r>
      <w:r w:rsidR="008D675E" w:rsidRPr="00CA38EE">
        <w:rPr>
          <w:rStyle w:val="Refdenotaalpie"/>
          <w:rFonts w:ascii="Verdana" w:hAnsi="Verdana"/>
          <w:sz w:val="20"/>
          <w:szCs w:val="20"/>
        </w:rPr>
        <w:footnoteReference w:id="22"/>
      </w:r>
      <w:r w:rsidR="006807C4" w:rsidRPr="00CA38EE">
        <w:rPr>
          <w:rFonts w:ascii="Verdana" w:hAnsi="Verdana"/>
          <w:sz w:val="20"/>
          <w:szCs w:val="20"/>
        </w:rPr>
        <w:t>;</w:t>
      </w:r>
      <w:r w:rsidR="008D675E" w:rsidRPr="00CA38EE">
        <w:rPr>
          <w:rFonts w:ascii="Verdana" w:hAnsi="Verdana"/>
          <w:sz w:val="20"/>
          <w:szCs w:val="20"/>
        </w:rPr>
        <w:t xml:space="preserve"> actas </w:t>
      </w:r>
      <w:r w:rsidR="00CE1200" w:rsidRPr="00CA38EE">
        <w:rPr>
          <w:rFonts w:ascii="Verdana" w:hAnsi="Verdana"/>
          <w:sz w:val="20"/>
          <w:szCs w:val="20"/>
        </w:rPr>
        <w:t xml:space="preserve">de los </w:t>
      </w:r>
      <w:r w:rsidR="008D675E" w:rsidRPr="00CA38EE">
        <w:rPr>
          <w:rFonts w:ascii="Verdana" w:hAnsi="Verdana"/>
          <w:sz w:val="20"/>
          <w:szCs w:val="20"/>
        </w:rPr>
        <w:t xml:space="preserve">encuentros sostenidos entre el señor </w:t>
      </w:r>
      <w:r w:rsidR="008D675E" w:rsidRPr="00CA38EE">
        <w:rPr>
          <w:rFonts w:ascii="Verdana" w:hAnsi="Verdana"/>
          <w:sz w:val="20"/>
          <w:szCs w:val="20"/>
        </w:rPr>
        <w:lastRenderedPageBreak/>
        <w:t xml:space="preserve">Fornerón y </w:t>
      </w:r>
      <w:r w:rsidR="006807C4" w:rsidRPr="00CA38EE">
        <w:rPr>
          <w:rFonts w:ascii="Verdana" w:hAnsi="Verdana"/>
          <w:sz w:val="20"/>
          <w:szCs w:val="20"/>
        </w:rPr>
        <w:t xml:space="preserve">su hija </w:t>
      </w:r>
      <w:r w:rsidR="008D675E" w:rsidRPr="00CA38EE">
        <w:rPr>
          <w:rFonts w:ascii="Verdana" w:hAnsi="Verdana"/>
          <w:sz w:val="20"/>
          <w:szCs w:val="20"/>
        </w:rPr>
        <w:t xml:space="preserve">M. en </w:t>
      </w:r>
      <w:r w:rsidR="006807C4" w:rsidRPr="00CA38EE">
        <w:rPr>
          <w:rFonts w:ascii="Verdana" w:hAnsi="Verdana"/>
          <w:sz w:val="20"/>
          <w:szCs w:val="20"/>
        </w:rPr>
        <w:t xml:space="preserve">el </w:t>
      </w:r>
      <w:r w:rsidR="008D675E" w:rsidRPr="00CA38EE">
        <w:rPr>
          <w:rFonts w:ascii="Verdana" w:hAnsi="Verdana"/>
          <w:sz w:val="20"/>
          <w:szCs w:val="20"/>
        </w:rPr>
        <w:t xml:space="preserve">2012 y </w:t>
      </w:r>
      <w:r w:rsidR="006807C4" w:rsidRPr="00CA38EE">
        <w:rPr>
          <w:rFonts w:ascii="Verdana" w:hAnsi="Verdana"/>
          <w:sz w:val="20"/>
          <w:szCs w:val="20"/>
        </w:rPr>
        <w:t xml:space="preserve">el </w:t>
      </w:r>
      <w:r w:rsidR="008D675E" w:rsidRPr="00CA38EE">
        <w:rPr>
          <w:rFonts w:ascii="Verdana" w:hAnsi="Verdana"/>
          <w:sz w:val="20"/>
          <w:szCs w:val="20"/>
        </w:rPr>
        <w:t>2013</w:t>
      </w:r>
      <w:r w:rsidR="008D675E" w:rsidRPr="00CA38EE">
        <w:rPr>
          <w:rStyle w:val="Refdenotaalpie"/>
          <w:rFonts w:ascii="Verdana" w:hAnsi="Verdana"/>
          <w:sz w:val="20"/>
          <w:szCs w:val="20"/>
        </w:rPr>
        <w:footnoteReference w:id="23"/>
      </w:r>
      <w:r w:rsidR="006807C4" w:rsidRPr="00CA38EE">
        <w:rPr>
          <w:rFonts w:ascii="Verdana" w:hAnsi="Verdana"/>
          <w:sz w:val="20"/>
          <w:szCs w:val="20"/>
        </w:rPr>
        <w:t>;</w:t>
      </w:r>
      <w:r w:rsidR="008D675E" w:rsidRPr="00CA38EE">
        <w:rPr>
          <w:rFonts w:ascii="Verdana" w:hAnsi="Verdana"/>
          <w:sz w:val="20"/>
          <w:szCs w:val="20"/>
        </w:rPr>
        <w:t xml:space="preserve"> actas de varias audiencias y comparecencias </w:t>
      </w:r>
      <w:r w:rsidR="006807C4" w:rsidRPr="00CA38EE">
        <w:rPr>
          <w:rFonts w:ascii="Verdana" w:hAnsi="Verdana"/>
          <w:sz w:val="20"/>
          <w:szCs w:val="20"/>
        </w:rPr>
        <w:t xml:space="preserve">judiciales </w:t>
      </w:r>
      <w:r w:rsidR="008D675E" w:rsidRPr="00CA38EE">
        <w:rPr>
          <w:rFonts w:ascii="Verdana" w:hAnsi="Verdana"/>
          <w:sz w:val="20"/>
          <w:szCs w:val="20"/>
        </w:rPr>
        <w:t>del señor Fornerón, el matrimonio B-Z, M. y expertos designados para el procedimiento de v</w:t>
      </w:r>
      <w:r w:rsidR="00431844" w:rsidRPr="00CA38EE">
        <w:rPr>
          <w:rFonts w:ascii="Verdana" w:hAnsi="Verdana"/>
          <w:sz w:val="20"/>
          <w:szCs w:val="20"/>
        </w:rPr>
        <w:t>i</w:t>
      </w:r>
      <w:r w:rsidR="008D675E" w:rsidRPr="00CA38EE">
        <w:rPr>
          <w:rFonts w:ascii="Verdana" w:hAnsi="Verdana"/>
          <w:sz w:val="20"/>
          <w:szCs w:val="20"/>
        </w:rPr>
        <w:t>ncul</w:t>
      </w:r>
      <w:r w:rsidR="00431844" w:rsidRPr="00CA38EE">
        <w:rPr>
          <w:rFonts w:ascii="Verdana" w:hAnsi="Verdana"/>
          <w:sz w:val="20"/>
          <w:szCs w:val="20"/>
        </w:rPr>
        <w:t>ación</w:t>
      </w:r>
      <w:r w:rsidR="008D675E" w:rsidRPr="00CA38EE">
        <w:rPr>
          <w:rFonts w:ascii="Verdana" w:hAnsi="Verdana"/>
          <w:sz w:val="20"/>
          <w:szCs w:val="20"/>
        </w:rPr>
        <w:t xml:space="preserve">, ante el Juez de Familia, Civil y Penal de Menores de Victoria, Provincia de Entre Ríos, que está a cargo de los autos caratulados </w:t>
      </w:r>
      <w:r w:rsidR="008D675E" w:rsidRPr="00CA38EE">
        <w:rPr>
          <w:rFonts w:ascii="Verdana" w:hAnsi="Verdana"/>
          <w:i/>
          <w:sz w:val="20"/>
          <w:szCs w:val="20"/>
        </w:rPr>
        <w:t>“Fornerón Leonardo Aníbal Javier s/</w:t>
      </w:r>
      <w:r w:rsidR="002D23A5" w:rsidRPr="00CA38EE">
        <w:rPr>
          <w:rFonts w:ascii="Verdana" w:hAnsi="Verdana"/>
          <w:i/>
          <w:sz w:val="20"/>
          <w:szCs w:val="20"/>
        </w:rPr>
        <w:t>derecho</w:t>
      </w:r>
      <w:r w:rsidR="008D675E" w:rsidRPr="00CA38EE">
        <w:rPr>
          <w:rFonts w:ascii="Verdana" w:hAnsi="Verdana"/>
          <w:i/>
          <w:sz w:val="20"/>
          <w:szCs w:val="20"/>
        </w:rPr>
        <w:t xml:space="preserve"> de visitas, Expte. No. 1000/2010”</w:t>
      </w:r>
      <w:r w:rsidR="002D23A5" w:rsidRPr="00CA38EE">
        <w:rPr>
          <w:rFonts w:ascii="Verdana" w:hAnsi="Verdana"/>
          <w:i/>
          <w:sz w:val="20"/>
          <w:szCs w:val="20"/>
        </w:rPr>
        <w:t xml:space="preserve">, </w:t>
      </w:r>
      <w:r w:rsidR="002D23A5" w:rsidRPr="00CA38EE">
        <w:rPr>
          <w:rFonts w:ascii="Verdana" w:hAnsi="Verdana"/>
          <w:sz w:val="20"/>
          <w:szCs w:val="20"/>
        </w:rPr>
        <w:t>“en el cual se está llevando a cabo el proceso de vinculación”</w:t>
      </w:r>
      <w:r w:rsidR="006807C4" w:rsidRPr="00CA38EE">
        <w:rPr>
          <w:rFonts w:ascii="Verdana" w:hAnsi="Verdana"/>
          <w:sz w:val="20"/>
          <w:szCs w:val="20"/>
        </w:rPr>
        <w:t>;</w:t>
      </w:r>
      <w:r w:rsidR="008D675E" w:rsidRPr="00CA38EE">
        <w:rPr>
          <w:rFonts w:ascii="Verdana" w:hAnsi="Verdana"/>
          <w:sz w:val="20"/>
          <w:szCs w:val="20"/>
        </w:rPr>
        <w:t xml:space="preserve"> informes </w:t>
      </w:r>
      <w:r w:rsidR="002D23A5" w:rsidRPr="00CA38EE">
        <w:rPr>
          <w:rFonts w:ascii="Verdana" w:hAnsi="Verdana"/>
          <w:sz w:val="20"/>
          <w:szCs w:val="20"/>
        </w:rPr>
        <w:t>realizados por dicho</w:t>
      </w:r>
      <w:r w:rsidR="008D675E" w:rsidRPr="00CA38EE">
        <w:rPr>
          <w:rFonts w:ascii="Verdana" w:hAnsi="Verdana"/>
          <w:sz w:val="20"/>
          <w:szCs w:val="20"/>
        </w:rPr>
        <w:t xml:space="preserve"> juez</w:t>
      </w:r>
      <w:r w:rsidR="003D45D8" w:rsidRPr="00CA38EE">
        <w:rPr>
          <w:rFonts w:ascii="Verdana" w:hAnsi="Verdana"/>
          <w:sz w:val="20"/>
          <w:szCs w:val="20"/>
        </w:rPr>
        <w:t xml:space="preserve"> respecto al desarrollo de dicho procedimiento</w:t>
      </w:r>
      <w:r w:rsidR="009C6483" w:rsidRPr="00CA38EE">
        <w:rPr>
          <w:rStyle w:val="Refdenotaalpie"/>
          <w:rFonts w:ascii="Verdana" w:hAnsi="Verdana"/>
          <w:sz w:val="20"/>
          <w:szCs w:val="20"/>
        </w:rPr>
        <w:footnoteReference w:id="24"/>
      </w:r>
      <w:r w:rsidR="00A74134" w:rsidRPr="00CA38EE">
        <w:rPr>
          <w:rFonts w:ascii="Verdana" w:hAnsi="Verdana"/>
          <w:sz w:val="20"/>
          <w:szCs w:val="20"/>
        </w:rPr>
        <w:t xml:space="preserve">, </w:t>
      </w:r>
      <w:r w:rsidR="003D45D8" w:rsidRPr="00CA38EE">
        <w:rPr>
          <w:rFonts w:ascii="Verdana" w:hAnsi="Verdana"/>
          <w:sz w:val="20"/>
          <w:szCs w:val="20"/>
        </w:rPr>
        <w:t>y un</w:t>
      </w:r>
      <w:r w:rsidR="006075EC" w:rsidRPr="00CA38EE">
        <w:rPr>
          <w:rFonts w:ascii="Verdana" w:hAnsi="Verdana"/>
          <w:sz w:val="20"/>
          <w:szCs w:val="20"/>
        </w:rPr>
        <w:t>a</w:t>
      </w:r>
      <w:r w:rsidR="003D45D8" w:rsidRPr="00CA38EE">
        <w:rPr>
          <w:rFonts w:ascii="Verdana" w:hAnsi="Verdana"/>
          <w:sz w:val="20"/>
          <w:szCs w:val="20"/>
        </w:rPr>
        <w:t xml:space="preserve"> </w:t>
      </w:r>
      <w:r w:rsidR="006075EC" w:rsidRPr="00CA38EE">
        <w:rPr>
          <w:rFonts w:ascii="Verdana" w:hAnsi="Verdana"/>
          <w:sz w:val="20"/>
          <w:szCs w:val="20"/>
        </w:rPr>
        <w:t xml:space="preserve">evaluación psicológica </w:t>
      </w:r>
      <w:r w:rsidR="003D45D8" w:rsidRPr="00CA38EE">
        <w:rPr>
          <w:rFonts w:ascii="Verdana" w:hAnsi="Verdana"/>
          <w:sz w:val="20"/>
          <w:szCs w:val="20"/>
        </w:rPr>
        <w:t>realizada a M.</w:t>
      </w:r>
      <w:r w:rsidR="000B6A88" w:rsidRPr="00CA38EE">
        <w:rPr>
          <w:rFonts w:ascii="Verdana" w:hAnsi="Verdana"/>
          <w:sz w:val="20"/>
          <w:szCs w:val="20"/>
        </w:rPr>
        <w:t xml:space="preserve"> en el 2015</w:t>
      </w:r>
      <w:r w:rsidR="003D45D8" w:rsidRPr="00CA38EE">
        <w:rPr>
          <w:rFonts w:ascii="Verdana" w:hAnsi="Verdana"/>
          <w:sz w:val="20"/>
          <w:szCs w:val="20"/>
        </w:rPr>
        <w:t xml:space="preserve">, </w:t>
      </w:r>
      <w:r w:rsidR="006B5300" w:rsidRPr="00CA38EE">
        <w:rPr>
          <w:rFonts w:ascii="Verdana" w:hAnsi="Verdana"/>
          <w:sz w:val="20"/>
          <w:szCs w:val="20"/>
        </w:rPr>
        <w:t>por</w:t>
      </w:r>
      <w:r w:rsidR="003D45D8" w:rsidRPr="00CA38EE">
        <w:rPr>
          <w:rFonts w:ascii="Verdana" w:hAnsi="Verdana"/>
          <w:sz w:val="20"/>
          <w:szCs w:val="20"/>
        </w:rPr>
        <w:t xml:space="preserve"> solicitud</w:t>
      </w:r>
      <w:r w:rsidR="006B5300" w:rsidRPr="00CA38EE">
        <w:rPr>
          <w:rFonts w:ascii="Verdana" w:hAnsi="Verdana"/>
          <w:sz w:val="20"/>
          <w:szCs w:val="20"/>
        </w:rPr>
        <w:t xml:space="preserve"> de ese juez</w:t>
      </w:r>
      <w:r w:rsidR="00A74134" w:rsidRPr="00CA38EE">
        <w:rPr>
          <w:rStyle w:val="Refdenotaalpie"/>
          <w:rFonts w:ascii="Verdana" w:hAnsi="Verdana"/>
          <w:sz w:val="20"/>
          <w:szCs w:val="20"/>
        </w:rPr>
        <w:footnoteReference w:id="25"/>
      </w:r>
      <w:r w:rsidR="008D675E" w:rsidRPr="00CA38EE">
        <w:rPr>
          <w:rFonts w:ascii="Verdana" w:hAnsi="Verdana"/>
          <w:i/>
          <w:sz w:val="20"/>
          <w:szCs w:val="20"/>
        </w:rPr>
        <w:t>.</w:t>
      </w:r>
      <w:r w:rsidR="00DE6B1E" w:rsidRPr="00CA38EE">
        <w:rPr>
          <w:rFonts w:ascii="Verdana" w:hAnsi="Verdana"/>
          <w:sz w:val="20"/>
          <w:szCs w:val="20"/>
        </w:rPr>
        <w:t xml:space="preserve"> </w:t>
      </w:r>
    </w:p>
    <w:p w:rsidR="001074BE" w:rsidRPr="00CA38EE" w:rsidRDefault="002B1943"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Para las valoraciones </w:t>
      </w:r>
      <w:r w:rsidR="0050168C" w:rsidRPr="00CA38EE">
        <w:rPr>
          <w:rFonts w:ascii="Verdana" w:hAnsi="Verdana"/>
          <w:sz w:val="20"/>
          <w:szCs w:val="20"/>
        </w:rPr>
        <w:t xml:space="preserve">sobre </w:t>
      </w:r>
      <w:r w:rsidRPr="00CA38EE">
        <w:rPr>
          <w:rFonts w:ascii="Verdana" w:hAnsi="Verdana"/>
          <w:sz w:val="20"/>
          <w:szCs w:val="20"/>
        </w:rPr>
        <w:t xml:space="preserve">la implementación de esta medida el Tribunal tomará en consideración que </w:t>
      </w:r>
      <w:r w:rsidR="001E3BB4" w:rsidRPr="00CA38EE">
        <w:rPr>
          <w:rFonts w:ascii="Verdana" w:hAnsi="Verdana"/>
          <w:sz w:val="20"/>
          <w:szCs w:val="20"/>
        </w:rPr>
        <w:t>la responsabilidad internacional del Estado</w:t>
      </w:r>
      <w:r w:rsidR="00F91A5D" w:rsidRPr="00CA38EE">
        <w:rPr>
          <w:rFonts w:ascii="Verdana" w:hAnsi="Verdana"/>
          <w:sz w:val="20"/>
          <w:szCs w:val="20"/>
        </w:rPr>
        <w:t xml:space="preserve"> en este caso se dio</w:t>
      </w:r>
      <w:r w:rsidR="001E3BB4" w:rsidRPr="00CA38EE">
        <w:rPr>
          <w:rFonts w:ascii="Verdana" w:hAnsi="Verdana"/>
          <w:sz w:val="20"/>
          <w:szCs w:val="20"/>
        </w:rPr>
        <w:t xml:space="preserve"> por</w:t>
      </w:r>
      <w:r w:rsidR="00234A5C" w:rsidRPr="00CA38EE">
        <w:rPr>
          <w:rFonts w:ascii="Verdana" w:hAnsi="Verdana"/>
          <w:sz w:val="20"/>
          <w:szCs w:val="20"/>
        </w:rPr>
        <w:t xml:space="preserve"> la forma en la que fueron resueltos los procesos judiciales de guarda y adopción</w:t>
      </w:r>
      <w:r w:rsidR="00F91A5D" w:rsidRPr="00CA38EE">
        <w:rPr>
          <w:rFonts w:ascii="Verdana" w:hAnsi="Verdana"/>
          <w:sz w:val="20"/>
          <w:szCs w:val="20"/>
        </w:rPr>
        <w:t xml:space="preserve">, </w:t>
      </w:r>
      <w:r w:rsidR="00674A2F" w:rsidRPr="00CA38EE">
        <w:rPr>
          <w:rFonts w:ascii="Verdana" w:hAnsi="Verdana"/>
          <w:sz w:val="20"/>
          <w:szCs w:val="20"/>
        </w:rPr>
        <w:t>que implicaron tanto la separación del señor Fornerón y su hija M.</w:t>
      </w:r>
      <w:r w:rsidR="0050168C" w:rsidRPr="00CA38EE">
        <w:rPr>
          <w:rFonts w:ascii="Verdana" w:hAnsi="Verdana"/>
          <w:sz w:val="20"/>
          <w:szCs w:val="20"/>
        </w:rPr>
        <w:t>,</w:t>
      </w:r>
      <w:r w:rsidR="00674A2F" w:rsidRPr="00CA38EE">
        <w:rPr>
          <w:rFonts w:ascii="Verdana" w:hAnsi="Verdana"/>
          <w:sz w:val="20"/>
          <w:szCs w:val="20"/>
        </w:rPr>
        <w:t xml:space="preserve"> como que </w:t>
      </w:r>
      <w:r w:rsidR="0050168C" w:rsidRPr="00CA38EE">
        <w:rPr>
          <w:rFonts w:ascii="Verdana" w:hAnsi="Verdana"/>
          <w:sz w:val="20"/>
          <w:szCs w:val="20"/>
        </w:rPr>
        <w:t xml:space="preserve">por años </w:t>
      </w:r>
      <w:r w:rsidR="00F91A5D" w:rsidRPr="00CA38EE">
        <w:rPr>
          <w:rFonts w:ascii="Verdana" w:hAnsi="Verdana"/>
          <w:sz w:val="20"/>
          <w:szCs w:val="20"/>
        </w:rPr>
        <w:t>no tuvieran relación alguna, salvo por un único encuentro ocurrido cuando la niña ten</w:t>
      </w:r>
      <w:r w:rsidRPr="00CA38EE">
        <w:rPr>
          <w:rFonts w:ascii="Verdana" w:hAnsi="Verdana"/>
          <w:sz w:val="20"/>
          <w:szCs w:val="20"/>
        </w:rPr>
        <w:t>ía cinco años de edad</w:t>
      </w:r>
      <w:r w:rsidR="0050168C" w:rsidRPr="00CA38EE">
        <w:rPr>
          <w:rFonts w:ascii="Verdana" w:hAnsi="Verdana"/>
          <w:sz w:val="20"/>
          <w:szCs w:val="20"/>
        </w:rPr>
        <w:t xml:space="preserve"> (</w:t>
      </w:r>
      <w:r w:rsidR="0050168C" w:rsidRPr="00CA38EE">
        <w:rPr>
          <w:rFonts w:ascii="Verdana" w:hAnsi="Verdana"/>
          <w:i/>
          <w:sz w:val="20"/>
          <w:szCs w:val="20"/>
        </w:rPr>
        <w:t>supra</w:t>
      </w:r>
      <w:r w:rsidR="0050168C" w:rsidRPr="00CA38EE">
        <w:rPr>
          <w:rFonts w:ascii="Verdana" w:hAnsi="Verdana"/>
          <w:sz w:val="20"/>
          <w:szCs w:val="20"/>
        </w:rPr>
        <w:t xml:space="preserve"> Visto 1)</w:t>
      </w:r>
      <w:r w:rsidRPr="00CA38EE">
        <w:rPr>
          <w:rFonts w:ascii="Verdana" w:hAnsi="Verdana"/>
          <w:sz w:val="20"/>
          <w:szCs w:val="20"/>
        </w:rPr>
        <w:t xml:space="preserve">. </w:t>
      </w:r>
      <w:r w:rsidR="00AC677F" w:rsidRPr="00CA38EE">
        <w:rPr>
          <w:rFonts w:ascii="Verdana" w:hAnsi="Verdana"/>
          <w:sz w:val="20"/>
          <w:szCs w:val="20"/>
        </w:rPr>
        <w:t>Al disponer las reparaciones en la Sentencia, esta Corte indicó que a</w:t>
      </w:r>
      <w:r w:rsidRPr="00CA38EE">
        <w:rPr>
          <w:rFonts w:ascii="Verdana" w:hAnsi="Verdana"/>
          <w:sz w:val="20"/>
          <w:szCs w:val="20"/>
        </w:rPr>
        <w:t xml:space="preserve">unque </w:t>
      </w:r>
      <w:r w:rsidR="00AC677F" w:rsidRPr="00CA38EE">
        <w:rPr>
          <w:rFonts w:ascii="Verdana" w:hAnsi="Verdana"/>
          <w:sz w:val="20"/>
          <w:szCs w:val="20"/>
        </w:rPr>
        <w:t xml:space="preserve">“en principio </w:t>
      </w:r>
      <w:r w:rsidRPr="00CA38EE">
        <w:rPr>
          <w:rFonts w:ascii="Verdana" w:hAnsi="Verdana"/>
          <w:sz w:val="20"/>
          <w:szCs w:val="20"/>
        </w:rPr>
        <w:t>correspond</w:t>
      </w:r>
      <w:r w:rsidR="00AC677F" w:rsidRPr="00CA38EE">
        <w:rPr>
          <w:rFonts w:ascii="Verdana" w:hAnsi="Verdana"/>
          <w:sz w:val="20"/>
          <w:szCs w:val="20"/>
        </w:rPr>
        <w:t xml:space="preserve">ería que este Tribunal </w:t>
      </w:r>
      <w:r w:rsidRPr="00CA38EE">
        <w:rPr>
          <w:rFonts w:ascii="Verdana" w:hAnsi="Verdana"/>
          <w:sz w:val="20"/>
          <w:szCs w:val="20"/>
        </w:rPr>
        <w:t>dej</w:t>
      </w:r>
      <w:r w:rsidR="00AC677F" w:rsidRPr="00CA38EE">
        <w:rPr>
          <w:rFonts w:ascii="Verdana" w:hAnsi="Verdana"/>
          <w:sz w:val="20"/>
          <w:szCs w:val="20"/>
        </w:rPr>
        <w:t>e</w:t>
      </w:r>
      <w:r w:rsidRPr="00CA38EE">
        <w:rPr>
          <w:rFonts w:ascii="Verdana" w:hAnsi="Verdana"/>
          <w:sz w:val="20"/>
          <w:szCs w:val="20"/>
        </w:rPr>
        <w:t xml:space="preserve"> sin efecto las decisiones internas de </w:t>
      </w:r>
      <w:r w:rsidR="00F6746A" w:rsidRPr="00CA38EE">
        <w:rPr>
          <w:rFonts w:ascii="Verdana" w:hAnsi="Verdana"/>
          <w:sz w:val="20"/>
          <w:szCs w:val="20"/>
        </w:rPr>
        <w:t>dichos</w:t>
      </w:r>
      <w:r w:rsidRPr="00CA38EE">
        <w:rPr>
          <w:rFonts w:ascii="Verdana" w:hAnsi="Verdana"/>
          <w:sz w:val="20"/>
          <w:szCs w:val="20"/>
        </w:rPr>
        <w:t xml:space="preserve"> procesos</w:t>
      </w:r>
      <w:r w:rsidR="00F6746A" w:rsidRPr="00CA38EE">
        <w:rPr>
          <w:rFonts w:ascii="Verdana" w:hAnsi="Verdana"/>
          <w:sz w:val="20"/>
          <w:szCs w:val="20"/>
        </w:rPr>
        <w:t xml:space="preserve"> </w:t>
      </w:r>
      <w:r w:rsidR="0084780A" w:rsidRPr="00CA38EE">
        <w:rPr>
          <w:rFonts w:ascii="Verdana" w:hAnsi="Verdana"/>
          <w:sz w:val="20"/>
          <w:szCs w:val="20"/>
        </w:rPr>
        <w:t>[</w:t>
      </w:r>
      <w:r w:rsidR="00F6746A" w:rsidRPr="00CA38EE">
        <w:rPr>
          <w:rFonts w:ascii="Verdana" w:hAnsi="Verdana"/>
          <w:sz w:val="20"/>
          <w:szCs w:val="20"/>
        </w:rPr>
        <w:t>…</w:t>
      </w:r>
      <w:r w:rsidR="0084780A" w:rsidRPr="00CA38EE">
        <w:rPr>
          <w:rFonts w:ascii="Verdana" w:hAnsi="Verdana"/>
          <w:sz w:val="20"/>
          <w:szCs w:val="20"/>
        </w:rPr>
        <w:t>]</w:t>
      </w:r>
      <w:r w:rsidRPr="00CA38EE">
        <w:rPr>
          <w:rFonts w:ascii="Verdana" w:hAnsi="Verdana"/>
          <w:sz w:val="20"/>
          <w:szCs w:val="20"/>
        </w:rPr>
        <w:t xml:space="preserve">, </w:t>
      </w:r>
      <w:r w:rsidR="00F6746A" w:rsidRPr="00CA38EE">
        <w:rPr>
          <w:rFonts w:ascii="Verdana" w:hAnsi="Verdana"/>
          <w:sz w:val="20"/>
          <w:szCs w:val="20"/>
        </w:rPr>
        <w:t xml:space="preserve">no puede obviar lo excepcional de este caso, esto es, la </w:t>
      </w:r>
      <w:r w:rsidR="0084780A" w:rsidRPr="00CA38EE">
        <w:rPr>
          <w:rFonts w:ascii="Verdana" w:hAnsi="Verdana"/>
          <w:sz w:val="20"/>
          <w:szCs w:val="20"/>
        </w:rPr>
        <w:t>circunstancia</w:t>
      </w:r>
      <w:r w:rsidR="00F6746A" w:rsidRPr="00CA38EE">
        <w:rPr>
          <w:rFonts w:ascii="Verdana" w:hAnsi="Verdana"/>
          <w:sz w:val="20"/>
          <w:szCs w:val="20"/>
        </w:rPr>
        <w:t xml:space="preserve"> que se ha</w:t>
      </w:r>
      <w:r w:rsidR="0084780A" w:rsidRPr="00CA38EE">
        <w:rPr>
          <w:rFonts w:ascii="Verdana" w:hAnsi="Verdana"/>
          <w:sz w:val="20"/>
          <w:szCs w:val="20"/>
        </w:rPr>
        <w:t>n</w:t>
      </w:r>
      <w:r w:rsidR="00F6746A" w:rsidRPr="00CA38EE">
        <w:rPr>
          <w:rFonts w:ascii="Verdana" w:hAnsi="Verdana"/>
          <w:sz w:val="20"/>
          <w:szCs w:val="20"/>
        </w:rPr>
        <w:t xml:space="preserve"> desarrollado </w:t>
      </w:r>
      <w:r w:rsidR="004D47C3" w:rsidRPr="00CA38EE">
        <w:rPr>
          <w:rFonts w:ascii="Verdana" w:hAnsi="Verdana"/>
          <w:sz w:val="20"/>
          <w:szCs w:val="20"/>
        </w:rPr>
        <w:t xml:space="preserve">vínculos </w:t>
      </w:r>
      <w:r w:rsidR="00F6746A" w:rsidRPr="00CA38EE">
        <w:rPr>
          <w:rFonts w:ascii="Verdana" w:hAnsi="Verdana"/>
          <w:sz w:val="20"/>
          <w:szCs w:val="20"/>
        </w:rPr>
        <w:t xml:space="preserve">de la niña </w:t>
      </w:r>
      <w:r w:rsidR="004D47C3" w:rsidRPr="00CA38EE">
        <w:rPr>
          <w:rFonts w:ascii="Verdana" w:hAnsi="Verdana"/>
          <w:sz w:val="20"/>
          <w:szCs w:val="20"/>
        </w:rPr>
        <w:t xml:space="preserve">con sus padres adoptivos y con </w:t>
      </w:r>
      <w:r w:rsidR="0050168C" w:rsidRPr="00CA38EE">
        <w:rPr>
          <w:rFonts w:ascii="Verdana" w:hAnsi="Verdana"/>
          <w:sz w:val="20"/>
          <w:szCs w:val="20"/>
        </w:rPr>
        <w:t>[</w:t>
      </w:r>
      <w:r w:rsidR="00BC0B4B" w:rsidRPr="00CA38EE">
        <w:rPr>
          <w:rFonts w:ascii="Verdana" w:hAnsi="Verdana"/>
          <w:sz w:val="20"/>
          <w:szCs w:val="20"/>
        </w:rPr>
        <w:t>el</w:t>
      </w:r>
      <w:r w:rsidR="0050168C" w:rsidRPr="00CA38EE">
        <w:rPr>
          <w:rFonts w:ascii="Verdana" w:hAnsi="Verdana"/>
          <w:sz w:val="20"/>
          <w:szCs w:val="20"/>
        </w:rPr>
        <w:t>]</w:t>
      </w:r>
      <w:r w:rsidR="004D47C3" w:rsidRPr="00CA38EE">
        <w:rPr>
          <w:rFonts w:ascii="Verdana" w:hAnsi="Verdana"/>
          <w:sz w:val="20"/>
          <w:szCs w:val="20"/>
        </w:rPr>
        <w:t xml:space="preserve"> entorno social en el </w:t>
      </w:r>
      <w:r w:rsidR="0084780A" w:rsidRPr="00CA38EE">
        <w:rPr>
          <w:rFonts w:ascii="Verdana" w:hAnsi="Verdana"/>
          <w:sz w:val="20"/>
          <w:szCs w:val="20"/>
        </w:rPr>
        <w:t xml:space="preserve">cual </w:t>
      </w:r>
      <w:r w:rsidR="00F6746A" w:rsidRPr="00CA38EE">
        <w:rPr>
          <w:rFonts w:ascii="Verdana" w:hAnsi="Verdana"/>
          <w:sz w:val="20"/>
          <w:szCs w:val="20"/>
        </w:rPr>
        <w:t>ella se desenvuelve desde hace casi doce años”</w:t>
      </w:r>
      <w:r w:rsidR="005C42FE" w:rsidRPr="00CA38EE">
        <w:rPr>
          <w:rStyle w:val="Refdenotaalpie"/>
          <w:rFonts w:ascii="Verdana" w:hAnsi="Verdana"/>
          <w:sz w:val="20"/>
          <w:szCs w:val="20"/>
        </w:rPr>
        <w:footnoteReference w:id="26"/>
      </w:r>
      <w:r w:rsidR="004D47C3" w:rsidRPr="00CA38EE">
        <w:rPr>
          <w:rFonts w:ascii="Verdana" w:hAnsi="Verdana"/>
          <w:sz w:val="20"/>
          <w:szCs w:val="20"/>
        </w:rPr>
        <w:t>.</w:t>
      </w:r>
      <w:r w:rsidR="00233408" w:rsidRPr="00CA38EE">
        <w:rPr>
          <w:rFonts w:ascii="Verdana" w:hAnsi="Verdana"/>
          <w:sz w:val="20"/>
          <w:szCs w:val="20"/>
        </w:rPr>
        <w:t xml:space="preserve"> </w:t>
      </w:r>
      <w:r w:rsidR="00C71099" w:rsidRPr="00CA38EE">
        <w:rPr>
          <w:rFonts w:ascii="Verdana" w:hAnsi="Verdana"/>
          <w:sz w:val="20"/>
          <w:szCs w:val="20"/>
        </w:rPr>
        <w:t xml:space="preserve">Por ello, </w:t>
      </w:r>
      <w:r w:rsidRPr="00CA38EE">
        <w:rPr>
          <w:rFonts w:ascii="Verdana" w:hAnsi="Verdana"/>
          <w:sz w:val="20"/>
          <w:szCs w:val="20"/>
        </w:rPr>
        <w:t xml:space="preserve">el Tribunal optó por disponer </w:t>
      </w:r>
      <w:r w:rsidR="00C71099" w:rsidRPr="00CA38EE">
        <w:rPr>
          <w:rFonts w:ascii="Verdana" w:hAnsi="Verdana"/>
          <w:sz w:val="20"/>
          <w:szCs w:val="20"/>
        </w:rPr>
        <w:t xml:space="preserve">como reparación que el Estado estableciera un procedimiento orientado a la </w:t>
      </w:r>
      <w:r w:rsidR="004A7D59" w:rsidRPr="00CA38EE">
        <w:rPr>
          <w:rFonts w:ascii="Verdana" w:hAnsi="Verdana"/>
          <w:sz w:val="20"/>
          <w:szCs w:val="20"/>
        </w:rPr>
        <w:t xml:space="preserve">efectiva </w:t>
      </w:r>
      <w:r w:rsidR="00C71099" w:rsidRPr="00CA38EE">
        <w:rPr>
          <w:rFonts w:ascii="Verdana" w:hAnsi="Verdana"/>
          <w:sz w:val="20"/>
          <w:szCs w:val="20"/>
        </w:rPr>
        <w:t>vinculación entre el señor Fornerón y su hija</w:t>
      </w:r>
      <w:r w:rsidR="0050168C" w:rsidRPr="00CA38EE">
        <w:rPr>
          <w:rFonts w:ascii="Verdana" w:hAnsi="Verdana"/>
          <w:sz w:val="20"/>
          <w:szCs w:val="20"/>
        </w:rPr>
        <w:t xml:space="preserve"> M</w:t>
      </w:r>
      <w:r w:rsidR="00690FDD" w:rsidRPr="00CA38EE">
        <w:rPr>
          <w:rFonts w:ascii="Verdana" w:hAnsi="Verdana"/>
          <w:sz w:val="20"/>
          <w:szCs w:val="20"/>
        </w:rPr>
        <w:t>.</w:t>
      </w:r>
      <w:r w:rsidR="0080358F" w:rsidRPr="00CA38EE">
        <w:rPr>
          <w:rFonts w:ascii="Verdana" w:hAnsi="Verdana"/>
          <w:sz w:val="20"/>
          <w:szCs w:val="20"/>
        </w:rPr>
        <w:t xml:space="preserve"> Dicho procedimiento</w:t>
      </w:r>
      <w:r w:rsidR="00C71099" w:rsidRPr="00CA38EE">
        <w:rPr>
          <w:rFonts w:ascii="Verdana" w:hAnsi="Verdana"/>
          <w:sz w:val="20"/>
          <w:szCs w:val="20"/>
        </w:rPr>
        <w:t xml:space="preserve"> debía ser de carácter progresivo, de manera tal que </w:t>
      </w:r>
      <w:r w:rsidR="0080358F" w:rsidRPr="00CA38EE">
        <w:rPr>
          <w:rFonts w:ascii="Verdana" w:hAnsi="Verdana"/>
          <w:sz w:val="20"/>
          <w:szCs w:val="20"/>
        </w:rPr>
        <w:t xml:space="preserve">les </w:t>
      </w:r>
      <w:r w:rsidR="00C71099" w:rsidRPr="00CA38EE">
        <w:rPr>
          <w:rFonts w:ascii="Verdana" w:hAnsi="Verdana"/>
          <w:sz w:val="20"/>
          <w:szCs w:val="20"/>
        </w:rPr>
        <w:t>permitiera comenzar la construcción de su vínculo y</w:t>
      </w:r>
      <w:r w:rsidR="0036146D" w:rsidRPr="00CA38EE">
        <w:rPr>
          <w:rFonts w:ascii="Verdana" w:hAnsi="Verdana"/>
          <w:sz w:val="20"/>
          <w:szCs w:val="20"/>
        </w:rPr>
        <w:t xml:space="preserve"> que éste</w:t>
      </w:r>
      <w:r w:rsidR="00C71099" w:rsidRPr="00CA38EE">
        <w:rPr>
          <w:rFonts w:ascii="Verdana" w:hAnsi="Verdana"/>
          <w:sz w:val="20"/>
          <w:szCs w:val="20"/>
        </w:rPr>
        <w:t xml:space="preserve"> estuviera orientado a que</w:t>
      </w:r>
      <w:r w:rsidR="0080358F" w:rsidRPr="00CA38EE">
        <w:rPr>
          <w:rFonts w:ascii="Verdana" w:hAnsi="Verdana"/>
          <w:sz w:val="20"/>
          <w:szCs w:val="20"/>
        </w:rPr>
        <w:t>,</w:t>
      </w:r>
      <w:r w:rsidR="005869E1" w:rsidRPr="00CA38EE">
        <w:rPr>
          <w:rFonts w:ascii="Verdana" w:hAnsi="Verdana"/>
          <w:sz w:val="20"/>
          <w:szCs w:val="20"/>
        </w:rPr>
        <w:t xml:space="preserve"> en</w:t>
      </w:r>
      <w:r w:rsidR="00C71099" w:rsidRPr="00CA38EE">
        <w:rPr>
          <w:rFonts w:ascii="Verdana" w:hAnsi="Verdana"/>
          <w:sz w:val="20"/>
          <w:szCs w:val="20"/>
        </w:rPr>
        <w:t xml:space="preserve"> el futuro</w:t>
      </w:r>
      <w:r w:rsidR="0080358F" w:rsidRPr="00CA38EE">
        <w:rPr>
          <w:rFonts w:ascii="Verdana" w:hAnsi="Verdana"/>
          <w:sz w:val="20"/>
          <w:szCs w:val="20"/>
        </w:rPr>
        <w:t>,</w:t>
      </w:r>
      <w:r w:rsidR="00C71099" w:rsidRPr="00CA38EE">
        <w:rPr>
          <w:rFonts w:ascii="Verdana" w:hAnsi="Verdana"/>
          <w:sz w:val="20"/>
          <w:szCs w:val="20"/>
        </w:rPr>
        <w:t xml:space="preserve"> ambos pudieran desarrollar y ejercer sus derechos de familia</w:t>
      </w:r>
      <w:r w:rsidR="005869E1" w:rsidRPr="00CA38EE">
        <w:rPr>
          <w:rFonts w:ascii="Verdana" w:hAnsi="Verdana"/>
          <w:sz w:val="20"/>
          <w:szCs w:val="20"/>
        </w:rPr>
        <w:t xml:space="preserve">, si así </w:t>
      </w:r>
      <w:r w:rsidR="000E66B1" w:rsidRPr="00CA38EE">
        <w:rPr>
          <w:rFonts w:ascii="Verdana" w:hAnsi="Verdana"/>
          <w:sz w:val="20"/>
          <w:szCs w:val="20"/>
        </w:rPr>
        <w:t xml:space="preserve">ambos </w:t>
      </w:r>
      <w:r w:rsidR="005869E1" w:rsidRPr="00CA38EE">
        <w:rPr>
          <w:rFonts w:ascii="Verdana" w:hAnsi="Verdana"/>
          <w:sz w:val="20"/>
          <w:szCs w:val="20"/>
        </w:rPr>
        <w:t>lo desean</w:t>
      </w:r>
      <w:r w:rsidR="00C71099" w:rsidRPr="00CA38EE">
        <w:rPr>
          <w:rFonts w:ascii="Verdana" w:hAnsi="Verdana"/>
          <w:sz w:val="20"/>
          <w:szCs w:val="20"/>
        </w:rPr>
        <w:t xml:space="preserve">. </w:t>
      </w:r>
    </w:p>
    <w:p w:rsidR="00D3739B" w:rsidRPr="00CA38EE" w:rsidRDefault="005869E1"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Entonces, l</w:t>
      </w:r>
      <w:r w:rsidR="004A7D59" w:rsidRPr="00CA38EE">
        <w:rPr>
          <w:rFonts w:ascii="Verdana" w:hAnsi="Verdana"/>
          <w:sz w:val="20"/>
          <w:szCs w:val="20"/>
        </w:rPr>
        <w:t xml:space="preserve">a obligación impuesta </w:t>
      </w:r>
      <w:r w:rsidR="0080358F" w:rsidRPr="00CA38EE">
        <w:rPr>
          <w:rFonts w:ascii="Verdana" w:hAnsi="Verdana"/>
          <w:sz w:val="20"/>
          <w:szCs w:val="20"/>
        </w:rPr>
        <w:t>a Argentina</w:t>
      </w:r>
      <w:r w:rsidR="004A7D59" w:rsidRPr="00CA38EE">
        <w:rPr>
          <w:rFonts w:ascii="Verdana" w:hAnsi="Verdana"/>
          <w:sz w:val="20"/>
          <w:szCs w:val="20"/>
        </w:rPr>
        <w:t xml:space="preserve"> era la de brindar los medios y contribuir</w:t>
      </w:r>
      <w:r w:rsidRPr="00CA38EE">
        <w:rPr>
          <w:rFonts w:ascii="Verdana" w:hAnsi="Verdana"/>
          <w:sz w:val="20"/>
          <w:szCs w:val="20"/>
        </w:rPr>
        <w:t>,</w:t>
      </w:r>
      <w:r w:rsidR="004A7D59" w:rsidRPr="00CA38EE">
        <w:rPr>
          <w:rFonts w:ascii="Verdana" w:hAnsi="Verdana"/>
          <w:sz w:val="20"/>
          <w:szCs w:val="20"/>
        </w:rPr>
        <w:t xml:space="preserve"> a través de </w:t>
      </w:r>
      <w:r w:rsidR="0080358F" w:rsidRPr="00CA38EE">
        <w:rPr>
          <w:rFonts w:ascii="Verdana" w:hAnsi="Verdana"/>
          <w:sz w:val="20"/>
          <w:szCs w:val="20"/>
        </w:rPr>
        <w:t>ese</w:t>
      </w:r>
      <w:r w:rsidR="004A7D59" w:rsidRPr="00CA38EE">
        <w:rPr>
          <w:rFonts w:ascii="Verdana" w:hAnsi="Verdana"/>
          <w:sz w:val="20"/>
          <w:szCs w:val="20"/>
        </w:rPr>
        <w:t xml:space="preserve"> procedimiento</w:t>
      </w:r>
      <w:r w:rsidRPr="00CA38EE">
        <w:rPr>
          <w:rFonts w:ascii="Verdana" w:hAnsi="Verdana"/>
          <w:sz w:val="20"/>
          <w:szCs w:val="20"/>
        </w:rPr>
        <w:t>,</w:t>
      </w:r>
      <w:r w:rsidR="004A7D59" w:rsidRPr="00CA38EE">
        <w:rPr>
          <w:rFonts w:ascii="Verdana" w:hAnsi="Verdana"/>
          <w:sz w:val="20"/>
          <w:szCs w:val="20"/>
        </w:rPr>
        <w:t xml:space="preserve"> </w:t>
      </w:r>
      <w:r w:rsidRPr="00CA38EE">
        <w:rPr>
          <w:rFonts w:ascii="Verdana" w:hAnsi="Verdana"/>
          <w:sz w:val="20"/>
          <w:szCs w:val="20"/>
        </w:rPr>
        <w:t>con</w:t>
      </w:r>
      <w:r w:rsidR="004A7D59" w:rsidRPr="00CA38EE">
        <w:rPr>
          <w:rFonts w:ascii="Verdana" w:hAnsi="Verdana"/>
          <w:sz w:val="20"/>
          <w:szCs w:val="20"/>
        </w:rPr>
        <w:t xml:space="preserve"> </w:t>
      </w:r>
      <w:r w:rsidR="00850206" w:rsidRPr="00CA38EE">
        <w:rPr>
          <w:rFonts w:ascii="Verdana" w:hAnsi="Verdana"/>
          <w:sz w:val="20"/>
          <w:szCs w:val="20"/>
        </w:rPr>
        <w:t xml:space="preserve">el desarrollo </w:t>
      </w:r>
      <w:r w:rsidR="004A7D59" w:rsidRPr="00CA38EE">
        <w:rPr>
          <w:rFonts w:ascii="Verdana" w:hAnsi="Verdana"/>
          <w:sz w:val="20"/>
          <w:szCs w:val="20"/>
        </w:rPr>
        <w:t xml:space="preserve">de los vínculos familiares, no la de asegurar </w:t>
      </w:r>
      <w:r w:rsidR="0050168C" w:rsidRPr="00CA38EE">
        <w:rPr>
          <w:rFonts w:ascii="Verdana" w:hAnsi="Verdana"/>
          <w:sz w:val="20"/>
          <w:szCs w:val="20"/>
        </w:rPr>
        <w:t xml:space="preserve">que con su implementación se alcanzaran </w:t>
      </w:r>
      <w:r w:rsidR="0080358F" w:rsidRPr="00CA38EE">
        <w:rPr>
          <w:rFonts w:ascii="Verdana" w:hAnsi="Verdana"/>
          <w:sz w:val="20"/>
          <w:szCs w:val="20"/>
        </w:rPr>
        <w:t>determinado</w:t>
      </w:r>
      <w:r w:rsidR="0050168C" w:rsidRPr="00CA38EE">
        <w:rPr>
          <w:rFonts w:ascii="Verdana" w:hAnsi="Verdana"/>
          <w:sz w:val="20"/>
          <w:szCs w:val="20"/>
        </w:rPr>
        <w:t>s</w:t>
      </w:r>
      <w:r w:rsidR="004A7D59" w:rsidRPr="00CA38EE">
        <w:rPr>
          <w:rFonts w:ascii="Verdana" w:hAnsi="Verdana"/>
          <w:sz w:val="20"/>
          <w:szCs w:val="20"/>
        </w:rPr>
        <w:t xml:space="preserve"> resultado</w:t>
      </w:r>
      <w:r w:rsidR="0050168C" w:rsidRPr="00CA38EE">
        <w:rPr>
          <w:rFonts w:ascii="Verdana" w:hAnsi="Verdana"/>
          <w:sz w:val="20"/>
          <w:szCs w:val="20"/>
        </w:rPr>
        <w:t>s</w:t>
      </w:r>
      <w:r w:rsidR="00D07963" w:rsidRPr="00CA38EE">
        <w:rPr>
          <w:rFonts w:ascii="Verdana" w:hAnsi="Verdana"/>
          <w:sz w:val="20"/>
          <w:szCs w:val="20"/>
        </w:rPr>
        <w:t xml:space="preserve">. La Corte entiende que </w:t>
      </w:r>
      <w:r w:rsidR="0050168C" w:rsidRPr="00CA38EE">
        <w:rPr>
          <w:rFonts w:ascii="Verdana" w:hAnsi="Verdana"/>
          <w:sz w:val="20"/>
          <w:szCs w:val="20"/>
        </w:rPr>
        <w:t xml:space="preserve">los </w:t>
      </w:r>
      <w:r w:rsidR="00D07963" w:rsidRPr="00CA38EE">
        <w:rPr>
          <w:rFonts w:ascii="Verdana" w:hAnsi="Verdana"/>
          <w:sz w:val="20"/>
          <w:szCs w:val="20"/>
        </w:rPr>
        <w:t>resultado</w:t>
      </w:r>
      <w:r w:rsidR="0050168C" w:rsidRPr="00CA38EE">
        <w:rPr>
          <w:rFonts w:ascii="Verdana" w:hAnsi="Verdana"/>
          <w:sz w:val="20"/>
          <w:szCs w:val="20"/>
        </w:rPr>
        <w:t>s</w:t>
      </w:r>
      <w:r w:rsidR="00D07963" w:rsidRPr="00CA38EE">
        <w:rPr>
          <w:rFonts w:ascii="Verdana" w:hAnsi="Verdana"/>
          <w:sz w:val="20"/>
          <w:szCs w:val="20"/>
        </w:rPr>
        <w:t xml:space="preserve"> de esta medida de reparación</w:t>
      </w:r>
      <w:r w:rsidR="004A7D59" w:rsidRPr="00CA38EE">
        <w:rPr>
          <w:rFonts w:ascii="Verdana" w:hAnsi="Verdana"/>
          <w:sz w:val="20"/>
          <w:szCs w:val="20"/>
        </w:rPr>
        <w:t xml:space="preserve"> no depende</w:t>
      </w:r>
      <w:r w:rsidR="0050168C" w:rsidRPr="00CA38EE">
        <w:rPr>
          <w:rFonts w:ascii="Verdana" w:hAnsi="Verdana"/>
          <w:sz w:val="20"/>
          <w:szCs w:val="20"/>
        </w:rPr>
        <w:t>n</w:t>
      </w:r>
      <w:r w:rsidR="004A7D59" w:rsidRPr="00CA38EE">
        <w:rPr>
          <w:rFonts w:ascii="Verdana" w:hAnsi="Verdana"/>
          <w:sz w:val="20"/>
          <w:szCs w:val="20"/>
        </w:rPr>
        <w:t xml:space="preserve"> estrictamente del Estado, sino </w:t>
      </w:r>
      <w:r w:rsidR="00D07963" w:rsidRPr="00CA38EE">
        <w:rPr>
          <w:rFonts w:ascii="Verdana" w:hAnsi="Verdana"/>
          <w:sz w:val="20"/>
          <w:szCs w:val="20"/>
        </w:rPr>
        <w:t xml:space="preserve">también </w:t>
      </w:r>
      <w:r w:rsidR="004A7D59" w:rsidRPr="00CA38EE">
        <w:rPr>
          <w:rFonts w:ascii="Verdana" w:hAnsi="Verdana"/>
          <w:sz w:val="20"/>
          <w:szCs w:val="20"/>
        </w:rPr>
        <w:t xml:space="preserve">de </w:t>
      </w:r>
      <w:r w:rsidR="0080358F" w:rsidRPr="00CA38EE">
        <w:rPr>
          <w:rFonts w:ascii="Verdana" w:hAnsi="Verdana"/>
          <w:sz w:val="20"/>
          <w:szCs w:val="20"/>
        </w:rPr>
        <w:t>la voluntad de las personas involucradas</w:t>
      </w:r>
      <w:r w:rsidR="004A7D59" w:rsidRPr="00CA38EE">
        <w:rPr>
          <w:rFonts w:ascii="Verdana" w:hAnsi="Verdana"/>
          <w:sz w:val="20"/>
          <w:szCs w:val="20"/>
        </w:rPr>
        <w:t xml:space="preserve"> en éste, fundamentalmente</w:t>
      </w:r>
      <w:r w:rsidR="0080358F" w:rsidRPr="00CA38EE">
        <w:rPr>
          <w:rFonts w:ascii="Verdana" w:hAnsi="Verdana"/>
          <w:sz w:val="20"/>
          <w:szCs w:val="20"/>
        </w:rPr>
        <w:t xml:space="preserve"> de M</w:t>
      </w:r>
      <w:r w:rsidR="004A7D59" w:rsidRPr="00CA38EE">
        <w:rPr>
          <w:rFonts w:ascii="Verdana" w:hAnsi="Verdana"/>
          <w:sz w:val="20"/>
          <w:szCs w:val="20"/>
        </w:rPr>
        <w:t>.</w:t>
      </w:r>
      <w:r w:rsidR="00850206" w:rsidRPr="00CA38EE">
        <w:rPr>
          <w:rFonts w:ascii="Verdana" w:hAnsi="Verdana"/>
          <w:sz w:val="20"/>
          <w:szCs w:val="20"/>
        </w:rPr>
        <w:t>,</w:t>
      </w:r>
      <w:r w:rsidR="004A7D59" w:rsidRPr="00CA38EE">
        <w:rPr>
          <w:rFonts w:ascii="Verdana" w:hAnsi="Verdana"/>
          <w:sz w:val="20"/>
          <w:szCs w:val="20"/>
        </w:rPr>
        <w:t xml:space="preserve"> </w:t>
      </w:r>
      <w:r w:rsidR="00D07963" w:rsidRPr="00CA38EE">
        <w:rPr>
          <w:rFonts w:ascii="Verdana" w:hAnsi="Verdana"/>
          <w:sz w:val="20"/>
          <w:szCs w:val="20"/>
        </w:rPr>
        <w:t xml:space="preserve">debido </w:t>
      </w:r>
      <w:r w:rsidR="005C42FE" w:rsidRPr="00CA38EE">
        <w:rPr>
          <w:rFonts w:ascii="Verdana" w:hAnsi="Verdana"/>
          <w:sz w:val="20"/>
          <w:szCs w:val="20"/>
        </w:rPr>
        <w:t>al papel esencial de los niños en todas las decisiones que afecten su vida</w:t>
      </w:r>
      <w:r w:rsidR="005C42FE" w:rsidRPr="00CA38EE">
        <w:rPr>
          <w:rStyle w:val="Refdenotaalpie"/>
          <w:rFonts w:ascii="Verdana" w:hAnsi="Verdana"/>
          <w:sz w:val="20"/>
          <w:szCs w:val="20"/>
        </w:rPr>
        <w:footnoteReference w:id="27"/>
      </w:r>
      <w:r w:rsidR="0030415F" w:rsidRPr="00CA38EE">
        <w:rPr>
          <w:rFonts w:ascii="Verdana" w:hAnsi="Verdana"/>
          <w:sz w:val="20"/>
          <w:szCs w:val="20"/>
        </w:rPr>
        <w:t>, así como del comportamiento que cada una de las partes</w:t>
      </w:r>
      <w:r w:rsidRPr="00CA38EE">
        <w:rPr>
          <w:rFonts w:ascii="Verdana" w:hAnsi="Verdana"/>
          <w:sz w:val="20"/>
          <w:szCs w:val="20"/>
        </w:rPr>
        <w:t xml:space="preserve"> involucradas</w:t>
      </w:r>
      <w:r w:rsidR="0030415F" w:rsidRPr="00CA38EE">
        <w:rPr>
          <w:rFonts w:ascii="Verdana" w:hAnsi="Verdana"/>
          <w:sz w:val="20"/>
          <w:szCs w:val="20"/>
        </w:rPr>
        <w:t xml:space="preserve"> </w:t>
      </w:r>
      <w:r w:rsidR="0036146D" w:rsidRPr="00CA38EE">
        <w:rPr>
          <w:rFonts w:ascii="Verdana" w:hAnsi="Verdana"/>
          <w:sz w:val="20"/>
          <w:szCs w:val="20"/>
        </w:rPr>
        <w:t>haya ido</w:t>
      </w:r>
      <w:r w:rsidR="0030415F" w:rsidRPr="00CA38EE">
        <w:rPr>
          <w:rFonts w:ascii="Verdana" w:hAnsi="Verdana"/>
          <w:sz w:val="20"/>
          <w:szCs w:val="20"/>
        </w:rPr>
        <w:t xml:space="preserve"> asumiendo durante el </w:t>
      </w:r>
      <w:r w:rsidR="000E66B1" w:rsidRPr="00CA38EE">
        <w:rPr>
          <w:rFonts w:ascii="Verdana" w:hAnsi="Verdana"/>
          <w:sz w:val="20"/>
          <w:szCs w:val="20"/>
        </w:rPr>
        <w:t>procedimiento</w:t>
      </w:r>
      <w:r w:rsidR="005C42FE" w:rsidRPr="00CA38EE">
        <w:rPr>
          <w:rFonts w:ascii="Verdana" w:hAnsi="Verdana"/>
          <w:sz w:val="20"/>
          <w:szCs w:val="20"/>
        </w:rPr>
        <w:t xml:space="preserve">. </w:t>
      </w:r>
      <w:r w:rsidR="004A7D59" w:rsidRPr="00CA38EE">
        <w:rPr>
          <w:rFonts w:ascii="Verdana" w:hAnsi="Verdana"/>
          <w:sz w:val="20"/>
          <w:szCs w:val="20"/>
        </w:rPr>
        <w:t xml:space="preserve">En ese sentido, el cumplimiento de esta medida atiende a que el Estado </w:t>
      </w:r>
      <w:r w:rsidR="00122BD6" w:rsidRPr="00CA38EE">
        <w:rPr>
          <w:rFonts w:ascii="Verdana" w:hAnsi="Verdana"/>
          <w:sz w:val="20"/>
          <w:szCs w:val="20"/>
        </w:rPr>
        <w:t>realice</w:t>
      </w:r>
      <w:r w:rsidR="004A7D59" w:rsidRPr="00CA38EE">
        <w:rPr>
          <w:rFonts w:ascii="Verdana" w:hAnsi="Verdana"/>
          <w:sz w:val="20"/>
          <w:szCs w:val="20"/>
        </w:rPr>
        <w:t xml:space="preserve"> los esfuerzos necesarios para establecer el </w:t>
      </w:r>
      <w:r w:rsidR="001D75B4" w:rsidRPr="00CA38EE">
        <w:rPr>
          <w:rFonts w:ascii="Verdana" w:hAnsi="Verdana"/>
          <w:sz w:val="20"/>
          <w:szCs w:val="20"/>
        </w:rPr>
        <w:t xml:space="preserve">referido </w:t>
      </w:r>
      <w:r w:rsidR="004A7D59" w:rsidRPr="00CA38EE">
        <w:rPr>
          <w:rFonts w:ascii="Verdana" w:hAnsi="Verdana"/>
          <w:sz w:val="20"/>
          <w:szCs w:val="20"/>
        </w:rPr>
        <w:t>procedimiento</w:t>
      </w:r>
      <w:r w:rsidR="004337E2" w:rsidRPr="00CA38EE">
        <w:rPr>
          <w:rFonts w:ascii="Verdana" w:hAnsi="Verdana"/>
          <w:sz w:val="20"/>
          <w:szCs w:val="20"/>
        </w:rPr>
        <w:t>,</w:t>
      </w:r>
      <w:r w:rsidR="00122BD6" w:rsidRPr="00CA38EE">
        <w:rPr>
          <w:rFonts w:ascii="Verdana" w:hAnsi="Verdana"/>
          <w:sz w:val="20"/>
          <w:szCs w:val="20"/>
        </w:rPr>
        <w:t xml:space="preserve"> según los lineamientos brindados en la Sentencia (</w:t>
      </w:r>
      <w:r w:rsidR="00122BD6" w:rsidRPr="00CA38EE">
        <w:rPr>
          <w:rFonts w:ascii="Verdana" w:hAnsi="Verdana"/>
          <w:i/>
          <w:sz w:val="20"/>
          <w:szCs w:val="20"/>
        </w:rPr>
        <w:t>supra</w:t>
      </w:r>
      <w:r w:rsidR="00122BD6" w:rsidRPr="00CA38EE">
        <w:rPr>
          <w:rFonts w:ascii="Verdana" w:hAnsi="Verdana"/>
          <w:sz w:val="20"/>
          <w:szCs w:val="20"/>
        </w:rPr>
        <w:t xml:space="preserve"> Considerando</w:t>
      </w:r>
      <w:r w:rsidR="0050168C" w:rsidRPr="00CA38EE">
        <w:rPr>
          <w:rFonts w:ascii="Verdana" w:hAnsi="Verdana"/>
          <w:sz w:val="20"/>
          <w:szCs w:val="20"/>
        </w:rPr>
        <w:t>s</w:t>
      </w:r>
      <w:r w:rsidR="00122BD6" w:rsidRPr="00CA38EE">
        <w:rPr>
          <w:rFonts w:ascii="Verdana" w:hAnsi="Verdana"/>
          <w:sz w:val="20"/>
          <w:szCs w:val="20"/>
        </w:rPr>
        <w:t xml:space="preserve"> </w:t>
      </w:r>
      <w:r w:rsidR="0050168C" w:rsidRPr="00CA38EE">
        <w:rPr>
          <w:rFonts w:ascii="Verdana" w:hAnsi="Verdana"/>
          <w:sz w:val="20"/>
          <w:szCs w:val="20"/>
        </w:rPr>
        <w:t>4 y 5).</w:t>
      </w:r>
    </w:p>
    <w:p w:rsidR="00E32EBB" w:rsidRPr="00CA38EE" w:rsidRDefault="00320CC0"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La Corte recuerda que en la Sentencia</w:t>
      </w:r>
      <w:r w:rsidR="000E66B1" w:rsidRPr="00CA38EE">
        <w:rPr>
          <w:rFonts w:ascii="Verdana" w:hAnsi="Verdana"/>
          <w:sz w:val="20"/>
          <w:szCs w:val="20"/>
        </w:rPr>
        <w:t xml:space="preserve"> se</w:t>
      </w:r>
      <w:r w:rsidRPr="00CA38EE">
        <w:rPr>
          <w:rFonts w:ascii="Verdana" w:hAnsi="Verdana"/>
          <w:sz w:val="20"/>
          <w:szCs w:val="20"/>
        </w:rPr>
        <w:t xml:space="preserve"> constató que </w:t>
      </w:r>
      <w:r w:rsidR="009A7C83" w:rsidRPr="00CA38EE">
        <w:rPr>
          <w:rFonts w:ascii="Verdana" w:hAnsi="Verdana"/>
          <w:sz w:val="20"/>
          <w:szCs w:val="20"/>
        </w:rPr>
        <w:t xml:space="preserve">en el 2012 </w:t>
      </w:r>
      <w:r w:rsidRPr="00CA38EE">
        <w:rPr>
          <w:rFonts w:ascii="Verdana" w:hAnsi="Verdana"/>
          <w:sz w:val="20"/>
          <w:szCs w:val="20"/>
        </w:rPr>
        <w:t>estaba en curso un proceso judicial sobre derecho de visitas</w:t>
      </w:r>
      <w:r w:rsidR="0062628D" w:rsidRPr="00CA38EE">
        <w:rPr>
          <w:rFonts w:ascii="Verdana" w:hAnsi="Verdana"/>
          <w:sz w:val="20"/>
          <w:szCs w:val="20"/>
        </w:rPr>
        <w:t>,</w:t>
      </w:r>
      <w:r w:rsidR="00FB4871" w:rsidRPr="00CA38EE">
        <w:rPr>
          <w:rFonts w:ascii="Verdana" w:hAnsi="Verdana"/>
          <w:sz w:val="20"/>
          <w:szCs w:val="20"/>
        </w:rPr>
        <w:t xml:space="preserve"> promovido por el señor Fornerón</w:t>
      </w:r>
      <w:r w:rsidR="0062628D" w:rsidRPr="00CA38EE">
        <w:rPr>
          <w:rFonts w:ascii="Verdana" w:hAnsi="Verdana"/>
          <w:sz w:val="20"/>
          <w:szCs w:val="20"/>
        </w:rPr>
        <w:t xml:space="preserve">, en el cual </w:t>
      </w:r>
      <w:r w:rsidR="00D92A59" w:rsidRPr="00CA38EE">
        <w:rPr>
          <w:rFonts w:ascii="Verdana" w:hAnsi="Verdana"/>
          <w:sz w:val="20"/>
          <w:szCs w:val="20"/>
        </w:rPr>
        <w:t>éste</w:t>
      </w:r>
      <w:r w:rsidR="005C4D9D" w:rsidRPr="00CA38EE">
        <w:rPr>
          <w:rFonts w:ascii="Verdana" w:hAnsi="Verdana"/>
          <w:sz w:val="20"/>
          <w:szCs w:val="20"/>
        </w:rPr>
        <w:t xml:space="preserve"> y el matrimonio B-Z</w:t>
      </w:r>
      <w:r w:rsidR="0062628D" w:rsidRPr="00CA38EE">
        <w:rPr>
          <w:rFonts w:ascii="Verdana" w:hAnsi="Verdana"/>
          <w:sz w:val="20"/>
          <w:szCs w:val="20"/>
        </w:rPr>
        <w:t xml:space="preserve"> </w:t>
      </w:r>
      <w:r w:rsidR="00795633" w:rsidRPr="00CA38EE">
        <w:rPr>
          <w:rFonts w:ascii="Verdana" w:hAnsi="Verdana"/>
          <w:sz w:val="20"/>
          <w:szCs w:val="20"/>
        </w:rPr>
        <w:t xml:space="preserve">habían acordado </w:t>
      </w:r>
      <w:r w:rsidR="0036146D" w:rsidRPr="00CA38EE">
        <w:rPr>
          <w:rFonts w:ascii="Verdana" w:hAnsi="Verdana"/>
          <w:sz w:val="20"/>
          <w:szCs w:val="20"/>
        </w:rPr>
        <w:t>un régimen de visitas durante</w:t>
      </w:r>
      <w:r w:rsidR="0062628D" w:rsidRPr="00CA38EE">
        <w:rPr>
          <w:rFonts w:ascii="Verdana" w:hAnsi="Verdana"/>
          <w:sz w:val="20"/>
          <w:szCs w:val="20"/>
        </w:rPr>
        <w:t xml:space="preserve"> </w:t>
      </w:r>
      <w:r w:rsidR="005C4D9D" w:rsidRPr="00CA38EE">
        <w:rPr>
          <w:rFonts w:ascii="Verdana" w:hAnsi="Verdana"/>
          <w:sz w:val="20"/>
          <w:szCs w:val="20"/>
        </w:rPr>
        <w:t xml:space="preserve">una </w:t>
      </w:r>
      <w:r w:rsidR="0062628D" w:rsidRPr="00CA38EE">
        <w:rPr>
          <w:rFonts w:ascii="Verdana" w:hAnsi="Verdana"/>
          <w:sz w:val="20"/>
          <w:szCs w:val="20"/>
        </w:rPr>
        <w:t xml:space="preserve">audiencia celebrada en </w:t>
      </w:r>
      <w:r w:rsidR="005C4D9D" w:rsidRPr="00CA38EE">
        <w:rPr>
          <w:rFonts w:ascii="Verdana" w:hAnsi="Verdana"/>
          <w:sz w:val="20"/>
          <w:szCs w:val="20"/>
        </w:rPr>
        <w:t>mayo de</w:t>
      </w:r>
      <w:r w:rsidR="0062628D" w:rsidRPr="00CA38EE">
        <w:rPr>
          <w:rFonts w:ascii="Verdana" w:hAnsi="Verdana"/>
          <w:sz w:val="20"/>
          <w:szCs w:val="20"/>
        </w:rPr>
        <w:t xml:space="preserve"> 2011 ante el Supremo Tribunal de Justicia de Entre Ríos</w:t>
      </w:r>
      <w:r w:rsidRPr="00CA38EE">
        <w:rPr>
          <w:rStyle w:val="Refdenotaalpie"/>
          <w:rFonts w:ascii="Verdana" w:hAnsi="Verdana"/>
          <w:sz w:val="20"/>
          <w:szCs w:val="20"/>
        </w:rPr>
        <w:footnoteReference w:id="28"/>
      </w:r>
      <w:r w:rsidRPr="00CA38EE">
        <w:rPr>
          <w:rFonts w:ascii="Verdana" w:hAnsi="Verdana"/>
          <w:sz w:val="20"/>
          <w:szCs w:val="20"/>
        </w:rPr>
        <w:t>.</w:t>
      </w:r>
      <w:r w:rsidR="0062628D" w:rsidRPr="00CA38EE">
        <w:rPr>
          <w:rFonts w:ascii="Verdana" w:hAnsi="Verdana"/>
          <w:sz w:val="20"/>
          <w:szCs w:val="20"/>
        </w:rPr>
        <w:t xml:space="preserve"> </w:t>
      </w:r>
      <w:r w:rsidR="005C42FE" w:rsidRPr="00CA38EE">
        <w:rPr>
          <w:rFonts w:ascii="Verdana" w:hAnsi="Verdana"/>
          <w:sz w:val="20"/>
          <w:szCs w:val="20"/>
        </w:rPr>
        <w:t xml:space="preserve">En julio de 2012, </w:t>
      </w:r>
      <w:r w:rsidR="005C42FE" w:rsidRPr="00CA38EE">
        <w:rPr>
          <w:rFonts w:ascii="Verdana" w:hAnsi="Verdana"/>
          <w:sz w:val="20"/>
          <w:szCs w:val="20"/>
        </w:rPr>
        <w:lastRenderedPageBreak/>
        <w:t>apenas un mes después de la notificación de la Sentencia (</w:t>
      </w:r>
      <w:r w:rsidR="005C42FE" w:rsidRPr="00CA38EE">
        <w:rPr>
          <w:rFonts w:ascii="Verdana" w:hAnsi="Verdana"/>
          <w:i/>
          <w:sz w:val="20"/>
          <w:szCs w:val="20"/>
        </w:rPr>
        <w:t>supra</w:t>
      </w:r>
      <w:r w:rsidR="005C42FE" w:rsidRPr="00CA38EE">
        <w:rPr>
          <w:rFonts w:ascii="Verdana" w:hAnsi="Verdana"/>
          <w:sz w:val="20"/>
          <w:szCs w:val="20"/>
        </w:rPr>
        <w:t xml:space="preserve"> </w:t>
      </w:r>
      <w:r w:rsidR="00795633" w:rsidRPr="00CA38EE">
        <w:rPr>
          <w:rFonts w:ascii="Verdana" w:hAnsi="Verdana"/>
          <w:sz w:val="20"/>
          <w:szCs w:val="20"/>
        </w:rPr>
        <w:t xml:space="preserve">nota al pie </w:t>
      </w:r>
      <w:r w:rsidR="005C42FE" w:rsidRPr="00CA38EE">
        <w:rPr>
          <w:rFonts w:ascii="Verdana" w:hAnsi="Verdana"/>
          <w:sz w:val="20"/>
          <w:szCs w:val="20"/>
        </w:rPr>
        <w:t xml:space="preserve">1), la Cámara Segunda de la Sala Primera del Poder Judicial de la Provincia de Entre Ríos dictó un fallo, en el cual resolvió que </w:t>
      </w:r>
      <w:r w:rsidR="0062628D" w:rsidRPr="00CA38EE">
        <w:rPr>
          <w:rFonts w:ascii="Verdana" w:hAnsi="Verdana"/>
          <w:sz w:val="20"/>
          <w:szCs w:val="20"/>
        </w:rPr>
        <w:t>en el proceso</w:t>
      </w:r>
      <w:r w:rsidR="005C42FE" w:rsidRPr="00CA38EE">
        <w:rPr>
          <w:rFonts w:ascii="Verdana" w:hAnsi="Verdana"/>
          <w:sz w:val="20"/>
          <w:szCs w:val="20"/>
        </w:rPr>
        <w:t xml:space="preserve"> había que “estar</w:t>
      </w:r>
      <w:r w:rsidR="00795633" w:rsidRPr="00CA38EE">
        <w:rPr>
          <w:rFonts w:ascii="Verdana" w:hAnsi="Verdana"/>
          <w:sz w:val="20"/>
          <w:szCs w:val="20"/>
        </w:rPr>
        <w:t>se</w:t>
      </w:r>
      <w:r w:rsidR="005C42FE" w:rsidRPr="00CA38EE">
        <w:rPr>
          <w:rFonts w:ascii="Verdana" w:hAnsi="Verdana"/>
          <w:sz w:val="20"/>
          <w:szCs w:val="20"/>
        </w:rPr>
        <w:t xml:space="preserve"> a lo dispuesto por la Corte Interamericana en el punto </w:t>
      </w:r>
      <w:r w:rsidR="00795633" w:rsidRPr="00CA38EE">
        <w:rPr>
          <w:rFonts w:ascii="Verdana" w:hAnsi="Verdana"/>
          <w:sz w:val="20"/>
          <w:szCs w:val="20"/>
        </w:rPr>
        <w:t>[</w:t>
      </w:r>
      <w:r w:rsidR="005C42FE" w:rsidRPr="00CA38EE">
        <w:rPr>
          <w:rFonts w:ascii="Verdana" w:hAnsi="Verdana"/>
          <w:sz w:val="20"/>
          <w:szCs w:val="20"/>
        </w:rPr>
        <w:t>dispositivo] 2 de la parte resolutiva de [su] Sentencia”</w:t>
      </w:r>
      <w:r w:rsidR="005C42FE" w:rsidRPr="00CA38EE">
        <w:rPr>
          <w:rStyle w:val="Refdenotaalpie"/>
          <w:rFonts w:ascii="Verdana" w:hAnsi="Verdana"/>
          <w:sz w:val="20"/>
          <w:szCs w:val="20"/>
        </w:rPr>
        <w:footnoteReference w:id="29"/>
      </w:r>
      <w:r w:rsidR="005C42FE" w:rsidRPr="00CA38EE">
        <w:rPr>
          <w:rFonts w:ascii="Verdana" w:hAnsi="Verdana"/>
          <w:sz w:val="20"/>
          <w:szCs w:val="20"/>
        </w:rPr>
        <w:t>. Con ello, se declaró que</w:t>
      </w:r>
      <w:r w:rsidR="005869E1" w:rsidRPr="00CA38EE">
        <w:rPr>
          <w:rFonts w:ascii="Verdana" w:hAnsi="Verdana"/>
          <w:sz w:val="20"/>
          <w:szCs w:val="20"/>
        </w:rPr>
        <w:t>,</w:t>
      </w:r>
      <w:r w:rsidR="005C42FE" w:rsidRPr="00CA38EE">
        <w:rPr>
          <w:rFonts w:ascii="Verdana" w:hAnsi="Verdana"/>
          <w:sz w:val="20"/>
          <w:szCs w:val="20"/>
        </w:rPr>
        <w:t xml:space="preserve"> en atención a lo allí dispuesto</w:t>
      </w:r>
      <w:r w:rsidR="005869E1" w:rsidRPr="00CA38EE">
        <w:rPr>
          <w:rFonts w:ascii="Verdana" w:hAnsi="Verdana"/>
          <w:sz w:val="20"/>
          <w:szCs w:val="20"/>
        </w:rPr>
        <w:t>,</w:t>
      </w:r>
      <w:r w:rsidR="005C42FE" w:rsidRPr="00CA38EE">
        <w:rPr>
          <w:rFonts w:ascii="Verdana" w:hAnsi="Verdana"/>
          <w:sz w:val="20"/>
          <w:szCs w:val="20"/>
        </w:rPr>
        <w:t xml:space="preserve"> “la cuestión relativa al régimen de visitas </w:t>
      </w:r>
      <w:r w:rsidR="00795633" w:rsidRPr="00CA38EE">
        <w:rPr>
          <w:rFonts w:ascii="Verdana" w:hAnsi="Verdana"/>
          <w:sz w:val="20"/>
          <w:szCs w:val="20"/>
        </w:rPr>
        <w:t xml:space="preserve">[…] </w:t>
      </w:r>
      <w:r w:rsidR="005C42FE" w:rsidRPr="00CA38EE">
        <w:rPr>
          <w:rFonts w:ascii="Verdana" w:hAnsi="Verdana"/>
          <w:sz w:val="20"/>
          <w:szCs w:val="20"/>
        </w:rPr>
        <w:t>ante el Superior Tribunal de Justicia</w:t>
      </w:r>
      <w:r w:rsidR="00795633" w:rsidRPr="00CA38EE">
        <w:rPr>
          <w:rFonts w:ascii="Verdana" w:hAnsi="Verdana"/>
          <w:sz w:val="20"/>
          <w:szCs w:val="20"/>
        </w:rPr>
        <w:t xml:space="preserve"> [de Entre Ríos]</w:t>
      </w:r>
      <w:r w:rsidR="005C42FE" w:rsidRPr="00CA38EE">
        <w:rPr>
          <w:rFonts w:ascii="Verdana" w:hAnsi="Verdana"/>
          <w:sz w:val="20"/>
          <w:szCs w:val="20"/>
        </w:rPr>
        <w:t xml:space="preserve"> ha[bía] devenido abstracta, debiendo darse cu</w:t>
      </w:r>
      <w:r w:rsidR="005869E1" w:rsidRPr="00CA38EE">
        <w:rPr>
          <w:rFonts w:ascii="Verdana" w:hAnsi="Verdana"/>
          <w:sz w:val="20"/>
          <w:szCs w:val="20"/>
        </w:rPr>
        <w:t>mplimiento a lo dispuesto por la</w:t>
      </w:r>
      <w:r w:rsidR="005C42FE" w:rsidRPr="00CA38EE">
        <w:rPr>
          <w:rFonts w:ascii="Verdana" w:hAnsi="Verdana"/>
          <w:sz w:val="20"/>
          <w:szCs w:val="20"/>
        </w:rPr>
        <w:t xml:space="preserve"> Corte </w:t>
      </w:r>
      <w:r w:rsidR="005869E1" w:rsidRPr="00CA38EE">
        <w:rPr>
          <w:rFonts w:ascii="Verdana" w:hAnsi="Verdana"/>
          <w:sz w:val="20"/>
          <w:szCs w:val="20"/>
        </w:rPr>
        <w:t xml:space="preserve">Interamericana </w:t>
      </w:r>
      <w:r w:rsidR="005C42FE" w:rsidRPr="00CA38EE">
        <w:rPr>
          <w:rFonts w:ascii="Verdana" w:hAnsi="Verdana"/>
          <w:sz w:val="20"/>
          <w:szCs w:val="20"/>
        </w:rPr>
        <w:t>[…] que establece un proceso de vinculación con la intervención de expertos designados por el Estado”.</w:t>
      </w:r>
    </w:p>
    <w:p w:rsidR="005C42FE" w:rsidRPr="00CA38EE" w:rsidRDefault="005C42FE"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Este Tribunal valora positivamente la referida decisión judicial, pues en ella se reconoció expresamente que el cumplimiento de esta reparación “est[aba] dirigid</w:t>
      </w:r>
      <w:r w:rsidR="00A52D13" w:rsidRPr="00CA38EE">
        <w:rPr>
          <w:rFonts w:ascii="Verdana" w:hAnsi="Verdana"/>
          <w:sz w:val="20"/>
          <w:szCs w:val="20"/>
        </w:rPr>
        <w:t>[</w:t>
      </w:r>
      <w:r w:rsidRPr="00CA38EE">
        <w:rPr>
          <w:rFonts w:ascii="Verdana" w:hAnsi="Verdana"/>
          <w:sz w:val="20"/>
          <w:szCs w:val="20"/>
        </w:rPr>
        <w:t>o</w:t>
      </w:r>
      <w:r w:rsidR="00A52D13" w:rsidRPr="00CA38EE">
        <w:rPr>
          <w:rFonts w:ascii="Verdana" w:hAnsi="Verdana"/>
          <w:sz w:val="20"/>
          <w:szCs w:val="20"/>
        </w:rPr>
        <w:t>]</w:t>
      </w:r>
      <w:r w:rsidRPr="00CA38EE">
        <w:rPr>
          <w:rFonts w:ascii="Verdana" w:hAnsi="Verdana"/>
          <w:sz w:val="20"/>
          <w:szCs w:val="20"/>
        </w:rPr>
        <w:t xml:space="preserve"> a </w:t>
      </w:r>
      <w:r w:rsidR="00A52D13" w:rsidRPr="00CA38EE">
        <w:rPr>
          <w:rFonts w:ascii="Verdana" w:hAnsi="Verdana"/>
          <w:sz w:val="20"/>
          <w:szCs w:val="20"/>
        </w:rPr>
        <w:t xml:space="preserve">[…] </w:t>
      </w:r>
      <w:r w:rsidRPr="00CA38EE">
        <w:rPr>
          <w:rFonts w:ascii="Verdana" w:hAnsi="Verdana"/>
          <w:sz w:val="20"/>
          <w:szCs w:val="20"/>
        </w:rPr>
        <w:t>autor</w:t>
      </w:r>
      <w:r w:rsidR="0062628D" w:rsidRPr="00CA38EE">
        <w:rPr>
          <w:rFonts w:ascii="Verdana" w:hAnsi="Verdana"/>
          <w:sz w:val="20"/>
          <w:szCs w:val="20"/>
        </w:rPr>
        <w:t>idades judiciales, entre otras”,</w:t>
      </w:r>
      <w:r w:rsidRPr="00CA38EE">
        <w:rPr>
          <w:rFonts w:ascii="Verdana" w:hAnsi="Verdana"/>
          <w:sz w:val="20"/>
          <w:szCs w:val="20"/>
        </w:rPr>
        <w:t xml:space="preserve"> </w:t>
      </w:r>
      <w:r w:rsidR="0062628D" w:rsidRPr="00CA38EE">
        <w:rPr>
          <w:rFonts w:ascii="Verdana" w:hAnsi="Verdana"/>
          <w:sz w:val="20"/>
          <w:szCs w:val="20"/>
        </w:rPr>
        <w:t xml:space="preserve">lo cual es </w:t>
      </w:r>
      <w:r w:rsidRPr="00CA38EE">
        <w:rPr>
          <w:rFonts w:ascii="Verdana" w:hAnsi="Verdana"/>
          <w:sz w:val="20"/>
          <w:szCs w:val="20"/>
        </w:rPr>
        <w:t>una muestra del</w:t>
      </w:r>
      <w:r w:rsidRPr="00CA38EE">
        <w:rPr>
          <w:rFonts w:ascii="Verdana" w:hAnsi="Verdana" w:cs="Calibri-Italic"/>
          <w:iCs/>
          <w:sz w:val="20"/>
          <w:szCs w:val="20"/>
          <w:lang w:val="es-CO"/>
        </w:rPr>
        <w:t xml:space="preserve"> </w:t>
      </w:r>
      <w:r w:rsidRPr="00CA38EE">
        <w:rPr>
          <w:rFonts w:ascii="Verdana" w:hAnsi="Verdana"/>
          <w:sz w:val="20"/>
          <w:szCs w:val="20"/>
        </w:rPr>
        <w:t xml:space="preserve">importante rol que </w:t>
      </w:r>
      <w:r w:rsidRPr="00CA38EE">
        <w:rPr>
          <w:rFonts w:ascii="Verdana" w:hAnsi="Verdana"/>
          <w:sz w:val="20"/>
          <w:szCs w:val="20"/>
          <w:lang w:val="es-CO"/>
        </w:rPr>
        <w:t>-en el ámbito de sus competencias-</w:t>
      </w:r>
      <w:r w:rsidRPr="00CA38EE">
        <w:rPr>
          <w:rFonts w:ascii="Verdana" w:hAnsi="Verdana"/>
          <w:sz w:val="20"/>
          <w:szCs w:val="20"/>
        </w:rPr>
        <w:t>, tienen</w:t>
      </w:r>
      <w:r w:rsidRPr="00CA38EE">
        <w:rPr>
          <w:rFonts w:ascii="Verdana" w:hAnsi="Verdana"/>
          <w:sz w:val="20"/>
          <w:szCs w:val="20"/>
          <w:lang w:val="es-CO"/>
        </w:rPr>
        <w:t xml:space="preserve"> los tribunales nacionales en el cumplimiento o implementación de las Sentencias de la Corte Interamericana</w:t>
      </w:r>
      <w:r w:rsidRPr="00CA38EE">
        <w:rPr>
          <w:rStyle w:val="Refdenotaalpie"/>
          <w:rFonts w:ascii="Verdana" w:hAnsi="Verdana" w:cs="Arial"/>
          <w:sz w:val="20"/>
          <w:szCs w:val="20"/>
          <w:lang w:val="es-CO"/>
        </w:rPr>
        <w:footnoteReference w:id="30"/>
      </w:r>
      <w:r w:rsidRPr="00CA38EE">
        <w:rPr>
          <w:rFonts w:ascii="Verdana" w:hAnsi="Verdana"/>
          <w:sz w:val="20"/>
          <w:szCs w:val="20"/>
          <w:lang w:val="es-CO"/>
        </w:rPr>
        <w:t>.</w:t>
      </w:r>
    </w:p>
    <w:p w:rsidR="005C42FE" w:rsidRPr="00CA38EE" w:rsidRDefault="005C42FE"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Posteriormente, en agosto de 2012, autoridades </w:t>
      </w:r>
      <w:r w:rsidRPr="00CA38EE">
        <w:rPr>
          <w:rFonts w:ascii="Verdana" w:hAnsi="Verdana" w:cs="Arial"/>
          <w:sz w:val="20"/>
          <w:szCs w:val="20"/>
          <w:lang w:eastAsia="es-CR"/>
        </w:rPr>
        <w:t xml:space="preserve">nacionales </w:t>
      </w:r>
      <w:r w:rsidRPr="00CA38EE">
        <w:rPr>
          <w:rFonts w:ascii="Verdana" w:hAnsi="Verdana" w:cs="Arial"/>
          <w:iCs/>
          <w:sz w:val="20"/>
          <w:szCs w:val="20"/>
          <w:lang w:eastAsia="es-CR"/>
        </w:rPr>
        <w:t>y</w:t>
      </w:r>
      <w:r w:rsidRPr="00CA38EE">
        <w:rPr>
          <w:rFonts w:ascii="Verdana" w:hAnsi="Verdana" w:cs="Arial"/>
          <w:i/>
          <w:iCs/>
          <w:sz w:val="20"/>
          <w:szCs w:val="20"/>
          <w:lang w:eastAsia="es-CR"/>
        </w:rPr>
        <w:t xml:space="preserve"> </w:t>
      </w:r>
      <w:r w:rsidRPr="00CA38EE">
        <w:rPr>
          <w:rFonts w:ascii="Verdana" w:hAnsi="Verdana" w:cs="Arial"/>
          <w:sz w:val="20"/>
          <w:szCs w:val="20"/>
          <w:lang w:eastAsia="es-CR"/>
        </w:rPr>
        <w:t xml:space="preserve">de la Provincia de Entre Ríos </w:t>
      </w:r>
      <w:r w:rsidRPr="00CA38EE">
        <w:rPr>
          <w:rFonts w:ascii="Verdana" w:hAnsi="Verdana"/>
          <w:sz w:val="20"/>
          <w:szCs w:val="20"/>
        </w:rPr>
        <w:t>suscribieron un “Acuerdo de Ejecución</w:t>
      </w:r>
      <w:r w:rsidR="00994502" w:rsidRPr="00CA38EE">
        <w:rPr>
          <w:rFonts w:ascii="Verdana" w:hAnsi="Verdana"/>
          <w:sz w:val="20"/>
          <w:szCs w:val="20"/>
        </w:rPr>
        <w:t xml:space="preserve"> de la Sentencia de la Corte Interamericana</w:t>
      </w:r>
      <w:r w:rsidRPr="00CA38EE">
        <w:rPr>
          <w:rFonts w:ascii="Verdana" w:hAnsi="Verdana"/>
          <w:sz w:val="20"/>
          <w:szCs w:val="20"/>
        </w:rPr>
        <w:t>”</w:t>
      </w:r>
      <w:r w:rsidR="0036146D" w:rsidRPr="00CA38EE">
        <w:rPr>
          <w:rFonts w:ascii="Verdana" w:hAnsi="Verdana"/>
          <w:sz w:val="20"/>
          <w:szCs w:val="20"/>
        </w:rPr>
        <w:t xml:space="preserve"> (</w:t>
      </w:r>
      <w:r w:rsidR="0036146D" w:rsidRPr="00CA38EE">
        <w:rPr>
          <w:rFonts w:ascii="Verdana" w:hAnsi="Verdana"/>
          <w:i/>
          <w:sz w:val="20"/>
          <w:szCs w:val="20"/>
        </w:rPr>
        <w:t>supra</w:t>
      </w:r>
      <w:r w:rsidR="0036146D" w:rsidRPr="00CA38EE">
        <w:rPr>
          <w:rFonts w:ascii="Verdana" w:hAnsi="Verdana"/>
          <w:sz w:val="20"/>
          <w:szCs w:val="20"/>
        </w:rPr>
        <w:t xml:space="preserve"> Considerando </w:t>
      </w:r>
      <w:r w:rsidR="000D40C8" w:rsidRPr="00CA38EE">
        <w:rPr>
          <w:rFonts w:ascii="Verdana" w:hAnsi="Verdana"/>
          <w:sz w:val="20"/>
          <w:szCs w:val="20"/>
        </w:rPr>
        <w:t>9</w:t>
      </w:r>
      <w:r w:rsidR="0036146D" w:rsidRPr="00CA38EE">
        <w:rPr>
          <w:rFonts w:ascii="Verdana" w:hAnsi="Verdana"/>
          <w:sz w:val="20"/>
          <w:szCs w:val="20"/>
        </w:rPr>
        <w:t>)</w:t>
      </w:r>
      <w:r w:rsidR="00994502" w:rsidRPr="00CA38EE">
        <w:rPr>
          <w:rFonts w:ascii="Verdana" w:hAnsi="Verdana"/>
          <w:sz w:val="20"/>
          <w:szCs w:val="20"/>
        </w:rPr>
        <w:t xml:space="preserve">, en el cual </w:t>
      </w:r>
      <w:r w:rsidRPr="00CA38EE">
        <w:rPr>
          <w:rFonts w:ascii="Verdana" w:hAnsi="Verdana"/>
          <w:sz w:val="20"/>
          <w:szCs w:val="20"/>
        </w:rPr>
        <w:t xml:space="preserve">se establecieron las acciones que serían tomadas para cumplir </w:t>
      </w:r>
      <w:r w:rsidR="00994502" w:rsidRPr="00CA38EE">
        <w:rPr>
          <w:rFonts w:ascii="Verdana" w:hAnsi="Verdana"/>
          <w:sz w:val="20"/>
          <w:szCs w:val="20"/>
        </w:rPr>
        <w:t>con la reparación relativa al procedimiento orientado a la vinculación entre el señor Fornerón y su hija M., según</w:t>
      </w:r>
      <w:r w:rsidRPr="00CA38EE">
        <w:rPr>
          <w:rFonts w:ascii="Verdana" w:hAnsi="Verdana"/>
          <w:sz w:val="20"/>
          <w:szCs w:val="20"/>
        </w:rPr>
        <w:t xml:space="preserve"> los lineamientos dispuestos en la Sentencia (</w:t>
      </w:r>
      <w:r w:rsidRPr="00CA38EE">
        <w:rPr>
          <w:rFonts w:ascii="Verdana" w:hAnsi="Verdana"/>
          <w:i/>
          <w:sz w:val="20"/>
          <w:szCs w:val="20"/>
        </w:rPr>
        <w:t>supra</w:t>
      </w:r>
      <w:r w:rsidRPr="00CA38EE">
        <w:rPr>
          <w:rFonts w:ascii="Verdana" w:hAnsi="Verdana"/>
          <w:sz w:val="20"/>
          <w:szCs w:val="20"/>
        </w:rPr>
        <w:t xml:space="preserve"> Considerando </w:t>
      </w:r>
      <w:r w:rsidR="000D40C8" w:rsidRPr="00CA38EE">
        <w:rPr>
          <w:rFonts w:ascii="Verdana" w:hAnsi="Verdana"/>
          <w:sz w:val="20"/>
          <w:szCs w:val="20"/>
        </w:rPr>
        <w:t>5</w:t>
      </w:r>
      <w:r w:rsidRPr="00CA38EE">
        <w:rPr>
          <w:rFonts w:ascii="Verdana" w:hAnsi="Verdana"/>
          <w:sz w:val="20"/>
          <w:szCs w:val="20"/>
        </w:rPr>
        <w:t>)</w:t>
      </w:r>
      <w:r w:rsidR="00994502" w:rsidRPr="00CA38EE">
        <w:rPr>
          <w:rStyle w:val="Refdenotaalpie"/>
          <w:rFonts w:ascii="Verdana" w:hAnsi="Verdana"/>
          <w:sz w:val="20"/>
          <w:szCs w:val="20"/>
        </w:rPr>
        <w:footnoteReference w:id="31"/>
      </w:r>
      <w:r w:rsidRPr="00CA38EE">
        <w:rPr>
          <w:rFonts w:ascii="Verdana" w:hAnsi="Verdana"/>
          <w:sz w:val="20"/>
          <w:szCs w:val="20"/>
        </w:rPr>
        <w:t>.</w:t>
      </w:r>
      <w:r w:rsidR="00994502" w:rsidRPr="00CA38EE">
        <w:rPr>
          <w:rFonts w:ascii="Verdana" w:hAnsi="Verdana"/>
          <w:sz w:val="20"/>
          <w:szCs w:val="20"/>
        </w:rPr>
        <w:t xml:space="preserve"> </w:t>
      </w:r>
      <w:r w:rsidRPr="00CA38EE">
        <w:rPr>
          <w:rFonts w:ascii="Verdana" w:hAnsi="Verdana"/>
          <w:sz w:val="20"/>
          <w:szCs w:val="20"/>
        </w:rPr>
        <w:t>Entre otros aspectos, se acordó que “[e]l proceso de vinculación ser[ía] acompañado y supervisado por un Equipo de Expertos integrado por profesionales de la Secretaría Nacional de Niñez, Adolescencia y Familia, Subsecretaría de Derechos Humanos, Dirección Nacional de Promoción y Protección Integral y por el Centro de Asistencia a Víctimas de Violaciones a Derechos Humanos Dr. Fernando Ulloa de la Secretaría de Derechos Humanos”. Se nombró a los profesionales</w:t>
      </w:r>
      <w:r w:rsidR="000E5261" w:rsidRPr="00CA38EE">
        <w:rPr>
          <w:rFonts w:ascii="Verdana" w:hAnsi="Verdana"/>
          <w:sz w:val="20"/>
          <w:szCs w:val="20"/>
        </w:rPr>
        <w:t xml:space="preserve"> de la </w:t>
      </w:r>
      <w:r w:rsidR="004E1BCF" w:rsidRPr="00CA38EE">
        <w:rPr>
          <w:rFonts w:ascii="Verdana" w:hAnsi="Verdana"/>
          <w:sz w:val="20"/>
          <w:szCs w:val="20"/>
        </w:rPr>
        <w:t xml:space="preserve">SENAF </w:t>
      </w:r>
      <w:r w:rsidR="000E5261" w:rsidRPr="00CA38EE">
        <w:rPr>
          <w:rFonts w:ascii="Verdana" w:hAnsi="Verdana"/>
          <w:sz w:val="20"/>
          <w:szCs w:val="20"/>
        </w:rPr>
        <w:t>y del Centro Fernando Ulloa</w:t>
      </w:r>
      <w:r w:rsidRPr="00CA38EE">
        <w:rPr>
          <w:rFonts w:ascii="Verdana" w:hAnsi="Verdana"/>
          <w:sz w:val="20"/>
          <w:szCs w:val="20"/>
        </w:rPr>
        <w:t xml:space="preserve"> que integrarían dicho equipo, los cuales tendrían a su cargo la coordinación de los “encuentros de vinculación”</w:t>
      </w:r>
      <w:r w:rsidRPr="00CA38EE">
        <w:rPr>
          <w:rStyle w:val="Refdenotaalpie"/>
          <w:rFonts w:ascii="Verdana" w:hAnsi="Verdana"/>
          <w:sz w:val="20"/>
          <w:szCs w:val="20"/>
        </w:rPr>
        <w:t xml:space="preserve"> </w:t>
      </w:r>
      <w:r w:rsidRPr="00CA38EE">
        <w:rPr>
          <w:rFonts w:ascii="Verdana" w:hAnsi="Verdana"/>
          <w:sz w:val="20"/>
          <w:szCs w:val="20"/>
        </w:rPr>
        <w:t xml:space="preserve">y </w:t>
      </w:r>
      <w:r w:rsidR="008D558E" w:rsidRPr="00CA38EE">
        <w:rPr>
          <w:rFonts w:ascii="Verdana" w:hAnsi="Verdana"/>
          <w:sz w:val="20"/>
          <w:szCs w:val="20"/>
        </w:rPr>
        <w:t xml:space="preserve">los profesionales que brindarían </w:t>
      </w:r>
      <w:r w:rsidRPr="00CA38EE">
        <w:rPr>
          <w:rFonts w:ascii="Verdana" w:hAnsi="Verdana"/>
          <w:sz w:val="20"/>
          <w:szCs w:val="20"/>
        </w:rPr>
        <w:t>el “apoyo terapéutico a M</w:t>
      </w:r>
      <w:r w:rsidR="0051464F" w:rsidRPr="00CA38EE">
        <w:rPr>
          <w:rFonts w:ascii="Verdana" w:hAnsi="Verdana"/>
          <w:sz w:val="20"/>
          <w:szCs w:val="20"/>
        </w:rPr>
        <w:t>.</w:t>
      </w:r>
      <w:r w:rsidRPr="00CA38EE">
        <w:rPr>
          <w:rFonts w:ascii="Verdana" w:hAnsi="Verdana"/>
          <w:sz w:val="20"/>
          <w:szCs w:val="20"/>
        </w:rPr>
        <w:t xml:space="preserve"> y </w:t>
      </w:r>
      <w:r w:rsidR="004E1BCF" w:rsidRPr="00CA38EE">
        <w:rPr>
          <w:rFonts w:ascii="Verdana" w:hAnsi="Verdana"/>
          <w:sz w:val="20"/>
          <w:szCs w:val="20"/>
        </w:rPr>
        <w:t xml:space="preserve">[a]l </w:t>
      </w:r>
      <w:r w:rsidRPr="00CA38EE">
        <w:rPr>
          <w:rFonts w:ascii="Verdana" w:hAnsi="Verdana"/>
          <w:sz w:val="20"/>
          <w:szCs w:val="20"/>
        </w:rPr>
        <w:t>señor Fornerón”</w:t>
      </w:r>
      <w:r w:rsidR="00994502" w:rsidRPr="00CA38EE">
        <w:rPr>
          <w:rStyle w:val="Refdenotaalpie"/>
          <w:rFonts w:ascii="Verdana" w:hAnsi="Verdana"/>
          <w:sz w:val="20"/>
          <w:szCs w:val="20"/>
        </w:rPr>
        <w:footnoteReference w:id="32"/>
      </w:r>
      <w:r w:rsidRPr="00CA38EE">
        <w:rPr>
          <w:rFonts w:ascii="Verdana" w:hAnsi="Verdana"/>
          <w:sz w:val="20"/>
          <w:szCs w:val="20"/>
        </w:rPr>
        <w:t xml:space="preserve">, y se establecieron las funciones que </w:t>
      </w:r>
      <w:r w:rsidR="00994502" w:rsidRPr="00CA38EE">
        <w:rPr>
          <w:rFonts w:ascii="Verdana" w:hAnsi="Verdana"/>
          <w:sz w:val="20"/>
          <w:szCs w:val="20"/>
        </w:rPr>
        <w:t xml:space="preserve">éstos </w:t>
      </w:r>
      <w:r w:rsidRPr="00CA38EE">
        <w:rPr>
          <w:rFonts w:ascii="Verdana" w:hAnsi="Verdana"/>
          <w:sz w:val="20"/>
          <w:szCs w:val="20"/>
        </w:rPr>
        <w:t>debían asumir en relación con M</w:t>
      </w:r>
      <w:r w:rsidR="00994502" w:rsidRPr="00CA38EE">
        <w:rPr>
          <w:rFonts w:ascii="Verdana" w:hAnsi="Verdana"/>
          <w:sz w:val="20"/>
          <w:szCs w:val="20"/>
        </w:rPr>
        <w:t>.</w:t>
      </w:r>
      <w:r w:rsidRPr="00CA38EE">
        <w:rPr>
          <w:rFonts w:ascii="Verdana" w:hAnsi="Verdana"/>
          <w:sz w:val="20"/>
          <w:szCs w:val="20"/>
        </w:rPr>
        <w:t>, el señor Fornerón y el matrimonio B-Z</w:t>
      </w:r>
      <w:r w:rsidRPr="00CA38EE">
        <w:rPr>
          <w:rStyle w:val="Refdenotaalpie"/>
          <w:rFonts w:ascii="Verdana" w:hAnsi="Verdana"/>
          <w:sz w:val="20"/>
          <w:szCs w:val="20"/>
        </w:rPr>
        <w:footnoteReference w:id="33"/>
      </w:r>
      <w:r w:rsidRPr="00CA38EE">
        <w:rPr>
          <w:rFonts w:ascii="Verdana" w:hAnsi="Verdana"/>
          <w:sz w:val="20"/>
          <w:szCs w:val="20"/>
        </w:rPr>
        <w:t xml:space="preserve">. También, se acordaron otras disposiciones relacionadas con la provisión </w:t>
      </w:r>
      <w:r w:rsidRPr="00CA38EE">
        <w:rPr>
          <w:rFonts w:ascii="Verdana" w:hAnsi="Verdana"/>
          <w:sz w:val="20"/>
          <w:szCs w:val="20"/>
        </w:rPr>
        <w:lastRenderedPageBreak/>
        <w:t>de “[r]ecursos [m]ateriales y condiciones que aseguren los encuentros” tales como la frecuencia y el lugar donde éstos se llevarían a cabo, y los gastos y licencias laborales del señor Fornerón para su asistencia a los mismos</w:t>
      </w:r>
      <w:r w:rsidRPr="00CA38EE">
        <w:rPr>
          <w:rStyle w:val="Refdenotaalpie"/>
          <w:rFonts w:ascii="Verdana" w:hAnsi="Verdana"/>
          <w:sz w:val="20"/>
          <w:szCs w:val="20"/>
        </w:rPr>
        <w:footnoteReference w:id="34"/>
      </w:r>
      <w:r w:rsidRPr="00CA38EE">
        <w:rPr>
          <w:rFonts w:ascii="Verdana" w:hAnsi="Verdana"/>
          <w:sz w:val="20"/>
          <w:szCs w:val="20"/>
        </w:rPr>
        <w:t>.</w:t>
      </w:r>
    </w:p>
    <w:p w:rsidR="005C42FE" w:rsidRPr="00CA38EE" w:rsidRDefault="001907F0"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 xml:space="preserve">El referido acuerdo </w:t>
      </w:r>
      <w:r w:rsidR="00710D1C" w:rsidRPr="00CA38EE">
        <w:rPr>
          <w:rFonts w:ascii="Verdana" w:hAnsi="Verdana"/>
          <w:sz w:val="20"/>
          <w:szCs w:val="20"/>
        </w:rPr>
        <w:t>habría sido presentado para su homologación al</w:t>
      </w:r>
      <w:r w:rsidRPr="00CA38EE">
        <w:rPr>
          <w:rFonts w:ascii="Verdana" w:hAnsi="Verdana"/>
          <w:sz w:val="20"/>
          <w:szCs w:val="20"/>
        </w:rPr>
        <w:t xml:space="preserve"> Juzgado de Familia, Civil y Penal de Menores de Victoria en los autos caratulados </w:t>
      </w:r>
      <w:r w:rsidRPr="00CA38EE">
        <w:rPr>
          <w:rFonts w:ascii="Verdana" w:hAnsi="Verdana"/>
          <w:i/>
          <w:sz w:val="20"/>
          <w:szCs w:val="20"/>
        </w:rPr>
        <w:t>“Fornerón Leonardo Aníbal Javier s/</w:t>
      </w:r>
      <w:r w:rsidR="0051464F" w:rsidRPr="00CA38EE">
        <w:rPr>
          <w:rFonts w:ascii="Verdana" w:hAnsi="Verdana"/>
          <w:i/>
          <w:sz w:val="20"/>
          <w:szCs w:val="20"/>
        </w:rPr>
        <w:t>derecho</w:t>
      </w:r>
      <w:r w:rsidRPr="00CA38EE">
        <w:rPr>
          <w:rFonts w:ascii="Verdana" w:hAnsi="Verdana"/>
          <w:i/>
          <w:sz w:val="20"/>
          <w:szCs w:val="20"/>
        </w:rPr>
        <w:t xml:space="preserve"> de visitas, Expte. No. 1000/2010”. </w:t>
      </w:r>
      <w:r w:rsidR="00710D1C" w:rsidRPr="00CA38EE">
        <w:rPr>
          <w:rFonts w:ascii="Verdana" w:hAnsi="Verdana"/>
          <w:sz w:val="20"/>
          <w:szCs w:val="20"/>
        </w:rPr>
        <w:t xml:space="preserve">Ello, con el fin de que </w:t>
      </w:r>
      <w:r w:rsidRPr="00CA38EE">
        <w:rPr>
          <w:rFonts w:ascii="Verdana" w:hAnsi="Verdana"/>
          <w:sz w:val="20"/>
          <w:szCs w:val="20"/>
        </w:rPr>
        <w:t xml:space="preserve">“la ejecución de la </w:t>
      </w:r>
      <w:r w:rsidR="00D63D69" w:rsidRPr="00CA38EE">
        <w:rPr>
          <w:rFonts w:ascii="Verdana" w:hAnsi="Verdana"/>
          <w:sz w:val="20"/>
          <w:szCs w:val="20"/>
        </w:rPr>
        <w:t xml:space="preserve">sentencia </w:t>
      </w:r>
      <w:r w:rsidRPr="00CA38EE">
        <w:rPr>
          <w:rFonts w:ascii="Verdana" w:hAnsi="Verdana"/>
          <w:sz w:val="20"/>
          <w:szCs w:val="20"/>
        </w:rPr>
        <w:t>[de la Corte Interamericana</w:t>
      </w:r>
      <w:r w:rsidR="0051464F" w:rsidRPr="00CA38EE">
        <w:rPr>
          <w:rFonts w:ascii="Verdana" w:hAnsi="Verdana"/>
          <w:sz w:val="20"/>
          <w:szCs w:val="20"/>
        </w:rPr>
        <w:t xml:space="preserve"> fuera</w:t>
      </w:r>
      <w:r w:rsidRPr="00CA38EE">
        <w:rPr>
          <w:rFonts w:ascii="Verdana" w:hAnsi="Verdana"/>
          <w:sz w:val="20"/>
          <w:szCs w:val="20"/>
        </w:rPr>
        <w:t>] plenamente exigible</w:t>
      </w:r>
      <w:r w:rsidR="008937F8" w:rsidRPr="00CA38EE">
        <w:rPr>
          <w:rFonts w:ascii="Verdana" w:hAnsi="Verdana"/>
          <w:sz w:val="20"/>
          <w:szCs w:val="20"/>
        </w:rPr>
        <w:t>,</w:t>
      </w:r>
      <w:r w:rsidRPr="00CA38EE">
        <w:rPr>
          <w:rFonts w:ascii="Verdana" w:hAnsi="Verdana"/>
          <w:sz w:val="20"/>
          <w:szCs w:val="20"/>
        </w:rPr>
        <w:t xml:space="preserve"> en orden a lo previsto en el párrafo 164 [de la misma], y que </w:t>
      </w:r>
      <w:r w:rsidR="00D63D69" w:rsidRPr="00CA38EE">
        <w:rPr>
          <w:rFonts w:ascii="Verdana" w:hAnsi="Verdana"/>
          <w:sz w:val="20"/>
          <w:szCs w:val="20"/>
        </w:rPr>
        <w:t xml:space="preserve">[…] </w:t>
      </w:r>
      <w:r w:rsidRPr="00CA38EE">
        <w:rPr>
          <w:rFonts w:ascii="Verdana" w:hAnsi="Verdana"/>
          <w:sz w:val="20"/>
          <w:szCs w:val="20"/>
        </w:rPr>
        <w:t>el matrimonio [B-Z] se enc</w:t>
      </w:r>
      <w:r w:rsidR="008937F8" w:rsidRPr="00CA38EE">
        <w:rPr>
          <w:rFonts w:ascii="Verdana" w:hAnsi="Verdana"/>
          <w:sz w:val="20"/>
          <w:szCs w:val="20"/>
        </w:rPr>
        <w:t>[ontrara]</w:t>
      </w:r>
      <w:r w:rsidRPr="00CA38EE">
        <w:rPr>
          <w:rFonts w:ascii="Verdana" w:hAnsi="Verdana"/>
          <w:sz w:val="20"/>
          <w:szCs w:val="20"/>
        </w:rPr>
        <w:t xml:space="preserve"> obligado judicialmente a colaborar con el mismo”</w:t>
      </w:r>
      <w:r w:rsidR="00530A3D" w:rsidRPr="00CA38EE">
        <w:rPr>
          <w:rStyle w:val="Refdenotaalpie"/>
          <w:rFonts w:ascii="Verdana" w:hAnsi="Verdana"/>
          <w:sz w:val="20"/>
          <w:szCs w:val="20"/>
        </w:rPr>
        <w:footnoteReference w:id="35"/>
      </w:r>
      <w:r w:rsidR="00530A3D" w:rsidRPr="00CA38EE">
        <w:rPr>
          <w:rFonts w:ascii="Verdana" w:hAnsi="Verdana"/>
          <w:sz w:val="20"/>
          <w:szCs w:val="20"/>
        </w:rPr>
        <w:t>.</w:t>
      </w:r>
    </w:p>
    <w:p w:rsidR="005C42FE" w:rsidRPr="00CA38EE" w:rsidRDefault="005C42FE" w:rsidP="00CA38EE">
      <w:pPr>
        <w:numPr>
          <w:ilvl w:val="0"/>
          <w:numId w:val="25"/>
        </w:numPr>
        <w:spacing w:before="120" w:after="120" w:line="240" w:lineRule="auto"/>
        <w:ind w:left="0" w:firstLine="0"/>
        <w:jc w:val="both"/>
        <w:rPr>
          <w:rFonts w:ascii="Verdana" w:hAnsi="Verdana"/>
          <w:color w:val="00B050"/>
          <w:sz w:val="20"/>
          <w:szCs w:val="20"/>
        </w:rPr>
      </w:pPr>
      <w:r w:rsidRPr="00CA38EE">
        <w:rPr>
          <w:rFonts w:ascii="Verdana" w:hAnsi="Verdana"/>
          <w:sz w:val="20"/>
          <w:szCs w:val="20"/>
        </w:rPr>
        <w:t xml:space="preserve">Después de ciertas acciones judiciales realizadas en el marco de </w:t>
      </w:r>
      <w:r w:rsidR="00530A3D" w:rsidRPr="00CA38EE">
        <w:rPr>
          <w:rFonts w:ascii="Verdana" w:hAnsi="Verdana"/>
          <w:sz w:val="20"/>
          <w:szCs w:val="20"/>
        </w:rPr>
        <w:t xml:space="preserve">los referidos autos </w:t>
      </w:r>
      <w:r w:rsidRPr="00CA38EE">
        <w:rPr>
          <w:rFonts w:ascii="Verdana" w:hAnsi="Verdana"/>
          <w:sz w:val="20"/>
          <w:szCs w:val="20"/>
        </w:rPr>
        <w:t>con el fin de impulsar el inicio del proc</w:t>
      </w:r>
      <w:r w:rsidR="00530A3D" w:rsidRPr="00CA38EE">
        <w:rPr>
          <w:rFonts w:ascii="Verdana" w:hAnsi="Verdana"/>
          <w:sz w:val="20"/>
          <w:szCs w:val="20"/>
        </w:rPr>
        <w:t>edimiento de v</w:t>
      </w:r>
      <w:r w:rsidR="00EA180F" w:rsidRPr="00CA38EE">
        <w:rPr>
          <w:rFonts w:ascii="Verdana" w:hAnsi="Verdana"/>
          <w:sz w:val="20"/>
          <w:szCs w:val="20"/>
        </w:rPr>
        <w:t>i</w:t>
      </w:r>
      <w:r w:rsidR="00530A3D" w:rsidRPr="00CA38EE">
        <w:rPr>
          <w:rFonts w:ascii="Verdana" w:hAnsi="Verdana"/>
          <w:sz w:val="20"/>
          <w:szCs w:val="20"/>
        </w:rPr>
        <w:t>ncul</w:t>
      </w:r>
      <w:r w:rsidR="00EA180F" w:rsidRPr="00CA38EE">
        <w:rPr>
          <w:rFonts w:ascii="Verdana" w:hAnsi="Verdana"/>
          <w:sz w:val="20"/>
          <w:szCs w:val="20"/>
        </w:rPr>
        <w:t>ación</w:t>
      </w:r>
      <w:r w:rsidRPr="00CA38EE">
        <w:rPr>
          <w:rStyle w:val="Refdenotaalpie"/>
          <w:rFonts w:ascii="Verdana" w:hAnsi="Verdana"/>
          <w:sz w:val="20"/>
          <w:szCs w:val="20"/>
        </w:rPr>
        <w:footnoteReference w:id="36"/>
      </w:r>
      <w:r w:rsidRPr="00CA38EE">
        <w:rPr>
          <w:rFonts w:ascii="Verdana" w:hAnsi="Verdana"/>
          <w:sz w:val="20"/>
          <w:szCs w:val="20"/>
        </w:rPr>
        <w:t xml:space="preserve">, el 16 de noviembre de 2012, se llevó a cabo una reunión </w:t>
      </w:r>
      <w:r w:rsidR="002F2D5C" w:rsidRPr="00CA38EE">
        <w:rPr>
          <w:rFonts w:ascii="Verdana" w:hAnsi="Verdana"/>
          <w:sz w:val="20"/>
          <w:szCs w:val="20"/>
        </w:rPr>
        <w:t xml:space="preserve">a la </w:t>
      </w:r>
      <w:r w:rsidR="002C53B9" w:rsidRPr="00CA38EE">
        <w:rPr>
          <w:rFonts w:ascii="Verdana" w:hAnsi="Verdana"/>
          <w:sz w:val="20"/>
          <w:szCs w:val="20"/>
        </w:rPr>
        <w:t xml:space="preserve">cual </w:t>
      </w:r>
      <w:r w:rsidR="002F2D5C" w:rsidRPr="00CA38EE">
        <w:rPr>
          <w:rFonts w:ascii="Verdana" w:hAnsi="Verdana"/>
          <w:sz w:val="20"/>
          <w:szCs w:val="20"/>
        </w:rPr>
        <w:t>asistieron el señor Fornerón, sus representantes</w:t>
      </w:r>
      <w:r w:rsidR="002C53B9" w:rsidRPr="00CA38EE">
        <w:rPr>
          <w:rFonts w:ascii="Verdana" w:hAnsi="Verdana"/>
          <w:sz w:val="20"/>
          <w:szCs w:val="20"/>
        </w:rPr>
        <w:t xml:space="preserve"> legales</w:t>
      </w:r>
      <w:r w:rsidR="002F2D5C" w:rsidRPr="00CA38EE">
        <w:rPr>
          <w:rFonts w:ascii="Verdana" w:hAnsi="Verdana"/>
          <w:sz w:val="20"/>
          <w:szCs w:val="20"/>
        </w:rPr>
        <w:t xml:space="preserve"> </w:t>
      </w:r>
      <w:r w:rsidR="00283510" w:rsidRPr="00CA38EE">
        <w:rPr>
          <w:rFonts w:ascii="Verdana" w:hAnsi="Verdana"/>
          <w:sz w:val="20"/>
          <w:szCs w:val="20"/>
        </w:rPr>
        <w:t xml:space="preserve">y psicólogas, </w:t>
      </w:r>
      <w:r w:rsidRPr="00CA38EE">
        <w:rPr>
          <w:rFonts w:ascii="Verdana" w:hAnsi="Verdana"/>
          <w:sz w:val="20"/>
          <w:szCs w:val="20"/>
        </w:rPr>
        <w:t xml:space="preserve">el matrimonio B-Z </w:t>
      </w:r>
      <w:r w:rsidR="00283510" w:rsidRPr="00CA38EE">
        <w:rPr>
          <w:rFonts w:ascii="Verdana" w:hAnsi="Verdana"/>
          <w:sz w:val="20"/>
          <w:szCs w:val="20"/>
        </w:rPr>
        <w:t xml:space="preserve">con su representante legal y la </w:t>
      </w:r>
      <w:r w:rsidRPr="00CA38EE">
        <w:rPr>
          <w:rFonts w:ascii="Verdana" w:hAnsi="Verdana"/>
          <w:sz w:val="20"/>
          <w:szCs w:val="20"/>
        </w:rPr>
        <w:t xml:space="preserve">psicóloga que </w:t>
      </w:r>
      <w:r w:rsidR="00283510" w:rsidRPr="00CA38EE">
        <w:rPr>
          <w:rFonts w:ascii="Verdana" w:hAnsi="Verdana"/>
          <w:sz w:val="20"/>
          <w:szCs w:val="20"/>
        </w:rPr>
        <w:t>asist</w:t>
      </w:r>
      <w:r w:rsidR="00710D1C" w:rsidRPr="00CA38EE">
        <w:rPr>
          <w:rFonts w:ascii="Verdana" w:hAnsi="Verdana"/>
          <w:sz w:val="20"/>
          <w:szCs w:val="20"/>
        </w:rPr>
        <w:t>ió</w:t>
      </w:r>
      <w:r w:rsidR="00283510" w:rsidRPr="00CA38EE">
        <w:rPr>
          <w:rFonts w:ascii="Verdana" w:hAnsi="Verdana"/>
          <w:sz w:val="20"/>
          <w:szCs w:val="20"/>
        </w:rPr>
        <w:t xml:space="preserve"> a</w:t>
      </w:r>
      <w:r w:rsidRPr="00CA38EE">
        <w:rPr>
          <w:rFonts w:ascii="Verdana" w:hAnsi="Verdana"/>
          <w:sz w:val="20"/>
          <w:szCs w:val="20"/>
        </w:rPr>
        <w:t xml:space="preserve"> M</w:t>
      </w:r>
      <w:r w:rsidR="009577C7" w:rsidRPr="00CA38EE">
        <w:rPr>
          <w:rFonts w:ascii="Verdana" w:hAnsi="Verdana"/>
          <w:sz w:val="20"/>
          <w:szCs w:val="20"/>
        </w:rPr>
        <w:t>.</w:t>
      </w:r>
      <w:r w:rsidR="008937F8" w:rsidRPr="00CA38EE">
        <w:rPr>
          <w:rFonts w:ascii="Verdana" w:hAnsi="Verdana"/>
          <w:sz w:val="20"/>
          <w:szCs w:val="20"/>
        </w:rPr>
        <w:t xml:space="preserve"> con anterioridad</w:t>
      </w:r>
      <w:r w:rsidR="00710D1C" w:rsidRPr="00CA38EE">
        <w:rPr>
          <w:rFonts w:ascii="Verdana" w:hAnsi="Verdana"/>
          <w:sz w:val="20"/>
          <w:szCs w:val="20"/>
        </w:rPr>
        <w:t xml:space="preserve">, así como </w:t>
      </w:r>
      <w:r w:rsidRPr="00CA38EE">
        <w:rPr>
          <w:rFonts w:ascii="Verdana" w:hAnsi="Verdana"/>
          <w:sz w:val="20"/>
          <w:szCs w:val="20"/>
        </w:rPr>
        <w:t>los equipos terapéuticos y jurídicos que trabajan en la S</w:t>
      </w:r>
      <w:r w:rsidR="00283510" w:rsidRPr="00CA38EE">
        <w:rPr>
          <w:rFonts w:ascii="Verdana" w:hAnsi="Verdana"/>
          <w:sz w:val="20"/>
          <w:szCs w:val="20"/>
        </w:rPr>
        <w:t xml:space="preserve">ENAF, </w:t>
      </w:r>
      <w:r w:rsidRPr="00CA38EE">
        <w:rPr>
          <w:rFonts w:ascii="Verdana" w:hAnsi="Verdana"/>
          <w:sz w:val="20"/>
          <w:szCs w:val="20"/>
        </w:rPr>
        <w:t>en la Secretaría d</w:t>
      </w:r>
      <w:r w:rsidR="00283510" w:rsidRPr="00CA38EE">
        <w:rPr>
          <w:rFonts w:ascii="Verdana" w:hAnsi="Verdana"/>
          <w:sz w:val="20"/>
          <w:szCs w:val="20"/>
        </w:rPr>
        <w:t>e Derechos Humanos de la Nación y en el Centro Fernando Ulloa</w:t>
      </w:r>
      <w:r w:rsidRPr="00CA38EE">
        <w:rPr>
          <w:rStyle w:val="Refdenotaalpie"/>
          <w:rFonts w:ascii="Verdana" w:hAnsi="Verdana"/>
          <w:sz w:val="20"/>
          <w:szCs w:val="20"/>
        </w:rPr>
        <w:footnoteReference w:id="37"/>
      </w:r>
      <w:r w:rsidRPr="00CA38EE">
        <w:rPr>
          <w:rFonts w:ascii="Verdana" w:hAnsi="Verdana"/>
          <w:sz w:val="20"/>
          <w:szCs w:val="20"/>
        </w:rPr>
        <w:t xml:space="preserve">. En </w:t>
      </w:r>
      <w:r w:rsidR="00710D1C" w:rsidRPr="00CA38EE">
        <w:rPr>
          <w:rFonts w:ascii="Verdana" w:hAnsi="Verdana"/>
          <w:sz w:val="20"/>
          <w:szCs w:val="20"/>
        </w:rPr>
        <w:t xml:space="preserve">esta reunión </w:t>
      </w:r>
      <w:r w:rsidRPr="00CA38EE">
        <w:rPr>
          <w:rFonts w:ascii="Verdana" w:hAnsi="Verdana"/>
          <w:sz w:val="20"/>
          <w:szCs w:val="20"/>
        </w:rPr>
        <w:t xml:space="preserve">se </w:t>
      </w:r>
      <w:r w:rsidR="00283510" w:rsidRPr="00CA38EE">
        <w:rPr>
          <w:rFonts w:ascii="Verdana" w:hAnsi="Verdana"/>
          <w:sz w:val="20"/>
          <w:szCs w:val="20"/>
        </w:rPr>
        <w:t>“ac</w:t>
      </w:r>
      <w:r w:rsidR="002C53B9" w:rsidRPr="00CA38EE">
        <w:rPr>
          <w:rFonts w:ascii="Verdana" w:hAnsi="Verdana"/>
          <w:sz w:val="20"/>
          <w:szCs w:val="20"/>
        </w:rPr>
        <w:t>[</w:t>
      </w:r>
      <w:r w:rsidR="00283510" w:rsidRPr="00CA38EE">
        <w:rPr>
          <w:rFonts w:ascii="Verdana" w:hAnsi="Verdana"/>
          <w:sz w:val="20"/>
          <w:szCs w:val="20"/>
        </w:rPr>
        <w:t xml:space="preserve">ordó] el […] plan de encuentros a desarrollarse a los fines de dar comienzo al proceso de vinculación”, </w:t>
      </w:r>
      <w:r w:rsidRPr="00CA38EE">
        <w:rPr>
          <w:rFonts w:ascii="Verdana" w:hAnsi="Verdana"/>
          <w:sz w:val="20"/>
          <w:szCs w:val="20"/>
        </w:rPr>
        <w:t>coordin</w:t>
      </w:r>
      <w:r w:rsidR="00283510" w:rsidRPr="00CA38EE">
        <w:rPr>
          <w:rFonts w:ascii="Verdana" w:hAnsi="Verdana"/>
          <w:sz w:val="20"/>
          <w:szCs w:val="20"/>
        </w:rPr>
        <w:t>ándose</w:t>
      </w:r>
      <w:r w:rsidRPr="00CA38EE">
        <w:rPr>
          <w:rFonts w:ascii="Verdana" w:hAnsi="Verdana"/>
          <w:sz w:val="20"/>
          <w:szCs w:val="20"/>
        </w:rPr>
        <w:t xml:space="preserve"> la fecha y lugar de los primeros </w:t>
      </w:r>
      <w:r w:rsidR="00283510" w:rsidRPr="00CA38EE">
        <w:rPr>
          <w:rFonts w:ascii="Verdana" w:hAnsi="Verdana"/>
          <w:sz w:val="20"/>
          <w:szCs w:val="20"/>
        </w:rPr>
        <w:t>ocho</w:t>
      </w:r>
      <w:r w:rsidRPr="00CA38EE">
        <w:rPr>
          <w:rFonts w:ascii="Verdana" w:hAnsi="Verdana"/>
          <w:sz w:val="20"/>
          <w:szCs w:val="20"/>
        </w:rPr>
        <w:t xml:space="preserve"> encuentros entre el señor Fornerón y su hija,</w:t>
      </w:r>
      <w:r w:rsidR="00283510" w:rsidRPr="00CA38EE">
        <w:rPr>
          <w:rFonts w:ascii="Verdana" w:hAnsi="Verdana"/>
          <w:sz w:val="20"/>
          <w:szCs w:val="20"/>
        </w:rPr>
        <w:t xml:space="preserve"> que tendr</w:t>
      </w:r>
      <w:r w:rsidR="003A06CB" w:rsidRPr="00CA38EE">
        <w:rPr>
          <w:rFonts w:ascii="Verdana" w:hAnsi="Verdana"/>
          <w:sz w:val="20"/>
          <w:szCs w:val="20"/>
        </w:rPr>
        <w:t>ían una modalidad semanal, la cual podría ser modificada “si ello fuera necesario y en estricto [respeto del] interés superior de la niña, respetando la periodicidad de los mismos”.</w:t>
      </w:r>
      <w:r w:rsidRPr="00CA38EE">
        <w:rPr>
          <w:rFonts w:ascii="Verdana" w:hAnsi="Verdana"/>
          <w:sz w:val="20"/>
          <w:szCs w:val="20"/>
        </w:rPr>
        <w:t xml:space="preserve"> </w:t>
      </w:r>
    </w:p>
    <w:p w:rsidR="003C2375" w:rsidRPr="00CA38EE" w:rsidRDefault="00FF4DCA"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Los encuentros entre el señor Fornerón y su hija M. dieron in</w:t>
      </w:r>
      <w:r w:rsidR="00FF4A51" w:rsidRPr="00CA38EE">
        <w:rPr>
          <w:rFonts w:ascii="Verdana" w:hAnsi="Verdana"/>
          <w:sz w:val="20"/>
          <w:szCs w:val="20"/>
        </w:rPr>
        <w:t xml:space="preserve">icio el 30 de noviembre de 2012 y se han continuado realizando </w:t>
      </w:r>
      <w:r w:rsidR="00536C1F" w:rsidRPr="00CA38EE">
        <w:rPr>
          <w:rFonts w:ascii="Verdana" w:hAnsi="Verdana"/>
          <w:sz w:val="20"/>
          <w:szCs w:val="20"/>
        </w:rPr>
        <w:t>regularmente en</w:t>
      </w:r>
      <w:r w:rsidR="00FF4A51" w:rsidRPr="00CA38EE">
        <w:rPr>
          <w:rFonts w:ascii="Verdana" w:hAnsi="Verdana"/>
          <w:sz w:val="20"/>
          <w:szCs w:val="20"/>
        </w:rPr>
        <w:t xml:space="preserve"> los años siguientes</w:t>
      </w:r>
      <w:r w:rsidR="00F90017" w:rsidRPr="00CA38EE">
        <w:rPr>
          <w:rFonts w:ascii="Verdana" w:hAnsi="Verdana"/>
          <w:sz w:val="20"/>
          <w:szCs w:val="20"/>
        </w:rPr>
        <w:t>,</w:t>
      </w:r>
      <w:r w:rsidR="00FF4A51" w:rsidRPr="00CA38EE">
        <w:rPr>
          <w:rFonts w:ascii="Verdana" w:hAnsi="Verdana"/>
          <w:sz w:val="20"/>
          <w:szCs w:val="20"/>
        </w:rPr>
        <w:t xml:space="preserve"> de acuerdo a la modalidad acordada entre M. </w:t>
      </w:r>
      <w:r w:rsidR="00FD5A4B" w:rsidRPr="00CA38EE">
        <w:rPr>
          <w:rFonts w:ascii="Verdana" w:hAnsi="Verdana"/>
          <w:sz w:val="20"/>
          <w:szCs w:val="20"/>
        </w:rPr>
        <w:t xml:space="preserve">y </w:t>
      </w:r>
      <w:r w:rsidR="00FF4A51" w:rsidRPr="00CA38EE">
        <w:rPr>
          <w:rFonts w:ascii="Verdana" w:hAnsi="Verdana"/>
          <w:sz w:val="20"/>
          <w:szCs w:val="20"/>
        </w:rPr>
        <w:t>el señor Fornerón</w:t>
      </w:r>
      <w:r w:rsidR="00AF5A3A" w:rsidRPr="00CA38EE">
        <w:rPr>
          <w:rFonts w:ascii="Verdana" w:hAnsi="Verdana"/>
          <w:sz w:val="20"/>
          <w:szCs w:val="20"/>
        </w:rPr>
        <w:t xml:space="preserve">, </w:t>
      </w:r>
      <w:r w:rsidR="00F90017" w:rsidRPr="00CA38EE">
        <w:rPr>
          <w:rFonts w:ascii="Verdana" w:hAnsi="Verdana"/>
          <w:sz w:val="20"/>
          <w:szCs w:val="20"/>
        </w:rPr>
        <w:t xml:space="preserve">según </w:t>
      </w:r>
      <w:r w:rsidR="00AF5A3A" w:rsidRPr="00CA38EE">
        <w:rPr>
          <w:rFonts w:ascii="Verdana" w:hAnsi="Verdana"/>
          <w:sz w:val="20"/>
          <w:szCs w:val="20"/>
        </w:rPr>
        <w:t>la cual comparten en privado</w:t>
      </w:r>
      <w:r w:rsidR="001B082A" w:rsidRPr="00CA38EE">
        <w:rPr>
          <w:rFonts w:ascii="Verdana" w:hAnsi="Verdana"/>
          <w:sz w:val="20"/>
          <w:szCs w:val="20"/>
        </w:rPr>
        <w:t xml:space="preserve"> p</w:t>
      </w:r>
      <w:r w:rsidR="00F04CE5" w:rsidRPr="00CA38EE">
        <w:rPr>
          <w:rFonts w:ascii="Verdana" w:hAnsi="Verdana"/>
          <w:sz w:val="20"/>
          <w:szCs w:val="20"/>
        </w:rPr>
        <w:t>or un tiempo variable</w:t>
      </w:r>
      <w:r w:rsidR="00E53928" w:rsidRPr="00CA38EE">
        <w:rPr>
          <w:rFonts w:ascii="Verdana" w:hAnsi="Verdana"/>
          <w:sz w:val="20"/>
          <w:szCs w:val="20"/>
        </w:rPr>
        <w:t>, dependiendo del nivel de aceptación de M</w:t>
      </w:r>
      <w:r w:rsidR="00FF4A51" w:rsidRPr="00CA38EE">
        <w:rPr>
          <w:rFonts w:ascii="Verdana" w:hAnsi="Verdana"/>
          <w:sz w:val="20"/>
          <w:szCs w:val="20"/>
        </w:rPr>
        <w:t xml:space="preserve">. </w:t>
      </w:r>
      <w:r w:rsidR="00E53928" w:rsidRPr="00CA38EE">
        <w:rPr>
          <w:rFonts w:ascii="Verdana" w:hAnsi="Verdana"/>
          <w:sz w:val="20"/>
          <w:szCs w:val="20"/>
        </w:rPr>
        <w:t>Las fechas de los encuentros han sido</w:t>
      </w:r>
      <w:r w:rsidR="00E53928" w:rsidRPr="00CA38EE">
        <w:rPr>
          <w:rFonts w:ascii="Verdana" w:hAnsi="Verdana"/>
          <w:b/>
          <w:sz w:val="20"/>
          <w:szCs w:val="20"/>
        </w:rPr>
        <w:t xml:space="preserve"> </w:t>
      </w:r>
      <w:r w:rsidR="00E53928" w:rsidRPr="00CA38EE">
        <w:rPr>
          <w:rFonts w:ascii="Verdana" w:hAnsi="Verdana"/>
          <w:sz w:val="20"/>
          <w:szCs w:val="20"/>
        </w:rPr>
        <w:t>previamente acordadas con el señor Fornerón, el matrimonio B-Z y el equipo de expertos a cargo del procedimiento, teniendo en cuenta la voluntad expresada por M. al señor Fornerón de distanciar el tiempo entre los encuentros.</w:t>
      </w:r>
      <w:r w:rsidR="00E53928" w:rsidRPr="00CA38EE">
        <w:rPr>
          <w:rFonts w:ascii="Verdana" w:hAnsi="Verdana"/>
          <w:b/>
          <w:sz w:val="20"/>
          <w:szCs w:val="20"/>
        </w:rPr>
        <w:t xml:space="preserve"> </w:t>
      </w:r>
      <w:r w:rsidR="00E53928" w:rsidRPr="00CA38EE">
        <w:rPr>
          <w:rFonts w:ascii="Verdana" w:hAnsi="Verdana"/>
          <w:sz w:val="20"/>
          <w:szCs w:val="20"/>
        </w:rPr>
        <w:t>Los primeros encuentros tuvieron una periodicidad semanal (</w:t>
      </w:r>
      <w:r w:rsidR="00E53928" w:rsidRPr="00CA38EE">
        <w:rPr>
          <w:rFonts w:ascii="Verdana" w:hAnsi="Verdana"/>
          <w:i/>
          <w:sz w:val="20"/>
          <w:szCs w:val="20"/>
        </w:rPr>
        <w:t>supra</w:t>
      </w:r>
      <w:r w:rsidR="00E53928" w:rsidRPr="00CA38EE">
        <w:rPr>
          <w:rFonts w:ascii="Verdana" w:hAnsi="Verdana"/>
          <w:sz w:val="20"/>
          <w:szCs w:val="20"/>
        </w:rPr>
        <w:t xml:space="preserve"> Considerando </w:t>
      </w:r>
      <w:r w:rsidR="002C53B9" w:rsidRPr="00CA38EE">
        <w:rPr>
          <w:rFonts w:ascii="Verdana" w:hAnsi="Verdana"/>
          <w:sz w:val="20"/>
          <w:szCs w:val="20"/>
        </w:rPr>
        <w:t>16</w:t>
      </w:r>
      <w:r w:rsidR="00E53928" w:rsidRPr="00CA38EE">
        <w:rPr>
          <w:rFonts w:ascii="Verdana" w:hAnsi="Verdana"/>
          <w:sz w:val="20"/>
          <w:szCs w:val="20"/>
        </w:rPr>
        <w:t xml:space="preserve">), la cual después pasó a ser de carácter quincenal en el 2013. En el 2014 los encuentros fueron menos por motivo de ocupaciones de la escuela de M. y, a partir del 2015, por solicitud de ésta, aceptada por el señor Fornerón, se estarían realizando dos encuentros por año. </w:t>
      </w:r>
      <w:r w:rsidRPr="00CA38EE">
        <w:rPr>
          <w:rFonts w:ascii="Verdana" w:hAnsi="Verdana"/>
          <w:sz w:val="20"/>
          <w:szCs w:val="20"/>
        </w:rPr>
        <w:t xml:space="preserve">El último encuentro del que tiene </w:t>
      </w:r>
      <w:r w:rsidR="00FD5A4B" w:rsidRPr="00CA38EE">
        <w:rPr>
          <w:rFonts w:ascii="Verdana" w:hAnsi="Verdana"/>
          <w:sz w:val="20"/>
          <w:szCs w:val="20"/>
        </w:rPr>
        <w:t>conocimiento</w:t>
      </w:r>
      <w:r w:rsidRPr="00CA38EE">
        <w:rPr>
          <w:rFonts w:ascii="Verdana" w:hAnsi="Verdana"/>
          <w:sz w:val="20"/>
          <w:szCs w:val="20"/>
        </w:rPr>
        <w:t xml:space="preserve"> esta Corte se habría llevado a cabo el </w:t>
      </w:r>
      <w:r w:rsidR="003D789E" w:rsidRPr="00CA38EE">
        <w:rPr>
          <w:rFonts w:ascii="Verdana" w:hAnsi="Verdana"/>
          <w:sz w:val="20"/>
          <w:szCs w:val="20"/>
        </w:rPr>
        <w:t>2</w:t>
      </w:r>
      <w:r w:rsidRPr="00CA38EE">
        <w:rPr>
          <w:rFonts w:ascii="Verdana" w:hAnsi="Verdana"/>
          <w:sz w:val="20"/>
          <w:szCs w:val="20"/>
        </w:rPr>
        <w:t xml:space="preserve"> de </w:t>
      </w:r>
      <w:r w:rsidR="003D789E" w:rsidRPr="00CA38EE">
        <w:rPr>
          <w:rFonts w:ascii="Verdana" w:hAnsi="Verdana"/>
          <w:sz w:val="20"/>
          <w:szCs w:val="20"/>
        </w:rPr>
        <w:t>noviembre</w:t>
      </w:r>
      <w:r w:rsidRPr="00CA38EE">
        <w:rPr>
          <w:rFonts w:ascii="Verdana" w:hAnsi="Verdana"/>
          <w:sz w:val="20"/>
          <w:szCs w:val="20"/>
        </w:rPr>
        <w:t xml:space="preserve"> de 201</w:t>
      </w:r>
      <w:r w:rsidR="003D789E" w:rsidRPr="00CA38EE">
        <w:rPr>
          <w:rFonts w:ascii="Verdana" w:hAnsi="Verdana"/>
          <w:sz w:val="20"/>
          <w:szCs w:val="20"/>
        </w:rPr>
        <w:t>7</w:t>
      </w:r>
      <w:r w:rsidR="00F90017" w:rsidRPr="00CA38EE">
        <w:rPr>
          <w:rFonts w:ascii="Verdana" w:hAnsi="Verdana"/>
          <w:sz w:val="20"/>
          <w:szCs w:val="20"/>
        </w:rPr>
        <w:t>.</w:t>
      </w:r>
      <w:r w:rsidR="003D789E" w:rsidRPr="00CA38EE">
        <w:rPr>
          <w:rFonts w:ascii="Verdana" w:hAnsi="Verdana"/>
          <w:sz w:val="20"/>
          <w:szCs w:val="20"/>
        </w:rPr>
        <w:t xml:space="preserve"> </w:t>
      </w:r>
      <w:r w:rsidR="00354FE3" w:rsidRPr="00CA38EE">
        <w:rPr>
          <w:rFonts w:ascii="Verdana" w:hAnsi="Verdana"/>
          <w:sz w:val="20"/>
          <w:szCs w:val="20"/>
        </w:rPr>
        <w:t xml:space="preserve">En lo que respecta a </w:t>
      </w:r>
      <w:r w:rsidR="003C2375" w:rsidRPr="00CA38EE">
        <w:rPr>
          <w:rFonts w:ascii="Verdana" w:hAnsi="Verdana"/>
          <w:sz w:val="20"/>
          <w:szCs w:val="20"/>
        </w:rPr>
        <w:t>los encuentros</w:t>
      </w:r>
      <w:r w:rsidR="002C53B9" w:rsidRPr="00CA38EE">
        <w:rPr>
          <w:rFonts w:ascii="Verdana" w:hAnsi="Verdana"/>
          <w:sz w:val="20"/>
          <w:szCs w:val="20"/>
        </w:rPr>
        <w:t xml:space="preserve"> realizados</w:t>
      </w:r>
      <w:r w:rsidR="003C2375" w:rsidRPr="00CA38EE">
        <w:rPr>
          <w:rFonts w:ascii="Verdana" w:hAnsi="Verdana"/>
          <w:sz w:val="20"/>
          <w:szCs w:val="20"/>
        </w:rPr>
        <w:t xml:space="preserve"> durante el 2018</w:t>
      </w:r>
      <w:r w:rsidR="00354FE3" w:rsidRPr="00CA38EE">
        <w:rPr>
          <w:rFonts w:ascii="Verdana" w:hAnsi="Verdana"/>
          <w:sz w:val="20"/>
          <w:szCs w:val="20"/>
        </w:rPr>
        <w:t>,</w:t>
      </w:r>
      <w:r w:rsidR="000E5261" w:rsidRPr="00CA38EE">
        <w:rPr>
          <w:rFonts w:ascii="Verdana" w:hAnsi="Verdana"/>
          <w:sz w:val="20"/>
          <w:szCs w:val="20"/>
        </w:rPr>
        <w:t xml:space="preserve"> </w:t>
      </w:r>
      <w:r w:rsidR="00354FE3" w:rsidRPr="00CA38EE">
        <w:rPr>
          <w:rFonts w:ascii="Verdana" w:hAnsi="Verdana"/>
          <w:sz w:val="20"/>
          <w:szCs w:val="20"/>
        </w:rPr>
        <w:t xml:space="preserve">el </w:t>
      </w:r>
      <w:r w:rsidR="000E5261" w:rsidRPr="00CA38EE">
        <w:rPr>
          <w:rFonts w:ascii="Verdana" w:hAnsi="Verdana"/>
          <w:sz w:val="20"/>
          <w:szCs w:val="20"/>
        </w:rPr>
        <w:t xml:space="preserve">Estado indicó </w:t>
      </w:r>
      <w:r w:rsidR="002C53B9" w:rsidRPr="00CA38EE">
        <w:rPr>
          <w:rFonts w:ascii="Verdana" w:hAnsi="Verdana"/>
          <w:sz w:val="20"/>
          <w:szCs w:val="20"/>
        </w:rPr>
        <w:t xml:space="preserve">en el 2017 </w:t>
      </w:r>
      <w:r w:rsidR="000E5261" w:rsidRPr="00CA38EE">
        <w:rPr>
          <w:rFonts w:ascii="Verdana" w:hAnsi="Verdana"/>
          <w:sz w:val="20"/>
          <w:szCs w:val="20"/>
        </w:rPr>
        <w:t xml:space="preserve">que las partes acordaron la realización </w:t>
      </w:r>
      <w:r w:rsidR="00354FE3" w:rsidRPr="00CA38EE">
        <w:rPr>
          <w:rFonts w:ascii="Verdana" w:hAnsi="Verdana"/>
          <w:sz w:val="20"/>
          <w:szCs w:val="20"/>
        </w:rPr>
        <w:t xml:space="preserve">de un encuentro el </w:t>
      </w:r>
      <w:r w:rsidR="000E5261" w:rsidRPr="00CA38EE">
        <w:rPr>
          <w:rFonts w:ascii="Verdana" w:hAnsi="Verdana"/>
          <w:sz w:val="20"/>
          <w:szCs w:val="20"/>
        </w:rPr>
        <w:t xml:space="preserve">24 de enero de 2018, </w:t>
      </w:r>
      <w:r w:rsidR="00486406" w:rsidRPr="00CA38EE">
        <w:rPr>
          <w:rFonts w:ascii="Verdana" w:hAnsi="Verdana"/>
          <w:sz w:val="20"/>
          <w:szCs w:val="20"/>
        </w:rPr>
        <w:t>“</w:t>
      </w:r>
      <w:r w:rsidR="000E5261" w:rsidRPr="00CA38EE">
        <w:rPr>
          <w:rFonts w:ascii="Verdana" w:hAnsi="Verdana"/>
          <w:sz w:val="20"/>
          <w:szCs w:val="20"/>
        </w:rPr>
        <w:t>mante</w:t>
      </w:r>
      <w:r w:rsidR="00E53928" w:rsidRPr="00CA38EE">
        <w:rPr>
          <w:rFonts w:ascii="Verdana" w:hAnsi="Verdana"/>
          <w:sz w:val="20"/>
          <w:szCs w:val="20"/>
        </w:rPr>
        <w:t xml:space="preserve">niendo la periodicidad </w:t>
      </w:r>
      <w:r w:rsidR="00E53928" w:rsidRPr="00CA38EE">
        <w:rPr>
          <w:rFonts w:ascii="Verdana" w:hAnsi="Verdana"/>
          <w:sz w:val="20"/>
          <w:szCs w:val="20"/>
        </w:rPr>
        <w:lastRenderedPageBreak/>
        <w:t>mensual”;</w:t>
      </w:r>
      <w:r w:rsidR="000E5261" w:rsidRPr="00CA38EE">
        <w:rPr>
          <w:rFonts w:ascii="Verdana" w:hAnsi="Verdana"/>
          <w:sz w:val="20"/>
          <w:szCs w:val="20"/>
        </w:rPr>
        <w:t xml:space="preserve"> </w:t>
      </w:r>
      <w:r w:rsidR="00E53928" w:rsidRPr="00CA38EE">
        <w:rPr>
          <w:rFonts w:ascii="Verdana" w:hAnsi="Verdana"/>
          <w:sz w:val="20"/>
          <w:szCs w:val="20"/>
        </w:rPr>
        <w:t xml:space="preserve">sin embargo, no ha sido presentada a la Corte información respecto a los encuentros realizados en este año. </w:t>
      </w:r>
      <w:r w:rsidR="00E05DD7" w:rsidRPr="00CA38EE">
        <w:rPr>
          <w:rFonts w:ascii="Verdana" w:hAnsi="Verdana"/>
          <w:sz w:val="20"/>
          <w:szCs w:val="20"/>
        </w:rPr>
        <w:t>Cuando iniciaron los encuentros en el 2012</w:t>
      </w:r>
      <w:r w:rsidR="002C53B9" w:rsidRPr="00CA38EE">
        <w:rPr>
          <w:rFonts w:ascii="Verdana" w:hAnsi="Verdana"/>
          <w:sz w:val="20"/>
          <w:szCs w:val="20"/>
        </w:rPr>
        <w:t>,</w:t>
      </w:r>
      <w:r w:rsidR="00E05DD7" w:rsidRPr="00CA38EE">
        <w:rPr>
          <w:rFonts w:ascii="Verdana" w:hAnsi="Verdana"/>
          <w:sz w:val="20"/>
          <w:szCs w:val="20"/>
        </w:rPr>
        <w:t xml:space="preserve"> M. tenía 12 años de edad y actualmente tiene 18 años</w:t>
      </w:r>
      <w:r w:rsidR="00354FE3" w:rsidRPr="00CA38EE">
        <w:rPr>
          <w:rFonts w:ascii="Verdana" w:hAnsi="Verdana"/>
          <w:sz w:val="20"/>
          <w:szCs w:val="20"/>
        </w:rPr>
        <w:t>;</w:t>
      </w:r>
      <w:r w:rsidR="0033747A" w:rsidRPr="00CA38EE">
        <w:rPr>
          <w:rFonts w:ascii="Verdana" w:hAnsi="Verdana"/>
          <w:sz w:val="20"/>
          <w:szCs w:val="20"/>
        </w:rPr>
        <w:t xml:space="preserve"> </w:t>
      </w:r>
      <w:r w:rsidR="00354FE3" w:rsidRPr="00CA38EE">
        <w:rPr>
          <w:rFonts w:ascii="Verdana" w:hAnsi="Verdana"/>
          <w:sz w:val="20"/>
          <w:szCs w:val="20"/>
        </w:rPr>
        <w:t xml:space="preserve">de manera que </w:t>
      </w:r>
      <w:r w:rsidR="0033747A" w:rsidRPr="00CA38EE">
        <w:rPr>
          <w:rFonts w:ascii="Verdana" w:hAnsi="Verdana"/>
          <w:sz w:val="20"/>
          <w:szCs w:val="20"/>
        </w:rPr>
        <w:t xml:space="preserve">el proceso de vinculación se ha desarrollado durante </w:t>
      </w:r>
      <w:r w:rsidR="002C53B9" w:rsidRPr="00CA38EE">
        <w:rPr>
          <w:rFonts w:ascii="Verdana" w:hAnsi="Verdana"/>
          <w:sz w:val="20"/>
          <w:szCs w:val="20"/>
        </w:rPr>
        <w:t xml:space="preserve">su </w:t>
      </w:r>
      <w:r w:rsidR="0033747A" w:rsidRPr="00CA38EE">
        <w:rPr>
          <w:rFonts w:ascii="Verdana" w:hAnsi="Verdana"/>
          <w:sz w:val="20"/>
          <w:szCs w:val="20"/>
        </w:rPr>
        <w:t>adolescencia.</w:t>
      </w:r>
    </w:p>
    <w:p w:rsidR="00E53928" w:rsidRPr="00CA38EE" w:rsidRDefault="00E53928"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La Corte observa que el Estado ha optado por tener cierta flexibilidad en la coordinación de las fechas, periodicidad y duración de los encuentros con el fin de ajustarse a los intereses, solicitudes y necesidades de M., para lo cual se ha contado siempre con la anuencia del señor Fornerón</w:t>
      </w:r>
      <w:r w:rsidRPr="00CA38EE">
        <w:rPr>
          <w:rStyle w:val="Refdenotaalpie"/>
          <w:rFonts w:ascii="Verdana" w:hAnsi="Verdana"/>
          <w:sz w:val="20"/>
          <w:szCs w:val="20"/>
        </w:rPr>
        <w:footnoteReference w:id="38"/>
      </w:r>
      <w:r w:rsidRPr="00CA38EE">
        <w:rPr>
          <w:rFonts w:ascii="Verdana" w:hAnsi="Verdana"/>
          <w:sz w:val="20"/>
          <w:szCs w:val="20"/>
        </w:rPr>
        <w:t>.</w:t>
      </w:r>
    </w:p>
    <w:p w:rsidR="001F6AEC" w:rsidRPr="00CA38EE" w:rsidRDefault="00AF5A3A"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M. se ha presentado y participado en todos los encuentros</w:t>
      </w:r>
      <w:r w:rsidR="00066A72" w:rsidRPr="00CA38EE">
        <w:rPr>
          <w:rFonts w:ascii="Verdana" w:hAnsi="Verdana"/>
          <w:sz w:val="20"/>
          <w:szCs w:val="20"/>
        </w:rPr>
        <w:t>,</w:t>
      </w:r>
      <w:r w:rsidRPr="00CA38EE">
        <w:rPr>
          <w:rFonts w:ascii="Verdana" w:hAnsi="Verdana"/>
          <w:sz w:val="20"/>
          <w:szCs w:val="20"/>
        </w:rPr>
        <w:t xml:space="preserve"> según ha sido acordado</w:t>
      </w:r>
      <w:r w:rsidR="00F04CE5" w:rsidRPr="00CA38EE">
        <w:rPr>
          <w:rFonts w:ascii="Verdana" w:hAnsi="Verdana"/>
          <w:sz w:val="20"/>
          <w:szCs w:val="20"/>
        </w:rPr>
        <w:t xml:space="preserve"> </w:t>
      </w:r>
      <w:r w:rsidR="00066A72" w:rsidRPr="00CA38EE">
        <w:rPr>
          <w:rFonts w:ascii="Verdana" w:hAnsi="Verdana"/>
          <w:sz w:val="20"/>
          <w:szCs w:val="20"/>
        </w:rPr>
        <w:t>con</w:t>
      </w:r>
      <w:r w:rsidR="00F04CE5" w:rsidRPr="00CA38EE">
        <w:rPr>
          <w:rFonts w:ascii="Verdana" w:hAnsi="Verdana"/>
          <w:sz w:val="20"/>
          <w:szCs w:val="20"/>
        </w:rPr>
        <w:t xml:space="preserve"> el señor Fornerón, el matrimonio B-Z y el equipo de expertos a cargo del procedimiento</w:t>
      </w:r>
      <w:r w:rsidR="0042573B" w:rsidRPr="00CA38EE">
        <w:rPr>
          <w:rFonts w:ascii="Verdana" w:hAnsi="Verdana"/>
          <w:sz w:val="20"/>
          <w:szCs w:val="20"/>
        </w:rPr>
        <w:t xml:space="preserve"> de vinculación</w:t>
      </w:r>
      <w:r w:rsidR="00F04CE5" w:rsidRPr="00CA38EE">
        <w:rPr>
          <w:rFonts w:ascii="Verdana" w:hAnsi="Verdana"/>
          <w:sz w:val="20"/>
          <w:szCs w:val="20"/>
        </w:rPr>
        <w:t xml:space="preserve">. </w:t>
      </w:r>
      <w:r w:rsidR="00991502" w:rsidRPr="00CA38EE">
        <w:rPr>
          <w:rFonts w:ascii="Verdana" w:hAnsi="Verdana"/>
          <w:sz w:val="20"/>
          <w:szCs w:val="20"/>
        </w:rPr>
        <w:t>H</w:t>
      </w:r>
      <w:r w:rsidR="00F04CE5" w:rsidRPr="00CA38EE">
        <w:rPr>
          <w:rFonts w:ascii="Verdana" w:hAnsi="Verdana"/>
          <w:sz w:val="20"/>
          <w:szCs w:val="20"/>
        </w:rPr>
        <w:t xml:space="preserve">a asistido a los encuentros </w:t>
      </w:r>
      <w:r w:rsidR="001F6AEC" w:rsidRPr="00CA38EE">
        <w:rPr>
          <w:rFonts w:ascii="Verdana" w:hAnsi="Verdana"/>
          <w:sz w:val="20"/>
          <w:szCs w:val="20"/>
        </w:rPr>
        <w:t>en</w:t>
      </w:r>
      <w:r w:rsidRPr="00CA38EE">
        <w:rPr>
          <w:rFonts w:ascii="Verdana" w:hAnsi="Verdana"/>
          <w:sz w:val="20"/>
          <w:szCs w:val="20"/>
        </w:rPr>
        <w:t xml:space="preserve"> compañía de alguno de sus padres adoptivos o de ambos. </w:t>
      </w:r>
      <w:r w:rsidR="00633C6F" w:rsidRPr="00CA38EE">
        <w:rPr>
          <w:rFonts w:ascii="Verdana" w:hAnsi="Verdana"/>
          <w:sz w:val="20"/>
          <w:szCs w:val="20"/>
        </w:rPr>
        <w:t xml:space="preserve">Según los informes de la SENAF, </w:t>
      </w:r>
      <w:r w:rsidR="00F04CE5" w:rsidRPr="00CA38EE">
        <w:rPr>
          <w:rFonts w:ascii="Verdana" w:hAnsi="Verdana"/>
          <w:sz w:val="20"/>
          <w:szCs w:val="20"/>
        </w:rPr>
        <w:t xml:space="preserve">en </w:t>
      </w:r>
      <w:r w:rsidR="00633C6F" w:rsidRPr="00CA38EE">
        <w:rPr>
          <w:rFonts w:ascii="Verdana" w:hAnsi="Verdana"/>
          <w:sz w:val="20"/>
          <w:szCs w:val="20"/>
        </w:rPr>
        <w:t xml:space="preserve">los encuentros </w:t>
      </w:r>
      <w:r w:rsidR="00F04CE5" w:rsidRPr="00CA38EE">
        <w:rPr>
          <w:rFonts w:ascii="Verdana" w:hAnsi="Verdana"/>
          <w:sz w:val="20"/>
          <w:szCs w:val="20"/>
        </w:rPr>
        <w:t xml:space="preserve">se </w:t>
      </w:r>
      <w:r w:rsidR="00633C6F" w:rsidRPr="00CA38EE">
        <w:rPr>
          <w:rFonts w:ascii="Verdana" w:hAnsi="Verdana"/>
          <w:sz w:val="20"/>
          <w:szCs w:val="20"/>
        </w:rPr>
        <w:t>han producido avances y retrocesos,</w:t>
      </w:r>
      <w:r w:rsidR="0033747A" w:rsidRPr="00CA38EE">
        <w:rPr>
          <w:rFonts w:ascii="Verdana" w:hAnsi="Verdana"/>
          <w:sz w:val="20"/>
          <w:szCs w:val="20"/>
        </w:rPr>
        <w:t xml:space="preserve"> </w:t>
      </w:r>
      <w:r w:rsidR="00B21465" w:rsidRPr="00CA38EE">
        <w:rPr>
          <w:rFonts w:ascii="Verdana" w:hAnsi="Verdana"/>
          <w:sz w:val="20"/>
          <w:szCs w:val="20"/>
        </w:rPr>
        <w:t>determinados por la voluntad y</w:t>
      </w:r>
      <w:r w:rsidR="0033747A" w:rsidRPr="00CA38EE">
        <w:rPr>
          <w:rFonts w:ascii="Verdana" w:hAnsi="Verdana"/>
          <w:sz w:val="20"/>
          <w:szCs w:val="20"/>
        </w:rPr>
        <w:t xml:space="preserve"> grado de aceptación de M. </w:t>
      </w:r>
      <w:r w:rsidR="00B21465" w:rsidRPr="00CA38EE">
        <w:rPr>
          <w:rFonts w:ascii="Verdana" w:hAnsi="Verdana"/>
          <w:sz w:val="20"/>
          <w:szCs w:val="20"/>
        </w:rPr>
        <w:t xml:space="preserve">y </w:t>
      </w:r>
      <w:r w:rsidR="0033747A" w:rsidRPr="00CA38EE">
        <w:rPr>
          <w:rFonts w:ascii="Verdana" w:hAnsi="Verdana"/>
          <w:sz w:val="20"/>
          <w:szCs w:val="20"/>
        </w:rPr>
        <w:t xml:space="preserve">por </w:t>
      </w:r>
      <w:r w:rsidR="0042573B" w:rsidRPr="00CA38EE">
        <w:rPr>
          <w:rFonts w:ascii="Verdana" w:hAnsi="Verdana"/>
          <w:sz w:val="20"/>
          <w:szCs w:val="20"/>
        </w:rPr>
        <w:t>la etapa</w:t>
      </w:r>
      <w:r w:rsidR="0033747A" w:rsidRPr="00CA38EE">
        <w:rPr>
          <w:rFonts w:ascii="Verdana" w:hAnsi="Verdana"/>
          <w:sz w:val="20"/>
          <w:szCs w:val="20"/>
        </w:rPr>
        <w:t xml:space="preserve"> </w:t>
      </w:r>
      <w:r w:rsidR="00B21465" w:rsidRPr="00CA38EE">
        <w:rPr>
          <w:rFonts w:ascii="Verdana" w:hAnsi="Verdana"/>
          <w:sz w:val="20"/>
          <w:szCs w:val="20"/>
        </w:rPr>
        <w:t>de su desarrollo</w:t>
      </w:r>
      <w:r w:rsidR="0033747A" w:rsidRPr="00CA38EE">
        <w:rPr>
          <w:rFonts w:ascii="Verdana" w:hAnsi="Verdana"/>
          <w:sz w:val="20"/>
          <w:szCs w:val="20"/>
        </w:rPr>
        <w:t xml:space="preserve"> en el cual se </w:t>
      </w:r>
      <w:r w:rsidR="00B21465" w:rsidRPr="00CA38EE">
        <w:rPr>
          <w:rFonts w:ascii="Verdana" w:hAnsi="Verdana"/>
          <w:sz w:val="20"/>
          <w:szCs w:val="20"/>
        </w:rPr>
        <w:t xml:space="preserve">ha </w:t>
      </w:r>
      <w:r w:rsidR="0033747A" w:rsidRPr="00CA38EE">
        <w:rPr>
          <w:rFonts w:ascii="Verdana" w:hAnsi="Verdana"/>
          <w:sz w:val="20"/>
          <w:szCs w:val="20"/>
        </w:rPr>
        <w:t>estado llevando a cabo el proceso de vinculación con su padre biológico</w:t>
      </w:r>
      <w:r w:rsidR="0042573B" w:rsidRPr="00CA38EE">
        <w:rPr>
          <w:rFonts w:ascii="Verdana" w:hAnsi="Verdana"/>
          <w:sz w:val="20"/>
          <w:szCs w:val="20"/>
        </w:rPr>
        <w:t xml:space="preserve"> (</w:t>
      </w:r>
      <w:r w:rsidR="0042573B" w:rsidRPr="00CA38EE">
        <w:rPr>
          <w:rFonts w:ascii="Verdana" w:hAnsi="Verdana"/>
          <w:i/>
          <w:sz w:val="20"/>
          <w:szCs w:val="20"/>
        </w:rPr>
        <w:t>supra</w:t>
      </w:r>
      <w:r w:rsidR="0042573B" w:rsidRPr="00CA38EE">
        <w:rPr>
          <w:rFonts w:ascii="Verdana" w:hAnsi="Verdana"/>
          <w:sz w:val="20"/>
          <w:szCs w:val="20"/>
        </w:rPr>
        <w:t xml:space="preserve"> Considerando 17)</w:t>
      </w:r>
      <w:r w:rsidR="00B21465" w:rsidRPr="00CA38EE">
        <w:rPr>
          <w:rFonts w:ascii="Verdana" w:hAnsi="Verdana"/>
          <w:sz w:val="20"/>
          <w:szCs w:val="20"/>
        </w:rPr>
        <w:t>, así como por aquello que el señor Fornerón espera alcanzar con el proceso</w:t>
      </w:r>
      <w:r w:rsidR="0033747A" w:rsidRPr="00CA38EE">
        <w:rPr>
          <w:rFonts w:ascii="Verdana" w:hAnsi="Verdana"/>
          <w:sz w:val="20"/>
          <w:szCs w:val="20"/>
        </w:rPr>
        <w:t xml:space="preserve">. </w:t>
      </w:r>
      <w:r w:rsidR="007B748F" w:rsidRPr="00CA38EE">
        <w:rPr>
          <w:rFonts w:ascii="Verdana" w:hAnsi="Verdana"/>
          <w:sz w:val="20"/>
          <w:szCs w:val="20"/>
        </w:rPr>
        <w:t>Dichos avances y retrocesos se evidencian, por ejemplo, en lo expresado por M. en el 2015</w:t>
      </w:r>
      <w:r w:rsidR="004E6013" w:rsidRPr="00CA38EE">
        <w:rPr>
          <w:rFonts w:ascii="Verdana" w:hAnsi="Verdana"/>
          <w:sz w:val="20"/>
          <w:szCs w:val="20"/>
        </w:rPr>
        <w:t>,</w:t>
      </w:r>
      <w:r w:rsidR="007B748F" w:rsidRPr="00CA38EE">
        <w:rPr>
          <w:rFonts w:ascii="Verdana" w:hAnsi="Verdana"/>
          <w:sz w:val="20"/>
          <w:szCs w:val="20"/>
        </w:rPr>
        <w:t xml:space="preserve"> en el sentido de no desear continuar con los encuentros</w:t>
      </w:r>
      <w:r w:rsidR="00633C6F" w:rsidRPr="00CA38EE">
        <w:rPr>
          <w:rStyle w:val="Refdenotaalpie"/>
          <w:rFonts w:ascii="Verdana" w:hAnsi="Verdana"/>
          <w:sz w:val="20"/>
          <w:szCs w:val="20"/>
        </w:rPr>
        <w:footnoteReference w:id="39"/>
      </w:r>
      <w:r w:rsidR="007B748F" w:rsidRPr="00CA38EE">
        <w:rPr>
          <w:rFonts w:ascii="Verdana" w:hAnsi="Verdana"/>
          <w:sz w:val="20"/>
          <w:szCs w:val="20"/>
        </w:rPr>
        <w:t>, y</w:t>
      </w:r>
      <w:r w:rsidR="003A4F4D" w:rsidRPr="00CA38EE">
        <w:rPr>
          <w:rFonts w:ascii="Verdana" w:hAnsi="Verdana"/>
          <w:sz w:val="20"/>
          <w:szCs w:val="20"/>
        </w:rPr>
        <w:t xml:space="preserve"> </w:t>
      </w:r>
      <w:r w:rsidR="004E6013" w:rsidRPr="00CA38EE">
        <w:rPr>
          <w:rFonts w:ascii="Verdana" w:hAnsi="Verdana"/>
          <w:sz w:val="20"/>
          <w:szCs w:val="20"/>
        </w:rPr>
        <w:t xml:space="preserve">en </w:t>
      </w:r>
      <w:r w:rsidR="003A4F4D" w:rsidRPr="00CA38EE">
        <w:rPr>
          <w:rFonts w:ascii="Verdana" w:hAnsi="Verdana"/>
          <w:sz w:val="20"/>
          <w:szCs w:val="20"/>
        </w:rPr>
        <w:t>lo indicado</w:t>
      </w:r>
      <w:r w:rsidR="007B748F" w:rsidRPr="00CA38EE">
        <w:rPr>
          <w:rFonts w:ascii="Verdana" w:hAnsi="Verdana"/>
          <w:sz w:val="20"/>
          <w:szCs w:val="20"/>
        </w:rPr>
        <w:t xml:space="preserve"> en el informe rendido en el 2017 por el juez a cargo del proceso judicial de régimen de visitas</w:t>
      </w:r>
      <w:r w:rsidR="004E6013" w:rsidRPr="00CA38EE">
        <w:rPr>
          <w:rFonts w:ascii="Verdana" w:hAnsi="Verdana"/>
          <w:sz w:val="20"/>
          <w:szCs w:val="20"/>
        </w:rPr>
        <w:t>,</w:t>
      </w:r>
      <w:r w:rsidR="007B748F" w:rsidRPr="00CA38EE">
        <w:rPr>
          <w:rFonts w:ascii="Verdana" w:hAnsi="Verdana"/>
          <w:sz w:val="20"/>
          <w:szCs w:val="20"/>
        </w:rPr>
        <w:t xml:space="preserve"> </w:t>
      </w:r>
      <w:r w:rsidR="003A4F4D" w:rsidRPr="00CA38EE">
        <w:rPr>
          <w:rFonts w:ascii="Verdana" w:hAnsi="Verdana"/>
          <w:sz w:val="20"/>
          <w:szCs w:val="20"/>
        </w:rPr>
        <w:t>respecto a</w:t>
      </w:r>
      <w:r w:rsidR="00B21465" w:rsidRPr="00CA38EE">
        <w:rPr>
          <w:rFonts w:ascii="Verdana" w:hAnsi="Verdana"/>
          <w:sz w:val="20"/>
          <w:szCs w:val="20"/>
        </w:rPr>
        <w:t xml:space="preserve"> que los últimos encuentros</w:t>
      </w:r>
      <w:r w:rsidR="004E6013" w:rsidRPr="00CA38EE">
        <w:rPr>
          <w:rFonts w:ascii="Verdana" w:hAnsi="Verdana"/>
          <w:sz w:val="20"/>
          <w:szCs w:val="20"/>
        </w:rPr>
        <w:t xml:space="preserve"> entre el señor Fornerón y M.</w:t>
      </w:r>
      <w:r w:rsidR="00B21465" w:rsidRPr="00CA38EE">
        <w:rPr>
          <w:rFonts w:ascii="Verdana" w:hAnsi="Verdana"/>
          <w:sz w:val="20"/>
          <w:szCs w:val="20"/>
        </w:rPr>
        <w:t xml:space="preserve"> se caracterizaron por haber sido más satisfactorios y que se notaba a M. más comunicativa.</w:t>
      </w:r>
    </w:p>
    <w:p w:rsidR="008557B0" w:rsidRPr="00CA38EE" w:rsidRDefault="00F04CE5"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Con excepción de</w:t>
      </w:r>
      <w:r w:rsidR="00AF5A3A" w:rsidRPr="00CA38EE">
        <w:rPr>
          <w:rFonts w:ascii="Verdana" w:hAnsi="Verdana"/>
          <w:sz w:val="20"/>
          <w:szCs w:val="20"/>
        </w:rPr>
        <w:t xml:space="preserve"> los tres encuentros iniciales</w:t>
      </w:r>
      <w:r w:rsidR="00AF5A3A" w:rsidRPr="00CA38EE">
        <w:rPr>
          <w:rStyle w:val="Refdenotaalpie"/>
          <w:rFonts w:ascii="Verdana" w:hAnsi="Verdana"/>
          <w:sz w:val="20"/>
          <w:szCs w:val="20"/>
        </w:rPr>
        <w:footnoteReference w:id="40"/>
      </w:r>
      <w:r w:rsidR="00AF5A3A" w:rsidRPr="00CA38EE">
        <w:rPr>
          <w:rFonts w:ascii="Verdana" w:hAnsi="Verdana"/>
          <w:sz w:val="20"/>
          <w:szCs w:val="20"/>
        </w:rPr>
        <w:t>, los demás se han realizado en la sede de la SENAF. Si bien el señor Fornerón</w:t>
      </w:r>
      <w:r w:rsidR="00EA0DE8" w:rsidRPr="00CA38EE">
        <w:rPr>
          <w:rFonts w:ascii="Verdana" w:hAnsi="Verdana"/>
          <w:sz w:val="20"/>
          <w:szCs w:val="20"/>
        </w:rPr>
        <w:t xml:space="preserve"> y sus representantes han</w:t>
      </w:r>
      <w:r w:rsidR="00AF5A3A" w:rsidRPr="00CA38EE">
        <w:rPr>
          <w:rFonts w:ascii="Verdana" w:hAnsi="Verdana"/>
          <w:sz w:val="20"/>
          <w:szCs w:val="20"/>
        </w:rPr>
        <w:t xml:space="preserve"> plante</w:t>
      </w:r>
      <w:r w:rsidR="00EA0DE8" w:rsidRPr="00CA38EE">
        <w:rPr>
          <w:rFonts w:ascii="Verdana" w:hAnsi="Verdana"/>
          <w:sz w:val="20"/>
          <w:szCs w:val="20"/>
        </w:rPr>
        <w:t>ado</w:t>
      </w:r>
      <w:r w:rsidR="00AF5A3A" w:rsidRPr="00CA38EE">
        <w:rPr>
          <w:rFonts w:ascii="Verdana" w:hAnsi="Verdana"/>
          <w:sz w:val="20"/>
          <w:szCs w:val="20"/>
        </w:rPr>
        <w:t xml:space="preserve"> la necesidad de realizar los encuentros en otros espacios distintos al institucional</w:t>
      </w:r>
      <w:r w:rsidR="00710D1C" w:rsidRPr="00CA38EE">
        <w:rPr>
          <w:rFonts w:ascii="Verdana" w:hAnsi="Verdana"/>
          <w:sz w:val="20"/>
          <w:szCs w:val="20"/>
        </w:rPr>
        <w:t xml:space="preserve"> </w:t>
      </w:r>
      <w:r w:rsidR="00EA0DE8" w:rsidRPr="00CA38EE">
        <w:rPr>
          <w:rFonts w:ascii="Verdana" w:hAnsi="Verdana"/>
          <w:sz w:val="20"/>
          <w:szCs w:val="20"/>
        </w:rPr>
        <w:t>(</w:t>
      </w:r>
      <w:r w:rsidR="00EA0DE8" w:rsidRPr="00CA38EE">
        <w:rPr>
          <w:rFonts w:ascii="Verdana" w:hAnsi="Verdana"/>
          <w:i/>
          <w:sz w:val="20"/>
          <w:szCs w:val="20"/>
        </w:rPr>
        <w:t>supra</w:t>
      </w:r>
      <w:r w:rsidR="00EA0DE8" w:rsidRPr="00CA38EE">
        <w:rPr>
          <w:rFonts w:ascii="Verdana" w:hAnsi="Verdana"/>
          <w:sz w:val="20"/>
          <w:szCs w:val="20"/>
        </w:rPr>
        <w:t xml:space="preserve"> Considerando </w:t>
      </w:r>
      <w:r w:rsidR="003A30FE" w:rsidRPr="00CA38EE">
        <w:rPr>
          <w:rFonts w:ascii="Verdana" w:hAnsi="Verdana"/>
          <w:sz w:val="20"/>
          <w:szCs w:val="20"/>
        </w:rPr>
        <w:t>7</w:t>
      </w:r>
      <w:r w:rsidR="00EA0DE8" w:rsidRPr="00CA38EE">
        <w:rPr>
          <w:rFonts w:ascii="Verdana" w:hAnsi="Verdana"/>
          <w:sz w:val="20"/>
          <w:szCs w:val="20"/>
        </w:rPr>
        <w:t>)</w:t>
      </w:r>
      <w:r w:rsidR="00AF5A3A" w:rsidRPr="00CA38EE">
        <w:rPr>
          <w:rFonts w:ascii="Verdana" w:hAnsi="Verdana"/>
          <w:sz w:val="20"/>
          <w:szCs w:val="20"/>
        </w:rPr>
        <w:t xml:space="preserve">, </w:t>
      </w:r>
      <w:r w:rsidR="00486406" w:rsidRPr="00CA38EE">
        <w:rPr>
          <w:rFonts w:ascii="Verdana" w:hAnsi="Verdana"/>
          <w:sz w:val="20"/>
          <w:szCs w:val="20"/>
        </w:rPr>
        <w:t>los mismo</w:t>
      </w:r>
      <w:r w:rsidR="003A30FE" w:rsidRPr="00CA38EE">
        <w:rPr>
          <w:rFonts w:ascii="Verdana" w:hAnsi="Verdana"/>
          <w:sz w:val="20"/>
          <w:szCs w:val="20"/>
        </w:rPr>
        <w:t>s</w:t>
      </w:r>
      <w:r w:rsidR="00486406" w:rsidRPr="00CA38EE">
        <w:rPr>
          <w:rFonts w:ascii="Verdana" w:hAnsi="Verdana"/>
          <w:sz w:val="20"/>
          <w:szCs w:val="20"/>
        </w:rPr>
        <w:t xml:space="preserve"> se han continuado realizando en dicha institución tomando en cuenta la opinión de M. y la recomendación </w:t>
      </w:r>
      <w:r w:rsidR="001F6AEC" w:rsidRPr="00CA38EE">
        <w:rPr>
          <w:rFonts w:ascii="Verdana" w:hAnsi="Verdana"/>
          <w:sz w:val="20"/>
          <w:szCs w:val="20"/>
        </w:rPr>
        <w:t>de</w:t>
      </w:r>
      <w:r w:rsidRPr="00CA38EE">
        <w:rPr>
          <w:rFonts w:ascii="Verdana" w:hAnsi="Verdana"/>
          <w:sz w:val="20"/>
          <w:szCs w:val="20"/>
        </w:rPr>
        <w:t xml:space="preserve">l equipo de expertos a cargo del procedimiento de </w:t>
      </w:r>
      <w:r w:rsidR="00F737EB" w:rsidRPr="00CA38EE">
        <w:rPr>
          <w:rFonts w:ascii="Verdana" w:hAnsi="Verdana"/>
          <w:sz w:val="20"/>
          <w:szCs w:val="20"/>
        </w:rPr>
        <w:t>vinculación</w:t>
      </w:r>
      <w:r w:rsidR="001F6AEC" w:rsidRPr="00CA38EE">
        <w:rPr>
          <w:rFonts w:ascii="Verdana" w:hAnsi="Verdana"/>
          <w:sz w:val="20"/>
          <w:szCs w:val="20"/>
        </w:rPr>
        <w:t>.</w:t>
      </w:r>
    </w:p>
    <w:p w:rsidR="009E7A39" w:rsidRPr="00CA38EE" w:rsidRDefault="0057391E"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Además, d</w:t>
      </w:r>
      <w:r w:rsidR="006475DB" w:rsidRPr="00CA38EE">
        <w:rPr>
          <w:rFonts w:ascii="Verdana" w:hAnsi="Verdana"/>
          <w:sz w:val="20"/>
          <w:szCs w:val="20"/>
        </w:rPr>
        <w:t>urante el procedim</w:t>
      </w:r>
      <w:r w:rsidRPr="00CA38EE">
        <w:rPr>
          <w:rFonts w:ascii="Verdana" w:hAnsi="Verdana"/>
          <w:sz w:val="20"/>
          <w:szCs w:val="20"/>
        </w:rPr>
        <w:t>i</w:t>
      </w:r>
      <w:r w:rsidR="006475DB" w:rsidRPr="00CA38EE">
        <w:rPr>
          <w:rFonts w:ascii="Verdana" w:hAnsi="Verdana"/>
          <w:sz w:val="20"/>
          <w:szCs w:val="20"/>
        </w:rPr>
        <w:t xml:space="preserve">ento de </w:t>
      </w:r>
      <w:r w:rsidR="00396E83" w:rsidRPr="00CA38EE">
        <w:rPr>
          <w:rFonts w:ascii="Verdana" w:hAnsi="Verdana"/>
          <w:sz w:val="20"/>
          <w:szCs w:val="20"/>
        </w:rPr>
        <w:t>vinculación</w:t>
      </w:r>
      <w:r w:rsidR="009E7A39" w:rsidRPr="00CA38EE">
        <w:rPr>
          <w:rFonts w:ascii="Verdana" w:hAnsi="Verdana"/>
          <w:sz w:val="20"/>
          <w:szCs w:val="20"/>
        </w:rPr>
        <w:t>,</w:t>
      </w:r>
      <w:r w:rsidR="006475DB" w:rsidRPr="00CA38EE">
        <w:rPr>
          <w:rFonts w:ascii="Verdana" w:hAnsi="Verdana"/>
          <w:sz w:val="20"/>
          <w:szCs w:val="20"/>
        </w:rPr>
        <w:t xml:space="preserve"> M. y el señor Fornerón han sido provistos de apoyo terapéutico</w:t>
      </w:r>
      <w:r w:rsidR="009E7A39" w:rsidRPr="00CA38EE">
        <w:rPr>
          <w:rFonts w:ascii="Verdana" w:hAnsi="Verdana"/>
          <w:sz w:val="20"/>
          <w:szCs w:val="20"/>
        </w:rPr>
        <w:t xml:space="preserve"> por el</w:t>
      </w:r>
      <w:r w:rsidR="00FC2F5D" w:rsidRPr="00CA38EE">
        <w:rPr>
          <w:rFonts w:ascii="Verdana" w:hAnsi="Verdana"/>
          <w:sz w:val="20"/>
          <w:szCs w:val="20"/>
        </w:rPr>
        <w:t xml:space="preserve"> equipo de </w:t>
      </w:r>
      <w:r w:rsidR="009E7A39" w:rsidRPr="00CA38EE">
        <w:rPr>
          <w:rFonts w:ascii="Verdana" w:hAnsi="Verdana"/>
          <w:sz w:val="20"/>
          <w:szCs w:val="20"/>
        </w:rPr>
        <w:t>expertos</w:t>
      </w:r>
      <w:r w:rsidR="00FC2F5D" w:rsidRPr="00CA38EE">
        <w:rPr>
          <w:rFonts w:ascii="Verdana" w:hAnsi="Verdana"/>
          <w:sz w:val="20"/>
          <w:szCs w:val="20"/>
        </w:rPr>
        <w:t xml:space="preserve"> conformado para tal efecto</w:t>
      </w:r>
      <w:r w:rsidR="009E7A39" w:rsidRPr="00CA38EE">
        <w:rPr>
          <w:rFonts w:ascii="Verdana" w:hAnsi="Verdana"/>
          <w:sz w:val="20"/>
          <w:szCs w:val="20"/>
        </w:rPr>
        <w:t xml:space="preserve">, </w:t>
      </w:r>
      <w:r w:rsidR="00396E83" w:rsidRPr="00CA38EE">
        <w:rPr>
          <w:rFonts w:ascii="Verdana" w:hAnsi="Verdana"/>
          <w:sz w:val="20"/>
          <w:szCs w:val="20"/>
        </w:rPr>
        <w:t xml:space="preserve">siendo </w:t>
      </w:r>
      <w:r w:rsidR="006C17CE" w:rsidRPr="00CA38EE">
        <w:rPr>
          <w:rFonts w:ascii="Verdana" w:hAnsi="Verdana"/>
          <w:sz w:val="20"/>
          <w:szCs w:val="20"/>
        </w:rPr>
        <w:t>acompañ</w:t>
      </w:r>
      <w:r w:rsidR="00396E83" w:rsidRPr="00CA38EE">
        <w:rPr>
          <w:rFonts w:ascii="Verdana" w:hAnsi="Verdana"/>
          <w:sz w:val="20"/>
          <w:szCs w:val="20"/>
        </w:rPr>
        <w:t>ados</w:t>
      </w:r>
      <w:r w:rsidR="006C17CE" w:rsidRPr="00CA38EE">
        <w:rPr>
          <w:rFonts w:ascii="Verdana" w:hAnsi="Verdana"/>
          <w:sz w:val="20"/>
          <w:szCs w:val="20"/>
        </w:rPr>
        <w:t xml:space="preserve"> antes, durante y </w:t>
      </w:r>
      <w:r w:rsidR="007C07FB" w:rsidRPr="00CA38EE">
        <w:rPr>
          <w:rFonts w:ascii="Verdana" w:hAnsi="Verdana"/>
          <w:sz w:val="20"/>
          <w:szCs w:val="20"/>
        </w:rPr>
        <w:t>después de los encuentros</w:t>
      </w:r>
      <w:r w:rsidR="009E7A39" w:rsidRPr="00CA38EE">
        <w:rPr>
          <w:rFonts w:ascii="Verdana" w:hAnsi="Verdana"/>
          <w:sz w:val="20"/>
          <w:szCs w:val="20"/>
        </w:rPr>
        <w:t xml:space="preserve">. Asimismo, </w:t>
      </w:r>
      <w:r w:rsidR="006836B2" w:rsidRPr="00CA38EE">
        <w:rPr>
          <w:rFonts w:ascii="Verdana" w:hAnsi="Verdana"/>
          <w:sz w:val="20"/>
          <w:szCs w:val="20"/>
        </w:rPr>
        <w:t xml:space="preserve">el señor Fornerón y M. han </w:t>
      </w:r>
      <w:r w:rsidR="00AF5FEB" w:rsidRPr="00CA38EE">
        <w:rPr>
          <w:rFonts w:ascii="Verdana" w:hAnsi="Verdana"/>
          <w:sz w:val="20"/>
          <w:szCs w:val="20"/>
        </w:rPr>
        <w:t xml:space="preserve">recibido tratamiento psicológico individual, tomando en cuenta que </w:t>
      </w:r>
      <w:r w:rsidR="009E7A39" w:rsidRPr="00CA38EE">
        <w:rPr>
          <w:rFonts w:ascii="Verdana" w:hAnsi="Verdana"/>
          <w:sz w:val="20"/>
          <w:szCs w:val="20"/>
        </w:rPr>
        <w:t xml:space="preserve">desde el inicio del procedimiento el referido equipo </w:t>
      </w:r>
      <w:r w:rsidR="006836B2" w:rsidRPr="00CA38EE">
        <w:rPr>
          <w:rFonts w:ascii="Verdana" w:hAnsi="Verdana"/>
          <w:sz w:val="20"/>
          <w:szCs w:val="20"/>
        </w:rPr>
        <w:t xml:space="preserve">de expertos </w:t>
      </w:r>
      <w:r w:rsidR="009E7A39" w:rsidRPr="00CA38EE">
        <w:rPr>
          <w:rFonts w:ascii="Verdana" w:hAnsi="Verdana"/>
          <w:sz w:val="20"/>
          <w:szCs w:val="20"/>
        </w:rPr>
        <w:t xml:space="preserve">expresó la “importancia </w:t>
      </w:r>
      <w:r w:rsidR="006B761B" w:rsidRPr="00CA38EE">
        <w:rPr>
          <w:rFonts w:ascii="Verdana" w:hAnsi="Verdana"/>
          <w:sz w:val="20"/>
          <w:szCs w:val="20"/>
        </w:rPr>
        <w:t>[…]</w:t>
      </w:r>
      <w:r w:rsidR="009E7A39" w:rsidRPr="00CA38EE">
        <w:rPr>
          <w:rFonts w:ascii="Verdana" w:hAnsi="Verdana"/>
          <w:sz w:val="20"/>
          <w:szCs w:val="20"/>
        </w:rPr>
        <w:t xml:space="preserve"> de que </w:t>
      </w:r>
      <w:r w:rsidR="006B761B" w:rsidRPr="00CA38EE">
        <w:rPr>
          <w:rFonts w:ascii="Verdana" w:hAnsi="Verdana"/>
          <w:sz w:val="20"/>
          <w:szCs w:val="20"/>
        </w:rPr>
        <w:t xml:space="preserve">pu[dieran] </w:t>
      </w:r>
      <w:r w:rsidR="009E7A39" w:rsidRPr="00CA38EE">
        <w:rPr>
          <w:rFonts w:ascii="Verdana" w:hAnsi="Verdana"/>
          <w:sz w:val="20"/>
          <w:szCs w:val="20"/>
        </w:rPr>
        <w:t xml:space="preserve">contar </w:t>
      </w:r>
      <w:r w:rsidR="006B761B" w:rsidRPr="00CA38EE">
        <w:rPr>
          <w:rFonts w:ascii="Verdana" w:hAnsi="Verdana"/>
          <w:sz w:val="20"/>
          <w:szCs w:val="20"/>
        </w:rPr>
        <w:t xml:space="preserve">[con] </w:t>
      </w:r>
      <w:r w:rsidR="009E7A39" w:rsidRPr="00CA38EE">
        <w:rPr>
          <w:rFonts w:ascii="Verdana" w:hAnsi="Verdana"/>
          <w:sz w:val="20"/>
          <w:szCs w:val="20"/>
        </w:rPr>
        <w:t xml:space="preserve">un tratamiento psicológico individual y particular </w:t>
      </w:r>
      <w:r w:rsidR="006B761B" w:rsidRPr="00CA38EE">
        <w:rPr>
          <w:rFonts w:ascii="Verdana" w:hAnsi="Verdana"/>
          <w:sz w:val="20"/>
          <w:szCs w:val="20"/>
        </w:rPr>
        <w:t xml:space="preserve">[…] </w:t>
      </w:r>
      <w:r w:rsidR="009E7A39" w:rsidRPr="00CA38EE">
        <w:rPr>
          <w:rFonts w:ascii="Verdana" w:hAnsi="Verdana"/>
          <w:sz w:val="20"/>
          <w:szCs w:val="20"/>
        </w:rPr>
        <w:t xml:space="preserve">fuera de la asistencia psicológica brindada por el Estado”. </w:t>
      </w:r>
      <w:r w:rsidR="00AF5FEB" w:rsidRPr="00CA38EE">
        <w:rPr>
          <w:rFonts w:ascii="Verdana" w:hAnsi="Verdana"/>
          <w:sz w:val="20"/>
          <w:szCs w:val="20"/>
        </w:rPr>
        <w:t xml:space="preserve">El tratamiento individual al señor Fornerón ha sido </w:t>
      </w:r>
      <w:r w:rsidR="004608C4" w:rsidRPr="00CA38EE">
        <w:rPr>
          <w:rFonts w:ascii="Verdana" w:hAnsi="Verdana"/>
          <w:sz w:val="20"/>
          <w:szCs w:val="20"/>
        </w:rPr>
        <w:t>“económicamente sostenido por la Secretaría de la Niñez, Adolescencia y Familia</w:t>
      </w:r>
      <w:r w:rsidR="006B761B" w:rsidRPr="00CA38EE">
        <w:rPr>
          <w:rFonts w:ascii="Verdana" w:hAnsi="Verdana"/>
          <w:sz w:val="20"/>
          <w:szCs w:val="20"/>
        </w:rPr>
        <w:t>”</w:t>
      </w:r>
      <w:r w:rsidR="004608C4" w:rsidRPr="00CA38EE">
        <w:rPr>
          <w:rFonts w:ascii="Verdana" w:hAnsi="Verdana"/>
          <w:sz w:val="20"/>
          <w:szCs w:val="20"/>
        </w:rPr>
        <w:t>.</w:t>
      </w:r>
    </w:p>
    <w:p w:rsidR="00645DAC" w:rsidRPr="00CA38EE" w:rsidRDefault="00645DAC"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La Corte valora muy positivamente que el Estado haya cumplido con nombrar un grupo de expertos para la restitución del vínculo entre el señor Fornerón y M., y que haya puesto en marcha un procedimiento de acercamiento progresivo entre ellos</w:t>
      </w:r>
      <w:r w:rsidR="00E11AC1" w:rsidRPr="00CA38EE">
        <w:rPr>
          <w:rFonts w:ascii="Verdana" w:hAnsi="Verdana"/>
          <w:sz w:val="20"/>
          <w:szCs w:val="20"/>
        </w:rPr>
        <w:t xml:space="preserve">. </w:t>
      </w:r>
      <w:r w:rsidR="00CE2635" w:rsidRPr="00CA38EE">
        <w:rPr>
          <w:rFonts w:ascii="Verdana" w:hAnsi="Verdana"/>
          <w:sz w:val="20"/>
          <w:szCs w:val="20"/>
        </w:rPr>
        <w:t xml:space="preserve">Este Tribunal también considera positivo </w:t>
      </w:r>
      <w:r w:rsidRPr="00CA38EE">
        <w:rPr>
          <w:rFonts w:ascii="Verdana" w:hAnsi="Verdana"/>
          <w:sz w:val="20"/>
          <w:szCs w:val="20"/>
        </w:rPr>
        <w:t>el papel esencial que se le ha reconocido a M. en la toma de decisiones relativas a este proceso</w:t>
      </w:r>
      <w:r w:rsidR="00884A9F" w:rsidRPr="00CA38EE">
        <w:rPr>
          <w:rFonts w:ascii="Verdana" w:hAnsi="Verdana"/>
          <w:sz w:val="20"/>
          <w:szCs w:val="20"/>
        </w:rPr>
        <w:t>, incluso al margen de los intereses y expectativas del señor Fornerón, quien</w:t>
      </w:r>
      <w:r w:rsidR="009D3B6C" w:rsidRPr="00CA38EE">
        <w:rPr>
          <w:rFonts w:ascii="Verdana" w:hAnsi="Verdana"/>
          <w:sz w:val="20"/>
          <w:szCs w:val="20"/>
        </w:rPr>
        <w:t xml:space="preserve"> en todo momento</w:t>
      </w:r>
      <w:r w:rsidR="00884A9F" w:rsidRPr="00CA38EE">
        <w:rPr>
          <w:rFonts w:ascii="Verdana" w:hAnsi="Verdana"/>
          <w:sz w:val="20"/>
          <w:szCs w:val="20"/>
        </w:rPr>
        <w:t xml:space="preserve"> </w:t>
      </w:r>
      <w:r w:rsidR="00CE3596" w:rsidRPr="00CA38EE">
        <w:rPr>
          <w:rFonts w:ascii="Verdana" w:hAnsi="Verdana"/>
          <w:sz w:val="20"/>
          <w:szCs w:val="20"/>
        </w:rPr>
        <w:t>ha procurado con sus acciones resguardar el bienestar de la niña y el adecuado desarrollo del proceso de vinculación</w:t>
      </w:r>
      <w:r w:rsidR="009D3B6C" w:rsidRPr="00CA38EE">
        <w:rPr>
          <w:rStyle w:val="Refdenotaalpie"/>
          <w:rFonts w:ascii="Verdana" w:hAnsi="Verdana"/>
          <w:sz w:val="20"/>
          <w:szCs w:val="20"/>
        </w:rPr>
        <w:footnoteReference w:id="41"/>
      </w:r>
      <w:r w:rsidR="00884A9F" w:rsidRPr="00CA38EE">
        <w:rPr>
          <w:rFonts w:ascii="Verdana" w:hAnsi="Verdana"/>
          <w:sz w:val="20"/>
          <w:szCs w:val="20"/>
        </w:rPr>
        <w:t xml:space="preserve">. </w:t>
      </w:r>
      <w:r w:rsidR="00CE2635" w:rsidRPr="00CA38EE">
        <w:rPr>
          <w:rFonts w:ascii="Verdana" w:hAnsi="Verdana"/>
          <w:sz w:val="20"/>
          <w:szCs w:val="20"/>
        </w:rPr>
        <w:t>Asimismo, este Tribunal destaca que</w:t>
      </w:r>
      <w:r w:rsidR="00000CE6" w:rsidRPr="00CA38EE">
        <w:rPr>
          <w:rFonts w:ascii="Verdana" w:hAnsi="Verdana"/>
          <w:sz w:val="20"/>
          <w:szCs w:val="20"/>
        </w:rPr>
        <w:t>,</w:t>
      </w:r>
      <w:r w:rsidR="00CE2635" w:rsidRPr="00CA38EE">
        <w:rPr>
          <w:rFonts w:ascii="Verdana" w:hAnsi="Verdana"/>
          <w:sz w:val="20"/>
          <w:szCs w:val="20"/>
        </w:rPr>
        <w:t xml:space="preserve"> </w:t>
      </w:r>
      <w:r w:rsidR="00CE2635" w:rsidRPr="00CA38EE">
        <w:rPr>
          <w:rFonts w:ascii="Verdana" w:hAnsi="Verdana"/>
          <w:sz w:val="20"/>
          <w:szCs w:val="20"/>
        </w:rPr>
        <w:lastRenderedPageBreak/>
        <w:t>dentro de este procedimiento</w:t>
      </w:r>
      <w:r w:rsidR="00000CE6" w:rsidRPr="00CA38EE">
        <w:rPr>
          <w:rFonts w:ascii="Verdana" w:hAnsi="Verdana"/>
          <w:sz w:val="20"/>
          <w:szCs w:val="20"/>
        </w:rPr>
        <w:t>,</w:t>
      </w:r>
      <w:r w:rsidR="00CE2635" w:rsidRPr="00CA38EE">
        <w:rPr>
          <w:rFonts w:ascii="Verdana" w:hAnsi="Verdana"/>
          <w:sz w:val="20"/>
          <w:szCs w:val="20"/>
        </w:rPr>
        <w:t xml:space="preserve"> se haya provisto al señor Fornerón y </w:t>
      </w:r>
      <w:r w:rsidR="00E11AC1" w:rsidRPr="00CA38EE">
        <w:rPr>
          <w:rFonts w:ascii="Verdana" w:hAnsi="Verdana"/>
          <w:sz w:val="20"/>
          <w:szCs w:val="20"/>
        </w:rPr>
        <w:t xml:space="preserve">a </w:t>
      </w:r>
      <w:r w:rsidR="00CE2635" w:rsidRPr="00CA38EE">
        <w:rPr>
          <w:rFonts w:ascii="Verdana" w:hAnsi="Verdana"/>
          <w:sz w:val="20"/>
          <w:szCs w:val="20"/>
        </w:rPr>
        <w:t xml:space="preserve">M. del apoyo terapéutico requerido, así como de los recursos materiales y condiciones necesarias para el desarrollo de sus encuentros. </w:t>
      </w:r>
      <w:r w:rsidR="00884A9F" w:rsidRPr="00CA38EE">
        <w:rPr>
          <w:rFonts w:ascii="Verdana" w:hAnsi="Verdana"/>
          <w:sz w:val="20"/>
          <w:szCs w:val="20"/>
        </w:rPr>
        <w:t xml:space="preserve">En estos aspectos, el desarrollo del procedimiento de </w:t>
      </w:r>
      <w:r w:rsidR="00000CE6" w:rsidRPr="00CA38EE">
        <w:rPr>
          <w:rFonts w:ascii="Verdana" w:hAnsi="Verdana"/>
          <w:sz w:val="20"/>
          <w:szCs w:val="20"/>
        </w:rPr>
        <w:t xml:space="preserve">vinculación </w:t>
      </w:r>
      <w:r w:rsidR="00884A9F" w:rsidRPr="00CA38EE">
        <w:rPr>
          <w:rFonts w:ascii="Verdana" w:hAnsi="Verdana"/>
          <w:sz w:val="20"/>
          <w:szCs w:val="20"/>
        </w:rPr>
        <w:t>se ha ajustado a los lineamientos dispuestos en la Sentencia</w:t>
      </w:r>
      <w:r w:rsidR="00396E83" w:rsidRPr="00CA38EE">
        <w:rPr>
          <w:rFonts w:ascii="Verdana" w:hAnsi="Verdana"/>
          <w:sz w:val="20"/>
          <w:szCs w:val="20"/>
        </w:rPr>
        <w:t xml:space="preserve"> (</w:t>
      </w:r>
      <w:r w:rsidR="00396E83" w:rsidRPr="00CA38EE">
        <w:rPr>
          <w:rFonts w:ascii="Verdana" w:hAnsi="Verdana"/>
          <w:i/>
          <w:sz w:val="20"/>
          <w:szCs w:val="20"/>
        </w:rPr>
        <w:t>supra</w:t>
      </w:r>
      <w:r w:rsidR="00396E83" w:rsidRPr="00CA38EE">
        <w:rPr>
          <w:rFonts w:ascii="Verdana" w:hAnsi="Verdana"/>
          <w:sz w:val="20"/>
          <w:szCs w:val="20"/>
        </w:rPr>
        <w:t xml:space="preserve"> Considerando</w:t>
      </w:r>
      <w:r w:rsidR="00D219B2" w:rsidRPr="00CA38EE">
        <w:rPr>
          <w:rFonts w:ascii="Verdana" w:hAnsi="Verdana"/>
          <w:sz w:val="20"/>
          <w:szCs w:val="20"/>
        </w:rPr>
        <w:t>s</w:t>
      </w:r>
      <w:r w:rsidR="00396E83" w:rsidRPr="00CA38EE">
        <w:rPr>
          <w:rFonts w:ascii="Verdana" w:hAnsi="Verdana"/>
          <w:sz w:val="20"/>
          <w:szCs w:val="20"/>
        </w:rPr>
        <w:t xml:space="preserve"> </w:t>
      </w:r>
      <w:r w:rsidR="00D219B2" w:rsidRPr="00CA38EE">
        <w:rPr>
          <w:rFonts w:ascii="Verdana" w:hAnsi="Verdana"/>
          <w:sz w:val="20"/>
          <w:szCs w:val="20"/>
        </w:rPr>
        <w:t xml:space="preserve">4 y </w:t>
      </w:r>
      <w:r w:rsidR="00E11AC1" w:rsidRPr="00CA38EE">
        <w:rPr>
          <w:rFonts w:ascii="Verdana" w:hAnsi="Verdana"/>
          <w:sz w:val="20"/>
          <w:szCs w:val="20"/>
        </w:rPr>
        <w:t>5</w:t>
      </w:r>
      <w:r w:rsidR="00D219B2" w:rsidRPr="00CA38EE">
        <w:rPr>
          <w:rFonts w:ascii="Verdana" w:hAnsi="Verdana"/>
          <w:sz w:val="20"/>
          <w:szCs w:val="20"/>
        </w:rPr>
        <w:t xml:space="preserve"> y notas al pie 14 a 16, 18 y 19</w:t>
      </w:r>
      <w:r w:rsidR="00E11AC1" w:rsidRPr="00CA38EE">
        <w:rPr>
          <w:rFonts w:ascii="Verdana" w:hAnsi="Verdana"/>
          <w:sz w:val="20"/>
          <w:szCs w:val="20"/>
        </w:rPr>
        <w:t xml:space="preserve">). </w:t>
      </w:r>
    </w:p>
    <w:p w:rsidR="0057391E" w:rsidRPr="00CA38EE" w:rsidRDefault="00884A9F"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No obstante lo anterior, las representantes </w:t>
      </w:r>
      <w:r w:rsidR="007F1115" w:rsidRPr="00CA38EE">
        <w:rPr>
          <w:rFonts w:ascii="Verdana" w:hAnsi="Verdana"/>
          <w:sz w:val="20"/>
          <w:szCs w:val="20"/>
        </w:rPr>
        <w:t>del señor Fornerón han planteado una serie de objeciones relativas a</w:t>
      </w:r>
      <w:r w:rsidR="00730B5C" w:rsidRPr="00CA38EE">
        <w:rPr>
          <w:rFonts w:ascii="Verdana" w:hAnsi="Verdana"/>
          <w:sz w:val="20"/>
          <w:szCs w:val="20"/>
        </w:rPr>
        <w:t xml:space="preserve"> ciertos</w:t>
      </w:r>
      <w:r w:rsidR="007F1115" w:rsidRPr="00CA38EE">
        <w:rPr>
          <w:rFonts w:ascii="Verdana" w:hAnsi="Verdana"/>
          <w:sz w:val="20"/>
          <w:szCs w:val="20"/>
        </w:rPr>
        <w:t xml:space="preserve"> lineamientos dispuestos en la Sentencia que no se habrían tenido en cuenta</w:t>
      </w:r>
      <w:r w:rsidR="00730B5C" w:rsidRPr="00CA38EE">
        <w:rPr>
          <w:rFonts w:ascii="Verdana" w:hAnsi="Verdana"/>
          <w:sz w:val="20"/>
          <w:szCs w:val="20"/>
        </w:rPr>
        <w:t xml:space="preserve"> (</w:t>
      </w:r>
      <w:r w:rsidR="00730B5C" w:rsidRPr="00CA38EE">
        <w:rPr>
          <w:rFonts w:ascii="Verdana" w:hAnsi="Verdana"/>
          <w:i/>
          <w:sz w:val="20"/>
          <w:szCs w:val="20"/>
        </w:rPr>
        <w:t xml:space="preserve">supra </w:t>
      </w:r>
      <w:r w:rsidR="00730B5C" w:rsidRPr="00CA38EE">
        <w:rPr>
          <w:rFonts w:ascii="Verdana" w:hAnsi="Verdana"/>
          <w:sz w:val="20"/>
          <w:szCs w:val="20"/>
        </w:rPr>
        <w:t>Considerando 7)</w:t>
      </w:r>
      <w:r w:rsidR="007F1115" w:rsidRPr="00CA38EE">
        <w:rPr>
          <w:rFonts w:ascii="Verdana" w:hAnsi="Verdana"/>
          <w:sz w:val="20"/>
          <w:szCs w:val="20"/>
        </w:rPr>
        <w:t>,</w:t>
      </w:r>
      <w:r w:rsidR="00172B21" w:rsidRPr="00CA38EE">
        <w:rPr>
          <w:rFonts w:ascii="Verdana" w:hAnsi="Verdana"/>
          <w:sz w:val="20"/>
          <w:szCs w:val="20"/>
        </w:rPr>
        <w:t xml:space="preserve"> tales como el desconocimiento sobre lo indicado a M. sobre su origen y entrega en adopción, la falta de adopción de medidas por parte del Estado para garantizar que el matrimonio B-Z no interfiriera en el proceso de vinculación, </w:t>
      </w:r>
      <w:r w:rsidR="000465E5" w:rsidRPr="00CA38EE">
        <w:rPr>
          <w:rFonts w:ascii="Verdana" w:hAnsi="Verdana"/>
          <w:sz w:val="20"/>
          <w:szCs w:val="20"/>
        </w:rPr>
        <w:t xml:space="preserve">la falta de participación del señor Fornerón en la vida de M. fuera de los encuentros, </w:t>
      </w:r>
      <w:r w:rsidR="00172B21" w:rsidRPr="00CA38EE">
        <w:rPr>
          <w:rFonts w:ascii="Verdana" w:hAnsi="Verdana"/>
          <w:sz w:val="20"/>
          <w:szCs w:val="20"/>
        </w:rPr>
        <w:t>entre otras (</w:t>
      </w:r>
      <w:r w:rsidR="00172B21" w:rsidRPr="00CA38EE">
        <w:rPr>
          <w:rFonts w:ascii="Verdana" w:hAnsi="Verdana"/>
          <w:i/>
          <w:sz w:val="20"/>
          <w:szCs w:val="20"/>
        </w:rPr>
        <w:t>infra</w:t>
      </w:r>
      <w:r w:rsidR="00172B21" w:rsidRPr="00CA38EE">
        <w:rPr>
          <w:rFonts w:ascii="Verdana" w:hAnsi="Verdana"/>
          <w:sz w:val="20"/>
          <w:szCs w:val="20"/>
        </w:rPr>
        <w:t xml:space="preserve"> Considerando</w:t>
      </w:r>
      <w:r w:rsidR="000465E5" w:rsidRPr="00CA38EE">
        <w:rPr>
          <w:rFonts w:ascii="Verdana" w:hAnsi="Verdana"/>
          <w:sz w:val="20"/>
          <w:szCs w:val="20"/>
        </w:rPr>
        <w:t>s</w:t>
      </w:r>
      <w:r w:rsidR="00172B21" w:rsidRPr="00CA38EE">
        <w:rPr>
          <w:rFonts w:ascii="Verdana" w:hAnsi="Verdana"/>
          <w:sz w:val="20"/>
          <w:szCs w:val="20"/>
        </w:rPr>
        <w:t xml:space="preserve"> </w:t>
      </w:r>
      <w:r w:rsidR="000465E5" w:rsidRPr="00CA38EE">
        <w:rPr>
          <w:rFonts w:ascii="Verdana" w:hAnsi="Verdana"/>
          <w:sz w:val="20"/>
          <w:szCs w:val="20"/>
        </w:rPr>
        <w:t>24 a 29</w:t>
      </w:r>
      <w:r w:rsidR="00172B21" w:rsidRPr="00CA38EE">
        <w:rPr>
          <w:rFonts w:ascii="Verdana" w:hAnsi="Verdana"/>
          <w:sz w:val="20"/>
          <w:szCs w:val="20"/>
        </w:rPr>
        <w:t>). Asimismo, se han referido a</w:t>
      </w:r>
      <w:r w:rsidR="007F1115" w:rsidRPr="00CA38EE">
        <w:rPr>
          <w:rFonts w:ascii="Verdana" w:hAnsi="Verdana"/>
          <w:sz w:val="20"/>
          <w:szCs w:val="20"/>
        </w:rPr>
        <w:t xml:space="preserve"> las razones por las cuales consideran que </w:t>
      </w:r>
      <w:r w:rsidR="00000CE6" w:rsidRPr="00CA38EE">
        <w:rPr>
          <w:rFonts w:ascii="Verdana" w:hAnsi="Verdana"/>
          <w:sz w:val="20"/>
          <w:szCs w:val="20"/>
        </w:rPr>
        <w:t xml:space="preserve">el procedimiento </w:t>
      </w:r>
      <w:r w:rsidR="008E5D3C" w:rsidRPr="00CA38EE">
        <w:rPr>
          <w:rFonts w:ascii="Verdana" w:hAnsi="Verdana"/>
          <w:sz w:val="20"/>
          <w:szCs w:val="20"/>
        </w:rPr>
        <w:t xml:space="preserve">habría </w:t>
      </w:r>
      <w:r w:rsidR="007F1115" w:rsidRPr="00CA38EE">
        <w:rPr>
          <w:rFonts w:ascii="Verdana" w:hAnsi="Verdana"/>
          <w:sz w:val="20"/>
          <w:szCs w:val="20"/>
        </w:rPr>
        <w:t xml:space="preserve">“fracasado” al no haberse </w:t>
      </w:r>
      <w:r w:rsidR="008E5D3C" w:rsidRPr="00CA38EE">
        <w:rPr>
          <w:rFonts w:ascii="Verdana" w:hAnsi="Verdana"/>
          <w:sz w:val="20"/>
          <w:szCs w:val="20"/>
        </w:rPr>
        <w:t xml:space="preserve">alcanzado </w:t>
      </w:r>
      <w:r w:rsidR="007F1115" w:rsidRPr="00CA38EE">
        <w:rPr>
          <w:rFonts w:ascii="Verdana" w:hAnsi="Verdana"/>
          <w:sz w:val="20"/>
          <w:szCs w:val="20"/>
        </w:rPr>
        <w:t xml:space="preserve">hasta el momento </w:t>
      </w:r>
      <w:r w:rsidR="008E5D3C" w:rsidRPr="00CA38EE">
        <w:rPr>
          <w:rFonts w:ascii="Verdana" w:hAnsi="Verdana"/>
          <w:sz w:val="20"/>
          <w:szCs w:val="20"/>
        </w:rPr>
        <w:t xml:space="preserve">los resultados </w:t>
      </w:r>
      <w:r w:rsidR="008A1949" w:rsidRPr="00CA38EE">
        <w:rPr>
          <w:rFonts w:ascii="Verdana" w:hAnsi="Verdana"/>
          <w:sz w:val="20"/>
          <w:szCs w:val="20"/>
        </w:rPr>
        <w:t>esperados</w:t>
      </w:r>
      <w:r w:rsidR="008E5D3C" w:rsidRPr="00CA38EE">
        <w:rPr>
          <w:rFonts w:ascii="Verdana" w:hAnsi="Verdana"/>
          <w:sz w:val="20"/>
          <w:szCs w:val="20"/>
        </w:rPr>
        <w:t xml:space="preserve"> por el señor Fornerón (</w:t>
      </w:r>
      <w:r w:rsidR="00172B21" w:rsidRPr="00CA38EE">
        <w:rPr>
          <w:rFonts w:ascii="Verdana" w:hAnsi="Verdana"/>
          <w:i/>
          <w:sz w:val="20"/>
          <w:szCs w:val="20"/>
        </w:rPr>
        <w:t>infra</w:t>
      </w:r>
      <w:r w:rsidR="008E5D3C" w:rsidRPr="00CA38EE">
        <w:rPr>
          <w:rFonts w:ascii="Verdana" w:hAnsi="Verdana"/>
          <w:sz w:val="20"/>
          <w:szCs w:val="20"/>
        </w:rPr>
        <w:t xml:space="preserve"> Considerando </w:t>
      </w:r>
      <w:r w:rsidR="000465E5" w:rsidRPr="00CA38EE">
        <w:rPr>
          <w:rFonts w:ascii="Verdana" w:hAnsi="Verdana"/>
          <w:sz w:val="20"/>
          <w:szCs w:val="20"/>
        </w:rPr>
        <w:t>30</w:t>
      </w:r>
      <w:r w:rsidR="008E5D3C" w:rsidRPr="00CA38EE">
        <w:rPr>
          <w:rFonts w:ascii="Verdana" w:hAnsi="Verdana"/>
          <w:sz w:val="20"/>
          <w:szCs w:val="20"/>
        </w:rPr>
        <w:t>).</w:t>
      </w:r>
    </w:p>
    <w:p w:rsidR="008A1949" w:rsidRPr="00CA38EE" w:rsidRDefault="00F9285D"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En cuanto a lo </w:t>
      </w:r>
      <w:r w:rsidR="00CB1AF9">
        <w:rPr>
          <w:rFonts w:ascii="Verdana" w:hAnsi="Verdana"/>
          <w:sz w:val="20"/>
          <w:szCs w:val="20"/>
        </w:rPr>
        <w:t>alegado</w:t>
      </w:r>
      <w:r w:rsidR="00CB1AF9" w:rsidRPr="00CA38EE">
        <w:rPr>
          <w:rFonts w:ascii="Verdana" w:hAnsi="Verdana"/>
          <w:sz w:val="20"/>
          <w:szCs w:val="20"/>
        </w:rPr>
        <w:t xml:space="preserve"> </w:t>
      </w:r>
      <w:r w:rsidRPr="00CA38EE">
        <w:rPr>
          <w:rFonts w:ascii="Verdana" w:hAnsi="Verdana"/>
          <w:sz w:val="20"/>
          <w:szCs w:val="20"/>
        </w:rPr>
        <w:t xml:space="preserve">por las representantes </w:t>
      </w:r>
      <w:r w:rsidR="00CB1AF9">
        <w:rPr>
          <w:rFonts w:ascii="Verdana" w:hAnsi="Verdana"/>
          <w:sz w:val="20"/>
          <w:szCs w:val="20"/>
        </w:rPr>
        <w:t>respecto al</w:t>
      </w:r>
      <w:r w:rsidR="003417FF" w:rsidRPr="00CA38EE">
        <w:rPr>
          <w:rFonts w:ascii="Verdana" w:hAnsi="Verdana"/>
          <w:sz w:val="20"/>
          <w:szCs w:val="20"/>
        </w:rPr>
        <w:t xml:space="preserve"> “desconocimiento” del señor Fornerón sobre “el contenido y alcance de lo que [se] le dijo […] a M. sobre su origen y entrega” </w:t>
      </w:r>
      <w:r w:rsidR="008A1949" w:rsidRPr="00CA38EE">
        <w:rPr>
          <w:rFonts w:ascii="Verdana" w:hAnsi="Verdana"/>
          <w:sz w:val="20"/>
          <w:szCs w:val="20"/>
        </w:rPr>
        <w:t>dentro del proceso de vinculación</w:t>
      </w:r>
      <w:r w:rsidR="003417FF" w:rsidRPr="00CA38EE">
        <w:rPr>
          <w:rFonts w:ascii="Verdana" w:hAnsi="Verdana"/>
          <w:sz w:val="20"/>
          <w:szCs w:val="20"/>
        </w:rPr>
        <w:t xml:space="preserve">, </w:t>
      </w:r>
      <w:r w:rsidRPr="00CA38EE">
        <w:rPr>
          <w:rFonts w:ascii="Verdana" w:hAnsi="Verdana"/>
          <w:sz w:val="20"/>
          <w:szCs w:val="20"/>
        </w:rPr>
        <w:t>la Corte advierte que</w:t>
      </w:r>
      <w:r w:rsidR="00320951" w:rsidRPr="00CA38EE">
        <w:rPr>
          <w:rFonts w:ascii="Verdana" w:hAnsi="Verdana"/>
          <w:sz w:val="20"/>
          <w:szCs w:val="20"/>
        </w:rPr>
        <w:t>,</w:t>
      </w:r>
      <w:r w:rsidR="008A1949" w:rsidRPr="00CA38EE">
        <w:rPr>
          <w:rFonts w:ascii="Verdana" w:hAnsi="Verdana"/>
          <w:sz w:val="20"/>
          <w:szCs w:val="20"/>
        </w:rPr>
        <w:t xml:space="preserve"> aunque las representantes del señor Fornerón plantearon la referida objeción, en su escrito de observaciones de febrero de 2013, </w:t>
      </w:r>
      <w:r w:rsidR="000465E5" w:rsidRPr="00CA38EE">
        <w:rPr>
          <w:rFonts w:ascii="Verdana" w:hAnsi="Verdana"/>
          <w:sz w:val="20"/>
          <w:szCs w:val="20"/>
        </w:rPr>
        <w:t xml:space="preserve">también </w:t>
      </w:r>
      <w:r w:rsidR="008A1949" w:rsidRPr="00CA38EE">
        <w:rPr>
          <w:rFonts w:ascii="Verdana" w:hAnsi="Verdana"/>
          <w:sz w:val="20"/>
          <w:szCs w:val="20"/>
        </w:rPr>
        <w:t>reconocieron que “el Estado argentino le informó a M. la verdad de su historia y la lucha de su padre”.</w:t>
      </w:r>
    </w:p>
    <w:p w:rsidR="00BF5CF5" w:rsidRPr="00CA38EE" w:rsidRDefault="008A1949"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Además, de los informes elaborados por la SENAF</w:t>
      </w:r>
      <w:r w:rsidR="000465E5" w:rsidRPr="00CA38EE">
        <w:rPr>
          <w:rFonts w:ascii="Verdana" w:hAnsi="Verdana"/>
          <w:sz w:val="20"/>
          <w:szCs w:val="20"/>
        </w:rPr>
        <w:t xml:space="preserve"> y</w:t>
      </w:r>
      <w:r w:rsidR="00224029" w:rsidRPr="00CA38EE">
        <w:rPr>
          <w:rFonts w:ascii="Verdana" w:hAnsi="Verdana"/>
          <w:sz w:val="20"/>
          <w:szCs w:val="20"/>
        </w:rPr>
        <w:t>/o de</w:t>
      </w:r>
      <w:r w:rsidR="000465E5" w:rsidRPr="00CA38EE">
        <w:rPr>
          <w:rFonts w:ascii="Verdana" w:hAnsi="Verdana"/>
          <w:sz w:val="20"/>
          <w:szCs w:val="20"/>
        </w:rPr>
        <w:t xml:space="preserve"> la Dirección</w:t>
      </w:r>
      <w:r w:rsidR="00224029" w:rsidRPr="00CA38EE">
        <w:rPr>
          <w:rFonts w:ascii="Verdana" w:hAnsi="Verdana"/>
          <w:sz w:val="20"/>
          <w:szCs w:val="20"/>
        </w:rPr>
        <w:t xml:space="preserve"> Nacional de Promoción y Protección Integral</w:t>
      </w:r>
      <w:r w:rsidRPr="00CA38EE">
        <w:rPr>
          <w:rFonts w:ascii="Verdana" w:hAnsi="Verdana"/>
          <w:sz w:val="20"/>
          <w:szCs w:val="20"/>
        </w:rPr>
        <w:t xml:space="preserve"> se desprende </w:t>
      </w:r>
      <w:proofErr w:type="gramStart"/>
      <w:r w:rsidRPr="00CA38EE">
        <w:rPr>
          <w:rFonts w:ascii="Verdana" w:hAnsi="Verdana"/>
          <w:sz w:val="20"/>
          <w:szCs w:val="20"/>
        </w:rPr>
        <w:t>que</w:t>
      </w:r>
      <w:proofErr w:type="gramEnd"/>
      <w:r w:rsidRPr="00CA38EE">
        <w:rPr>
          <w:rFonts w:ascii="Verdana" w:hAnsi="Verdana"/>
          <w:sz w:val="20"/>
          <w:szCs w:val="20"/>
        </w:rPr>
        <w:t xml:space="preserve"> </w:t>
      </w:r>
      <w:r w:rsidR="00D7429A" w:rsidRPr="00CA38EE">
        <w:rPr>
          <w:rFonts w:ascii="Verdana" w:hAnsi="Verdana"/>
          <w:sz w:val="20"/>
          <w:szCs w:val="20"/>
        </w:rPr>
        <w:t>desde el prime</w:t>
      </w:r>
      <w:r w:rsidR="000719FB" w:rsidRPr="00CA38EE">
        <w:rPr>
          <w:rFonts w:ascii="Verdana" w:hAnsi="Verdana"/>
          <w:sz w:val="20"/>
          <w:szCs w:val="20"/>
        </w:rPr>
        <w:t>r encuentro</w:t>
      </w:r>
      <w:r w:rsidRPr="00CA38EE">
        <w:rPr>
          <w:rFonts w:ascii="Verdana" w:hAnsi="Verdana"/>
          <w:sz w:val="20"/>
          <w:szCs w:val="20"/>
        </w:rPr>
        <w:t xml:space="preserve"> del proceso de vinculación, realizado en noviembre de 2012</w:t>
      </w:r>
      <w:r w:rsidR="00F9285D" w:rsidRPr="00CA38EE">
        <w:rPr>
          <w:rFonts w:ascii="Verdana" w:hAnsi="Verdana"/>
          <w:sz w:val="20"/>
          <w:szCs w:val="20"/>
        </w:rPr>
        <w:t>,</w:t>
      </w:r>
      <w:r w:rsidR="000719FB" w:rsidRPr="00CA38EE">
        <w:rPr>
          <w:rFonts w:ascii="Verdana" w:hAnsi="Verdana"/>
          <w:sz w:val="20"/>
          <w:szCs w:val="20"/>
        </w:rPr>
        <w:t xml:space="preserve"> la Directora Nacional de Niñez, Adolescencia y Famil</w:t>
      </w:r>
      <w:r w:rsidR="00F9285D" w:rsidRPr="00CA38EE">
        <w:rPr>
          <w:rFonts w:ascii="Verdana" w:hAnsi="Verdana"/>
          <w:sz w:val="20"/>
          <w:szCs w:val="20"/>
        </w:rPr>
        <w:t xml:space="preserve">ia </w:t>
      </w:r>
      <w:r w:rsidR="000719FB" w:rsidRPr="00CA38EE">
        <w:rPr>
          <w:rFonts w:ascii="Verdana" w:hAnsi="Verdana"/>
          <w:sz w:val="20"/>
          <w:szCs w:val="20"/>
        </w:rPr>
        <w:t>presentó a M. con su padre biológico</w:t>
      </w:r>
      <w:r w:rsidR="009749F7" w:rsidRPr="00CA38EE">
        <w:rPr>
          <w:rFonts w:ascii="Verdana" w:hAnsi="Verdana"/>
          <w:sz w:val="20"/>
          <w:szCs w:val="20"/>
        </w:rPr>
        <w:t xml:space="preserve"> </w:t>
      </w:r>
      <w:r w:rsidRPr="00CA38EE">
        <w:rPr>
          <w:rFonts w:ascii="Verdana" w:hAnsi="Verdana"/>
          <w:sz w:val="20"/>
          <w:szCs w:val="20"/>
        </w:rPr>
        <w:t>y le explicó las razones de la realización de esos encuentros</w:t>
      </w:r>
      <w:r w:rsidR="000719FB" w:rsidRPr="00CA38EE">
        <w:rPr>
          <w:rFonts w:ascii="Verdana" w:hAnsi="Verdana"/>
          <w:sz w:val="20"/>
          <w:szCs w:val="20"/>
        </w:rPr>
        <w:t xml:space="preserve">. Además, en el encuentro realizado el 27 de diciembre de 2012, </w:t>
      </w:r>
      <w:r w:rsidR="00232F1C" w:rsidRPr="00CA38EE">
        <w:rPr>
          <w:rFonts w:ascii="Verdana" w:hAnsi="Verdana"/>
          <w:sz w:val="20"/>
          <w:szCs w:val="20"/>
        </w:rPr>
        <w:t>la referida Directora</w:t>
      </w:r>
      <w:r w:rsidR="00224029" w:rsidRPr="00CA38EE">
        <w:rPr>
          <w:rFonts w:ascii="Verdana" w:hAnsi="Verdana"/>
          <w:sz w:val="20"/>
          <w:szCs w:val="20"/>
        </w:rPr>
        <w:t>,</w:t>
      </w:r>
      <w:r w:rsidR="00232F1C" w:rsidRPr="00CA38EE">
        <w:rPr>
          <w:rFonts w:ascii="Verdana" w:hAnsi="Verdana"/>
          <w:sz w:val="20"/>
          <w:szCs w:val="20"/>
        </w:rPr>
        <w:t xml:space="preserve"> junto con una de las profesionales designadas para el apoyo ter</w:t>
      </w:r>
      <w:r w:rsidR="00F9285D" w:rsidRPr="00CA38EE">
        <w:rPr>
          <w:rFonts w:ascii="Verdana" w:hAnsi="Verdana"/>
          <w:sz w:val="20"/>
          <w:szCs w:val="20"/>
        </w:rPr>
        <w:t>apéutico de M.</w:t>
      </w:r>
      <w:r w:rsidR="00224029" w:rsidRPr="00CA38EE">
        <w:rPr>
          <w:rFonts w:ascii="Verdana" w:hAnsi="Verdana"/>
          <w:sz w:val="20"/>
          <w:szCs w:val="20"/>
        </w:rPr>
        <w:t>,</w:t>
      </w:r>
      <w:r w:rsidR="00F9285D" w:rsidRPr="00CA38EE">
        <w:rPr>
          <w:rFonts w:ascii="Verdana" w:hAnsi="Verdana"/>
          <w:sz w:val="20"/>
          <w:szCs w:val="20"/>
        </w:rPr>
        <w:t xml:space="preserve"> le explicaron a é</w:t>
      </w:r>
      <w:r w:rsidR="00232F1C" w:rsidRPr="00CA38EE">
        <w:rPr>
          <w:rFonts w:ascii="Verdana" w:hAnsi="Verdana"/>
          <w:sz w:val="20"/>
          <w:szCs w:val="20"/>
        </w:rPr>
        <w:t xml:space="preserve">sta “la verdad sobre su origen, lo ocurrido con el proceso de guarda y adopción, y los esfuerzos y la búsqueda de su padre biológico </w:t>
      </w:r>
      <w:r w:rsidR="00224029" w:rsidRPr="00CA38EE">
        <w:rPr>
          <w:rFonts w:ascii="Verdana" w:hAnsi="Verdana"/>
          <w:sz w:val="20"/>
          <w:szCs w:val="20"/>
        </w:rPr>
        <w:t xml:space="preserve">[para] </w:t>
      </w:r>
      <w:r w:rsidR="00232F1C" w:rsidRPr="00CA38EE">
        <w:rPr>
          <w:rFonts w:ascii="Verdana" w:hAnsi="Verdana"/>
          <w:sz w:val="20"/>
          <w:szCs w:val="20"/>
        </w:rPr>
        <w:t>ser reconocido como tal y recuperarla para sí y su familia”</w:t>
      </w:r>
      <w:r w:rsidR="00BF5CF5" w:rsidRPr="00CA38EE">
        <w:rPr>
          <w:rFonts w:ascii="Verdana" w:hAnsi="Verdana"/>
          <w:sz w:val="20"/>
          <w:szCs w:val="20"/>
        </w:rPr>
        <w:t>.</w:t>
      </w:r>
      <w:r w:rsidR="00232F1C" w:rsidRPr="00CA38EE">
        <w:rPr>
          <w:rFonts w:ascii="Verdana" w:hAnsi="Verdana"/>
          <w:sz w:val="20"/>
          <w:szCs w:val="20"/>
        </w:rPr>
        <w:t xml:space="preserve"> </w:t>
      </w:r>
      <w:r w:rsidR="00BF5CF5" w:rsidRPr="00CA38EE">
        <w:rPr>
          <w:rFonts w:ascii="Verdana" w:hAnsi="Verdana"/>
          <w:sz w:val="20"/>
          <w:szCs w:val="20"/>
        </w:rPr>
        <w:t xml:space="preserve">Asimismo, el equipo de expertos </w:t>
      </w:r>
      <w:r w:rsidR="00F9285D" w:rsidRPr="00CA38EE">
        <w:rPr>
          <w:rFonts w:ascii="Verdana" w:hAnsi="Verdana"/>
          <w:sz w:val="20"/>
          <w:szCs w:val="20"/>
        </w:rPr>
        <w:t xml:space="preserve">a cargo del procedimiento </w:t>
      </w:r>
      <w:r w:rsidR="00224029" w:rsidRPr="00CA38EE">
        <w:rPr>
          <w:rFonts w:ascii="Verdana" w:hAnsi="Verdana"/>
          <w:sz w:val="20"/>
          <w:szCs w:val="20"/>
        </w:rPr>
        <w:t xml:space="preserve">de vinculación </w:t>
      </w:r>
      <w:r w:rsidR="00BF5CF5" w:rsidRPr="00CA38EE">
        <w:rPr>
          <w:rFonts w:ascii="Verdana" w:hAnsi="Verdana"/>
          <w:sz w:val="20"/>
          <w:szCs w:val="20"/>
        </w:rPr>
        <w:t xml:space="preserve">le </w:t>
      </w:r>
      <w:r w:rsidR="004A0A81" w:rsidRPr="00CA38EE">
        <w:rPr>
          <w:rFonts w:ascii="Verdana" w:hAnsi="Verdana"/>
          <w:sz w:val="20"/>
          <w:szCs w:val="20"/>
        </w:rPr>
        <w:t>explicó</w:t>
      </w:r>
      <w:r w:rsidR="00F9285D" w:rsidRPr="00CA38EE">
        <w:rPr>
          <w:rFonts w:ascii="Verdana" w:hAnsi="Verdana"/>
          <w:sz w:val="20"/>
          <w:szCs w:val="20"/>
        </w:rPr>
        <w:t xml:space="preserve"> a M.</w:t>
      </w:r>
      <w:r w:rsidR="00BF5CF5" w:rsidRPr="00CA38EE">
        <w:rPr>
          <w:rFonts w:ascii="Verdana" w:hAnsi="Verdana"/>
          <w:sz w:val="20"/>
          <w:szCs w:val="20"/>
        </w:rPr>
        <w:t xml:space="preserve">, “en términos acordes a su edad”, “el contenido de </w:t>
      </w:r>
      <w:r w:rsidR="00CB1AF9">
        <w:rPr>
          <w:rFonts w:ascii="Verdana" w:hAnsi="Verdana"/>
          <w:sz w:val="20"/>
          <w:szCs w:val="20"/>
        </w:rPr>
        <w:t xml:space="preserve">la </w:t>
      </w:r>
      <w:r w:rsidR="00224029" w:rsidRPr="00CA38EE">
        <w:rPr>
          <w:rFonts w:ascii="Verdana" w:hAnsi="Verdana"/>
          <w:sz w:val="20"/>
          <w:szCs w:val="20"/>
        </w:rPr>
        <w:t xml:space="preserve">sentencia [de la Corte Interamericana] </w:t>
      </w:r>
      <w:r w:rsidR="00BF5CF5" w:rsidRPr="00CA38EE">
        <w:rPr>
          <w:rFonts w:ascii="Verdana" w:hAnsi="Verdana"/>
          <w:sz w:val="20"/>
          <w:szCs w:val="20"/>
        </w:rPr>
        <w:t>en su totalidad, los hechos, el derecho y los fundamentos”, a fin de que “</w:t>
      </w:r>
      <w:r w:rsidR="000719FB" w:rsidRPr="00CA38EE">
        <w:rPr>
          <w:rFonts w:ascii="Verdana" w:hAnsi="Verdana"/>
          <w:sz w:val="20"/>
          <w:szCs w:val="20"/>
        </w:rPr>
        <w:t>pu</w:t>
      </w:r>
      <w:r w:rsidR="00F9285D" w:rsidRPr="00CA38EE">
        <w:rPr>
          <w:rFonts w:ascii="Verdana" w:hAnsi="Verdana"/>
          <w:sz w:val="20"/>
          <w:szCs w:val="20"/>
        </w:rPr>
        <w:t>[diera]</w:t>
      </w:r>
      <w:r w:rsidR="000719FB" w:rsidRPr="00CA38EE">
        <w:rPr>
          <w:rFonts w:ascii="Verdana" w:hAnsi="Verdana"/>
          <w:sz w:val="20"/>
          <w:szCs w:val="20"/>
        </w:rPr>
        <w:t xml:space="preserve"> comprender que este proceso ordenado por la Corte Interamericana </w:t>
      </w:r>
      <w:r w:rsidR="00BF5CF5" w:rsidRPr="00CA38EE">
        <w:rPr>
          <w:rFonts w:ascii="Verdana" w:hAnsi="Verdana"/>
          <w:sz w:val="20"/>
          <w:szCs w:val="20"/>
        </w:rPr>
        <w:t>[…]</w:t>
      </w:r>
      <w:r w:rsidR="000719FB" w:rsidRPr="00CA38EE">
        <w:rPr>
          <w:rFonts w:ascii="Verdana" w:hAnsi="Verdana"/>
          <w:sz w:val="20"/>
          <w:szCs w:val="20"/>
        </w:rPr>
        <w:t xml:space="preserve"> debe concretarse con continuidad</w:t>
      </w:r>
      <w:r w:rsidR="00BF5CF5" w:rsidRPr="00CA38EE">
        <w:rPr>
          <w:rFonts w:ascii="Verdana" w:hAnsi="Verdana"/>
          <w:sz w:val="20"/>
          <w:szCs w:val="20"/>
        </w:rPr>
        <w:t>”</w:t>
      </w:r>
      <w:r w:rsidR="004A0A81" w:rsidRPr="00CA38EE">
        <w:rPr>
          <w:rFonts w:ascii="Verdana" w:hAnsi="Verdana"/>
          <w:sz w:val="20"/>
          <w:szCs w:val="20"/>
        </w:rPr>
        <w:t>,</w:t>
      </w:r>
      <w:r w:rsidR="00BF5CF5" w:rsidRPr="00CA38EE">
        <w:rPr>
          <w:rFonts w:ascii="Verdana" w:hAnsi="Verdana"/>
          <w:sz w:val="20"/>
          <w:szCs w:val="20"/>
        </w:rPr>
        <w:t xml:space="preserve"> y que</w:t>
      </w:r>
      <w:r w:rsidR="000719FB" w:rsidRPr="00CA38EE">
        <w:rPr>
          <w:rFonts w:ascii="Verdana" w:hAnsi="Verdana"/>
          <w:sz w:val="20"/>
          <w:szCs w:val="20"/>
        </w:rPr>
        <w:t xml:space="preserve"> </w:t>
      </w:r>
      <w:r w:rsidR="00BF5CF5" w:rsidRPr="00CA38EE">
        <w:rPr>
          <w:rFonts w:ascii="Verdana" w:hAnsi="Verdana"/>
          <w:sz w:val="20"/>
          <w:szCs w:val="20"/>
        </w:rPr>
        <w:t>“</w:t>
      </w:r>
      <w:r w:rsidR="000719FB" w:rsidRPr="00CA38EE">
        <w:rPr>
          <w:rFonts w:ascii="Verdana" w:hAnsi="Verdana"/>
          <w:sz w:val="20"/>
          <w:szCs w:val="20"/>
        </w:rPr>
        <w:t>la verdad de su origen y su historia es una forma de restituir sus derechos vulnerados”</w:t>
      </w:r>
      <w:r w:rsidR="00BF5CF5" w:rsidRPr="00CA38EE">
        <w:rPr>
          <w:rFonts w:ascii="Verdana" w:hAnsi="Verdana"/>
          <w:sz w:val="20"/>
          <w:szCs w:val="20"/>
        </w:rPr>
        <w:t>.</w:t>
      </w:r>
      <w:r w:rsidR="000719FB" w:rsidRPr="00CA38EE">
        <w:rPr>
          <w:rFonts w:ascii="Verdana" w:hAnsi="Verdana"/>
          <w:sz w:val="20"/>
          <w:szCs w:val="20"/>
        </w:rPr>
        <w:t xml:space="preserve"> </w:t>
      </w:r>
      <w:r w:rsidR="00BF5CF5" w:rsidRPr="00CA38EE">
        <w:rPr>
          <w:rFonts w:ascii="Verdana" w:hAnsi="Verdana"/>
          <w:sz w:val="20"/>
          <w:szCs w:val="20"/>
        </w:rPr>
        <w:t>Adicionalmente, durante los encuentros</w:t>
      </w:r>
      <w:r w:rsidRPr="00CA38EE">
        <w:rPr>
          <w:rFonts w:ascii="Verdana" w:hAnsi="Verdana"/>
          <w:sz w:val="20"/>
          <w:szCs w:val="20"/>
        </w:rPr>
        <w:t xml:space="preserve"> llevados a cabo</w:t>
      </w:r>
      <w:r w:rsidR="00224029" w:rsidRPr="00CA38EE">
        <w:rPr>
          <w:rFonts w:ascii="Verdana" w:hAnsi="Verdana"/>
          <w:sz w:val="20"/>
          <w:szCs w:val="20"/>
        </w:rPr>
        <w:t>,</w:t>
      </w:r>
      <w:r w:rsidRPr="00CA38EE">
        <w:rPr>
          <w:rFonts w:ascii="Verdana" w:hAnsi="Verdana"/>
          <w:sz w:val="20"/>
          <w:szCs w:val="20"/>
        </w:rPr>
        <w:t xml:space="preserve"> el señor Fornerón ha podido contar </w:t>
      </w:r>
      <w:r w:rsidR="002471D4" w:rsidRPr="00CA38EE">
        <w:rPr>
          <w:rFonts w:ascii="Verdana" w:hAnsi="Verdana"/>
          <w:sz w:val="20"/>
          <w:szCs w:val="20"/>
        </w:rPr>
        <w:t xml:space="preserve">a M. </w:t>
      </w:r>
      <w:r w:rsidRPr="00CA38EE">
        <w:rPr>
          <w:rFonts w:ascii="Verdana" w:hAnsi="Verdana"/>
          <w:sz w:val="20"/>
          <w:szCs w:val="20"/>
        </w:rPr>
        <w:t>su historia,</w:t>
      </w:r>
      <w:r w:rsidR="002471D4" w:rsidRPr="00CA38EE">
        <w:rPr>
          <w:rFonts w:ascii="Verdana" w:hAnsi="Verdana"/>
          <w:sz w:val="20"/>
          <w:szCs w:val="20"/>
        </w:rPr>
        <w:t xml:space="preserve"> </w:t>
      </w:r>
      <w:r w:rsidRPr="00CA38EE">
        <w:rPr>
          <w:rFonts w:ascii="Verdana" w:hAnsi="Verdana"/>
          <w:sz w:val="20"/>
          <w:szCs w:val="20"/>
        </w:rPr>
        <w:t xml:space="preserve">expresarle la posibilidad de recuperar su identidad </w:t>
      </w:r>
      <w:r w:rsidR="002471D4" w:rsidRPr="00CA38EE">
        <w:rPr>
          <w:rFonts w:ascii="Verdana" w:hAnsi="Verdana"/>
          <w:sz w:val="20"/>
          <w:szCs w:val="20"/>
        </w:rPr>
        <w:t xml:space="preserve">biológica </w:t>
      </w:r>
      <w:r w:rsidRPr="00CA38EE">
        <w:rPr>
          <w:rFonts w:ascii="Verdana" w:hAnsi="Verdana"/>
          <w:sz w:val="20"/>
          <w:szCs w:val="20"/>
        </w:rPr>
        <w:t xml:space="preserve">y </w:t>
      </w:r>
      <w:r w:rsidR="002471D4" w:rsidRPr="00CA38EE">
        <w:rPr>
          <w:rFonts w:ascii="Verdana" w:hAnsi="Verdana"/>
          <w:sz w:val="20"/>
          <w:szCs w:val="20"/>
        </w:rPr>
        <w:t xml:space="preserve">expresarle, en reiteradas oportunidades, su deseo </w:t>
      </w:r>
      <w:r w:rsidR="004A0A81" w:rsidRPr="00CA38EE">
        <w:rPr>
          <w:rFonts w:ascii="Verdana" w:hAnsi="Verdana"/>
          <w:sz w:val="20"/>
          <w:szCs w:val="20"/>
        </w:rPr>
        <w:t>de que conozca a sus hermanos, abuelos y otros familiares</w:t>
      </w:r>
      <w:r w:rsidR="001E21EC" w:rsidRPr="00CA38EE">
        <w:rPr>
          <w:rFonts w:ascii="Verdana" w:hAnsi="Verdana"/>
          <w:sz w:val="20"/>
          <w:szCs w:val="20"/>
        </w:rPr>
        <w:t xml:space="preserve"> biológicos</w:t>
      </w:r>
      <w:r w:rsidR="0031240A" w:rsidRPr="00CA38EE">
        <w:rPr>
          <w:rFonts w:ascii="Verdana" w:hAnsi="Verdana"/>
          <w:sz w:val="20"/>
          <w:szCs w:val="20"/>
        </w:rPr>
        <w:t xml:space="preserve"> o</w:t>
      </w:r>
      <w:r w:rsidR="002471D4" w:rsidRPr="00CA38EE">
        <w:rPr>
          <w:rFonts w:ascii="Verdana" w:hAnsi="Verdana"/>
          <w:sz w:val="20"/>
          <w:szCs w:val="20"/>
        </w:rPr>
        <w:t xml:space="preserve"> de</w:t>
      </w:r>
      <w:r w:rsidR="0031240A" w:rsidRPr="00CA38EE">
        <w:rPr>
          <w:rFonts w:ascii="Verdana" w:hAnsi="Verdana"/>
          <w:sz w:val="20"/>
          <w:szCs w:val="20"/>
        </w:rPr>
        <w:t xml:space="preserve"> que realicen un viaje a Rosario del Tala</w:t>
      </w:r>
      <w:r w:rsidR="006C3582" w:rsidRPr="00CA38EE">
        <w:rPr>
          <w:rFonts w:ascii="Verdana" w:hAnsi="Verdana"/>
          <w:sz w:val="20"/>
          <w:szCs w:val="20"/>
        </w:rPr>
        <w:t xml:space="preserve"> para conocer a la familia extensa</w:t>
      </w:r>
      <w:r w:rsidR="0031240A" w:rsidRPr="00CA38EE">
        <w:rPr>
          <w:rFonts w:ascii="Verdana" w:hAnsi="Verdana"/>
          <w:sz w:val="20"/>
          <w:szCs w:val="20"/>
        </w:rPr>
        <w:t xml:space="preserve">. </w:t>
      </w:r>
    </w:p>
    <w:p w:rsidR="00E54C14" w:rsidRPr="00CA38EE" w:rsidRDefault="0031240A" w:rsidP="00CA38EE">
      <w:pPr>
        <w:numPr>
          <w:ilvl w:val="0"/>
          <w:numId w:val="25"/>
        </w:numPr>
        <w:spacing w:before="120" w:after="120" w:line="240" w:lineRule="auto"/>
        <w:ind w:left="0" w:firstLine="0"/>
        <w:jc w:val="both"/>
        <w:rPr>
          <w:rFonts w:ascii="Verdana" w:hAnsi="Verdana"/>
          <w:color w:val="FF0000"/>
          <w:sz w:val="20"/>
          <w:szCs w:val="20"/>
        </w:rPr>
      </w:pPr>
      <w:r w:rsidRPr="00CA38EE">
        <w:rPr>
          <w:rFonts w:ascii="Verdana" w:hAnsi="Verdana"/>
          <w:sz w:val="20"/>
          <w:szCs w:val="20"/>
        </w:rPr>
        <w:t xml:space="preserve">Con </w:t>
      </w:r>
      <w:r w:rsidR="00F35AA0" w:rsidRPr="00CA38EE">
        <w:rPr>
          <w:rFonts w:ascii="Verdana" w:hAnsi="Verdana"/>
          <w:sz w:val="20"/>
          <w:szCs w:val="20"/>
        </w:rPr>
        <w:t xml:space="preserve">base </w:t>
      </w:r>
      <w:r w:rsidRPr="00CA38EE">
        <w:rPr>
          <w:rFonts w:ascii="Verdana" w:hAnsi="Verdana"/>
          <w:sz w:val="20"/>
          <w:szCs w:val="20"/>
        </w:rPr>
        <w:t>en lo indicado,</w:t>
      </w:r>
      <w:r w:rsidR="002471D4" w:rsidRPr="00CA38EE">
        <w:rPr>
          <w:rFonts w:ascii="Verdana" w:hAnsi="Verdana"/>
          <w:sz w:val="20"/>
          <w:szCs w:val="20"/>
        </w:rPr>
        <w:t xml:space="preserve"> la Corte considera que el Estado ha cumplido con lo dispuesto en la Sentencia (</w:t>
      </w:r>
      <w:r w:rsidR="002471D4" w:rsidRPr="00CA38EE">
        <w:rPr>
          <w:rFonts w:ascii="Verdana" w:hAnsi="Verdana"/>
          <w:i/>
          <w:sz w:val="20"/>
          <w:szCs w:val="20"/>
        </w:rPr>
        <w:t>supra</w:t>
      </w:r>
      <w:r w:rsidR="002471D4" w:rsidRPr="00CA38EE">
        <w:rPr>
          <w:rFonts w:ascii="Verdana" w:hAnsi="Verdana"/>
          <w:sz w:val="20"/>
          <w:szCs w:val="20"/>
        </w:rPr>
        <w:t xml:space="preserve"> Considerando </w:t>
      </w:r>
      <w:r w:rsidR="00D219B2" w:rsidRPr="00CA38EE">
        <w:rPr>
          <w:rFonts w:ascii="Verdana" w:hAnsi="Verdana"/>
          <w:sz w:val="20"/>
          <w:szCs w:val="20"/>
        </w:rPr>
        <w:t>4</w:t>
      </w:r>
      <w:r w:rsidR="002471D4" w:rsidRPr="00CA38EE">
        <w:rPr>
          <w:rFonts w:ascii="Verdana" w:hAnsi="Verdana"/>
          <w:sz w:val="20"/>
          <w:szCs w:val="20"/>
        </w:rPr>
        <w:t xml:space="preserve">), puesto que dentro del proceso de vinculación se </w:t>
      </w:r>
      <w:r w:rsidR="00A35D74" w:rsidRPr="00CA38EE">
        <w:rPr>
          <w:rFonts w:ascii="Verdana" w:hAnsi="Verdana"/>
          <w:sz w:val="20"/>
          <w:szCs w:val="20"/>
        </w:rPr>
        <w:t>dio a</w:t>
      </w:r>
      <w:r w:rsidRPr="00CA38EE">
        <w:rPr>
          <w:rFonts w:ascii="Verdana" w:hAnsi="Verdana"/>
          <w:sz w:val="20"/>
          <w:szCs w:val="20"/>
        </w:rPr>
        <w:t xml:space="preserve"> conocer a M. </w:t>
      </w:r>
      <w:r w:rsidR="00432658" w:rsidRPr="00CA38EE">
        <w:rPr>
          <w:rFonts w:ascii="Verdana" w:hAnsi="Verdana"/>
          <w:sz w:val="20"/>
          <w:szCs w:val="20"/>
        </w:rPr>
        <w:t>“</w:t>
      </w:r>
      <w:r w:rsidRPr="00CA38EE">
        <w:rPr>
          <w:rFonts w:ascii="Verdana" w:hAnsi="Verdana"/>
          <w:sz w:val="20"/>
          <w:szCs w:val="20"/>
        </w:rPr>
        <w:t>la verdad sobre su origen,</w:t>
      </w:r>
      <w:r w:rsidR="00432658" w:rsidRPr="00CA38EE">
        <w:rPr>
          <w:rFonts w:ascii="Verdana" w:hAnsi="Verdana"/>
          <w:sz w:val="20"/>
          <w:szCs w:val="20"/>
        </w:rPr>
        <w:t xml:space="preserve"> […]</w:t>
      </w:r>
      <w:r w:rsidRPr="00CA38EE">
        <w:rPr>
          <w:rFonts w:ascii="Verdana" w:hAnsi="Verdana"/>
          <w:sz w:val="20"/>
          <w:szCs w:val="20"/>
        </w:rPr>
        <w:t xml:space="preserve"> lo ocurrido con el proceso de guarda y adopción, y los esfuerzos y la búsqueda de su padre biológico de ser reconocido como tal y </w:t>
      </w:r>
      <w:r w:rsidR="00A35D74" w:rsidRPr="00CA38EE">
        <w:rPr>
          <w:rFonts w:ascii="Verdana" w:hAnsi="Verdana"/>
          <w:sz w:val="20"/>
          <w:szCs w:val="20"/>
        </w:rPr>
        <w:t xml:space="preserve">de </w:t>
      </w:r>
      <w:r w:rsidRPr="00CA38EE">
        <w:rPr>
          <w:rFonts w:ascii="Verdana" w:hAnsi="Verdana"/>
          <w:sz w:val="20"/>
          <w:szCs w:val="20"/>
        </w:rPr>
        <w:t>recuperarla para sí y su familia</w:t>
      </w:r>
      <w:r w:rsidR="00432658" w:rsidRPr="00CA38EE">
        <w:rPr>
          <w:rFonts w:ascii="Verdana" w:hAnsi="Verdana"/>
          <w:sz w:val="20"/>
          <w:szCs w:val="20"/>
        </w:rPr>
        <w:t>”</w:t>
      </w:r>
      <w:r w:rsidR="00432658" w:rsidRPr="00CA38EE">
        <w:rPr>
          <w:rStyle w:val="Refdenotaalpie"/>
          <w:rFonts w:ascii="Verdana" w:hAnsi="Verdana"/>
          <w:sz w:val="20"/>
          <w:szCs w:val="20"/>
        </w:rPr>
        <w:footnoteReference w:id="42"/>
      </w:r>
      <w:r w:rsidRPr="00CA38EE">
        <w:rPr>
          <w:rFonts w:ascii="Verdana" w:hAnsi="Verdana"/>
          <w:sz w:val="20"/>
          <w:szCs w:val="20"/>
        </w:rPr>
        <w:t xml:space="preserve">. </w:t>
      </w:r>
      <w:r w:rsidR="002471D4" w:rsidRPr="00CA38EE">
        <w:rPr>
          <w:rFonts w:ascii="Verdana" w:hAnsi="Verdana"/>
          <w:sz w:val="20"/>
          <w:szCs w:val="20"/>
        </w:rPr>
        <w:t xml:space="preserve">Lamentablemente, debido a que el proceso de vinculación entre el señor Fornerón y M. inició, por responsabilidad del Estado, cuando ésta </w:t>
      </w:r>
      <w:r w:rsidR="00641E63" w:rsidRPr="00CA38EE">
        <w:rPr>
          <w:rFonts w:ascii="Verdana" w:hAnsi="Verdana"/>
          <w:sz w:val="20"/>
          <w:szCs w:val="20"/>
        </w:rPr>
        <w:t xml:space="preserve">ya </w:t>
      </w:r>
      <w:r w:rsidR="002471D4" w:rsidRPr="00CA38EE">
        <w:rPr>
          <w:rFonts w:ascii="Verdana" w:hAnsi="Verdana"/>
          <w:sz w:val="20"/>
          <w:szCs w:val="20"/>
        </w:rPr>
        <w:t>tenía 12 años</w:t>
      </w:r>
      <w:r w:rsidR="00FD4635" w:rsidRPr="00CA38EE">
        <w:rPr>
          <w:rFonts w:ascii="Verdana" w:hAnsi="Verdana"/>
          <w:sz w:val="20"/>
          <w:szCs w:val="20"/>
        </w:rPr>
        <w:t xml:space="preserve"> (</w:t>
      </w:r>
      <w:r w:rsidR="00FD4635" w:rsidRPr="00CA38EE">
        <w:rPr>
          <w:rFonts w:ascii="Verdana" w:hAnsi="Verdana"/>
          <w:i/>
          <w:sz w:val="20"/>
          <w:szCs w:val="20"/>
        </w:rPr>
        <w:t>supra</w:t>
      </w:r>
      <w:r w:rsidR="00FD4635" w:rsidRPr="00CA38EE">
        <w:rPr>
          <w:rFonts w:ascii="Verdana" w:hAnsi="Verdana"/>
          <w:sz w:val="20"/>
          <w:szCs w:val="20"/>
        </w:rPr>
        <w:t xml:space="preserve"> Considerandos 10 y 17)</w:t>
      </w:r>
      <w:r w:rsidR="002471D4" w:rsidRPr="00CA38EE">
        <w:rPr>
          <w:rFonts w:ascii="Verdana" w:hAnsi="Verdana"/>
          <w:sz w:val="20"/>
          <w:szCs w:val="20"/>
        </w:rPr>
        <w:t>, el transcurso del tiempo tuvo un impacto negativo en el desarrollo de un v</w:t>
      </w:r>
      <w:r w:rsidR="00696BDB" w:rsidRPr="00CA38EE">
        <w:rPr>
          <w:rFonts w:ascii="Verdana" w:hAnsi="Verdana"/>
          <w:sz w:val="20"/>
          <w:szCs w:val="20"/>
        </w:rPr>
        <w:t>í</w:t>
      </w:r>
      <w:r w:rsidR="002471D4" w:rsidRPr="00CA38EE">
        <w:rPr>
          <w:rFonts w:ascii="Verdana" w:hAnsi="Verdana"/>
          <w:sz w:val="20"/>
          <w:szCs w:val="20"/>
        </w:rPr>
        <w:t>ncul</w:t>
      </w:r>
      <w:r w:rsidR="00696BDB" w:rsidRPr="00CA38EE">
        <w:rPr>
          <w:rFonts w:ascii="Verdana" w:hAnsi="Verdana"/>
          <w:sz w:val="20"/>
          <w:szCs w:val="20"/>
        </w:rPr>
        <w:t>o</w:t>
      </w:r>
      <w:r w:rsidR="002471D4" w:rsidRPr="00CA38EE">
        <w:rPr>
          <w:rFonts w:ascii="Verdana" w:hAnsi="Verdana"/>
          <w:sz w:val="20"/>
          <w:szCs w:val="20"/>
        </w:rPr>
        <w:t xml:space="preserve"> </w:t>
      </w:r>
      <w:r w:rsidR="00696BDB" w:rsidRPr="00CA38EE">
        <w:rPr>
          <w:rFonts w:ascii="Verdana" w:hAnsi="Verdana"/>
          <w:sz w:val="20"/>
          <w:szCs w:val="20"/>
        </w:rPr>
        <w:t>a</w:t>
      </w:r>
      <w:r w:rsidR="002471D4" w:rsidRPr="00CA38EE">
        <w:rPr>
          <w:rFonts w:ascii="Verdana" w:hAnsi="Verdana"/>
          <w:sz w:val="20"/>
          <w:szCs w:val="20"/>
        </w:rPr>
        <w:t>fectiv</w:t>
      </w:r>
      <w:r w:rsidR="00696BDB" w:rsidRPr="00CA38EE">
        <w:rPr>
          <w:rFonts w:ascii="Verdana" w:hAnsi="Verdana"/>
          <w:sz w:val="20"/>
          <w:szCs w:val="20"/>
        </w:rPr>
        <w:t>o</w:t>
      </w:r>
      <w:r w:rsidR="002471D4" w:rsidRPr="00CA38EE">
        <w:rPr>
          <w:rFonts w:ascii="Verdana" w:hAnsi="Verdana"/>
          <w:sz w:val="20"/>
          <w:szCs w:val="20"/>
        </w:rPr>
        <w:t xml:space="preserve">. Sin embargo, ello no es suficiente para afirmar que Argentina no ha cumplido con su deber de informar a M. sobre </w:t>
      </w:r>
      <w:r w:rsidRPr="00CA38EE">
        <w:rPr>
          <w:rFonts w:ascii="Verdana" w:hAnsi="Verdana"/>
          <w:sz w:val="20"/>
          <w:szCs w:val="20"/>
        </w:rPr>
        <w:t>la verdad de</w:t>
      </w:r>
      <w:r w:rsidR="00372737" w:rsidRPr="00CA38EE">
        <w:rPr>
          <w:rFonts w:ascii="Verdana" w:hAnsi="Verdana"/>
          <w:sz w:val="20"/>
          <w:szCs w:val="20"/>
        </w:rPr>
        <w:t xml:space="preserve"> su origen y de</w:t>
      </w:r>
      <w:r w:rsidRPr="00CA38EE">
        <w:rPr>
          <w:rFonts w:ascii="Verdana" w:hAnsi="Verdana"/>
          <w:sz w:val="20"/>
          <w:szCs w:val="20"/>
        </w:rPr>
        <w:t xml:space="preserve"> lo </w:t>
      </w:r>
      <w:r w:rsidRPr="00CA38EE">
        <w:rPr>
          <w:rFonts w:ascii="Verdana" w:hAnsi="Verdana"/>
          <w:sz w:val="20"/>
          <w:szCs w:val="20"/>
        </w:rPr>
        <w:lastRenderedPageBreak/>
        <w:t>sucedido</w:t>
      </w:r>
      <w:r w:rsidR="00763D76" w:rsidRPr="00CA38EE">
        <w:rPr>
          <w:rFonts w:ascii="Verdana" w:hAnsi="Verdana"/>
          <w:sz w:val="20"/>
          <w:szCs w:val="20"/>
        </w:rPr>
        <w:t xml:space="preserve">. </w:t>
      </w:r>
      <w:r w:rsidR="00641E63" w:rsidRPr="00CA38EE">
        <w:rPr>
          <w:rFonts w:ascii="Verdana" w:hAnsi="Verdana"/>
          <w:sz w:val="20"/>
          <w:szCs w:val="20"/>
        </w:rPr>
        <w:t>A</w:t>
      </w:r>
      <w:r w:rsidR="00372737" w:rsidRPr="00CA38EE">
        <w:rPr>
          <w:rFonts w:ascii="Verdana" w:hAnsi="Verdana"/>
          <w:sz w:val="20"/>
          <w:szCs w:val="20"/>
        </w:rPr>
        <w:t xml:space="preserve"> criterio de este Tribunal</w:t>
      </w:r>
      <w:r w:rsidR="00763D76" w:rsidRPr="00CA38EE">
        <w:rPr>
          <w:rFonts w:ascii="Verdana" w:hAnsi="Verdana"/>
          <w:sz w:val="20"/>
          <w:szCs w:val="20"/>
        </w:rPr>
        <w:t xml:space="preserve">, </w:t>
      </w:r>
      <w:r w:rsidR="00641E63" w:rsidRPr="00CA38EE">
        <w:rPr>
          <w:rFonts w:ascii="Verdana" w:hAnsi="Verdana"/>
          <w:sz w:val="20"/>
          <w:szCs w:val="20"/>
        </w:rPr>
        <w:t xml:space="preserve">lo relevante es </w:t>
      </w:r>
      <w:proofErr w:type="gramStart"/>
      <w:r w:rsidR="00763D76" w:rsidRPr="00CA38EE">
        <w:rPr>
          <w:rFonts w:ascii="Verdana" w:hAnsi="Verdana"/>
          <w:sz w:val="20"/>
          <w:szCs w:val="20"/>
        </w:rPr>
        <w:t>que</w:t>
      </w:r>
      <w:proofErr w:type="gramEnd"/>
      <w:r w:rsidR="00763D76" w:rsidRPr="00CA38EE">
        <w:rPr>
          <w:rFonts w:ascii="Verdana" w:hAnsi="Verdana"/>
          <w:sz w:val="20"/>
          <w:szCs w:val="20"/>
        </w:rPr>
        <w:t xml:space="preserve"> </w:t>
      </w:r>
      <w:r w:rsidR="00291462" w:rsidRPr="00CA38EE">
        <w:rPr>
          <w:rFonts w:ascii="Verdana" w:hAnsi="Verdana"/>
          <w:sz w:val="20"/>
          <w:szCs w:val="20"/>
        </w:rPr>
        <w:t xml:space="preserve">a partir de </w:t>
      </w:r>
      <w:r w:rsidR="00763D76" w:rsidRPr="00CA38EE">
        <w:rPr>
          <w:rFonts w:ascii="Verdana" w:hAnsi="Verdana"/>
          <w:sz w:val="20"/>
          <w:szCs w:val="20"/>
        </w:rPr>
        <w:t>la implementación de esta medida de reparación,</w:t>
      </w:r>
      <w:r w:rsidR="00372737" w:rsidRPr="00CA38EE">
        <w:rPr>
          <w:rFonts w:ascii="Verdana" w:hAnsi="Verdana"/>
          <w:sz w:val="20"/>
          <w:szCs w:val="20"/>
        </w:rPr>
        <w:t xml:space="preserve"> </w:t>
      </w:r>
      <w:r w:rsidR="00641E63" w:rsidRPr="00CA38EE">
        <w:rPr>
          <w:rFonts w:ascii="Verdana" w:hAnsi="Verdana"/>
          <w:sz w:val="20"/>
          <w:szCs w:val="20"/>
        </w:rPr>
        <w:t xml:space="preserve">se ha proporcionado a </w:t>
      </w:r>
      <w:r w:rsidR="00372737" w:rsidRPr="00CA38EE">
        <w:rPr>
          <w:rFonts w:ascii="Verdana" w:hAnsi="Verdana"/>
          <w:sz w:val="20"/>
          <w:szCs w:val="20"/>
        </w:rPr>
        <w:t>M.</w:t>
      </w:r>
      <w:r w:rsidR="00641E63" w:rsidRPr="00CA38EE">
        <w:rPr>
          <w:rFonts w:ascii="Verdana" w:hAnsi="Verdana"/>
          <w:sz w:val="20"/>
          <w:szCs w:val="20"/>
        </w:rPr>
        <w:t xml:space="preserve"> </w:t>
      </w:r>
      <w:r w:rsidR="00372737" w:rsidRPr="00CA38EE">
        <w:rPr>
          <w:rFonts w:ascii="Verdana" w:hAnsi="Verdana"/>
          <w:sz w:val="20"/>
          <w:szCs w:val="20"/>
        </w:rPr>
        <w:t>información</w:t>
      </w:r>
      <w:r w:rsidR="00221A7F" w:rsidRPr="00CA38EE">
        <w:rPr>
          <w:rFonts w:ascii="Verdana" w:hAnsi="Verdana"/>
          <w:sz w:val="20"/>
          <w:szCs w:val="20"/>
        </w:rPr>
        <w:t xml:space="preserve"> </w:t>
      </w:r>
      <w:r w:rsidR="00291462" w:rsidRPr="00CA38EE">
        <w:rPr>
          <w:rFonts w:ascii="Verdana" w:hAnsi="Verdana"/>
          <w:sz w:val="20"/>
          <w:szCs w:val="20"/>
        </w:rPr>
        <w:t xml:space="preserve">y </w:t>
      </w:r>
      <w:r w:rsidR="00221A7F" w:rsidRPr="00CA38EE">
        <w:rPr>
          <w:rFonts w:ascii="Verdana" w:hAnsi="Verdana"/>
          <w:sz w:val="20"/>
          <w:szCs w:val="20"/>
        </w:rPr>
        <w:t xml:space="preserve">elementos </w:t>
      </w:r>
      <w:r w:rsidR="00641E63" w:rsidRPr="00CA38EE">
        <w:rPr>
          <w:rFonts w:ascii="Verdana" w:hAnsi="Verdana"/>
          <w:sz w:val="20"/>
          <w:szCs w:val="20"/>
        </w:rPr>
        <w:t>que le permit</w:t>
      </w:r>
      <w:r w:rsidR="00291462" w:rsidRPr="00CA38EE">
        <w:rPr>
          <w:rFonts w:ascii="Verdana" w:hAnsi="Verdana"/>
          <w:sz w:val="20"/>
          <w:szCs w:val="20"/>
        </w:rPr>
        <w:t>irán</w:t>
      </w:r>
      <w:r w:rsidR="00372737" w:rsidRPr="00CA38EE">
        <w:rPr>
          <w:rFonts w:ascii="Verdana" w:hAnsi="Verdana"/>
          <w:sz w:val="20"/>
          <w:szCs w:val="20"/>
        </w:rPr>
        <w:t xml:space="preserve"> </w:t>
      </w:r>
      <w:r w:rsidR="00221A7F" w:rsidRPr="00CA38EE">
        <w:rPr>
          <w:rFonts w:ascii="Verdana" w:hAnsi="Verdana"/>
          <w:sz w:val="20"/>
          <w:szCs w:val="20"/>
        </w:rPr>
        <w:t xml:space="preserve">formarse </w:t>
      </w:r>
      <w:r w:rsidR="00CE3596" w:rsidRPr="00CA38EE">
        <w:rPr>
          <w:rFonts w:ascii="Verdana" w:hAnsi="Verdana"/>
          <w:sz w:val="20"/>
          <w:szCs w:val="20"/>
        </w:rPr>
        <w:t>un</w:t>
      </w:r>
      <w:r w:rsidR="00641E63" w:rsidRPr="00CA38EE">
        <w:rPr>
          <w:rFonts w:ascii="Verdana" w:hAnsi="Verdana"/>
          <w:sz w:val="20"/>
          <w:szCs w:val="20"/>
        </w:rPr>
        <w:t>a</w:t>
      </w:r>
      <w:r w:rsidR="00CE3596" w:rsidRPr="00CA38EE">
        <w:rPr>
          <w:rFonts w:ascii="Verdana" w:hAnsi="Verdana"/>
          <w:sz w:val="20"/>
          <w:szCs w:val="20"/>
        </w:rPr>
        <w:t xml:space="preserve"> </w:t>
      </w:r>
      <w:r w:rsidR="00641E63" w:rsidRPr="00CA38EE">
        <w:rPr>
          <w:rFonts w:ascii="Verdana" w:hAnsi="Verdana"/>
          <w:sz w:val="20"/>
          <w:szCs w:val="20"/>
        </w:rPr>
        <w:t>opinión</w:t>
      </w:r>
      <w:r w:rsidR="00221A7F" w:rsidRPr="00CA38EE">
        <w:rPr>
          <w:rFonts w:ascii="Verdana" w:hAnsi="Verdana"/>
          <w:sz w:val="20"/>
          <w:szCs w:val="20"/>
        </w:rPr>
        <w:t xml:space="preserve"> respecto </w:t>
      </w:r>
      <w:r w:rsidR="00641E63" w:rsidRPr="00CA38EE">
        <w:rPr>
          <w:rFonts w:ascii="Verdana" w:hAnsi="Verdana"/>
          <w:sz w:val="20"/>
          <w:szCs w:val="20"/>
        </w:rPr>
        <w:t xml:space="preserve">a su relación con su padre biológico, </w:t>
      </w:r>
      <w:r w:rsidR="00221A7F" w:rsidRPr="00CA38EE">
        <w:rPr>
          <w:rFonts w:ascii="Verdana" w:hAnsi="Verdana"/>
          <w:sz w:val="20"/>
          <w:szCs w:val="20"/>
        </w:rPr>
        <w:t>y ejercer, en el futuro, si así lo desea</w:t>
      </w:r>
      <w:r w:rsidR="00230075" w:rsidRPr="00CA38EE">
        <w:rPr>
          <w:rFonts w:ascii="Verdana" w:hAnsi="Verdana"/>
          <w:sz w:val="20"/>
          <w:szCs w:val="20"/>
        </w:rPr>
        <w:t>ra</w:t>
      </w:r>
      <w:r w:rsidR="00221A7F" w:rsidRPr="00CA38EE">
        <w:rPr>
          <w:rFonts w:ascii="Verdana" w:hAnsi="Verdana"/>
          <w:sz w:val="20"/>
          <w:szCs w:val="20"/>
        </w:rPr>
        <w:t xml:space="preserve">, sus derechos de familia con </w:t>
      </w:r>
      <w:r w:rsidR="00641E63" w:rsidRPr="00CA38EE">
        <w:rPr>
          <w:rFonts w:ascii="Verdana" w:hAnsi="Verdana"/>
          <w:sz w:val="20"/>
          <w:szCs w:val="20"/>
        </w:rPr>
        <w:t>él</w:t>
      </w:r>
      <w:r w:rsidR="00C05811" w:rsidRPr="00CA38EE">
        <w:rPr>
          <w:rFonts w:ascii="Verdana" w:hAnsi="Verdana"/>
          <w:sz w:val="20"/>
          <w:szCs w:val="20"/>
        </w:rPr>
        <w:t>.</w:t>
      </w:r>
    </w:p>
    <w:p w:rsidR="00CB0BA2" w:rsidRPr="00CA38EE" w:rsidRDefault="00BE2FB9" w:rsidP="00CA38EE">
      <w:pPr>
        <w:numPr>
          <w:ilvl w:val="0"/>
          <w:numId w:val="25"/>
        </w:numPr>
        <w:spacing w:before="120" w:after="0" w:line="240" w:lineRule="auto"/>
        <w:ind w:left="0" w:firstLine="0"/>
        <w:jc w:val="both"/>
        <w:rPr>
          <w:rFonts w:ascii="Verdana" w:hAnsi="Verdana"/>
          <w:b/>
          <w:color w:val="FF0000"/>
          <w:sz w:val="20"/>
          <w:szCs w:val="20"/>
        </w:rPr>
      </w:pPr>
      <w:r w:rsidRPr="00CA38EE">
        <w:rPr>
          <w:rFonts w:ascii="Verdana" w:hAnsi="Verdana"/>
          <w:sz w:val="20"/>
          <w:szCs w:val="20"/>
        </w:rPr>
        <w:t xml:space="preserve">Sobre </w:t>
      </w:r>
      <w:r w:rsidR="00663B33" w:rsidRPr="00CA38EE">
        <w:rPr>
          <w:rFonts w:ascii="Verdana" w:hAnsi="Verdana"/>
          <w:sz w:val="20"/>
          <w:szCs w:val="20"/>
        </w:rPr>
        <w:t xml:space="preserve">lo sostenido por las representantes </w:t>
      </w:r>
      <w:r w:rsidR="009904F2" w:rsidRPr="00CA38EE">
        <w:rPr>
          <w:rFonts w:ascii="Verdana" w:hAnsi="Verdana"/>
          <w:sz w:val="20"/>
          <w:szCs w:val="20"/>
        </w:rPr>
        <w:t xml:space="preserve">del señor Fornerón </w:t>
      </w:r>
      <w:r w:rsidR="00663B33" w:rsidRPr="00CA38EE">
        <w:rPr>
          <w:rFonts w:ascii="Verdana" w:hAnsi="Verdana"/>
          <w:sz w:val="20"/>
          <w:szCs w:val="20"/>
        </w:rPr>
        <w:t>respecto al comportamiento del matrimonio B-Z y a la falta de adopción de medidas por parte del Estado para evitar su “interferencia”</w:t>
      </w:r>
      <w:r w:rsidR="00BE1881" w:rsidRPr="00CA38EE">
        <w:rPr>
          <w:rFonts w:ascii="Verdana" w:hAnsi="Verdana"/>
          <w:sz w:val="20"/>
          <w:szCs w:val="20"/>
        </w:rPr>
        <w:t xml:space="preserve"> en el procedimiento</w:t>
      </w:r>
      <w:r w:rsidR="00707D23" w:rsidRPr="00CA38EE">
        <w:rPr>
          <w:rFonts w:ascii="Verdana" w:hAnsi="Verdana"/>
          <w:sz w:val="20"/>
          <w:szCs w:val="20"/>
        </w:rPr>
        <w:t xml:space="preserve"> de restitución del vínculo</w:t>
      </w:r>
      <w:r w:rsidR="00F35AA0" w:rsidRPr="00CA38EE">
        <w:rPr>
          <w:rFonts w:ascii="Verdana" w:hAnsi="Verdana"/>
          <w:sz w:val="20"/>
          <w:szCs w:val="20"/>
        </w:rPr>
        <w:t>,</w:t>
      </w:r>
      <w:r w:rsidR="00663B33" w:rsidRPr="00CA38EE">
        <w:rPr>
          <w:rFonts w:ascii="Verdana" w:hAnsi="Verdana"/>
          <w:sz w:val="20"/>
          <w:szCs w:val="20"/>
        </w:rPr>
        <w:t xml:space="preserve"> </w:t>
      </w:r>
      <w:r w:rsidRPr="00CA38EE">
        <w:rPr>
          <w:rFonts w:ascii="Verdana" w:hAnsi="Verdana"/>
          <w:sz w:val="20"/>
          <w:szCs w:val="20"/>
        </w:rPr>
        <w:t xml:space="preserve">la Corte </w:t>
      </w:r>
      <w:r w:rsidR="00291462" w:rsidRPr="00CA38EE">
        <w:rPr>
          <w:rFonts w:ascii="Verdana" w:hAnsi="Verdana"/>
          <w:sz w:val="20"/>
          <w:szCs w:val="20"/>
        </w:rPr>
        <w:t>observa</w:t>
      </w:r>
      <w:r w:rsidRPr="00CA38EE">
        <w:rPr>
          <w:rFonts w:ascii="Verdana" w:hAnsi="Verdana"/>
          <w:sz w:val="20"/>
          <w:szCs w:val="20"/>
        </w:rPr>
        <w:t xml:space="preserve"> que</w:t>
      </w:r>
      <w:r w:rsidR="00291462" w:rsidRPr="00CA38EE">
        <w:rPr>
          <w:rFonts w:ascii="Verdana" w:hAnsi="Verdana"/>
          <w:sz w:val="20"/>
          <w:szCs w:val="20"/>
        </w:rPr>
        <w:t>,</w:t>
      </w:r>
      <w:r w:rsidRPr="00CA38EE">
        <w:rPr>
          <w:rFonts w:ascii="Verdana" w:hAnsi="Verdana"/>
          <w:sz w:val="20"/>
          <w:szCs w:val="20"/>
        </w:rPr>
        <w:t xml:space="preserve"> </w:t>
      </w:r>
      <w:r w:rsidR="0083749E" w:rsidRPr="00CA38EE">
        <w:rPr>
          <w:rFonts w:ascii="Verdana" w:hAnsi="Verdana"/>
          <w:sz w:val="20"/>
          <w:szCs w:val="20"/>
        </w:rPr>
        <w:t xml:space="preserve">de </w:t>
      </w:r>
      <w:r w:rsidR="00372737" w:rsidRPr="00CA38EE">
        <w:rPr>
          <w:rFonts w:ascii="Verdana" w:hAnsi="Verdana"/>
          <w:sz w:val="20"/>
          <w:szCs w:val="20"/>
        </w:rPr>
        <w:t>la diversa documentación presentada por</w:t>
      </w:r>
      <w:r w:rsidRPr="00CA38EE">
        <w:rPr>
          <w:rFonts w:ascii="Verdana" w:hAnsi="Verdana"/>
          <w:sz w:val="20"/>
          <w:szCs w:val="20"/>
        </w:rPr>
        <w:t xml:space="preserve"> </w:t>
      </w:r>
      <w:r w:rsidR="00EE05BF" w:rsidRPr="00CA38EE">
        <w:rPr>
          <w:rFonts w:ascii="Verdana" w:hAnsi="Verdana"/>
          <w:sz w:val="20"/>
          <w:szCs w:val="20"/>
        </w:rPr>
        <w:t>el Estado</w:t>
      </w:r>
      <w:r w:rsidR="00291462" w:rsidRPr="00CA38EE">
        <w:rPr>
          <w:rFonts w:ascii="Verdana" w:hAnsi="Verdana"/>
          <w:sz w:val="20"/>
          <w:szCs w:val="20"/>
        </w:rPr>
        <w:t>,</w:t>
      </w:r>
      <w:r w:rsidR="00372737" w:rsidRPr="00CA38EE">
        <w:rPr>
          <w:rFonts w:ascii="Verdana" w:hAnsi="Verdana"/>
          <w:sz w:val="20"/>
          <w:szCs w:val="20"/>
        </w:rPr>
        <w:t xml:space="preserve"> se desprende que</w:t>
      </w:r>
      <w:r w:rsidR="00230075" w:rsidRPr="00CA38EE">
        <w:rPr>
          <w:rFonts w:ascii="Verdana" w:hAnsi="Verdana"/>
          <w:sz w:val="20"/>
          <w:szCs w:val="20"/>
        </w:rPr>
        <w:t xml:space="preserve"> desde el inicio del procedimiento </w:t>
      </w:r>
      <w:r w:rsidR="00291462" w:rsidRPr="00CA38EE">
        <w:rPr>
          <w:rFonts w:ascii="Verdana" w:hAnsi="Verdana"/>
          <w:sz w:val="20"/>
          <w:szCs w:val="20"/>
        </w:rPr>
        <w:t xml:space="preserve">de vinculación </w:t>
      </w:r>
      <w:r w:rsidR="00230075" w:rsidRPr="00CA38EE">
        <w:rPr>
          <w:rFonts w:ascii="Verdana" w:hAnsi="Verdana"/>
          <w:sz w:val="20"/>
          <w:szCs w:val="20"/>
        </w:rPr>
        <w:t xml:space="preserve">se ha incluido al referido matrimonio en </w:t>
      </w:r>
      <w:r w:rsidR="00E06F62" w:rsidRPr="00CA38EE">
        <w:rPr>
          <w:rFonts w:ascii="Verdana" w:hAnsi="Verdana"/>
          <w:sz w:val="20"/>
          <w:szCs w:val="20"/>
        </w:rPr>
        <w:t xml:space="preserve">su </w:t>
      </w:r>
      <w:r w:rsidR="00230075" w:rsidRPr="00CA38EE">
        <w:rPr>
          <w:rFonts w:ascii="Verdana" w:hAnsi="Verdana"/>
          <w:sz w:val="20"/>
          <w:szCs w:val="20"/>
        </w:rPr>
        <w:t>coordinación</w:t>
      </w:r>
      <w:r w:rsidR="00E06F62" w:rsidRPr="00CA38EE">
        <w:rPr>
          <w:rFonts w:ascii="Verdana" w:hAnsi="Verdana"/>
          <w:sz w:val="20"/>
          <w:szCs w:val="20"/>
        </w:rPr>
        <w:t xml:space="preserve"> </w:t>
      </w:r>
      <w:r w:rsidR="0083749E" w:rsidRPr="00CA38EE">
        <w:rPr>
          <w:rFonts w:ascii="Verdana" w:hAnsi="Verdana"/>
          <w:sz w:val="20"/>
          <w:szCs w:val="20"/>
        </w:rPr>
        <w:t>a los fines de contar con su colaboración en el mismo (</w:t>
      </w:r>
      <w:r w:rsidR="0083749E" w:rsidRPr="00CA38EE">
        <w:rPr>
          <w:rFonts w:ascii="Verdana" w:hAnsi="Verdana"/>
          <w:i/>
          <w:sz w:val="20"/>
          <w:szCs w:val="20"/>
        </w:rPr>
        <w:t xml:space="preserve">supra </w:t>
      </w:r>
      <w:r w:rsidR="0083749E" w:rsidRPr="00CA38EE">
        <w:rPr>
          <w:rFonts w:ascii="Verdana" w:hAnsi="Verdana"/>
          <w:sz w:val="20"/>
          <w:szCs w:val="20"/>
        </w:rPr>
        <w:t xml:space="preserve">Considerando </w:t>
      </w:r>
      <w:r w:rsidR="007C434C" w:rsidRPr="00CA38EE">
        <w:rPr>
          <w:rFonts w:ascii="Verdana" w:hAnsi="Verdana"/>
          <w:sz w:val="20"/>
          <w:szCs w:val="20"/>
        </w:rPr>
        <w:t>9</w:t>
      </w:r>
      <w:r w:rsidR="0083749E" w:rsidRPr="00CA38EE">
        <w:rPr>
          <w:rFonts w:ascii="Verdana" w:hAnsi="Verdana"/>
          <w:sz w:val="20"/>
          <w:szCs w:val="20"/>
        </w:rPr>
        <w:t>)</w:t>
      </w:r>
      <w:r w:rsidR="00E172EB" w:rsidRPr="00CA38EE">
        <w:rPr>
          <w:rFonts w:ascii="Verdana" w:hAnsi="Verdana"/>
          <w:sz w:val="20"/>
          <w:szCs w:val="20"/>
        </w:rPr>
        <w:t>.</w:t>
      </w:r>
      <w:r w:rsidR="00230075" w:rsidRPr="00CA38EE">
        <w:rPr>
          <w:rFonts w:ascii="Verdana" w:hAnsi="Verdana"/>
          <w:sz w:val="20"/>
          <w:szCs w:val="20"/>
        </w:rPr>
        <w:t xml:space="preserve"> </w:t>
      </w:r>
      <w:r w:rsidR="0083749E" w:rsidRPr="00CA38EE">
        <w:rPr>
          <w:rFonts w:ascii="Verdana" w:hAnsi="Verdana"/>
          <w:sz w:val="20"/>
          <w:szCs w:val="20"/>
        </w:rPr>
        <w:t>También para ello</w:t>
      </w:r>
      <w:r w:rsidR="00E172EB" w:rsidRPr="00CA38EE">
        <w:rPr>
          <w:rFonts w:ascii="Verdana" w:hAnsi="Verdana"/>
          <w:sz w:val="20"/>
          <w:szCs w:val="20"/>
        </w:rPr>
        <w:t>,</w:t>
      </w:r>
      <w:r w:rsidR="00372737" w:rsidRPr="00CA38EE">
        <w:rPr>
          <w:rFonts w:ascii="Verdana" w:hAnsi="Verdana"/>
          <w:sz w:val="20"/>
          <w:szCs w:val="20"/>
        </w:rPr>
        <w:t xml:space="preserve"> </w:t>
      </w:r>
      <w:r w:rsidR="00CE3596" w:rsidRPr="00CA38EE">
        <w:rPr>
          <w:rFonts w:ascii="Verdana" w:hAnsi="Verdana"/>
          <w:sz w:val="20"/>
          <w:szCs w:val="20"/>
        </w:rPr>
        <w:t xml:space="preserve">los expertos encargados del procedimiento de </w:t>
      </w:r>
      <w:r w:rsidR="00291462" w:rsidRPr="00CA38EE">
        <w:rPr>
          <w:rFonts w:ascii="Verdana" w:hAnsi="Verdana"/>
          <w:sz w:val="20"/>
          <w:szCs w:val="20"/>
        </w:rPr>
        <w:t>vinculación</w:t>
      </w:r>
      <w:r w:rsidR="00E06F62" w:rsidRPr="00CA38EE">
        <w:rPr>
          <w:rFonts w:ascii="Verdana" w:hAnsi="Verdana"/>
          <w:sz w:val="20"/>
          <w:szCs w:val="20"/>
        </w:rPr>
        <w:t xml:space="preserve"> han realizado</w:t>
      </w:r>
      <w:r w:rsidR="00E172EB" w:rsidRPr="00CA38EE">
        <w:rPr>
          <w:rFonts w:ascii="Verdana" w:hAnsi="Verdana"/>
          <w:sz w:val="20"/>
          <w:szCs w:val="20"/>
        </w:rPr>
        <w:t xml:space="preserve"> múltiples</w:t>
      </w:r>
      <w:r w:rsidR="00E06F62" w:rsidRPr="00CA38EE">
        <w:rPr>
          <w:rFonts w:ascii="Verdana" w:hAnsi="Verdana"/>
          <w:sz w:val="20"/>
          <w:szCs w:val="20"/>
        </w:rPr>
        <w:t xml:space="preserve"> reuniones </w:t>
      </w:r>
      <w:r w:rsidR="00240783" w:rsidRPr="00CA38EE">
        <w:rPr>
          <w:rFonts w:ascii="Verdana" w:hAnsi="Verdana"/>
          <w:sz w:val="20"/>
          <w:szCs w:val="20"/>
        </w:rPr>
        <w:t xml:space="preserve">con el matrimonio B-Z, </w:t>
      </w:r>
      <w:r w:rsidR="00E06F62" w:rsidRPr="00CA38EE">
        <w:rPr>
          <w:rFonts w:ascii="Verdana" w:hAnsi="Verdana"/>
          <w:sz w:val="20"/>
          <w:szCs w:val="20"/>
        </w:rPr>
        <w:t xml:space="preserve">para “reforzar[les] la importancia de mantener los encuentros entre M. </w:t>
      </w:r>
      <w:r w:rsidR="00B01206" w:rsidRPr="00CA38EE">
        <w:rPr>
          <w:rFonts w:ascii="Verdana" w:hAnsi="Verdana"/>
          <w:sz w:val="20"/>
          <w:szCs w:val="20"/>
        </w:rPr>
        <w:t>[</w:t>
      </w:r>
      <w:r w:rsidR="00E06F62" w:rsidRPr="00CA38EE">
        <w:rPr>
          <w:rFonts w:ascii="Verdana" w:hAnsi="Verdana"/>
          <w:sz w:val="20"/>
          <w:szCs w:val="20"/>
        </w:rPr>
        <w:t xml:space="preserve">y el señor] Fornerón” </w:t>
      </w:r>
      <w:r w:rsidR="003007C8" w:rsidRPr="00CA38EE">
        <w:rPr>
          <w:rFonts w:ascii="Verdana" w:hAnsi="Verdana"/>
          <w:sz w:val="20"/>
          <w:szCs w:val="20"/>
        </w:rPr>
        <w:t>y “su deber de participa</w:t>
      </w:r>
      <w:r w:rsidR="00B01206" w:rsidRPr="00CA38EE">
        <w:rPr>
          <w:rFonts w:ascii="Verdana" w:hAnsi="Verdana"/>
          <w:sz w:val="20"/>
          <w:szCs w:val="20"/>
        </w:rPr>
        <w:t>[</w:t>
      </w:r>
      <w:r w:rsidR="003007C8" w:rsidRPr="00CA38EE">
        <w:rPr>
          <w:rFonts w:ascii="Verdana" w:hAnsi="Verdana"/>
          <w:sz w:val="20"/>
          <w:szCs w:val="20"/>
        </w:rPr>
        <w:t>ción</w:t>
      </w:r>
      <w:r w:rsidR="00B01206" w:rsidRPr="00CA38EE">
        <w:rPr>
          <w:rFonts w:ascii="Verdana" w:hAnsi="Verdana"/>
          <w:sz w:val="20"/>
          <w:szCs w:val="20"/>
        </w:rPr>
        <w:t>]</w:t>
      </w:r>
      <w:r w:rsidR="003007C8" w:rsidRPr="00CA38EE">
        <w:rPr>
          <w:rFonts w:ascii="Verdana" w:hAnsi="Verdana"/>
          <w:sz w:val="20"/>
          <w:szCs w:val="20"/>
        </w:rPr>
        <w:t xml:space="preserve"> como facilitadores y colaboradores”</w:t>
      </w:r>
      <w:r w:rsidR="00240783" w:rsidRPr="00CA38EE">
        <w:rPr>
          <w:rFonts w:ascii="Verdana" w:hAnsi="Verdana"/>
          <w:sz w:val="20"/>
          <w:szCs w:val="20"/>
        </w:rPr>
        <w:t xml:space="preserve"> de este</w:t>
      </w:r>
      <w:r w:rsidR="003007C8" w:rsidRPr="00CA38EE">
        <w:rPr>
          <w:rFonts w:ascii="Verdana" w:hAnsi="Verdana"/>
          <w:sz w:val="20"/>
          <w:szCs w:val="20"/>
        </w:rPr>
        <w:t xml:space="preserve"> procedimiento</w:t>
      </w:r>
      <w:r w:rsidR="003007C8" w:rsidRPr="00CA38EE">
        <w:rPr>
          <w:rStyle w:val="Refdenotaalpie"/>
          <w:rFonts w:ascii="Verdana" w:hAnsi="Verdana"/>
          <w:sz w:val="20"/>
          <w:szCs w:val="20"/>
        </w:rPr>
        <w:footnoteReference w:id="43"/>
      </w:r>
      <w:r w:rsidR="003007C8" w:rsidRPr="00CA38EE">
        <w:rPr>
          <w:rFonts w:ascii="Verdana" w:hAnsi="Verdana"/>
          <w:sz w:val="20"/>
          <w:szCs w:val="20"/>
        </w:rPr>
        <w:t xml:space="preserve">. </w:t>
      </w:r>
      <w:r w:rsidR="0083749E" w:rsidRPr="00CA38EE">
        <w:rPr>
          <w:rFonts w:ascii="Verdana" w:hAnsi="Verdana"/>
          <w:sz w:val="20"/>
          <w:szCs w:val="20"/>
        </w:rPr>
        <w:t>Asimismo</w:t>
      </w:r>
      <w:r w:rsidR="00E06F62" w:rsidRPr="00CA38EE">
        <w:rPr>
          <w:rFonts w:ascii="Verdana" w:hAnsi="Verdana"/>
          <w:sz w:val="20"/>
          <w:szCs w:val="20"/>
        </w:rPr>
        <w:t>, el</w:t>
      </w:r>
      <w:r w:rsidR="00CE3596" w:rsidRPr="00CA38EE">
        <w:rPr>
          <w:rFonts w:ascii="Verdana" w:hAnsi="Verdana"/>
          <w:sz w:val="20"/>
          <w:szCs w:val="20"/>
        </w:rPr>
        <w:t xml:space="preserve"> juez a cargo del proceso judicial sobre régimen de visitas</w:t>
      </w:r>
      <w:r w:rsidR="00240783" w:rsidRPr="00CA38EE">
        <w:rPr>
          <w:rFonts w:ascii="Verdana" w:hAnsi="Verdana"/>
          <w:sz w:val="20"/>
          <w:szCs w:val="20"/>
        </w:rPr>
        <w:t xml:space="preserve"> celebró una audiencia con el matrimonio B-Z en </w:t>
      </w:r>
      <w:r w:rsidR="009F582F" w:rsidRPr="00CA38EE">
        <w:rPr>
          <w:rFonts w:ascii="Verdana" w:hAnsi="Verdana"/>
          <w:sz w:val="20"/>
          <w:szCs w:val="20"/>
        </w:rPr>
        <w:t xml:space="preserve">el </w:t>
      </w:r>
      <w:r w:rsidR="00240783" w:rsidRPr="00CA38EE">
        <w:rPr>
          <w:rFonts w:ascii="Verdana" w:hAnsi="Verdana"/>
          <w:sz w:val="20"/>
          <w:szCs w:val="20"/>
        </w:rPr>
        <w:t>2014 “a los efectos de remarcar y puntualizar la trascendencia jurídica del compromiso genuino y no formal de su parte en el proceso de revinculación”</w:t>
      </w:r>
      <w:r w:rsidR="00291462" w:rsidRPr="00CA38EE">
        <w:rPr>
          <w:rFonts w:ascii="Verdana" w:hAnsi="Verdana"/>
          <w:sz w:val="20"/>
          <w:szCs w:val="20"/>
        </w:rPr>
        <w:t>,</w:t>
      </w:r>
      <w:r w:rsidR="00240783" w:rsidRPr="00CA38EE">
        <w:rPr>
          <w:rFonts w:ascii="Verdana" w:hAnsi="Verdana"/>
          <w:sz w:val="20"/>
          <w:szCs w:val="20"/>
        </w:rPr>
        <w:t xml:space="preserve"> </w:t>
      </w:r>
      <w:r w:rsidR="00291462" w:rsidRPr="00CA38EE">
        <w:rPr>
          <w:rFonts w:ascii="Verdana" w:hAnsi="Verdana"/>
          <w:sz w:val="20"/>
          <w:szCs w:val="20"/>
        </w:rPr>
        <w:t>así como</w:t>
      </w:r>
      <w:r w:rsidR="00240783" w:rsidRPr="00CA38EE">
        <w:rPr>
          <w:rFonts w:ascii="Verdana" w:hAnsi="Verdana"/>
          <w:sz w:val="20"/>
          <w:szCs w:val="20"/>
        </w:rPr>
        <w:t xml:space="preserve"> para asegurarse </w:t>
      </w:r>
      <w:r w:rsidR="00291462" w:rsidRPr="00CA38EE">
        <w:rPr>
          <w:rFonts w:ascii="Verdana" w:hAnsi="Verdana"/>
          <w:sz w:val="20"/>
          <w:szCs w:val="20"/>
        </w:rPr>
        <w:t xml:space="preserve">de </w:t>
      </w:r>
      <w:r w:rsidR="00240783" w:rsidRPr="00CA38EE">
        <w:rPr>
          <w:rFonts w:ascii="Verdana" w:hAnsi="Verdana"/>
          <w:sz w:val="20"/>
          <w:szCs w:val="20"/>
        </w:rPr>
        <w:t xml:space="preserve">que “comprenden </w:t>
      </w:r>
      <w:r w:rsidR="009F582F" w:rsidRPr="00CA38EE">
        <w:rPr>
          <w:rFonts w:ascii="Verdana" w:hAnsi="Verdana"/>
          <w:sz w:val="20"/>
          <w:szCs w:val="20"/>
        </w:rPr>
        <w:t>el punto 160 de la Sentencia recaída en el caso ‘Fornerón e hija Vs. Argentina’”</w:t>
      </w:r>
      <w:r w:rsidR="007C434C" w:rsidRPr="00CA38EE">
        <w:rPr>
          <w:rStyle w:val="Refdenotaalpie"/>
          <w:rFonts w:ascii="Verdana" w:hAnsi="Verdana"/>
          <w:sz w:val="20"/>
          <w:szCs w:val="20"/>
        </w:rPr>
        <w:footnoteReference w:id="44"/>
      </w:r>
      <w:r w:rsidR="009F582F" w:rsidRPr="00CA38EE">
        <w:rPr>
          <w:rFonts w:ascii="Verdana" w:hAnsi="Verdana"/>
          <w:sz w:val="20"/>
          <w:szCs w:val="20"/>
        </w:rPr>
        <w:t xml:space="preserve">. Además, </w:t>
      </w:r>
      <w:r w:rsidR="00E713A1" w:rsidRPr="00CA38EE">
        <w:rPr>
          <w:rFonts w:ascii="Verdana" w:hAnsi="Verdana"/>
          <w:sz w:val="20"/>
          <w:szCs w:val="20"/>
        </w:rPr>
        <w:t>en el 2</w:t>
      </w:r>
      <w:r w:rsidR="002950A7" w:rsidRPr="00CA38EE">
        <w:rPr>
          <w:rFonts w:ascii="Verdana" w:hAnsi="Verdana"/>
          <w:sz w:val="20"/>
          <w:szCs w:val="20"/>
        </w:rPr>
        <w:t>015, durante una audiencia ante</w:t>
      </w:r>
      <w:r w:rsidR="00E713A1" w:rsidRPr="00CA38EE">
        <w:rPr>
          <w:rFonts w:ascii="Verdana" w:hAnsi="Verdana"/>
          <w:sz w:val="20"/>
          <w:szCs w:val="20"/>
        </w:rPr>
        <w:t xml:space="preserve"> </w:t>
      </w:r>
      <w:r w:rsidR="009F582F" w:rsidRPr="00CA38EE">
        <w:rPr>
          <w:rFonts w:ascii="Verdana" w:hAnsi="Verdana"/>
          <w:sz w:val="20"/>
          <w:szCs w:val="20"/>
        </w:rPr>
        <w:t>dicho juez</w:t>
      </w:r>
      <w:r w:rsidR="002950A7" w:rsidRPr="00CA38EE">
        <w:rPr>
          <w:rFonts w:ascii="Verdana" w:hAnsi="Verdana"/>
          <w:sz w:val="20"/>
          <w:szCs w:val="20"/>
        </w:rPr>
        <w:t>, a la que comparecieron entre otros, el se</w:t>
      </w:r>
      <w:r w:rsidR="00DD3F9E" w:rsidRPr="00CA38EE">
        <w:rPr>
          <w:rFonts w:ascii="Verdana" w:hAnsi="Verdana"/>
          <w:sz w:val="20"/>
          <w:szCs w:val="20"/>
        </w:rPr>
        <w:t>ñor Fornerón y el matrimonio B-Z</w:t>
      </w:r>
      <w:r w:rsidR="002950A7" w:rsidRPr="00CA38EE">
        <w:rPr>
          <w:rFonts w:ascii="Verdana" w:hAnsi="Verdana"/>
          <w:sz w:val="20"/>
          <w:szCs w:val="20"/>
        </w:rPr>
        <w:t xml:space="preserve">, se </w:t>
      </w:r>
      <w:r w:rsidR="009F582F" w:rsidRPr="00CA38EE">
        <w:rPr>
          <w:rFonts w:ascii="Verdana" w:hAnsi="Verdana"/>
          <w:sz w:val="20"/>
          <w:szCs w:val="20"/>
        </w:rPr>
        <w:t>fijó que</w:t>
      </w:r>
      <w:r w:rsidR="002950A7" w:rsidRPr="00CA38EE">
        <w:rPr>
          <w:rFonts w:ascii="Verdana" w:hAnsi="Verdana"/>
          <w:sz w:val="20"/>
          <w:szCs w:val="20"/>
        </w:rPr>
        <w:t xml:space="preserve"> durante el 2016</w:t>
      </w:r>
      <w:r w:rsidR="009F582F" w:rsidRPr="00CA38EE">
        <w:rPr>
          <w:rFonts w:ascii="Verdana" w:hAnsi="Verdana"/>
          <w:sz w:val="20"/>
          <w:szCs w:val="20"/>
        </w:rPr>
        <w:t xml:space="preserve"> se </w:t>
      </w:r>
      <w:r w:rsidR="00E713A1" w:rsidRPr="00CA38EE">
        <w:rPr>
          <w:rFonts w:ascii="Verdana" w:hAnsi="Verdana"/>
          <w:sz w:val="20"/>
          <w:szCs w:val="20"/>
        </w:rPr>
        <w:t>realizaran “tres encuentros […] entre el matrimonio B-Z y Leonardo Fornerón”, cuyo “objeto […] es lograr la vinculación del s[eñor] Fornerón con su hija M, como así también que el primero esté en conocimiento de los aconteceres diarios de la vida de M”</w:t>
      </w:r>
      <w:r w:rsidR="007C434C" w:rsidRPr="00CA38EE">
        <w:rPr>
          <w:rStyle w:val="Refdenotaalpie"/>
          <w:rFonts w:ascii="Verdana" w:hAnsi="Verdana"/>
          <w:sz w:val="20"/>
          <w:szCs w:val="20"/>
        </w:rPr>
        <w:footnoteReference w:id="45"/>
      </w:r>
      <w:r w:rsidR="00E713A1" w:rsidRPr="00CA38EE">
        <w:rPr>
          <w:rFonts w:ascii="Verdana" w:hAnsi="Verdana"/>
          <w:sz w:val="20"/>
          <w:szCs w:val="20"/>
        </w:rPr>
        <w:t xml:space="preserve">. </w:t>
      </w:r>
      <w:r w:rsidR="008A4FD1" w:rsidRPr="00CA38EE">
        <w:rPr>
          <w:rFonts w:ascii="Verdana" w:hAnsi="Verdana"/>
          <w:sz w:val="20"/>
          <w:szCs w:val="20"/>
        </w:rPr>
        <w:t>Dicho juez indicó que, a</w:t>
      </w:r>
      <w:r w:rsidR="00E713A1" w:rsidRPr="00CA38EE">
        <w:rPr>
          <w:rFonts w:ascii="Verdana" w:hAnsi="Verdana"/>
          <w:sz w:val="20"/>
          <w:szCs w:val="20"/>
        </w:rPr>
        <w:t xml:space="preserve"> pesar de la complejidad de la relación entre el padre biológico y los padres adoptivos </w:t>
      </w:r>
      <w:r w:rsidR="008A4FD1" w:rsidRPr="00CA38EE">
        <w:rPr>
          <w:rFonts w:ascii="Verdana" w:hAnsi="Verdana"/>
          <w:sz w:val="20"/>
          <w:szCs w:val="20"/>
        </w:rPr>
        <w:t>de M</w:t>
      </w:r>
      <w:r w:rsidR="00F961CD" w:rsidRPr="00CA38EE">
        <w:rPr>
          <w:rFonts w:ascii="Verdana" w:hAnsi="Verdana"/>
          <w:sz w:val="20"/>
          <w:szCs w:val="20"/>
        </w:rPr>
        <w:t>.</w:t>
      </w:r>
      <w:r w:rsidR="008A4FD1" w:rsidRPr="00CA38EE">
        <w:rPr>
          <w:rFonts w:ascii="Verdana" w:hAnsi="Verdana"/>
          <w:sz w:val="20"/>
          <w:szCs w:val="20"/>
        </w:rPr>
        <w:t xml:space="preserve">, </w:t>
      </w:r>
      <w:r w:rsidR="00E713A1" w:rsidRPr="00CA38EE">
        <w:rPr>
          <w:rFonts w:ascii="Verdana" w:hAnsi="Verdana"/>
          <w:sz w:val="20"/>
          <w:szCs w:val="20"/>
        </w:rPr>
        <w:t>ya que existe un proceso penal de por medio en su contra (</w:t>
      </w:r>
      <w:r w:rsidR="00E713A1" w:rsidRPr="00CA38EE">
        <w:rPr>
          <w:rFonts w:ascii="Verdana" w:hAnsi="Verdana"/>
          <w:i/>
          <w:sz w:val="20"/>
          <w:szCs w:val="20"/>
        </w:rPr>
        <w:t>infra</w:t>
      </w:r>
      <w:r w:rsidR="00E713A1" w:rsidRPr="00CA38EE">
        <w:rPr>
          <w:rFonts w:ascii="Verdana" w:hAnsi="Verdana"/>
          <w:sz w:val="20"/>
          <w:szCs w:val="20"/>
        </w:rPr>
        <w:t xml:space="preserve"> Considerandos </w:t>
      </w:r>
      <w:r w:rsidR="00F961CD" w:rsidRPr="00CA38EE">
        <w:rPr>
          <w:rFonts w:ascii="Verdana" w:hAnsi="Verdana"/>
          <w:sz w:val="20"/>
          <w:szCs w:val="20"/>
        </w:rPr>
        <w:t>40 y 45</w:t>
      </w:r>
      <w:r w:rsidR="00E713A1" w:rsidRPr="00CA38EE">
        <w:rPr>
          <w:rFonts w:ascii="Verdana" w:hAnsi="Verdana"/>
          <w:sz w:val="20"/>
          <w:szCs w:val="20"/>
        </w:rPr>
        <w:t>)</w:t>
      </w:r>
      <w:r w:rsidR="008A4FD1" w:rsidRPr="00CA38EE">
        <w:rPr>
          <w:rFonts w:ascii="Verdana" w:hAnsi="Verdana"/>
          <w:sz w:val="20"/>
          <w:szCs w:val="20"/>
        </w:rPr>
        <w:t>,</w:t>
      </w:r>
      <w:r w:rsidR="00E713A1" w:rsidRPr="00CA38EE">
        <w:rPr>
          <w:rFonts w:ascii="Verdana" w:hAnsi="Verdana"/>
          <w:sz w:val="20"/>
          <w:szCs w:val="20"/>
        </w:rPr>
        <w:t xml:space="preserve"> los referidos encuentros </w:t>
      </w:r>
      <w:r w:rsidR="008A4FD1" w:rsidRPr="00CA38EE">
        <w:rPr>
          <w:rFonts w:ascii="Verdana" w:hAnsi="Verdana"/>
          <w:sz w:val="20"/>
          <w:szCs w:val="20"/>
        </w:rPr>
        <w:t>fueron</w:t>
      </w:r>
      <w:r w:rsidR="00E713A1" w:rsidRPr="00CA38EE">
        <w:rPr>
          <w:rFonts w:ascii="Verdana" w:hAnsi="Verdana"/>
          <w:sz w:val="20"/>
          <w:szCs w:val="20"/>
        </w:rPr>
        <w:t xml:space="preserve"> realizados, “algunos de los cuales </w:t>
      </w:r>
      <w:r w:rsidR="00DD3F9E" w:rsidRPr="00CA38EE">
        <w:rPr>
          <w:rFonts w:ascii="Verdana" w:hAnsi="Verdana"/>
          <w:sz w:val="20"/>
          <w:szCs w:val="20"/>
        </w:rPr>
        <w:t>[fueron]</w:t>
      </w:r>
      <w:r w:rsidR="00E713A1" w:rsidRPr="00CA38EE">
        <w:rPr>
          <w:rFonts w:ascii="Verdana" w:hAnsi="Verdana"/>
          <w:sz w:val="20"/>
          <w:szCs w:val="20"/>
        </w:rPr>
        <w:t xml:space="preserve"> calificados por [el señor] Fornerón como ‘en general positivos’”.</w:t>
      </w:r>
    </w:p>
    <w:p w:rsidR="00CB0BA2" w:rsidRPr="00CA38EE" w:rsidRDefault="00240783"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Por lo anterior, la Corte estima que el Estado </w:t>
      </w:r>
      <w:r w:rsidR="009F582F" w:rsidRPr="00CA38EE">
        <w:rPr>
          <w:rFonts w:ascii="Verdana" w:hAnsi="Verdana"/>
          <w:sz w:val="20"/>
          <w:szCs w:val="20"/>
        </w:rPr>
        <w:t xml:space="preserve">ha </w:t>
      </w:r>
      <w:r w:rsidR="009D3525" w:rsidRPr="00CA38EE">
        <w:rPr>
          <w:rFonts w:ascii="Verdana" w:hAnsi="Verdana"/>
          <w:sz w:val="20"/>
          <w:szCs w:val="20"/>
        </w:rPr>
        <w:t>cumplido con lo dispuesto en la Sentencia (</w:t>
      </w:r>
      <w:r w:rsidR="009D3525" w:rsidRPr="00CA38EE">
        <w:rPr>
          <w:rFonts w:ascii="Verdana" w:hAnsi="Verdana"/>
          <w:i/>
          <w:sz w:val="20"/>
          <w:szCs w:val="20"/>
        </w:rPr>
        <w:t xml:space="preserve">supra </w:t>
      </w:r>
      <w:r w:rsidR="009D3525" w:rsidRPr="00CA38EE">
        <w:rPr>
          <w:rFonts w:ascii="Verdana" w:hAnsi="Verdana"/>
          <w:sz w:val="20"/>
          <w:szCs w:val="20"/>
        </w:rPr>
        <w:t xml:space="preserve">Considerando </w:t>
      </w:r>
      <w:r w:rsidR="00D75C7F" w:rsidRPr="00CA38EE">
        <w:rPr>
          <w:rFonts w:ascii="Verdana" w:hAnsi="Verdana"/>
          <w:sz w:val="20"/>
          <w:szCs w:val="20"/>
        </w:rPr>
        <w:t>5 y nota al pie 17)</w:t>
      </w:r>
      <w:r w:rsidR="009D3525" w:rsidRPr="00CA38EE">
        <w:rPr>
          <w:rFonts w:ascii="Verdana" w:hAnsi="Verdana"/>
          <w:sz w:val="20"/>
          <w:szCs w:val="20"/>
        </w:rPr>
        <w:t xml:space="preserve">, al haber </w:t>
      </w:r>
      <w:r w:rsidR="009F582F" w:rsidRPr="00CA38EE">
        <w:rPr>
          <w:rFonts w:ascii="Verdana" w:hAnsi="Verdana"/>
          <w:sz w:val="20"/>
          <w:szCs w:val="20"/>
        </w:rPr>
        <w:t xml:space="preserve">adoptado las medidas necesarias para garantizar que el matrimonio B-Z </w:t>
      </w:r>
      <w:r w:rsidR="00AC4AB5" w:rsidRPr="00CA38EE">
        <w:rPr>
          <w:rFonts w:ascii="Verdana" w:hAnsi="Verdana"/>
          <w:sz w:val="20"/>
          <w:szCs w:val="20"/>
        </w:rPr>
        <w:t xml:space="preserve">no obstaculice el desarrollo de los encuentros entre M. y el señor Fornerón. </w:t>
      </w:r>
      <w:r w:rsidR="009D3525" w:rsidRPr="00CA38EE">
        <w:rPr>
          <w:rFonts w:ascii="Verdana" w:hAnsi="Verdana"/>
          <w:sz w:val="20"/>
          <w:szCs w:val="20"/>
        </w:rPr>
        <w:t xml:space="preserve">Sin embargo, </w:t>
      </w:r>
      <w:r w:rsidR="003C3C56" w:rsidRPr="00CA38EE">
        <w:rPr>
          <w:rFonts w:ascii="Verdana" w:hAnsi="Verdana"/>
          <w:sz w:val="20"/>
          <w:szCs w:val="20"/>
        </w:rPr>
        <w:t xml:space="preserve">de la información aportada, </w:t>
      </w:r>
      <w:r w:rsidR="009D3525" w:rsidRPr="00CA38EE">
        <w:rPr>
          <w:rFonts w:ascii="Verdana" w:hAnsi="Verdana"/>
          <w:sz w:val="20"/>
          <w:szCs w:val="20"/>
        </w:rPr>
        <w:t xml:space="preserve">la Corte nota que, </w:t>
      </w:r>
      <w:r w:rsidR="00C71E95" w:rsidRPr="00CA38EE">
        <w:rPr>
          <w:rFonts w:ascii="Verdana" w:hAnsi="Verdana"/>
          <w:sz w:val="20"/>
          <w:szCs w:val="20"/>
        </w:rPr>
        <w:t xml:space="preserve">desafortunadamente, </w:t>
      </w:r>
      <w:r w:rsidR="009D3525" w:rsidRPr="00CA38EE">
        <w:rPr>
          <w:rFonts w:ascii="Verdana" w:hAnsi="Verdana"/>
          <w:sz w:val="20"/>
          <w:szCs w:val="20"/>
        </w:rPr>
        <w:t xml:space="preserve">a pesar </w:t>
      </w:r>
      <w:r w:rsidR="00C71E95" w:rsidRPr="00CA38EE">
        <w:rPr>
          <w:rFonts w:ascii="Verdana" w:hAnsi="Verdana"/>
          <w:sz w:val="20"/>
          <w:szCs w:val="20"/>
        </w:rPr>
        <w:t xml:space="preserve">de que el </w:t>
      </w:r>
      <w:r w:rsidR="009D3525" w:rsidRPr="00CA38EE">
        <w:rPr>
          <w:rFonts w:ascii="Verdana" w:hAnsi="Verdana"/>
          <w:sz w:val="20"/>
          <w:szCs w:val="20"/>
        </w:rPr>
        <w:t>Estado</w:t>
      </w:r>
      <w:r w:rsidR="00C71E95" w:rsidRPr="00CA38EE">
        <w:rPr>
          <w:rFonts w:ascii="Verdana" w:hAnsi="Verdana"/>
          <w:sz w:val="20"/>
          <w:szCs w:val="20"/>
        </w:rPr>
        <w:t xml:space="preserve"> ha procurado adoptar medidas</w:t>
      </w:r>
      <w:r w:rsidR="009D3525" w:rsidRPr="00CA38EE">
        <w:rPr>
          <w:rFonts w:ascii="Verdana" w:hAnsi="Verdana"/>
          <w:sz w:val="20"/>
          <w:szCs w:val="20"/>
        </w:rPr>
        <w:t xml:space="preserve">, no se ha logrado que matrimonio B-Z emprenda acciones propias para </w:t>
      </w:r>
      <w:r w:rsidR="00C71E95" w:rsidRPr="00CA38EE">
        <w:rPr>
          <w:rFonts w:ascii="Verdana" w:hAnsi="Verdana"/>
          <w:sz w:val="20"/>
          <w:szCs w:val="20"/>
        </w:rPr>
        <w:t>involucrarse</w:t>
      </w:r>
      <w:r w:rsidR="009D3525" w:rsidRPr="00CA38EE">
        <w:rPr>
          <w:rFonts w:ascii="Verdana" w:hAnsi="Verdana"/>
          <w:sz w:val="20"/>
          <w:szCs w:val="20"/>
        </w:rPr>
        <w:t xml:space="preserve"> en el procedimiento de vinculación</w:t>
      </w:r>
      <w:r w:rsidR="001C57DD" w:rsidRPr="00CA38EE">
        <w:rPr>
          <w:rFonts w:ascii="Verdana" w:hAnsi="Verdana"/>
          <w:sz w:val="20"/>
          <w:szCs w:val="20"/>
        </w:rPr>
        <w:t xml:space="preserve"> a fin de garantizar el bienestar de niña y el adecuado desarrollo de la vinculación</w:t>
      </w:r>
      <w:r w:rsidR="009D3525" w:rsidRPr="00CA38EE">
        <w:rPr>
          <w:rFonts w:ascii="Verdana" w:hAnsi="Verdana"/>
          <w:sz w:val="20"/>
          <w:szCs w:val="20"/>
        </w:rPr>
        <w:t>, ni para que brinden al señor Fornerón información periódica sobre los distintos aspectos de la vida de M. (</w:t>
      </w:r>
      <w:r w:rsidR="009D3525" w:rsidRPr="00CA38EE">
        <w:rPr>
          <w:rFonts w:ascii="Verdana" w:hAnsi="Verdana"/>
          <w:i/>
          <w:sz w:val="20"/>
          <w:szCs w:val="20"/>
        </w:rPr>
        <w:t>infra</w:t>
      </w:r>
      <w:r w:rsidR="009D3525" w:rsidRPr="00CA38EE">
        <w:rPr>
          <w:rFonts w:ascii="Verdana" w:hAnsi="Verdana"/>
          <w:sz w:val="20"/>
          <w:szCs w:val="20"/>
        </w:rPr>
        <w:t xml:space="preserve"> Considerando </w:t>
      </w:r>
      <w:r w:rsidR="00C3310E" w:rsidRPr="00CA38EE">
        <w:rPr>
          <w:rFonts w:ascii="Verdana" w:hAnsi="Verdana"/>
          <w:sz w:val="20"/>
          <w:szCs w:val="20"/>
        </w:rPr>
        <w:t>29</w:t>
      </w:r>
      <w:r w:rsidR="009D3525" w:rsidRPr="00CA38EE">
        <w:rPr>
          <w:rFonts w:ascii="Verdana" w:hAnsi="Verdana"/>
          <w:sz w:val="20"/>
          <w:szCs w:val="20"/>
        </w:rPr>
        <w:t xml:space="preserve">). </w:t>
      </w:r>
      <w:r w:rsidR="003C3C56" w:rsidRPr="00CA38EE">
        <w:rPr>
          <w:rFonts w:ascii="Verdana" w:hAnsi="Verdana"/>
          <w:sz w:val="20"/>
          <w:szCs w:val="20"/>
        </w:rPr>
        <w:t>De la información aportada pareciera que e</w:t>
      </w:r>
      <w:r w:rsidR="00D911D9" w:rsidRPr="00CA38EE">
        <w:rPr>
          <w:rFonts w:ascii="Verdana" w:hAnsi="Verdana"/>
          <w:sz w:val="20"/>
          <w:szCs w:val="20"/>
        </w:rPr>
        <w:t xml:space="preserve">l papel del matrimonio B-Z se ha limitado a acompañar físicamente a M. a los encuentros </w:t>
      </w:r>
      <w:r w:rsidR="00D911D9" w:rsidRPr="00CA38EE">
        <w:rPr>
          <w:rFonts w:ascii="Verdana" w:hAnsi="Verdana"/>
          <w:sz w:val="20"/>
          <w:szCs w:val="20"/>
        </w:rPr>
        <w:lastRenderedPageBreak/>
        <w:t>que han sido pactados con su padre biológico en el marco del cumplimiento de</w:t>
      </w:r>
      <w:r w:rsidR="00DD3F9E" w:rsidRPr="00CA38EE">
        <w:rPr>
          <w:rFonts w:ascii="Verdana" w:hAnsi="Verdana"/>
          <w:sz w:val="20"/>
          <w:szCs w:val="20"/>
        </w:rPr>
        <w:t xml:space="preserve"> lo dispuesto en</w:t>
      </w:r>
      <w:r w:rsidR="00D911D9" w:rsidRPr="00CA38EE">
        <w:rPr>
          <w:rFonts w:ascii="Verdana" w:hAnsi="Verdana"/>
          <w:sz w:val="20"/>
          <w:szCs w:val="20"/>
        </w:rPr>
        <w:t xml:space="preserve"> la Sentencia de la Corte Interamericana, a</w:t>
      </w:r>
      <w:r w:rsidR="00DD3F9E" w:rsidRPr="00CA38EE">
        <w:rPr>
          <w:rFonts w:ascii="Verdana" w:hAnsi="Verdana"/>
          <w:sz w:val="20"/>
          <w:szCs w:val="20"/>
        </w:rPr>
        <w:t xml:space="preserve">sí como a </w:t>
      </w:r>
      <w:r w:rsidR="009D3525" w:rsidRPr="00CA38EE">
        <w:rPr>
          <w:rFonts w:ascii="Verdana" w:hAnsi="Verdana"/>
          <w:sz w:val="20"/>
          <w:szCs w:val="20"/>
        </w:rPr>
        <w:t xml:space="preserve">respetar las decisiones </w:t>
      </w:r>
      <w:r w:rsidR="00D911D9" w:rsidRPr="00CA38EE">
        <w:rPr>
          <w:rFonts w:ascii="Verdana" w:hAnsi="Verdana"/>
          <w:sz w:val="20"/>
          <w:szCs w:val="20"/>
        </w:rPr>
        <w:t xml:space="preserve">de </w:t>
      </w:r>
      <w:r w:rsidR="00DD3F9E" w:rsidRPr="00CA38EE">
        <w:rPr>
          <w:rFonts w:ascii="Verdana" w:hAnsi="Verdana"/>
          <w:sz w:val="20"/>
          <w:szCs w:val="20"/>
        </w:rPr>
        <w:t>M</w:t>
      </w:r>
      <w:r w:rsidR="00D911D9" w:rsidRPr="00CA38EE">
        <w:rPr>
          <w:rStyle w:val="Refdenotaalpie"/>
          <w:rFonts w:ascii="Verdana" w:hAnsi="Verdana"/>
          <w:sz w:val="20"/>
          <w:szCs w:val="20"/>
        </w:rPr>
        <w:footnoteReference w:id="46"/>
      </w:r>
      <w:r w:rsidR="00D911D9" w:rsidRPr="00CA38EE">
        <w:rPr>
          <w:rFonts w:ascii="Verdana" w:hAnsi="Verdana"/>
          <w:sz w:val="20"/>
          <w:szCs w:val="20"/>
        </w:rPr>
        <w:t xml:space="preserve">. </w:t>
      </w:r>
    </w:p>
    <w:p w:rsidR="001C57DD" w:rsidRPr="00CA38EE" w:rsidRDefault="00E54C14"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Respecto a la falta de conocimiento o participación del señor Fornerón en la vida de M. fuera de los encuentros pactados en el marco del proceso de</w:t>
      </w:r>
      <w:r w:rsidR="003C3C56" w:rsidRPr="00CA38EE">
        <w:rPr>
          <w:rFonts w:ascii="Verdana" w:hAnsi="Verdana"/>
          <w:sz w:val="20"/>
          <w:szCs w:val="20"/>
        </w:rPr>
        <w:t xml:space="preserve"> vinculación</w:t>
      </w:r>
      <w:r w:rsidR="00194471" w:rsidRPr="00CA38EE">
        <w:rPr>
          <w:rFonts w:ascii="Verdana" w:hAnsi="Verdana"/>
          <w:sz w:val="20"/>
          <w:szCs w:val="20"/>
        </w:rPr>
        <w:t>, la Corte ya ha observado que el matrimonio B-Z no ha adoptado ninguna acción propia al respecto.</w:t>
      </w:r>
      <w:r w:rsidR="00331827" w:rsidRPr="00CA38EE">
        <w:rPr>
          <w:rFonts w:ascii="Verdana" w:hAnsi="Verdana"/>
          <w:sz w:val="20"/>
          <w:szCs w:val="20"/>
        </w:rPr>
        <w:t xml:space="preserve"> </w:t>
      </w:r>
      <w:r w:rsidR="003007C8" w:rsidRPr="00CA38EE">
        <w:rPr>
          <w:rFonts w:ascii="Verdana" w:hAnsi="Verdana"/>
          <w:sz w:val="20"/>
          <w:szCs w:val="20"/>
        </w:rPr>
        <w:t>Luego de cierta resistencia</w:t>
      </w:r>
      <w:r w:rsidR="001C57DD" w:rsidRPr="00CA38EE">
        <w:rPr>
          <w:rFonts w:ascii="Verdana" w:hAnsi="Verdana"/>
          <w:sz w:val="20"/>
          <w:szCs w:val="20"/>
        </w:rPr>
        <w:t xml:space="preserve">, el señor B. </w:t>
      </w:r>
      <w:r w:rsidR="003007C8" w:rsidRPr="00CA38EE">
        <w:rPr>
          <w:rFonts w:ascii="Verdana" w:hAnsi="Verdana"/>
          <w:sz w:val="20"/>
          <w:szCs w:val="20"/>
        </w:rPr>
        <w:t>proporcionó al señor Fornerón su número de teléfono para tal efecto y para que pudiera comunicarse con M.</w:t>
      </w:r>
      <w:r w:rsidR="00DD3F9E" w:rsidRPr="00CA38EE">
        <w:rPr>
          <w:rFonts w:ascii="Verdana" w:hAnsi="Verdana"/>
          <w:sz w:val="20"/>
          <w:szCs w:val="20"/>
        </w:rPr>
        <w:t xml:space="preserve"> S</w:t>
      </w:r>
      <w:r w:rsidR="003007C8" w:rsidRPr="00CA38EE">
        <w:rPr>
          <w:rFonts w:ascii="Verdana" w:hAnsi="Verdana"/>
          <w:sz w:val="20"/>
          <w:szCs w:val="20"/>
        </w:rPr>
        <w:t>in embargo</w:t>
      </w:r>
      <w:r w:rsidR="00DD3F9E" w:rsidRPr="00CA38EE">
        <w:rPr>
          <w:rFonts w:ascii="Verdana" w:hAnsi="Verdana"/>
          <w:sz w:val="20"/>
          <w:szCs w:val="20"/>
        </w:rPr>
        <w:t>,</w:t>
      </w:r>
      <w:r w:rsidR="003007C8" w:rsidRPr="00CA38EE">
        <w:rPr>
          <w:rFonts w:ascii="Verdana" w:hAnsi="Verdana"/>
          <w:sz w:val="20"/>
          <w:szCs w:val="20"/>
        </w:rPr>
        <w:t xml:space="preserve"> según lo indicado por las representantes</w:t>
      </w:r>
      <w:r w:rsidR="00DD3F9E" w:rsidRPr="00CA38EE">
        <w:rPr>
          <w:rFonts w:ascii="Verdana" w:hAnsi="Verdana"/>
          <w:sz w:val="20"/>
          <w:szCs w:val="20"/>
        </w:rPr>
        <w:t>,</w:t>
      </w:r>
      <w:r w:rsidR="003007C8" w:rsidRPr="00CA38EE">
        <w:rPr>
          <w:rFonts w:ascii="Verdana" w:hAnsi="Verdana"/>
          <w:sz w:val="20"/>
          <w:szCs w:val="20"/>
        </w:rPr>
        <w:t xml:space="preserve"> </w:t>
      </w:r>
      <w:r w:rsidR="00AC4AB5" w:rsidRPr="00CA38EE">
        <w:rPr>
          <w:rFonts w:ascii="Verdana" w:hAnsi="Verdana"/>
          <w:sz w:val="20"/>
          <w:szCs w:val="20"/>
        </w:rPr>
        <w:t xml:space="preserve">el señor Fornerón habría </w:t>
      </w:r>
      <w:proofErr w:type="gramStart"/>
      <w:r w:rsidR="00AC4AB5" w:rsidRPr="00CA38EE">
        <w:rPr>
          <w:rFonts w:ascii="Verdana" w:hAnsi="Verdana"/>
          <w:sz w:val="20"/>
          <w:szCs w:val="20"/>
        </w:rPr>
        <w:t>llamado</w:t>
      </w:r>
      <w:proofErr w:type="gramEnd"/>
      <w:r w:rsidR="00AC4AB5" w:rsidRPr="00CA38EE">
        <w:rPr>
          <w:rFonts w:ascii="Verdana" w:hAnsi="Verdana"/>
          <w:sz w:val="20"/>
          <w:szCs w:val="20"/>
        </w:rPr>
        <w:t xml:space="preserve"> pero “jamás lo comunican con M</w:t>
      </w:r>
      <w:r w:rsidR="0040232E" w:rsidRPr="00CA38EE">
        <w:rPr>
          <w:rFonts w:ascii="Verdana" w:hAnsi="Verdana"/>
          <w:sz w:val="20"/>
          <w:szCs w:val="20"/>
        </w:rPr>
        <w:t>.</w:t>
      </w:r>
      <w:r w:rsidR="00AC4AB5" w:rsidRPr="00CA38EE">
        <w:rPr>
          <w:rFonts w:ascii="Verdana" w:hAnsi="Verdana"/>
          <w:sz w:val="20"/>
          <w:szCs w:val="20"/>
        </w:rPr>
        <w:t>”</w:t>
      </w:r>
      <w:r w:rsidR="00C15215" w:rsidRPr="00CA38EE">
        <w:rPr>
          <w:rFonts w:ascii="Verdana" w:hAnsi="Verdana"/>
          <w:sz w:val="20"/>
          <w:szCs w:val="20"/>
        </w:rPr>
        <w:t>.</w:t>
      </w:r>
      <w:r w:rsidR="003007C8" w:rsidRPr="00CA38EE">
        <w:rPr>
          <w:rFonts w:ascii="Verdana" w:hAnsi="Verdana"/>
          <w:sz w:val="20"/>
          <w:szCs w:val="20"/>
        </w:rPr>
        <w:t xml:space="preserve"> </w:t>
      </w:r>
      <w:r w:rsidR="00C15215" w:rsidRPr="00CA38EE">
        <w:rPr>
          <w:rFonts w:ascii="Verdana" w:hAnsi="Verdana"/>
          <w:sz w:val="20"/>
          <w:szCs w:val="20"/>
        </w:rPr>
        <w:t xml:space="preserve">Según los expertos a cargo del procedimiento </w:t>
      </w:r>
      <w:r w:rsidR="00EE4603" w:rsidRPr="00CA38EE">
        <w:rPr>
          <w:rFonts w:ascii="Verdana" w:hAnsi="Verdana"/>
          <w:sz w:val="20"/>
          <w:szCs w:val="20"/>
        </w:rPr>
        <w:t xml:space="preserve">de vinculación, </w:t>
      </w:r>
      <w:r w:rsidR="00C15215" w:rsidRPr="00CA38EE">
        <w:rPr>
          <w:rFonts w:ascii="Verdana" w:hAnsi="Verdana"/>
          <w:sz w:val="20"/>
          <w:szCs w:val="20"/>
        </w:rPr>
        <w:t xml:space="preserve">“los canales de comunicación han sido iniciados siempre por Fornerón y nunca por el matrimonio B-Z”. </w:t>
      </w:r>
      <w:r w:rsidR="002D4286" w:rsidRPr="00CA38EE">
        <w:rPr>
          <w:rFonts w:ascii="Verdana" w:hAnsi="Verdana"/>
          <w:sz w:val="20"/>
          <w:szCs w:val="20"/>
        </w:rPr>
        <w:t>Aunque la Corte nota que esta falta de información sobre la vida de M. y su desarrollo es atribuible a</w:t>
      </w:r>
      <w:r w:rsidR="00C15215" w:rsidRPr="00CA38EE">
        <w:rPr>
          <w:rFonts w:ascii="Verdana" w:hAnsi="Verdana"/>
          <w:sz w:val="20"/>
          <w:szCs w:val="20"/>
        </w:rPr>
        <w:t xml:space="preserve"> la </w:t>
      </w:r>
      <w:r w:rsidR="0040232E" w:rsidRPr="00CA38EE">
        <w:rPr>
          <w:rFonts w:ascii="Verdana" w:hAnsi="Verdana"/>
          <w:sz w:val="20"/>
          <w:szCs w:val="20"/>
        </w:rPr>
        <w:t xml:space="preserve">ausencia </w:t>
      </w:r>
      <w:r w:rsidR="00C15215" w:rsidRPr="00CA38EE">
        <w:rPr>
          <w:rFonts w:ascii="Verdana" w:hAnsi="Verdana"/>
          <w:sz w:val="20"/>
          <w:szCs w:val="20"/>
        </w:rPr>
        <w:t xml:space="preserve">de colaboración </w:t>
      </w:r>
      <w:r w:rsidR="002D4286" w:rsidRPr="00CA38EE">
        <w:rPr>
          <w:rFonts w:ascii="Verdana" w:hAnsi="Verdana"/>
          <w:sz w:val="20"/>
          <w:szCs w:val="20"/>
        </w:rPr>
        <w:t>del matrimonio B-Z</w:t>
      </w:r>
      <w:r w:rsidR="00C15215" w:rsidRPr="00CA38EE">
        <w:rPr>
          <w:rFonts w:ascii="Verdana" w:hAnsi="Verdana"/>
          <w:sz w:val="20"/>
          <w:szCs w:val="20"/>
        </w:rPr>
        <w:t xml:space="preserve"> con el régimen de comunicación</w:t>
      </w:r>
      <w:r w:rsidR="00701099" w:rsidRPr="00CA38EE">
        <w:rPr>
          <w:rFonts w:ascii="Verdana" w:hAnsi="Verdana"/>
          <w:sz w:val="20"/>
          <w:szCs w:val="20"/>
        </w:rPr>
        <w:t xml:space="preserve"> </w:t>
      </w:r>
      <w:r w:rsidR="00DD3F9E" w:rsidRPr="00CA38EE">
        <w:rPr>
          <w:rFonts w:ascii="Verdana" w:hAnsi="Verdana"/>
          <w:sz w:val="20"/>
          <w:szCs w:val="20"/>
        </w:rPr>
        <w:t xml:space="preserve">acordado </w:t>
      </w:r>
      <w:r w:rsidR="001C57DD" w:rsidRPr="00CA38EE">
        <w:rPr>
          <w:rFonts w:ascii="Verdana" w:hAnsi="Verdana"/>
          <w:sz w:val="20"/>
          <w:szCs w:val="20"/>
        </w:rPr>
        <w:t>dentro del proceso de vinculación</w:t>
      </w:r>
      <w:r w:rsidR="002D4286" w:rsidRPr="00CA38EE">
        <w:rPr>
          <w:rFonts w:ascii="Verdana" w:hAnsi="Verdana"/>
          <w:sz w:val="20"/>
          <w:szCs w:val="20"/>
        </w:rPr>
        <w:t>, tambié</w:t>
      </w:r>
      <w:r w:rsidR="00DD3F9E" w:rsidRPr="00CA38EE">
        <w:rPr>
          <w:rFonts w:ascii="Verdana" w:hAnsi="Verdana"/>
          <w:sz w:val="20"/>
          <w:szCs w:val="20"/>
        </w:rPr>
        <w:t xml:space="preserve">n </w:t>
      </w:r>
      <w:r w:rsidR="001C57DD" w:rsidRPr="00CA38EE">
        <w:rPr>
          <w:rFonts w:ascii="Verdana" w:hAnsi="Verdana"/>
          <w:sz w:val="20"/>
          <w:szCs w:val="20"/>
        </w:rPr>
        <w:t>se debe a</w:t>
      </w:r>
      <w:r w:rsidR="002D4286" w:rsidRPr="00CA38EE">
        <w:rPr>
          <w:rFonts w:ascii="Verdana" w:hAnsi="Verdana"/>
          <w:sz w:val="20"/>
          <w:szCs w:val="20"/>
        </w:rPr>
        <w:t xml:space="preserve"> </w:t>
      </w:r>
      <w:r w:rsidR="00C15215" w:rsidRPr="00CA38EE">
        <w:rPr>
          <w:rFonts w:ascii="Verdana" w:hAnsi="Verdana"/>
          <w:sz w:val="20"/>
          <w:szCs w:val="20"/>
        </w:rPr>
        <w:t xml:space="preserve">la voluntad y </w:t>
      </w:r>
      <w:r w:rsidR="001C57DD" w:rsidRPr="00CA38EE">
        <w:rPr>
          <w:rFonts w:ascii="Verdana" w:hAnsi="Verdana"/>
          <w:sz w:val="20"/>
          <w:szCs w:val="20"/>
        </w:rPr>
        <w:t>deseos de M. de mantener contacto con el señor Fornerón solamente durante los encuentros pactados</w:t>
      </w:r>
      <w:r w:rsidR="001C57DD" w:rsidRPr="00CA38EE">
        <w:rPr>
          <w:rStyle w:val="Refdenotaalpie"/>
          <w:rFonts w:ascii="Verdana" w:hAnsi="Verdana"/>
          <w:sz w:val="20"/>
          <w:szCs w:val="20"/>
        </w:rPr>
        <w:footnoteReference w:id="47"/>
      </w:r>
      <w:r w:rsidR="001C57DD" w:rsidRPr="00CA38EE">
        <w:rPr>
          <w:rFonts w:ascii="Verdana" w:hAnsi="Verdana"/>
          <w:sz w:val="20"/>
          <w:szCs w:val="20"/>
        </w:rPr>
        <w:t xml:space="preserve">. </w:t>
      </w:r>
    </w:p>
    <w:p w:rsidR="003313E7" w:rsidRPr="00CA38EE" w:rsidRDefault="000236CF"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Por otra parte, respecto a lo sostenido por las representantes </w:t>
      </w:r>
      <w:r w:rsidR="00875FE3" w:rsidRPr="00CA38EE">
        <w:rPr>
          <w:rFonts w:ascii="Verdana" w:hAnsi="Verdana"/>
          <w:sz w:val="20"/>
          <w:szCs w:val="20"/>
        </w:rPr>
        <w:t xml:space="preserve">del señor Fornerón </w:t>
      </w:r>
      <w:r w:rsidR="00CB0BA2" w:rsidRPr="00CA38EE">
        <w:rPr>
          <w:rFonts w:ascii="Verdana" w:hAnsi="Verdana"/>
          <w:sz w:val="20"/>
          <w:szCs w:val="20"/>
        </w:rPr>
        <w:t xml:space="preserve">sobre </w:t>
      </w:r>
      <w:r w:rsidRPr="00CA38EE">
        <w:rPr>
          <w:rFonts w:ascii="Verdana" w:hAnsi="Verdana"/>
          <w:sz w:val="20"/>
          <w:szCs w:val="20"/>
        </w:rPr>
        <w:t xml:space="preserve">el </w:t>
      </w:r>
      <w:r w:rsidR="00D42B3E" w:rsidRPr="00CA38EE">
        <w:rPr>
          <w:rFonts w:ascii="Verdana" w:hAnsi="Verdana"/>
          <w:sz w:val="20"/>
          <w:szCs w:val="20"/>
        </w:rPr>
        <w:t xml:space="preserve">estancamiento </w:t>
      </w:r>
      <w:r w:rsidR="00335AC0" w:rsidRPr="00CA38EE">
        <w:rPr>
          <w:rFonts w:ascii="Verdana" w:hAnsi="Verdana"/>
          <w:sz w:val="20"/>
          <w:szCs w:val="20"/>
        </w:rPr>
        <w:t xml:space="preserve">y </w:t>
      </w:r>
      <w:r w:rsidR="00D42B3E" w:rsidRPr="00CA38EE">
        <w:rPr>
          <w:rFonts w:ascii="Verdana" w:hAnsi="Verdana"/>
          <w:sz w:val="20"/>
          <w:szCs w:val="20"/>
        </w:rPr>
        <w:t xml:space="preserve">fracaso </w:t>
      </w:r>
      <w:r w:rsidR="00335AC0" w:rsidRPr="00CA38EE">
        <w:rPr>
          <w:rFonts w:ascii="Verdana" w:hAnsi="Verdana"/>
          <w:sz w:val="20"/>
          <w:szCs w:val="20"/>
        </w:rPr>
        <w:t xml:space="preserve">del proceso de vinculación </w:t>
      </w:r>
      <w:r w:rsidRPr="00CA38EE">
        <w:rPr>
          <w:rFonts w:ascii="Verdana" w:hAnsi="Verdana"/>
          <w:sz w:val="20"/>
          <w:szCs w:val="20"/>
        </w:rPr>
        <w:t>en razón de la negación de M. a</w:t>
      </w:r>
      <w:r w:rsidR="00AC008D" w:rsidRPr="00CA38EE">
        <w:rPr>
          <w:rFonts w:ascii="Verdana" w:hAnsi="Verdana"/>
          <w:sz w:val="20"/>
          <w:szCs w:val="20"/>
        </w:rPr>
        <w:t xml:space="preserve"> </w:t>
      </w:r>
      <w:r w:rsidR="00CB0BA2" w:rsidRPr="00CA38EE">
        <w:rPr>
          <w:rFonts w:ascii="Verdana" w:hAnsi="Verdana"/>
          <w:sz w:val="20"/>
          <w:szCs w:val="20"/>
        </w:rPr>
        <w:t>relacionarse con</w:t>
      </w:r>
      <w:r w:rsidRPr="00CA38EE">
        <w:rPr>
          <w:rFonts w:ascii="Verdana" w:hAnsi="Verdana"/>
          <w:sz w:val="20"/>
          <w:szCs w:val="20"/>
        </w:rPr>
        <w:t xml:space="preserve"> su familia biológica y </w:t>
      </w:r>
      <w:r w:rsidR="00AC008D" w:rsidRPr="00CA38EE">
        <w:rPr>
          <w:rFonts w:ascii="Verdana" w:hAnsi="Verdana"/>
          <w:sz w:val="20"/>
          <w:szCs w:val="20"/>
        </w:rPr>
        <w:t xml:space="preserve">a </w:t>
      </w:r>
      <w:r w:rsidRPr="00CA38EE">
        <w:rPr>
          <w:rFonts w:ascii="Verdana" w:hAnsi="Verdana"/>
          <w:sz w:val="20"/>
          <w:szCs w:val="20"/>
        </w:rPr>
        <w:t>recuperar su identidad</w:t>
      </w:r>
      <w:r w:rsidR="00875FE3" w:rsidRPr="00CA38EE">
        <w:rPr>
          <w:rFonts w:ascii="Verdana" w:hAnsi="Verdana"/>
          <w:sz w:val="20"/>
          <w:szCs w:val="20"/>
        </w:rPr>
        <w:t>, así como</w:t>
      </w:r>
      <w:r w:rsidRPr="00CA38EE">
        <w:rPr>
          <w:rFonts w:ascii="Verdana" w:hAnsi="Verdana"/>
          <w:sz w:val="20"/>
          <w:szCs w:val="20"/>
        </w:rPr>
        <w:t xml:space="preserve"> </w:t>
      </w:r>
      <w:r w:rsidR="00875FE3" w:rsidRPr="00CA38EE">
        <w:rPr>
          <w:rFonts w:ascii="Verdana" w:hAnsi="Verdana"/>
          <w:sz w:val="20"/>
          <w:szCs w:val="20"/>
        </w:rPr>
        <w:t>respecto de</w:t>
      </w:r>
      <w:r w:rsidR="00CB0BA2" w:rsidRPr="00CA38EE">
        <w:rPr>
          <w:rFonts w:ascii="Verdana" w:hAnsi="Verdana"/>
          <w:sz w:val="20"/>
          <w:szCs w:val="20"/>
        </w:rPr>
        <w:t xml:space="preserve"> la ausencia de involucramiento del señor Fornerón en la determinación de estrategias para que la vinculación fuera efectiva </w:t>
      </w:r>
      <w:r w:rsidR="003313E7" w:rsidRPr="00CA38EE">
        <w:rPr>
          <w:rFonts w:ascii="Verdana" w:hAnsi="Verdana"/>
          <w:sz w:val="20"/>
          <w:szCs w:val="20"/>
        </w:rPr>
        <w:t xml:space="preserve">hasta lograr la restitución de la identidad de M. </w:t>
      </w:r>
      <w:r w:rsidR="00CB0BA2" w:rsidRPr="00CA38EE">
        <w:rPr>
          <w:rFonts w:ascii="Verdana" w:hAnsi="Verdana"/>
          <w:sz w:val="20"/>
          <w:szCs w:val="20"/>
        </w:rPr>
        <w:t>(</w:t>
      </w:r>
      <w:r w:rsidR="00CB0BA2" w:rsidRPr="00CA38EE">
        <w:rPr>
          <w:rFonts w:ascii="Verdana" w:hAnsi="Verdana"/>
          <w:i/>
          <w:sz w:val="20"/>
          <w:szCs w:val="20"/>
        </w:rPr>
        <w:t>supra</w:t>
      </w:r>
      <w:r w:rsidR="00CB0BA2" w:rsidRPr="00CA38EE">
        <w:rPr>
          <w:rFonts w:ascii="Verdana" w:hAnsi="Verdana"/>
          <w:sz w:val="20"/>
          <w:szCs w:val="20"/>
        </w:rPr>
        <w:t xml:space="preserve"> Considerando </w:t>
      </w:r>
      <w:r w:rsidR="00875FE3" w:rsidRPr="00CA38EE">
        <w:rPr>
          <w:rFonts w:ascii="Verdana" w:hAnsi="Verdana"/>
          <w:sz w:val="20"/>
          <w:szCs w:val="20"/>
        </w:rPr>
        <w:t xml:space="preserve">7), </w:t>
      </w:r>
      <w:r w:rsidRPr="00CA38EE">
        <w:rPr>
          <w:rFonts w:ascii="Verdana" w:hAnsi="Verdana"/>
          <w:sz w:val="20"/>
          <w:szCs w:val="20"/>
        </w:rPr>
        <w:t>la Corte recuerda que la reparación ordenada es una obligación de medios, no de resultado (</w:t>
      </w:r>
      <w:r w:rsidRPr="00CA38EE">
        <w:rPr>
          <w:rFonts w:ascii="Verdana" w:hAnsi="Verdana"/>
          <w:i/>
          <w:sz w:val="20"/>
          <w:szCs w:val="20"/>
        </w:rPr>
        <w:t>supra</w:t>
      </w:r>
      <w:r w:rsidRPr="00CA38EE">
        <w:rPr>
          <w:rFonts w:ascii="Verdana" w:hAnsi="Verdana"/>
          <w:sz w:val="20"/>
          <w:szCs w:val="20"/>
        </w:rPr>
        <w:t xml:space="preserve"> Considerando </w:t>
      </w:r>
      <w:r w:rsidR="00875FE3" w:rsidRPr="00CA38EE">
        <w:rPr>
          <w:rFonts w:ascii="Verdana" w:hAnsi="Verdana"/>
          <w:sz w:val="20"/>
          <w:szCs w:val="20"/>
        </w:rPr>
        <w:t>11</w:t>
      </w:r>
      <w:r w:rsidRPr="00CA38EE">
        <w:rPr>
          <w:rFonts w:ascii="Verdana" w:hAnsi="Verdana"/>
          <w:sz w:val="20"/>
          <w:szCs w:val="20"/>
        </w:rPr>
        <w:t xml:space="preserve">). En ese sentido, </w:t>
      </w:r>
      <w:r w:rsidR="003313E7" w:rsidRPr="00CA38EE">
        <w:rPr>
          <w:rFonts w:ascii="Verdana" w:hAnsi="Verdana"/>
          <w:sz w:val="20"/>
          <w:szCs w:val="20"/>
        </w:rPr>
        <w:t xml:space="preserve">lo importante es que el Estado implementara las acciones necesarias </w:t>
      </w:r>
      <w:r w:rsidR="00191CC7" w:rsidRPr="00CA38EE">
        <w:rPr>
          <w:rFonts w:ascii="Verdana" w:hAnsi="Verdana"/>
          <w:sz w:val="20"/>
          <w:szCs w:val="20"/>
        </w:rPr>
        <w:t xml:space="preserve">para </w:t>
      </w:r>
      <w:r w:rsidR="003313E7" w:rsidRPr="00CA38EE">
        <w:rPr>
          <w:rFonts w:ascii="Verdana" w:hAnsi="Verdana"/>
          <w:sz w:val="20"/>
          <w:szCs w:val="20"/>
        </w:rPr>
        <w:t xml:space="preserve">establecer un procedimiento progresivo </w:t>
      </w:r>
      <w:r w:rsidR="00335AC0" w:rsidRPr="00CA38EE">
        <w:rPr>
          <w:rFonts w:ascii="Verdana" w:hAnsi="Verdana"/>
          <w:sz w:val="20"/>
          <w:szCs w:val="20"/>
        </w:rPr>
        <w:t xml:space="preserve">que pusiera a disposición de </w:t>
      </w:r>
      <w:r w:rsidR="00875FE3" w:rsidRPr="00CA38EE">
        <w:rPr>
          <w:rFonts w:ascii="Verdana" w:hAnsi="Verdana"/>
          <w:sz w:val="20"/>
          <w:szCs w:val="20"/>
        </w:rPr>
        <w:t xml:space="preserve">ambas </w:t>
      </w:r>
      <w:r w:rsidR="00335AC0" w:rsidRPr="00CA38EE">
        <w:rPr>
          <w:rFonts w:ascii="Verdana" w:hAnsi="Verdana"/>
          <w:sz w:val="20"/>
          <w:szCs w:val="20"/>
        </w:rPr>
        <w:t xml:space="preserve">víctimas las condiciones y apoyo </w:t>
      </w:r>
      <w:r w:rsidR="00875FE3" w:rsidRPr="00CA38EE">
        <w:rPr>
          <w:rFonts w:ascii="Verdana" w:hAnsi="Verdana"/>
          <w:sz w:val="20"/>
          <w:szCs w:val="20"/>
        </w:rPr>
        <w:t xml:space="preserve">necesarios </w:t>
      </w:r>
      <w:r w:rsidR="00335AC0" w:rsidRPr="00CA38EE">
        <w:rPr>
          <w:rFonts w:ascii="Verdana" w:hAnsi="Verdana"/>
          <w:sz w:val="20"/>
          <w:szCs w:val="20"/>
        </w:rPr>
        <w:t>para el desarrollo de un vínculo afectivo</w:t>
      </w:r>
      <w:r w:rsidR="003313E7" w:rsidRPr="00CA38EE">
        <w:rPr>
          <w:rFonts w:ascii="Verdana" w:hAnsi="Verdana"/>
          <w:sz w:val="20"/>
          <w:szCs w:val="20"/>
        </w:rPr>
        <w:t>,</w:t>
      </w:r>
      <w:r w:rsidR="00D05443" w:rsidRPr="00CA38EE">
        <w:rPr>
          <w:rFonts w:ascii="Verdana" w:hAnsi="Verdana"/>
          <w:sz w:val="20"/>
          <w:szCs w:val="20"/>
        </w:rPr>
        <w:t xml:space="preserve"> </w:t>
      </w:r>
      <w:r w:rsidR="003313E7" w:rsidRPr="00CA38EE">
        <w:rPr>
          <w:rFonts w:ascii="Verdana" w:hAnsi="Verdana"/>
          <w:sz w:val="20"/>
          <w:szCs w:val="20"/>
        </w:rPr>
        <w:t>no que</w:t>
      </w:r>
      <w:r w:rsidR="00D05443" w:rsidRPr="00CA38EE">
        <w:rPr>
          <w:rFonts w:ascii="Verdana" w:hAnsi="Verdana"/>
          <w:sz w:val="20"/>
          <w:szCs w:val="20"/>
        </w:rPr>
        <w:t xml:space="preserve"> </w:t>
      </w:r>
      <w:r w:rsidR="003313E7" w:rsidRPr="00CA38EE">
        <w:rPr>
          <w:rFonts w:ascii="Verdana" w:hAnsi="Verdana"/>
          <w:sz w:val="20"/>
          <w:szCs w:val="20"/>
        </w:rPr>
        <w:t xml:space="preserve">garantizara que con dicho procedimiento se </w:t>
      </w:r>
      <w:r w:rsidR="00D42B3E" w:rsidRPr="00CA38EE">
        <w:rPr>
          <w:rFonts w:ascii="Verdana" w:hAnsi="Verdana"/>
          <w:sz w:val="20"/>
          <w:szCs w:val="20"/>
        </w:rPr>
        <w:t>obtuviera</w:t>
      </w:r>
      <w:r w:rsidRPr="00CA38EE">
        <w:rPr>
          <w:rFonts w:ascii="Verdana" w:hAnsi="Verdana"/>
          <w:sz w:val="20"/>
          <w:szCs w:val="20"/>
        </w:rPr>
        <w:t xml:space="preserve"> </w:t>
      </w:r>
      <w:r w:rsidR="009E37A7" w:rsidRPr="00CA38EE">
        <w:rPr>
          <w:rFonts w:ascii="Verdana" w:hAnsi="Verdana"/>
          <w:sz w:val="20"/>
          <w:szCs w:val="20"/>
        </w:rPr>
        <w:t>el resultado deseado</w:t>
      </w:r>
      <w:r w:rsidR="00191CC7" w:rsidRPr="00CA38EE">
        <w:rPr>
          <w:rFonts w:ascii="Verdana" w:hAnsi="Verdana"/>
          <w:sz w:val="20"/>
          <w:szCs w:val="20"/>
        </w:rPr>
        <w:t xml:space="preserve"> en cuanto a</w:t>
      </w:r>
      <w:r w:rsidR="00875FE3" w:rsidRPr="00CA38EE">
        <w:rPr>
          <w:rFonts w:ascii="Verdana" w:hAnsi="Verdana"/>
          <w:sz w:val="20"/>
          <w:szCs w:val="20"/>
        </w:rPr>
        <w:t xml:space="preserve"> </w:t>
      </w:r>
      <w:r w:rsidR="00191CC7" w:rsidRPr="00CA38EE">
        <w:rPr>
          <w:rFonts w:ascii="Verdana" w:hAnsi="Verdana"/>
          <w:sz w:val="20"/>
          <w:szCs w:val="20"/>
        </w:rPr>
        <w:t>l</w:t>
      </w:r>
      <w:r w:rsidR="00875FE3" w:rsidRPr="00CA38EE">
        <w:rPr>
          <w:rFonts w:ascii="Verdana" w:hAnsi="Verdana"/>
          <w:sz w:val="20"/>
          <w:szCs w:val="20"/>
        </w:rPr>
        <w:t>a</w:t>
      </w:r>
      <w:r w:rsidR="00191CC7" w:rsidRPr="00CA38EE">
        <w:rPr>
          <w:rFonts w:ascii="Verdana" w:hAnsi="Verdana"/>
          <w:sz w:val="20"/>
          <w:szCs w:val="20"/>
        </w:rPr>
        <w:t xml:space="preserve"> </w:t>
      </w:r>
      <w:r w:rsidR="00875FE3" w:rsidRPr="00CA38EE">
        <w:rPr>
          <w:rFonts w:ascii="Verdana" w:hAnsi="Verdana"/>
          <w:sz w:val="20"/>
          <w:szCs w:val="20"/>
        </w:rPr>
        <w:t xml:space="preserve">construcción </w:t>
      </w:r>
      <w:r w:rsidR="00191CC7" w:rsidRPr="00CA38EE">
        <w:rPr>
          <w:rFonts w:ascii="Verdana" w:hAnsi="Verdana"/>
          <w:sz w:val="20"/>
          <w:szCs w:val="20"/>
        </w:rPr>
        <w:t>y fortalecimiento de</w:t>
      </w:r>
      <w:r w:rsidR="001846CE" w:rsidRPr="00CA38EE">
        <w:rPr>
          <w:rFonts w:ascii="Verdana" w:hAnsi="Verdana"/>
          <w:sz w:val="20"/>
          <w:szCs w:val="20"/>
        </w:rPr>
        <w:t>l mismo</w:t>
      </w:r>
      <w:r w:rsidRPr="00CA38EE">
        <w:rPr>
          <w:rFonts w:ascii="Verdana" w:hAnsi="Verdana"/>
          <w:sz w:val="20"/>
          <w:szCs w:val="20"/>
        </w:rPr>
        <w:t xml:space="preserve">. </w:t>
      </w:r>
    </w:p>
    <w:p w:rsidR="00744209" w:rsidRPr="00CA38EE" w:rsidRDefault="00744209"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Con base en lo expuesto anteriormente, la Corte considera que Argentina ha venido dando cumplimiento </w:t>
      </w:r>
      <w:r w:rsidR="00C94CAE" w:rsidRPr="00CA38EE">
        <w:rPr>
          <w:rFonts w:ascii="Verdana" w:hAnsi="Verdana"/>
          <w:sz w:val="20"/>
          <w:szCs w:val="20"/>
        </w:rPr>
        <w:t>a</w:t>
      </w:r>
      <w:r w:rsidRPr="00CA38EE">
        <w:rPr>
          <w:rFonts w:ascii="Verdana" w:hAnsi="Verdana"/>
          <w:sz w:val="20"/>
          <w:szCs w:val="20"/>
        </w:rPr>
        <w:t xml:space="preserve"> la medida de reparación ordenada el punto dispositivo segundo de la Sentencia, </w:t>
      </w:r>
      <w:r w:rsidR="00D838FC">
        <w:rPr>
          <w:rFonts w:ascii="Verdana" w:hAnsi="Verdana"/>
          <w:sz w:val="20"/>
          <w:szCs w:val="20"/>
        </w:rPr>
        <w:t>según</w:t>
      </w:r>
      <w:r w:rsidRPr="00CA38EE">
        <w:rPr>
          <w:rFonts w:ascii="Verdana" w:hAnsi="Verdana"/>
          <w:sz w:val="20"/>
          <w:szCs w:val="20"/>
        </w:rPr>
        <w:t xml:space="preserve"> los lineamientos dispuestos en la misma</w:t>
      </w:r>
      <w:r w:rsidR="00B10995" w:rsidRPr="00CA38EE">
        <w:rPr>
          <w:rFonts w:ascii="Verdana" w:hAnsi="Verdana"/>
          <w:sz w:val="20"/>
          <w:szCs w:val="20"/>
        </w:rPr>
        <w:t>, ya que estableció y ha implementado durante más de siete años un procedimiento de apoyo para el desarrollo progresivo del vínculo entre el señor Fornerón y su hija M., en el cual se tuvo en cuenta el parecer del señor Fornerón y la voluntad y opinión de la niña (</w:t>
      </w:r>
      <w:r w:rsidR="00B10995" w:rsidRPr="00CA38EE">
        <w:rPr>
          <w:rFonts w:ascii="Verdana" w:hAnsi="Verdana"/>
          <w:i/>
          <w:sz w:val="20"/>
          <w:szCs w:val="20"/>
        </w:rPr>
        <w:t>supra</w:t>
      </w:r>
      <w:r w:rsidR="00B10995" w:rsidRPr="00CA38EE">
        <w:rPr>
          <w:rFonts w:ascii="Verdana" w:hAnsi="Verdana"/>
          <w:sz w:val="20"/>
          <w:szCs w:val="20"/>
        </w:rPr>
        <w:t xml:space="preserve"> Considerando </w:t>
      </w:r>
      <w:r w:rsidR="00875FE3" w:rsidRPr="00CA38EE">
        <w:rPr>
          <w:rFonts w:ascii="Verdana" w:hAnsi="Verdana"/>
          <w:sz w:val="20"/>
          <w:szCs w:val="20"/>
        </w:rPr>
        <w:t>22</w:t>
      </w:r>
      <w:r w:rsidR="00B10995" w:rsidRPr="00CA38EE">
        <w:rPr>
          <w:rFonts w:ascii="Verdana" w:hAnsi="Verdana"/>
          <w:sz w:val="20"/>
          <w:szCs w:val="20"/>
        </w:rPr>
        <w:t xml:space="preserve">). </w:t>
      </w:r>
      <w:r w:rsidR="00875FE3" w:rsidRPr="00CA38EE">
        <w:rPr>
          <w:rFonts w:ascii="Verdana" w:hAnsi="Verdana"/>
          <w:sz w:val="20"/>
          <w:szCs w:val="20"/>
        </w:rPr>
        <w:t>Considerando que n</w:t>
      </w:r>
      <w:r w:rsidR="00C94CAE" w:rsidRPr="00CA38EE">
        <w:rPr>
          <w:rFonts w:ascii="Verdana" w:hAnsi="Verdana"/>
          <w:sz w:val="20"/>
          <w:szCs w:val="20"/>
        </w:rPr>
        <w:t>inguna de las partes ha solicitado que se declare el cumplimiento total de la medida o que se concluya su supervisión</w:t>
      </w:r>
      <w:r w:rsidR="00875FE3" w:rsidRPr="00CA38EE">
        <w:rPr>
          <w:rFonts w:ascii="Verdana" w:hAnsi="Verdana"/>
          <w:sz w:val="20"/>
          <w:szCs w:val="20"/>
        </w:rPr>
        <w:t>,</w:t>
      </w:r>
      <w:r w:rsidR="00C94CAE" w:rsidRPr="00CA38EE">
        <w:rPr>
          <w:rFonts w:ascii="Verdana" w:hAnsi="Verdana"/>
          <w:sz w:val="20"/>
          <w:szCs w:val="20"/>
        </w:rPr>
        <w:t xml:space="preserve"> </w:t>
      </w:r>
      <w:r w:rsidR="00875FE3" w:rsidRPr="00CA38EE">
        <w:rPr>
          <w:rFonts w:ascii="Verdana" w:hAnsi="Verdana"/>
          <w:sz w:val="20"/>
          <w:szCs w:val="20"/>
        </w:rPr>
        <w:t>e</w:t>
      </w:r>
      <w:r w:rsidR="00C94CAE" w:rsidRPr="00CA38EE">
        <w:rPr>
          <w:rFonts w:ascii="Verdana" w:hAnsi="Verdana"/>
          <w:sz w:val="20"/>
          <w:szCs w:val="20"/>
        </w:rPr>
        <w:t>l Estado deberá continuar implementando esta reparaci</w:t>
      </w:r>
      <w:r w:rsidR="00E0301F" w:rsidRPr="00CA38EE">
        <w:rPr>
          <w:rFonts w:ascii="Verdana" w:hAnsi="Verdana"/>
          <w:sz w:val="20"/>
          <w:szCs w:val="20"/>
        </w:rPr>
        <w:t>ón</w:t>
      </w:r>
      <w:r w:rsidR="00C94CAE" w:rsidRPr="00CA38EE">
        <w:rPr>
          <w:rFonts w:ascii="Verdana" w:hAnsi="Verdana"/>
          <w:sz w:val="20"/>
          <w:szCs w:val="20"/>
        </w:rPr>
        <w:t xml:space="preserve">, con consideración de los lineamientos dispuestos en la Sentencia. </w:t>
      </w:r>
    </w:p>
    <w:p w:rsidR="00E0301F" w:rsidRPr="00CA38EE" w:rsidRDefault="00B10995"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Para continuar valorando el cumplimiento de esta medida, </w:t>
      </w:r>
      <w:r w:rsidR="00DF0A78" w:rsidRPr="00CA38EE">
        <w:rPr>
          <w:rFonts w:ascii="Verdana" w:hAnsi="Verdana"/>
          <w:sz w:val="20"/>
          <w:szCs w:val="20"/>
        </w:rPr>
        <w:t xml:space="preserve">se solicita </w:t>
      </w:r>
      <w:r w:rsidR="00E0301F" w:rsidRPr="00CA38EE">
        <w:rPr>
          <w:rFonts w:ascii="Verdana" w:hAnsi="Verdana"/>
          <w:sz w:val="20"/>
          <w:szCs w:val="20"/>
        </w:rPr>
        <w:t>a Argentina y a las representantes del señor Fornerón</w:t>
      </w:r>
      <w:r w:rsidR="00DF0A78" w:rsidRPr="00CA38EE">
        <w:rPr>
          <w:rFonts w:ascii="Verdana" w:hAnsi="Verdana"/>
          <w:sz w:val="20"/>
          <w:szCs w:val="20"/>
        </w:rPr>
        <w:t xml:space="preserve"> que se refiera</w:t>
      </w:r>
      <w:r w:rsidR="00E0301F" w:rsidRPr="00CA38EE">
        <w:rPr>
          <w:rFonts w:ascii="Verdana" w:hAnsi="Verdana"/>
          <w:sz w:val="20"/>
          <w:szCs w:val="20"/>
        </w:rPr>
        <w:t>n</w:t>
      </w:r>
      <w:r w:rsidR="00D87C89" w:rsidRPr="00CA38EE">
        <w:rPr>
          <w:rFonts w:ascii="Verdana" w:hAnsi="Verdana"/>
          <w:sz w:val="20"/>
          <w:szCs w:val="20"/>
        </w:rPr>
        <w:t>,</w:t>
      </w:r>
      <w:r w:rsidR="00DF0A78" w:rsidRPr="00CA38EE">
        <w:rPr>
          <w:rFonts w:ascii="Verdana" w:hAnsi="Verdana"/>
          <w:sz w:val="20"/>
          <w:szCs w:val="20"/>
        </w:rPr>
        <w:t xml:space="preserve"> en forma actualizada y detallada</w:t>
      </w:r>
      <w:r w:rsidR="00D87C89" w:rsidRPr="00CA38EE">
        <w:rPr>
          <w:rFonts w:ascii="Verdana" w:hAnsi="Verdana"/>
          <w:sz w:val="20"/>
          <w:szCs w:val="20"/>
        </w:rPr>
        <w:t>,</w:t>
      </w:r>
      <w:r w:rsidR="00DF0A78" w:rsidRPr="00CA38EE">
        <w:rPr>
          <w:rFonts w:ascii="Verdana" w:hAnsi="Verdana"/>
          <w:sz w:val="20"/>
          <w:szCs w:val="20"/>
        </w:rPr>
        <w:t xml:space="preserve"> a la implementación de esta reparaci</w:t>
      </w:r>
      <w:r w:rsidR="00C94CAE" w:rsidRPr="00CA38EE">
        <w:rPr>
          <w:rFonts w:ascii="Verdana" w:hAnsi="Verdana"/>
          <w:sz w:val="20"/>
          <w:szCs w:val="20"/>
        </w:rPr>
        <w:t>ón</w:t>
      </w:r>
      <w:r w:rsidR="00E0301F" w:rsidRPr="00CA38EE">
        <w:rPr>
          <w:rFonts w:ascii="Verdana" w:hAnsi="Verdana"/>
          <w:sz w:val="20"/>
          <w:szCs w:val="20"/>
        </w:rPr>
        <w:t xml:space="preserve"> durante el 2018,</w:t>
      </w:r>
      <w:r w:rsidR="00C94CAE" w:rsidRPr="00CA38EE">
        <w:rPr>
          <w:rFonts w:ascii="Verdana" w:hAnsi="Verdana"/>
          <w:sz w:val="20"/>
          <w:szCs w:val="20"/>
        </w:rPr>
        <w:t xml:space="preserve"> así como que obtenga</w:t>
      </w:r>
      <w:r w:rsidR="00E0301F" w:rsidRPr="00CA38EE">
        <w:rPr>
          <w:rFonts w:ascii="Verdana" w:hAnsi="Verdana"/>
          <w:sz w:val="20"/>
          <w:szCs w:val="20"/>
        </w:rPr>
        <w:t>n</w:t>
      </w:r>
      <w:r w:rsidR="00C94CAE" w:rsidRPr="00CA38EE">
        <w:rPr>
          <w:rFonts w:ascii="Verdana" w:hAnsi="Verdana"/>
          <w:sz w:val="20"/>
          <w:szCs w:val="20"/>
        </w:rPr>
        <w:t xml:space="preserve">, </w:t>
      </w:r>
      <w:r w:rsidR="005D565B" w:rsidRPr="00CA38EE">
        <w:rPr>
          <w:rFonts w:ascii="Verdana" w:hAnsi="Verdana"/>
          <w:sz w:val="20"/>
          <w:szCs w:val="20"/>
        </w:rPr>
        <w:t xml:space="preserve">por </w:t>
      </w:r>
      <w:r w:rsidR="007C08F0" w:rsidRPr="00CA38EE">
        <w:rPr>
          <w:rFonts w:ascii="Verdana" w:hAnsi="Verdana"/>
          <w:sz w:val="20"/>
          <w:szCs w:val="20"/>
        </w:rPr>
        <w:t>los medios legales procedentes</w:t>
      </w:r>
      <w:r w:rsidR="00E0301F" w:rsidRPr="00CA38EE">
        <w:rPr>
          <w:rFonts w:ascii="Verdana" w:hAnsi="Verdana"/>
          <w:sz w:val="20"/>
          <w:szCs w:val="20"/>
        </w:rPr>
        <w:t xml:space="preserve">, las declaraciones del señor Fornerón y </w:t>
      </w:r>
      <w:r w:rsidR="00D87C89" w:rsidRPr="00CA38EE">
        <w:rPr>
          <w:rFonts w:ascii="Verdana" w:hAnsi="Verdana"/>
          <w:sz w:val="20"/>
          <w:szCs w:val="20"/>
        </w:rPr>
        <w:t xml:space="preserve">de </w:t>
      </w:r>
      <w:r w:rsidR="00E0301F" w:rsidRPr="00CA38EE">
        <w:rPr>
          <w:rFonts w:ascii="Verdana" w:hAnsi="Verdana"/>
          <w:sz w:val="20"/>
          <w:szCs w:val="20"/>
        </w:rPr>
        <w:t>M., en las cuales expresen su parecer respecto al desarrollo del proceso de vinculación y sobre la continuidad de los diferentes componentes que implica la implementación de esta reparación</w:t>
      </w:r>
      <w:r w:rsidR="001647B6" w:rsidRPr="00CA38EE">
        <w:rPr>
          <w:rFonts w:ascii="Verdana" w:hAnsi="Verdana"/>
          <w:sz w:val="20"/>
          <w:szCs w:val="20"/>
        </w:rPr>
        <w:t>, tales como la realización de los encuentros y el apoyo terapéutico</w:t>
      </w:r>
      <w:r w:rsidR="00D838FC">
        <w:rPr>
          <w:rFonts w:ascii="Verdana" w:hAnsi="Verdana"/>
          <w:sz w:val="20"/>
          <w:szCs w:val="20"/>
        </w:rPr>
        <w:t xml:space="preserve"> </w:t>
      </w:r>
      <w:r w:rsidR="005D565B" w:rsidRPr="00CA38EE">
        <w:rPr>
          <w:rFonts w:ascii="Verdana" w:hAnsi="Verdana"/>
          <w:sz w:val="20"/>
          <w:szCs w:val="20"/>
        </w:rPr>
        <w:t>(</w:t>
      </w:r>
      <w:r w:rsidR="005D565B" w:rsidRPr="00CA38EE">
        <w:rPr>
          <w:rFonts w:ascii="Verdana" w:hAnsi="Verdana"/>
          <w:i/>
          <w:sz w:val="20"/>
          <w:szCs w:val="20"/>
        </w:rPr>
        <w:t>supra</w:t>
      </w:r>
      <w:r w:rsidR="005D565B" w:rsidRPr="00CA38EE">
        <w:rPr>
          <w:rFonts w:ascii="Verdana" w:hAnsi="Verdana"/>
          <w:sz w:val="20"/>
          <w:szCs w:val="20"/>
        </w:rPr>
        <w:t xml:space="preserve"> Considerando </w:t>
      </w:r>
      <w:r w:rsidR="001647B6" w:rsidRPr="00CA38EE">
        <w:rPr>
          <w:rFonts w:ascii="Verdana" w:hAnsi="Verdana"/>
          <w:sz w:val="20"/>
          <w:szCs w:val="20"/>
        </w:rPr>
        <w:t xml:space="preserve">5). </w:t>
      </w:r>
      <w:r w:rsidR="006151C6" w:rsidRPr="00CA38EE">
        <w:rPr>
          <w:rFonts w:ascii="Verdana" w:hAnsi="Verdana"/>
          <w:sz w:val="20"/>
          <w:szCs w:val="20"/>
        </w:rPr>
        <w:t xml:space="preserve">Dichas declaraciones deberán ser remitidas en el plazo establecido por la Corte en </w:t>
      </w:r>
      <w:r w:rsidR="00CC77F0" w:rsidRPr="00CA38EE">
        <w:rPr>
          <w:rFonts w:ascii="Verdana" w:hAnsi="Verdana"/>
          <w:sz w:val="20"/>
          <w:szCs w:val="20"/>
        </w:rPr>
        <w:t>el punto</w:t>
      </w:r>
      <w:r w:rsidR="006151C6" w:rsidRPr="00CA38EE">
        <w:rPr>
          <w:rFonts w:ascii="Verdana" w:hAnsi="Verdana"/>
          <w:sz w:val="20"/>
          <w:szCs w:val="20"/>
        </w:rPr>
        <w:t xml:space="preserve"> resolutiv</w:t>
      </w:r>
      <w:r w:rsidR="00CC77F0" w:rsidRPr="00CA38EE">
        <w:rPr>
          <w:rFonts w:ascii="Verdana" w:hAnsi="Verdana"/>
          <w:sz w:val="20"/>
          <w:szCs w:val="20"/>
        </w:rPr>
        <w:t xml:space="preserve">o </w:t>
      </w:r>
      <w:r w:rsidR="001647B6" w:rsidRPr="00CA38EE">
        <w:rPr>
          <w:rFonts w:ascii="Verdana" w:hAnsi="Verdana"/>
          <w:sz w:val="20"/>
          <w:szCs w:val="20"/>
        </w:rPr>
        <w:t xml:space="preserve">sexto </w:t>
      </w:r>
      <w:r w:rsidR="006151C6" w:rsidRPr="00CA38EE">
        <w:rPr>
          <w:rFonts w:ascii="Verdana" w:hAnsi="Verdana"/>
          <w:sz w:val="20"/>
          <w:szCs w:val="20"/>
        </w:rPr>
        <w:t xml:space="preserve">de la presente </w:t>
      </w:r>
      <w:r w:rsidR="001647B6" w:rsidRPr="00CA38EE">
        <w:rPr>
          <w:rFonts w:ascii="Verdana" w:hAnsi="Verdana"/>
          <w:sz w:val="20"/>
          <w:szCs w:val="20"/>
        </w:rPr>
        <w:t>resolución</w:t>
      </w:r>
      <w:r w:rsidR="006151C6" w:rsidRPr="00CA38EE">
        <w:rPr>
          <w:rFonts w:ascii="Verdana" w:hAnsi="Verdana"/>
          <w:sz w:val="20"/>
          <w:szCs w:val="20"/>
        </w:rPr>
        <w:t xml:space="preserve">. </w:t>
      </w:r>
    </w:p>
    <w:p w:rsidR="00017DED" w:rsidRPr="00CA38EE" w:rsidRDefault="001A4841" w:rsidP="00CA38EE">
      <w:pPr>
        <w:numPr>
          <w:ilvl w:val="0"/>
          <w:numId w:val="1"/>
        </w:numPr>
        <w:spacing w:before="120" w:after="120" w:line="240" w:lineRule="auto"/>
        <w:jc w:val="both"/>
        <w:outlineLvl w:val="0"/>
        <w:rPr>
          <w:rFonts w:ascii="Verdana" w:hAnsi="Verdana"/>
          <w:b/>
          <w:i/>
          <w:sz w:val="20"/>
          <w:szCs w:val="20"/>
        </w:rPr>
      </w:pPr>
      <w:bookmarkStart w:id="4" w:name="_Toc511996342"/>
      <w:bookmarkStart w:id="5" w:name="_Toc511996391"/>
      <w:r w:rsidRPr="00CA38EE">
        <w:rPr>
          <w:rFonts w:ascii="Verdana" w:hAnsi="Verdana"/>
          <w:b/>
          <w:i/>
          <w:sz w:val="20"/>
          <w:szCs w:val="20"/>
        </w:rPr>
        <w:t>Verificar la conformidad a derecho de la conducta de funcionarios que intervinieron en los procesos internos relacionados con este caso</w:t>
      </w:r>
      <w:bookmarkEnd w:id="4"/>
      <w:bookmarkEnd w:id="5"/>
    </w:p>
    <w:p w:rsidR="00017DED" w:rsidRPr="00CA38EE" w:rsidRDefault="00017DED" w:rsidP="00CA38EE">
      <w:pPr>
        <w:spacing w:before="120" w:after="120" w:line="240" w:lineRule="auto"/>
        <w:ind w:left="720"/>
        <w:jc w:val="both"/>
        <w:rPr>
          <w:rFonts w:ascii="Verdana" w:hAnsi="Verdana"/>
          <w:i/>
          <w:sz w:val="20"/>
          <w:szCs w:val="20"/>
        </w:rPr>
      </w:pPr>
      <w:r w:rsidRPr="00CA38EE">
        <w:rPr>
          <w:rFonts w:ascii="Verdana" w:hAnsi="Verdana"/>
          <w:i/>
          <w:sz w:val="20"/>
          <w:szCs w:val="20"/>
        </w:rPr>
        <w:lastRenderedPageBreak/>
        <w:t>B.1. Medida ordenada por la Corte</w:t>
      </w:r>
    </w:p>
    <w:p w:rsidR="00017DED" w:rsidRPr="00CA38EE" w:rsidRDefault="00187E68"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En</w:t>
      </w:r>
      <w:r w:rsidR="00130494" w:rsidRPr="00CA38EE">
        <w:rPr>
          <w:rFonts w:ascii="Verdana" w:hAnsi="Verdana"/>
          <w:sz w:val="20"/>
          <w:szCs w:val="20"/>
        </w:rPr>
        <w:t xml:space="preserve"> </w:t>
      </w:r>
      <w:r w:rsidR="00E03D31" w:rsidRPr="00CA38EE">
        <w:rPr>
          <w:rFonts w:ascii="Verdana" w:hAnsi="Verdana"/>
          <w:sz w:val="20"/>
          <w:szCs w:val="20"/>
        </w:rPr>
        <w:t xml:space="preserve">el </w:t>
      </w:r>
      <w:r w:rsidR="00130494" w:rsidRPr="00CA38EE">
        <w:rPr>
          <w:rFonts w:ascii="Verdana" w:hAnsi="Verdana"/>
          <w:sz w:val="20"/>
          <w:szCs w:val="20"/>
        </w:rPr>
        <w:t>punto dispositivo tercero</w:t>
      </w:r>
      <w:r w:rsidRPr="00CA38EE">
        <w:rPr>
          <w:rFonts w:ascii="Verdana" w:hAnsi="Verdana"/>
          <w:sz w:val="20"/>
          <w:szCs w:val="20"/>
        </w:rPr>
        <w:t xml:space="preserve"> y en</w:t>
      </w:r>
      <w:r w:rsidR="00B87196" w:rsidRPr="00CA38EE">
        <w:rPr>
          <w:rFonts w:ascii="Verdana" w:hAnsi="Verdana"/>
          <w:sz w:val="20"/>
          <w:szCs w:val="20"/>
        </w:rPr>
        <w:t xml:space="preserve"> los párrafos 168 a 17</w:t>
      </w:r>
      <w:r w:rsidR="00F73A85" w:rsidRPr="00CA38EE">
        <w:rPr>
          <w:rFonts w:ascii="Verdana" w:hAnsi="Verdana"/>
          <w:sz w:val="20"/>
          <w:szCs w:val="20"/>
        </w:rPr>
        <w:t>2</w:t>
      </w:r>
      <w:r w:rsidRPr="00CA38EE">
        <w:rPr>
          <w:rFonts w:ascii="Verdana" w:hAnsi="Verdana"/>
          <w:sz w:val="20"/>
          <w:szCs w:val="20"/>
        </w:rPr>
        <w:t xml:space="preserve"> de la Sentencia</w:t>
      </w:r>
      <w:r w:rsidR="00B87196" w:rsidRPr="00CA38EE">
        <w:rPr>
          <w:rFonts w:ascii="Verdana" w:hAnsi="Verdana"/>
          <w:sz w:val="20"/>
          <w:szCs w:val="20"/>
        </w:rPr>
        <w:t xml:space="preserve">, </w:t>
      </w:r>
      <w:r w:rsidR="00130494" w:rsidRPr="00CA38EE">
        <w:rPr>
          <w:rFonts w:ascii="Verdana" w:hAnsi="Verdana"/>
          <w:sz w:val="20"/>
          <w:szCs w:val="20"/>
        </w:rPr>
        <w:t>la Corte</w:t>
      </w:r>
      <w:r w:rsidR="00B87196" w:rsidRPr="00CA38EE">
        <w:rPr>
          <w:rFonts w:ascii="Verdana" w:hAnsi="Verdana"/>
          <w:sz w:val="20"/>
          <w:szCs w:val="20"/>
        </w:rPr>
        <w:t xml:space="preserve"> </w:t>
      </w:r>
      <w:r w:rsidRPr="00CA38EE">
        <w:rPr>
          <w:rFonts w:ascii="Verdana" w:hAnsi="Verdana"/>
          <w:sz w:val="20"/>
          <w:szCs w:val="20"/>
        </w:rPr>
        <w:t xml:space="preserve">dispuso </w:t>
      </w:r>
      <w:r w:rsidR="006256E8" w:rsidRPr="00CA38EE">
        <w:rPr>
          <w:rFonts w:ascii="Verdana" w:hAnsi="Verdana"/>
          <w:sz w:val="20"/>
          <w:szCs w:val="20"/>
        </w:rPr>
        <w:t xml:space="preserve">que el Estado “debe verificar, de acuerdo con la normativa disciplinaria pertinente, a partir de la notificación de la </w:t>
      </w:r>
      <w:r w:rsidR="0051071F" w:rsidRPr="00CA38EE">
        <w:rPr>
          <w:rFonts w:ascii="Verdana" w:hAnsi="Verdana"/>
          <w:sz w:val="20"/>
          <w:szCs w:val="20"/>
        </w:rPr>
        <w:t xml:space="preserve">[…] Sentencia y en un plazo razonable, la conformidad a derecho de la conducta de los funcionarios que intervinieron en los distintos procesos internos relacionados con el presente caso y, en su caso, establecer </w:t>
      </w:r>
      <w:r w:rsidR="00B96D95" w:rsidRPr="00CA38EE">
        <w:rPr>
          <w:rFonts w:ascii="Verdana" w:hAnsi="Verdana"/>
          <w:sz w:val="20"/>
          <w:szCs w:val="20"/>
        </w:rPr>
        <w:t>las res</w:t>
      </w:r>
      <w:r w:rsidRPr="00CA38EE">
        <w:rPr>
          <w:rFonts w:ascii="Verdana" w:hAnsi="Verdana"/>
          <w:sz w:val="20"/>
          <w:szCs w:val="20"/>
        </w:rPr>
        <w:t>ponsabilidades que correspondan</w:t>
      </w:r>
      <w:r w:rsidR="00B96D95" w:rsidRPr="00CA38EE">
        <w:rPr>
          <w:rFonts w:ascii="Verdana" w:hAnsi="Verdana"/>
          <w:sz w:val="20"/>
          <w:szCs w:val="20"/>
        </w:rPr>
        <w:t>”</w:t>
      </w:r>
      <w:r w:rsidRPr="00CA38EE">
        <w:rPr>
          <w:rFonts w:ascii="Verdana" w:hAnsi="Verdana"/>
          <w:sz w:val="20"/>
          <w:szCs w:val="20"/>
        </w:rPr>
        <w:t>.</w:t>
      </w:r>
    </w:p>
    <w:p w:rsidR="0017584E" w:rsidRPr="00CA38EE" w:rsidRDefault="0017584E" w:rsidP="00CA38EE">
      <w:pPr>
        <w:spacing w:before="120" w:after="120" w:line="240" w:lineRule="auto"/>
        <w:ind w:left="720"/>
        <w:jc w:val="both"/>
        <w:rPr>
          <w:rFonts w:ascii="Verdana" w:hAnsi="Verdana"/>
          <w:i/>
          <w:sz w:val="20"/>
          <w:szCs w:val="20"/>
        </w:rPr>
      </w:pPr>
    </w:p>
    <w:p w:rsidR="00017DED" w:rsidRPr="00CA38EE" w:rsidRDefault="00017DED" w:rsidP="00CA38EE">
      <w:pPr>
        <w:spacing w:before="120" w:after="120" w:line="240" w:lineRule="auto"/>
        <w:ind w:left="720"/>
        <w:jc w:val="both"/>
        <w:rPr>
          <w:rFonts w:ascii="Verdana" w:hAnsi="Verdana"/>
          <w:i/>
          <w:sz w:val="20"/>
          <w:szCs w:val="20"/>
        </w:rPr>
      </w:pPr>
      <w:r w:rsidRPr="00CA38EE">
        <w:rPr>
          <w:rFonts w:ascii="Verdana" w:hAnsi="Verdana"/>
          <w:i/>
          <w:sz w:val="20"/>
          <w:szCs w:val="20"/>
        </w:rPr>
        <w:t>B.2. Consideraciones de la Corte</w:t>
      </w:r>
    </w:p>
    <w:p w:rsidR="00B07BA2" w:rsidRPr="00CA38EE" w:rsidRDefault="006357F7"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La Corte recuerda que durante la etapa de fondo</w:t>
      </w:r>
      <w:r w:rsidR="00B07BA2" w:rsidRPr="00CA38EE">
        <w:rPr>
          <w:rFonts w:ascii="Verdana" w:hAnsi="Verdana"/>
          <w:sz w:val="20"/>
          <w:szCs w:val="20"/>
        </w:rPr>
        <w:t xml:space="preserve"> del presente caso</w:t>
      </w:r>
      <w:r w:rsidRPr="00CA38EE">
        <w:rPr>
          <w:rFonts w:ascii="Verdana" w:hAnsi="Verdana"/>
          <w:sz w:val="20"/>
          <w:szCs w:val="20"/>
        </w:rPr>
        <w:t xml:space="preserve"> </w:t>
      </w:r>
      <w:r w:rsidR="002F7F73" w:rsidRPr="00CA38EE">
        <w:rPr>
          <w:rFonts w:ascii="Verdana" w:hAnsi="Verdana"/>
          <w:sz w:val="20"/>
          <w:szCs w:val="20"/>
        </w:rPr>
        <w:t>la</w:t>
      </w:r>
      <w:r w:rsidR="00B07BA2" w:rsidRPr="00CA38EE">
        <w:rPr>
          <w:rFonts w:ascii="Verdana" w:hAnsi="Verdana"/>
          <w:sz w:val="20"/>
          <w:szCs w:val="20"/>
        </w:rPr>
        <w:t xml:space="preserve">s representantes informaron que en julio de 2010 </w:t>
      </w:r>
      <w:r w:rsidR="00233D35" w:rsidRPr="00CA38EE">
        <w:rPr>
          <w:rFonts w:ascii="Verdana" w:hAnsi="Verdana"/>
          <w:sz w:val="20"/>
          <w:szCs w:val="20"/>
          <w:lang w:val="es-CO"/>
        </w:rPr>
        <w:t>denunciaron</w:t>
      </w:r>
      <w:r w:rsidR="00233D35" w:rsidRPr="00CA38EE">
        <w:rPr>
          <w:rFonts w:ascii="Verdana" w:hAnsi="Verdana"/>
          <w:sz w:val="20"/>
          <w:szCs w:val="20"/>
        </w:rPr>
        <w:t xml:space="preserve"> ante el</w:t>
      </w:r>
      <w:r w:rsidR="00233D35" w:rsidRPr="00CA38EE">
        <w:rPr>
          <w:rFonts w:ascii="Verdana" w:hAnsi="Verdana"/>
          <w:sz w:val="20"/>
          <w:szCs w:val="20"/>
          <w:lang w:val="es-CO"/>
        </w:rPr>
        <w:t xml:space="preserve"> Jurado</w:t>
      </w:r>
      <w:r w:rsidR="00233D35" w:rsidRPr="00CA38EE">
        <w:rPr>
          <w:rFonts w:ascii="Verdana" w:hAnsi="Verdana"/>
          <w:sz w:val="20"/>
          <w:szCs w:val="20"/>
        </w:rPr>
        <w:t xml:space="preserve"> de</w:t>
      </w:r>
      <w:r w:rsidR="00233D35" w:rsidRPr="00CA38EE">
        <w:rPr>
          <w:rFonts w:ascii="Verdana" w:hAnsi="Verdana"/>
          <w:sz w:val="20"/>
          <w:szCs w:val="20"/>
          <w:lang w:val="es-CO"/>
        </w:rPr>
        <w:t xml:space="preserve"> Enjuiciamiento</w:t>
      </w:r>
      <w:r w:rsidR="00233D35" w:rsidRPr="00CA38EE">
        <w:rPr>
          <w:rFonts w:ascii="Verdana" w:hAnsi="Verdana"/>
          <w:sz w:val="20"/>
          <w:szCs w:val="20"/>
        </w:rPr>
        <w:t xml:space="preserve"> del</w:t>
      </w:r>
      <w:r w:rsidR="00233D35" w:rsidRPr="00CA38EE">
        <w:rPr>
          <w:rFonts w:ascii="Verdana" w:hAnsi="Verdana"/>
          <w:sz w:val="20"/>
          <w:szCs w:val="20"/>
          <w:lang w:val="es-CO"/>
        </w:rPr>
        <w:t xml:space="preserve"> Consejo</w:t>
      </w:r>
      <w:r w:rsidR="00233D35" w:rsidRPr="00CA38EE">
        <w:rPr>
          <w:rFonts w:ascii="Verdana" w:hAnsi="Verdana"/>
          <w:sz w:val="20"/>
          <w:szCs w:val="20"/>
        </w:rPr>
        <w:t xml:space="preserve"> de la</w:t>
      </w:r>
      <w:r w:rsidR="00233D35" w:rsidRPr="00CA38EE">
        <w:rPr>
          <w:rFonts w:ascii="Verdana" w:hAnsi="Verdana"/>
          <w:sz w:val="20"/>
          <w:szCs w:val="20"/>
          <w:lang w:val="es-CO"/>
        </w:rPr>
        <w:t xml:space="preserve"> Magistratura</w:t>
      </w:r>
      <w:r w:rsidR="00233D35" w:rsidRPr="00CA38EE">
        <w:rPr>
          <w:rFonts w:ascii="Verdana" w:hAnsi="Verdana"/>
          <w:sz w:val="20"/>
          <w:szCs w:val="20"/>
        </w:rPr>
        <w:t xml:space="preserve"> de la</w:t>
      </w:r>
      <w:r w:rsidR="00233D35" w:rsidRPr="00CA38EE">
        <w:rPr>
          <w:rFonts w:ascii="Verdana" w:hAnsi="Verdana"/>
          <w:sz w:val="20"/>
          <w:szCs w:val="20"/>
          <w:lang w:val="es-CO"/>
        </w:rPr>
        <w:t xml:space="preserve"> Provincia</w:t>
      </w:r>
      <w:r w:rsidR="00233D35" w:rsidRPr="00CA38EE">
        <w:rPr>
          <w:rFonts w:ascii="Verdana" w:hAnsi="Verdana"/>
          <w:sz w:val="20"/>
          <w:szCs w:val="20"/>
        </w:rPr>
        <w:t xml:space="preserve"> de Entre Ríos a</w:t>
      </w:r>
      <w:r w:rsidR="00233D35" w:rsidRPr="00CA38EE">
        <w:rPr>
          <w:rFonts w:ascii="Verdana" w:hAnsi="Verdana"/>
          <w:sz w:val="20"/>
          <w:szCs w:val="20"/>
          <w:lang w:val="es-CO"/>
        </w:rPr>
        <w:t xml:space="preserve"> cuatro funcionarios vinculados </w:t>
      </w:r>
      <w:r w:rsidR="00233D35" w:rsidRPr="00CA38EE">
        <w:rPr>
          <w:rFonts w:ascii="Verdana" w:hAnsi="Verdana"/>
          <w:sz w:val="20"/>
          <w:szCs w:val="20"/>
        </w:rPr>
        <w:t>con el</w:t>
      </w:r>
      <w:r w:rsidR="00233D35" w:rsidRPr="00CA38EE">
        <w:rPr>
          <w:rFonts w:ascii="Verdana" w:hAnsi="Verdana"/>
          <w:sz w:val="20"/>
          <w:szCs w:val="20"/>
          <w:lang w:val="es-CO"/>
        </w:rPr>
        <w:t xml:space="preserve"> presente caso</w:t>
      </w:r>
      <w:r w:rsidR="00B07BA2" w:rsidRPr="00CA38EE">
        <w:rPr>
          <w:rFonts w:ascii="Verdana" w:hAnsi="Verdana"/>
          <w:sz w:val="20"/>
          <w:szCs w:val="20"/>
          <w:lang w:val="es-MX"/>
        </w:rPr>
        <w:t xml:space="preserve">: a) al Juez de Primera Instancia </w:t>
      </w:r>
      <w:r w:rsidR="00B07BA2" w:rsidRPr="00CA38EE">
        <w:rPr>
          <w:rFonts w:ascii="Verdana" w:hAnsi="Verdana"/>
          <w:sz w:val="20"/>
          <w:szCs w:val="20"/>
        </w:rPr>
        <w:t>en lo Civil y Comercial, Raúl A. Del Valle; b) al Defensor de Pobres y Menores Suplente, Julio R. F. Guaita; c) al Juez de Instrucción, Daniel Olarte, y d) al Defensor de Pobres y Menores Suplente, Marcelo Santiago Balbi.</w:t>
      </w:r>
      <w:r w:rsidR="00233410" w:rsidRPr="00CA38EE">
        <w:rPr>
          <w:rFonts w:ascii="Verdana" w:hAnsi="Verdana"/>
          <w:sz w:val="20"/>
          <w:szCs w:val="20"/>
        </w:rPr>
        <w:t xml:space="preserve"> Indicaron</w:t>
      </w:r>
      <w:r w:rsidR="002A0C47" w:rsidRPr="00CA38EE">
        <w:rPr>
          <w:rFonts w:ascii="Verdana" w:hAnsi="Verdana"/>
          <w:sz w:val="20"/>
          <w:szCs w:val="20"/>
        </w:rPr>
        <w:t>,</w:t>
      </w:r>
      <w:r w:rsidR="00233410" w:rsidRPr="00CA38EE">
        <w:rPr>
          <w:rFonts w:ascii="Verdana" w:hAnsi="Verdana"/>
          <w:sz w:val="20"/>
          <w:szCs w:val="20"/>
        </w:rPr>
        <w:t xml:space="preserve"> además, que el Estado no tuvo una acción proactiva en el juzgamiento de la responsabilidad de los funcion</w:t>
      </w:r>
      <w:r w:rsidR="002F7F73" w:rsidRPr="00CA38EE">
        <w:rPr>
          <w:rFonts w:ascii="Verdana" w:hAnsi="Verdana"/>
          <w:sz w:val="20"/>
          <w:szCs w:val="20"/>
        </w:rPr>
        <w:t>arios judiciales intervinientes</w:t>
      </w:r>
      <w:r w:rsidR="00233410" w:rsidRPr="00CA38EE">
        <w:rPr>
          <w:rFonts w:ascii="Verdana" w:hAnsi="Verdana"/>
          <w:sz w:val="20"/>
          <w:szCs w:val="20"/>
        </w:rPr>
        <w:t xml:space="preserve"> </w:t>
      </w:r>
      <w:r w:rsidR="0047783F" w:rsidRPr="00CA38EE">
        <w:rPr>
          <w:rFonts w:ascii="Verdana" w:hAnsi="Verdana"/>
          <w:sz w:val="20"/>
          <w:szCs w:val="20"/>
        </w:rPr>
        <w:t xml:space="preserve">en la guarda y adopción de M. </w:t>
      </w:r>
      <w:r w:rsidR="00233410" w:rsidRPr="00CA38EE">
        <w:rPr>
          <w:rFonts w:ascii="Verdana" w:hAnsi="Verdana"/>
          <w:sz w:val="20"/>
          <w:szCs w:val="20"/>
        </w:rPr>
        <w:t>y</w:t>
      </w:r>
      <w:r w:rsidR="002F7F73" w:rsidRPr="00CA38EE">
        <w:rPr>
          <w:rFonts w:ascii="Verdana" w:hAnsi="Verdana"/>
          <w:sz w:val="20"/>
          <w:szCs w:val="20"/>
        </w:rPr>
        <w:t>,</w:t>
      </w:r>
      <w:r w:rsidR="00233410" w:rsidRPr="00CA38EE">
        <w:rPr>
          <w:rFonts w:ascii="Verdana" w:hAnsi="Verdana"/>
          <w:sz w:val="20"/>
          <w:szCs w:val="20"/>
        </w:rPr>
        <w:t xml:space="preserve"> en cuanto al resultado de las denuncias interpuestas</w:t>
      </w:r>
      <w:r w:rsidR="002F7F73" w:rsidRPr="00CA38EE">
        <w:rPr>
          <w:rFonts w:ascii="Verdana" w:hAnsi="Verdana"/>
          <w:sz w:val="20"/>
          <w:szCs w:val="20"/>
        </w:rPr>
        <w:t>,</w:t>
      </w:r>
      <w:r w:rsidR="00233410" w:rsidRPr="00CA38EE">
        <w:rPr>
          <w:rFonts w:ascii="Verdana" w:hAnsi="Verdana"/>
          <w:sz w:val="20"/>
          <w:szCs w:val="20"/>
        </w:rPr>
        <w:t xml:space="preserve"> informaron que el ex juez</w:t>
      </w:r>
      <w:r w:rsidR="00324B45" w:rsidRPr="00CA38EE">
        <w:rPr>
          <w:rFonts w:ascii="Verdana" w:hAnsi="Verdana"/>
          <w:sz w:val="20"/>
          <w:szCs w:val="20"/>
        </w:rPr>
        <w:t xml:space="preserve"> Olarte </w:t>
      </w:r>
      <w:r w:rsidR="0047783F" w:rsidRPr="00CA38EE">
        <w:rPr>
          <w:rFonts w:ascii="Verdana" w:hAnsi="Verdana"/>
          <w:sz w:val="20"/>
          <w:szCs w:val="20"/>
        </w:rPr>
        <w:t xml:space="preserve">estaba </w:t>
      </w:r>
      <w:r w:rsidR="00324B45" w:rsidRPr="00CA38EE">
        <w:rPr>
          <w:rFonts w:ascii="Verdana" w:hAnsi="Verdana"/>
          <w:sz w:val="20"/>
          <w:szCs w:val="20"/>
        </w:rPr>
        <w:t xml:space="preserve">jubilado y por eso no </w:t>
      </w:r>
      <w:r w:rsidR="0047783F" w:rsidRPr="00CA38EE">
        <w:rPr>
          <w:rFonts w:ascii="Verdana" w:hAnsi="Verdana"/>
          <w:sz w:val="20"/>
          <w:szCs w:val="20"/>
        </w:rPr>
        <w:t xml:space="preserve">podía </w:t>
      </w:r>
      <w:r w:rsidR="00324B45" w:rsidRPr="00CA38EE">
        <w:rPr>
          <w:rFonts w:ascii="Verdana" w:hAnsi="Verdana"/>
          <w:sz w:val="20"/>
          <w:szCs w:val="20"/>
        </w:rPr>
        <w:t xml:space="preserve">ser sometido a ese tipo de procesos, mientras que los otros tres funcionarios </w:t>
      </w:r>
      <w:r w:rsidR="0047783F" w:rsidRPr="00CA38EE">
        <w:rPr>
          <w:rFonts w:ascii="Verdana" w:hAnsi="Verdana"/>
          <w:sz w:val="20"/>
          <w:szCs w:val="20"/>
        </w:rPr>
        <w:t xml:space="preserve">habían sido </w:t>
      </w:r>
      <w:r w:rsidR="00324B45" w:rsidRPr="00CA38EE">
        <w:rPr>
          <w:rFonts w:ascii="Verdana" w:hAnsi="Verdana"/>
          <w:sz w:val="20"/>
          <w:szCs w:val="20"/>
        </w:rPr>
        <w:t>absueltos por falta de mérito</w:t>
      </w:r>
      <w:r w:rsidR="00324B45" w:rsidRPr="00CA38EE">
        <w:rPr>
          <w:rStyle w:val="Refdenotaalpie"/>
          <w:rFonts w:ascii="Verdana" w:hAnsi="Verdana"/>
          <w:sz w:val="20"/>
          <w:szCs w:val="20"/>
        </w:rPr>
        <w:footnoteReference w:id="48"/>
      </w:r>
      <w:r w:rsidR="00324B45" w:rsidRPr="00CA38EE">
        <w:rPr>
          <w:rFonts w:ascii="Verdana" w:hAnsi="Verdana"/>
          <w:sz w:val="20"/>
          <w:szCs w:val="20"/>
        </w:rPr>
        <w:t>.</w:t>
      </w:r>
    </w:p>
    <w:p w:rsidR="00324B45" w:rsidRPr="00CA38EE" w:rsidRDefault="00324B45"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También durante la etapa de fondo, la Corte solicitó a Argentina que remitiera información detallada sobre las gestiones realizadas con el fin de verificar la conformidad a derecho de la actuación de los funcionarios que intervinieron en los diversos procesos relativos al presente caso y sobre cuáles fueron sus responsabilidades. Sin embargo, el Estado no respondió de manera precisa a esta solicitud de información, limitándose a transmitir información </w:t>
      </w:r>
      <w:r w:rsidR="002A0C47" w:rsidRPr="00CA38EE">
        <w:rPr>
          <w:rFonts w:ascii="Verdana" w:hAnsi="Verdana"/>
          <w:sz w:val="20"/>
          <w:szCs w:val="20"/>
        </w:rPr>
        <w:t>general</w:t>
      </w:r>
      <w:r w:rsidRPr="00CA38EE">
        <w:rPr>
          <w:rStyle w:val="Refdenotaalpie"/>
          <w:rFonts w:ascii="Verdana" w:hAnsi="Verdana"/>
          <w:sz w:val="20"/>
          <w:szCs w:val="20"/>
        </w:rPr>
        <w:footnoteReference w:id="49"/>
      </w:r>
      <w:r w:rsidRPr="00CA38EE">
        <w:rPr>
          <w:rFonts w:ascii="Verdana" w:hAnsi="Verdana"/>
          <w:sz w:val="20"/>
          <w:szCs w:val="20"/>
        </w:rPr>
        <w:t xml:space="preserve">. En consecuencia, “[a]nte la ausencia de información y precisión en la respuesta de Argentina”, </w:t>
      </w:r>
      <w:r w:rsidR="002A0C47" w:rsidRPr="00CA38EE">
        <w:rPr>
          <w:rFonts w:ascii="Verdana" w:hAnsi="Verdana"/>
          <w:sz w:val="20"/>
          <w:szCs w:val="20"/>
        </w:rPr>
        <w:t xml:space="preserve">en la Sentencia del 2012 </w:t>
      </w:r>
      <w:r w:rsidRPr="00CA38EE">
        <w:rPr>
          <w:rFonts w:ascii="Verdana" w:hAnsi="Verdana"/>
          <w:sz w:val="20"/>
          <w:szCs w:val="20"/>
        </w:rPr>
        <w:t>la Corte dispuso la referida medida de reparación (</w:t>
      </w:r>
      <w:r w:rsidRPr="00CA38EE">
        <w:rPr>
          <w:rFonts w:ascii="Verdana" w:hAnsi="Verdana"/>
          <w:i/>
          <w:sz w:val="20"/>
          <w:szCs w:val="20"/>
        </w:rPr>
        <w:t xml:space="preserve">supra </w:t>
      </w:r>
      <w:r w:rsidRPr="00CA38EE">
        <w:rPr>
          <w:rFonts w:ascii="Verdana" w:hAnsi="Verdana"/>
          <w:sz w:val="20"/>
          <w:szCs w:val="20"/>
        </w:rPr>
        <w:t xml:space="preserve">Considerando </w:t>
      </w:r>
      <w:r w:rsidR="009F7FBF" w:rsidRPr="00CA38EE">
        <w:rPr>
          <w:rFonts w:ascii="Verdana" w:hAnsi="Verdana"/>
          <w:sz w:val="20"/>
          <w:szCs w:val="20"/>
        </w:rPr>
        <w:t>33</w:t>
      </w:r>
      <w:r w:rsidRPr="00CA38EE">
        <w:rPr>
          <w:rFonts w:ascii="Verdana" w:hAnsi="Verdana"/>
          <w:sz w:val="20"/>
          <w:szCs w:val="20"/>
        </w:rPr>
        <w:t>).</w:t>
      </w:r>
    </w:p>
    <w:p w:rsidR="00224432" w:rsidRPr="00CA38EE" w:rsidRDefault="00324B45"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Durante la etapa de supervisión de cumplimiento de este caso, el </w:t>
      </w:r>
      <w:r w:rsidRPr="00CA38EE">
        <w:rPr>
          <w:rFonts w:ascii="Verdana" w:hAnsi="Verdana"/>
          <w:i/>
          <w:sz w:val="20"/>
          <w:szCs w:val="20"/>
        </w:rPr>
        <w:t>Estado</w:t>
      </w:r>
      <w:r w:rsidR="00224432" w:rsidRPr="00CA38EE">
        <w:rPr>
          <w:rFonts w:ascii="Verdana" w:hAnsi="Verdana"/>
          <w:i/>
          <w:sz w:val="20"/>
          <w:szCs w:val="20"/>
        </w:rPr>
        <w:t xml:space="preserve"> </w:t>
      </w:r>
      <w:r w:rsidR="00224432" w:rsidRPr="00CA38EE">
        <w:rPr>
          <w:rFonts w:ascii="Verdana" w:hAnsi="Verdana"/>
          <w:sz w:val="20"/>
          <w:szCs w:val="20"/>
        </w:rPr>
        <w:t xml:space="preserve">sostuvo reiteradamente que “aún antes del dictado de la Sentencia por parte de la Corte Interamericana […], el </w:t>
      </w:r>
      <w:r w:rsidR="00D80A4A" w:rsidRPr="00CA38EE">
        <w:rPr>
          <w:rFonts w:ascii="Verdana" w:hAnsi="Verdana"/>
          <w:sz w:val="20"/>
          <w:szCs w:val="20"/>
        </w:rPr>
        <w:t xml:space="preserve">[…] </w:t>
      </w:r>
      <w:r w:rsidR="00224432" w:rsidRPr="00CA38EE">
        <w:rPr>
          <w:rFonts w:ascii="Verdana" w:hAnsi="Verdana"/>
          <w:sz w:val="20"/>
          <w:szCs w:val="20"/>
        </w:rPr>
        <w:t xml:space="preserve">Jurado de Enjuiciamiento de la Provincia de Entre Ríos […] y el Superior Tribunal de Justicia de la Provincia de Entre Ríos recepciona[ron] y dieron trámite </w:t>
      </w:r>
      <w:r w:rsidR="00B06F43" w:rsidRPr="00CA38EE">
        <w:rPr>
          <w:rFonts w:ascii="Verdana" w:hAnsi="Verdana"/>
          <w:sz w:val="20"/>
          <w:szCs w:val="20"/>
        </w:rPr>
        <w:t xml:space="preserve">[ y resolvieron] </w:t>
      </w:r>
      <w:r w:rsidR="00224432" w:rsidRPr="00CA38EE">
        <w:rPr>
          <w:rFonts w:ascii="Verdana" w:hAnsi="Verdana"/>
          <w:sz w:val="20"/>
          <w:szCs w:val="20"/>
        </w:rPr>
        <w:t xml:space="preserve">las [referidas cuatro] denuncias” </w:t>
      </w:r>
      <w:r w:rsidR="00220DB0" w:rsidRPr="00CA38EE">
        <w:rPr>
          <w:rFonts w:ascii="Verdana" w:hAnsi="Verdana"/>
          <w:sz w:val="20"/>
          <w:szCs w:val="20"/>
        </w:rPr>
        <w:t>interpuestas por la representante de las víctimas</w:t>
      </w:r>
      <w:r w:rsidR="003F0A6B" w:rsidRPr="00CA38EE">
        <w:rPr>
          <w:rFonts w:ascii="Verdana" w:hAnsi="Verdana"/>
          <w:sz w:val="20"/>
          <w:szCs w:val="20"/>
        </w:rPr>
        <w:t xml:space="preserve"> en julio de 2010.</w:t>
      </w:r>
      <w:r w:rsidR="001F4C08" w:rsidRPr="00CA38EE">
        <w:rPr>
          <w:rFonts w:ascii="Verdana" w:hAnsi="Verdana"/>
          <w:sz w:val="20"/>
          <w:szCs w:val="20"/>
        </w:rPr>
        <w:t xml:space="preserve"> (</w:t>
      </w:r>
      <w:r w:rsidR="001F4C08" w:rsidRPr="00CA38EE">
        <w:rPr>
          <w:rFonts w:ascii="Verdana" w:hAnsi="Verdana"/>
          <w:i/>
          <w:sz w:val="20"/>
          <w:szCs w:val="20"/>
        </w:rPr>
        <w:t xml:space="preserve">supra </w:t>
      </w:r>
      <w:r w:rsidR="001F4C08" w:rsidRPr="00CA38EE">
        <w:rPr>
          <w:rFonts w:ascii="Verdana" w:hAnsi="Verdana"/>
          <w:sz w:val="20"/>
          <w:szCs w:val="20"/>
        </w:rPr>
        <w:t xml:space="preserve">Considerando </w:t>
      </w:r>
      <w:r w:rsidR="00D80A4A" w:rsidRPr="00CA38EE">
        <w:rPr>
          <w:rFonts w:ascii="Verdana" w:hAnsi="Verdana"/>
          <w:sz w:val="20"/>
          <w:szCs w:val="20"/>
        </w:rPr>
        <w:t>34</w:t>
      </w:r>
      <w:r w:rsidR="001F4C08" w:rsidRPr="00CA38EE">
        <w:rPr>
          <w:rFonts w:ascii="Verdana" w:hAnsi="Verdana"/>
          <w:sz w:val="20"/>
          <w:szCs w:val="20"/>
        </w:rPr>
        <w:t>)</w:t>
      </w:r>
      <w:r w:rsidR="003F0A6B" w:rsidRPr="00CA38EE">
        <w:rPr>
          <w:rFonts w:ascii="Verdana" w:hAnsi="Verdana"/>
          <w:sz w:val="20"/>
          <w:szCs w:val="20"/>
        </w:rPr>
        <w:t>.</w:t>
      </w:r>
      <w:r w:rsidR="00224432" w:rsidRPr="00CA38EE">
        <w:rPr>
          <w:rFonts w:ascii="Verdana" w:hAnsi="Verdana"/>
          <w:sz w:val="20"/>
          <w:szCs w:val="20"/>
        </w:rPr>
        <w:t xml:space="preserve"> </w:t>
      </w:r>
      <w:r w:rsidR="00924914" w:rsidRPr="00CA38EE">
        <w:rPr>
          <w:rFonts w:ascii="Verdana" w:hAnsi="Verdana"/>
          <w:sz w:val="20"/>
          <w:szCs w:val="20"/>
        </w:rPr>
        <w:t>Argentina aportó oficio</w:t>
      </w:r>
      <w:r w:rsidR="00431F27" w:rsidRPr="00CA38EE">
        <w:rPr>
          <w:rFonts w:ascii="Verdana" w:hAnsi="Verdana"/>
          <w:sz w:val="20"/>
          <w:szCs w:val="20"/>
        </w:rPr>
        <w:t>s</w:t>
      </w:r>
      <w:r w:rsidR="00924914" w:rsidRPr="00CA38EE">
        <w:rPr>
          <w:rFonts w:ascii="Verdana" w:hAnsi="Verdana"/>
          <w:sz w:val="20"/>
          <w:szCs w:val="20"/>
        </w:rPr>
        <w:t xml:space="preserve"> del Superior Tribunal de Justicia de Entre Ríos </w:t>
      </w:r>
      <w:r w:rsidR="002A0C47" w:rsidRPr="00CA38EE">
        <w:rPr>
          <w:rFonts w:ascii="Verdana" w:hAnsi="Verdana"/>
          <w:sz w:val="20"/>
          <w:szCs w:val="20"/>
        </w:rPr>
        <w:t xml:space="preserve">que </w:t>
      </w:r>
      <w:r w:rsidR="00224432" w:rsidRPr="00CA38EE">
        <w:rPr>
          <w:rFonts w:ascii="Verdana" w:hAnsi="Verdana"/>
          <w:sz w:val="20"/>
          <w:szCs w:val="20"/>
        </w:rPr>
        <w:t>se refieren al trámite de estas denuncias</w:t>
      </w:r>
      <w:r w:rsidR="00924914" w:rsidRPr="00CA38EE">
        <w:rPr>
          <w:rStyle w:val="Refdenotaalpie"/>
          <w:rFonts w:ascii="Verdana" w:hAnsi="Verdana"/>
          <w:sz w:val="20"/>
          <w:szCs w:val="20"/>
        </w:rPr>
        <w:footnoteReference w:id="50"/>
      </w:r>
      <w:r w:rsidR="002F7F73" w:rsidRPr="00CA38EE">
        <w:rPr>
          <w:rFonts w:ascii="Verdana" w:hAnsi="Verdana"/>
          <w:sz w:val="20"/>
          <w:szCs w:val="20"/>
        </w:rPr>
        <w:t>, así como</w:t>
      </w:r>
      <w:r w:rsidR="003F0A6B" w:rsidRPr="00CA38EE">
        <w:rPr>
          <w:rFonts w:ascii="Verdana" w:hAnsi="Verdana"/>
          <w:sz w:val="20"/>
          <w:szCs w:val="20"/>
        </w:rPr>
        <w:t xml:space="preserve"> </w:t>
      </w:r>
      <w:r w:rsidR="00FB2C7C" w:rsidRPr="00CA38EE">
        <w:rPr>
          <w:rFonts w:ascii="Verdana" w:hAnsi="Verdana"/>
          <w:sz w:val="20"/>
          <w:szCs w:val="20"/>
        </w:rPr>
        <w:t xml:space="preserve">copia de </w:t>
      </w:r>
      <w:r w:rsidR="0019538B" w:rsidRPr="00CA38EE">
        <w:rPr>
          <w:rFonts w:ascii="Verdana" w:hAnsi="Verdana"/>
          <w:sz w:val="20"/>
          <w:szCs w:val="20"/>
        </w:rPr>
        <w:t xml:space="preserve">las denuncias presentadas por la representante y de </w:t>
      </w:r>
      <w:r w:rsidR="00FB2C7C" w:rsidRPr="00CA38EE">
        <w:rPr>
          <w:rFonts w:ascii="Verdana" w:hAnsi="Verdana"/>
          <w:sz w:val="20"/>
          <w:szCs w:val="20"/>
        </w:rPr>
        <w:t>diversos escritos</w:t>
      </w:r>
      <w:r w:rsidR="0019538B" w:rsidRPr="00CA38EE">
        <w:rPr>
          <w:rFonts w:ascii="Verdana" w:hAnsi="Verdana"/>
          <w:sz w:val="20"/>
          <w:szCs w:val="20"/>
        </w:rPr>
        <w:t xml:space="preserve"> y oficios</w:t>
      </w:r>
      <w:r w:rsidR="00FB2C7C" w:rsidRPr="00CA38EE">
        <w:rPr>
          <w:rFonts w:ascii="Verdana" w:hAnsi="Verdana"/>
          <w:sz w:val="20"/>
          <w:szCs w:val="20"/>
        </w:rPr>
        <w:t xml:space="preserve"> </w:t>
      </w:r>
      <w:r w:rsidR="0019538B" w:rsidRPr="00CA38EE">
        <w:rPr>
          <w:rFonts w:ascii="Verdana" w:hAnsi="Verdana"/>
          <w:sz w:val="20"/>
          <w:szCs w:val="20"/>
        </w:rPr>
        <w:t>emitidos en el marco del</w:t>
      </w:r>
      <w:r w:rsidR="00FB2C7C" w:rsidRPr="00CA38EE">
        <w:rPr>
          <w:rFonts w:ascii="Verdana" w:hAnsi="Verdana"/>
          <w:sz w:val="20"/>
          <w:szCs w:val="20"/>
        </w:rPr>
        <w:t xml:space="preserve"> trámite de las denuncias, incluyendo </w:t>
      </w:r>
      <w:r w:rsidR="003F0A6B" w:rsidRPr="00CA38EE">
        <w:rPr>
          <w:rFonts w:ascii="Verdana" w:hAnsi="Verdana"/>
          <w:sz w:val="20"/>
          <w:szCs w:val="20"/>
        </w:rPr>
        <w:t xml:space="preserve">las decisiones internas </w:t>
      </w:r>
      <w:r w:rsidR="00FB2C7C" w:rsidRPr="00CA38EE">
        <w:rPr>
          <w:rFonts w:ascii="Verdana" w:hAnsi="Verdana"/>
          <w:sz w:val="20"/>
          <w:szCs w:val="20"/>
        </w:rPr>
        <w:t xml:space="preserve">mediante las cuales </w:t>
      </w:r>
      <w:r w:rsidR="0019538B" w:rsidRPr="00CA38EE">
        <w:rPr>
          <w:rFonts w:ascii="Verdana" w:hAnsi="Verdana"/>
          <w:sz w:val="20"/>
          <w:szCs w:val="20"/>
        </w:rPr>
        <w:t xml:space="preserve">éstas </w:t>
      </w:r>
      <w:r w:rsidR="00FB2C7C" w:rsidRPr="00CA38EE">
        <w:rPr>
          <w:rFonts w:ascii="Verdana" w:hAnsi="Verdana"/>
          <w:sz w:val="20"/>
          <w:szCs w:val="20"/>
        </w:rPr>
        <w:t>fueron resueltas</w:t>
      </w:r>
      <w:r w:rsidR="00FB2C7C" w:rsidRPr="00CA38EE">
        <w:rPr>
          <w:rStyle w:val="Refdenotaalpie"/>
          <w:rFonts w:ascii="Verdana" w:hAnsi="Verdana"/>
          <w:sz w:val="20"/>
          <w:szCs w:val="20"/>
        </w:rPr>
        <w:footnoteReference w:id="51"/>
      </w:r>
      <w:r w:rsidR="00297B19" w:rsidRPr="00CA38EE">
        <w:rPr>
          <w:rFonts w:ascii="Verdana" w:hAnsi="Verdana"/>
          <w:sz w:val="20"/>
          <w:szCs w:val="20"/>
        </w:rPr>
        <w:t xml:space="preserve">. </w:t>
      </w:r>
      <w:r w:rsidR="003F0A6B" w:rsidRPr="00CA38EE">
        <w:rPr>
          <w:rFonts w:ascii="Verdana" w:hAnsi="Verdana"/>
          <w:sz w:val="20"/>
          <w:szCs w:val="20"/>
        </w:rPr>
        <w:t>De la referida documentación aportada por el Estado</w:t>
      </w:r>
      <w:r w:rsidR="00224432" w:rsidRPr="00CA38EE">
        <w:rPr>
          <w:rFonts w:ascii="Verdana" w:hAnsi="Verdana"/>
          <w:sz w:val="20"/>
          <w:szCs w:val="20"/>
        </w:rPr>
        <w:t>,</w:t>
      </w:r>
      <w:r w:rsidR="003F0A6B" w:rsidRPr="00CA38EE">
        <w:rPr>
          <w:rFonts w:ascii="Verdana" w:hAnsi="Verdana"/>
          <w:sz w:val="20"/>
          <w:szCs w:val="20"/>
        </w:rPr>
        <w:t xml:space="preserve"> se</w:t>
      </w:r>
      <w:r w:rsidR="00924914" w:rsidRPr="00CA38EE">
        <w:rPr>
          <w:rFonts w:ascii="Verdana" w:hAnsi="Verdana"/>
          <w:sz w:val="20"/>
          <w:szCs w:val="20"/>
        </w:rPr>
        <w:t xml:space="preserve"> desprende que:</w:t>
      </w:r>
    </w:p>
    <w:p w:rsidR="00297B19" w:rsidRPr="00CA38EE" w:rsidRDefault="00924914" w:rsidP="00CA38EE">
      <w:pPr>
        <w:numPr>
          <w:ilvl w:val="0"/>
          <w:numId w:val="42"/>
        </w:numPr>
        <w:spacing w:before="120" w:after="120" w:line="240" w:lineRule="auto"/>
        <w:jc w:val="both"/>
        <w:rPr>
          <w:rFonts w:ascii="Verdana" w:hAnsi="Verdana"/>
          <w:sz w:val="20"/>
          <w:szCs w:val="20"/>
        </w:rPr>
      </w:pPr>
      <w:r w:rsidRPr="00CA38EE">
        <w:rPr>
          <w:rFonts w:ascii="Verdana" w:hAnsi="Verdana"/>
          <w:sz w:val="20"/>
          <w:szCs w:val="20"/>
        </w:rPr>
        <w:t xml:space="preserve">las denuncias </w:t>
      </w:r>
      <w:r w:rsidR="005D2EBF" w:rsidRPr="00CA38EE">
        <w:rPr>
          <w:rFonts w:ascii="Verdana" w:hAnsi="Verdana"/>
          <w:sz w:val="20"/>
          <w:szCs w:val="20"/>
        </w:rPr>
        <w:t xml:space="preserve">en </w:t>
      </w:r>
      <w:r w:rsidRPr="00CA38EE">
        <w:rPr>
          <w:rFonts w:ascii="Verdana" w:hAnsi="Verdana"/>
          <w:sz w:val="20"/>
          <w:szCs w:val="20"/>
        </w:rPr>
        <w:t xml:space="preserve">contra </w:t>
      </w:r>
      <w:r w:rsidR="005D2EBF" w:rsidRPr="00CA38EE">
        <w:rPr>
          <w:rFonts w:ascii="Verdana" w:hAnsi="Verdana"/>
          <w:sz w:val="20"/>
          <w:szCs w:val="20"/>
        </w:rPr>
        <w:t>d</w:t>
      </w:r>
      <w:r w:rsidRPr="00CA38EE">
        <w:rPr>
          <w:rFonts w:ascii="Verdana" w:hAnsi="Verdana"/>
          <w:sz w:val="20"/>
          <w:szCs w:val="20"/>
          <w:lang w:val="es-MX"/>
        </w:rPr>
        <w:t xml:space="preserve">el Juez de Primera Instancia </w:t>
      </w:r>
      <w:r w:rsidRPr="00CA38EE">
        <w:rPr>
          <w:rFonts w:ascii="Verdana" w:hAnsi="Verdana"/>
          <w:sz w:val="20"/>
          <w:szCs w:val="20"/>
        </w:rPr>
        <w:t xml:space="preserve">en lo Civil y Comercial de Victoria, Raúl A. Del Valle y </w:t>
      </w:r>
      <w:r w:rsidR="005D2EBF" w:rsidRPr="00CA38EE">
        <w:rPr>
          <w:rFonts w:ascii="Verdana" w:hAnsi="Verdana"/>
          <w:sz w:val="20"/>
          <w:szCs w:val="20"/>
        </w:rPr>
        <w:t>d</w:t>
      </w:r>
      <w:r w:rsidRPr="00CA38EE">
        <w:rPr>
          <w:rFonts w:ascii="Verdana" w:hAnsi="Verdana"/>
          <w:sz w:val="20"/>
          <w:szCs w:val="20"/>
        </w:rPr>
        <w:t>el Defensor de Pobres y Menores Suplente de Victoria, Marcelo Santiago Balbi</w:t>
      </w:r>
      <w:r w:rsidR="002A0C47" w:rsidRPr="00CA38EE">
        <w:rPr>
          <w:rFonts w:ascii="Verdana" w:hAnsi="Verdana"/>
          <w:sz w:val="20"/>
          <w:szCs w:val="20"/>
        </w:rPr>
        <w:t>,</w:t>
      </w:r>
      <w:r w:rsidRPr="00CA38EE">
        <w:rPr>
          <w:rFonts w:ascii="Verdana" w:hAnsi="Verdana"/>
          <w:sz w:val="20"/>
          <w:szCs w:val="20"/>
        </w:rPr>
        <w:t xml:space="preserve"> fueron acumuladas para su tramitación y resueltas </w:t>
      </w:r>
      <w:r w:rsidR="00297B19" w:rsidRPr="00CA38EE">
        <w:rPr>
          <w:rFonts w:ascii="Verdana" w:hAnsi="Verdana"/>
          <w:sz w:val="20"/>
          <w:szCs w:val="20"/>
        </w:rPr>
        <w:t>el</w:t>
      </w:r>
      <w:r w:rsidRPr="00CA38EE">
        <w:rPr>
          <w:rFonts w:ascii="Verdana" w:hAnsi="Verdana"/>
          <w:sz w:val="20"/>
          <w:szCs w:val="20"/>
        </w:rPr>
        <w:t xml:space="preserve"> 17 de </w:t>
      </w:r>
      <w:r w:rsidRPr="00CA38EE">
        <w:rPr>
          <w:rFonts w:ascii="Verdana" w:hAnsi="Verdana"/>
          <w:sz w:val="20"/>
          <w:szCs w:val="20"/>
        </w:rPr>
        <w:lastRenderedPageBreak/>
        <w:t xml:space="preserve">mayo de 2011 </w:t>
      </w:r>
      <w:r w:rsidR="00297B19" w:rsidRPr="00CA38EE">
        <w:rPr>
          <w:rFonts w:ascii="Verdana" w:hAnsi="Verdana"/>
          <w:sz w:val="20"/>
          <w:szCs w:val="20"/>
        </w:rPr>
        <w:t>por el</w:t>
      </w:r>
      <w:r w:rsidR="00224432" w:rsidRPr="00CA38EE">
        <w:rPr>
          <w:rFonts w:ascii="Verdana" w:hAnsi="Verdana"/>
          <w:sz w:val="20"/>
          <w:szCs w:val="20"/>
        </w:rPr>
        <w:t xml:space="preserve"> Jurado de Enjuiciamiento</w:t>
      </w:r>
      <w:r w:rsidR="00297B19" w:rsidRPr="00CA38EE">
        <w:rPr>
          <w:rFonts w:ascii="Verdana" w:hAnsi="Verdana"/>
          <w:sz w:val="20"/>
          <w:szCs w:val="20"/>
        </w:rPr>
        <w:t>, el cual</w:t>
      </w:r>
      <w:r w:rsidRPr="00CA38EE">
        <w:rPr>
          <w:rFonts w:ascii="Verdana" w:hAnsi="Verdana"/>
          <w:sz w:val="20"/>
          <w:szCs w:val="20"/>
        </w:rPr>
        <w:t xml:space="preserve"> resolvió </w:t>
      </w:r>
      <w:r w:rsidR="001F42FD" w:rsidRPr="00CA38EE">
        <w:rPr>
          <w:rFonts w:ascii="Verdana" w:hAnsi="Verdana"/>
          <w:sz w:val="20"/>
          <w:szCs w:val="20"/>
        </w:rPr>
        <w:t xml:space="preserve">por mayoría </w:t>
      </w:r>
      <w:r w:rsidRPr="00CA38EE">
        <w:rPr>
          <w:rFonts w:ascii="Verdana" w:hAnsi="Verdana"/>
          <w:sz w:val="20"/>
          <w:szCs w:val="20"/>
        </w:rPr>
        <w:t>“no hacer lugar a la formación de causa a los denunciados”</w:t>
      </w:r>
      <w:r w:rsidR="001F42FD" w:rsidRPr="00CA38EE">
        <w:rPr>
          <w:rStyle w:val="Refdenotaalpie"/>
          <w:rFonts w:ascii="Verdana" w:hAnsi="Verdana"/>
          <w:sz w:val="20"/>
          <w:szCs w:val="20"/>
        </w:rPr>
        <w:footnoteReference w:id="52"/>
      </w:r>
      <w:r w:rsidRPr="00CA38EE">
        <w:rPr>
          <w:rFonts w:ascii="Verdana" w:hAnsi="Verdana"/>
          <w:sz w:val="20"/>
          <w:szCs w:val="20"/>
        </w:rPr>
        <w:t xml:space="preserve">; </w:t>
      </w:r>
    </w:p>
    <w:p w:rsidR="00FB2C7C" w:rsidRPr="00CA38EE" w:rsidRDefault="00431F27" w:rsidP="00CA38EE">
      <w:pPr>
        <w:numPr>
          <w:ilvl w:val="0"/>
          <w:numId w:val="42"/>
        </w:numPr>
        <w:spacing w:before="120" w:after="120" w:line="240" w:lineRule="auto"/>
        <w:jc w:val="both"/>
        <w:rPr>
          <w:rFonts w:ascii="Verdana" w:hAnsi="Verdana"/>
          <w:sz w:val="20"/>
          <w:szCs w:val="20"/>
        </w:rPr>
      </w:pPr>
      <w:r w:rsidRPr="00CA38EE">
        <w:rPr>
          <w:rFonts w:ascii="Verdana" w:hAnsi="Verdana"/>
          <w:sz w:val="20"/>
          <w:szCs w:val="20"/>
        </w:rPr>
        <w:t xml:space="preserve">la denuncia </w:t>
      </w:r>
      <w:r w:rsidR="005D2EBF" w:rsidRPr="00CA38EE">
        <w:rPr>
          <w:rFonts w:ascii="Verdana" w:hAnsi="Verdana"/>
          <w:sz w:val="20"/>
          <w:szCs w:val="20"/>
        </w:rPr>
        <w:t xml:space="preserve">en </w:t>
      </w:r>
      <w:r w:rsidRPr="00CA38EE">
        <w:rPr>
          <w:rFonts w:ascii="Verdana" w:hAnsi="Verdana"/>
          <w:sz w:val="20"/>
          <w:szCs w:val="20"/>
        </w:rPr>
        <w:t xml:space="preserve">contra </w:t>
      </w:r>
      <w:r w:rsidR="005D2EBF" w:rsidRPr="00CA38EE">
        <w:rPr>
          <w:rFonts w:ascii="Verdana" w:hAnsi="Verdana"/>
          <w:sz w:val="20"/>
          <w:szCs w:val="20"/>
        </w:rPr>
        <w:t>d</w:t>
      </w:r>
      <w:r w:rsidRPr="00CA38EE">
        <w:rPr>
          <w:rFonts w:ascii="Verdana" w:hAnsi="Verdana"/>
          <w:sz w:val="20"/>
          <w:szCs w:val="20"/>
        </w:rPr>
        <w:t xml:space="preserve">el </w:t>
      </w:r>
      <w:r w:rsidR="00924914" w:rsidRPr="00CA38EE">
        <w:rPr>
          <w:rFonts w:ascii="Verdana" w:hAnsi="Verdana"/>
          <w:sz w:val="20"/>
          <w:szCs w:val="20"/>
        </w:rPr>
        <w:t>Defensor de Pobres y Menores Suplente</w:t>
      </w:r>
      <w:r w:rsidR="005D2EBF" w:rsidRPr="00CA38EE">
        <w:rPr>
          <w:rFonts w:ascii="Verdana" w:hAnsi="Verdana"/>
          <w:sz w:val="20"/>
          <w:szCs w:val="20"/>
        </w:rPr>
        <w:t>,</w:t>
      </w:r>
      <w:r w:rsidR="00924914" w:rsidRPr="00CA38EE">
        <w:rPr>
          <w:rFonts w:ascii="Verdana" w:hAnsi="Verdana"/>
          <w:sz w:val="20"/>
          <w:szCs w:val="20"/>
        </w:rPr>
        <w:t xml:space="preserve"> Julio R. F. Guaita</w:t>
      </w:r>
      <w:r w:rsidR="005D2EBF" w:rsidRPr="00CA38EE">
        <w:rPr>
          <w:rFonts w:ascii="Verdana" w:hAnsi="Verdana"/>
          <w:sz w:val="20"/>
          <w:szCs w:val="20"/>
        </w:rPr>
        <w:t>,</w:t>
      </w:r>
      <w:r w:rsidRPr="00CA38EE">
        <w:rPr>
          <w:rFonts w:ascii="Verdana" w:hAnsi="Verdana"/>
          <w:sz w:val="20"/>
          <w:szCs w:val="20"/>
        </w:rPr>
        <w:t xml:space="preserve"> fue desestimada el 29 de mayo de 2013 por “acuerdo especial” del Superior Tribunal de Justicia de Entre Ríos</w:t>
      </w:r>
      <w:r w:rsidR="003F0A6B" w:rsidRPr="00CA38EE">
        <w:rPr>
          <w:rStyle w:val="Refdenotaalpie"/>
          <w:rFonts w:ascii="Verdana" w:hAnsi="Verdana"/>
          <w:sz w:val="20"/>
          <w:szCs w:val="20"/>
        </w:rPr>
        <w:footnoteReference w:id="53"/>
      </w:r>
      <w:r w:rsidR="003F0A6B" w:rsidRPr="00CA38EE">
        <w:rPr>
          <w:rFonts w:ascii="Verdana" w:hAnsi="Verdana"/>
          <w:sz w:val="20"/>
          <w:szCs w:val="20"/>
        </w:rPr>
        <w:t>, “disponiéndose, en consecuencia, e</w:t>
      </w:r>
      <w:r w:rsidR="002A0C47" w:rsidRPr="00CA38EE">
        <w:rPr>
          <w:rFonts w:ascii="Verdana" w:hAnsi="Verdana"/>
          <w:sz w:val="20"/>
          <w:szCs w:val="20"/>
        </w:rPr>
        <w:t>l</w:t>
      </w:r>
      <w:r w:rsidR="003F0A6B" w:rsidRPr="00CA38EE">
        <w:rPr>
          <w:rFonts w:ascii="Verdana" w:hAnsi="Verdana"/>
          <w:sz w:val="20"/>
          <w:szCs w:val="20"/>
        </w:rPr>
        <w:t xml:space="preserve"> archivo de las actuaciones”</w:t>
      </w:r>
      <w:r w:rsidR="00FB2C7C" w:rsidRPr="00CA38EE">
        <w:rPr>
          <w:rStyle w:val="Refdenotaalpie"/>
          <w:rFonts w:ascii="Verdana" w:hAnsi="Verdana"/>
          <w:sz w:val="20"/>
          <w:szCs w:val="20"/>
        </w:rPr>
        <w:footnoteReference w:id="54"/>
      </w:r>
      <w:r w:rsidRPr="00CA38EE">
        <w:rPr>
          <w:rFonts w:ascii="Verdana" w:hAnsi="Verdana"/>
          <w:sz w:val="20"/>
          <w:szCs w:val="20"/>
        </w:rPr>
        <w:t>,</w:t>
      </w:r>
      <w:r w:rsidR="003F0A6B" w:rsidRPr="00CA38EE">
        <w:rPr>
          <w:rFonts w:ascii="Verdana" w:hAnsi="Verdana"/>
          <w:sz w:val="20"/>
          <w:szCs w:val="20"/>
        </w:rPr>
        <w:t xml:space="preserve"> </w:t>
      </w:r>
      <w:r w:rsidRPr="00CA38EE">
        <w:rPr>
          <w:rFonts w:ascii="Verdana" w:hAnsi="Verdana"/>
          <w:sz w:val="20"/>
          <w:szCs w:val="20"/>
        </w:rPr>
        <w:t xml:space="preserve">y </w:t>
      </w:r>
    </w:p>
    <w:p w:rsidR="00324B45" w:rsidRPr="00CA38EE" w:rsidRDefault="00431F27" w:rsidP="00CA38EE">
      <w:pPr>
        <w:numPr>
          <w:ilvl w:val="0"/>
          <w:numId w:val="42"/>
        </w:numPr>
        <w:spacing w:before="120" w:after="120" w:line="240" w:lineRule="auto"/>
        <w:jc w:val="both"/>
        <w:rPr>
          <w:rFonts w:ascii="Verdana" w:hAnsi="Verdana"/>
          <w:sz w:val="20"/>
          <w:szCs w:val="20"/>
        </w:rPr>
      </w:pPr>
      <w:r w:rsidRPr="00CA38EE">
        <w:rPr>
          <w:rFonts w:ascii="Verdana" w:hAnsi="Verdana"/>
          <w:sz w:val="20"/>
          <w:szCs w:val="20"/>
        </w:rPr>
        <w:t>en la denuncia contra el Juez de Instrucción</w:t>
      </w:r>
      <w:r w:rsidR="005D2EBF" w:rsidRPr="00CA38EE">
        <w:rPr>
          <w:rFonts w:ascii="Verdana" w:hAnsi="Verdana"/>
          <w:sz w:val="20"/>
          <w:szCs w:val="20"/>
        </w:rPr>
        <w:t>,</w:t>
      </w:r>
      <w:r w:rsidRPr="00CA38EE">
        <w:rPr>
          <w:rFonts w:ascii="Verdana" w:hAnsi="Verdana"/>
          <w:sz w:val="20"/>
          <w:szCs w:val="20"/>
        </w:rPr>
        <w:t xml:space="preserve"> Daniel Olarte</w:t>
      </w:r>
      <w:r w:rsidR="005D2EBF" w:rsidRPr="00CA38EE">
        <w:rPr>
          <w:rFonts w:ascii="Verdana" w:hAnsi="Verdana"/>
          <w:sz w:val="20"/>
          <w:szCs w:val="20"/>
        </w:rPr>
        <w:t>,</w:t>
      </w:r>
      <w:r w:rsidRPr="00CA38EE">
        <w:rPr>
          <w:rFonts w:ascii="Verdana" w:hAnsi="Verdana"/>
          <w:sz w:val="20"/>
          <w:szCs w:val="20"/>
        </w:rPr>
        <w:t xml:space="preserve"> se decretó el “archiv</w:t>
      </w:r>
      <w:r w:rsidR="00495038" w:rsidRPr="00CA38EE">
        <w:rPr>
          <w:rFonts w:ascii="Verdana" w:hAnsi="Verdana"/>
          <w:sz w:val="20"/>
          <w:szCs w:val="20"/>
        </w:rPr>
        <w:t>[</w:t>
      </w:r>
      <w:r w:rsidRPr="00CA38EE">
        <w:rPr>
          <w:rFonts w:ascii="Verdana" w:hAnsi="Verdana"/>
          <w:sz w:val="20"/>
          <w:szCs w:val="20"/>
        </w:rPr>
        <w:t>o</w:t>
      </w:r>
      <w:r w:rsidR="00495038" w:rsidRPr="00CA38EE">
        <w:rPr>
          <w:rFonts w:ascii="Verdana" w:hAnsi="Verdana"/>
          <w:sz w:val="20"/>
          <w:szCs w:val="20"/>
        </w:rPr>
        <w:t>]</w:t>
      </w:r>
      <w:r w:rsidRPr="00CA38EE">
        <w:rPr>
          <w:rFonts w:ascii="Verdana" w:hAnsi="Verdana"/>
          <w:sz w:val="20"/>
          <w:szCs w:val="20"/>
        </w:rPr>
        <w:t xml:space="preserve"> </w:t>
      </w:r>
      <w:r w:rsidR="00EC62C8" w:rsidRPr="00CA38EE">
        <w:rPr>
          <w:rFonts w:ascii="Verdana" w:hAnsi="Verdana"/>
          <w:sz w:val="20"/>
          <w:szCs w:val="20"/>
        </w:rPr>
        <w:t>sin más trámite” de la denuncia</w:t>
      </w:r>
      <w:r w:rsidR="005D2EBF" w:rsidRPr="00CA38EE">
        <w:rPr>
          <w:rFonts w:ascii="Verdana" w:hAnsi="Verdana"/>
          <w:sz w:val="20"/>
          <w:szCs w:val="20"/>
        </w:rPr>
        <w:t xml:space="preserve"> el 6 de julio de 2012</w:t>
      </w:r>
      <w:r w:rsidR="002F7F73" w:rsidRPr="00CA38EE">
        <w:rPr>
          <w:rFonts w:ascii="Verdana" w:hAnsi="Verdana"/>
          <w:sz w:val="20"/>
          <w:szCs w:val="20"/>
        </w:rPr>
        <w:t>,</w:t>
      </w:r>
      <w:r w:rsidR="00EC62C8" w:rsidRPr="00CA38EE">
        <w:rPr>
          <w:rFonts w:ascii="Verdana" w:hAnsi="Verdana"/>
          <w:sz w:val="20"/>
          <w:szCs w:val="20"/>
        </w:rPr>
        <w:t xml:space="preserve"> debido </w:t>
      </w:r>
      <w:r w:rsidR="002F7F73" w:rsidRPr="00CA38EE">
        <w:rPr>
          <w:rFonts w:ascii="Verdana" w:hAnsi="Verdana"/>
          <w:sz w:val="20"/>
          <w:szCs w:val="20"/>
        </w:rPr>
        <w:t>a que</w:t>
      </w:r>
      <w:r w:rsidR="005D2EBF" w:rsidRPr="00CA38EE">
        <w:rPr>
          <w:rFonts w:ascii="Verdana" w:hAnsi="Verdana"/>
          <w:sz w:val="20"/>
          <w:szCs w:val="20"/>
        </w:rPr>
        <w:t>,</w:t>
      </w:r>
      <w:r w:rsidR="002F7F73" w:rsidRPr="00CA38EE">
        <w:rPr>
          <w:rFonts w:ascii="Verdana" w:hAnsi="Verdana"/>
          <w:sz w:val="20"/>
          <w:szCs w:val="20"/>
        </w:rPr>
        <w:t xml:space="preserve"> </w:t>
      </w:r>
      <w:r w:rsidR="00EC62C8" w:rsidRPr="00CA38EE">
        <w:rPr>
          <w:rFonts w:ascii="Verdana" w:hAnsi="Verdana"/>
          <w:sz w:val="20"/>
          <w:szCs w:val="20"/>
        </w:rPr>
        <w:t>“con motivo de [la] Jubilación Ordinaria Común”</w:t>
      </w:r>
      <w:r w:rsidR="002F7F73" w:rsidRPr="00CA38EE">
        <w:rPr>
          <w:rFonts w:ascii="Verdana" w:hAnsi="Verdana"/>
          <w:sz w:val="20"/>
          <w:szCs w:val="20"/>
        </w:rPr>
        <w:t>,</w:t>
      </w:r>
      <w:r w:rsidRPr="00CA38EE">
        <w:rPr>
          <w:rFonts w:ascii="Verdana" w:hAnsi="Verdana"/>
          <w:sz w:val="20"/>
          <w:szCs w:val="20"/>
        </w:rPr>
        <w:t xml:space="preserve"> </w:t>
      </w:r>
      <w:r w:rsidR="00EC62C8" w:rsidRPr="00CA38EE">
        <w:rPr>
          <w:rFonts w:ascii="Verdana" w:hAnsi="Verdana"/>
          <w:sz w:val="20"/>
          <w:szCs w:val="20"/>
        </w:rPr>
        <w:t xml:space="preserve">a la que se </w:t>
      </w:r>
      <w:r w:rsidR="002F7F73" w:rsidRPr="00CA38EE">
        <w:rPr>
          <w:rFonts w:ascii="Verdana" w:hAnsi="Verdana"/>
          <w:sz w:val="20"/>
          <w:szCs w:val="20"/>
        </w:rPr>
        <w:t>acogió</w:t>
      </w:r>
      <w:r w:rsidR="00EC62C8" w:rsidRPr="00CA38EE">
        <w:rPr>
          <w:rFonts w:ascii="Verdana" w:hAnsi="Verdana"/>
          <w:sz w:val="20"/>
          <w:szCs w:val="20"/>
        </w:rPr>
        <w:t xml:space="preserve"> el denunciado desde junio de 2010, hab</w:t>
      </w:r>
      <w:r w:rsidR="002F7F73" w:rsidRPr="00CA38EE">
        <w:rPr>
          <w:rFonts w:ascii="Verdana" w:hAnsi="Verdana"/>
          <w:sz w:val="20"/>
          <w:szCs w:val="20"/>
        </w:rPr>
        <w:t>ía</w:t>
      </w:r>
      <w:r w:rsidR="00EC62C8" w:rsidRPr="00CA38EE">
        <w:rPr>
          <w:rFonts w:ascii="Verdana" w:hAnsi="Verdana"/>
          <w:sz w:val="20"/>
          <w:szCs w:val="20"/>
        </w:rPr>
        <w:t xml:space="preserve"> “ces[ado] en el cargo de juez”</w:t>
      </w:r>
      <w:r w:rsidR="00EC62C8" w:rsidRPr="00CA38EE">
        <w:rPr>
          <w:rStyle w:val="Refdenotaalpie"/>
          <w:rFonts w:ascii="Verdana" w:hAnsi="Verdana"/>
          <w:sz w:val="20"/>
          <w:szCs w:val="20"/>
        </w:rPr>
        <w:footnoteReference w:id="55"/>
      </w:r>
      <w:r w:rsidRPr="00CA38EE">
        <w:rPr>
          <w:rFonts w:ascii="Verdana" w:hAnsi="Verdana"/>
          <w:sz w:val="20"/>
          <w:szCs w:val="20"/>
        </w:rPr>
        <w:t>.</w:t>
      </w:r>
    </w:p>
    <w:p w:rsidR="008C00F7" w:rsidRPr="00CA38EE" w:rsidRDefault="00B06F43"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 xml:space="preserve">Tomando en consideración la referida información y documentos aportados, en su informe de abril de 2017 el </w:t>
      </w:r>
      <w:r w:rsidRPr="00CA38EE">
        <w:rPr>
          <w:rFonts w:ascii="Verdana" w:hAnsi="Verdana"/>
          <w:i/>
          <w:sz w:val="20"/>
          <w:szCs w:val="20"/>
        </w:rPr>
        <w:t>Estado</w:t>
      </w:r>
      <w:r w:rsidRPr="00CA38EE">
        <w:rPr>
          <w:rFonts w:ascii="Verdana" w:hAnsi="Verdana"/>
          <w:sz w:val="20"/>
          <w:szCs w:val="20"/>
        </w:rPr>
        <w:t xml:space="preserve"> concluyó que “ha tomado todas las medidas necesarias de acuerdo con la normativa disciplinaria vigente en el orden interno, a los fines de verificar la conducta de los funcionarios</w:t>
      </w:r>
      <w:r w:rsidR="008258AE" w:rsidRPr="00CA38EE">
        <w:rPr>
          <w:rFonts w:ascii="Verdana" w:hAnsi="Verdana"/>
          <w:sz w:val="20"/>
          <w:szCs w:val="20"/>
        </w:rPr>
        <w:t xml:space="preserve"> que intervinieron en los distintos procesos relacionados con el caso”, por lo cual “cabe tener por cumplido e</w:t>
      </w:r>
      <w:r w:rsidR="00A6691A" w:rsidRPr="00CA38EE">
        <w:rPr>
          <w:rFonts w:ascii="Verdana" w:hAnsi="Verdana"/>
          <w:sz w:val="20"/>
          <w:szCs w:val="20"/>
        </w:rPr>
        <w:t>[</w:t>
      </w:r>
      <w:r w:rsidR="008258AE" w:rsidRPr="00CA38EE">
        <w:rPr>
          <w:rFonts w:ascii="Verdana" w:hAnsi="Verdana"/>
          <w:sz w:val="20"/>
          <w:szCs w:val="20"/>
        </w:rPr>
        <w:t>ste</w:t>
      </w:r>
      <w:r w:rsidR="00A6691A" w:rsidRPr="00CA38EE">
        <w:rPr>
          <w:rFonts w:ascii="Verdana" w:hAnsi="Verdana"/>
          <w:sz w:val="20"/>
          <w:szCs w:val="20"/>
        </w:rPr>
        <w:t>]</w:t>
      </w:r>
      <w:r w:rsidR="008258AE" w:rsidRPr="00CA38EE">
        <w:rPr>
          <w:rFonts w:ascii="Verdana" w:hAnsi="Verdana"/>
          <w:sz w:val="20"/>
          <w:szCs w:val="20"/>
        </w:rPr>
        <w:t xml:space="preserve"> punto”. </w:t>
      </w:r>
      <w:r w:rsidR="008C00F7" w:rsidRPr="00CA38EE">
        <w:rPr>
          <w:rFonts w:ascii="Verdana" w:hAnsi="Verdana"/>
          <w:sz w:val="20"/>
          <w:szCs w:val="20"/>
        </w:rPr>
        <w:t xml:space="preserve">Sin embargo, </w:t>
      </w:r>
      <w:r w:rsidR="002F1C4C" w:rsidRPr="00CA38EE">
        <w:rPr>
          <w:rFonts w:ascii="Verdana" w:hAnsi="Verdana"/>
          <w:sz w:val="20"/>
          <w:szCs w:val="20"/>
        </w:rPr>
        <w:t>luego de que las representantes remitieran en junio de 2017 determinada información sobr</w:t>
      </w:r>
      <w:r w:rsidR="0025369C" w:rsidRPr="00CA38EE">
        <w:rPr>
          <w:rFonts w:ascii="Verdana" w:hAnsi="Verdana"/>
          <w:sz w:val="20"/>
          <w:szCs w:val="20"/>
        </w:rPr>
        <w:t>e una decis</w:t>
      </w:r>
      <w:r w:rsidR="002F1C4C" w:rsidRPr="00CA38EE">
        <w:rPr>
          <w:rFonts w:ascii="Verdana" w:hAnsi="Verdana"/>
          <w:sz w:val="20"/>
          <w:szCs w:val="20"/>
        </w:rPr>
        <w:t>ión de la Corte Suprema de Justicia la Nación</w:t>
      </w:r>
      <w:r w:rsidR="0026639A" w:rsidRPr="00CA38EE">
        <w:rPr>
          <w:rFonts w:ascii="Verdana" w:hAnsi="Verdana"/>
          <w:sz w:val="20"/>
          <w:szCs w:val="20"/>
        </w:rPr>
        <w:t xml:space="preserve"> Argentina</w:t>
      </w:r>
      <w:r w:rsidR="002F1C4C" w:rsidRPr="00CA38EE">
        <w:rPr>
          <w:rFonts w:ascii="Verdana" w:hAnsi="Verdana"/>
          <w:sz w:val="20"/>
          <w:szCs w:val="20"/>
        </w:rPr>
        <w:t xml:space="preserve"> emitida en febrero de 2016 y sobre “hechos nuevos” ocurridos en una causa penal relacionadas con el presente caso (</w:t>
      </w:r>
      <w:r w:rsidR="002F1C4C" w:rsidRPr="00CA38EE">
        <w:rPr>
          <w:rFonts w:ascii="Verdana" w:hAnsi="Verdana"/>
          <w:i/>
          <w:sz w:val="20"/>
          <w:szCs w:val="20"/>
        </w:rPr>
        <w:t xml:space="preserve">infra </w:t>
      </w:r>
      <w:r w:rsidR="002F1C4C" w:rsidRPr="00CA38EE">
        <w:rPr>
          <w:rFonts w:ascii="Verdana" w:hAnsi="Verdana"/>
          <w:sz w:val="20"/>
          <w:szCs w:val="20"/>
        </w:rPr>
        <w:t xml:space="preserve">Considerando </w:t>
      </w:r>
      <w:r w:rsidR="00537E6F" w:rsidRPr="00CA38EE">
        <w:rPr>
          <w:rFonts w:ascii="Verdana" w:hAnsi="Verdana"/>
          <w:sz w:val="20"/>
          <w:szCs w:val="20"/>
        </w:rPr>
        <w:t xml:space="preserve">40), </w:t>
      </w:r>
      <w:r w:rsidR="002F1C4C" w:rsidRPr="00CA38EE">
        <w:rPr>
          <w:rFonts w:ascii="Verdana" w:hAnsi="Verdana"/>
          <w:sz w:val="20"/>
          <w:szCs w:val="20"/>
        </w:rPr>
        <w:t>Argentina</w:t>
      </w:r>
      <w:r w:rsidR="00C61BC1" w:rsidRPr="00CA38EE">
        <w:rPr>
          <w:rFonts w:ascii="Verdana" w:hAnsi="Verdana"/>
          <w:sz w:val="20"/>
          <w:szCs w:val="20"/>
        </w:rPr>
        <w:t xml:space="preserve"> </w:t>
      </w:r>
      <w:r w:rsidR="008C00F7" w:rsidRPr="00CA38EE">
        <w:rPr>
          <w:rFonts w:ascii="Verdana" w:hAnsi="Verdana"/>
          <w:sz w:val="20"/>
          <w:szCs w:val="20"/>
        </w:rPr>
        <w:t>puso en conocimiento de es</w:t>
      </w:r>
      <w:r w:rsidR="00537E6F" w:rsidRPr="00CA38EE">
        <w:rPr>
          <w:rFonts w:ascii="Verdana" w:hAnsi="Verdana"/>
          <w:sz w:val="20"/>
          <w:szCs w:val="20"/>
        </w:rPr>
        <w:t>t</w:t>
      </w:r>
      <w:r w:rsidR="008C00F7" w:rsidRPr="00CA38EE">
        <w:rPr>
          <w:rFonts w:ascii="Verdana" w:hAnsi="Verdana"/>
          <w:sz w:val="20"/>
          <w:szCs w:val="20"/>
        </w:rPr>
        <w:t>a Corte</w:t>
      </w:r>
      <w:r w:rsidR="00C61BC1" w:rsidRPr="00CA38EE">
        <w:rPr>
          <w:rFonts w:ascii="Verdana" w:hAnsi="Verdana"/>
          <w:sz w:val="20"/>
          <w:szCs w:val="20"/>
        </w:rPr>
        <w:t>, en su informe de octubre de 2017,</w:t>
      </w:r>
      <w:r w:rsidR="008C00F7" w:rsidRPr="00CA38EE">
        <w:rPr>
          <w:rFonts w:ascii="Verdana" w:hAnsi="Verdana"/>
          <w:sz w:val="20"/>
          <w:szCs w:val="20"/>
        </w:rPr>
        <w:t xml:space="preserve"> información sobre una causa penal por el delito de sustracción de menor de diez años, </w:t>
      </w:r>
      <w:r w:rsidR="00537E6F" w:rsidRPr="00CA38EE">
        <w:rPr>
          <w:rFonts w:ascii="Verdana" w:hAnsi="Verdana"/>
          <w:sz w:val="20"/>
          <w:szCs w:val="20"/>
        </w:rPr>
        <w:t>que</w:t>
      </w:r>
      <w:r w:rsidR="008C00F7" w:rsidRPr="00CA38EE">
        <w:rPr>
          <w:rFonts w:ascii="Verdana" w:hAnsi="Verdana"/>
          <w:sz w:val="20"/>
          <w:szCs w:val="20"/>
        </w:rPr>
        <w:t xml:space="preserve"> tiene como objeto determinar si los hechos del presente caso constituyeron conductas delictivas</w:t>
      </w:r>
      <w:r w:rsidR="00537E6F" w:rsidRPr="00CA38EE">
        <w:rPr>
          <w:rFonts w:ascii="Verdana" w:hAnsi="Verdana"/>
          <w:sz w:val="20"/>
          <w:szCs w:val="20"/>
        </w:rPr>
        <w:t xml:space="preserve"> y</w:t>
      </w:r>
      <w:r w:rsidR="008C00F7" w:rsidRPr="00CA38EE">
        <w:rPr>
          <w:rFonts w:ascii="Verdana" w:hAnsi="Verdana"/>
          <w:sz w:val="20"/>
          <w:szCs w:val="20"/>
        </w:rPr>
        <w:t xml:space="preserve"> </w:t>
      </w:r>
      <w:r w:rsidR="004D268E" w:rsidRPr="00CA38EE">
        <w:rPr>
          <w:rFonts w:ascii="Verdana" w:hAnsi="Verdana"/>
          <w:sz w:val="20"/>
          <w:szCs w:val="20"/>
        </w:rPr>
        <w:t>e</w:t>
      </w:r>
      <w:r w:rsidR="008C00F7" w:rsidRPr="00CA38EE">
        <w:rPr>
          <w:rFonts w:ascii="Verdana" w:hAnsi="Verdana"/>
          <w:sz w:val="20"/>
          <w:szCs w:val="20"/>
        </w:rPr>
        <w:t xml:space="preserve">n la </w:t>
      </w:r>
      <w:r w:rsidR="004D268E" w:rsidRPr="00CA38EE">
        <w:rPr>
          <w:rFonts w:ascii="Verdana" w:hAnsi="Verdana"/>
          <w:sz w:val="20"/>
          <w:szCs w:val="20"/>
        </w:rPr>
        <w:t>cual el Fiscal a cargo había solicitado la indagatoria de</w:t>
      </w:r>
      <w:r w:rsidR="008C00F7" w:rsidRPr="00CA38EE">
        <w:rPr>
          <w:rFonts w:ascii="Verdana" w:hAnsi="Verdana"/>
          <w:sz w:val="20"/>
          <w:szCs w:val="20"/>
        </w:rPr>
        <w:t>, entre otros, la madre biológica de M., el matrimonio adoptivo B-Z y funcionarios que intervinieron en los procesos internos relacionados con su guarda y adopción</w:t>
      </w:r>
      <w:r w:rsidR="004D268E" w:rsidRPr="00CA38EE">
        <w:rPr>
          <w:rFonts w:ascii="Verdana" w:hAnsi="Verdana"/>
          <w:sz w:val="20"/>
          <w:szCs w:val="20"/>
        </w:rPr>
        <w:t xml:space="preserve"> (</w:t>
      </w:r>
      <w:r w:rsidR="004D268E" w:rsidRPr="00CA38EE">
        <w:rPr>
          <w:rFonts w:ascii="Verdana" w:hAnsi="Verdana"/>
          <w:i/>
          <w:sz w:val="20"/>
          <w:szCs w:val="20"/>
        </w:rPr>
        <w:t>infra</w:t>
      </w:r>
      <w:r w:rsidR="004D268E" w:rsidRPr="00CA38EE">
        <w:rPr>
          <w:rFonts w:ascii="Verdana" w:hAnsi="Verdana"/>
          <w:sz w:val="20"/>
          <w:szCs w:val="20"/>
        </w:rPr>
        <w:t xml:space="preserve"> Considerandos </w:t>
      </w:r>
      <w:r w:rsidR="00C61BC1" w:rsidRPr="00CA38EE">
        <w:rPr>
          <w:rFonts w:ascii="Verdana" w:hAnsi="Verdana"/>
          <w:sz w:val="20"/>
          <w:szCs w:val="20"/>
        </w:rPr>
        <w:t>44 y 45</w:t>
      </w:r>
      <w:r w:rsidR="004D268E" w:rsidRPr="00CA38EE">
        <w:rPr>
          <w:rFonts w:ascii="Verdana" w:hAnsi="Verdana"/>
          <w:sz w:val="20"/>
          <w:szCs w:val="20"/>
        </w:rPr>
        <w:t>)</w:t>
      </w:r>
      <w:r w:rsidR="008C00F7" w:rsidRPr="00CA38EE">
        <w:rPr>
          <w:rFonts w:ascii="Verdana" w:hAnsi="Verdana"/>
          <w:sz w:val="20"/>
          <w:szCs w:val="20"/>
        </w:rPr>
        <w:t>.</w:t>
      </w:r>
    </w:p>
    <w:p w:rsidR="005523AA" w:rsidRPr="00CA38EE" w:rsidRDefault="00C572D7"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 xml:space="preserve">Las </w:t>
      </w:r>
      <w:r w:rsidRPr="00CA38EE">
        <w:rPr>
          <w:rFonts w:ascii="Verdana" w:hAnsi="Verdana"/>
          <w:i/>
          <w:sz w:val="20"/>
          <w:szCs w:val="20"/>
        </w:rPr>
        <w:t>representantes</w:t>
      </w:r>
      <w:r w:rsidRPr="00CA38EE">
        <w:rPr>
          <w:rFonts w:ascii="Verdana" w:hAnsi="Verdana"/>
          <w:sz w:val="20"/>
          <w:szCs w:val="20"/>
        </w:rPr>
        <w:t xml:space="preserve"> y la </w:t>
      </w:r>
      <w:r w:rsidRPr="00CA38EE">
        <w:rPr>
          <w:rFonts w:ascii="Verdana" w:hAnsi="Verdana"/>
          <w:i/>
          <w:sz w:val="20"/>
          <w:szCs w:val="20"/>
        </w:rPr>
        <w:t>Comisión Interamericana</w:t>
      </w:r>
      <w:r w:rsidRPr="00CA38EE">
        <w:rPr>
          <w:rFonts w:ascii="Verdana" w:hAnsi="Verdana"/>
          <w:sz w:val="20"/>
          <w:szCs w:val="20"/>
        </w:rPr>
        <w:t xml:space="preserve"> han exp</w:t>
      </w:r>
      <w:r w:rsidR="004D268E" w:rsidRPr="00CA38EE">
        <w:rPr>
          <w:rFonts w:ascii="Verdana" w:hAnsi="Verdana"/>
          <w:sz w:val="20"/>
          <w:szCs w:val="20"/>
        </w:rPr>
        <w:t>resado en varias ocasiones que e</w:t>
      </w:r>
      <w:r w:rsidRPr="00CA38EE">
        <w:rPr>
          <w:rFonts w:ascii="Verdana" w:hAnsi="Verdana"/>
          <w:sz w:val="20"/>
          <w:szCs w:val="20"/>
        </w:rPr>
        <w:t>stas acciones del Estado no cumplen con la medida ordenada por la Corte</w:t>
      </w:r>
      <w:r w:rsidR="00FD7C87" w:rsidRPr="00CA38EE">
        <w:rPr>
          <w:rFonts w:ascii="Verdana" w:hAnsi="Verdana"/>
          <w:sz w:val="20"/>
          <w:szCs w:val="20"/>
        </w:rPr>
        <w:t>. Expresaron que</w:t>
      </w:r>
      <w:r w:rsidR="00DB5610" w:rsidRPr="00CA38EE">
        <w:rPr>
          <w:rFonts w:ascii="Verdana" w:hAnsi="Verdana"/>
          <w:sz w:val="20"/>
          <w:szCs w:val="20"/>
        </w:rPr>
        <w:t>,</w:t>
      </w:r>
      <w:r w:rsidR="00FD7C87" w:rsidRPr="00CA38EE">
        <w:rPr>
          <w:rFonts w:ascii="Verdana" w:hAnsi="Verdana"/>
          <w:sz w:val="20"/>
          <w:szCs w:val="20"/>
        </w:rPr>
        <w:t xml:space="preserve"> </w:t>
      </w:r>
      <w:r w:rsidR="00C96370" w:rsidRPr="00CA38EE">
        <w:rPr>
          <w:rFonts w:ascii="Verdana" w:hAnsi="Verdana"/>
          <w:sz w:val="20"/>
          <w:szCs w:val="20"/>
        </w:rPr>
        <w:t>luego de la Sentencia de este Tribunal</w:t>
      </w:r>
      <w:r w:rsidR="00DB5610" w:rsidRPr="00CA38EE">
        <w:rPr>
          <w:rFonts w:ascii="Verdana" w:hAnsi="Verdana"/>
          <w:sz w:val="20"/>
          <w:szCs w:val="20"/>
        </w:rPr>
        <w:t>,</w:t>
      </w:r>
      <w:r w:rsidR="00C96370" w:rsidRPr="00CA38EE">
        <w:rPr>
          <w:rFonts w:ascii="Verdana" w:hAnsi="Verdana"/>
          <w:sz w:val="20"/>
          <w:szCs w:val="20"/>
        </w:rPr>
        <w:t xml:space="preserve"> </w:t>
      </w:r>
      <w:r w:rsidR="00FD7C87" w:rsidRPr="00CA38EE">
        <w:rPr>
          <w:rFonts w:ascii="Verdana" w:hAnsi="Verdana"/>
          <w:sz w:val="20"/>
          <w:szCs w:val="20"/>
        </w:rPr>
        <w:t>el Estado no ha emprendido acciones para investigar la conformidad a derecho de la conducta de los funcionarios</w:t>
      </w:r>
      <w:r w:rsidR="00C96370" w:rsidRPr="00CA38EE">
        <w:rPr>
          <w:rFonts w:ascii="Verdana" w:hAnsi="Verdana"/>
          <w:sz w:val="20"/>
          <w:szCs w:val="20"/>
        </w:rPr>
        <w:t>,</w:t>
      </w:r>
      <w:r w:rsidR="00FD7C87" w:rsidRPr="00CA38EE">
        <w:rPr>
          <w:rFonts w:ascii="Verdana" w:hAnsi="Verdana"/>
          <w:sz w:val="20"/>
          <w:szCs w:val="20"/>
        </w:rPr>
        <w:t xml:space="preserve"> </w:t>
      </w:r>
      <w:r w:rsidR="00C96370" w:rsidRPr="00CA38EE">
        <w:rPr>
          <w:rFonts w:ascii="Verdana" w:hAnsi="Verdana"/>
          <w:sz w:val="20"/>
          <w:szCs w:val="20"/>
        </w:rPr>
        <w:t>puesto que</w:t>
      </w:r>
      <w:r w:rsidR="00FD7C87" w:rsidRPr="00CA38EE">
        <w:rPr>
          <w:rFonts w:ascii="Verdana" w:hAnsi="Verdana"/>
          <w:sz w:val="20"/>
          <w:szCs w:val="20"/>
        </w:rPr>
        <w:t xml:space="preserve"> las referidas</w:t>
      </w:r>
      <w:r w:rsidR="00C96370" w:rsidRPr="00CA38EE">
        <w:rPr>
          <w:rFonts w:ascii="Verdana" w:hAnsi="Verdana"/>
          <w:sz w:val="20"/>
          <w:szCs w:val="20"/>
        </w:rPr>
        <w:t xml:space="preserve"> cuatro</w:t>
      </w:r>
      <w:r w:rsidR="00FD7C87" w:rsidRPr="00CA38EE">
        <w:rPr>
          <w:rFonts w:ascii="Verdana" w:hAnsi="Verdana"/>
          <w:sz w:val="20"/>
          <w:szCs w:val="20"/>
        </w:rPr>
        <w:t xml:space="preserve"> denuncias fueron interpuestas por las representantes </w:t>
      </w:r>
      <w:r w:rsidR="007F551E" w:rsidRPr="00CA38EE">
        <w:rPr>
          <w:rFonts w:ascii="Verdana" w:hAnsi="Verdana"/>
          <w:sz w:val="20"/>
          <w:szCs w:val="20"/>
        </w:rPr>
        <w:t>con anterioridad a</w:t>
      </w:r>
      <w:r w:rsidR="00FD7C87" w:rsidRPr="00CA38EE">
        <w:rPr>
          <w:rFonts w:ascii="Verdana" w:hAnsi="Verdana"/>
          <w:sz w:val="20"/>
          <w:szCs w:val="20"/>
        </w:rPr>
        <w:t xml:space="preserve">l dictado de la </w:t>
      </w:r>
      <w:r w:rsidR="00C96370" w:rsidRPr="00CA38EE">
        <w:rPr>
          <w:rFonts w:ascii="Verdana" w:hAnsi="Verdana"/>
          <w:sz w:val="20"/>
          <w:szCs w:val="20"/>
        </w:rPr>
        <w:t>misma</w:t>
      </w:r>
      <w:r w:rsidRPr="00CA38EE">
        <w:rPr>
          <w:rFonts w:ascii="Verdana" w:hAnsi="Verdana"/>
          <w:sz w:val="20"/>
          <w:szCs w:val="20"/>
        </w:rPr>
        <w:t>.</w:t>
      </w:r>
      <w:r w:rsidR="00FD7C87" w:rsidRPr="00CA38EE">
        <w:rPr>
          <w:rFonts w:ascii="Verdana" w:hAnsi="Verdana"/>
          <w:sz w:val="20"/>
          <w:szCs w:val="20"/>
        </w:rPr>
        <w:t xml:space="preserve"> Además, lamentaron </w:t>
      </w:r>
      <w:proofErr w:type="gramStart"/>
      <w:r w:rsidR="00FD7C87" w:rsidRPr="00CA38EE">
        <w:rPr>
          <w:rFonts w:ascii="Verdana" w:hAnsi="Verdana"/>
          <w:sz w:val="20"/>
          <w:szCs w:val="20"/>
        </w:rPr>
        <w:t>que</w:t>
      </w:r>
      <w:proofErr w:type="gramEnd"/>
      <w:r w:rsidR="00C96370" w:rsidRPr="00CA38EE">
        <w:rPr>
          <w:rFonts w:ascii="Verdana" w:hAnsi="Verdana"/>
          <w:sz w:val="20"/>
          <w:szCs w:val="20"/>
        </w:rPr>
        <w:t xml:space="preserve"> </w:t>
      </w:r>
      <w:r w:rsidR="00FD7C87" w:rsidRPr="00CA38EE">
        <w:rPr>
          <w:rFonts w:ascii="Verdana" w:hAnsi="Verdana"/>
          <w:sz w:val="20"/>
          <w:szCs w:val="20"/>
        </w:rPr>
        <w:t>con las decisiones de cierre o archivo</w:t>
      </w:r>
      <w:r w:rsidR="00537E6F" w:rsidRPr="00CA38EE">
        <w:rPr>
          <w:rFonts w:ascii="Verdana" w:hAnsi="Verdana"/>
          <w:sz w:val="20"/>
          <w:szCs w:val="20"/>
        </w:rPr>
        <w:t xml:space="preserve"> de dichas denuncias</w:t>
      </w:r>
      <w:r w:rsidR="00FD7C87" w:rsidRPr="00CA38EE">
        <w:rPr>
          <w:rFonts w:ascii="Verdana" w:hAnsi="Verdana"/>
          <w:sz w:val="20"/>
          <w:szCs w:val="20"/>
        </w:rPr>
        <w:t xml:space="preserve">, no se </w:t>
      </w:r>
      <w:r w:rsidR="00537E6F" w:rsidRPr="00CA38EE">
        <w:rPr>
          <w:rFonts w:ascii="Verdana" w:hAnsi="Verdana"/>
          <w:sz w:val="20"/>
          <w:szCs w:val="20"/>
        </w:rPr>
        <w:t xml:space="preserve">hubiera </w:t>
      </w:r>
      <w:r w:rsidR="00C96370" w:rsidRPr="00CA38EE">
        <w:rPr>
          <w:rFonts w:ascii="Verdana" w:hAnsi="Verdana"/>
          <w:sz w:val="20"/>
          <w:szCs w:val="20"/>
        </w:rPr>
        <w:t xml:space="preserve">sancionado a los funcionarios estatales intervinientes en los distintos procesos internos relacionados con este caso. En ese sentido, enfatizaron en la necesidad de </w:t>
      </w:r>
      <w:r w:rsidR="00C96370" w:rsidRPr="00CA38EE">
        <w:rPr>
          <w:rFonts w:ascii="Verdana" w:hAnsi="Verdana"/>
          <w:sz w:val="20"/>
          <w:szCs w:val="20"/>
        </w:rPr>
        <w:lastRenderedPageBreak/>
        <w:t>que Argentina informara sobre las medidas que estaría adoptando para, además de las denuncias indicadas, dar cumplimiento a este extremo de la Sentencia.</w:t>
      </w:r>
    </w:p>
    <w:p w:rsidR="0050458B" w:rsidRPr="00CA38EE" w:rsidRDefault="00D85444"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 xml:space="preserve">Este Tribunal observa que, de acuerdo a la información aportada, las únicas investigaciones o procesos que se efectuaron para la determinación de responsabilidades disciplinarias de los funcionarios que intervinieron en los distintos procesos internos relacionados con </w:t>
      </w:r>
      <w:r w:rsidR="005E7B86" w:rsidRPr="00CA38EE">
        <w:rPr>
          <w:rFonts w:ascii="Verdana" w:hAnsi="Verdana"/>
          <w:sz w:val="20"/>
          <w:szCs w:val="20"/>
        </w:rPr>
        <w:t>la guarda y adopción de M.</w:t>
      </w:r>
      <w:r w:rsidR="005523AA" w:rsidRPr="00CA38EE">
        <w:rPr>
          <w:rFonts w:ascii="Verdana" w:hAnsi="Verdana"/>
          <w:sz w:val="20"/>
          <w:szCs w:val="20"/>
        </w:rPr>
        <w:t>,</w:t>
      </w:r>
      <w:r w:rsidRPr="00CA38EE">
        <w:rPr>
          <w:rFonts w:ascii="Verdana" w:hAnsi="Verdana"/>
          <w:sz w:val="20"/>
          <w:szCs w:val="20"/>
        </w:rPr>
        <w:t xml:space="preserve"> corresponden a las </w:t>
      </w:r>
      <w:r w:rsidR="005E7B86" w:rsidRPr="00CA38EE">
        <w:rPr>
          <w:rFonts w:ascii="Verdana" w:hAnsi="Verdana"/>
          <w:sz w:val="20"/>
          <w:szCs w:val="20"/>
        </w:rPr>
        <w:t xml:space="preserve">iniciadas </w:t>
      </w:r>
      <w:r w:rsidRPr="00CA38EE">
        <w:rPr>
          <w:rFonts w:ascii="Verdana" w:hAnsi="Verdana"/>
          <w:sz w:val="20"/>
          <w:szCs w:val="20"/>
        </w:rPr>
        <w:t>a partir de las cuatro denuncias interpuestas por la representante del señor Fornerón en el 2010, es decir, antes del dictado de la Sentencia de la Corte Inter</w:t>
      </w:r>
      <w:r w:rsidR="00867DA2" w:rsidRPr="00CA38EE">
        <w:rPr>
          <w:rFonts w:ascii="Verdana" w:hAnsi="Verdana"/>
          <w:sz w:val="20"/>
          <w:szCs w:val="20"/>
        </w:rPr>
        <w:t>a</w:t>
      </w:r>
      <w:r w:rsidRPr="00CA38EE">
        <w:rPr>
          <w:rFonts w:ascii="Verdana" w:hAnsi="Verdana"/>
          <w:sz w:val="20"/>
          <w:szCs w:val="20"/>
        </w:rPr>
        <w:t>m</w:t>
      </w:r>
      <w:r w:rsidR="00867DA2" w:rsidRPr="00CA38EE">
        <w:rPr>
          <w:rFonts w:ascii="Verdana" w:hAnsi="Verdana"/>
          <w:sz w:val="20"/>
          <w:szCs w:val="20"/>
        </w:rPr>
        <w:t>e</w:t>
      </w:r>
      <w:r w:rsidRPr="00CA38EE">
        <w:rPr>
          <w:rFonts w:ascii="Verdana" w:hAnsi="Verdana"/>
          <w:sz w:val="20"/>
          <w:szCs w:val="20"/>
        </w:rPr>
        <w:t>ricana. Dos denuncias, resu</w:t>
      </w:r>
      <w:r w:rsidR="005E7B86" w:rsidRPr="00CA38EE">
        <w:rPr>
          <w:rFonts w:ascii="Verdana" w:hAnsi="Verdana"/>
          <w:sz w:val="20"/>
          <w:szCs w:val="20"/>
        </w:rPr>
        <w:t>e</w:t>
      </w:r>
      <w:r w:rsidRPr="00CA38EE">
        <w:rPr>
          <w:rFonts w:ascii="Verdana" w:hAnsi="Verdana"/>
          <w:sz w:val="20"/>
          <w:szCs w:val="20"/>
        </w:rPr>
        <w:t>ltas antes de la emisión de dicha Sentencia (</w:t>
      </w:r>
      <w:r w:rsidRPr="00CA38EE">
        <w:rPr>
          <w:rFonts w:ascii="Verdana" w:hAnsi="Verdana"/>
          <w:i/>
          <w:sz w:val="20"/>
          <w:szCs w:val="20"/>
        </w:rPr>
        <w:t>supra</w:t>
      </w:r>
      <w:r w:rsidRPr="00CA38EE">
        <w:rPr>
          <w:rFonts w:ascii="Verdana" w:hAnsi="Verdana"/>
          <w:sz w:val="20"/>
          <w:szCs w:val="20"/>
        </w:rPr>
        <w:t xml:space="preserve"> Considerando </w:t>
      </w:r>
      <w:r w:rsidR="005E7B86" w:rsidRPr="00CA38EE">
        <w:rPr>
          <w:rFonts w:ascii="Verdana" w:hAnsi="Verdana"/>
          <w:sz w:val="20"/>
          <w:szCs w:val="20"/>
        </w:rPr>
        <w:t xml:space="preserve">36.a), </w:t>
      </w:r>
      <w:r w:rsidR="00672CD7" w:rsidRPr="00CA38EE">
        <w:rPr>
          <w:rFonts w:ascii="Verdana" w:hAnsi="Verdana"/>
          <w:sz w:val="20"/>
          <w:szCs w:val="20"/>
        </w:rPr>
        <w:t xml:space="preserve">no formularon una causa de enjuiciamiento en contra de los denunciados por considerar que lo planteado </w:t>
      </w:r>
      <w:r w:rsidR="005523AA" w:rsidRPr="00CA38EE">
        <w:rPr>
          <w:rFonts w:ascii="Verdana" w:hAnsi="Verdana"/>
          <w:sz w:val="20"/>
          <w:szCs w:val="20"/>
        </w:rPr>
        <w:t>por la representante del señor Fornerón</w:t>
      </w:r>
      <w:r w:rsidR="00672CD7" w:rsidRPr="00CA38EE">
        <w:rPr>
          <w:rFonts w:ascii="Verdana" w:hAnsi="Verdana"/>
          <w:sz w:val="20"/>
          <w:szCs w:val="20"/>
        </w:rPr>
        <w:t xml:space="preserve"> “se trata de una interpretación diferente</w:t>
      </w:r>
      <w:r w:rsidR="005523AA" w:rsidRPr="00CA38EE">
        <w:rPr>
          <w:rFonts w:ascii="Verdana" w:hAnsi="Verdana"/>
          <w:sz w:val="20"/>
          <w:szCs w:val="20"/>
        </w:rPr>
        <w:t xml:space="preserve"> </w:t>
      </w:r>
      <w:r w:rsidR="00672CD7" w:rsidRPr="00CA38EE">
        <w:rPr>
          <w:rFonts w:ascii="Verdana" w:hAnsi="Verdana"/>
          <w:sz w:val="20"/>
          <w:szCs w:val="20"/>
        </w:rPr>
        <w:t xml:space="preserve">de la cuestión” </w:t>
      </w:r>
      <w:r w:rsidR="00243992" w:rsidRPr="00CA38EE">
        <w:rPr>
          <w:rFonts w:ascii="Verdana" w:hAnsi="Verdana"/>
          <w:sz w:val="20"/>
          <w:szCs w:val="20"/>
        </w:rPr>
        <w:t xml:space="preserve">relativa a la conducta del </w:t>
      </w:r>
      <w:r w:rsidR="005E7B86" w:rsidRPr="00CA38EE">
        <w:rPr>
          <w:rFonts w:ascii="Verdana" w:hAnsi="Verdana"/>
          <w:sz w:val="20"/>
          <w:szCs w:val="20"/>
        </w:rPr>
        <w:t xml:space="preserve">juez </w:t>
      </w:r>
      <w:r w:rsidR="00243992" w:rsidRPr="00CA38EE">
        <w:rPr>
          <w:rFonts w:ascii="Verdana" w:hAnsi="Verdana"/>
          <w:sz w:val="20"/>
          <w:szCs w:val="20"/>
        </w:rPr>
        <w:t xml:space="preserve">y </w:t>
      </w:r>
      <w:r w:rsidR="005E7B86" w:rsidRPr="00CA38EE">
        <w:rPr>
          <w:rFonts w:ascii="Verdana" w:hAnsi="Verdana"/>
          <w:sz w:val="20"/>
          <w:szCs w:val="20"/>
        </w:rPr>
        <w:t xml:space="preserve">del </w:t>
      </w:r>
      <w:r w:rsidR="00243992" w:rsidRPr="00CA38EE">
        <w:rPr>
          <w:rFonts w:ascii="Verdana" w:hAnsi="Verdana"/>
          <w:sz w:val="20"/>
          <w:szCs w:val="20"/>
        </w:rPr>
        <w:t>funcionario</w:t>
      </w:r>
      <w:r w:rsidR="005523AA" w:rsidRPr="00CA38EE">
        <w:rPr>
          <w:rFonts w:ascii="Verdana" w:hAnsi="Verdana"/>
          <w:sz w:val="20"/>
          <w:szCs w:val="20"/>
        </w:rPr>
        <w:t xml:space="preserve">. </w:t>
      </w:r>
      <w:r w:rsidR="00243992" w:rsidRPr="00CA38EE">
        <w:rPr>
          <w:rFonts w:ascii="Verdana" w:hAnsi="Verdana"/>
          <w:sz w:val="20"/>
          <w:szCs w:val="20"/>
        </w:rPr>
        <w:t>En esta decisión</w:t>
      </w:r>
      <w:r w:rsidR="005523AA" w:rsidRPr="00CA38EE">
        <w:rPr>
          <w:rFonts w:ascii="Verdana" w:hAnsi="Verdana"/>
          <w:sz w:val="20"/>
          <w:szCs w:val="20"/>
        </w:rPr>
        <w:t xml:space="preserve"> se </w:t>
      </w:r>
      <w:r w:rsidR="005E7B86" w:rsidRPr="00CA38EE">
        <w:rPr>
          <w:rFonts w:ascii="Verdana" w:hAnsi="Verdana"/>
          <w:sz w:val="20"/>
          <w:szCs w:val="20"/>
        </w:rPr>
        <w:t xml:space="preserve">avaló </w:t>
      </w:r>
      <w:r w:rsidR="005523AA" w:rsidRPr="00CA38EE">
        <w:rPr>
          <w:rFonts w:ascii="Verdana" w:hAnsi="Verdana"/>
          <w:sz w:val="20"/>
          <w:szCs w:val="20"/>
        </w:rPr>
        <w:t>la conducta de los funcionarios respecto a la “adop[ción de</w:t>
      </w:r>
      <w:r w:rsidR="005E7B86" w:rsidRPr="00CA38EE">
        <w:rPr>
          <w:rFonts w:ascii="Verdana" w:hAnsi="Verdana"/>
          <w:sz w:val="20"/>
          <w:szCs w:val="20"/>
        </w:rPr>
        <w:t>]</w:t>
      </w:r>
      <w:r w:rsidR="005523AA" w:rsidRPr="00CA38EE">
        <w:rPr>
          <w:rFonts w:ascii="Verdana" w:hAnsi="Verdana"/>
          <w:sz w:val="20"/>
          <w:szCs w:val="20"/>
        </w:rPr>
        <w:t xml:space="preserve"> las distintas resoluciones del trámite” de guarda y adopción de M., al considerar </w:t>
      </w:r>
      <w:r w:rsidR="007343C9" w:rsidRPr="00CA38EE">
        <w:rPr>
          <w:rFonts w:ascii="Verdana" w:hAnsi="Verdana"/>
          <w:sz w:val="20"/>
          <w:szCs w:val="20"/>
        </w:rPr>
        <w:t xml:space="preserve">que </w:t>
      </w:r>
      <w:r w:rsidR="005523AA" w:rsidRPr="00CA38EE">
        <w:rPr>
          <w:rFonts w:ascii="Verdana" w:hAnsi="Verdana"/>
          <w:sz w:val="20"/>
          <w:szCs w:val="20"/>
        </w:rPr>
        <w:t xml:space="preserve">no se configuró una conducta dolosa </w:t>
      </w:r>
      <w:r w:rsidR="007343C9" w:rsidRPr="00CA38EE">
        <w:rPr>
          <w:rFonts w:ascii="Verdana" w:hAnsi="Verdana"/>
          <w:sz w:val="20"/>
          <w:szCs w:val="20"/>
        </w:rPr>
        <w:t xml:space="preserve">de los denunciados </w:t>
      </w:r>
      <w:r w:rsidR="005523AA" w:rsidRPr="00CA38EE">
        <w:rPr>
          <w:rFonts w:ascii="Verdana" w:hAnsi="Verdana"/>
          <w:sz w:val="20"/>
          <w:szCs w:val="20"/>
        </w:rPr>
        <w:t xml:space="preserve">en el ejercicio de sus funciones, </w:t>
      </w:r>
      <w:r w:rsidR="007343C9" w:rsidRPr="00CA38EE">
        <w:rPr>
          <w:rFonts w:ascii="Verdana" w:hAnsi="Verdana"/>
          <w:sz w:val="20"/>
          <w:szCs w:val="20"/>
        </w:rPr>
        <w:t xml:space="preserve">que </w:t>
      </w:r>
      <w:r w:rsidR="005523AA" w:rsidRPr="00CA38EE">
        <w:rPr>
          <w:rFonts w:ascii="Verdana" w:hAnsi="Verdana"/>
          <w:sz w:val="20"/>
          <w:szCs w:val="20"/>
        </w:rPr>
        <w:t>actuaron conforme a legislación vigente</w:t>
      </w:r>
      <w:r w:rsidR="007343C9" w:rsidRPr="00CA38EE">
        <w:rPr>
          <w:rFonts w:ascii="Verdana" w:hAnsi="Verdana"/>
          <w:sz w:val="20"/>
          <w:szCs w:val="20"/>
        </w:rPr>
        <w:t xml:space="preserve"> al resguardar el interés</w:t>
      </w:r>
      <w:r w:rsidR="005523AA" w:rsidRPr="00CA38EE">
        <w:rPr>
          <w:rFonts w:ascii="Verdana" w:hAnsi="Verdana"/>
          <w:sz w:val="20"/>
          <w:szCs w:val="20"/>
        </w:rPr>
        <w:t xml:space="preserve"> superior de la niña </w:t>
      </w:r>
      <w:r w:rsidR="007343C9" w:rsidRPr="00CA38EE">
        <w:rPr>
          <w:rFonts w:ascii="Verdana" w:hAnsi="Verdana"/>
          <w:sz w:val="20"/>
          <w:szCs w:val="20"/>
        </w:rPr>
        <w:t>decidiendo que permaneciera con sus</w:t>
      </w:r>
      <w:r w:rsidR="005523AA" w:rsidRPr="00CA38EE">
        <w:rPr>
          <w:rFonts w:ascii="Verdana" w:hAnsi="Verdana"/>
          <w:sz w:val="20"/>
          <w:szCs w:val="20"/>
        </w:rPr>
        <w:t xml:space="preserve"> padres adoptivos, </w:t>
      </w:r>
      <w:r w:rsidR="007343C9" w:rsidRPr="00CA38EE">
        <w:rPr>
          <w:rFonts w:ascii="Verdana" w:hAnsi="Verdana"/>
          <w:sz w:val="20"/>
          <w:szCs w:val="20"/>
        </w:rPr>
        <w:t>y que no</w:t>
      </w:r>
      <w:r w:rsidR="005523AA" w:rsidRPr="00CA38EE">
        <w:rPr>
          <w:rFonts w:ascii="Verdana" w:hAnsi="Verdana"/>
          <w:sz w:val="20"/>
          <w:szCs w:val="20"/>
        </w:rPr>
        <w:t xml:space="preserve"> hubo morosidad o mal desempeño en el ejercicio de sus funciones</w:t>
      </w:r>
      <w:r w:rsidR="005E7B86" w:rsidRPr="00CA38EE">
        <w:rPr>
          <w:rStyle w:val="Refdenotaalpie"/>
          <w:rFonts w:ascii="Verdana" w:hAnsi="Verdana"/>
          <w:sz w:val="20"/>
          <w:szCs w:val="20"/>
        </w:rPr>
        <w:footnoteReference w:id="56"/>
      </w:r>
      <w:r w:rsidR="005523AA" w:rsidRPr="00CA38EE">
        <w:rPr>
          <w:rFonts w:ascii="Verdana" w:hAnsi="Verdana"/>
          <w:sz w:val="20"/>
          <w:szCs w:val="20"/>
        </w:rPr>
        <w:t xml:space="preserve">. </w:t>
      </w:r>
      <w:r w:rsidR="007343C9" w:rsidRPr="00CA38EE">
        <w:rPr>
          <w:rFonts w:ascii="Verdana" w:hAnsi="Verdana"/>
          <w:sz w:val="20"/>
          <w:szCs w:val="20"/>
        </w:rPr>
        <w:t>L</w:t>
      </w:r>
      <w:r w:rsidRPr="00CA38EE">
        <w:rPr>
          <w:rFonts w:ascii="Verdana" w:hAnsi="Verdana"/>
          <w:sz w:val="20"/>
          <w:szCs w:val="20"/>
        </w:rPr>
        <w:t>as restantes dos denuncias</w:t>
      </w:r>
      <w:r w:rsidR="007343C9" w:rsidRPr="00CA38EE">
        <w:rPr>
          <w:rFonts w:ascii="Verdana" w:hAnsi="Verdana"/>
          <w:sz w:val="20"/>
          <w:szCs w:val="20"/>
        </w:rPr>
        <w:t xml:space="preserve"> fueron archivadas por diversos motivos</w:t>
      </w:r>
      <w:r w:rsidRPr="00CA38EE">
        <w:rPr>
          <w:rFonts w:ascii="Verdana" w:hAnsi="Verdana"/>
          <w:sz w:val="20"/>
          <w:szCs w:val="20"/>
        </w:rPr>
        <w:t xml:space="preserve"> (</w:t>
      </w:r>
      <w:r w:rsidRPr="00CA38EE">
        <w:rPr>
          <w:rFonts w:ascii="Verdana" w:hAnsi="Verdana"/>
          <w:i/>
          <w:sz w:val="20"/>
          <w:szCs w:val="20"/>
        </w:rPr>
        <w:t xml:space="preserve">supra </w:t>
      </w:r>
      <w:r w:rsidRPr="00CA38EE">
        <w:rPr>
          <w:rFonts w:ascii="Verdana" w:hAnsi="Verdana"/>
          <w:sz w:val="20"/>
          <w:szCs w:val="20"/>
        </w:rPr>
        <w:t>Considerando</w:t>
      </w:r>
      <w:r w:rsidR="005E7B86" w:rsidRPr="00CA38EE">
        <w:rPr>
          <w:rFonts w:ascii="Verdana" w:hAnsi="Verdana"/>
          <w:sz w:val="20"/>
          <w:szCs w:val="20"/>
        </w:rPr>
        <w:t>s</w:t>
      </w:r>
      <w:r w:rsidRPr="00CA38EE">
        <w:rPr>
          <w:rFonts w:ascii="Verdana" w:hAnsi="Verdana"/>
          <w:sz w:val="20"/>
          <w:szCs w:val="20"/>
        </w:rPr>
        <w:t xml:space="preserve"> </w:t>
      </w:r>
      <w:r w:rsidR="005E7B86" w:rsidRPr="00CA38EE">
        <w:rPr>
          <w:rFonts w:ascii="Verdana" w:hAnsi="Verdana"/>
          <w:sz w:val="20"/>
          <w:szCs w:val="20"/>
        </w:rPr>
        <w:t xml:space="preserve">36.b y 36.c), </w:t>
      </w:r>
      <w:r w:rsidR="007343C9" w:rsidRPr="00CA38EE">
        <w:rPr>
          <w:rFonts w:ascii="Verdana" w:hAnsi="Verdana"/>
          <w:sz w:val="20"/>
          <w:szCs w:val="20"/>
        </w:rPr>
        <w:t xml:space="preserve">sin tener en </w:t>
      </w:r>
      <w:r w:rsidRPr="00CA38EE">
        <w:rPr>
          <w:rFonts w:ascii="Verdana" w:hAnsi="Verdana"/>
          <w:sz w:val="20"/>
          <w:szCs w:val="20"/>
        </w:rPr>
        <w:t xml:space="preserve">cuenta </w:t>
      </w:r>
      <w:r w:rsidR="009C61AE" w:rsidRPr="00CA38EE">
        <w:rPr>
          <w:rFonts w:ascii="Verdana" w:hAnsi="Verdana"/>
          <w:sz w:val="20"/>
          <w:szCs w:val="20"/>
        </w:rPr>
        <w:t xml:space="preserve">las determinaciones </w:t>
      </w:r>
      <w:r w:rsidR="009D3CA8" w:rsidRPr="00CA38EE">
        <w:rPr>
          <w:rFonts w:ascii="Verdana" w:hAnsi="Verdana"/>
          <w:sz w:val="20"/>
          <w:szCs w:val="20"/>
        </w:rPr>
        <w:t>realizadas por</w:t>
      </w:r>
      <w:r w:rsidRPr="00CA38EE">
        <w:rPr>
          <w:rFonts w:ascii="Verdana" w:hAnsi="Verdana"/>
          <w:sz w:val="20"/>
          <w:szCs w:val="20"/>
        </w:rPr>
        <w:t xml:space="preserve"> la Corte Interamericana </w:t>
      </w:r>
      <w:r w:rsidR="009D3CA8" w:rsidRPr="00CA38EE">
        <w:rPr>
          <w:rFonts w:ascii="Verdana" w:hAnsi="Verdana"/>
          <w:sz w:val="20"/>
          <w:szCs w:val="20"/>
        </w:rPr>
        <w:t>en la Sentencia d</w:t>
      </w:r>
      <w:r w:rsidRPr="00CA38EE">
        <w:rPr>
          <w:rFonts w:ascii="Verdana" w:hAnsi="Verdana"/>
          <w:sz w:val="20"/>
          <w:szCs w:val="20"/>
        </w:rPr>
        <w:t>el presente caso</w:t>
      </w:r>
      <w:r w:rsidR="009C61AE" w:rsidRPr="00CA38EE">
        <w:rPr>
          <w:rFonts w:ascii="Verdana" w:hAnsi="Verdana"/>
          <w:sz w:val="20"/>
          <w:szCs w:val="20"/>
        </w:rPr>
        <w:t xml:space="preserve"> ni la reparación ordenada</w:t>
      </w:r>
      <w:r w:rsidRPr="00CA38EE">
        <w:rPr>
          <w:rFonts w:ascii="Verdana" w:hAnsi="Verdana"/>
          <w:sz w:val="20"/>
          <w:szCs w:val="20"/>
        </w:rPr>
        <w:t xml:space="preserve">. </w:t>
      </w:r>
      <w:r w:rsidR="005E7B86" w:rsidRPr="00CA38EE">
        <w:rPr>
          <w:rFonts w:ascii="Verdana" w:hAnsi="Verdana"/>
          <w:sz w:val="20"/>
          <w:szCs w:val="20"/>
        </w:rPr>
        <w:t>Es decir, e</w:t>
      </w:r>
      <w:r w:rsidRPr="00CA38EE">
        <w:rPr>
          <w:rFonts w:ascii="Verdana" w:hAnsi="Verdana"/>
          <w:sz w:val="20"/>
          <w:szCs w:val="20"/>
        </w:rPr>
        <w:t>l Estado</w:t>
      </w:r>
      <w:r w:rsidR="009C61AE" w:rsidRPr="00CA38EE">
        <w:rPr>
          <w:rFonts w:ascii="Verdana" w:hAnsi="Verdana"/>
          <w:sz w:val="20"/>
          <w:szCs w:val="20"/>
        </w:rPr>
        <w:t xml:space="preserve"> no</w:t>
      </w:r>
      <w:r w:rsidRPr="00CA38EE">
        <w:rPr>
          <w:rFonts w:ascii="Verdana" w:hAnsi="Verdana"/>
          <w:sz w:val="20"/>
          <w:szCs w:val="20"/>
        </w:rPr>
        <w:t xml:space="preserve"> </w:t>
      </w:r>
      <w:r w:rsidR="009C61AE" w:rsidRPr="00CA38EE">
        <w:rPr>
          <w:rFonts w:ascii="Verdana" w:hAnsi="Verdana"/>
          <w:sz w:val="20"/>
          <w:szCs w:val="20"/>
        </w:rPr>
        <w:t>realizó, por cuenta propia, acción</w:t>
      </w:r>
      <w:r w:rsidRPr="00CA38EE">
        <w:rPr>
          <w:rFonts w:ascii="Verdana" w:hAnsi="Verdana"/>
          <w:sz w:val="20"/>
          <w:szCs w:val="20"/>
        </w:rPr>
        <w:t xml:space="preserve"> alguna luego de la emisión de la Sentencia</w:t>
      </w:r>
      <w:r w:rsidR="005E7B86" w:rsidRPr="00CA38EE">
        <w:rPr>
          <w:rFonts w:ascii="Verdana" w:hAnsi="Verdana"/>
          <w:sz w:val="20"/>
          <w:szCs w:val="20"/>
        </w:rPr>
        <w:t>,</w:t>
      </w:r>
      <w:r w:rsidRPr="00CA38EE">
        <w:rPr>
          <w:rFonts w:ascii="Verdana" w:hAnsi="Verdana"/>
          <w:sz w:val="20"/>
          <w:szCs w:val="20"/>
        </w:rPr>
        <w:t xml:space="preserve"> orientada </w:t>
      </w:r>
      <w:r w:rsidR="009C61AE" w:rsidRPr="00CA38EE">
        <w:rPr>
          <w:rFonts w:ascii="Verdana" w:hAnsi="Verdana"/>
          <w:sz w:val="20"/>
          <w:szCs w:val="20"/>
        </w:rPr>
        <w:t>al cumplimiento de la medida de reparación ordenada, limitándose únicamente a informar</w:t>
      </w:r>
      <w:r w:rsidR="00FA2E3E" w:rsidRPr="00CA38EE">
        <w:rPr>
          <w:rFonts w:ascii="Verdana" w:hAnsi="Verdana"/>
          <w:sz w:val="20"/>
          <w:szCs w:val="20"/>
        </w:rPr>
        <w:t xml:space="preserve"> a este Tribunal</w:t>
      </w:r>
      <w:r w:rsidR="009C61AE" w:rsidRPr="00CA38EE">
        <w:rPr>
          <w:rFonts w:ascii="Verdana" w:hAnsi="Verdana"/>
          <w:sz w:val="20"/>
          <w:szCs w:val="20"/>
        </w:rPr>
        <w:t xml:space="preserve"> sobre lo que fue resuelto en las denuncias iniciadas por la representante. En consecuencia, se observa que </w:t>
      </w:r>
      <w:r w:rsidR="005E7B86" w:rsidRPr="00CA38EE">
        <w:rPr>
          <w:rFonts w:ascii="Verdana" w:hAnsi="Verdana"/>
          <w:sz w:val="20"/>
          <w:szCs w:val="20"/>
        </w:rPr>
        <w:t>Argentina</w:t>
      </w:r>
      <w:r w:rsidR="009C61AE" w:rsidRPr="00CA38EE">
        <w:rPr>
          <w:rFonts w:ascii="Verdana" w:hAnsi="Verdana"/>
          <w:sz w:val="20"/>
          <w:szCs w:val="20"/>
        </w:rPr>
        <w:t xml:space="preserve"> no determinó responsabilidad disciplinaria alguna de los funcionarios que intervinieron en los procesos relacionados con la guarda y adopción de M.</w:t>
      </w:r>
    </w:p>
    <w:p w:rsidR="0050458B" w:rsidRPr="00CA38EE" w:rsidRDefault="0050458B"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Por otra parte, en junio de 2017, las </w:t>
      </w:r>
      <w:r w:rsidRPr="00CA38EE">
        <w:rPr>
          <w:rFonts w:ascii="Verdana" w:hAnsi="Verdana"/>
          <w:i/>
          <w:sz w:val="20"/>
          <w:szCs w:val="20"/>
        </w:rPr>
        <w:t>representantes</w:t>
      </w:r>
      <w:r w:rsidRPr="00CA38EE">
        <w:rPr>
          <w:rFonts w:ascii="Verdana" w:hAnsi="Verdana"/>
          <w:sz w:val="20"/>
          <w:szCs w:val="20"/>
        </w:rPr>
        <w:t xml:space="preserve"> informaron sobre “hechos nuevos” ocurridos en la causa penal caratulada “</w:t>
      </w:r>
      <w:r w:rsidR="00C340D6" w:rsidRPr="00CA38EE">
        <w:rPr>
          <w:rFonts w:ascii="Verdana" w:hAnsi="Verdana"/>
          <w:sz w:val="20"/>
          <w:szCs w:val="20"/>
        </w:rPr>
        <w:t xml:space="preserve">Causa No. 45.132/2009 </w:t>
      </w:r>
      <w:r w:rsidRPr="00CA38EE">
        <w:rPr>
          <w:rFonts w:ascii="Verdana" w:hAnsi="Verdana"/>
          <w:sz w:val="20"/>
          <w:szCs w:val="20"/>
        </w:rPr>
        <w:t xml:space="preserve">[…] s/delito de sustracción de menores de diez años”, interpuesta por el señor Fornerón en noviembre de 2009 </w:t>
      </w:r>
      <w:r w:rsidR="0026639A" w:rsidRPr="00CA38EE">
        <w:rPr>
          <w:rFonts w:ascii="Verdana" w:hAnsi="Verdana"/>
          <w:sz w:val="20"/>
          <w:szCs w:val="20"/>
        </w:rPr>
        <w:t xml:space="preserve">en </w:t>
      </w:r>
      <w:r w:rsidRPr="00CA38EE">
        <w:rPr>
          <w:rFonts w:ascii="Verdana" w:hAnsi="Verdana"/>
          <w:sz w:val="20"/>
          <w:szCs w:val="20"/>
        </w:rPr>
        <w:t xml:space="preserve">contra, entre otros, </w:t>
      </w:r>
      <w:r w:rsidR="0026639A" w:rsidRPr="00CA38EE">
        <w:rPr>
          <w:rFonts w:ascii="Verdana" w:hAnsi="Verdana"/>
          <w:sz w:val="20"/>
          <w:szCs w:val="20"/>
        </w:rPr>
        <w:t xml:space="preserve">de </w:t>
      </w:r>
      <w:r w:rsidRPr="00CA38EE">
        <w:rPr>
          <w:rFonts w:ascii="Verdana" w:hAnsi="Verdana"/>
          <w:sz w:val="20"/>
          <w:szCs w:val="20"/>
        </w:rPr>
        <w:t>la madre biológica y los padres adoptivos de M.</w:t>
      </w:r>
      <w:r w:rsidR="0026639A" w:rsidRPr="00CA38EE">
        <w:rPr>
          <w:rFonts w:ascii="Verdana" w:hAnsi="Verdana"/>
          <w:sz w:val="20"/>
          <w:szCs w:val="20"/>
        </w:rPr>
        <w:t>,</w:t>
      </w:r>
      <w:r w:rsidRPr="00CA38EE">
        <w:rPr>
          <w:rFonts w:ascii="Verdana" w:hAnsi="Verdana"/>
          <w:sz w:val="20"/>
          <w:szCs w:val="20"/>
        </w:rPr>
        <w:t xml:space="preserve"> así como de otras personas </w:t>
      </w:r>
      <w:r w:rsidR="0026639A" w:rsidRPr="00CA38EE">
        <w:rPr>
          <w:rFonts w:ascii="Verdana" w:hAnsi="Verdana"/>
          <w:sz w:val="20"/>
          <w:szCs w:val="20"/>
        </w:rPr>
        <w:t xml:space="preserve">y funcionarios </w:t>
      </w:r>
      <w:r w:rsidRPr="00CA38EE">
        <w:rPr>
          <w:rFonts w:ascii="Verdana" w:hAnsi="Verdana"/>
          <w:sz w:val="20"/>
          <w:szCs w:val="20"/>
        </w:rPr>
        <w:t>involucrad</w:t>
      </w:r>
      <w:r w:rsidR="0026639A" w:rsidRPr="00CA38EE">
        <w:rPr>
          <w:rFonts w:ascii="Verdana" w:hAnsi="Verdana"/>
          <w:sz w:val="20"/>
          <w:szCs w:val="20"/>
        </w:rPr>
        <w:t>o</w:t>
      </w:r>
      <w:r w:rsidRPr="00CA38EE">
        <w:rPr>
          <w:rFonts w:ascii="Verdana" w:hAnsi="Verdana"/>
          <w:sz w:val="20"/>
          <w:szCs w:val="20"/>
        </w:rPr>
        <w:t>s en los hechos</w:t>
      </w:r>
      <w:r w:rsidR="0026639A" w:rsidRPr="00CA38EE">
        <w:rPr>
          <w:rFonts w:ascii="Verdana" w:hAnsi="Verdana"/>
          <w:sz w:val="20"/>
          <w:szCs w:val="20"/>
        </w:rPr>
        <w:t>.</w:t>
      </w:r>
      <w:r w:rsidRPr="00CA38EE">
        <w:rPr>
          <w:rFonts w:ascii="Verdana" w:hAnsi="Verdana"/>
          <w:sz w:val="20"/>
          <w:szCs w:val="20"/>
        </w:rPr>
        <w:t xml:space="preserve"> Al respecto, aportaron copia de la decisión emitida en febrero de 2016 por la Corte Suprema de Justicia de la Nación, en la cual dicho tribunal resolvió “dejar sin efecto el pronunciamiento” de la I Cámara Federal de Casación Penal de diciembre de 2011</w:t>
      </w:r>
      <w:r w:rsidR="0026639A" w:rsidRPr="00CA38EE">
        <w:rPr>
          <w:rFonts w:ascii="Verdana" w:hAnsi="Verdana"/>
          <w:sz w:val="20"/>
          <w:szCs w:val="20"/>
        </w:rPr>
        <w:t>,</w:t>
      </w:r>
      <w:r w:rsidRPr="00CA38EE">
        <w:rPr>
          <w:rFonts w:ascii="Verdana" w:hAnsi="Verdana"/>
          <w:sz w:val="20"/>
          <w:szCs w:val="20"/>
        </w:rPr>
        <w:t xml:space="preserve"> en el cual se había declarado la existencia de cosa juzgada en esta causa penal y dispuesto, en consecuencia, su archivo</w:t>
      </w:r>
      <w:r w:rsidRPr="00CA38EE">
        <w:rPr>
          <w:rStyle w:val="Refdenotaalpie"/>
          <w:rFonts w:ascii="Verdana" w:hAnsi="Verdana"/>
          <w:sz w:val="20"/>
          <w:szCs w:val="20"/>
        </w:rPr>
        <w:footnoteReference w:id="57"/>
      </w:r>
      <w:r w:rsidRPr="00CA38EE">
        <w:rPr>
          <w:rFonts w:ascii="Verdana" w:hAnsi="Verdana"/>
          <w:sz w:val="20"/>
          <w:szCs w:val="20"/>
        </w:rPr>
        <w:t xml:space="preserve">. </w:t>
      </w:r>
    </w:p>
    <w:p w:rsidR="00D54869" w:rsidRDefault="00F142C3"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Para tal decisión la Corte Suprema de Justicia de la Nación consideró que la referida decisión de la </w:t>
      </w:r>
      <w:r w:rsidR="004E3313" w:rsidRPr="00CA38EE">
        <w:rPr>
          <w:rFonts w:ascii="Verdana" w:hAnsi="Verdana"/>
          <w:sz w:val="20"/>
          <w:szCs w:val="20"/>
        </w:rPr>
        <w:t xml:space="preserve">I </w:t>
      </w:r>
      <w:r w:rsidRPr="00CA38EE">
        <w:rPr>
          <w:rFonts w:ascii="Verdana" w:hAnsi="Verdana"/>
          <w:sz w:val="20"/>
          <w:szCs w:val="20"/>
        </w:rPr>
        <w:t>Cámara Federal de Casación Penal se apoyaba en “fundamentos […] arbitrarios” que “frustra[ban] la garantía del debido proceso legal y del derecho a la jurisdicción que imponen a los tribunales que los casos deben ser tratados adecuadamente”</w:t>
      </w:r>
      <w:r w:rsidR="008F69F8" w:rsidRPr="00CA38EE">
        <w:rPr>
          <w:rFonts w:ascii="Verdana" w:hAnsi="Verdana"/>
          <w:sz w:val="20"/>
          <w:szCs w:val="20"/>
        </w:rPr>
        <w:t>.</w:t>
      </w:r>
      <w:r w:rsidRPr="00CA38EE">
        <w:rPr>
          <w:rFonts w:ascii="Verdana" w:hAnsi="Verdana"/>
          <w:sz w:val="20"/>
          <w:szCs w:val="20"/>
        </w:rPr>
        <w:t xml:space="preserve"> </w:t>
      </w:r>
      <w:r w:rsidR="008F69F8" w:rsidRPr="00CA38EE">
        <w:rPr>
          <w:rFonts w:ascii="Verdana" w:hAnsi="Verdana"/>
          <w:sz w:val="20"/>
          <w:szCs w:val="20"/>
        </w:rPr>
        <w:t>Además,</w:t>
      </w:r>
      <w:r w:rsidRPr="00CA38EE">
        <w:rPr>
          <w:rFonts w:ascii="Verdana" w:hAnsi="Verdana"/>
          <w:sz w:val="20"/>
          <w:szCs w:val="20"/>
        </w:rPr>
        <w:t xml:space="preserve"> tomó en cuenta que</w:t>
      </w:r>
      <w:r w:rsidR="005020A5" w:rsidRPr="00CA38EE">
        <w:rPr>
          <w:rFonts w:ascii="Verdana" w:hAnsi="Verdana"/>
          <w:sz w:val="20"/>
          <w:szCs w:val="20"/>
        </w:rPr>
        <w:t>,</w:t>
      </w:r>
      <w:r w:rsidRPr="00CA38EE">
        <w:rPr>
          <w:rFonts w:ascii="Verdana" w:hAnsi="Verdana"/>
          <w:sz w:val="20"/>
          <w:szCs w:val="20"/>
        </w:rPr>
        <w:t xml:space="preserve"> con posterioridad a esa decisión </w:t>
      </w:r>
      <w:r w:rsidR="008F69F8" w:rsidRPr="00CA38EE">
        <w:rPr>
          <w:rFonts w:ascii="Verdana" w:hAnsi="Verdana"/>
          <w:sz w:val="20"/>
          <w:szCs w:val="20"/>
        </w:rPr>
        <w:t xml:space="preserve">de la Cámara Federal, </w:t>
      </w:r>
      <w:r w:rsidRPr="00CA38EE">
        <w:rPr>
          <w:rFonts w:ascii="Verdana" w:hAnsi="Verdana"/>
          <w:sz w:val="20"/>
          <w:szCs w:val="20"/>
        </w:rPr>
        <w:t xml:space="preserve">la Corte Interamericana había emitido </w:t>
      </w:r>
      <w:r w:rsidR="003A483B" w:rsidRPr="00CA38EE">
        <w:rPr>
          <w:rFonts w:ascii="Verdana" w:hAnsi="Verdana"/>
          <w:sz w:val="20"/>
          <w:szCs w:val="20"/>
        </w:rPr>
        <w:t>S</w:t>
      </w:r>
      <w:r w:rsidRPr="00CA38EE">
        <w:rPr>
          <w:rFonts w:ascii="Verdana" w:hAnsi="Verdana"/>
          <w:sz w:val="20"/>
          <w:szCs w:val="20"/>
        </w:rPr>
        <w:t xml:space="preserve">entencia </w:t>
      </w:r>
      <w:r w:rsidR="004E3313" w:rsidRPr="00CA38EE">
        <w:rPr>
          <w:rFonts w:ascii="Verdana" w:hAnsi="Verdana"/>
          <w:sz w:val="20"/>
          <w:szCs w:val="20"/>
        </w:rPr>
        <w:t>en este</w:t>
      </w:r>
      <w:r w:rsidRPr="00CA38EE">
        <w:rPr>
          <w:rFonts w:ascii="Verdana" w:hAnsi="Verdana"/>
          <w:sz w:val="20"/>
          <w:szCs w:val="20"/>
        </w:rPr>
        <w:t xml:space="preserve"> caso</w:t>
      </w:r>
      <w:r w:rsidR="004E3313" w:rsidRPr="00CA38EE">
        <w:rPr>
          <w:rFonts w:ascii="Verdana" w:hAnsi="Verdana"/>
          <w:sz w:val="20"/>
          <w:szCs w:val="20"/>
        </w:rPr>
        <w:t xml:space="preserve"> y dispuesto </w:t>
      </w:r>
      <w:r w:rsidR="008F69F8" w:rsidRPr="00CA38EE">
        <w:rPr>
          <w:rFonts w:ascii="Verdana" w:hAnsi="Verdana"/>
          <w:sz w:val="20"/>
          <w:szCs w:val="20"/>
        </w:rPr>
        <w:t xml:space="preserve">como reparación que </w:t>
      </w:r>
      <w:r w:rsidR="004E3313" w:rsidRPr="00CA38EE">
        <w:rPr>
          <w:rFonts w:ascii="Verdana" w:hAnsi="Verdana"/>
          <w:sz w:val="20"/>
          <w:szCs w:val="20"/>
        </w:rPr>
        <w:t>Argentina</w:t>
      </w:r>
      <w:r w:rsidR="008F69F8" w:rsidRPr="00CA38EE">
        <w:rPr>
          <w:rFonts w:ascii="Verdana" w:hAnsi="Verdana"/>
          <w:sz w:val="20"/>
          <w:szCs w:val="20"/>
        </w:rPr>
        <w:t xml:space="preserve"> debía verificar la conformidad a derecho de la conducta de los funcionarios que intervinieron en los distintos procesos internos relacionados con la guarda y adopción de M. La Corte Suprema de Justicia </w:t>
      </w:r>
      <w:r w:rsidR="00D54869" w:rsidRPr="00CA38EE">
        <w:rPr>
          <w:rFonts w:ascii="Verdana" w:hAnsi="Verdana"/>
          <w:sz w:val="20"/>
          <w:szCs w:val="20"/>
        </w:rPr>
        <w:t>sostuvo</w:t>
      </w:r>
      <w:r w:rsidR="004E3313" w:rsidRPr="00CA38EE">
        <w:rPr>
          <w:rFonts w:ascii="Verdana" w:hAnsi="Verdana"/>
          <w:sz w:val="20"/>
          <w:szCs w:val="20"/>
        </w:rPr>
        <w:t xml:space="preserve"> lo siguiente:</w:t>
      </w:r>
      <w:r w:rsidR="00D54869" w:rsidRPr="00CA38EE">
        <w:rPr>
          <w:rFonts w:ascii="Verdana" w:hAnsi="Verdana"/>
          <w:sz w:val="20"/>
          <w:szCs w:val="20"/>
        </w:rPr>
        <w:t xml:space="preserve"> </w:t>
      </w:r>
    </w:p>
    <w:p w:rsidR="00273A81" w:rsidRPr="00CA38EE" w:rsidRDefault="00273A81" w:rsidP="00273A81">
      <w:pPr>
        <w:spacing w:before="120" w:after="120" w:line="240" w:lineRule="auto"/>
        <w:jc w:val="both"/>
        <w:rPr>
          <w:rFonts w:ascii="Verdana" w:hAnsi="Verdana"/>
          <w:sz w:val="20"/>
          <w:szCs w:val="20"/>
        </w:rPr>
      </w:pPr>
    </w:p>
    <w:p w:rsidR="00607091" w:rsidRDefault="004E3313" w:rsidP="00CA38EE">
      <w:pPr>
        <w:spacing w:before="120" w:after="120" w:line="240" w:lineRule="auto"/>
        <w:ind w:left="709" w:right="855"/>
        <w:jc w:val="both"/>
        <w:rPr>
          <w:rFonts w:ascii="Verdana" w:hAnsi="Verdana"/>
          <w:i/>
          <w:sz w:val="16"/>
          <w:szCs w:val="16"/>
        </w:rPr>
      </w:pPr>
      <w:r w:rsidRPr="00CA38EE">
        <w:rPr>
          <w:rFonts w:ascii="Verdana" w:hAnsi="Verdana"/>
          <w:sz w:val="16"/>
          <w:szCs w:val="16"/>
        </w:rPr>
        <w:t xml:space="preserve">10) Que, de este modo, </w:t>
      </w:r>
      <w:r w:rsidR="008F69F8" w:rsidRPr="00CA38EE">
        <w:rPr>
          <w:rFonts w:ascii="Verdana" w:hAnsi="Verdana"/>
          <w:b/>
          <w:sz w:val="16"/>
          <w:szCs w:val="16"/>
        </w:rPr>
        <w:t>atendiendo a que</w:t>
      </w:r>
      <w:r w:rsidR="008E596C" w:rsidRPr="00CA38EE">
        <w:rPr>
          <w:rFonts w:ascii="Verdana" w:hAnsi="Verdana"/>
          <w:b/>
          <w:sz w:val="16"/>
          <w:szCs w:val="16"/>
        </w:rPr>
        <w:t xml:space="preserve"> en</w:t>
      </w:r>
      <w:r w:rsidR="008F69F8" w:rsidRPr="00CA38EE">
        <w:rPr>
          <w:rFonts w:ascii="Verdana" w:hAnsi="Verdana"/>
          <w:b/>
          <w:sz w:val="16"/>
          <w:szCs w:val="16"/>
        </w:rPr>
        <w:t xml:space="preserve"> la denuncia efectuada por [el señor Fornerón] se realizó una referencia a la presunta colaboración de los funcionarios judiciales</w:t>
      </w:r>
      <w:r w:rsidR="008F69F8" w:rsidRPr="00CA38EE">
        <w:rPr>
          <w:rFonts w:ascii="Verdana" w:hAnsi="Verdana"/>
          <w:sz w:val="16"/>
          <w:szCs w:val="16"/>
        </w:rPr>
        <w:t xml:space="preserve"> con la que habrían contado las personas a quienes </w:t>
      </w:r>
      <w:r w:rsidR="008E596C" w:rsidRPr="00CA38EE">
        <w:rPr>
          <w:rFonts w:ascii="Verdana" w:hAnsi="Verdana"/>
          <w:sz w:val="16"/>
          <w:szCs w:val="16"/>
        </w:rPr>
        <w:t>[</w:t>
      </w:r>
      <w:r w:rsidR="008F69F8" w:rsidRPr="00CA38EE">
        <w:rPr>
          <w:rFonts w:ascii="Verdana" w:hAnsi="Verdana"/>
          <w:sz w:val="16"/>
          <w:szCs w:val="16"/>
        </w:rPr>
        <w:t>se</w:t>
      </w:r>
      <w:r w:rsidR="008E596C" w:rsidRPr="00CA38EE">
        <w:rPr>
          <w:rFonts w:ascii="Verdana" w:hAnsi="Verdana"/>
          <w:sz w:val="16"/>
          <w:szCs w:val="16"/>
        </w:rPr>
        <w:t>]</w:t>
      </w:r>
      <w:r w:rsidR="008F69F8" w:rsidRPr="00CA38EE">
        <w:rPr>
          <w:rFonts w:ascii="Verdana" w:hAnsi="Verdana"/>
          <w:sz w:val="16"/>
          <w:szCs w:val="16"/>
        </w:rPr>
        <w:t xml:space="preserve"> les imputa la comisión del </w:t>
      </w:r>
      <w:r w:rsidR="008F69F8" w:rsidRPr="00CA38EE">
        <w:rPr>
          <w:rFonts w:ascii="Verdana" w:hAnsi="Verdana"/>
          <w:sz w:val="16"/>
          <w:szCs w:val="16"/>
        </w:rPr>
        <w:lastRenderedPageBreak/>
        <w:t>delito de sustracci</w:t>
      </w:r>
      <w:r w:rsidR="00B0520C" w:rsidRPr="00CA38EE">
        <w:rPr>
          <w:rFonts w:ascii="Verdana" w:hAnsi="Verdana"/>
          <w:sz w:val="16"/>
          <w:szCs w:val="16"/>
        </w:rPr>
        <w:t xml:space="preserve">ón y retención de menores </w:t>
      </w:r>
      <w:r w:rsidR="00B0520C" w:rsidRPr="00CA38EE">
        <w:rPr>
          <w:rFonts w:ascii="Verdana" w:hAnsi="Verdana"/>
          <w:b/>
          <w:sz w:val="16"/>
          <w:szCs w:val="16"/>
        </w:rPr>
        <w:t>y ponderando que resulta imperativo que esta Corte, como uno de los poderes del Estado argentino</w:t>
      </w:r>
      <w:r w:rsidR="00B0520C" w:rsidRPr="00CA38EE">
        <w:rPr>
          <w:rFonts w:ascii="Verdana" w:hAnsi="Verdana"/>
          <w:sz w:val="16"/>
          <w:szCs w:val="16"/>
        </w:rPr>
        <w:t xml:space="preserve"> y conforme a lo previsto en el art</w:t>
      </w:r>
      <w:r w:rsidR="008E596C" w:rsidRPr="00CA38EE">
        <w:rPr>
          <w:rFonts w:ascii="Verdana" w:hAnsi="Verdana"/>
          <w:sz w:val="16"/>
          <w:szCs w:val="16"/>
        </w:rPr>
        <w:t>[</w:t>
      </w:r>
      <w:r w:rsidR="00B0520C" w:rsidRPr="00CA38EE">
        <w:rPr>
          <w:rFonts w:ascii="Verdana" w:hAnsi="Verdana"/>
          <w:sz w:val="16"/>
          <w:szCs w:val="16"/>
        </w:rPr>
        <w:t>ículo</w:t>
      </w:r>
      <w:r w:rsidR="008E596C" w:rsidRPr="00CA38EE">
        <w:rPr>
          <w:rFonts w:ascii="Verdana" w:hAnsi="Verdana"/>
          <w:sz w:val="16"/>
          <w:szCs w:val="16"/>
        </w:rPr>
        <w:t>]</w:t>
      </w:r>
      <w:r w:rsidR="00B0520C" w:rsidRPr="00CA38EE">
        <w:rPr>
          <w:rFonts w:ascii="Verdana" w:hAnsi="Verdana"/>
          <w:sz w:val="16"/>
          <w:szCs w:val="16"/>
        </w:rPr>
        <w:t xml:space="preserve"> 68.1 de la misma Convención [Americana], </w:t>
      </w:r>
      <w:r w:rsidR="00B0520C" w:rsidRPr="00CA38EE">
        <w:rPr>
          <w:rFonts w:ascii="Verdana" w:hAnsi="Verdana"/>
          <w:b/>
          <w:sz w:val="16"/>
          <w:szCs w:val="16"/>
        </w:rPr>
        <w:t>asegure el pleno cumplimiento de dicha sentencia del tribunal internacional,</w:t>
      </w:r>
      <w:r w:rsidR="00B0520C" w:rsidRPr="00CA38EE">
        <w:rPr>
          <w:rFonts w:ascii="Verdana" w:hAnsi="Verdana"/>
          <w:sz w:val="16"/>
          <w:szCs w:val="16"/>
        </w:rPr>
        <w:t xml:space="preserve"> corresponde precisar que el</w:t>
      </w:r>
      <w:r w:rsidRPr="00CA38EE">
        <w:rPr>
          <w:rFonts w:ascii="Verdana" w:hAnsi="Verdana"/>
          <w:sz w:val="16"/>
          <w:szCs w:val="16"/>
        </w:rPr>
        <w:t xml:space="preserve"> </w:t>
      </w:r>
      <w:r w:rsidRPr="00CA38EE">
        <w:rPr>
          <w:rFonts w:ascii="Verdana" w:hAnsi="Verdana"/>
          <w:i/>
          <w:sz w:val="16"/>
          <w:szCs w:val="16"/>
        </w:rPr>
        <w:t>a quo</w:t>
      </w:r>
      <w:r w:rsidRPr="00CA38EE">
        <w:rPr>
          <w:rFonts w:ascii="Verdana" w:hAnsi="Verdana"/>
          <w:sz w:val="16"/>
          <w:szCs w:val="16"/>
        </w:rPr>
        <w:t>, a</w:t>
      </w:r>
      <w:r w:rsidR="008E596C" w:rsidRPr="00CA38EE">
        <w:rPr>
          <w:rFonts w:ascii="Verdana" w:hAnsi="Verdana"/>
          <w:sz w:val="16"/>
          <w:szCs w:val="16"/>
        </w:rPr>
        <w:t>l</w:t>
      </w:r>
      <w:r w:rsidRPr="00CA38EE">
        <w:rPr>
          <w:rFonts w:ascii="Verdana" w:hAnsi="Verdana"/>
          <w:sz w:val="16"/>
          <w:szCs w:val="16"/>
        </w:rPr>
        <w:t xml:space="preserve"> dictar un nuevo fallo conforme a derecho deberá adoptar por sí o por </w:t>
      </w:r>
      <w:r w:rsidR="008E596C" w:rsidRPr="00CA38EE">
        <w:rPr>
          <w:rFonts w:ascii="Verdana" w:hAnsi="Verdana"/>
          <w:sz w:val="16"/>
          <w:szCs w:val="16"/>
        </w:rPr>
        <w:t>s</w:t>
      </w:r>
      <w:r w:rsidRPr="00CA38EE">
        <w:rPr>
          <w:rFonts w:ascii="Verdana" w:hAnsi="Verdana"/>
          <w:sz w:val="16"/>
          <w:szCs w:val="16"/>
        </w:rPr>
        <w:t xml:space="preserve">u intermedio las medidas pertinentes para garantizar la observancia de lo allí dispuesto. </w:t>
      </w:r>
      <w:r w:rsidR="00946702" w:rsidRPr="00CA38EE">
        <w:rPr>
          <w:rFonts w:ascii="Verdana" w:hAnsi="Verdana"/>
          <w:i/>
          <w:sz w:val="16"/>
          <w:szCs w:val="16"/>
        </w:rPr>
        <w:t>(Énfasis añadido)</w:t>
      </w:r>
    </w:p>
    <w:p w:rsidR="00CA38EE" w:rsidRPr="00CA38EE" w:rsidRDefault="00CA38EE" w:rsidP="00CA38EE">
      <w:pPr>
        <w:spacing w:before="120" w:after="120" w:line="240" w:lineRule="auto"/>
        <w:ind w:left="709" w:right="855"/>
        <w:jc w:val="both"/>
        <w:rPr>
          <w:rFonts w:ascii="Verdana" w:hAnsi="Verdana"/>
          <w:color w:val="00B050"/>
          <w:sz w:val="16"/>
          <w:szCs w:val="16"/>
        </w:rPr>
      </w:pPr>
    </w:p>
    <w:p w:rsidR="00836504" w:rsidRPr="00CA38EE" w:rsidRDefault="0050458B"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De lo indicado en dicha decisión interna de febrero de 2016, se desprende que la Corte Suprema de Justicia de la Nación interpretó que la medida</w:t>
      </w:r>
      <w:r w:rsidR="008E596C" w:rsidRPr="00CA38EE">
        <w:rPr>
          <w:rFonts w:ascii="Verdana" w:hAnsi="Verdana"/>
          <w:sz w:val="20"/>
          <w:szCs w:val="20"/>
        </w:rPr>
        <w:t xml:space="preserve"> de reparación</w:t>
      </w:r>
      <w:r w:rsidRPr="00CA38EE">
        <w:rPr>
          <w:rFonts w:ascii="Verdana" w:hAnsi="Verdana"/>
          <w:sz w:val="20"/>
          <w:szCs w:val="20"/>
        </w:rPr>
        <w:t xml:space="preserve"> ordenada por la Corte Interamericana no estaba limitada a la determinación de responsabilidades disciplinarias, sino que la entendió como una obligación de investigar que también comprende el deber estatal de determinar posibles responsabilidades penales que pudieran guardar relación con los hechos y procesos relativos a la guarda y adopción de M. </w:t>
      </w:r>
      <w:r w:rsidR="004E3313" w:rsidRPr="00CA38EE">
        <w:rPr>
          <w:rFonts w:ascii="Verdana" w:hAnsi="Verdana"/>
          <w:sz w:val="20"/>
          <w:szCs w:val="20"/>
        </w:rPr>
        <w:t>Este Tribunal valora positivamente</w:t>
      </w:r>
      <w:r w:rsidR="00CE36F5" w:rsidRPr="00CA38EE">
        <w:rPr>
          <w:rFonts w:ascii="Verdana" w:hAnsi="Verdana"/>
          <w:sz w:val="20"/>
          <w:szCs w:val="20"/>
        </w:rPr>
        <w:t xml:space="preserve"> esta decisión de la Corte Suprema de Justicia pues evidencia el papel fundamental que tienen los tribunales internos, incluso aquellos de máxima jerarquía</w:t>
      </w:r>
      <w:r w:rsidR="00025154" w:rsidRPr="00CA38EE">
        <w:rPr>
          <w:rFonts w:ascii="Verdana" w:hAnsi="Verdana"/>
          <w:sz w:val="20"/>
          <w:szCs w:val="20"/>
        </w:rPr>
        <w:t>,</w:t>
      </w:r>
      <w:r w:rsidR="00CE36F5" w:rsidRPr="00CA38EE">
        <w:rPr>
          <w:rFonts w:ascii="Verdana" w:hAnsi="Verdana"/>
          <w:sz w:val="20"/>
          <w:szCs w:val="20"/>
        </w:rPr>
        <w:t xml:space="preserve"> en el cumplimiento o implementación de </w:t>
      </w:r>
      <w:r w:rsidR="00025154" w:rsidRPr="00CA38EE">
        <w:rPr>
          <w:rFonts w:ascii="Verdana" w:hAnsi="Verdana"/>
          <w:sz w:val="20"/>
          <w:szCs w:val="20"/>
        </w:rPr>
        <w:t>las</w:t>
      </w:r>
      <w:r w:rsidR="00CE36F5" w:rsidRPr="00CA38EE">
        <w:rPr>
          <w:rFonts w:ascii="Verdana" w:hAnsi="Verdana"/>
          <w:sz w:val="20"/>
          <w:szCs w:val="20"/>
        </w:rPr>
        <w:t xml:space="preserve"> Sentencias</w:t>
      </w:r>
      <w:r w:rsidR="00025154" w:rsidRPr="00CA38EE">
        <w:rPr>
          <w:rFonts w:ascii="Verdana" w:hAnsi="Verdana"/>
          <w:sz w:val="20"/>
          <w:szCs w:val="20"/>
        </w:rPr>
        <w:t xml:space="preserve"> de la Corte Interamericana</w:t>
      </w:r>
      <w:r w:rsidR="00CE36F5" w:rsidRPr="00CA38EE">
        <w:rPr>
          <w:rStyle w:val="Refdenotaalpie"/>
          <w:rFonts w:ascii="Verdana" w:hAnsi="Verdana"/>
          <w:sz w:val="20"/>
          <w:szCs w:val="20"/>
        </w:rPr>
        <w:footnoteReference w:id="58"/>
      </w:r>
      <w:r w:rsidR="00CE36F5" w:rsidRPr="00CA38EE">
        <w:rPr>
          <w:rFonts w:ascii="Verdana" w:hAnsi="Verdana"/>
          <w:sz w:val="20"/>
          <w:szCs w:val="20"/>
        </w:rPr>
        <w:t xml:space="preserve">. </w:t>
      </w:r>
      <w:r w:rsidR="006F22A5" w:rsidRPr="00CA38EE">
        <w:rPr>
          <w:rFonts w:ascii="Verdana" w:hAnsi="Verdana"/>
          <w:sz w:val="20"/>
          <w:szCs w:val="20"/>
        </w:rPr>
        <w:t>L</w:t>
      </w:r>
      <w:r w:rsidR="00CE36F5" w:rsidRPr="00CA38EE">
        <w:rPr>
          <w:rFonts w:ascii="Verdana" w:hAnsi="Verdana"/>
          <w:sz w:val="20"/>
          <w:szCs w:val="20"/>
        </w:rPr>
        <w:t xml:space="preserve">uego de esta decisión de la Corte Suprema, </w:t>
      </w:r>
      <w:r w:rsidR="00B7410F" w:rsidRPr="00CA38EE">
        <w:rPr>
          <w:rFonts w:ascii="Verdana" w:hAnsi="Verdana"/>
          <w:sz w:val="20"/>
          <w:szCs w:val="20"/>
        </w:rPr>
        <w:t xml:space="preserve">la Cámara Federal de Casación </w:t>
      </w:r>
      <w:r w:rsidR="008C2B21" w:rsidRPr="00CA38EE">
        <w:rPr>
          <w:rFonts w:ascii="Verdana" w:hAnsi="Verdana"/>
          <w:sz w:val="20"/>
          <w:szCs w:val="20"/>
        </w:rPr>
        <w:t xml:space="preserve">Penal </w:t>
      </w:r>
      <w:r w:rsidR="006F22A5" w:rsidRPr="00CA38EE">
        <w:rPr>
          <w:rFonts w:ascii="Verdana" w:hAnsi="Verdana"/>
          <w:sz w:val="20"/>
          <w:szCs w:val="20"/>
        </w:rPr>
        <w:t xml:space="preserve">emitió una </w:t>
      </w:r>
      <w:r w:rsidR="007674E3" w:rsidRPr="00CA38EE">
        <w:rPr>
          <w:rFonts w:ascii="Verdana" w:hAnsi="Verdana"/>
          <w:sz w:val="20"/>
          <w:szCs w:val="20"/>
        </w:rPr>
        <w:t>decisión</w:t>
      </w:r>
      <w:r w:rsidR="00D10CC3" w:rsidRPr="00CA38EE">
        <w:rPr>
          <w:rFonts w:ascii="Verdana" w:hAnsi="Verdana"/>
          <w:sz w:val="20"/>
          <w:szCs w:val="20"/>
        </w:rPr>
        <w:t xml:space="preserve"> </w:t>
      </w:r>
      <w:r w:rsidR="00D96637" w:rsidRPr="00CA38EE">
        <w:rPr>
          <w:rFonts w:ascii="Verdana" w:hAnsi="Verdana"/>
          <w:sz w:val="20"/>
          <w:szCs w:val="20"/>
        </w:rPr>
        <w:t>en abril de 2017</w:t>
      </w:r>
      <w:r w:rsidR="00025154" w:rsidRPr="00CA38EE">
        <w:rPr>
          <w:rFonts w:ascii="Verdana" w:hAnsi="Verdana"/>
          <w:sz w:val="20"/>
          <w:szCs w:val="20"/>
        </w:rPr>
        <w:t>,</w:t>
      </w:r>
      <w:r w:rsidR="00D96637" w:rsidRPr="00CA38EE">
        <w:rPr>
          <w:rFonts w:ascii="Verdana" w:hAnsi="Verdana"/>
          <w:sz w:val="20"/>
          <w:szCs w:val="20"/>
        </w:rPr>
        <w:t xml:space="preserve"> </w:t>
      </w:r>
      <w:r w:rsidR="006F22A5" w:rsidRPr="00CA38EE">
        <w:rPr>
          <w:rFonts w:ascii="Verdana" w:hAnsi="Verdana"/>
          <w:sz w:val="20"/>
          <w:szCs w:val="20"/>
        </w:rPr>
        <w:t>en la cual resolvió “remit[ir] la causa al juzgado de origen para que contin</w:t>
      </w:r>
      <w:r w:rsidR="005E619C" w:rsidRPr="00CA38EE">
        <w:rPr>
          <w:rFonts w:ascii="Verdana" w:hAnsi="Verdana"/>
          <w:sz w:val="20"/>
          <w:szCs w:val="20"/>
        </w:rPr>
        <w:t>[uara]</w:t>
      </w:r>
      <w:r w:rsidR="006F22A5" w:rsidRPr="00CA38EE">
        <w:rPr>
          <w:rFonts w:ascii="Verdana" w:hAnsi="Verdana"/>
          <w:sz w:val="20"/>
          <w:szCs w:val="20"/>
        </w:rPr>
        <w:t xml:space="preserve"> con la investigación de los hechos denunciados con la celeridad que corresponde y conforme a la particularidad del caso”. De esta manera, “los autos en mención fueron restituidos a tales fines al Juzgado Nacional en lo Criminal y Correccional N°1 […] y delegados [a la] Fiscalía” en lo Criminal y lo </w:t>
      </w:r>
      <w:r w:rsidR="007674E3" w:rsidRPr="00CA38EE">
        <w:rPr>
          <w:rFonts w:ascii="Verdana" w:hAnsi="Verdana"/>
          <w:sz w:val="20"/>
          <w:szCs w:val="20"/>
        </w:rPr>
        <w:t>Correccional</w:t>
      </w:r>
      <w:r w:rsidR="006F22A5" w:rsidRPr="00CA38EE">
        <w:rPr>
          <w:rFonts w:ascii="Verdana" w:hAnsi="Verdana"/>
          <w:sz w:val="20"/>
          <w:szCs w:val="20"/>
        </w:rPr>
        <w:t xml:space="preserve"> No. 35</w:t>
      </w:r>
      <w:r w:rsidR="008C2B21" w:rsidRPr="00CA38EE">
        <w:rPr>
          <w:rFonts w:ascii="Verdana" w:hAnsi="Verdana"/>
          <w:sz w:val="20"/>
          <w:szCs w:val="20"/>
        </w:rPr>
        <w:t>,</w:t>
      </w:r>
      <w:r w:rsidR="006F22A5" w:rsidRPr="00CA38EE">
        <w:rPr>
          <w:rFonts w:ascii="Verdana" w:hAnsi="Verdana"/>
          <w:sz w:val="20"/>
          <w:szCs w:val="20"/>
        </w:rPr>
        <w:t xml:space="preserve"> que está a cargo de llevar adelante dicha investigación</w:t>
      </w:r>
      <w:r w:rsidR="006F22A5" w:rsidRPr="00CA38EE">
        <w:rPr>
          <w:rStyle w:val="Refdenotaalpie"/>
          <w:rFonts w:ascii="Verdana" w:hAnsi="Verdana"/>
          <w:sz w:val="20"/>
          <w:szCs w:val="20"/>
        </w:rPr>
        <w:footnoteReference w:id="59"/>
      </w:r>
      <w:r w:rsidR="006F22A5" w:rsidRPr="00CA38EE">
        <w:rPr>
          <w:rFonts w:ascii="Verdana" w:hAnsi="Verdana"/>
          <w:sz w:val="20"/>
          <w:szCs w:val="20"/>
        </w:rPr>
        <w:t xml:space="preserve">. </w:t>
      </w:r>
      <w:r w:rsidR="007674E3" w:rsidRPr="00CA38EE">
        <w:rPr>
          <w:rFonts w:ascii="Verdana" w:hAnsi="Verdana"/>
          <w:sz w:val="20"/>
          <w:szCs w:val="20"/>
        </w:rPr>
        <w:t>En esta decisión</w:t>
      </w:r>
      <w:r w:rsidR="008C2B21" w:rsidRPr="00CA38EE">
        <w:rPr>
          <w:rFonts w:ascii="Verdana" w:hAnsi="Verdana"/>
          <w:sz w:val="20"/>
          <w:szCs w:val="20"/>
        </w:rPr>
        <w:t>,</w:t>
      </w:r>
      <w:r w:rsidR="007674E3" w:rsidRPr="00CA38EE">
        <w:rPr>
          <w:rFonts w:ascii="Verdana" w:hAnsi="Verdana"/>
          <w:sz w:val="20"/>
          <w:szCs w:val="20"/>
        </w:rPr>
        <w:t xml:space="preserve"> la</w:t>
      </w:r>
      <w:r w:rsidR="007674E3" w:rsidRPr="00CA38EE">
        <w:rPr>
          <w:rFonts w:ascii="Verdana" w:hAnsi="Verdana"/>
          <w:b/>
          <w:sz w:val="20"/>
          <w:szCs w:val="20"/>
        </w:rPr>
        <w:t xml:space="preserve"> </w:t>
      </w:r>
      <w:r w:rsidR="007674E3" w:rsidRPr="00CA38EE">
        <w:rPr>
          <w:rFonts w:ascii="Verdana" w:hAnsi="Verdana"/>
          <w:sz w:val="20"/>
          <w:szCs w:val="20"/>
        </w:rPr>
        <w:t xml:space="preserve">Cámara Federal de Casación </w:t>
      </w:r>
      <w:r w:rsidR="008C2B21" w:rsidRPr="00CA38EE">
        <w:rPr>
          <w:rFonts w:ascii="Verdana" w:hAnsi="Verdana"/>
          <w:sz w:val="20"/>
          <w:szCs w:val="20"/>
        </w:rPr>
        <w:t xml:space="preserve">Penal </w:t>
      </w:r>
      <w:r w:rsidR="007674E3" w:rsidRPr="00CA38EE">
        <w:rPr>
          <w:rFonts w:ascii="Verdana" w:hAnsi="Verdana"/>
          <w:sz w:val="20"/>
          <w:szCs w:val="20"/>
        </w:rPr>
        <w:t>también</w:t>
      </w:r>
      <w:r w:rsidR="005E619C" w:rsidRPr="00CA38EE">
        <w:rPr>
          <w:rFonts w:ascii="Verdana" w:hAnsi="Verdana"/>
          <w:sz w:val="20"/>
          <w:szCs w:val="20"/>
        </w:rPr>
        <w:t xml:space="preserve"> se</w:t>
      </w:r>
      <w:r w:rsidR="007674E3" w:rsidRPr="00CA38EE">
        <w:rPr>
          <w:rFonts w:ascii="Verdana" w:hAnsi="Verdana"/>
          <w:sz w:val="20"/>
          <w:szCs w:val="20"/>
        </w:rPr>
        <w:t xml:space="preserve"> </w:t>
      </w:r>
      <w:r w:rsidR="005E619C" w:rsidRPr="00CA38EE">
        <w:rPr>
          <w:rFonts w:ascii="Verdana" w:hAnsi="Verdana"/>
          <w:sz w:val="20"/>
          <w:szCs w:val="20"/>
        </w:rPr>
        <w:t>fundamentó, entre otros aspectos,</w:t>
      </w:r>
      <w:r w:rsidR="007674E3" w:rsidRPr="00CA38EE">
        <w:rPr>
          <w:rFonts w:ascii="Verdana" w:hAnsi="Verdana"/>
          <w:sz w:val="20"/>
          <w:szCs w:val="20"/>
        </w:rPr>
        <w:t xml:space="preserve"> en </w:t>
      </w:r>
      <w:r w:rsidR="008973F2" w:rsidRPr="00CA38EE">
        <w:rPr>
          <w:rFonts w:ascii="Verdana" w:hAnsi="Verdana"/>
          <w:sz w:val="20"/>
          <w:szCs w:val="20"/>
        </w:rPr>
        <w:t>la obligación internacional del Estado de acatar la Sentencia emitida por la Corte Interamericana en este caso.</w:t>
      </w:r>
    </w:p>
    <w:p w:rsidR="00896A88" w:rsidRPr="00CA38EE" w:rsidRDefault="00896A88"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La Corte valora positivamente que con la actuación de los diversos tribunales internos (</w:t>
      </w:r>
      <w:r w:rsidRPr="00CA38EE">
        <w:rPr>
          <w:rFonts w:ascii="Verdana" w:hAnsi="Verdana"/>
          <w:i/>
          <w:sz w:val="20"/>
          <w:szCs w:val="20"/>
        </w:rPr>
        <w:t>supra</w:t>
      </w:r>
      <w:r w:rsidRPr="00CA38EE">
        <w:rPr>
          <w:rFonts w:ascii="Verdana" w:hAnsi="Verdana"/>
          <w:sz w:val="20"/>
          <w:szCs w:val="20"/>
        </w:rPr>
        <w:t xml:space="preserve"> Considerando</w:t>
      </w:r>
      <w:r w:rsidR="007966BD" w:rsidRPr="00CA38EE">
        <w:rPr>
          <w:rFonts w:ascii="Verdana" w:hAnsi="Verdana"/>
          <w:sz w:val="20"/>
          <w:szCs w:val="20"/>
        </w:rPr>
        <w:t>s</w:t>
      </w:r>
      <w:r w:rsidRPr="00CA38EE">
        <w:rPr>
          <w:rFonts w:ascii="Verdana" w:hAnsi="Verdana"/>
          <w:sz w:val="20"/>
          <w:szCs w:val="20"/>
        </w:rPr>
        <w:t xml:space="preserve"> </w:t>
      </w:r>
      <w:r w:rsidR="007966BD" w:rsidRPr="00CA38EE">
        <w:rPr>
          <w:rFonts w:ascii="Verdana" w:hAnsi="Verdana"/>
          <w:sz w:val="20"/>
          <w:szCs w:val="20"/>
        </w:rPr>
        <w:t>41 y 42</w:t>
      </w:r>
      <w:r w:rsidRPr="00CA38EE">
        <w:rPr>
          <w:rFonts w:ascii="Verdana" w:hAnsi="Verdana"/>
          <w:sz w:val="20"/>
          <w:szCs w:val="20"/>
        </w:rPr>
        <w:t xml:space="preserve">), haya sido posible avanzar con la causa penal que tiene como objeto determinar si los hechos del presente caso constituyeron un delito, y en la </w:t>
      </w:r>
      <w:r w:rsidR="00DC6A67" w:rsidRPr="00CA38EE">
        <w:rPr>
          <w:rFonts w:ascii="Verdana" w:hAnsi="Verdana"/>
          <w:sz w:val="20"/>
          <w:szCs w:val="20"/>
        </w:rPr>
        <w:t xml:space="preserve">cual </w:t>
      </w:r>
      <w:r w:rsidRPr="00CA38EE">
        <w:rPr>
          <w:rFonts w:ascii="Verdana" w:hAnsi="Verdana"/>
          <w:sz w:val="20"/>
          <w:szCs w:val="20"/>
        </w:rPr>
        <w:t xml:space="preserve">están siendo investigados y procesados funcionarios que intervinieron en los procesos internos relacionados con la guarda y adopción de M. </w:t>
      </w:r>
      <w:r w:rsidR="00C66E54" w:rsidRPr="00CA38EE">
        <w:rPr>
          <w:rFonts w:ascii="Verdana" w:hAnsi="Verdana"/>
          <w:sz w:val="20"/>
          <w:szCs w:val="20"/>
        </w:rPr>
        <w:t>Esto</w:t>
      </w:r>
      <w:r w:rsidRPr="00CA38EE">
        <w:rPr>
          <w:rFonts w:ascii="Verdana" w:hAnsi="Verdana"/>
          <w:sz w:val="20"/>
          <w:szCs w:val="20"/>
        </w:rPr>
        <w:t xml:space="preserve"> guarda relación con la interpretación de la reparación realizada por la Corte Suprema de Justicia de la Nación (supra Considerando </w:t>
      </w:r>
      <w:r w:rsidR="00C66E54" w:rsidRPr="00CA38EE">
        <w:rPr>
          <w:rFonts w:ascii="Verdana" w:hAnsi="Verdana"/>
          <w:sz w:val="20"/>
          <w:szCs w:val="20"/>
        </w:rPr>
        <w:t xml:space="preserve">41) </w:t>
      </w:r>
      <w:r w:rsidRPr="00CA38EE">
        <w:rPr>
          <w:rFonts w:ascii="Verdana" w:hAnsi="Verdana"/>
          <w:sz w:val="20"/>
          <w:szCs w:val="20"/>
        </w:rPr>
        <w:t>y con el sentido de la reparación ordenada por este Tribunal (</w:t>
      </w:r>
      <w:r w:rsidRPr="00CA38EE">
        <w:rPr>
          <w:rFonts w:ascii="Verdana" w:hAnsi="Verdana"/>
          <w:i/>
          <w:sz w:val="20"/>
          <w:szCs w:val="20"/>
        </w:rPr>
        <w:t>supra</w:t>
      </w:r>
      <w:r w:rsidRPr="00CA38EE">
        <w:rPr>
          <w:rFonts w:ascii="Verdana" w:hAnsi="Verdana"/>
          <w:sz w:val="20"/>
          <w:szCs w:val="20"/>
        </w:rPr>
        <w:t xml:space="preserve"> Considerando </w:t>
      </w:r>
      <w:r w:rsidR="00C66E54" w:rsidRPr="00CA38EE">
        <w:rPr>
          <w:rFonts w:ascii="Verdana" w:hAnsi="Verdana"/>
          <w:sz w:val="20"/>
          <w:szCs w:val="20"/>
        </w:rPr>
        <w:t>33).</w:t>
      </w:r>
    </w:p>
    <w:p w:rsidR="0050458B" w:rsidRPr="00CA38EE" w:rsidRDefault="0050458B"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A pesar de haber solicitado </w:t>
      </w:r>
      <w:r w:rsidR="002F1C4C" w:rsidRPr="00CA38EE">
        <w:rPr>
          <w:rFonts w:ascii="Verdana" w:hAnsi="Verdana"/>
          <w:sz w:val="20"/>
          <w:szCs w:val="20"/>
        </w:rPr>
        <w:t xml:space="preserve">en abril de 2017 </w:t>
      </w:r>
      <w:r w:rsidRPr="00CA38EE">
        <w:rPr>
          <w:rFonts w:ascii="Verdana" w:hAnsi="Verdana"/>
          <w:sz w:val="20"/>
          <w:szCs w:val="20"/>
        </w:rPr>
        <w:t xml:space="preserve">que se declarara el cumplimiento de </w:t>
      </w:r>
      <w:r w:rsidR="009A36FA">
        <w:rPr>
          <w:rFonts w:ascii="Verdana" w:hAnsi="Verdana"/>
          <w:sz w:val="20"/>
          <w:szCs w:val="20"/>
        </w:rPr>
        <w:t>e</w:t>
      </w:r>
      <w:r w:rsidRPr="00CA38EE">
        <w:rPr>
          <w:rFonts w:ascii="Verdana" w:hAnsi="Verdana"/>
          <w:sz w:val="20"/>
          <w:szCs w:val="20"/>
        </w:rPr>
        <w:t>sta reparación, e</w:t>
      </w:r>
      <w:r w:rsidR="00BE132B" w:rsidRPr="00CA38EE">
        <w:rPr>
          <w:rFonts w:ascii="Verdana" w:hAnsi="Verdana"/>
          <w:sz w:val="20"/>
          <w:szCs w:val="20"/>
        </w:rPr>
        <w:t>n octubre de 2017</w:t>
      </w:r>
      <w:r w:rsidR="00C34F0F" w:rsidRPr="00CA38EE">
        <w:rPr>
          <w:rFonts w:ascii="Verdana" w:hAnsi="Verdana"/>
          <w:sz w:val="20"/>
          <w:szCs w:val="20"/>
        </w:rPr>
        <w:t xml:space="preserve">, </w:t>
      </w:r>
      <w:r w:rsidRPr="00CA38EE">
        <w:rPr>
          <w:rFonts w:ascii="Verdana" w:hAnsi="Verdana"/>
          <w:sz w:val="20"/>
          <w:szCs w:val="20"/>
        </w:rPr>
        <w:t xml:space="preserve">Argentina presentó información sobre actuaciones que se dieron en el marco de esa causa </w:t>
      </w:r>
      <w:r w:rsidR="00163BCF" w:rsidRPr="00CA38EE">
        <w:rPr>
          <w:rFonts w:ascii="Verdana" w:hAnsi="Verdana"/>
          <w:sz w:val="20"/>
          <w:szCs w:val="20"/>
        </w:rPr>
        <w:t xml:space="preserve">penal </w:t>
      </w:r>
      <w:r w:rsidRPr="00CA38EE">
        <w:rPr>
          <w:rFonts w:ascii="Verdana" w:hAnsi="Verdana"/>
          <w:sz w:val="20"/>
          <w:szCs w:val="20"/>
        </w:rPr>
        <w:t>(</w:t>
      </w:r>
      <w:r w:rsidRPr="00CA38EE">
        <w:rPr>
          <w:rFonts w:ascii="Verdana" w:hAnsi="Verdana"/>
          <w:i/>
          <w:sz w:val="20"/>
          <w:szCs w:val="20"/>
        </w:rPr>
        <w:t>supra</w:t>
      </w:r>
      <w:r w:rsidRPr="00CA38EE">
        <w:rPr>
          <w:rFonts w:ascii="Verdana" w:hAnsi="Verdana"/>
          <w:sz w:val="20"/>
          <w:szCs w:val="20"/>
        </w:rPr>
        <w:t xml:space="preserve"> Considerandos </w:t>
      </w:r>
      <w:r w:rsidR="00C66E54" w:rsidRPr="00CA38EE">
        <w:rPr>
          <w:rFonts w:ascii="Verdana" w:hAnsi="Verdana"/>
          <w:sz w:val="20"/>
          <w:szCs w:val="20"/>
        </w:rPr>
        <w:t xml:space="preserve">37). </w:t>
      </w:r>
      <w:r w:rsidRPr="00CA38EE">
        <w:rPr>
          <w:rFonts w:ascii="Verdana" w:hAnsi="Verdana"/>
          <w:sz w:val="20"/>
          <w:szCs w:val="20"/>
        </w:rPr>
        <w:t xml:space="preserve">Llama la atención de este Tribunal que el Estado hubiera realizado tal solicitud, cuando </w:t>
      </w:r>
      <w:r w:rsidR="00C34F0F" w:rsidRPr="00CA38EE">
        <w:rPr>
          <w:rFonts w:ascii="Verdana" w:hAnsi="Verdana"/>
          <w:sz w:val="20"/>
          <w:szCs w:val="20"/>
        </w:rPr>
        <w:t xml:space="preserve">tenía conocimiento que </w:t>
      </w:r>
      <w:r w:rsidRPr="00CA38EE">
        <w:rPr>
          <w:rFonts w:ascii="Verdana" w:hAnsi="Verdana"/>
          <w:sz w:val="20"/>
          <w:szCs w:val="20"/>
        </w:rPr>
        <w:t xml:space="preserve">desde febrero de 2016 existía una decisión de la Corte Suprema de Justicia de la Nación que interpretó en sentido </w:t>
      </w:r>
      <w:r w:rsidR="00DC6A67" w:rsidRPr="00CA38EE">
        <w:rPr>
          <w:rFonts w:ascii="Verdana" w:hAnsi="Verdana"/>
          <w:sz w:val="20"/>
          <w:szCs w:val="20"/>
        </w:rPr>
        <w:t xml:space="preserve">más </w:t>
      </w:r>
      <w:r w:rsidRPr="00CA38EE">
        <w:rPr>
          <w:rFonts w:ascii="Verdana" w:hAnsi="Verdana"/>
          <w:sz w:val="20"/>
          <w:szCs w:val="20"/>
        </w:rPr>
        <w:t>amplio la reparación dispuesta por la Corte</w:t>
      </w:r>
      <w:r w:rsidR="00C34F0F" w:rsidRPr="00CA38EE">
        <w:rPr>
          <w:rFonts w:ascii="Verdana" w:hAnsi="Verdana"/>
          <w:sz w:val="20"/>
          <w:szCs w:val="20"/>
        </w:rPr>
        <w:t xml:space="preserve"> (</w:t>
      </w:r>
      <w:r w:rsidR="00C34F0F" w:rsidRPr="00CA38EE">
        <w:rPr>
          <w:rFonts w:ascii="Verdana" w:hAnsi="Verdana"/>
          <w:i/>
          <w:sz w:val="20"/>
          <w:szCs w:val="20"/>
        </w:rPr>
        <w:t>supra</w:t>
      </w:r>
      <w:r w:rsidR="00C34F0F" w:rsidRPr="00CA38EE">
        <w:rPr>
          <w:rFonts w:ascii="Verdana" w:hAnsi="Verdana"/>
          <w:sz w:val="20"/>
          <w:szCs w:val="20"/>
        </w:rPr>
        <w:t xml:space="preserve"> Considerando</w:t>
      </w:r>
      <w:r w:rsidR="00C66E54" w:rsidRPr="00CA38EE">
        <w:rPr>
          <w:rFonts w:ascii="Verdana" w:hAnsi="Verdana"/>
          <w:sz w:val="20"/>
          <w:szCs w:val="20"/>
        </w:rPr>
        <w:t>s</w:t>
      </w:r>
      <w:r w:rsidR="00C34F0F" w:rsidRPr="00CA38EE">
        <w:rPr>
          <w:rFonts w:ascii="Verdana" w:hAnsi="Verdana"/>
          <w:sz w:val="20"/>
          <w:szCs w:val="20"/>
        </w:rPr>
        <w:t xml:space="preserve"> </w:t>
      </w:r>
      <w:r w:rsidR="00C66E54" w:rsidRPr="00CA38EE">
        <w:rPr>
          <w:rFonts w:ascii="Verdana" w:hAnsi="Verdana"/>
          <w:sz w:val="20"/>
          <w:szCs w:val="20"/>
        </w:rPr>
        <w:t xml:space="preserve">41 y 42). </w:t>
      </w:r>
    </w:p>
    <w:p w:rsidR="00B6602A" w:rsidRPr="00CA38EE" w:rsidRDefault="00C340D6"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Entre </w:t>
      </w:r>
      <w:r w:rsidR="00C34F0F" w:rsidRPr="00CA38EE">
        <w:rPr>
          <w:rFonts w:ascii="Verdana" w:hAnsi="Verdana"/>
          <w:sz w:val="20"/>
          <w:szCs w:val="20"/>
        </w:rPr>
        <w:t>octubre de 2017 y julio de 2018 el Estado y las representantes</w:t>
      </w:r>
      <w:r w:rsidRPr="00CA38EE">
        <w:rPr>
          <w:rFonts w:ascii="Verdana" w:hAnsi="Verdana"/>
          <w:sz w:val="20"/>
          <w:szCs w:val="20"/>
        </w:rPr>
        <w:t xml:space="preserve"> han remitido información sobre</w:t>
      </w:r>
      <w:r w:rsidR="00F33014" w:rsidRPr="00CA38EE">
        <w:rPr>
          <w:rFonts w:ascii="Verdana" w:hAnsi="Verdana"/>
          <w:sz w:val="20"/>
          <w:szCs w:val="20"/>
        </w:rPr>
        <w:t xml:space="preserve"> el desarrollo de la referida causa penal</w:t>
      </w:r>
      <w:r w:rsidRPr="00CA38EE">
        <w:rPr>
          <w:rFonts w:ascii="Verdana" w:hAnsi="Verdana"/>
          <w:sz w:val="20"/>
          <w:szCs w:val="20"/>
        </w:rPr>
        <w:t xml:space="preserve"> (Causa No. 45.132/2009). Según dicha información, el 21 de febrero de 2018 el Juzgado Nacional en lo Criminal y Correccional N° 31 dictó un auto de procesamiento en el cual “decret[ó] el procesamiento” de nueve imputados </w:t>
      </w:r>
      <w:r w:rsidR="00B974EB" w:rsidRPr="00CA38EE">
        <w:rPr>
          <w:rFonts w:ascii="Verdana" w:hAnsi="Verdana"/>
          <w:sz w:val="20"/>
          <w:szCs w:val="20"/>
        </w:rPr>
        <w:t>“</w:t>
      </w:r>
      <w:r w:rsidRPr="00CA38EE">
        <w:rPr>
          <w:rFonts w:ascii="Verdana" w:hAnsi="Verdana"/>
          <w:sz w:val="20"/>
          <w:szCs w:val="20"/>
        </w:rPr>
        <w:t>por considerarlo[s] ‘</w:t>
      </w:r>
      <w:r w:rsidRPr="00CA38EE">
        <w:rPr>
          <w:rFonts w:ascii="Verdana" w:hAnsi="Verdana"/>
          <w:i/>
          <w:sz w:val="20"/>
          <w:szCs w:val="20"/>
        </w:rPr>
        <w:t>prima facie</w:t>
      </w:r>
      <w:r w:rsidRPr="00CA38EE">
        <w:rPr>
          <w:rFonts w:ascii="Verdana" w:hAnsi="Verdana"/>
          <w:sz w:val="20"/>
          <w:szCs w:val="20"/>
        </w:rPr>
        <w:t xml:space="preserve">’” como “coautores penalmente responsables del delito de sustracción de menor de diez años” y respecto del imputado restante como “partícipe </w:t>
      </w:r>
      <w:r w:rsidRPr="00CA38EE">
        <w:rPr>
          <w:rFonts w:ascii="Verdana" w:hAnsi="Verdana"/>
          <w:sz w:val="20"/>
          <w:szCs w:val="20"/>
        </w:rPr>
        <w:lastRenderedPageBreak/>
        <w:t>secundario penalmente responsable del [referido] delito”</w:t>
      </w:r>
      <w:r w:rsidRPr="00CA38EE">
        <w:rPr>
          <w:rStyle w:val="Refdenotaalpie"/>
          <w:rFonts w:ascii="Verdana" w:hAnsi="Verdana"/>
          <w:sz w:val="20"/>
          <w:szCs w:val="20"/>
        </w:rPr>
        <w:footnoteReference w:id="60"/>
      </w:r>
      <w:r w:rsidRPr="00CA38EE">
        <w:rPr>
          <w:rFonts w:ascii="Verdana" w:hAnsi="Verdana"/>
          <w:sz w:val="20"/>
          <w:szCs w:val="20"/>
        </w:rPr>
        <w:t xml:space="preserve">. Los imputados son funcionarios estatales que intervinieron en los distintos procesos relacionados con </w:t>
      </w:r>
      <w:r w:rsidR="007A275B" w:rsidRPr="00CA38EE">
        <w:rPr>
          <w:rFonts w:ascii="Verdana" w:hAnsi="Verdana"/>
          <w:sz w:val="20"/>
          <w:szCs w:val="20"/>
        </w:rPr>
        <w:t>la</w:t>
      </w:r>
      <w:r w:rsidRPr="00CA38EE">
        <w:rPr>
          <w:rFonts w:ascii="Verdana" w:hAnsi="Verdana"/>
          <w:sz w:val="20"/>
          <w:szCs w:val="20"/>
        </w:rPr>
        <w:t xml:space="preserve"> guarda y adopción de M</w:t>
      </w:r>
      <w:r w:rsidR="007A275B" w:rsidRPr="00CA38EE">
        <w:rPr>
          <w:rFonts w:ascii="Verdana" w:hAnsi="Verdana"/>
          <w:sz w:val="20"/>
          <w:szCs w:val="20"/>
        </w:rPr>
        <w:t>.</w:t>
      </w:r>
      <w:r w:rsidRPr="00CA38EE">
        <w:rPr>
          <w:rFonts w:ascii="Verdana" w:hAnsi="Verdana"/>
          <w:sz w:val="20"/>
          <w:szCs w:val="20"/>
        </w:rPr>
        <w:t xml:space="preserve"> e intermediarios que tuvieron participación en dichos hechos, el matrimonio adoptivo B-Z y la madre biológica de M. </w:t>
      </w:r>
      <w:r w:rsidR="007A275B" w:rsidRPr="00CA38EE">
        <w:rPr>
          <w:rFonts w:ascii="Verdana" w:hAnsi="Verdana"/>
          <w:sz w:val="20"/>
          <w:szCs w:val="20"/>
        </w:rPr>
        <w:t xml:space="preserve">Posteriormente, el 1 de junio de 2018 la </w:t>
      </w:r>
      <w:r w:rsidR="002E03EF" w:rsidRPr="00CA38EE">
        <w:rPr>
          <w:rFonts w:ascii="Verdana" w:hAnsi="Verdana"/>
          <w:sz w:val="20"/>
          <w:szCs w:val="20"/>
        </w:rPr>
        <w:t xml:space="preserve">Sala VII de la Cámara Nacional de Apelaciones en lo Criminal y Correccional </w:t>
      </w:r>
      <w:r w:rsidR="007A275B" w:rsidRPr="00CA38EE">
        <w:rPr>
          <w:rFonts w:ascii="Verdana" w:hAnsi="Verdana"/>
          <w:sz w:val="20"/>
          <w:szCs w:val="20"/>
        </w:rPr>
        <w:t>emitió</w:t>
      </w:r>
      <w:r w:rsidR="002E03EF" w:rsidRPr="00CA38EE">
        <w:rPr>
          <w:rFonts w:ascii="Verdana" w:hAnsi="Verdana"/>
          <w:sz w:val="20"/>
          <w:szCs w:val="20"/>
        </w:rPr>
        <w:t xml:space="preserve"> una decisión en la cual resolvió</w:t>
      </w:r>
      <w:r w:rsidR="007A275B" w:rsidRPr="00CA38EE">
        <w:rPr>
          <w:rFonts w:ascii="Verdana" w:hAnsi="Verdana"/>
          <w:sz w:val="20"/>
          <w:szCs w:val="20"/>
        </w:rPr>
        <w:t>, entre otros,</w:t>
      </w:r>
      <w:r w:rsidR="002E03EF" w:rsidRPr="00CA38EE">
        <w:rPr>
          <w:rFonts w:ascii="Verdana" w:hAnsi="Verdana"/>
          <w:sz w:val="20"/>
          <w:szCs w:val="20"/>
        </w:rPr>
        <w:t xml:space="preserve"> “decretar el sobreseimiento de [seis] imputados”, entre ellos la madre biológica</w:t>
      </w:r>
      <w:r w:rsidR="00B974EB" w:rsidRPr="00CA38EE">
        <w:rPr>
          <w:rFonts w:ascii="Verdana" w:hAnsi="Verdana"/>
          <w:sz w:val="20"/>
          <w:szCs w:val="20"/>
        </w:rPr>
        <w:t xml:space="preserve"> de M.</w:t>
      </w:r>
      <w:r w:rsidR="002E03EF" w:rsidRPr="00CA38EE">
        <w:rPr>
          <w:rFonts w:ascii="Verdana" w:hAnsi="Verdana"/>
          <w:sz w:val="20"/>
          <w:szCs w:val="20"/>
        </w:rPr>
        <w:t xml:space="preserve"> y el matrimonio adoptivo </w:t>
      </w:r>
      <w:r w:rsidR="007A275B" w:rsidRPr="00CA38EE">
        <w:rPr>
          <w:rFonts w:ascii="Verdana" w:hAnsi="Verdana"/>
          <w:sz w:val="20"/>
          <w:szCs w:val="20"/>
        </w:rPr>
        <w:t>B-Z</w:t>
      </w:r>
      <w:r w:rsidR="002E03EF" w:rsidRPr="00CA38EE">
        <w:rPr>
          <w:rFonts w:ascii="Verdana" w:hAnsi="Verdana"/>
          <w:sz w:val="20"/>
          <w:szCs w:val="20"/>
        </w:rPr>
        <w:t xml:space="preserve">, </w:t>
      </w:r>
      <w:r w:rsidR="00905A27" w:rsidRPr="00CA38EE">
        <w:rPr>
          <w:rFonts w:ascii="Verdana" w:hAnsi="Verdana"/>
          <w:sz w:val="20"/>
          <w:szCs w:val="20"/>
        </w:rPr>
        <w:t xml:space="preserve">y </w:t>
      </w:r>
      <w:r w:rsidR="002E03EF" w:rsidRPr="00CA38EE">
        <w:rPr>
          <w:rFonts w:ascii="Verdana" w:hAnsi="Verdana"/>
          <w:sz w:val="20"/>
          <w:szCs w:val="20"/>
        </w:rPr>
        <w:t>“declarar que no existe mérito para procesar ni para sobreseer a [cuatro] imputados”</w:t>
      </w:r>
      <w:r w:rsidR="007A275B" w:rsidRPr="00CA38EE">
        <w:rPr>
          <w:rFonts w:ascii="Verdana" w:hAnsi="Verdana"/>
          <w:sz w:val="20"/>
          <w:szCs w:val="20"/>
        </w:rPr>
        <w:t xml:space="preserve">. Ante esta última decisión, </w:t>
      </w:r>
      <w:r w:rsidR="002E03EF" w:rsidRPr="00CA38EE">
        <w:rPr>
          <w:rFonts w:ascii="Verdana" w:hAnsi="Verdana"/>
          <w:sz w:val="20"/>
          <w:szCs w:val="20"/>
        </w:rPr>
        <w:t>la representación del señor Fornerón interpuso un recurso de casación</w:t>
      </w:r>
      <w:r w:rsidR="007A275B" w:rsidRPr="00CA38EE">
        <w:rPr>
          <w:rFonts w:ascii="Verdana" w:hAnsi="Verdana"/>
          <w:sz w:val="20"/>
          <w:szCs w:val="20"/>
        </w:rPr>
        <w:t>,</w:t>
      </w:r>
      <w:r w:rsidR="002E03EF" w:rsidRPr="00CA38EE">
        <w:rPr>
          <w:rFonts w:ascii="Verdana" w:hAnsi="Verdana"/>
          <w:sz w:val="20"/>
          <w:szCs w:val="20"/>
        </w:rPr>
        <w:t xml:space="preserve"> a fin de que “la Cámara Federal de Casación Penal revoque la resolución impugnada”</w:t>
      </w:r>
      <w:r w:rsidR="003F39E0" w:rsidRPr="00CA38EE">
        <w:rPr>
          <w:rFonts w:ascii="Verdana" w:hAnsi="Verdana"/>
          <w:sz w:val="20"/>
          <w:szCs w:val="20"/>
        </w:rPr>
        <w:t>, el cual</w:t>
      </w:r>
      <w:r w:rsidR="00DC6A67" w:rsidRPr="00CA38EE">
        <w:rPr>
          <w:rFonts w:ascii="Verdana" w:hAnsi="Verdana"/>
          <w:sz w:val="20"/>
          <w:szCs w:val="20"/>
        </w:rPr>
        <w:t>, según lo indicado por las representant</w:t>
      </w:r>
      <w:r w:rsidR="00B974EB" w:rsidRPr="00CA38EE">
        <w:rPr>
          <w:rFonts w:ascii="Verdana" w:hAnsi="Verdana"/>
          <w:sz w:val="20"/>
          <w:szCs w:val="20"/>
        </w:rPr>
        <w:t>e</w:t>
      </w:r>
      <w:r w:rsidR="00DC6A67" w:rsidRPr="00CA38EE">
        <w:rPr>
          <w:rFonts w:ascii="Verdana" w:hAnsi="Verdana"/>
          <w:sz w:val="20"/>
          <w:szCs w:val="20"/>
        </w:rPr>
        <w:t>s y el Estado,</w:t>
      </w:r>
      <w:r w:rsidR="003F39E0" w:rsidRPr="00CA38EE">
        <w:rPr>
          <w:rFonts w:ascii="Verdana" w:hAnsi="Verdana"/>
          <w:sz w:val="20"/>
          <w:szCs w:val="20"/>
        </w:rPr>
        <w:t xml:space="preserve"> está pendiente de ser resuelto</w:t>
      </w:r>
      <w:r w:rsidR="002E03EF" w:rsidRPr="00CA38EE">
        <w:rPr>
          <w:rFonts w:ascii="Verdana" w:hAnsi="Verdana"/>
          <w:sz w:val="20"/>
          <w:szCs w:val="20"/>
        </w:rPr>
        <w:t xml:space="preserve">. </w:t>
      </w:r>
    </w:p>
    <w:p w:rsidR="00A9526C" w:rsidRPr="00CA38EE" w:rsidRDefault="005E1785"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Con base en </w:t>
      </w:r>
      <w:r w:rsidR="00B24B88" w:rsidRPr="00CA38EE">
        <w:rPr>
          <w:rFonts w:ascii="Verdana" w:hAnsi="Verdana"/>
          <w:sz w:val="20"/>
          <w:szCs w:val="20"/>
        </w:rPr>
        <w:t>lo expuesto</w:t>
      </w:r>
      <w:r w:rsidR="003F39E0" w:rsidRPr="00CA38EE">
        <w:rPr>
          <w:rFonts w:ascii="Verdana" w:hAnsi="Verdana"/>
          <w:sz w:val="20"/>
          <w:szCs w:val="20"/>
        </w:rPr>
        <w:t xml:space="preserve">, la Corte considera </w:t>
      </w:r>
      <w:proofErr w:type="gramStart"/>
      <w:r w:rsidR="003F39E0" w:rsidRPr="00CA38EE">
        <w:rPr>
          <w:rFonts w:ascii="Verdana" w:hAnsi="Verdana"/>
          <w:sz w:val="20"/>
          <w:szCs w:val="20"/>
        </w:rPr>
        <w:t>que</w:t>
      </w:r>
      <w:proofErr w:type="gramEnd"/>
      <w:r w:rsidR="003F39E0" w:rsidRPr="00CA38EE">
        <w:rPr>
          <w:rFonts w:ascii="Verdana" w:hAnsi="Verdana"/>
          <w:sz w:val="20"/>
          <w:szCs w:val="20"/>
        </w:rPr>
        <w:t xml:space="preserve"> </w:t>
      </w:r>
      <w:r w:rsidR="00A9526C" w:rsidRPr="00CA38EE">
        <w:rPr>
          <w:rFonts w:ascii="Verdana" w:hAnsi="Verdana"/>
          <w:sz w:val="20"/>
          <w:szCs w:val="20"/>
        </w:rPr>
        <w:t xml:space="preserve">si bien </w:t>
      </w:r>
      <w:r w:rsidR="003F39E0" w:rsidRPr="00CA38EE">
        <w:rPr>
          <w:rFonts w:ascii="Verdana" w:hAnsi="Verdana"/>
          <w:sz w:val="20"/>
          <w:szCs w:val="20"/>
        </w:rPr>
        <w:t xml:space="preserve">el Estado no cumplió con </w:t>
      </w:r>
      <w:r w:rsidR="00AD5D43" w:rsidRPr="00CA38EE">
        <w:rPr>
          <w:rFonts w:ascii="Verdana" w:hAnsi="Verdana"/>
          <w:sz w:val="20"/>
          <w:szCs w:val="20"/>
        </w:rPr>
        <w:t xml:space="preserve">su obligación de </w:t>
      </w:r>
      <w:r w:rsidR="003F39E0" w:rsidRPr="00CA38EE">
        <w:rPr>
          <w:rFonts w:ascii="Verdana" w:hAnsi="Verdana"/>
          <w:sz w:val="20"/>
          <w:szCs w:val="20"/>
        </w:rPr>
        <w:t xml:space="preserve">verificar, de acuerdo con la normativa disciplinaria pertinente, la conformidad a derecho de la conducta de los funcionarios que intervinieron </w:t>
      </w:r>
      <w:r w:rsidR="00880689" w:rsidRPr="00CA38EE">
        <w:rPr>
          <w:rFonts w:ascii="Verdana" w:hAnsi="Verdana"/>
          <w:sz w:val="20"/>
          <w:szCs w:val="20"/>
        </w:rPr>
        <w:t>en los distintos procesos internos relacionados con la guarda y adopción de M</w:t>
      </w:r>
      <w:r w:rsidR="00B974EB" w:rsidRPr="00CA38EE">
        <w:rPr>
          <w:rFonts w:ascii="Verdana" w:hAnsi="Verdana"/>
          <w:sz w:val="20"/>
          <w:szCs w:val="20"/>
        </w:rPr>
        <w:t xml:space="preserve"> (</w:t>
      </w:r>
      <w:r w:rsidR="00B974EB" w:rsidRPr="00CA38EE">
        <w:rPr>
          <w:rFonts w:ascii="Verdana" w:hAnsi="Verdana"/>
          <w:i/>
          <w:sz w:val="20"/>
          <w:szCs w:val="20"/>
        </w:rPr>
        <w:t>supra</w:t>
      </w:r>
      <w:r w:rsidR="00B974EB" w:rsidRPr="00CA38EE">
        <w:rPr>
          <w:rFonts w:ascii="Verdana" w:hAnsi="Verdana"/>
          <w:sz w:val="20"/>
          <w:szCs w:val="20"/>
        </w:rPr>
        <w:t xml:space="preserve"> Considerando 39)</w:t>
      </w:r>
      <w:r w:rsidR="00A9526C" w:rsidRPr="00CA38EE">
        <w:rPr>
          <w:rFonts w:ascii="Verdana" w:hAnsi="Verdana"/>
          <w:sz w:val="20"/>
          <w:szCs w:val="20"/>
        </w:rPr>
        <w:t xml:space="preserve">, </w:t>
      </w:r>
      <w:r w:rsidR="00AF4618" w:rsidRPr="00CA38EE">
        <w:rPr>
          <w:rFonts w:ascii="Verdana" w:hAnsi="Verdana"/>
          <w:sz w:val="20"/>
          <w:szCs w:val="20"/>
        </w:rPr>
        <w:t>e</w:t>
      </w:r>
      <w:r w:rsidR="00A9526C" w:rsidRPr="00CA38EE">
        <w:rPr>
          <w:rFonts w:ascii="Verdana" w:hAnsi="Verdana"/>
          <w:sz w:val="20"/>
          <w:szCs w:val="20"/>
        </w:rPr>
        <w:t xml:space="preserve">ste ha procurado, a través de la referido proceso penal, la investigación de la eventual responsabilidad penal de los funcionarios. </w:t>
      </w:r>
    </w:p>
    <w:p w:rsidR="00A9526C" w:rsidRPr="00CA38EE" w:rsidRDefault="00880689"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Considerando el tiempo transcurrido desde que ocurrieron los hechos y los procesos internos relacionados con el presente caso, la </w:t>
      </w:r>
      <w:r w:rsidR="00A50FC6" w:rsidRPr="00CA38EE">
        <w:rPr>
          <w:rFonts w:ascii="Verdana" w:hAnsi="Verdana"/>
          <w:sz w:val="20"/>
          <w:szCs w:val="20"/>
        </w:rPr>
        <w:t xml:space="preserve">Corte no continuará exigiendo a Argentina el cumplimiento </w:t>
      </w:r>
      <w:r w:rsidR="00A9526C" w:rsidRPr="00CA38EE">
        <w:rPr>
          <w:rFonts w:ascii="Verdana" w:hAnsi="Verdana"/>
          <w:sz w:val="20"/>
          <w:szCs w:val="20"/>
        </w:rPr>
        <w:t>de la obligación de determinar las responsabilidades disciplinarias de los funcionarios</w:t>
      </w:r>
      <w:r w:rsidR="00A50FC6" w:rsidRPr="00CA38EE">
        <w:rPr>
          <w:rFonts w:ascii="Verdana" w:hAnsi="Verdana"/>
          <w:sz w:val="20"/>
          <w:szCs w:val="20"/>
        </w:rPr>
        <w:t xml:space="preserve"> y, en consecuencia, declara concluida la super</w:t>
      </w:r>
      <w:r w:rsidR="00A9526C" w:rsidRPr="00CA38EE">
        <w:rPr>
          <w:rFonts w:ascii="Verdana" w:hAnsi="Verdana"/>
          <w:sz w:val="20"/>
          <w:szCs w:val="20"/>
        </w:rPr>
        <w:t xml:space="preserve">visión de cumplimiento al respecto. </w:t>
      </w:r>
    </w:p>
    <w:p w:rsidR="00A50FC6" w:rsidRPr="00CA38EE" w:rsidRDefault="00A50FC6"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No obstante, considerando que </w:t>
      </w:r>
      <w:r w:rsidR="00A9526C" w:rsidRPr="00CA38EE">
        <w:rPr>
          <w:rFonts w:ascii="Verdana" w:hAnsi="Verdana"/>
          <w:sz w:val="20"/>
          <w:szCs w:val="20"/>
        </w:rPr>
        <w:t>el Estado ha</w:t>
      </w:r>
      <w:r w:rsidRPr="00CA38EE">
        <w:rPr>
          <w:rFonts w:ascii="Verdana" w:hAnsi="Verdana"/>
          <w:sz w:val="20"/>
          <w:szCs w:val="20"/>
        </w:rPr>
        <w:t xml:space="preserve"> interpretado que la medida de reparación dispuesta por este Tribunal comprende la investigación en el ámbito penal y que la referida causa penal se encuentra aún en curso (</w:t>
      </w:r>
      <w:r w:rsidRPr="00CA38EE">
        <w:rPr>
          <w:rFonts w:ascii="Verdana" w:hAnsi="Verdana"/>
          <w:i/>
          <w:sz w:val="20"/>
          <w:szCs w:val="20"/>
        </w:rPr>
        <w:t>supra</w:t>
      </w:r>
      <w:r w:rsidRPr="00CA38EE">
        <w:rPr>
          <w:rFonts w:ascii="Verdana" w:hAnsi="Verdana"/>
          <w:sz w:val="20"/>
          <w:szCs w:val="20"/>
        </w:rPr>
        <w:t xml:space="preserve"> Considerandos </w:t>
      </w:r>
      <w:r w:rsidR="00B974EB" w:rsidRPr="00CA38EE">
        <w:rPr>
          <w:rFonts w:ascii="Verdana" w:hAnsi="Verdana"/>
          <w:sz w:val="20"/>
          <w:szCs w:val="20"/>
        </w:rPr>
        <w:t xml:space="preserve">41, 42 y 45), </w:t>
      </w:r>
      <w:r w:rsidR="00AD5D43" w:rsidRPr="00CA38EE">
        <w:rPr>
          <w:rFonts w:ascii="Verdana" w:hAnsi="Verdana"/>
          <w:sz w:val="20"/>
          <w:szCs w:val="20"/>
        </w:rPr>
        <w:t>la Corte</w:t>
      </w:r>
      <w:r w:rsidRPr="00CA38EE">
        <w:rPr>
          <w:rFonts w:ascii="Verdana" w:hAnsi="Verdana"/>
          <w:sz w:val="20"/>
          <w:szCs w:val="20"/>
        </w:rPr>
        <w:t xml:space="preserve"> mantendrá abierta la supervisión de cumplimiento de este punto</w:t>
      </w:r>
      <w:r w:rsidR="00AD5D43" w:rsidRPr="00CA38EE">
        <w:rPr>
          <w:rFonts w:ascii="Verdana" w:hAnsi="Verdana"/>
          <w:sz w:val="20"/>
          <w:szCs w:val="20"/>
        </w:rPr>
        <w:t xml:space="preserve"> de la Sentencia</w:t>
      </w:r>
      <w:r w:rsidRPr="00CA38EE">
        <w:rPr>
          <w:rFonts w:ascii="Verdana" w:hAnsi="Verdana"/>
          <w:sz w:val="20"/>
          <w:szCs w:val="20"/>
        </w:rPr>
        <w:t xml:space="preserve"> al efecto de solicitar a </w:t>
      </w:r>
      <w:r w:rsidR="00B974EB" w:rsidRPr="00CA38EE">
        <w:rPr>
          <w:rFonts w:ascii="Verdana" w:hAnsi="Verdana"/>
          <w:sz w:val="20"/>
          <w:szCs w:val="20"/>
        </w:rPr>
        <w:t xml:space="preserve">Argentina </w:t>
      </w:r>
      <w:r w:rsidRPr="00CA38EE">
        <w:rPr>
          <w:rFonts w:ascii="Verdana" w:hAnsi="Verdana"/>
          <w:sz w:val="20"/>
          <w:szCs w:val="20"/>
        </w:rPr>
        <w:t>que en su próximo informe presente información actualizada y detallada respecto de</w:t>
      </w:r>
      <w:r w:rsidR="00B974EB" w:rsidRPr="00CA38EE">
        <w:rPr>
          <w:rFonts w:ascii="Verdana" w:hAnsi="Verdana"/>
          <w:sz w:val="20"/>
          <w:szCs w:val="20"/>
        </w:rPr>
        <w:t>l trámite de</w:t>
      </w:r>
      <w:r w:rsidRPr="00CA38EE">
        <w:rPr>
          <w:rFonts w:ascii="Verdana" w:hAnsi="Verdana"/>
          <w:sz w:val="20"/>
          <w:szCs w:val="20"/>
        </w:rPr>
        <w:t xml:space="preserve"> dicha causa penal.</w:t>
      </w:r>
    </w:p>
    <w:p w:rsidR="00A9526C" w:rsidRPr="00CA38EE" w:rsidRDefault="00A9526C" w:rsidP="00CA38EE">
      <w:pPr>
        <w:spacing w:before="120" w:after="120" w:line="240" w:lineRule="auto"/>
        <w:jc w:val="both"/>
        <w:rPr>
          <w:rFonts w:ascii="Verdana" w:hAnsi="Verdana"/>
          <w:sz w:val="20"/>
          <w:szCs w:val="20"/>
        </w:rPr>
      </w:pPr>
    </w:p>
    <w:p w:rsidR="00017DED" w:rsidRPr="00CA38EE" w:rsidRDefault="00063E45" w:rsidP="00CA38EE">
      <w:pPr>
        <w:pStyle w:val="Default"/>
        <w:numPr>
          <w:ilvl w:val="0"/>
          <w:numId w:val="1"/>
        </w:numPr>
        <w:spacing w:before="120" w:after="120"/>
        <w:jc w:val="both"/>
        <w:outlineLvl w:val="0"/>
        <w:rPr>
          <w:b/>
          <w:i/>
          <w:sz w:val="20"/>
          <w:szCs w:val="20"/>
          <w:lang w:val="es-CR"/>
        </w:rPr>
      </w:pPr>
      <w:bookmarkStart w:id="6" w:name="_Toc487205424"/>
      <w:bookmarkStart w:id="7" w:name="_Toc511996343"/>
      <w:bookmarkStart w:id="8" w:name="_Toc511996392"/>
      <w:r w:rsidRPr="00CA38EE">
        <w:rPr>
          <w:b/>
          <w:i/>
          <w:sz w:val="20"/>
          <w:szCs w:val="20"/>
          <w:lang w:val="es-CR"/>
        </w:rPr>
        <w:t>Tipificar</w:t>
      </w:r>
      <w:r w:rsidR="00462E8D" w:rsidRPr="00CA38EE">
        <w:rPr>
          <w:b/>
          <w:i/>
          <w:sz w:val="20"/>
          <w:szCs w:val="20"/>
          <w:lang w:val="es-CR"/>
        </w:rPr>
        <w:t xml:space="preserve"> la venta de niñas y niño</w:t>
      </w:r>
      <w:r w:rsidR="00017DED" w:rsidRPr="00CA38EE">
        <w:rPr>
          <w:b/>
          <w:i/>
          <w:sz w:val="20"/>
          <w:szCs w:val="20"/>
          <w:lang w:val="es-CR"/>
        </w:rPr>
        <w:t>s</w:t>
      </w:r>
      <w:bookmarkEnd w:id="6"/>
      <w:bookmarkEnd w:id="7"/>
      <w:bookmarkEnd w:id="8"/>
      <w:r w:rsidR="00017DED" w:rsidRPr="00CA38EE">
        <w:rPr>
          <w:b/>
          <w:i/>
          <w:sz w:val="20"/>
          <w:szCs w:val="20"/>
          <w:lang w:val="es-CR"/>
        </w:rPr>
        <w:t xml:space="preserve"> </w:t>
      </w:r>
    </w:p>
    <w:p w:rsidR="00017DED" w:rsidRPr="00CA38EE" w:rsidRDefault="00017DED" w:rsidP="00CA38EE">
      <w:pPr>
        <w:spacing w:before="120" w:after="120" w:line="240" w:lineRule="auto"/>
        <w:ind w:firstLine="720"/>
        <w:jc w:val="both"/>
        <w:rPr>
          <w:rFonts w:ascii="Verdana" w:hAnsi="Verdana"/>
          <w:i/>
          <w:sz w:val="20"/>
          <w:szCs w:val="20"/>
        </w:rPr>
      </w:pPr>
      <w:r w:rsidRPr="00CA38EE">
        <w:rPr>
          <w:rFonts w:ascii="Verdana" w:hAnsi="Verdana"/>
          <w:i/>
          <w:sz w:val="20"/>
          <w:szCs w:val="20"/>
        </w:rPr>
        <w:t xml:space="preserve">C.1. Medida ordenada por la Corte </w:t>
      </w:r>
    </w:p>
    <w:p w:rsidR="00063E45" w:rsidRPr="00CA38EE" w:rsidRDefault="00852E6A"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En el punto dispositivo </w:t>
      </w:r>
      <w:r w:rsidR="00A619F9" w:rsidRPr="00CA38EE">
        <w:rPr>
          <w:rFonts w:ascii="Verdana" w:hAnsi="Verdana"/>
          <w:sz w:val="20"/>
          <w:szCs w:val="20"/>
        </w:rPr>
        <w:t>cuarto</w:t>
      </w:r>
      <w:r w:rsidRPr="00CA38EE">
        <w:rPr>
          <w:rFonts w:ascii="Verdana" w:hAnsi="Verdana"/>
          <w:sz w:val="20"/>
          <w:szCs w:val="20"/>
        </w:rPr>
        <w:t xml:space="preserve"> </w:t>
      </w:r>
      <w:r w:rsidR="00063E45" w:rsidRPr="00CA38EE">
        <w:rPr>
          <w:rFonts w:ascii="Verdana" w:hAnsi="Verdana"/>
          <w:sz w:val="20"/>
          <w:szCs w:val="20"/>
        </w:rPr>
        <w:t>y los párrafos 176 y 177 de la S</w:t>
      </w:r>
      <w:r w:rsidR="00A619F9" w:rsidRPr="00CA38EE">
        <w:rPr>
          <w:rFonts w:ascii="Verdana" w:hAnsi="Verdana"/>
          <w:sz w:val="20"/>
          <w:szCs w:val="20"/>
        </w:rPr>
        <w:t>entencia, se</w:t>
      </w:r>
      <w:r w:rsidR="00063E45" w:rsidRPr="00CA38EE">
        <w:rPr>
          <w:rFonts w:ascii="Verdana" w:hAnsi="Verdana"/>
          <w:sz w:val="20"/>
          <w:szCs w:val="20"/>
        </w:rPr>
        <w:t xml:space="preserve"> dispuso que “[e]l Estado deb[ía] adoptar las medidas que </w:t>
      </w:r>
      <w:r w:rsidR="00427B3D" w:rsidRPr="00CA38EE">
        <w:rPr>
          <w:rFonts w:ascii="Verdana" w:hAnsi="Verdana"/>
          <w:sz w:val="20"/>
          <w:szCs w:val="20"/>
        </w:rPr>
        <w:t>sean</w:t>
      </w:r>
      <w:r w:rsidR="00063E45" w:rsidRPr="00CA38EE">
        <w:rPr>
          <w:rFonts w:ascii="Verdana" w:hAnsi="Verdana"/>
          <w:sz w:val="20"/>
          <w:szCs w:val="20"/>
        </w:rPr>
        <w:t xml:space="preserve"> necesarias para tipificar la venta de niños y niñas, de manera que </w:t>
      </w:r>
      <w:r w:rsidR="00427B3D" w:rsidRPr="00CA38EE">
        <w:rPr>
          <w:rFonts w:ascii="Verdana" w:hAnsi="Verdana"/>
          <w:sz w:val="20"/>
          <w:szCs w:val="20"/>
        </w:rPr>
        <w:t xml:space="preserve">el </w:t>
      </w:r>
      <w:r w:rsidR="00063E45" w:rsidRPr="00CA38EE">
        <w:rPr>
          <w:rFonts w:ascii="Verdana" w:hAnsi="Verdana"/>
          <w:sz w:val="20"/>
          <w:szCs w:val="20"/>
        </w:rPr>
        <w:t>acto de entregar un niño o niña a cambio de una retribución o cualquier otra compensación, cualquiera que sea su forma o fin, constituya una infracción penal, de conformidad con los estándares internacionales y lo establecido en los párrafos [129 a 144] de la […] Sentencia”.</w:t>
      </w:r>
    </w:p>
    <w:p w:rsidR="00CA38EE" w:rsidRDefault="00CA38EE" w:rsidP="00CA38EE">
      <w:pPr>
        <w:pStyle w:val="Default"/>
        <w:spacing w:before="120" w:after="120"/>
        <w:ind w:firstLine="720"/>
        <w:jc w:val="both"/>
        <w:rPr>
          <w:i/>
          <w:sz w:val="20"/>
          <w:szCs w:val="20"/>
          <w:lang w:val="es-CR"/>
        </w:rPr>
      </w:pPr>
    </w:p>
    <w:p w:rsidR="00017DED" w:rsidRPr="00CA38EE" w:rsidRDefault="00017DED" w:rsidP="00CA38EE">
      <w:pPr>
        <w:pStyle w:val="Default"/>
        <w:spacing w:before="120" w:after="120"/>
        <w:ind w:firstLine="720"/>
        <w:jc w:val="both"/>
        <w:rPr>
          <w:i/>
          <w:sz w:val="20"/>
          <w:szCs w:val="20"/>
          <w:lang w:val="es-CR"/>
        </w:rPr>
      </w:pPr>
      <w:r w:rsidRPr="00CA38EE">
        <w:rPr>
          <w:i/>
          <w:sz w:val="20"/>
          <w:szCs w:val="20"/>
          <w:lang w:val="es-CR"/>
        </w:rPr>
        <w:t>C.2. Consideraciones de la Corte</w:t>
      </w:r>
    </w:p>
    <w:p w:rsidR="00B723F2" w:rsidRPr="00CA38EE" w:rsidRDefault="00D05F3E"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En sus informes de noviembre de 2016 y abril de 2017 e</w:t>
      </w:r>
      <w:r w:rsidR="00B34F3F" w:rsidRPr="00CA38EE">
        <w:rPr>
          <w:rFonts w:ascii="Verdana" w:hAnsi="Verdana"/>
          <w:sz w:val="20"/>
          <w:szCs w:val="20"/>
        </w:rPr>
        <w:t xml:space="preserve">l </w:t>
      </w:r>
      <w:r w:rsidR="00B34F3F" w:rsidRPr="00CA38EE">
        <w:rPr>
          <w:rFonts w:ascii="Verdana" w:hAnsi="Verdana"/>
          <w:i/>
          <w:sz w:val="20"/>
          <w:szCs w:val="20"/>
        </w:rPr>
        <w:t>Estado</w:t>
      </w:r>
      <w:r w:rsidR="00B34F3F" w:rsidRPr="00CA38EE">
        <w:rPr>
          <w:rFonts w:ascii="Verdana" w:hAnsi="Verdana"/>
          <w:sz w:val="20"/>
          <w:szCs w:val="20"/>
        </w:rPr>
        <w:t xml:space="preserve"> </w:t>
      </w:r>
      <w:r w:rsidR="00250085" w:rsidRPr="00CA38EE">
        <w:rPr>
          <w:rFonts w:ascii="Verdana" w:hAnsi="Verdana"/>
          <w:sz w:val="20"/>
          <w:szCs w:val="20"/>
        </w:rPr>
        <w:t>comunicó</w:t>
      </w:r>
      <w:r w:rsidR="00B34F3F" w:rsidRPr="00CA38EE">
        <w:rPr>
          <w:rFonts w:ascii="Verdana" w:hAnsi="Verdana"/>
          <w:sz w:val="20"/>
          <w:szCs w:val="20"/>
        </w:rPr>
        <w:t xml:space="preserve"> que </w:t>
      </w:r>
      <w:r w:rsidR="00B43E56" w:rsidRPr="00CA38EE">
        <w:rPr>
          <w:rFonts w:ascii="Verdana" w:hAnsi="Verdana"/>
          <w:sz w:val="20"/>
          <w:szCs w:val="20"/>
        </w:rPr>
        <w:t>están</w:t>
      </w:r>
      <w:r w:rsidR="00B34F3F" w:rsidRPr="00CA38EE">
        <w:rPr>
          <w:rFonts w:ascii="Verdana" w:hAnsi="Verdana"/>
          <w:sz w:val="20"/>
          <w:szCs w:val="20"/>
        </w:rPr>
        <w:t xml:space="preserve"> en trámite</w:t>
      </w:r>
      <w:r w:rsidR="007128CE" w:rsidRPr="00CA38EE">
        <w:rPr>
          <w:rFonts w:ascii="Verdana" w:hAnsi="Verdana"/>
          <w:sz w:val="20"/>
          <w:szCs w:val="20"/>
        </w:rPr>
        <w:t xml:space="preserve"> legislativo</w:t>
      </w:r>
      <w:r w:rsidRPr="00CA38EE">
        <w:rPr>
          <w:rFonts w:ascii="Verdana" w:hAnsi="Verdana"/>
          <w:sz w:val="20"/>
          <w:szCs w:val="20"/>
        </w:rPr>
        <w:t xml:space="preserve"> ante el Congreso de la Nación</w:t>
      </w:r>
      <w:r w:rsidR="00B34F3F" w:rsidRPr="00CA38EE">
        <w:rPr>
          <w:rFonts w:ascii="Verdana" w:hAnsi="Verdana"/>
          <w:sz w:val="20"/>
          <w:szCs w:val="20"/>
        </w:rPr>
        <w:t xml:space="preserve"> </w:t>
      </w:r>
      <w:r w:rsidR="00B43E56" w:rsidRPr="00CA38EE">
        <w:rPr>
          <w:rFonts w:ascii="Verdana" w:hAnsi="Verdana"/>
          <w:sz w:val="20"/>
          <w:szCs w:val="20"/>
        </w:rPr>
        <w:t xml:space="preserve">tres </w:t>
      </w:r>
      <w:r w:rsidR="00B34F3F" w:rsidRPr="00CA38EE">
        <w:rPr>
          <w:rFonts w:ascii="Verdana" w:hAnsi="Verdana"/>
          <w:sz w:val="20"/>
          <w:szCs w:val="20"/>
        </w:rPr>
        <w:t xml:space="preserve">proyectos de ley </w:t>
      </w:r>
      <w:r w:rsidR="00375BF6" w:rsidRPr="00CA38EE">
        <w:rPr>
          <w:rFonts w:ascii="Verdana" w:hAnsi="Verdana"/>
          <w:sz w:val="20"/>
          <w:szCs w:val="20"/>
        </w:rPr>
        <w:t>relacionados con</w:t>
      </w:r>
      <w:r w:rsidR="00B34F3F" w:rsidRPr="00CA38EE">
        <w:rPr>
          <w:rFonts w:ascii="Verdana" w:hAnsi="Verdana"/>
          <w:sz w:val="20"/>
          <w:szCs w:val="20"/>
        </w:rPr>
        <w:t xml:space="preserve"> la </w:t>
      </w:r>
      <w:r w:rsidR="00B34F3F" w:rsidRPr="00CA38EE">
        <w:rPr>
          <w:rFonts w:ascii="Verdana" w:hAnsi="Verdana"/>
          <w:sz w:val="20"/>
          <w:szCs w:val="20"/>
        </w:rPr>
        <w:lastRenderedPageBreak/>
        <w:t>tipificación de la venta de niñas y niños</w:t>
      </w:r>
      <w:r w:rsidR="00AD2041" w:rsidRPr="00CA38EE">
        <w:rPr>
          <w:rStyle w:val="Refdenotaalpie"/>
          <w:rFonts w:ascii="Verdana" w:hAnsi="Verdana"/>
          <w:sz w:val="20"/>
          <w:szCs w:val="20"/>
        </w:rPr>
        <w:footnoteReference w:id="61"/>
      </w:r>
      <w:r w:rsidR="00B34F3F" w:rsidRPr="00CA38EE">
        <w:rPr>
          <w:rFonts w:ascii="Verdana" w:hAnsi="Verdana"/>
          <w:sz w:val="20"/>
          <w:szCs w:val="20"/>
        </w:rPr>
        <w:t xml:space="preserve"> </w:t>
      </w:r>
      <w:r w:rsidR="00AD2041" w:rsidRPr="00CA38EE">
        <w:rPr>
          <w:rFonts w:ascii="Verdana" w:hAnsi="Verdana"/>
          <w:sz w:val="20"/>
          <w:szCs w:val="20"/>
        </w:rPr>
        <w:t>y aportó copia de dos de</w:t>
      </w:r>
      <w:r w:rsidRPr="00CA38EE">
        <w:rPr>
          <w:rFonts w:ascii="Verdana" w:hAnsi="Verdana"/>
          <w:sz w:val="20"/>
          <w:szCs w:val="20"/>
        </w:rPr>
        <w:t xml:space="preserve"> </w:t>
      </w:r>
      <w:r w:rsidR="00250085" w:rsidRPr="00CA38EE">
        <w:rPr>
          <w:rFonts w:ascii="Verdana" w:hAnsi="Verdana"/>
          <w:sz w:val="20"/>
          <w:szCs w:val="20"/>
        </w:rPr>
        <w:t>ellos</w:t>
      </w:r>
      <w:r w:rsidR="00AD2041" w:rsidRPr="00CA38EE">
        <w:rPr>
          <w:rStyle w:val="Refdenotaalpie"/>
          <w:rFonts w:ascii="Verdana" w:hAnsi="Verdana"/>
          <w:sz w:val="20"/>
          <w:szCs w:val="20"/>
        </w:rPr>
        <w:footnoteReference w:id="62"/>
      </w:r>
      <w:r w:rsidR="00AD2041" w:rsidRPr="00CA38EE">
        <w:rPr>
          <w:rFonts w:ascii="Verdana" w:hAnsi="Verdana"/>
          <w:sz w:val="20"/>
          <w:szCs w:val="20"/>
        </w:rPr>
        <w:t xml:space="preserve">. </w:t>
      </w:r>
      <w:r w:rsidRPr="00CA38EE">
        <w:rPr>
          <w:rFonts w:ascii="Verdana" w:hAnsi="Verdana"/>
          <w:sz w:val="20"/>
          <w:szCs w:val="20"/>
        </w:rPr>
        <w:t>Posteriormente, en enero de 2018 comunicó que “los</w:t>
      </w:r>
      <w:r w:rsidR="00612AE7" w:rsidRPr="00CA38EE">
        <w:rPr>
          <w:rFonts w:ascii="Verdana" w:hAnsi="Verdana"/>
          <w:sz w:val="20"/>
          <w:szCs w:val="20"/>
        </w:rPr>
        <w:t xml:space="preserve"> [referidos]</w:t>
      </w:r>
      <w:r w:rsidRPr="00CA38EE">
        <w:rPr>
          <w:rFonts w:ascii="Verdana" w:hAnsi="Verdana"/>
          <w:sz w:val="20"/>
          <w:szCs w:val="20"/>
        </w:rPr>
        <w:t xml:space="preserve"> tres proyectos se enc</w:t>
      </w:r>
      <w:r w:rsidR="00612AE7" w:rsidRPr="00CA38EE">
        <w:rPr>
          <w:rFonts w:ascii="Verdana" w:hAnsi="Verdana"/>
          <w:sz w:val="20"/>
          <w:szCs w:val="20"/>
        </w:rPr>
        <w:t>[ontraban]</w:t>
      </w:r>
      <w:r w:rsidRPr="00CA38EE">
        <w:rPr>
          <w:rFonts w:ascii="Verdana" w:hAnsi="Verdana"/>
          <w:sz w:val="20"/>
          <w:szCs w:val="20"/>
        </w:rPr>
        <w:t xml:space="preserve"> caducos y no obtuvieron dictamen”, y agregó que</w:t>
      </w:r>
      <w:r w:rsidR="00250085" w:rsidRPr="00CA38EE">
        <w:rPr>
          <w:rFonts w:ascii="Verdana" w:hAnsi="Verdana"/>
          <w:sz w:val="20"/>
          <w:szCs w:val="20"/>
        </w:rPr>
        <w:t>,</w:t>
      </w:r>
      <w:r w:rsidRPr="00CA38EE">
        <w:rPr>
          <w:rFonts w:ascii="Verdana" w:hAnsi="Verdana"/>
          <w:sz w:val="20"/>
          <w:szCs w:val="20"/>
        </w:rPr>
        <w:t xml:space="preserve"> “[s]in perjuicio de ello</w:t>
      </w:r>
      <w:r w:rsidR="00250085" w:rsidRPr="00CA38EE">
        <w:rPr>
          <w:rFonts w:ascii="Verdana" w:hAnsi="Verdana"/>
          <w:sz w:val="20"/>
          <w:szCs w:val="20"/>
        </w:rPr>
        <w:t>,</w:t>
      </w:r>
      <w:r w:rsidRPr="00CA38EE">
        <w:rPr>
          <w:rFonts w:ascii="Verdana" w:hAnsi="Verdana"/>
          <w:sz w:val="20"/>
          <w:szCs w:val="20"/>
        </w:rPr>
        <w:t xml:space="preserve"> […] en la Cámara de Diputados de la Nación</w:t>
      </w:r>
      <w:r w:rsidR="004E6CFD" w:rsidRPr="00CA38EE">
        <w:rPr>
          <w:rFonts w:ascii="Verdana" w:hAnsi="Verdana"/>
          <w:sz w:val="20"/>
          <w:szCs w:val="20"/>
        </w:rPr>
        <w:t>,</w:t>
      </w:r>
      <w:r w:rsidRPr="00CA38EE">
        <w:rPr>
          <w:rFonts w:ascii="Verdana" w:hAnsi="Verdana"/>
          <w:sz w:val="20"/>
          <w:szCs w:val="20"/>
        </w:rPr>
        <w:t xml:space="preserve"> se registran [otros] tres proyectos de ley en trámite que se fundamentan en el caso Fornerón”</w:t>
      </w:r>
      <w:r w:rsidRPr="00CA38EE">
        <w:rPr>
          <w:rStyle w:val="Refdenotaalpie"/>
          <w:rFonts w:ascii="Verdana" w:hAnsi="Verdana"/>
          <w:sz w:val="20"/>
          <w:szCs w:val="20"/>
        </w:rPr>
        <w:footnoteReference w:id="63"/>
      </w:r>
      <w:r w:rsidR="004D256A" w:rsidRPr="00CA38EE">
        <w:rPr>
          <w:rFonts w:ascii="Verdana" w:hAnsi="Verdana"/>
          <w:sz w:val="20"/>
          <w:szCs w:val="20"/>
        </w:rPr>
        <w:t xml:space="preserve"> y aportó copia de los mismos</w:t>
      </w:r>
      <w:r w:rsidR="00375BF6" w:rsidRPr="00CA38EE">
        <w:rPr>
          <w:rStyle w:val="Refdenotaalpie"/>
          <w:rFonts w:ascii="Verdana" w:hAnsi="Verdana"/>
          <w:sz w:val="20"/>
          <w:szCs w:val="20"/>
        </w:rPr>
        <w:footnoteReference w:id="64"/>
      </w:r>
      <w:r w:rsidR="007B7C1B" w:rsidRPr="00CA38EE">
        <w:rPr>
          <w:rFonts w:ascii="Verdana" w:hAnsi="Verdana"/>
          <w:sz w:val="20"/>
          <w:szCs w:val="20"/>
        </w:rPr>
        <w:t xml:space="preserve">. Además, sostuvo que “el Observatorio de Derechos Humanos [del Senado de la Nación] manifestó </w:t>
      </w:r>
      <w:r w:rsidR="004E6CFD" w:rsidRPr="00CA38EE">
        <w:rPr>
          <w:rFonts w:ascii="Verdana" w:hAnsi="Verdana"/>
          <w:sz w:val="20"/>
          <w:szCs w:val="20"/>
        </w:rPr>
        <w:t xml:space="preserve">[…] </w:t>
      </w:r>
      <w:r w:rsidR="007B7C1B" w:rsidRPr="00CA38EE">
        <w:rPr>
          <w:rFonts w:ascii="Verdana" w:hAnsi="Verdana"/>
          <w:sz w:val="20"/>
          <w:szCs w:val="20"/>
        </w:rPr>
        <w:t xml:space="preserve">su intención </w:t>
      </w:r>
      <w:r w:rsidR="004E6CFD" w:rsidRPr="00CA38EE">
        <w:rPr>
          <w:rFonts w:ascii="Verdana" w:hAnsi="Verdana"/>
          <w:sz w:val="20"/>
          <w:szCs w:val="20"/>
        </w:rPr>
        <w:t>[</w:t>
      </w:r>
      <w:r w:rsidR="007B7C1B" w:rsidRPr="00CA38EE">
        <w:rPr>
          <w:rFonts w:ascii="Verdana" w:hAnsi="Verdana"/>
          <w:sz w:val="20"/>
          <w:szCs w:val="20"/>
        </w:rPr>
        <w:t>de</w:t>
      </w:r>
      <w:r w:rsidR="004E6CFD" w:rsidRPr="00CA38EE">
        <w:rPr>
          <w:rFonts w:ascii="Verdana" w:hAnsi="Verdana"/>
          <w:sz w:val="20"/>
          <w:szCs w:val="20"/>
        </w:rPr>
        <w:t>]</w:t>
      </w:r>
      <w:r w:rsidR="007B7C1B" w:rsidRPr="00CA38EE">
        <w:rPr>
          <w:rFonts w:ascii="Verdana" w:hAnsi="Verdana"/>
          <w:sz w:val="20"/>
          <w:szCs w:val="20"/>
        </w:rPr>
        <w:t xml:space="preserve"> promover en el próximo período de sesiones ordinarias el debate legislativo necesario para la sanción de una norma que tipifique el delito de venta de niños, en el marco de los compromisos contraídos por [Argentina] y en consonancia con la normativa internacional de derechos humanos”. </w:t>
      </w:r>
      <w:r w:rsidR="00B723F2" w:rsidRPr="00CA38EE">
        <w:rPr>
          <w:rFonts w:ascii="Verdana" w:hAnsi="Verdana"/>
          <w:sz w:val="20"/>
          <w:szCs w:val="20"/>
        </w:rPr>
        <w:t>Por su parte, l</w:t>
      </w:r>
      <w:r w:rsidR="00B6602A" w:rsidRPr="00CA38EE">
        <w:rPr>
          <w:rFonts w:ascii="Verdana" w:hAnsi="Verdana"/>
          <w:sz w:val="20"/>
          <w:szCs w:val="20"/>
        </w:rPr>
        <w:t xml:space="preserve">as </w:t>
      </w:r>
      <w:r w:rsidR="00B6602A" w:rsidRPr="00CA38EE">
        <w:rPr>
          <w:rFonts w:ascii="Verdana" w:hAnsi="Verdana"/>
          <w:i/>
          <w:sz w:val="20"/>
          <w:szCs w:val="20"/>
        </w:rPr>
        <w:t xml:space="preserve">representantes </w:t>
      </w:r>
      <w:r w:rsidR="00B6602A" w:rsidRPr="00CA38EE">
        <w:rPr>
          <w:rFonts w:ascii="Verdana" w:hAnsi="Verdana"/>
          <w:sz w:val="20"/>
          <w:szCs w:val="20"/>
        </w:rPr>
        <w:t xml:space="preserve">y la </w:t>
      </w:r>
      <w:r w:rsidR="00B6602A" w:rsidRPr="00CA38EE">
        <w:rPr>
          <w:rFonts w:ascii="Verdana" w:hAnsi="Verdana"/>
          <w:i/>
          <w:sz w:val="20"/>
          <w:szCs w:val="20"/>
        </w:rPr>
        <w:t>Comisión</w:t>
      </w:r>
      <w:r w:rsidR="00B6602A" w:rsidRPr="00CA38EE">
        <w:rPr>
          <w:rFonts w:ascii="Verdana" w:hAnsi="Verdana"/>
          <w:sz w:val="20"/>
          <w:szCs w:val="20"/>
        </w:rPr>
        <w:t xml:space="preserve"> han observado que</w:t>
      </w:r>
      <w:r w:rsidR="00B723F2" w:rsidRPr="00CA38EE">
        <w:rPr>
          <w:rFonts w:ascii="Verdana" w:hAnsi="Verdana"/>
          <w:sz w:val="20"/>
          <w:szCs w:val="20"/>
        </w:rPr>
        <w:t xml:space="preserve"> el Estado no ha cumplido con esta medida.</w:t>
      </w:r>
      <w:r w:rsidR="00B723F2" w:rsidRPr="00CA38EE">
        <w:rPr>
          <w:rFonts w:ascii="Verdana" w:hAnsi="Verdana"/>
          <w:b/>
          <w:sz w:val="20"/>
          <w:szCs w:val="20"/>
        </w:rPr>
        <w:t xml:space="preserve"> </w:t>
      </w:r>
      <w:r w:rsidR="00B723F2" w:rsidRPr="00CA38EE">
        <w:rPr>
          <w:rFonts w:ascii="Verdana" w:hAnsi="Verdana"/>
          <w:sz w:val="20"/>
          <w:szCs w:val="20"/>
        </w:rPr>
        <w:t xml:space="preserve">Además, las </w:t>
      </w:r>
      <w:r w:rsidR="00B723F2" w:rsidRPr="00CA38EE">
        <w:rPr>
          <w:rFonts w:ascii="Verdana" w:hAnsi="Verdana"/>
          <w:i/>
          <w:sz w:val="20"/>
          <w:szCs w:val="20"/>
        </w:rPr>
        <w:t xml:space="preserve">representantes </w:t>
      </w:r>
      <w:r w:rsidR="00B723F2" w:rsidRPr="00CA38EE">
        <w:rPr>
          <w:rFonts w:ascii="Verdana" w:hAnsi="Verdana"/>
          <w:sz w:val="20"/>
          <w:szCs w:val="20"/>
        </w:rPr>
        <w:t>hicieron notar que “los proyectos [de ley] no son una forma de cumplimiento” y que “no registran avances significativos”.</w:t>
      </w:r>
    </w:p>
    <w:p w:rsidR="001F6064" w:rsidRPr="00CA38EE" w:rsidRDefault="00612AE7"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L</w:t>
      </w:r>
      <w:r w:rsidR="001738C2" w:rsidRPr="00CA38EE">
        <w:rPr>
          <w:rFonts w:ascii="Verdana" w:hAnsi="Verdana"/>
          <w:sz w:val="20"/>
          <w:szCs w:val="20"/>
        </w:rPr>
        <w:t xml:space="preserve">a Corte </w:t>
      </w:r>
      <w:r w:rsidR="001F6064" w:rsidRPr="00CA38EE">
        <w:rPr>
          <w:rFonts w:ascii="Verdana" w:hAnsi="Verdana"/>
          <w:sz w:val="20"/>
          <w:szCs w:val="20"/>
        </w:rPr>
        <w:t>advierte con preocupación</w:t>
      </w:r>
      <w:r w:rsidR="001738C2" w:rsidRPr="00CA38EE">
        <w:rPr>
          <w:rFonts w:ascii="Verdana" w:hAnsi="Verdana"/>
          <w:sz w:val="20"/>
          <w:szCs w:val="20"/>
        </w:rPr>
        <w:t xml:space="preserve"> que han transcurrido </w:t>
      </w:r>
      <w:r w:rsidR="004E6CFD" w:rsidRPr="00CA38EE">
        <w:rPr>
          <w:rFonts w:ascii="Verdana" w:hAnsi="Verdana"/>
          <w:sz w:val="20"/>
          <w:szCs w:val="20"/>
        </w:rPr>
        <w:t xml:space="preserve">más de </w:t>
      </w:r>
      <w:r w:rsidR="001738C2" w:rsidRPr="00CA38EE">
        <w:rPr>
          <w:rFonts w:ascii="Verdana" w:hAnsi="Verdana"/>
          <w:sz w:val="20"/>
          <w:szCs w:val="20"/>
        </w:rPr>
        <w:t>seis años desde la notificación de la Sentencia</w:t>
      </w:r>
      <w:r w:rsidRPr="00CA38EE">
        <w:rPr>
          <w:rFonts w:ascii="Verdana" w:hAnsi="Verdana"/>
          <w:sz w:val="20"/>
          <w:szCs w:val="20"/>
        </w:rPr>
        <w:t xml:space="preserve"> y no </w:t>
      </w:r>
      <w:r w:rsidR="001F6064" w:rsidRPr="00CA38EE">
        <w:rPr>
          <w:rFonts w:ascii="Verdana" w:hAnsi="Verdana"/>
          <w:sz w:val="20"/>
          <w:szCs w:val="20"/>
        </w:rPr>
        <w:t>existe</w:t>
      </w:r>
      <w:r w:rsidRPr="00CA38EE">
        <w:rPr>
          <w:rFonts w:ascii="Verdana" w:hAnsi="Verdana"/>
          <w:sz w:val="20"/>
          <w:szCs w:val="20"/>
        </w:rPr>
        <w:t xml:space="preserve"> avance alguno en</w:t>
      </w:r>
      <w:r w:rsidR="006771A6" w:rsidRPr="00CA38EE">
        <w:rPr>
          <w:rFonts w:ascii="Verdana" w:hAnsi="Verdana"/>
          <w:sz w:val="20"/>
          <w:szCs w:val="20"/>
        </w:rPr>
        <w:t xml:space="preserve"> el trámite legislativo para</w:t>
      </w:r>
      <w:r w:rsidRPr="00CA38EE">
        <w:rPr>
          <w:rFonts w:ascii="Verdana" w:hAnsi="Verdana"/>
          <w:sz w:val="20"/>
          <w:szCs w:val="20"/>
        </w:rPr>
        <w:t xml:space="preserve"> la aprobación de </w:t>
      </w:r>
      <w:r w:rsidR="002C47CC" w:rsidRPr="00CA38EE">
        <w:rPr>
          <w:rFonts w:ascii="Verdana" w:hAnsi="Verdana"/>
          <w:sz w:val="20"/>
          <w:szCs w:val="20"/>
        </w:rPr>
        <w:t>una</w:t>
      </w:r>
      <w:r w:rsidR="001738C2" w:rsidRPr="00CA38EE">
        <w:rPr>
          <w:rFonts w:ascii="Verdana" w:hAnsi="Verdana"/>
          <w:sz w:val="20"/>
          <w:szCs w:val="20"/>
        </w:rPr>
        <w:t xml:space="preserve"> tipificación del delito de la venta de niños y niñas en Argentina</w:t>
      </w:r>
      <w:r w:rsidR="001738C2" w:rsidRPr="00CA38EE">
        <w:rPr>
          <w:rStyle w:val="Refdenotaalpie"/>
          <w:rFonts w:ascii="Verdana" w:hAnsi="Verdana"/>
          <w:sz w:val="20"/>
          <w:szCs w:val="20"/>
        </w:rPr>
        <w:footnoteReference w:id="65"/>
      </w:r>
      <w:r w:rsidR="001738C2" w:rsidRPr="00CA38EE">
        <w:rPr>
          <w:rFonts w:ascii="Verdana" w:hAnsi="Verdana"/>
          <w:sz w:val="20"/>
          <w:szCs w:val="20"/>
        </w:rPr>
        <w:t xml:space="preserve">. </w:t>
      </w:r>
      <w:r w:rsidR="00630E15" w:rsidRPr="00CA38EE">
        <w:rPr>
          <w:rFonts w:ascii="Verdana" w:hAnsi="Verdana"/>
          <w:sz w:val="20"/>
          <w:szCs w:val="20"/>
        </w:rPr>
        <w:t>Si bien la Corte valora los esfuerzos del Estado por presentar proyectos de ley (</w:t>
      </w:r>
      <w:r w:rsidR="00630E15" w:rsidRPr="00CA38EE">
        <w:rPr>
          <w:rFonts w:ascii="Verdana" w:hAnsi="Verdana"/>
          <w:i/>
          <w:sz w:val="20"/>
          <w:szCs w:val="20"/>
        </w:rPr>
        <w:t>supra</w:t>
      </w:r>
      <w:r w:rsidR="00630E15" w:rsidRPr="00CA38EE">
        <w:rPr>
          <w:rFonts w:ascii="Verdana" w:hAnsi="Verdana"/>
          <w:sz w:val="20"/>
          <w:szCs w:val="20"/>
        </w:rPr>
        <w:t xml:space="preserve"> Considerando </w:t>
      </w:r>
      <w:r w:rsidR="004E6CFD" w:rsidRPr="00CA38EE">
        <w:rPr>
          <w:rFonts w:ascii="Verdana" w:hAnsi="Verdana"/>
          <w:sz w:val="20"/>
          <w:szCs w:val="20"/>
        </w:rPr>
        <w:t xml:space="preserve">50), </w:t>
      </w:r>
      <w:r w:rsidR="00630E15" w:rsidRPr="00CA38EE">
        <w:rPr>
          <w:rFonts w:ascii="Verdana" w:hAnsi="Verdana"/>
          <w:sz w:val="20"/>
          <w:szCs w:val="20"/>
        </w:rPr>
        <w:t>es necesario recordar que la obligación contenida en la presente medida de reparación no debe limitarse a impulsar el proyecto de ley correspondiente, sino que debe asegurar su pronta sanción y entrada en vigor, de acuerdo con los procedimientos establecidos en el ordenamiento jurídico interno.</w:t>
      </w:r>
    </w:p>
    <w:p w:rsidR="009D7973" w:rsidRPr="00CA38EE" w:rsidRDefault="001F6064"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En cuanto a los proyectos de ley que se encontrarían actualmente en trámite legislativo, la Corte observa que los tres propondrían reformas del artículo 139 </w:t>
      </w:r>
      <w:r w:rsidRPr="00CA38EE">
        <w:rPr>
          <w:rFonts w:ascii="Verdana" w:hAnsi="Verdana"/>
          <w:i/>
          <w:sz w:val="20"/>
          <w:szCs w:val="20"/>
        </w:rPr>
        <w:t>bis</w:t>
      </w:r>
      <w:r w:rsidRPr="00CA38EE">
        <w:rPr>
          <w:rFonts w:ascii="Verdana" w:hAnsi="Verdana"/>
          <w:sz w:val="20"/>
          <w:szCs w:val="20"/>
        </w:rPr>
        <w:t xml:space="preserve"> del Código Penal de la Nación, </w:t>
      </w:r>
      <w:r w:rsidR="002A6F89" w:rsidRPr="00CA38EE">
        <w:rPr>
          <w:rFonts w:ascii="Verdana" w:hAnsi="Verdana"/>
          <w:sz w:val="20"/>
          <w:szCs w:val="20"/>
        </w:rPr>
        <w:t xml:space="preserve">comprendido dentro del capítulo relativo </w:t>
      </w:r>
      <w:r w:rsidR="00DD6FF5" w:rsidRPr="00CA38EE">
        <w:rPr>
          <w:rFonts w:ascii="Verdana" w:hAnsi="Verdana"/>
          <w:sz w:val="20"/>
          <w:szCs w:val="20"/>
        </w:rPr>
        <w:t>a</w:t>
      </w:r>
      <w:r w:rsidR="002A6F89" w:rsidRPr="00CA38EE">
        <w:rPr>
          <w:rFonts w:ascii="Verdana" w:hAnsi="Verdana"/>
          <w:sz w:val="20"/>
          <w:szCs w:val="20"/>
        </w:rPr>
        <w:t xml:space="preserve"> </w:t>
      </w:r>
      <w:r w:rsidR="00DD6FF5" w:rsidRPr="00CA38EE">
        <w:rPr>
          <w:rFonts w:ascii="Verdana" w:hAnsi="Verdana"/>
          <w:sz w:val="20"/>
          <w:szCs w:val="20"/>
        </w:rPr>
        <w:t>l</w:t>
      </w:r>
      <w:r w:rsidR="002A6F89" w:rsidRPr="00CA38EE">
        <w:rPr>
          <w:rFonts w:ascii="Verdana" w:hAnsi="Verdana"/>
          <w:sz w:val="20"/>
          <w:szCs w:val="20"/>
        </w:rPr>
        <w:t>os</w:t>
      </w:r>
      <w:r w:rsidR="00DD6FF5" w:rsidRPr="00CA38EE">
        <w:rPr>
          <w:rFonts w:ascii="Verdana" w:hAnsi="Verdana"/>
          <w:sz w:val="20"/>
          <w:szCs w:val="20"/>
        </w:rPr>
        <w:t xml:space="preserve"> delito</w:t>
      </w:r>
      <w:r w:rsidR="002A6F89" w:rsidRPr="00CA38EE">
        <w:rPr>
          <w:rFonts w:ascii="Verdana" w:hAnsi="Verdana"/>
          <w:sz w:val="20"/>
          <w:szCs w:val="20"/>
        </w:rPr>
        <w:t>s</w:t>
      </w:r>
      <w:r w:rsidR="00DD6FF5" w:rsidRPr="00CA38EE">
        <w:rPr>
          <w:rFonts w:ascii="Verdana" w:hAnsi="Verdana"/>
          <w:sz w:val="20"/>
          <w:szCs w:val="20"/>
        </w:rPr>
        <w:t xml:space="preserve"> de “supresión y suposición del estado civil y de la identidad”, </w:t>
      </w:r>
      <w:r w:rsidRPr="00CA38EE">
        <w:rPr>
          <w:rFonts w:ascii="Verdana" w:hAnsi="Verdana"/>
          <w:sz w:val="20"/>
          <w:szCs w:val="20"/>
        </w:rPr>
        <w:t>y dos de ellos incorporarían artículos adicionales (</w:t>
      </w:r>
      <w:r w:rsidRPr="00CA38EE">
        <w:rPr>
          <w:rFonts w:ascii="Verdana" w:hAnsi="Verdana"/>
          <w:i/>
          <w:sz w:val="20"/>
          <w:szCs w:val="20"/>
        </w:rPr>
        <w:t>supra</w:t>
      </w:r>
      <w:r w:rsidRPr="00CA38EE">
        <w:rPr>
          <w:rFonts w:ascii="Verdana" w:hAnsi="Verdana"/>
          <w:sz w:val="20"/>
          <w:szCs w:val="20"/>
        </w:rPr>
        <w:t xml:space="preserve"> nota al pie </w:t>
      </w:r>
      <w:r w:rsidR="002A6F89" w:rsidRPr="00CA38EE">
        <w:rPr>
          <w:rFonts w:ascii="Verdana" w:hAnsi="Verdana"/>
          <w:sz w:val="20"/>
          <w:szCs w:val="20"/>
        </w:rPr>
        <w:t xml:space="preserve">65). </w:t>
      </w:r>
      <w:r w:rsidR="00DD6FF5" w:rsidRPr="00CA38EE">
        <w:rPr>
          <w:rFonts w:ascii="Verdana" w:hAnsi="Verdana"/>
          <w:sz w:val="20"/>
          <w:szCs w:val="20"/>
        </w:rPr>
        <w:t xml:space="preserve">Dos de los proyectos de ley proponen la tipificación de la “entreg[a] </w:t>
      </w:r>
      <w:r w:rsidR="00A57275" w:rsidRPr="00CA38EE">
        <w:rPr>
          <w:rFonts w:ascii="Verdana" w:hAnsi="Verdana"/>
          <w:sz w:val="20"/>
          <w:szCs w:val="20"/>
        </w:rPr>
        <w:t xml:space="preserve">a otro </w:t>
      </w:r>
      <w:r w:rsidR="00DD6FF5" w:rsidRPr="00CA38EE">
        <w:rPr>
          <w:rFonts w:ascii="Verdana" w:hAnsi="Verdana"/>
          <w:sz w:val="20"/>
          <w:szCs w:val="20"/>
        </w:rPr>
        <w:t xml:space="preserve">de un menor de edad a cambio de un precio o </w:t>
      </w:r>
      <w:r w:rsidR="00E70904" w:rsidRPr="00CA38EE">
        <w:rPr>
          <w:rFonts w:ascii="Verdana" w:hAnsi="Verdana"/>
          <w:sz w:val="20"/>
          <w:szCs w:val="20"/>
        </w:rPr>
        <w:t>una promesa remuneratoria o</w:t>
      </w:r>
      <w:r w:rsidR="00DD6FF5" w:rsidRPr="00CA38EE">
        <w:rPr>
          <w:rFonts w:ascii="Verdana" w:hAnsi="Verdana"/>
          <w:sz w:val="20"/>
          <w:szCs w:val="20"/>
        </w:rPr>
        <w:t xml:space="preserve"> cualquier otra forma de retribución, con el objeto de establecer una relación análoga a la filiación”</w:t>
      </w:r>
      <w:r w:rsidR="00A57275" w:rsidRPr="00CA38EE">
        <w:rPr>
          <w:rFonts w:ascii="Verdana" w:hAnsi="Verdana"/>
          <w:sz w:val="20"/>
          <w:szCs w:val="20"/>
        </w:rPr>
        <w:t xml:space="preserve"> y a “quien recibiere a una persona menor de edad en [tales] condiciones”.</w:t>
      </w:r>
      <w:r w:rsidR="00DD6FF5" w:rsidRPr="00CA38EE">
        <w:rPr>
          <w:rFonts w:ascii="Verdana" w:hAnsi="Verdana"/>
          <w:sz w:val="20"/>
          <w:szCs w:val="20"/>
        </w:rPr>
        <w:t xml:space="preserve"> </w:t>
      </w:r>
      <w:r w:rsidR="00A57275" w:rsidRPr="00CA38EE">
        <w:rPr>
          <w:rFonts w:ascii="Verdana" w:hAnsi="Verdana"/>
          <w:sz w:val="20"/>
          <w:szCs w:val="20"/>
        </w:rPr>
        <w:t>El otro proyecto de ley propone que se tipifique la “</w:t>
      </w:r>
      <w:r w:rsidRPr="00CA38EE">
        <w:rPr>
          <w:rFonts w:ascii="Verdana" w:hAnsi="Verdana"/>
          <w:sz w:val="20"/>
          <w:szCs w:val="20"/>
        </w:rPr>
        <w:t>entreg</w:t>
      </w:r>
      <w:r w:rsidR="005F7DA0" w:rsidRPr="00CA38EE">
        <w:rPr>
          <w:rFonts w:ascii="Verdana" w:hAnsi="Verdana"/>
          <w:sz w:val="20"/>
          <w:szCs w:val="20"/>
        </w:rPr>
        <w:t>[</w:t>
      </w:r>
      <w:r w:rsidRPr="00CA38EE">
        <w:rPr>
          <w:rFonts w:ascii="Verdana" w:hAnsi="Verdana"/>
          <w:sz w:val="20"/>
          <w:szCs w:val="20"/>
        </w:rPr>
        <w:t>a</w:t>
      </w:r>
      <w:r w:rsidR="005F7DA0" w:rsidRPr="00CA38EE">
        <w:rPr>
          <w:rFonts w:ascii="Verdana" w:hAnsi="Verdana"/>
          <w:sz w:val="20"/>
          <w:szCs w:val="20"/>
        </w:rPr>
        <w:t>]</w:t>
      </w:r>
      <w:r w:rsidRPr="00CA38EE">
        <w:rPr>
          <w:rFonts w:ascii="Verdana" w:hAnsi="Verdana"/>
          <w:sz w:val="20"/>
          <w:szCs w:val="20"/>
        </w:rPr>
        <w:t>, rec</w:t>
      </w:r>
      <w:r w:rsidR="005F7DA0" w:rsidRPr="00CA38EE">
        <w:rPr>
          <w:rFonts w:ascii="Verdana" w:hAnsi="Verdana"/>
          <w:sz w:val="20"/>
          <w:szCs w:val="20"/>
        </w:rPr>
        <w:t>[</w:t>
      </w:r>
      <w:r w:rsidR="002A6F89" w:rsidRPr="00CA38EE">
        <w:rPr>
          <w:rFonts w:ascii="Verdana" w:hAnsi="Verdana"/>
          <w:sz w:val="20"/>
          <w:szCs w:val="20"/>
        </w:rPr>
        <w:t>epción</w:t>
      </w:r>
      <w:r w:rsidR="005F7DA0" w:rsidRPr="00CA38EE">
        <w:rPr>
          <w:rFonts w:ascii="Verdana" w:hAnsi="Verdana"/>
          <w:sz w:val="20"/>
          <w:szCs w:val="20"/>
        </w:rPr>
        <w:t>]</w:t>
      </w:r>
      <w:r w:rsidRPr="00CA38EE">
        <w:rPr>
          <w:rFonts w:ascii="Verdana" w:hAnsi="Verdana"/>
          <w:sz w:val="20"/>
          <w:szCs w:val="20"/>
        </w:rPr>
        <w:t>, detenta</w:t>
      </w:r>
      <w:r w:rsidR="005F7DA0" w:rsidRPr="00CA38EE">
        <w:rPr>
          <w:rFonts w:ascii="Verdana" w:hAnsi="Verdana"/>
          <w:sz w:val="20"/>
          <w:szCs w:val="20"/>
        </w:rPr>
        <w:t>[</w:t>
      </w:r>
      <w:r w:rsidRPr="00CA38EE">
        <w:rPr>
          <w:rFonts w:ascii="Verdana" w:hAnsi="Verdana"/>
          <w:sz w:val="20"/>
          <w:szCs w:val="20"/>
        </w:rPr>
        <w:t>ción</w:t>
      </w:r>
      <w:r w:rsidR="005F7DA0" w:rsidRPr="00CA38EE">
        <w:rPr>
          <w:rFonts w:ascii="Verdana" w:hAnsi="Verdana"/>
          <w:sz w:val="20"/>
          <w:szCs w:val="20"/>
        </w:rPr>
        <w:t>]</w:t>
      </w:r>
      <w:r w:rsidRPr="00CA38EE">
        <w:rPr>
          <w:rFonts w:ascii="Verdana" w:hAnsi="Verdana"/>
          <w:sz w:val="20"/>
          <w:szCs w:val="20"/>
        </w:rPr>
        <w:t xml:space="preserve"> o ret</w:t>
      </w:r>
      <w:r w:rsidR="005F7DA0" w:rsidRPr="00CA38EE">
        <w:rPr>
          <w:rFonts w:ascii="Verdana" w:hAnsi="Verdana"/>
          <w:sz w:val="20"/>
          <w:szCs w:val="20"/>
        </w:rPr>
        <w:t>[</w:t>
      </w:r>
      <w:r w:rsidRPr="00CA38EE">
        <w:rPr>
          <w:rFonts w:ascii="Verdana" w:hAnsi="Verdana"/>
          <w:sz w:val="20"/>
          <w:szCs w:val="20"/>
        </w:rPr>
        <w:t>ención</w:t>
      </w:r>
      <w:r w:rsidR="005F7DA0" w:rsidRPr="00CA38EE">
        <w:rPr>
          <w:rFonts w:ascii="Verdana" w:hAnsi="Verdana"/>
          <w:sz w:val="20"/>
          <w:szCs w:val="20"/>
        </w:rPr>
        <w:t>]</w:t>
      </w:r>
      <w:r w:rsidRPr="00CA38EE">
        <w:rPr>
          <w:rFonts w:ascii="Verdana" w:hAnsi="Verdana"/>
          <w:sz w:val="20"/>
          <w:szCs w:val="20"/>
        </w:rPr>
        <w:t xml:space="preserve"> de una persona menor de edad con fines </w:t>
      </w:r>
      <w:r w:rsidR="005F7DA0" w:rsidRPr="00CA38EE">
        <w:rPr>
          <w:rFonts w:ascii="Verdana" w:hAnsi="Verdana"/>
          <w:sz w:val="20"/>
          <w:szCs w:val="20"/>
        </w:rPr>
        <w:t>adoptivos</w:t>
      </w:r>
      <w:r w:rsidRPr="00CA38EE">
        <w:rPr>
          <w:rFonts w:ascii="Verdana" w:hAnsi="Verdana"/>
          <w:sz w:val="20"/>
          <w:szCs w:val="20"/>
        </w:rPr>
        <w:t xml:space="preserve"> o de vinculación permanente, sin </w:t>
      </w:r>
      <w:r w:rsidR="005F7DA0" w:rsidRPr="00CA38EE">
        <w:rPr>
          <w:rFonts w:ascii="Verdana" w:hAnsi="Verdana"/>
          <w:sz w:val="20"/>
          <w:szCs w:val="20"/>
        </w:rPr>
        <w:t>haber cumplido</w:t>
      </w:r>
      <w:r w:rsidRPr="00CA38EE">
        <w:rPr>
          <w:rFonts w:ascii="Verdana" w:hAnsi="Verdana"/>
          <w:sz w:val="20"/>
          <w:szCs w:val="20"/>
        </w:rPr>
        <w:t xml:space="preserve"> el proceso legal </w:t>
      </w:r>
      <w:r w:rsidR="00A57275" w:rsidRPr="00CA38EE">
        <w:rPr>
          <w:rFonts w:ascii="Verdana" w:hAnsi="Verdana"/>
          <w:sz w:val="20"/>
          <w:szCs w:val="20"/>
        </w:rPr>
        <w:t>vigente</w:t>
      </w:r>
      <w:r w:rsidRPr="00CA38EE">
        <w:rPr>
          <w:rFonts w:ascii="Verdana" w:hAnsi="Verdana"/>
          <w:sz w:val="20"/>
          <w:szCs w:val="20"/>
        </w:rPr>
        <w:t xml:space="preserve">, </w:t>
      </w:r>
      <w:r w:rsidR="005F7DA0" w:rsidRPr="00CA38EE">
        <w:rPr>
          <w:rFonts w:ascii="Verdana" w:hAnsi="Verdana"/>
          <w:sz w:val="20"/>
          <w:szCs w:val="20"/>
        </w:rPr>
        <w:t>haya</w:t>
      </w:r>
      <w:r w:rsidRPr="00CA38EE">
        <w:rPr>
          <w:rFonts w:ascii="Verdana" w:hAnsi="Verdana"/>
          <w:sz w:val="20"/>
          <w:szCs w:val="20"/>
        </w:rPr>
        <w:t xml:space="preserve"> mediado o no precio,</w:t>
      </w:r>
      <w:r w:rsidR="005F7DA0" w:rsidRPr="00CA38EE">
        <w:rPr>
          <w:rFonts w:ascii="Verdana" w:hAnsi="Verdana"/>
          <w:sz w:val="20"/>
          <w:szCs w:val="20"/>
        </w:rPr>
        <w:t xml:space="preserve"> promesa remuneratoria</w:t>
      </w:r>
      <w:r w:rsidRPr="00CA38EE">
        <w:rPr>
          <w:rFonts w:ascii="Verdana" w:hAnsi="Verdana"/>
          <w:sz w:val="20"/>
          <w:szCs w:val="20"/>
        </w:rPr>
        <w:t xml:space="preserve"> o cualquier tipo de contraprestación</w:t>
      </w:r>
      <w:r w:rsidR="00A57275" w:rsidRPr="00CA38EE">
        <w:rPr>
          <w:rFonts w:ascii="Verdana" w:hAnsi="Verdana"/>
          <w:sz w:val="20"/>
          <w:szCs w:val="20"/>
        </w:rPr>
        <w:t>”</w:t>
      </w:r>
      <w:r w:rsidRPr="00CA38EE">
        <w:rPr>
          <w:rFonts w:ascii="Verdana" w:hAnsi="Verdana"/>
          <w:sz w:val="20"/>
          <w:szCs w:val="20"/>
        </w:rPr>
        <w:t>. También</w:t>
      </w:r>
      <w:r w:rsidR="005F7DA0" w:rsidRPr="00CA38EE">
        <w:rPr>
          <w:rFonts w:ascii="Verdana" w:hAnsi="Verdana"/>
          <w:sz w:val="20"/>
          <w:szCs w:val="20"/>
        </w:rPr>
        <w:t>, los referidos proyectos</w:t>
      </w:r>
      <w:r w:rsidRPr="00CA38EE">
        <w:rPr>
          <w:rFonts w:ascii="Verdana" w:hAnsi="Verdana"/>
          <w:sz w:val="20"/>
          <w:szCs w:val="20"/>
        </w:rPr>
        <w:t xml:space="preserve"> contemplaría</w:t>
      </w:r>
      <w:r w:rsidR="005F7DA0" w:rsidRPr="00CA38EE">
        <w:rPr>
          <w:rFonts w:ascii="Verdana" w:hAnsi="Verdana"/>
          <w:sz w:val="20"/>
          <w:szCs w:val="20"/>
        </w:rPr>
        <w:t>n</w:t>
      </w:r>
      <w:r w:rsidRPr="00CA38EE">
        <w:rPr>
          <w:rFonts w:ascii="Verdana" w:hAnsi="Verdana"/>
          <w:sz w:val="20"/>
          <w:szCs w:val="20"/>
        </w:rPr>
        <w:t xml:space="preserve"> la </w:t>
      </w:r>
      <w:r w:rsidR="005F7DA0" w:rsidRPr="00CA38EE">
        <w:rPr>
          <w:rFonts w:ascii="Verdana" w:hAnsi="Verdana"/>
          <w:sz w:val="20"/>
          <w:szCs w:val="20"/>
        </w:rPr>
        <w:t>exclusión de la</w:t>
      </w:r>
      <w:r w:rsidRPr="00CA38EE">
        <w:rPr>
          <w:rFonts w:ascii="Verdana" w:hAnsi="Verdana"/>
          <w:sz w:val="20"/>
          <w:szCs w:val="20"/>
        </w:rPr>
        <w:t xml:space="preserve"> punibilidad </w:t>
      </w:r>
      <w:r w:rsidR="005F7DA0" w:rsidRPr="00CA38EE">
        <w:rPr>
          <w:rFonts w:ascii="Verdana" w:hAnsi="Verdana"/>
          <w:sz w:val="20"/>
          <w:szCs w:val="20"/>
        </w:rPr>
        <w:t xml:space="preserve">o reducción de la pena, bajo ciertos supuestos, </w:t>
      </w:r>
      <w:r w:rsidRPr="00CA38EE">
        <w:rPr>
          <w:rFonts w:ascii="Verdana" w:hAnsi="Verdana"/>
          <w:sz w:val="20"/>
          <w:szCs w:val="20"/>
        </w:rPr>
        <w:t xml:space="preserve">para los progenitores del menor de edad que incurrieran en las referidas conductas. </w:t>
      </w:r>
    </w:p>
    <w:p w:rsidR="00E03D29" w:rsidRPr="00CA38EE" w:rsidRDefault="00313A35"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lastRenderedPageBreak/>
        <w:t xml:space="preserve">Las </w:t>
      </w:r>
      <w:r w:rsidRPr="00CA38EE">
        <w:rPr>
          <w:rFonts w:ascii="Verdana" w:hAnsi="Verdana"/>
          <w:i/>
          <w:sz w:val="20"/>
          <w:szCs w:val="20"/>
        </w:rPr>
        <w:t>representantes</w:t>
      </w:r>
      <w:r w:rsidRPr="00CA38EE">
        <w:rPr>
          <w:rFonts w:ascii="Verdana" w:hAnsi="Verdana"/>
          <w:sz w:val="20"/>
          <w:szCs w:val="20"/>
        </w:rPr>
        <w:t xml:space="preserve"> y la </w:t>
      </w:r>
      <w:r w:rsidRPr="00CA38EE">
        <w:rPr>
          <w:rFonts w:ascii="Verdana" w:hAnsi="Verdana"/>
          <w:i/>
          <w:sz w:val="20"/>
          <w:szCs w:val="20"/>
        </w:rPr>
        <w:t>Comisión</w:t>
      </w:r>
      <w:r w:rsidRPr="00CA38EE">
        <w:rPr>
          <w:rFonts w:ascii="Verdana" w:hAnsi="Verdana"/>
          <w:sz w:val="20"/>
          <w:szCs w:val="20"/>
        </w:rPr>
        <w:t xml:space="preserve"> no han formulado observaciones específicas en relación con el contenido de los proyectos de ley sobre los cuales informó el Estado (supra Considerando </w:t>
      </w:r>
      <w:r w:rsidR="00102635" w:rsidRPr="00CA38EE">
        <w:rPr>
          <w:rFonts w:ascii="Verdana" w:hAnsi="Verdana"/>
          <w:sz w:val="20"/>
          <w:szCs w:val="20"/>
        </w:rPr>
        <w:t>50</w:t>
      </w:r>
      <w:r w:rsidRPr="00CA38EE">
        <w:rPr>
          <w:rFonts w:ascii="Verdana" w:hAnsi="Verdana"/>
          <w:sz w:val="20"/>
          <w:szCs w:val="20"/>
        </w:rPr>
        <w:t>). No obstante</w:t>
      </w:r>
      <w:r w:rsidR="001F6064" w:rsidRPr="00CA38EE">
        <w:rPr>
          <w:rFonts w:ascii="Verdana" w:hAnsi="Verdana"/>
          <w:sz w:val="20"/>
          <w:szCs w:val="20"/>
        </w:rPr>
        <w:t xml:space="preserve">, este Tribunal estima pertinente recordar </w:t>
      </w:r>
      <w:proofErr w:type="gramStart"/>
      <w:r w:rsidR="001F6064" w:rsidRPr="00CA38EE">
        <w:rPr>
          <w:rFonts w:ascii="Verdana" w:hAnsi="Verdana"/>
          <w:sz w:val="20"/>
          <w:szCs w:val="20"/>
        </w:rPr>
        <w:t>que</w:t>
      </w:r>
      <w:proofErr w:type="gramEnd"/>
      <w:r w:rsidR="001F6064" w:rsidRPr="00CA38EE">
        <w:rPr>
          <w:rFonts w:ascii="Verdana" w:hAnsi="Verdana"/>
          <w:sz w:val="20"/>
          <w:szCs w:val="20"/>
        </w:rPr>
        <w:t xml:space="preserve"> según los estándares internacionales relativos a la obligación de los Estados de adoptar medidas para impedir la venta de niños y niñas, expuestos por la Corte en los párrafos 129 a 144 de la Sentencia, una adecuada tipificación del delito de venta de niñas y niños debe impedir la </w:t>
      </w:r>
      <w:r w:rsidR="00DF155C" w:rsidRPr="00CA38EE">
        <w:rPr>
          <w:rFonts w:ascii="Verdana" w:hAnsi="Verdana"/>
          <w:sz w:val="20"/>
          <w:szCs w:val="20"/>
        </w:rPr>
        <w:t>entrega</w:t>
      </w:r>
      <w:r w:rsidR="001F6064" w:rsidRPr="00CA38EE">
        <w:rPr>
          <w:rFonts w:ascii="Verdana" w:hAnsi="Verdana"/>
          <w:sz w:val="20"/>
          <w:szCs w:val="20"/>
        </w:rPr>
        <w:t xml:space="preserve"> </w:t>
      </w:r>
      <w:r w:rsidR="00DF155C" w:rsidRPr="00CA38EE">
        <w:rPr>
          <w:rFonts w:ascii="Verdana" w:hAnsi="Verdana"/>
          <w:sz w:val="20"/>
          <w:szCs w:val="20"/>
        </w:rPr>
        <w:t>de niños o niñas a cambio de una retribución o cualquier otra compensación, cualquiera que sea su forma o fin</w:t>
      </w:r>
      <w:r w:rsidR="001F6064" w:rsidRPr="00CA38EE">
        <w:rPr>
          <w:rFonts w:ascii="Verdana" w:hAnsi="Verdana"/>
          <w:sz w:val="20"/>
          <w:szCs w:val="20"/>
        </w:rPr>
        <w:t xml:space="preserve">, sin excepciones o limitaciones. </w:t>
      </w:r>
      <w:r w:rsidR="00E03D29" w:rsidRPr="00CA38EE">
        <w:rPr>
          <w:rFonts w:ascii="Verdana" w:hAnsi="Verdana"/>
          <w:sz w:val="20"/>
          <w:szCs w:val="20"/>
        </w:rPr>
        <w:t xml:space="preserve">En ese sentido, la Corte insta al Estado a que tome en cuenta </w:t>
      </w:r>
      <w:r w:rsidR="00630E15" w:rsidRPr="00CA38EE">
        <w:rPr>
          <w:rFonts w:ascii="Verdana" w:hAnsi="Verdana"/>
          <w:sz w:val="20"/>
          <w:szCs w:val="20"/>
        </w:rPr>
        <w:t>estas consideraciones</w:t>
      </w:r>
      <w:r w:rsidR="00E03D29" w:rsidRPr="00CA38EE">
        <w:rPr>
          <w:rFonts w:ascii="Verdana" w:hAnsi="Verdana"/>
          <w:sz w:val="20"/>
          <w:szCs w:val="20"/>
        </w:rPr>
        <w:t xml:space="preserve"> para asegurar que el trámite legislativo no culmine con la aprobación y vigencia </w:t>
      </w:r>
      <w:r w:rsidR="00E54D45" w:rsidRPr="00CA38EE">
        <w:rPr>
          <w:rFonts w:ascii="Verdana" w:hAnsi="Verdana"/>
          <w:sz w:val="20"/>
          <w:szCs w:val="20"/>
        </w:rPr>
        <w:t>de normativa</w:t>
      </w:r>
      <w:r w:rsidR="00E03D29" w:rsidRPr="00CA38EE">
        <w:rPr>
          <w:rFonts w:ascii="Verdana" w:hAnsi="Verdana"/>
          <w:sz w:val="20"/>
          <w:szCs w:val="20"/>
        </w:rPr>
        <w:t xml:space="preserve"> que no se adecue a dichos estándares</w:t>
      </w:r>
      <w:r w:rsidR="0083577A" w:rsidRPr="00CA38EE">
        <w:rPr>
          <w:rFonts w:ascii="Verdana" w:hAnsi="Verdana"/>
          <w:sz w:val="20"/>
          <w:szCs w:val="20"/>
        </w:rPr>
        <w:t xml:space="preserve"> internacionales</w:t>
      </w:r>
      <w:r w:rsidR="00630E15" w:rsidRPr="00CA38EE">
        <w:rPr>
          <w:rFonts w:ascii="Verdana" w:hAnsi="Verdana"/>
          <w:sz w:val="20"/>
          <w:szCs w:val="20"/>
        </w:rPr>
        <w:t xml:space="preserve"> y/o que no cumpla a cabalidad con lo ordenado por este Tribunal</w:t>
      </w:r>
      <w:r w:rsidR="00E03D29" w:rsidRPr="00CA38EE">
        <w:rPr>
          <w:rFonts w:ascii="Verdana" w:hAnsi="Verdana"/>
          <w:sz w:val="20"/>
          <w:szCs w:val="20"/>
        </w:rPr>
        <w:t xml:space="preserve">. Una vez aprobada legalmente la tipificación del delito de venta de niños y niñas, la Corte evaluará si la misma se adecua a </w:t>
      </w:r>
      <w:r w:rsidR="00102635" w:rsidRPr="00CA38EE">
        <w:rPr>
          <w:rFonts w:ascii="Verdana" w:hAnsi="Verdana"/>
          <w:sz w:val="20"/>
          <w:szCs w:val="20"/>
        </w:rPr>
        <w:t xml:space="preserve">los </w:t>
      </w:r>
      <w:r w:rsidR="00E03D29" w:rsidRPr="00CA38EE">
        <w:rPr>
          <w:rFonts w:ascii="Verdana" w:hAnsi="Verdana"/>
          <w:sz w:val="20"/>
          <w:szCs w:val="20"/>
        </w:rPr>
        <w:t>estándares.</w:t>
      </w:r>
    </w:p>
    <w:p w:rsidR="00313A35" w:rsidRPr="00CA38EE" w:rsidRDefault="00313A35"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El Estado debe, a la brevedad posible, emprender las acciones necesarias para que la tipificación del delito de venta de niñas y niños sea realizada conforme a lo dispuesto en la Sentencia. En su próximo informe, </w:t>
      </w:r>
      <w:r w:rsidR="00102635" w:rsidRPr="00CA38EE">
        <w:rPr>
          <w:rFonts w:ascii="Verdana" w:hAnsi="Verdana"/>
          <w:sz w:val="20"/>
          <w:szCs w:val="20"/>
        </w:rPr>
        <w:t>Argentina</w:t>
      </w:r>
      <w:r w:rsidRPr="00CA38EE">
        <w:rPr>
          <w:rFonts w:ascii="Verdana" w:hAnsi="Verdana"/>
          <w:sz w:val="20"/>
          <w:szCs w:val="20"/>
        </w:rPr>
        <w:t xml:space="preserve"> deberá presentar información detallada y actualizada con respecto a las medidas emprendidas para dar cumplimiento a esta reparación. En dicho informe, es necesario que el Estado explique cómo pretende tipificar la venta de niños y niñas para otros fines distintos a una pretendida relación de filiación o un proceso de adopción ilegal. Asimismo, es necesario que el Estado se refiera a las excluyentes de responsabilidad penal previstas en los proyectos de ley (</w:t>
      </w:r>
      <w:r w:rsidRPr="00CA38EE">
        <w:rPr>
          <w:rFonts w:ascii="Verdana" w:hAnsi="Verdana"/>
          <w:i/>
          <w:sz w:val="20"/>
          <w:szCs w:val="20"/>
        </w:rPr>
        <w:t xml:space="preserve">supra </w:t>
      </w:r>
      <w:r w:rsidRPr="00CA38EE">
        <w:rPr>
          <w:rFonts w:ascii="Verdana" w:hAnsi="Verdana"/>
          <w:sz w:val="20"/>
          <w:szCs w:val="20"/>
        </w:rPr>
        <w:t xml:space="preserve">Considerando </w:t>
      </w:r>
      <w:r w:rsidR="00102635" w:rsidRPr="00CA38EE">
        <w:rPr>
          <w:rFonts w:ascii="Verdana" w:hAnsi="Verdana"/>
          <w:sz w:val="20"/>
          <w:szCs w:val="20"/>
        </w:rPr>
        <w:t>50</w:t>
      </w:r>
      <w:r w:rsidRPr="00CA38EE">
        <w:rPr>
          <w:rFonts w:ascii="Verdana" w:hAnsi="Verdana"/>
          <w:sz w:val="20"/>
          <w:szCs w:val="20"/>
        </w:rPr>
        <w:t>) y cómo éstas excepciones o limitaciones se adecuarían a los estándares internacionales de tipificación de venta de niños y niñas</w:t>
      </w:r>
      <w:r w:rsidR="00102635" w:rsidRPr="00CA38EE">
        <w:rPr>
          <w:rFonts w:ascii="Verdana" w:hAnsi="Verdana"/>
          <w:sz w:val="20"/>
          <w:szCs w:val="20"/>
        </w:rPr>
        <w:t xml:space="preserve"> (</w:t>
      </w:r>
      <w:r w:rsidR="00102635" w:rsidRPr="00CA38EE">
        <w:rPr>
          <w:rFonts w:ascii="Verdana" w:hAnsi="Verdana"/>
          <w:i/>
          <w:sz w:val="20"/>
          <w:szCs w:val="20"/>
        </w:rPr>
        <w:t>supra</w:t>
      </w:r>
      <w:r w:rsidR="00102635" w:rsidRPr="00CA38EE">
        <w:rPr>
          <w:rFonts w:ascii="Verdana" w:hAnsi="Verdana"/>
          <w:sz w:val="20"/>
          <w:szCs w:val="20"/>
        </w:rPr>
        <w:t xml:space="preserve"> Considerandos 49 y 53)</w:t>
      </w:r>
      <w:r w:rsidRPr="00CA38EE">
        <w:rPr>
          <w:rFonts w:ascii="Verdana" w:hAnsi="Verdana"/>
          <w:sz w:val="20"/>
          <w:szCs w:val="20"/>
        </w:rPr>
        <w:t>.</w:t>
      </w:r>
    </w:p>
    <w:p w:rsidR="009641B0" w:rsidRPr="00CA38EE" w:rsidRDefault="00E03D29"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Por otra parte, el Estado también inform</w:t>
      </w:r>
      <w:r w:rsidR="00FD1420" w:rsidRPr="00CA38EE">
        <w:rPr>
          <w:rFonts w:ascii="Verdana" w:hAnsi="Verdana"/>
          <w:sz w:val="20"/>
          <w:szCs w:val="20"/>
        </w:rPr>
        <w:t>ó que en agosto de 2015 “entró en vigencia el nuevo Código Civil y Comercial de la Nación –aprobado por ley 26.994-, […] el cual introdujo cambios sustantivos en relación al instituto de la adopción”</w:t>
      </w:r>
      <w:r w:rsidR="006139BF" w:rsidRPr="00CA38EE">
        <w:rPr>
          <w:rStyle w:val="Refdenotaalpie"/>
          <w:rFonts w:ascii="Verdana" w:hAnsi="Verdana"/>
          <w:sz w:val="20"/>
          <w:szCs w:val="20"/>
        </w:rPr>
        <w:footnoteReference w:id="66"/>
      </w:r>
      <w:r w:rsidR="00FD1420" w:rsidRPr="00CA38EE">
        <w:rPr>
          <w:rFonts w:ascii="Verdana" w:hAnsi="Verdana"/>
          <w:sz w:val="20"/>
          <w:szCs w:val="20"/>
        </w:rPr>
        <w:t xml:space="preserve">. </w:t>
      </w:r>
      <w:r w:rsidR="009641B0" w:rsidRPr="00CA38EE">
        <w:rPr>
          <w:rFonts w:ascii="Verdana" w:hAnsi="Verdana"/>
          <w:sz w:val="20"/>
          <w:szCs w:val="20"/>
        </w:rPr>
        <w:t xml:space="preserve">Dentro de las reformas incluidas, destacó que </w:t>
      </w:r>
      <w:r w:rsidR="007D3578" w:rsidRPr="00CA38EE">
        <w:rPr>
          <w:rFonts w:ascii="Verdana" w:hAnsi="Verdana"/>
          <w:sz w:val="20"/>
          <w:szCs w:val="20"/>
        </w:rPr>
        <w:t xml:space="preserve">en </w:t>
      </w:r>
      <w:r w:rsidR="00FD1420" w:rsidRPr="00CA38EE">
        <w:rPr>
          <w:rFonts w:ascii="Verdana" w:hAnsi="Verdana"/>
          <w:sz w:val="20"/>
          <w:szCs w:val="20"/>
        </w:rPr>
        <w:t xml:space="preserve">el artículo </w:t>
      </w:r>
      <w:r w:rsidR="00EA3288" w:rsidRPr="00CA38EE">
        <w:rPr>
          <w:rFonts w:ascii="Verdana" w:hAnsi="Verdana"/>
          <w:sz w:val="20"/>
          <w:szCs w:val="20"/>
        </w:rPr>
        <w:t>611</w:t>
      </w:r>
      <w:r w:rsidR="00FD1420" w:rsidRPr="00CA38EE">
        <w:rPr>
          <w:rFonts w:ascii="Verdana" w:hAnsi="Verdana"/>
          <w:sz w:val="20"/>
          <w:szCs w:val="20"/>
        </w:rPr>
        <w:t xml:space="preserve"> del referido código se </w:t>
      </w:r>
      <w:r w:rsidR="00EA3288" w:rsidRPr="00CA38EE">
        <w:rPr>
          <w:rFonts w:ascii="Verdana" w:hAnsi="Verdana"/>
          <w:sz w:val="20"/>
          <w:szCs w:val="20"/>
        </w:rPr>
        <w:t>“</w:t>
      </w:r>
      <w:r w:rsidR="009641B0" w:rsidRPr="00CA38EE">
        <w:rPr>
          <w:rFonts w:ascii="Verdana" w:hAnsi="Verdana"/>
          <w:sz w:val="20"/>
          <w:szCs w:val="20"/>
        </w:rPr>
        <w:t>prohíbe</w:t>
      </w:r>
      <w:r w:rsidR="00F3411D" w:rsidRPr="00CA38EE">
        <w:rPr>
          <w:rFonts w:ascii="Verdana" w:hAnsi="Verdana"/>
          <w:sz w:val="20"/>
          <w:szCs w:val="20"/>
        </w:rPr>
        <w:t xml:space="preserve"> </w:t>
      </w:r>
      <w:r w:rsidR="00EA3288" w:rsidRPr="00CA38EE">
        <w:rPr>
          <w:rFonts w:ascii="Verdana" w:hAnsi="Verdana"/>
          <w:sz w:val="20"/>
          <w:szCs w:val="20"/>
        </w:rPr>
        <w:t xml:space="preserve">expresamente la entrega directa en guarda de niños, niñas y adolescentes mediante escritura pública o acto administrativo, así como la entrega directa en guarda otorgada por cualquiera de </w:t>
      </w:r>
      <w:r w:rsidR="00102635" w:rsidRPr="00CA38EE">
        <w:rPr>
          <w:rFonts w:ascii="Verdana" w:hAnsi="Verdana"/>
          <w:sz w:val="20"/>
          <w:szCs w:val="20"/>
        </w:rPr>
        <w:t xml:space="preserve">los </w:t>
      </w:r>
      <w:r w:rsidR="00EA3288" w:rsidRPr="00CA38EE">
        <w:rPr>
          <w:rFonts w:ascii="Verdana" w:hAnsi="Verdana"/>
          <w:sz w:val="20"/>
          <w:szCs w:val="20"/>
        </w:rPr>
        <w:t>progenitores u otros familiares del niño</w:t>
      </w:r>
      <w:r w:rsidR="00F3411D" w:rsidRPr="00CA38EE">
        <w:rPr>
          <w:rFonts w:ascii="Verdana" w:hAnsi="Verdana"/>
          <w:sz w:val="20"/>
          <w:szCs w:val="20"/>
        </w:rPr>
        <w:t>” y se previ</w:t>
      </w:r>
      <w:r w:rsidR="007D3578" w:rsidRPr="00CA38EE">
        <w:rPr>
          <w:rFonts w:ascii="Verdana" w:hAnsi="Verdana"/>
          <w:sz w:val="20"/>
          <w:szCs w:val="20"/>
        </w:rPr>
        <w:t>ó</w:t>
      </w:r>
      <w:r w:rsidR="00F3411D" w:rsidRPr="00CA38EE">
        <w:rPr>
          <w:rFonts w:ascii="Verdana" w:hAnsi="Verdana"/>
          <w:sz w:val="20"/>
          <w:szCs w:val="20"/>
        </w:rPr>
        <w:t xml:space="preserve"> que</w:t>
      </w:r>
      <w:r w:rsidR="00EA3288" w:rsidRPr="00CA38EE">
        <w:rPr>
          <w:rFonts w:ascii="Verdana" w:hAnsi="Verdana"/>
          <w:sz w:val="20"/>
          <w:szCs w:val="20"/>
        </w:rPr>
        <w:t xml:space="preserve"> </w:t>
      </w:r>
      <w:r w:rsidR="00F3411D" w:rsidRPr="00CA38EE">
        <w:rPr>
          <w:rFonts w:ascii="Verdana" w:hAnsi="Verdana"/>
          <w:sz w:val="20"/>
          <w:szCs w:val="20"/>
        </w:rPr>
        <w:t>“[</w:t>
      </w:r>
      <w:r w:rsidR="00EA3288" w:rsidRPr="00CA38EE">
        <w:rPr>
          <w:rFonts w:ascii="Verdana" w:hAnsi="Verdana"/>
          <w:sz w:val="20"/>
          <w:szCs w:val="20"/>
        </w:rPr>
        <w:t xml:space="preserve">l]a transgresión de [esta] prohibición habilita </w:t>
      </w:r>
      <w:r w:rsidR="00F3411D" w:rsidRPr="00CA38EE">
        <w:rPr>
          <w:rFonts w:ascii="Verdana" w:hAnsi="Verdana"/>
          <w:sz w:val="20"/>
          <w:szCs w:val="20"/>
        </w:rPr>
        <w:t xml:space="preserve">al juez a separar al niño transitoria o definitivamente de su pretenso guardador, excepto que se compruebe judicialmente que la elección de los progenitores se funda en la existencia de un vínculo de parentesco”. Si bien </w:t>
      </w:r>
      <w:r w:rsidR="002C0726" w:rsidRPr="00CA38EE">
        <w:rPr>
          <w:rFonts w:ascii="Verdana" w:hAnsi="Verdana"/>
          <w:sz w:val="20"/>
          <w:szCs w:val="20"/>
        </w:rPr>
        <w:t>este Tribunal</w:t>
      </w:r>
      <w:r w:rsidR="00F3411D" w:rsidRPr="00CA38EE">
        <w:rPr>
          <w:rFonts w:ascii="Verdana" w:hAnsi="Verdana"/>
          <w:sz w:val="20"/>
          <w:szCs w:val="20"/>
        </w:rPr>
        <w:t xml:space="preserve"> valora las reformas </w:t>
      </w:r>
      <w:r w:rsidR="00102635" w:rsidRPr="00CA38EE">
        <w:rPr>
          <w:rFonts w:ascii="Verdana" w:hAnsi="Verdana"/>
          <w:sz w:val="20"/>
          <w:szCs w:val="20"/>
        </w:rPr>
        <w:t>a</w:t>
      </w:r>
      <w:r w:rsidR="00F3411D" w:rsidRPr="00CA38EE">
        <w:rPr>
          <w:rFonts w:ascii="Verdana" w:hAnsi="Verdana"/>
          <w:sz w:val="20"/>
          <w:szCs w:val="20"/>
        </w:rPr>
        <w:t xml:space="preserve"> la normativa civil, en tanto </w:t>
      </w:r>
      <w:r w:rsidR="002C0726" w:rsidRPr="00CA38EE">
        <w:rPr>
          <w:rFonts w:ascii="Verdana" w:hAnsi="Verdana"/>
          <w:sz w:val="20"/>
          <w:szCs w:val="20"/>
        </w:rPr>
        <w:t>tienen un impacto positivo en el respeto y garantía de los derechos de los niños</w:t>
      </w:r>
      <w:r w:rsidR="00102635" w:rsidRPr="00CA38EE">
        <w:rPr>
          <w:rFonts w:ascii="Verdana" w:hAnsi="Verdana"/>
          <w:sz w:val="20"/>
          <w:szCs w:val="20"/>
        </w:rPr>
        <w:t xml:space="preserve"> y niñas</w:t>
      </w:r>
      <w:r w:rsidR="002C0726" w:rsidRPr="00CA38EE">
        <w:rPr>
          <w:rFonts w:ascii="Verdana" w:hAnsi="Verdana"/>
          <w:sz w:val="20"/>
          <w:szCs w:val="20"/>
        </w:rPr>
        <w:t xml:space="preserve"> y el derecho a la familia</w:t>
      </w:r>
      <w:r w:rsidR="009641B0" w:rsidRPr="00CA38EE">
        <w:rPr>
          <w:rFonts w:ascii="Verdana" w:hAnsi="Verdana"/>
          <w:sz w:val="20"/>
          <w:szCs w:val="20"/>
        </w:rPr>
        <w:t>,</w:t>
      </w:r>
      <w:r w:rsidR="002C0726" w:rsidRPr="00CA38EE">
        <w:rPr>
          <w:rFonts w:ascii="Verdana" w:hAnsi="Verdana"/>
          <w:sz w:val="20"/>
          <w:szCs w:val="20"/>
        </w:rPr>
        <w:t xml:space="preserve"> y </w:t>
      </w:r>
      <w:r w:rsidR="00F3411D" w:rsidRPr="00CA38EE">
        <w:rPr>
          <w:rFonts w:ascii="Verdana" w:hAnsi="Verdana"/>
          <w:sz w:val="20"/>
          <w:szCs w:val="20"/>
        </w:rPr>
        <w:t xml:space="preserve">contribuyen a evitar que hechos similares a los ocurridos en el presente caso se repitan, es relevante recordar al Estado que </w:t>
      </w:r>
      <w:r w:rsidR="002C0726" w:rsidRPr="00CA38EE">
        <w:rPr>
          <w:rFonts w:ascii="Verdana" w:hAnsi="Verdana"/>
          <w:sz w:val="20"/>
          <w:szCs w:val="20"/>
        </w:rPr>
        <w:t>estas reformas</w:t>
      </w:r>
      <w:r w:rsidR="009641B0" w:rsidRPr="00CA38EE">
        <w:rPr>
          <w:rFonts w:ascii="Verdana" w:hAnsi="Verdana"/>
          <w:sz w:val="20"/>
          <w:szCs w:val="20"/>
        </w:rPr>
        <w:t xml:space="preserve"> civiles</w:t>
      </w:r>
      <w:r w:rsidR="002C0726" w:rsidRPr="00CA38EE">
        <w:rPr>
          <w:rFonts w:ascii="Verdana" w:hAnsi="Verdana"/>
          <w:sz w:val="20"/>
          <w:szCs w:val="20"/>
        </w:rPr>
        <w:t xml:space="preserve"> no guardan relación con </w:t>
      </w:r>
      <w:r w:rsidR="00F3411D" w:rsidRPr="00CA38EE">
        <w:rPr>
          <w:rFonts w:ascii="Verdana" w:hAnsi="Verdana"/>
          <w:sz w:val="20"/>
          <w:szCs w:val="20"/>
        </w:rPr>
        <w:t xml:space="preserve">la medida </w:t>
      </w:r>
      <w:r w:rsidR="002C0726" w:rsidRPr="00CA38EE">
        <w:rPr>
          <w:rFonts w:ascii="Verdana" w:hAnsi="Verdana"/>
          <w:sz w:val="20"/>
          <w:szCs w:val="20"/>
        </w:rPr>
        <w:t xml:space="preserve">de reparación </w:t>
      </w:r>
      <w:r w:rsidR="00F3411D" w:rsidRPr="00CA38EE">
        <w:rPr>
          <w:rFonts w:ascii="Verdana" w:hAnsi="Verdana"/>
          <w:sz w:val="20"/>
          <w:szCs w:val="20"/>
        </w:rPr>
        <w:t>ordenada en la Sentencia</w:t>
      </w:r>
      <w:r w:rsidR="002C0726" w:rsidRPr="00CA38EE">
        <w:rPr>
          <w:rFonts w:ascii="Verdana" w:hAnsi="Verdana"/>
          <w:sz w:val="20"/>
          <w:szCs w:val="20"/>
        </w:rPr>
        <w:t xml:space="preserve">, la cual está dirigida </w:t>
      </w:r>
      <w:r w:rsidR="00DF155C" w:rsidRPr="00CA38EE">
        <w:rPr>
          <w:rFonts w:ascii="Verdana" w:hAnsi="Verdana"/>
          <w:sz w:val="20"/>
          <w:szCs w:val="20"/>
        </w:rPr>
        <w:t xml:space="preserve">adoptar en el derecho interno una norma que permita </w:t>
      </w:r>
      <w:r w:rsidR="002C0726" w:rsidRPr="00CA38EE">
        <w:rPr>
          <w:rFonts w:ascii="Verdana" w:hAnsi="Verdana"/>
          <w:sz w:val="20"/>
          <w:szCs w:val="20"/>
        </w:rPr>
        <w:t xml:space="preserve">a establecer responsabilidades </w:t>
      </w:r>
      <w:r w:rsidR="00DF155C" w:rsidRPr="00CA38EE">
        <w:rPr>
          <w:rFonts w:ascii="Verdana" w:hAnsi="Verdana"/>
          <w:sz w:val="20"/>
          <w:szCs w:val="20"/>
        </w:rPr>
        <w:t>p</w:t>
      </w:r>
      <w:r w:rsidR="002C0726" w:rsidRPr="00CA38EE">
        <w:rPr>
          <w:rFonts w:ascii="Verdana" w:hAnsi="Verdana"/>
          <w:sz w:val="20"/>
          <w:szCs w:val="20"/>
        </w:rPr>
        <w:t>enales para quienes entreguen un niño o niña a cambio de una retribución o cualquier otra compensación, cualquiera que sea su forma o fin</w:t>
      </w:r>
      <w:r w:rsidR="00102635" w:rsidRPr="00CA38EE">
        <w:rPr>
          <w:rFonts w:ascii="Verdana" w:hAnsi="Verdana"/>
          <w:sz w:val="20"/>
          <w:szCs w:val="20"/>
        </w:rPr>
        <w:t xml:space="preserve"> (</w:t>
      </w:r>
      <w:r w:rsidR="00102635" w:rsidRPr="00CA38EE">
        <w:rPr>
          <w:rFonts w:ascii="Verdana" w:hAnsi="Verdana"/>
          <w:i/>
          <w:sz w:val="20"/>
          <w:szCs w:val="20"/>
        </w:rPr>
        <w:t>supra</w:t>
      </w:r>
      <w:r w:rsidR="00102635" w:rsidRPr="00CA38EE">
        <w:rPr>
          <w:rFonts w:ascii="Verdana" w:hAnsi="Verdana"/>
          <w:sz w:val="20"/>
          <w:szCs w:val="20"/>
        </w:rPr>
        <w:t xml:space="preserve"> Considerando 49)</w:t>
      </w:r>
      <w:r w:rsidR="002C0726" w:rsidRPr="00CA38EE">
        <w:rPr>
          <w:rFonts w:ascii="Verdana" w:hAnsi="Verdana"/>
          <w:sz w:val="20"/>
          <w:szCs w:val="20"/>
        </w:rPr>
        <w:t>.</w:t>
      </w:r>
    </w:p>
    <w:p w:rsidR="00017DED" w:rsidRPr="00CA38EE" w:rsidRDefault="009641B0"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Con base en lo expuesto, el Tribunal considera que </w:t>
      </w:r>
      <w:r w:rsidR="00313A35" w:rsidRPr="00CA38EE">
        <w:rPr>
          <w:rFonts w:ascii="Verdana" w:hAnsi="Verdana"/>
          <w:sz w:val="20"/>
          <w:szCs w:val="20"/>
        </w:rPr>
        <w:t xml:space="preserve">se encuentra pendiente de cumplimiento </w:t>
      </w:r>
      <w:r w:rsidR="00C2397C" w:rsidRPr="00CA38EE">
        <w:rPr>
          <w:rFonts w:ascii="Verdana" w:hAnsi="Verdana"/>
          <w:sz w:val="20"/>
          <w:szCs w:val="20"/>
        </w:rPr>
        <w:t>la</w:t>
      </w:r>
      <w:r w:rsidRPr="00CA38EE">
        <w:rPr>
          <w:rFonts w:ascii="Verdana" w:hAnsi="Verdana"/>
          <w:sz w:val="20"/>
          <w:szCs w:val="20"/>
        </w:rPr>
        <w:t xml:space="preserve"> medida</w:t>
      </w:r>
      <w:r w:rsidR="00C2397C" w:rsidRPr="00CA38EE">
        <w:rPr>
          <w:rFonts w:ascii="Verdana" w:hAnsi="Verdana"/>
          <w:sz w:val="20"/>
          <w:szCs w:val="20"/>
        </w:rPr>
        <w:t xml:space="preserve"> ordenada en el</w:t>
      </w:r>
      <w:r w:rsidRPr="00CA38EE">
        <w:rPr>
          <w:rFonts w:ascii="Verdana" w:hAnsi="Verdana"/>
          <w:sz w:val="20"/>
          <w:szCs w:val="20"/>
        </w:rPr>
        <w:t xml:space="preserve"> </w:t>
      </w:r>
      <w:r w:rsidR="00C2397C" w:rsidRPr="00CA38EE">
        <w:rPr>
          <w:rFonts w:ascii="Verdana" w:hAnsi="Verdana"/>
          <w:sz w:val="20"/>
          <w:szCs w:val="20"/>
        </w:rPr>
        <w:t>punto dispositivo cuarto de la Sentencia</w:t>
      </w:r>
      <w:r w:rsidR="00313A35" w:rsidRPr="00CA38EE">
        <w:rPr>
          <w:rFonts w:ascii="Verdana" w:hAnsi="Verdana"/>
          <w:sz w:val="20"/>
          <w:szCs w:val="20"/>
        </w:rPr>
        <w:t>, relativa a tipificar la venta de niños y niñas en Argentina.</w:t>
      </w:r>
    </w:p>
    <w:p w:rsidR="009641B0" w:rsidRPr="00CA38EE" w:rsidRDefault="009641B0" w:rsidP="00CA38EE">
      <w:pPr>
        <w:spacing w:before="120" w:after="120" w:line="240" w:lineRule="auto"/>
        <w:jc w:val="both"/>
        <w:rPr>
          <w:rFonts w:ascii="Verdana" w:hAnsi="Verdana"/>
          <w:sz w:val="20"/>
          <w:szCs w:val="20"/>
        </w:rPr>
      </w:pPr>
    </w:p>
    <w:p w:rsidR="00017DED" w:rsidRPr="00CA38EE" w:rsidRDefault="00B03883" w:rsidP="00CA38EE">
      <w:pPr>
        <w:pStyle w:val="Default"/>
        <w:numPr>
          <w:ilvl w:val="0"/>
          <w:numId w:val="1"/>
        </w:numPr>
        <w:spacing w:before="120" w:after="120"/>
        <w:jc w:val="both"/>
        <w:outlineLvl w:val="0"/>
        <w:rPr>
          <w:b/>
          <w:i/>
          <w:sz w:val="20"/>
          <w:szCs w:val="20"/>
          <w:lang w:val="es-CR"/>
        </w:rPr>
      </w:pPr>
      <w:bookmarkStart w:id="9" w:name="_Toc511996393"/>
      <w:r w:rsidRPr="00CA38EE">
        <w:rPr>
          <w:b/>
          <w:i/>
          <w:sz w:val="20"/>
          <w:szCs w:val="20"/>
          <w:lang w:val="es-CR"/>
        </w:rPr>
        <w:t>Implementar un programa o curso para operadores judiciales y funcionarios vinculados a la administración de justicia</w:t>
      </w:r>
      <w:bookmarkEnd w:id="9"/>
      <w:r w:rsidRPr="00CA38EE">
        <w:rPr>
          <w:b/>
          <w:i/>
          <w:sz w:val="20"/>
          <w:szCs w:val="20"/>
          <w:lang w:val="es-CR"/>
        </w:rPr>
        <w:t xml:space="preserve"> </w:t>
      </w:r>
      <w:r w:rsidR="00102635" w:rsidRPr="00CA38EE">
        <w:rPr>
          <w:b/>
          <w:i/>
          <w:sz w:val="20"/>
          <w:szCs w:val="20"/>
          <w:lang w:val="es-CR"/>
        </w:rPr>
        <w:t>en la Provincia de Entre Ríos</w:t>
      </w:r>
    </w:p>
    <w:p w:rsidR="00017DED" w:rsidRPr="00CA38EE" w:rsidRDefault="00017DED" w:rsidP="00CA38EE">
      <w:pPr>
        <w:spacing w:before="120" w:after="120" w:line="240" w:lineRule="auto"/>
        <w:ind w:left="720"/>
        <w:jc w:val="both"/>
        <w:rPr>
          <w:rFonts w:ascii="Verdana" w:hAnsi="Verdana"/>
          <w:i/>
          <w:sz w:val="20"/>
          <w:szCs w:val="20"/>
        </w:rPr>
      </w:pPr>
      <w:r w:rsidRPr="00CA38EE">
        <w:rPr>
          <w:rFonts w:ascii="Verdana" w:hAnsi="Verdana"/>
          <w:i/>
          <w:sz w:val="20"/>
          <w:szCs w:val="20"/>
        </w:rPr>
        <w:lastRenderedPageBreak/>
        <w:t>D.1. Medida ordenada por la Corte</w:t>
      </w:r>
    </w:p>
    <w:p w:rsidR="00017DED" w:rsidRPr="00CA38EE" w:rsidRDefault="00E05168" w:rsidP="00CA38EE">
      <w:pPr>
        <w:numPr>
          <w:ilvl w:val="0"/>
          <w:numId w:val="25"/>
        </w:numPr>
        <w:spacing w:after="0" w:line="240" w:lineRule="auto"/>
        <w:ind w:left="0" w:firstLine="0"/>
        <w:jc w:val="both"/>
        <w:rPr>
          <w:rFonts w:ascii="Verdana" w:hAnsi="Verdana"/>
          <w:sz w:val="20"/>
          <w:szCs w:val="20"/>
        </w:rPr>
      </w:pPr>
      <w:r w:rsidRPr="00CA38EE">
        <w:rPr>
          <w:rFonts w:ascii="Verdana" w:hAnsi="Verdana"/>
          <w:sz w:val="20"/>
          <w:szCs w:val="20"/>
        </w:rPr>
        <w:t xml:space="preserve">En el punto dispositivo quinto y en </w:t>
      </w:r>
      <w:r w:rsidR="00DC1091" w:rsidRPr="00CA38EE">
        <w:rPr>
          <w:rFonts w:ascii="Verdana" w:hAnsi="Verdana"/>
          <w:sz w:val="20"/>
          <w:szCs w:val="20"/>
        </w:rPr>
        <w:t>el</w:t>
      </w:r>
      <w:r w:rsidRPr="00CA38EE">
        <w:rPr>
          <w:rFonts w:ascii="Verdana" w:hAnsi="Verdana"/>
          <w:sz w:val="20"/>
          <w:szCs w:val="20"/>
        </w:rPr>
        <w:t xml:space="preserve"> </w:t>
      </w:r>
      <w:r w:rsidR="00DC1091" w:rsidRPr="00CA38EE">
        <w:rPr>
          <w:rFonts w:ascii="Verdana" w:hAnsi="Verdana"/>
          <w:sz w:val="20"/>
          <w:szCs w:val="20"/>
        </w:rPr>
        <w:t>párrafo</w:t>
      </w:r>
      <w:r w:rsidR="00C4606B" w:rsidRPr="00CA38EE">
        <w:rPr>
          <w:rFonts w:ascii="Verdana" w:hAnsi="Verdana"/>
          <w:sz w:val="20"/>
          <w:szCs w:val="20"/>
        </w:rPr>
        <w:t xml:space="preserve"> </w:t>
      </w:r>
      <w:r w:rsidR="00C94440" w:rsidRPr="00CA38EE">
        <w:rPr>
          <w:rFonts w:ascii="Verdana" w:hAnsi="Verdana"/>
          <w:sz w:val="20"/>
          <w:szCs w:val="20"/>
        </w:rPr>
        <w:t>182</w:t>
      </w:r>
      <w:r w:rsidR="00DC1091" w:rsidRPr="00CA38EE">
        <w:rPr>
          <w:rFonts w:ascii="Verdana" w:hAnsi="Verdana"/>
          <w:sz w:val="20"/>
          <w:szCs w:val="20"/>
        </w:rPr>
        <w:t xml:space="preserve"> </w:t>
      </w:r>
      <w:r w:rsidR="00455551" w:rsidRPr="00CA38EE">
        <w:rPr>
          <w:rFonts w:ascii="Verdana" w:hAnsi="Verdana"/>
          <w:sz w:val="20"/>
          <w:szCs w:val="20"/>
        </w:rPr>
        <w:t xml:space="preserve">de la Sentencia </w:t>
      </w:r>
      <w:r w:rsidR="00DC1091" w:rsidRPr="00CA38EE">
        <w:rPr>
          <w:rFonts w:ascii="Verdana" w:hAnsi="Verdana"/>
          <w:sz w:val="20"/>
          <w:szCs w:val="20"/>
        </w:rPr>
        <w:t>se dispuso que “[e]l Estado debe implementar</w:t>
      </w:r>
      <w:r w:rsidR="00C94440" w:rsidRPr="00CA38EE">
        <w:rPr>
          <w:rFonts w:ascii="Verdana" w:hAnsi="Verdana"/>
          <w:sz w:val="20"/>
          <w:szCs w:val="20"/>
        </w:rPr>
        <w:t xml:space="preserve">, en el plazo de un </w:t>
      </w:r>
      <w:r w:rsidR="00166B56" w:rsidRPr="00CA38EE">
        <w:rPr>
          <w:rFonts w:ascii="Verdana" w:hAnsi="Verdana"/>
          <w:sz w:val="20"/>
          <w:szCs w:val="20"/>
        </w:rPr>
        <w:t>año</w:t>
      </w:r>
      <w:r w:rsidR="00C94440" w:rsidRPr="00CA38EE">
        <w:rPr>
          <w:rFonts w:ascii="Verdana" w:hAnsi="Verdana"/>
          <w:sz w:val="20"/>
          <w:szCs w:val="20"/>
        </w:rPr>
        <w:t xml:space="preserve"> y con la respectiva disposición presupuestaria, un programa o curso obligatorio dirigido a operadores </w:t>
      </w:r>
      <w:r w:rsidR="008641F9" w:rsidRPr="00CA38EE">
        <w:rPr>
          <w:rFonts w:ascii="Verdana" w:hAnsi="Verdana"/>
          <w:sz w:val="20"/>
          <w:szCs w:val="20"/>
        </w:rPr>
        <w:t xml:space="preserve">judiciales, incluyendo jueces, defensores, fiscales, asesores y demás </w:t>
      </w:r>
      <w:r w:rsidR="007E2E21" w:rsidRPr="00CA38EE">
        <w:rPr>
          <w:rFonts w:ascii="Verdana" w:hAnsi="Verdana"/>
          <w:sz w:val="20"/>
          <w:szCs w:val="20"/>
        </w:rPr>
        <w:t xml:space="preserve">funcionarios de la Provincia de Entre Ríos </w:t>
      </w:r>
      <w:r w:rsidR="00286520" w:rsidRPr="00CA38EE">
        <w:rPr>
          <w:rFonts w:ascii="Verdana" w:hAnsi="Verdana"/>
          <w:sz w:val="20"/>
          <w:szCs w:val="20"/>
        </w:rPr>
        <w:t>vinculados a la administración de justicia respecto de niños y niñas que contemple, entre otros, los estándares internacionales en derechos humanos</w:t>
      </w:r>
      <w:r w:rsidR="006E4A31" w:rsidRPr="00CA38EE">
        <w:rPr>
          <w:rFonts w:ascii="Verdana" w:hAnsi="Verdana"/>
          <w:sz w:val="20"/>
          <w:szCs w:val="20"/>
        </w:rPr>
        <w:t>, particularmente, en materia de los derechos de los niños y niñas y su interés superior y el principio de no discriminación</w:t>
      </w:r>
      <w:r w:rsidR="00DC1091" w:rsidRPr="00CA38EE">
        <w:rPr>
          <w:rFonts w:ascii="Verdana" w:hAnsi="Verdana"/>
          <w:sz w:val="20"/>
          <w:szCs w:val="20"/>
        </w:rPr>
        <w:t>”.</w:t>
      </w:r>
      <w:r w:rsidR="00712C7A" w:rsidRPr="00CA38EE">
        <w:rPr>
          <w:rFonts w:ascii="Verdana" w:hAnsi="Verdana"/>
          <w:sz w:val="20"/>
          <w:szCs w:val="20"/>
        </w:rPr>
        <w:t xml:space="preserve"> </w:t>
      </w:r>
    </w:p>
    <w:p w:rsidR="0017584E" w:rsidRPr="00CA38EE" w:rsidRDefault="0017584E" w:rsidP="00CA38EE">
      <w:pPr>
        <w:pStyle w:val="Default"/>
        <w:ind w:firstLine="720"/>
        <w:jc w:val="both"/>
        <w:rPr>
          <w:i/>
          <w:sz w:val="20"/>
          <w:szCs w:val="20"/>
          <w:lang w:val="es-CR"/>
        </w:rPr>
      </w:pPr>
    </w:p>
    <w:p w:rsidR="00017DED" w:rsidRPr="00CA38EE" w:rsidRDefault="00017DED" w:rsidP="00CA38EE">
      <w:pPr>
        <w:pStyle w:val="Default"/>
        <w:spacing w:before="120" w:after="120"/>
        <w:ind w:firstLine="720"/>
        <w:jc w:val="both"/>
        <w:rPr>
          <w:i/>
          <w:sz w:val="20"/>
          <w:szCs w:val="20"/>
          <w:lang w:val="es-CR"/>
        </w:rPr>
      </w:pPr>
      <w:r w:rsidRPr="00CA38EE">
        <w:rPr>
          <w:i/>
          <w:sz w:val="20"/>
          <w:szCs w:val="20"/>
          <w:lang w:val="es-CR"/>
        </w:rPr>
        <w:t xml:space="preserve">D.2. </w:t>
      </w:r>
      <w:r w:rsidR="00B833AD" w:rsidRPr="00CA38EE">
        <w:rPr>
          <w:rFonts w:cs="Times New Roman"/>
          <w:i/>
          <w:color w:val="auto"/>
          <w:sz w:val="20"/>
          <w:szCs w:val="20"/>
          <w:lang w:val="es-CR"/>
        </w:rPr>
        <w:t>Información y observaciones de las partes y de la Comisión</w:t>
      </w:r>
    </w:p>
    <w:p w:rsidR="004B394D" w:rsidRPr="00CA38EE" w:rsidRDefault="00B833AD"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El </w:t>
      </w:r>
      <w:r w:rsidRPr="00CA38EE">
        <w:rPr>
          <w:rFonts w:ascii="Verdana" w:hAnsi="Verdana"/>
          <w:i/>
          <w:sz w:val="20"/>
          <w:szCs w:val="20"/>
        </w:rPr>
        <w:t>Estado</w:t>
      </w:r>
      <w:r w:rsidRPr="00CA38EE">
        <w:rPr>
          <w:rFonts w:ascii="Verdana" w:hAnsi="Verdana"/>
          <w:sz w:val="20"/>
          <w:szCs w:val="20"/>
        </w:rPr>
        <w:t xml:space="preserve"> </w:t>
      </w:r>
      <w:r w:rsidR="004B394D" w:rsidRPr="00CA38EE">
        <w:rPr>
          <w:rFonts w:ascii="Verdana" w:hAnsi="Verdana"/>
          <w:sz w:val="20"/>
          <w:szCs w:val="20"/>
        </w:rPr>
        <w:t xml:space="preserve">informó sobre </w:t>
      </w:r>
      <w:r w:rsidR="00814657" w:rsidRPr="00CA38EE">
        <w:rPr>
          <w:rFonts w:ascii="Verdana" w:hAnsi="Verdana"/>
          <w:sz w:val="20"/>
          <w:szCs w:val="20"/>
        </w:rPr>
        <w:t xml:space="preserve">la realización, en el 2013, de </w:t>
      </w:r>
      <w:r w:rsidR="004B394D" w:rsidRPr="00CA38EE">
        <w:rPr>
          <w:rFonts w:ascii="Verdana" w:hAnsi="Verdana"/>
          <w:sz w:val="20"/>
          <w:szCs w:val="20"/>
        </w:rPr>
        <w:t xml:space="preserve">un </w:t>
      </w:r>
      <w:r w:rsidR="00F050EF" w:rsidRPr="00CA38EE">
        <w:rPr>
          <w:rFonts w:ascii="Verdana" w:hAnsi="Verdana"/>
          <w:sz w:val="20"/>
          <w:szCs w:val="20"/>
        </w:rPr>
        <w:t>“</w:t>
      </w:r>
      <w:r w:rsidR="004B394D" w:rsidRPr="00CA38EE">
        <w:rPr>
          <w:rFonts w:ascii="Verdana" w:hAnsi="Verdana"/>
          <w:sz w:val="20"/>
          <w:szCs w:val="20"/>
        </w:rPr>
        <w:t>curso</w:t>
      </w:r>
      <w:r w:rsidR="00814657" w:rsidRPr="00CA38EE">
        <w:rPr>
          <w:rFonts w:ascii="Verdana" w:hAnsi="Verdana"/>
          <w:sz w:val="20"/>
          <w:szCs w:val="20"/>
        </w:rPr>
        <w:t xml:space="preserve"> obligatorio</w:t>
      </w:r>
      <w:r w:rsidR="004B394D" w:rsidRPr="00CA38EE">
        <w:rPr>
          <w:rFonts w:ascii="Verdana" w:hAnsi="Verdana"/>
          <w:sz w:val="20"/>
          <w:szCs w:val="20"/>
        </w:rPr>
        <w:t xml:space="preserve"> de actualización</w:t>
      </w:r>
      <w:r w:rsidR="00F050EF" w:rsidRPr="00CA38EE">
        <w:rPr>
          <w:rFonts w:ascii="Verdana" w:hAnsi="Verdana"/>
          <w:sz w:val="20"/>
          <w:szCs w:val="20"/>
        </w:rPr>
        <w:t>”</w:t>
      </w:r>
      <w:r w:rsidR="004B394D" w:rsidRPr="00CA38EE">
        <w:rPr>
          <w:rFonts w:ascii="Verdana" w:hAnsi="Verdana"/>
          <w:sz w:val="20"/>
          <w:szCs w:val="20"/>
        </w:rPr>
        <w:t xml:space="preserve"> en derecho de familia para </w:t>
      </w:r>
      <w:r w:rsidR="00814657" w:rsidRPr="00CA38EE">
        <w:rPr>
          <w:rFonts w:ascii="Verdana" w:hAnsi="Verdana"/>
          <w:sz w:val="20"/>
          <w:szCs w:val="20"/>
        </w:rPr>
        <w:t>magistrados y funcionarios con competencia en materia de derecho de familia, niños y adolescentes en la P</w:t>
      </w:r>
      <w:r w:rsidR="00471902" w:rsidRPr="00CA38EE">
        <w:rPr>
          <w:rFonts w:ascii="Verdana" w:hAnsi="Verdana"/>
          <w:sz w:val="20"/>
          <w:szCs w:val="20"/>
        </w:rPr>
        <w:t>rovincia de Entre Ríos (</w:t>
      </w:r>
      <w:r w:rsidR="00471902" w:rsidRPr="00CA38EE">
        <w:rPr>
          <w:rFonts w:ascii="Verdana" w:hAnsi="Verdana"/>
          <w:i/>
          <w:sz w:val="20"/>
          <w:szCs w:val="20"/>
        </w:rPr>
        <w:t>infra</w:t>
      </w:r>
      <w:r w:rsidR="00471902" w:rsidRPr="00CA38EE">
        <w:rPr>
          <w:rFonts w:ascii="Verdana" w:hAnsi="Verdana"/>
          <w:sz w:val="20"/>
          <w:szCs w:val="20"/>
        </w:rPr>
        <w:t xml:space="preserve"> Considerando</w:t>
      </w:r>
      <w:r w:rsidR="001956C7" w:rsidRPr="00CA38EE">
        <w:rPr>
          <w:rFonts w:ascii="Verdana" w:hAnsi="Verdana"/>
          <w:sz w:val="20"/>
          <w:szCs w:val="20"/>
        </w:rPr>
        <w:t>s</w:t>
      </w:r>
      <w:r w:rsidR="00471902" w:rsidRPr="00CA38EE">
        <w:rPr>
          <w:rFonts w:ascii="Verdana" w:hAnsi="Verdana"/>
          <w:sz w:val="20"/>
          <w:szCs w:val="20"/>
        </w:rPr>
        <w:t xml:space="preserve"> </w:t>
      </w:r>
      <w:r w:rsidR="001956C7" w:rsidRPr="00CA38EE">
        <w:rPr>
          <w:rFonts w:ascii="Verdana" w:hAnsi="Verdana"/>
          <w:sz w:val="20"/>
          <w:szCs w:val="20"/>
        </w:rPr>
        <w:t xml:space="preserve">60 y 62 a 66) </w:t>
      </w:r>
      <w:r w:rsidR="00471902" w:rsidRPr="00CA38EE">
        <w:rPr>
          <w:rFonts w:ascii="Verdana" w:hAnsi="Verdana"/>
          <w:sz w:val="20"/>
          <w:szCs w:val="20"/>
        </w:rPr>
        <w:t xml:space="preserve">y </w:t>
      </w:r>
      <w:r w:rsidR="00814657" w:rsidRPr="00CA38EE">
        <w:rPr>
          <w:rFonts w:ascii="Verdana" w:hAnsi="Verdana"/>
          <w:sz w:val="20"/>
          <w:szCs w:val="20"/>
        </w:rPr>
        <w:t xml:space="preserve">sobre </w:t>
      </w:r>
      <w:r w:rsidR="00471902" w:rsidRPr="00CA38EE">
        <w:rPr>
          <w:rFonts w:ascii="Verdana" w:hAnsi="Verdana"/>
          <w:sz w:val="20"/>
          <w:szCs w:val="20"/>
        </w:rPr>
        <w:t xml:space="preserve">otras </w:t>
      </w:r>
      <w:r w:rsidR="00814657" w:rsidRPr="00CA38EE">
        <w:rPr>
          <w:rFonts w:ascii="Verdana" w:hAnsi="Verdana"/>
          <w:sz w:val="20"/>
          <w:szCs w:val="20"/>
        </w:rPr>
        <w:t xml:space="preserve">“continuas </w:t>
      </w:r>
      <w:r w:rsidR="00471902" w:rsidRPr="00CA38EE">
        <w:rPr>
          <w:rFonts w:ascii="Verdana" w:hAnsi="Verdana"/>
          <w:sz w:val="20"/>
          <w:szCs w:val="20"/>
        </w:rPr>
        <w:t xml:space="preserve">actividades </w:t>
      </w:r>
      <w:r w:rsidR="00814657" w:rsidRPr="00CA38EE">
        <w:rPr>
          <w:rFonts w:ascii="Verdana" w:hAnsi="Verdana"/>
          <w:sz w:val="20"/>
          <w:szCs w:val="20"/>
        </w:rPr>
        <w:t>de formación implementadas en materia de derechos de niños</w:t>
      </w:r>
      <w:r w:rsidR="001956C7" w:rsidRPr="00CA38EE">
        <w:rPr>
          <w:rFonts w:ascii="Verdana" w:hAnsi="Verdana"/>
          <w:sz w:val="20"/>
          <w:szCs w:val="20"/>
        </w:rPr>
        <w:t>,</w:t>
      </w:r>
      <w:r w:rsidR="00814657" w:rsidRPr="00CA38EE">
        <w:rPr>
          <w:rFonts w:ascii="Verdana" w:hAnsi="Verdana"/>
          <w:sz w:val="20"/>
          <w:szCs w:val="20"/>
        </w:rPr>
        <w:t xml:space="preserve"> niñas y adolescentes en [dicha] Provincia” (</w:t>
      </w:r>
      <w:r w:rsidR="00814657" w:rsidRPr="00CA38EE">
        <w:rPr>
          <w:rFonts w:ascii="Verdana" w:hAnsi="Verdana"/>
          <w:i/>
          <w:sz w:val="20"/>
          <w:szCs w:val="20"/>
        </w:rPr>
        <w:t xml:space="preserve">infra </w:t>
      </w:r>
      <w:r w:rsidR="00814657" w:rsidRPr="00CA38EE">
        <w:rPr>
          <w:rFonts w:ascii="Verdana" w:hAnsi="Verdana"/>
          <w:sz w:val="20"/>
          <w:szCs w:val="20"/>
        </w:rPr>
        <w:t>Considerando</w:t>
      </w:r>
      <w:r w:rsidR="001956C7" w:rsidRPr="00CA38EE">
        <w:rPr>
          <w:rFonts w:ascii="Verdana" w:hAnsi="Verdana"/>
          <w:sz w:val="20"/>
          <w:szCs w:val="20"/>
        </w:rPr>
        <w:t>s</w:t>
      </w:r>
      <w:r w:rsidR="00814657" w:rsidRPr="00CA38EE">
        <w:rPr>
          <w:rFonts w:ascii="Verdana" w:hAnsi="Verdana"/>
          <w:sz w:val="20"/>
          <w:szCs w:val="20"/>
        </w:rPr>
        <w:t xml:space="preserve"> </w:t>
      </w:r>
      <w:r w:rsidR="001956C7" w:rsidRPr="00CA38EE">
        <w:rPr>
          <w:rFonts w:ascii="Verdana" w:hAnsi="Verdana"/>
          <w:sz w:val="20"/>
          <w:szCs w:val="20"/>
        </w:rPr>
        <w:t xml:space="preserve">60 y 67), </w:t>
      </w:r>
      <w:r w:rsidR="00814657" w:rsidRPr="00CA38EE">
        <w:rPr>
          <w:rFonts w:ascii="Verdana" w:hAnsi="Verdana"/>
          <w:sz w:val="20"/>
          <w:szCs w:val="20"/>
        </w:rPr>
        <w:t>con las cuales consideró que “di[o] acabado cumplimiento al presente punto ordenado por la Corte Interamericana”.</w:t>
      </w:r>
    </w:p>
    <w:p w:rsidR="00B833AD" w:rsidRPr="00CA38EE" w:rsidRDefault="00B833AD" w:rsidP="00CA38EE">
      <w:pPr>
        <w:numPr>
          <w:ilvl w:val="0"/>
          <w:numId w:val="25"/>
        </w:numPr>
        <w:spacing w:after="0" w:line="240" w:lineRule="auto"/>
        <w:ind w:left="0" w:firstLine="0"/>
        <w:jc w:val="both"/>
        <w:rPr>
          <w:rFonts w:ascii="Verdana" w:hAnsi="Verdana"/>
          <w:sz w:val="20"/>
          <w:szCs w:val="20"/>
        </w:rPr>
      </w:pPr>
      <w:r w:rsidRPr="00CA38EE">
        <w:rPr>
          <w:rFonts w:ascii="Verdana" w:hAnsi="Verdana"/>
          <w:sz w:val="20"/>
          <w:szCs w:val="20"/>
        </w:rPr>
        <w:t xml:space="preserve">Las </w:t>
      </w:r>
      <w:r w:rsidRPr="00CA38EE">
        <w:rPr>
          <w:rFonts w:ascii="Verdana" w:hAnsi="Verdana"/>
          <w:i/>
          <w:sz w:val="20"/>
          <w:szCs w:val="20"/>
        </w:rPr>
        <w:t>representantes</w:t>
      </w:r>
      <w:r w:rsidR="00814657" w:rsidRPr="00CA38EE">
        <w:rPr>
          <w:rFonts w:ascii="Verdana" w:hAnsi="Verdana"/>
          <w:sz w:val="20"/>
          <w:szCs w:val="20"/>
        </w:rPr>
        <w:t xml:space="preserve"> </w:t>
      </w:r>
      <w:r w:rsidR="0079594E" w:rsidRPr="00CA38EE">
        <w:rPr>
          <w:rFonts w:ascii="Verdana" w:hAnsi="Verdana"/>
          <w:sz w:val="20"/>
          <w:szCs w:val="20"/>
        </w:rPr>
        <w:t xml:space="preserve">y la </w:t>
      </w:r>
      <w:r w:rsidR="0079594E" w:rsidRPr="00CA38EE">
        <w:rPr>
          <w:rFonts w:ascii="Verdana" w:hAnsi="Verdana"/>
          <w:i/>
          <w:sz w:val="20"/>
          <w:szCs w:val="20"/>
        </w:rPr>
        <w:t>Comisión</w:t>
      </w:r>
      <w:r w:rsidR="0079594E" w:rsidRPr="00CA38EE">
        <w:rPr>
          <w:rFonts w:ascii="Verdana" w:hAnsi="Verdana"/>
          <w:sz w:val="20"/>
          <w:szCs w:val="20"/>
        </w:rPr>
        <w:t xml:space="preserve"> se refirieron a la falta de información sobre: el contenido específico del curso de actualización en derecho de familia implementado por el Estado, en lo relativo a la inclusión de las temáticas ordenadas en la Sentencia, y </w:t>
      </w:r>
      <w:r w:rsidR="008D53A9" w:rsidRPr="00CA38EE">
        <w:rPr>
          <w:rFonts w:ascii="Verdana" w:hAnsi="Verdana"/>
          <w:sz w:val="20"/>
          <w:szCs w:val="20"/>
        </w:rPr>
        <w:t xml:space="preserve">a </w:t>
      </w:r>
      <w:r w:rsidR="0079594E" w:rsidRPr="00CA38EE">
        <w:rPr>
          <w:rFonts w:ascii="Verdana" w:hAnsi="Verdana"/>
          <w:sz w:val="20"/>
          <w:szCs w:val="20"/>
        </w:rPr>
        <w:t xml:space="preserve">las autoridades judiciales que fueron capacitadas. Además, las </w:t>
      </w:r>
      <w:r w:rsidR="0079594E" w:rsidRPr="00CA38EE">
        <w:rPr>
          <w:rFonts w:ascii="Verdana" w:hAnsi="Verdana"/>
          <w:i/>
          <w:sz w:val="20"/>
          <w:szCs w:val="20"/>
        </w:rPr>
        <w:t xml:space="preserve">representantes </w:t>
      </w:r>
      <w:r w:rsidR="0079594E" w:rsidRPr="00CA38EE">
        <w:rPr>
          <w:rFonts w:ascii="Verdana" w:hAnsi="Verdana"/>
          <w:sz w:val="20"/>
          <w:szCs w:val="20"/>
        </w:rPr>
        <w:t xml:space="preserve">sostuvieron que el Estado no había presentado información sobre si el curso era de carácter obligatorio, el porcentaje mínimo de asistencia, la cantidad de personas que asistieron y la cantidad de horas previstas para la totalidad del programa. </w:t>
      </w:r>
    </w:p>
    <w:p w:rsidR="0017584E" w:rsidRPr="00CA38EE" w:rsidRDefault="0017584E" w:rsidP="00CA38EE">
      <w:pPr>
        <w:pStyle w:val="Default"/>
        <w:ind w:firstLine="720"/>
        <w:jc w:val="both"/>
        <w:rPr>
          <w:i/>
          <w:sz w:val="20"/>
          <w:szCs w:val="20"/>
          <w:lang w:val="es-CR"/>
        </w:rPr>
      </w:pPr>
    </w:p>
    <w:p w:rsidR="00B833AD" w:rsidRPr="00CA38EE" w:rsidRDefault="00B833AD" w:rsidP="00CA38EE">
      <w:pPr>
        <w:pStyle w:val="Default"/>
        <w:spacing w:before="120" w:after="120"/>
        <w:ind w:firstLine="720"/>
        <w:jc w:val="both"/>
        <w:rPr>
          <w:i/>
          <w:sz w:val="20"/>
          <w:szCs w:val="20"/>
          <w:lang w:val="es-CR"/>
        </w:rPr>
      </w:pPr>
      <w:r w:rsidRPr="00CA38EE">
        <w:rPr>
          <w:i/>
          <w:sz w:val="20"/>
          <w:szCs w:val="20"/>
          <w:lang w:val="es-CR"/>
        </w:rPr>
        <w:t>D.3. Consideraciones de la Corte</w:t>
      </w:r>
    </w:p>
    <w:p w:rsidR="000370E1" w:rsidRPr="00CA38EE" w:rsidRDefault="0079594E" w:rsidP="00CA38EE">
      <w:pPr>
        <w:numPr>
          <w:ilvl w:val="0"/>
          <w:numId w:val="25"/>
        </w:numPr>
        <w:spacing w:before="120" w:after="120" w:line="240" w:lineRule="auto"/>
        <w:ind w:left="0" w:firstLine="0"/>
        <w:jc w:val="both"/>
        <w:rPr>
          <w:rFonts w:ascii="Verdana" w:hAnsi="Verdana" w:cs="Arial"/>
          <w:b/>
          <w:sz w:val="20"/>
          <w:szCs w:val="20"/>
        </w:rPr>
      </w:pPr>
      <w:r w:rsidRPr="00CA38EE">
        <w:rPr>
          <w:rFonts w:ascii="Verdana" w:hAnsi="Verdana"/>
          <w:sz w:val="20"/>
          <w:szCs w:val="20"/>
        </w:rPr>
        <w:t xml:space="preserve">En cuanto a la alegada falta de información por parte del Estado sobre </w:t>
      </w:r>
      <w:r w:rsidR="000370E1" w:rsidRPr="00CA38EE">
        <w:rPr>
          <w:rFonts w:ascii="Verdana" w:hAnsi="Verdana"/>
          <w:sz w:val="20"/>
          <w:szCs w:val="20"/>
        </w:rPr>
        <w:t>determinados aspectos de la</w:t>
      </w:r>
      <w:r w:rsidRPr="00CA38EE">
        <w:rPr>
          <w:rFonts w:ascii="Verdana" w:hAnsi="Verdana"/>
          <w:sz w:val="20"/>
          <w:szCs w:val="20"/>
        </w:rPr>
        <w:t xml:space="preserve"> implementación de esta medida</w:t>
      </w:r>
      <w:r w:rsidR="000370E1" w:rsidRPr="00CA38EE">
        <w:rPr>
          <w:rFonts w:ascii="Verdana" w:hAnsi="Verdana"/>
          <w:sz w:val="20"/>
          <w:szCs w:val="20"/>
        </w:rPr>
        <w:t xml:space="preserve"> (</w:t>
      </w:r>
      <w:r w:rsidR="000370E1" w:rsidRPr="00CA38EE">
        <w:rPr>
          <w:rFonts w:ascii="Verdana" w:hAnsi="Verdana"/>
          <w:i/>
          <w:sz w:val="20"/>
          <w:szCs w:val="20"/>
        </w:rPr>
        <w:t>supra</w:t>
      </w:r>
      <w:r w:rsidR="000370E1" w:rsidRPr="00CA38EE">
        <w:rPr>
          <w:rFonts w:ascii="Verdana" w:hAnsi="Verdana"/>
          <w:sz w:val="20"/>
          <w:szCs w:val="20"/>
        </w:rPr>
        <w:t xml:space="preserve"> Considerando </w:t>
      </w:r>
      <w:r w:rsidR="00682829" w:rsidRPr="00CA38EE">
        <w:rPr>
          <w:rFonts w:ascii="Verdana" w:hAnsi="Verdana"/>
          <w:sz w:val="20"/>
          <w:szCs w:val="20"/>
        </w:rPr>
        <w:t xml:space="preserve">59), </w:t>
      </w:r>
      <w:r w:rsidRPr="00CA38EE">
        <w:rPr>
          <w:rFonts w:ascii="Verdana" w:hAnsi="Verdana"/>
          <w:sz w:val="20"/>
          <w:szCs w:val="20"/>
        </w:rPr>
        <w:t xml:space="preserve">este Tribunal hace notar que </w:t>
      </w:r>
      <w:r w:rsidR="00C42847" w:rsidRPr="00CA38EE">
        <w:rPr>
          <w:rFonts w:ascii="Verdana" w:hAnsi="Verdana"/>
          <w:sz w:val="20"/>
          <w:szCs w:val="20"/>
        </w:rPr>
        <w:t>en su informe</w:t>
      </w:r>
      <w:r w:rsidR="00D639A0" w:rsidRPr="00CA38EE">
        <w:rPr>
          <w:rFonts w:ascii="Verdana" w:hAnsi="Verdana"/>
          <w:sz w:val="20"/>
          <w:szCs w:val="20"/>
        </w:rPr>
        <w:t xml:space="preserve"> </w:t>
      </w:r>
      <w:r w:rsidR="00AF4618" w:rsidRPr="00CA38EE">
        <w:rPr>
          <w:rFonts w:ascii="Verdana" w:hAnsi="Verdana"/>
          <w:sz w:val="20"/>
          <w:szCs w:val="20"/>
        </w:rPr>
        <w:t xml:space="preserve">de </w:t>
      </w:r>
      <w:r w:rsidR="00C42847" w:rsidRPr="00CA38EE">
        <w:rPr>
          <w:rFonts w:ascii="Verdana" w:hAnsi="Verdana"/>
          <w:sz w:val="20"/>
          <w:szCs w:val="20"/>
        </w:rPr>
        <w:t xml:space="preserve">febrero de 2015 </w:t>
      </w:r>
      <w:r w:rsidRPr="00CA38EE">
        <w:rPr>
          <w:rFonts w:ascii="Verdana" w:hAnsi="Verdana"/>
          <w:sz w:val="20"/>
          <w:szCs w:val="20"/>
        </w:rPr>
        <w:t>Argentina remitió información</w:t>
      </w:r>
      <w:r w:rsidR="00F70CB4" w:rsidRPr="00CA38EE">
        <w:rPr>
          <w:rFonts w:ascii="Verdana" w:hAnsi="Verdana"/>
          <w:sz w:val="20"/>
          <w:szCs w:val="20"/>
        </w:rPr>
        <w:t xml:space="preserve"> y documentación</w:t>
      </w:r>
      <w:r w:rsidRPr="00CA38EE">
        <w:rPr>
          <w:rFonts w:ascii="Verdana" w:hAnsi="Verdana"/>
          <w:sz w:val="20"/>
          <w:szCs w:val="20"/>
        </w:rPr>
        <w:t xml:space="preserve"> </w:t>
      </w:r>
      <w:r w:rsidR="00C42847" w:rsidRPr="00CA38EE">
        <w:rPr>
          <w:rFonts w:ascii="Verdana" w:hAnsi="Verdana"/>
          <w:sz w:val="20"/>
          <w:szCs w:val="20"/>
        </w:rPr>
        <w:t xml:space="preserve">detallada sobre el diseño, </w:t>
      </w:r>
      <w:r w:rsidR="00181DD5" w:rsidRPr="00CA38EE">
        <w:rPr>
          <w:rFonts w:ascii="Verdana" w:hAnsi="Verdana"/>
          <w:sz w:val="20"/>
          <w:szCs w:val="20"/>
        </w:rPr>
        <w:t>implementación</w:t>
      </w:r>
      <w:r w:rsidR="00C42847" w:rsidRPr="00CA38EE">
        <w:rPr>
          <w:rFonts w:ascii="Verdana" w:hAnsi="Verdana"/>
          <w:sz w:val="20"/>
          <w:szCs w:val="20"/>
        </w:rPr>
        <w:t>, contenidos, metodología, asistentes y formadores</w:t>
      </w:r>
      <w:r w:rsidR="00181DD5" w:rsidRPr="00CA38EE">
        <w:rPr>
          <w:rFonts w:ascii="Verdana" w:hAnsi="Verdana"/>
          <w:sz w:val="20"/>
          <w:szCs w:val="20"/>
        </w:rPr>
        <w:t xml:space="preserve"> del </w:t>
      </w:r>
      <w:r w:rsidR="00496421" w:rsidRPr="00CA38EE">
        <w:rPr>
          <w:rFonts w:ascii="Verdana" w:hAnsi="Verdana"/>
          <w:sz w:val="20"/>
          <w:szCs w:val="20"/>
        </w:rPr>
        <w:t>c</w:t>
      </w:r>
      <w:r w:rsidR="00181DD5" w:rsidRPr="00CA38EE">
        <w:rPr>
          <w:rFonts w:ascii="Verdana" w:hAnsi="Verdana"/>
          <w:sz w:val="20"/>
          <w:szCs w:val="20"/>
        </w:rPr>
        <w:t xml:space="preserve">urso de </w:t>
      </w:r>
      <w:r w:rsidR="00496421" w:rsidRPr="00CA38EE">
        <w:rPr>
          <w:rFonts w:ascii="Verdana" w:hAnsi="Verdana"/>
          <w:sz w:val="20"/>
          <w:szCs w:val="20"/>
        </w:rPr>
        <w:t>a</w:t>
      </w:r>
      <w:r w:rsidR="00181DD5" w:rsidRPr="00CA38EE">
        <w:rPr>
          <w:rFonts w:ascii="Verdana" w:hAnsi="Verdana"/>
          <w:sz w:val="20"/>
          <w:szCs w:val="20"/>
        </w:rPr>
        <w:t xml:space="preserve">ctualización en </w:t>
      </w:r>
      <w:r w:rsidR="00496421" w:rsidRPr="00CA38EE">
        <w:rPr>
          <w:rFonts w:ascii="Verdana" w:hAnsi="Verdana"/>
          <w:sz w:val="20"/>
          <w:szCs w:val="20"/>
        </w:rPr>
        <w:t>d</w:t>
      </w:r>
      <w:r w:rsidR="00181DD5" w:rsidRPr="00CA38EE">
        <w:rPr>
          <w:rFonts w:ascii="Verdana" w:hAnsi="Verdana"/>
          <w:sz w:val="20"/>
          <w:szCs w:val="20"/>
        </w:rPr>
        <w:t xml:space="preserve">erecho de </w:t>
      </w:r>
      <w:r w:rsidR="00496421" w:rsidRPr="00CA38EE">
        <w:rPr>
          <w:rFonts w:ascii="Verdana" w:hAnsi="Verdana"/>
          <w:sz w:val="20"/>
          <w:szCs w:val="20"/>
        </w:rPr>
        <w:t>f</w:t>
      </w:r>
      <w:r w:rsidR="00181DD5" w:rsidRPr="00CA38EE">
        <w:rPr>
          <w:rFonts w:ascii="Verdana" w:hAnsi="Verdana"/>
          <w:sz w:val="20"/>
          <w:szCs w:val="20"/>
        </w:rPr>
        <w:t>amilia realizado en el 2013</w:t>
      </w:r>
      <w:r w:rsidR="00C42847" w:rsidRPr="00CA38EE">
        <w:rPr>
          <w:rFonts w:ascii="Verdana" w:hAnsi="Verdana"/>
          <w:sz w:val="20"/>
          <w:szCs w:val="20"/>
        </w:rPr>
        <w:t xml:space="preserve"> (</w:t>
      </w:r>
      <w:r w:rsidR="00C42847" w:rsidRPr="00CA38EE">
        <w:rPr>
          <w:rFonts w:ascii="Verdana" w:hAnsi="Verdana"/>
          <w:i/>
          <w:sz w:val="20"/>
          <w:szCs w:val="20"/>
        </w:rPr>
        <w:t xml:space="preserve">infra </w:t>
      </w:r>
      <w:r w:rsidR="00C42847" w:rsidRPr="00CA38EE">
        <w:rPr>
          <w:rFonts w:ascii="Verdana" w:hAnsi="Verdana"/>
          <w:sz w:val="20"/>
          <w:szCs w:val="20"/>
        </w:rPr>
        <w:t xml:space="preserve">Considerando </w:t>
      </w:r>
      <w:r w:rsidR="00682829" w:rsidRPr="00CA38EE">
        <w:rPr>
          <w:rFonts w:ascii="Verdana" w:hAnsi="Verdana"/>
          <w:sz w:val="20"/>
          <w:szCs w:val="20"/>
        </w:rPr>
        <w:t xml:space="preserve">62 a 66). </w:t>
      </w:r>
      <w:r w:rsidR="000370E1" w:rsidRPr="00CA38EE">
        <w:rPr>
          <w:rFonts w:ascii="Verdana" w:hAnsi="Verdana"/>
          <w:sz w:val="20"/>
          <w:szCs w:val="20"/>
        </w:rPr>
        <w:t>Además, e</w:t>
      </w:r>
      <w:r w:rsidR="00181DD5" w:rsidRPr="00CA38EE">
        <w:rPr>
          <w:rFonts w:ascii="Verdana" w:hAnsi="Verdana"/>
          <w:sz w:val="20"/>
          <w:szCs w:val="20"/>
        </w:rPr>
        <w:t>n su</w:t>
      </w:r>
      <w:r w:rsidR="000370E1" w:rsidRPr="00CA38EE">
        <w:rPr>
          <w:rFonts w:ascii="Verdana" w:hAnsi="Verdana"/>
          <w:sz w:val="20"/>
          <w:szCs w:val="20"/>
        </w:rPr>
        <w:t>s</w:t>
      </w:r>
      <w:r w:rsidR="00181DD5" w:rsidRPr="00CA38EE">
        <w:rPr>
          <w:rFonts w:ascii="Verdana" w:hAnsi="Verdana"/>
          <w:sz w:val="20"/>
          <w:szCs w:val="20"/>
        </w:rPr>
        <w:t xml:space="preserve"> informe</w:t>
      </w:r>
      <w:r w:rsidR="000370E1" w:rsidRPr="00CA38EE">
        <w:rPr>
          <w:rFonts w:ascii="Verdana" w:hAnsi="Verdana"/>
          <w:sz w:val="20"/>
          <w:szCs w:val="20"/>
        </w:rPr>
        <w:t>s de n</w:t>
      </w:r>
      <w:r w:rsidR="000370E1" w:rsidRPr="00CA38EE">
        <w:rPr>
          <w:rFonts w:ascii="Verdana" w:hAnsi="Verdana" w:cs="Arial"/>
          <w:sz w:val="20"/>
          <w:szCs w:val="20"/>
        </w:rPr>
        <w:t xml:space="preserve">oviembre de 2016, </w:t>
      </w:r>
      <w:r w:rsidR="00682829" w:rsidRPr="00CA38EE">
        <w:rPr>
          <w:rFonts w:ascii="Verdana" w:hAnsi="Verdana" w:cs="Arial"/>
          <w:sz w:val="20"/>
          <w:szCs w:val="20"/>
        </w:rPr>
        <w:t xml:space="preserve">y de </w:t>
      </w:r>
      <w:r w:rsidR="000370E1" w:rsidRPr="00CA38EE">
        <w:rPr>
          <w:rFonts w:ascii="Verdana" w:hAnsi="Verdana" w:cs="Arial"/>
          <w:sz w:val="20"/>
          <w:szCs w:val="20"/>
        </w:rPr>
        <w:t>abril y agosto de 2017</w:t>
      </w:r>
      <w:r w:rsidR="00181DD5" w:rsidRPr="00CA38EE">
        <w:rPr>
          <w:rFonts w:ascii="Verdana" w:hAnsi="Verdana" w:cs="Arial"/>
          <w:sz w:val="20"/>
          <w:szCs w:val="20"/>
        </w:rPr>
        <w:t xml:space="preserve"> </w:t>
      </w:r>
      <w:r w:rsidR="00C42847" w:rsidRPr="00CA38EE">
        <w:rPr>
          <w:rFonts w:ascii="Verdana" w:hAnsi="Verdana" w:cs="Arial"/>
          <w:sz w:val="20"/>
          <w:szCs w:val="20"/>
        </w:rPr>
        <w:t>aportó un listado de</w:t>
      </w:r>
      <w:r w:rsidR="000370E1" w:rsidRPr="00CA38EE">
        <w:rPr>
          <w:rFonts w:ascii="Verdana" w:hAnsi="Verdana" w:cs="Arial"/>
          <w:sz w:val="20"/>
          <w:szCs w:val="20"/>
        </w:rPr>
        <w:t xml:space="preserve"> las</w:t>
      </w:r>
      <w:r w:rsidR="00181DD5" w:rsidRPr="00CA38EE">
        <w:rPr>
          <w:rFonts w:ascii="Verdana" w:hAnsi="Verdana" w:cs="Arial"/>
          <w:sz w:val="20"/>
          <w:szCs w:val="20"/>
        </w:rPr>
        <w:t xml:space="preserve"> </w:t>
      </w:r>
      <w:r w:rsidR="000370E1" w:rsidRPr="00CA38EE">
        <w:rPr>
          <w:rFonts w:ascii="Verdana" w:hAnsi="Verdana" w:cs="Arial"/>
          <w:sz w:val="20"/>
          <w:szCs w:val="20"/>
        </w:rPr>
        <w:t xml:space="preserve">“capacitaciones y campañas de sensibilización social […] en materia de familia y niñez efectuadas en los años 2015 y 2016 por el Instituto de Formación y Perfeccionamiento Judicial de la Provincia de Entre Ríos, ‘Dr. </w:t>
      </w:r>
      <w:proofErr w:type="gramStart"/>
      <w:r w:rsidR="000370E1" w:rsidRPr="00CA38EE">
        <w:rPr>
          <w:rFonts w:ascii="Verdana" w:hAnsi="Verdana" w:cs="Arial"/>
          <w:sz w:val="20"/>
          <w:szCs w:val="20"/>
        </w:rPr>
        <w:t>Juan  Bautista</w:t>
      </w:r>
      <w:proofErr w:type="gramEnd"/>
      <w:r w:rsidR="000370E1" w:rsidRPr="00CA38EE">
        <w:rPr>
          <w:rFonts w:ascii="Verdana" w:hAnsi="Verdana" w:cs="Arial"/>
          <w:sz w:val="20"/>
          <w:szCs w:val="20"/>
        </w:rPr>
        <w:t xml:space="preserve"> Alberdi</w:t>
      </w:r>
      <w:r w:rsidR="00C42847" w:rsidRPr="00CA38EE">
        <w:rPr>
          <w:rFonts w:ascii="Verdana" w:hAnsi="Verdana" w:cs="Arial"/>
          <w:sz w:val="20"/>
          <w:szCs w:val="20"/>
        </w:rPr>
        <w:t>’</w:t>
      </w:r>
      <w:r w:rsidR="000370E1" w:rsidRPr="00CA38EE">
        <w:rPr>
          <w:rFonts w:ascii="Verdana" w:hAnsi="Verdana" w:cs="Arial"/>
          <w:sz w:val="20"/>
          <w:szCs w:val="20"/>
        </w:rPr>
        <w:t xml:space="preserve">, destinada a </w:t>
      </w:r>
      <w:r w:rsidR="00682829" w:rsidRPr="00CA38EE">
        <w:rPr>
          <w:rFonts w:ascii="Verdana" w:hAnsi="Verdana" w:cs="Arial"/>
          <w:sz w:val="20"/>
          <w:szCs w:val="20"/>
        </w:rPr>
        <w:t>[</w:t>
      </w:r>
      <w:r w:rsidR="000370E1" w:rsidRPr="00CA38EE">
        <w:rPr>
          <w:rFonts w:ascii="Verdana" w:hAnsi="Verdana" w:cs="Arial"/>
          <w:sz w:val="20"/>
          <w:szCs w:val="20"/>
        </w:rPr>
        <w:t>m</w:t>
      </w:r>
      <w:r w:rsidR="00682829" w:rsidRPr="00CA38EE">
        <w:rPr>
          <w:rFonts w:ascii="Verdana" w:hAnsi="Verdana" w:cs="Arial"/>
          <w:sz w:val="20"/>
          <w:szCs w:val="20"/>
        </w:rPr>
        <w:t>]</w:t>
      </w:r>
      <w:r w:rsidR="000370E1" w:rsidRPr="00CA38EE">
        <w:rPr>
          <w:rFonts w:ascii="Verdana" w:hAnsi="Verdana" w:cs="Arial"/>
          <w:sz w:val="20"/>
          <w:szCs w:val="20"/>
        </w:rPr>
        <w:t xml:space="preserve">agistrados, </w:t>
      </w:r>
      <w:r w:rsidR="00682829" w:rsidRPr="00CA38EE">
        <w:rPr>
          <w:rFonts w:ascii="Verdana" w:hAnsi="Verdana" w:cs="Arial"/>
          <w:sz w:val="20"/>
          <w:szCs w:val="20"/>
        </w:rPr>
        <w:t>[</w:t>
      </w:r>
      <w:r w:rsidR="000370E1" w:rsidRPr="00CA38EE">
        <w:rPr>
          <w:rFonts w:ascii="Verdana" w:hAnsi="Verdana" w:cs="Arial"/>
          <w:sz w:val="20"/>
          <w:szCs w:val="20"/>
        </w:rPr>
        <w:t>f</w:t>
      </w:r>
      <w:r w:rsidR="00682829" w:rsidRPr="00CA38EE">
        <w:rPr>
          <w:rFonts w:ascii="Verdana" w:hAnsi="Verdana" w:cs="Arial"/>
          <w:sz w:val="20"/>
          <w:szCs w:val="20"/>
        </w:rPr>
        <w:t>]</w:t>
      </w:r>
      <w:r w:rsidR="000370E1" w:rsidRPr="00CA38EE">
        <w:rPr>
          <w:rFonts w:ascii="Verdana" w:hAnsi="Verdana" w:cs="Arial"/>
          <w:sz w:val="20"/>
          <w:szCs w:val="20"/>
        </w:rPr>
        <w:t xml:space="preserve">uncionarios y </w:t>
      </w:r>
      <w:r w:rsidR="00682829" w:rsidRPr="00CA38EE">
        <w:rPr>
          <w:rFonts w:ascii="Verdana" w:hAnsi="Verdana" w:cs="Arial"/>
          <w:sz w:val="20"/>
          <w:szCs w:val="20"/>
        </w:rPr>
        <w:t>[</w:t>
      </w:r>
      <w:r w:rsidR="000370E1" w:rsidRPr="00CA38EE">
        <w:rPr>
          <w:rFonts w:ascii="Verdana" w:hAnsi="Verdana" w:cs="Arial"/>
          <w:sz w:val="20"/>
          <w:szCs w:val="20"/>
        </w:rPr>
        <w:t>e</w:t>
      </w:r>
      <w:r w:rsidR="00682829" w:rsidRPr="00CA38EE">
        <w:rPr>
          <w:rFonts w:ascii="Verdana" w:hAnsi="Verdana" w:cs="Arial"/>
          <w:sz w:val="20"/>
          <w:szCs w:val="20"/>
        </w:rPr>
        <w:t>]</w:t>
      </w:r>
      <w:r w:rsidR="000370E1" w:rsidRPr="00CA38EE">
        <w:rPr>
          <w:rFonts w:ascii="Verdana" w:hAnsi="Verdana" w:cs="Arial"/>
          <w:sz w:val="20"/>
          <w:szCs w:val="20"/>
        </w:rPr>
        <w:t xml:space="preserve">mpleados del Poder Judicial de la Provincia”. </w:t>
      </w:r>
      <w:r w:rsidR="00DA272D" w:rsidRPr="00CA38EE">
        <w:rPr>
          <w:rFonts w:ascii="Verdana" w:hAnsi="Verdana" w:cs="Arial"/>
          <w:sz w:val="20"/>
          <w:szCs w:val="20"/>
        </w:rPr>
        <w:t xml:space="preserve">Las representantes de la víctima y la Comisión IDH no presentaron observaciones </w:t>
      </w:r>
      <w:r w:rsidR="004C2CC6" w:rsidRPr="00CA38EE">
        <w:rPr>
          <w:rFonts w:ascii="Verdana" w:hAnsi="Verdana" w:cs="Arial"/>
          <w:sz w:val="20"/>
          <w:szCs w:val="20"/>
        </w:rPr>
        <w:t xml:space="preserve">específicas a </w:t>
      </w:r>
      <w:r w:rsidR="00DA272D" w:rsidRPr="00CA38EE">
        <w:rPr>
          <w:rFonts w:ascii="Verdana" w:hAnsi="Verdana" w:cs="Arial"/>
          <w:sz w:val="20"/>
          <w:szCs w:val="20"/>
        </w:rPr>
        <w:t>esta documentación aportada por el Estado.</w:t>
      </w:r>
    </w:p>
    <w:p w:rsidR="000370E1" w:rsidRPr="00CA38EE" w:rsidRDefault="000370E1"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cs="Arial"/>
          <w:sz w:val="20"/>
          <w:szCs w:val="20"/>
        </w:rPr>
        <w:t xml:space="preserve">La Corte valora positivamente la información presentada por el Estado en relación a capacitaciones </w:t>
      </w:r>
      <w:r w:rsidR="00B45192" w:rsidRPr="00CA38EE">
        <w:rPr>
          <w:rFonts w:ascii="Verdana" w:hAnsi="Verdana" w:cs="Arial"/>
          <w:sz w:val="20"/>
          <w:szCs w:val="20"/>
        </w:rPr>
        <w:t xml:space="preserve">de </w:t>
      </w:r>
      <w:r w:rsidRPr="00CA38EE">
        <w:rPr>
          <w:rFonts w:ascii="Verdana" w:hAnsi="Verdana" w:cs="Arial"/>
          <w:sz w:val="20"/>
          <w:szCs w:val="20"/>
        </w:rPr>
        <w:t>operadores judiciales de la Provincia de Entre Ríos. A continuación, se valorará si la implementación y contenido de las acciones implementadas por Argentina son suficientes para dar por cumplida la reparación ordenada en la Sentencia.</w:t>
      </w:r>
    </w:p>
    <w:p w:rsidR="009C5309" w:rsidRPr="00CA38EE" w:rsidRDefault="00496421"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En cuanto al curso de actualización en derecho de familia, </w:t>
      </w:r>
      <w:r w:rsidR="00724DFE" w:rsidRPr="00CA38EE">
        <w:rPr>
          <w:rFonts w:ascii="Verdana" w:hAnsi="Verdana"/>
          <w:sz w:val="20"/>
          <w:szCs w:val="20"/>
        </w:rPr>
        <w:t>Argentina</w:t>
      </w:r>
      <w:r w:rsidRPr="00CA38EE">
        <w:rPr>
          <w:rFonts w:ascii="Verdana" w:hAnsi="Verdana"/>
          <w:sz w:val="20"/>
          <w:szCs w:val="20"/>
        </w:rPr>
        <w:t xml:space="preserve"> aportó </w:t>
      </w:r>
      <w:r w:rsidR="00E60A1E" w:rsidRPr="00CA38EE">
        <w:rPr>
          <w:rFonts w:ascii="Verdana" w:hAnsi="Verdana"/>
          <w:sz w:val="20"/>
          <w:szCs w:val="20"/>
        </w:rPr>
        <w:t xml:space="preserve">tres </w:t>
      </w:r>
      <w:r w:rsidR="00E24D05" w:rsidRPr="00CA38EE">
        <w:rPr>
          <w:rFonts w:ascii="Verdana" w:hAnsi="Verdana"/>
          <w:sz w:val="20"/>
          <w:szCs w:val="20"/>
        </w:rPr>
        <w:t>oficios</w:t>
      </w:r>
      <w:r w:rsidRPr="00CA38EE">
        <w:rPr>
          <w:rFonts w:ascii="Verdana" w:hAnsi="Verdana"/>
          <w:sz w:val="20"/>
          <w:szCs w:val="20"/>
        </w:rPr>
        <w:t xml:space="preserve"> </w:t>
      </w:r>
      <w:r w:rsidR="00C16CC5" w:rsidRPr="00CA38EE">
        <w:rPr>
          <w:rFonts w:ascii="Verdana" w:hAnsi="Verdana"/>
          <w:sz w:val="20"/>
          <w:szCs w:val="20"/>
        </w:rPr>
        <w:t>del</w:t>
      </w:r>
      <w:r w:rsidRPr="00CA38EE">
        <w:rPr>
          <w:rFonts w:ascii="Verdana" w:hAnsi="Verdana"/>
          <w:sz w:val="20"/>
          <w:szCs w:val="20"/>
        </w:rPr>
        <w:t xml:space="preserve"> Superior Tribunal </w:t>
      </w:r>
      <w:r w:rsidR="008E2B8B" w:rsidRPr="00CA38EE">
        <w:rPr>
          <w:rFonts w:ascii="Verdana" w:hAnsi="Verdana"/>
          <w:sz w:val="20"/>
          <w:szCs w:val="20"/>
        </w:rPr>
        <w:t>de Justicia de Entre Ríos</w:t>
      </w:r>
      <w:r w:rsidR="008E2B8B" w:rsidRPr="00CA38EE">
        <w:rPr>
          <w:rStyle w:val="Refdenotaalpie"/>
          <w:rFonts w:ascii="Verdana" w:hAnsi="Verdana"/>
          <w:sz w:val="20"/>
          <w:szCs w:val="20"/>
        </w:rPr>
        <w:footnoteReference w:id="67"/>
      </w:r>
      <w:r w:rsidR="00682829" w:rsidRPr="00CA38EE">
        <w:rPr>
          <w:rFonts w:ascii="Verdana" w:hAnsi="Verdana"/>
          <w:sz w:val="20"/>
          <w:szCs w:val="20"/>
        </w:rPr>
        <w:t>,</w:t>
      </w:r>
      <w:r w:rsidR="0000791C" w:rsidRPr="00CA38EE">
        <w:rPr>
          <w:rFonts w:ascii="Verdana" w:hAnsi="Verdana"/>
          <w:sz w:val="20"/>
          <w:szCs w:val="20"/>
        </w:rPr>
        <w:t xml:space="preserve"> de</w:t>
      </w:r>
      <w:r w:rsidR="00E24D05" w:rsidRPr="00CA38EE">
        <w:rPr>
          <w:rFonts w:ascii="Verdana" w:hAnsi="Verdana"/>
          <w:sz w:val="20"/>
          <w:szCs w:val="20"/>
        </w:rPr>
        <w:t xml:space="preserve"> </w:t>
      </w:r>
      <w:r w:rsidR="0000791C" w:rsidRPr="00CA38EE">
        <w:rPr>
          <w:rFonts w:ascii="Verdana" w:hAnsi="Verdana"/>
          <w:sz w:val="20"/>
          <w:szCs w:val="20"/>
        </w:rPr>
        <w:t>l</w:t>
      </w:r>
      <w:r w:rsidR="00E24D05" w:rsidRPr="00CA38EE">
        <w:rPr>
          <w:rFonts w:ascii="Verdana" w:hAnsi="Verdana"/>
          <w:sz w:val="20"/>
          <w:szCs w:val="20"/>
        </w:rPr>
        <w:t>os</w:t>
      </w:r>
      <w:r w:rsidR="0000791C" w:rsidRPr="00CA38EE">
        <w:rPr>
          <w:rFonts w:ascii="Verdana" w:hAnsi="Verdana"/>
          <w:sz w:val="20"/>
          <w:szCs w:val="20"/>
        </w:rPr>
        <w:t xml:space="preserve"> cual</w:t>
      </w:r>
      <w:r w:rsidR="00E24D05" w:rsidRPr="00CA38EE">
        <w:rPr>
          <w:rFonts w:ascii="Verdana" w:hAnsi="Verdana"/>
          <w:sz w:val="20"/>
          <w:szCs w:val="20"/>
        </w:rPr>
        <w:t>es</w:t>
      </w:r>
      <w:r w:rsidR="0000791C" w:rsidRPr="00CA38EE">
        <w:rPr>
          <w:rFonts w:ascii="Verdana" w:hAnsi="Verdana"/>
          <w:sz w:val="20"/>
          <w:szCs w:val="20"/>
        </w:rPr>
        <w:t xml:space="preserve"> se desprende que</w:t>
      </w:r>
      <w:r w:rsidR="008E2B8B" w:rsidRPr="00CA38EE">
        <w:rPr>
          <w:rFonts w:ascii="Verdana" w:hAnsi="Verdana"/>
          <w:sz w:val="20"/>
          <w:szCs w:val="20"/>
        </w:rPr>
        <w:t xml:space="preserve"> entre </w:t>
      </w:r>
      <w:r w:rsidR="0000791C" w:rsidRPr="00CA38EE">
        <w:rPr>
          <w:rFonts w:ascii="Verdana" w:hAnsi="Verdana"/>
          <w:sz w:val="20"/>
          <w:szCs w:val="20"/>
        </w:rPr>
        <w:t>abril y noviembre de 2013</w:t>
      </w:r>
      <w:r w:rsidR="009523A7" w:rsidRPr="00CA38EE">
        <w:rPr>
          <w:rFonts w:ascii="Verdana" w:hAnsi="Verdana"/>
          <w:sz w:val="20"/>
          <w:szCs w:val="20"/>
        </w:rPr>
        <w:t xml:space="preserve"> la Escuela Judicial “Instituto de Formación y Perfeccionamiento Judicial de la Provincia de Entre Ríos ‘Dr. Juan Bautista Alberdi’”</w:t>
      </w:r>
      <w:r w:rsidR="0000791C" w:rsidRPr="00CA38EE">
        <w:rPr>
          <w:rFonts w:ascii="Verdana" w:hAnsi="Verdana"/>
          <w:sz w:val="20"/>
          <w:szCs w:val="20"/>
        </w:rPr>
        <w:t xml:space="preserve"> llevó a cabo el curso denominado </w:t>
      </w:r>
      <w:r w:rsidR="0000791C" w:rsidRPr="00CA38EE">
        <w:rPr>
          <w:rFonts w:ascii="Verdana" w:hAnsi="Verdana"/>
          <w:i/>
          <w:sz w:val="20"/>
          <w:szCs w:val="20"/>
        </w:rPr>
        <w:lastRenderedPageBreak/>
        <w:t>“</w:t>
      </w:r>
      <w:r w:rsidR="00D62466" w:rsidRPr="00CA38EE">
        <w:rPr>
          <w:rFonts w:ascii="Verdana" w:hAnsi="Verdana"/>
          <w:i/>
          <w:sz w:val="20"/>
          <w:szCs w:val="20"/>
        </w:rPr>
        <w:t>Curso de Actualización: ‘Las familias y sus derechos. Transformaciones normativas en el nuevo milenio”</w:t>
      </w:r>
      <w:r w:rsidR="00C16CC5" w:rsidRPr="00CA38EE">
        <w:rPr>
          <w:rFonts w:ascii="Verdana" w:hAnsi="Verdana"/>
          <w:i/>
          <w:sz w:val="20"/>
          <w:szCs w:val="20"/>
        </w:rPr>
        <w:t xml:space="preserve"> </w:t>
      </w:r>
      <w:r w:rsidR="00C16CC5" w:rsidRPr="00CA38EE">
        <w:rPr>
          <w:rFonts w:ascii="Verdana" w:hAnsi="Verdana"/>
          <w:sz w:val="20"/>
          <w:szCs w:val="20"/>
        </w:rPr>
        <w:t>como “parte integrante de [su] Plan Integral de Gestión Educativa”</w:t>
      </w:r>
      <w:r w:rsidR="00E60A1E" w:rsidRPr="00CA38EE">
        <w:rPr>
          <w:rStyle w:val="Refdenotaalpie"/>
          <w:rFonts w:ascii="Verdana" w:hAnsi="Verdana"/>
          <w:sz w:val="20"/>
          <w:szCs w:val="20"/>
        </w:rPr>
        <w:footnoteReference w:id="68"/>
      </w:r>
      <w:r w:rsidR="00724DFE" w:rsidRPr="00CA38EE">
        <w:rPr>
          <w:rFonts w:ascii="Verdana" w:hAnsi="Verdana"/>
          <w:sz w:val="20"/>
          <w:szCs w:val="20"/>
        </w:rPr>
        <w:t>.</w:t>
      </w:r>
      <w:r w:rsidR="00C16CC5" w:rsidRPr="00CA38EE">
        <w:rPr>
          <w:rFonts w:ascii="Verdana" w:hAnsi="Verdana"/>
          <w:sz w:val="20"/>
          <w:szCs w:val="20"/>
        </w:rPr>
        <w:t xml:space="preserve"> </w:t>
      </w:r>
      <w:r w:rsidR="009C5309" w:rsidRPr="00CA38EE">
        <w:rPr>
          <w:rFonts w:ascii="Verdana" w:hAnsi="Verdana"/>
          <w:sz w:val="20"/>
          <w:szCs w:val="20"/>
        </w:rPr>
        <w:t>Según lo indicado por el</w:t>
      </w:r>
      <w:r w:rsidR="00682829" w:rsidRPr="00CA38EE">
        <w:rPr>
          <w:rFonts w:ascii="Verdana" w:hAnsi="Verdana"/>
          <w:sz w:val="20"/>
          <w:szCs w:val="20"/>
        </w:rPr>
        <w:t xml:space="preserve"> referido</w:t>
      </w:r>
      <w:r w:rsidR="009C5309" w:rsidRPr="00CA38EE">
        <w:rPr>
          <w:rFonts w:ascii="Verdana" w:hAnsi="Verdana"/>
          <w:sz w:val="20"/>
          <w:szCs w:val="20"/>
        </w:rPr>
        <w:t xml:space="preserve"> Superior Tribunal de Justicia este curso fue diseñado “en cumplimiento del fallo de la Corte Interamericana de Derechos Humanos”.</w:t>
      </w:r>
    </w:p>
    <w:p w:rsidR="00724DFE" w:rsidRPr="00CA38EE" w:rsidRDefault="002C111D"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Previo al inicio de este curso, en marzo de 2013</w:t>
      </w:r>
      <w:r w:rsidR="00FF78C5" w:rsidRPr="00CA38EE">
        <w:rPr>
          <w:rFonts w:ascii="Verdana" w:hAnsi="Verdana"/>
          <w:sz w:val="20"/>
          <w:szCs w:val="20"/>
        </w:rPr>
        <w:t>,</w:t>
      </w:r>
      <w:r w:rsidRPr="00CA38EE">
        <w:rPr>
          <w:rFonts w:ascii="Verdana" w:hAnsi="Verdana"/>
          <w:sz w:val="20"/>
          <w:szCs w:val="20"/>
        </w:rPr>
        <w:t xml:space="preserve"> el Superior Tribunal de Justicia de la referida provincia emitió un </w:t>
      </w:r>
      <w:r w:rsidR="003B361C" w:rsidRPr="00CA38EE">
        <w:rPr>
          <w:rFonts w:ascii="Verdana" w:hAnsi="Verdana"/>
          <w:sz w:val="20"/>
          <w:szCs w:val="20"/>
        </w:rPr>
        <w:t>“</w:t>
      </w:r>
      <w:r w:rsidR="00682829" w:rsidRPr="00CA38EE">
        <w:rPr>
          <w:rFonts w:ascii="Verdana" w:hAnsi="Verdana"/>
          <w:sz w:val="20"/>
          <w:szCs w:val="20"/>
        </w:rPr>
        <w:t>A</w:t>
      </w:r>
      <w:r w:rsidRPr="00CA38EE">
        <w:rPr>
          <w:rFonts w:ascii="Verdana" w:hAnsi="Verdana"/>
          <w:sz w:val="20"/>
          <w:szCs w:val="20"/>
        </w:rPr>
        <w:t>cuerdo</w:t>
      </w:r>
      <w:r w:rsidR="003B361C" w:rsidRPr="00CA38EE">
        <w:rPr>
          <w:rFonts w:ascii="Verdana" w:hAnsi="Verdana"/>
          <w:sz w:val="20"/>
          <w:szCs w:val="20"/>
        </w:rPr>
        <w:t xml:space="preserve"> </w:t>
      </w:r>
      <w:r w:rsidR="00682829" w:rsidRPr="00CA38EE">
        <w:rPr>
          <w:rFonts w:ascii="Verdana" w:hAnsi="Verdana"/>
          <w:sz w:val="20"/>
          <w:szCs w:val="20"/>
        </w:rPr>
        <w:t>G</w:t>
      </w:r>
      <w:r w:rsidR="003B361C" w:rsidRPr="00CA38EE">
        <w:rPr>
          <w:rFonts w:ascii="Verdana" w:hAnsi="Verdana"/>
          <w:sz w:val="20"/>
          <w:szCs w:val="20"/>
        </w:rPr>
        <w:t>eneral”</w:t>
      </w:r>
      <w:r w:rsidRPr="00CA38EE">
        <w:rPr>
          <w:rFonts w:ascii="Verdana" w:hAnsi="Verdana"/>
          <w:sz w:val="20"/>
          <w:szCs w:val="20"/>
        </w:rPr>
        <w:t xml:space="preserve"> </w:t>
      </w:r>
      <w:r w:rsidR="00A34810" w:rsidRPr="00CA38EE">
        <w:rPr>
          <w:rFonts w:ascii="Verdana" w:hAnsi="Verdana"/>
          <w:sz w:val="20"/>
          <w:szCs w:val="20"/>
        </w:rPr>
        <w:t>en el cual dispuso el “</w:t>
      </w:r>
      <w:r w:rsidRPr="00CA38EE">
        <w:rPr>
          <w:rFonts w:ascii="Verdana" w:hAnsi="Verdana"/>
          <w:sz w:val="20"/>
          <w:szCs w:val="20"/>
        </w:rPr>
        <w:t>carácter obligatorio</w:t>
      </w:r>
      <w:r w:rsidR="00A34810" w:rsidRPr="00CA38EE">
        <w:rPr>
          <w:rFonts w:ascii="Verdana" w:hAnsi="Verdana"/>
          <w:sz w:val="20"/>
          <w:szCs w:val="20"/>
        </w:rPr>
        <w:t>”</w:t>
      </w:r>
      <w:r w:rsidRPr="00CA38EE">
        <w:rPr>
          <w:rFonts w:ascii="Verdana" w:hAnsi="Verdana"/>
          <w:sz w:val="20"/>
          <w:szCs w:val="20"/>
        </w:rPr>
        <w:t xml:space="preserve"> del referido curso </w:t>
      </w:r>
      <w:r w:rsidR="00A34810" w:rsidRPr="00CA38EE">
        <w:rPr>
          <w:rFonts w:ascii="Verdana" w:hAnsi="Verdana"/>
          <w:sz w:val="20"/>
          <w:szCs w:val="20"/>
        </w:rPr>
        <w:t>“</w:t>
      </w:r>
      <w:r w:rsidRPr="00CA38EE">
        <w:rPr>
          <w:rFonts w:ascii="Verdana" w:hAnsi="Verdana"/>
          <w:sz w:val="20"/>
          <w:szCs w:val="20"/>
        </w:rPr>
        <w:t xml:space="preserve">para </w:t>
      </w:r>
      <w:r w:rsidR="00A21468" w:rsidRPr="00CA38EE">
        <w:rPr>
          <w:rFonts w:ascii="Verdana" w:hAnsi="Verdana"/>
          <w:sz w:val="20"/>
          <w:szCs w:val="20"/>
          <w:shd w:val="clear" w:color="auto" w:fill="FFFFFF"/>
        </w:rPr>
        <w:t xml:space="preserve">todos los </w:t>
      </w:r>
      <w:r w:rsidR="00682829" w:rsidRPr="00CA38EE">
        <w:rPr>
          <w:rFonts w:ascii="Verdana" w:hAnsi="Verdana"/>
          <w:sz w:val="20"/>
          <w:szCs w:val="20"/>
          <w:shd w:val="clear" w:color="auto" w:fill="FFFFFF"/>
        </w:rPr>
        <w:t>[</w:t>
      </w:r>
      <w:r w:rsidR="00A21468" w:rsidRPr="00CA38EE">
        <w:rPr>
          <w:rFonts w:ascii="Verdana" w:hAnsi="Verdana"/>
          <w:sz w:val="20"/>
          <w:szCs w:val="20"/>
          <w:shd w:val="clear" w:color="auto" w:fill="FFFFFF"/>
        </w:rPr>
        <w:t>m</w:t>
      </w:r>
      <w:r w:rsidR="00682829" w:rsidRPr="00CA38EE">
        <w:rPr>
          <w:rFonts w:ascii="Verdana" w:hAnsi="Verdana"/>
          <w:sz w:val="20"/>
          <w:szCs w:val="20"/>
          <w:shd w:val="clear" w:color="auto" w:fill="FFFFFF"/>
        </w:rPr>
        <w:t>]</w:t>
      </w:r>
      <w:r w:rsidRPr="00CA38EE">
        <w:rPr>
          <w:rFonts w:ascii="Verdana" w:hAnsi="Verdana"/>
          <w:sz w:val="20"/>
          <w:szCs w:val="20"/>
          <w:shd w:val="clear" w:color="auto" w:fill="FFFFFF"/>
        </w:rPr>
        <w:t xml:space="preserve">agistrados y </w:t>
      </w:r>
      <w:r w:rsidR="00682829" w:rsidRPr="00CA38EE">
        <w:rPr>
          <w:rFonts w:ascii="Verdana" w:hAnsi="Verdana"/>
          <w:sz w:val="20"/>
          <w:szCs w:val="20"/>
          <w:shd w:val="clear" w:color="auto" w:fill="FFFFFF"/>
        </w:rPr>
        <w:t>[</w:t>
      </w:r>
      <w:r w:rsidR="00A21468" w:rsidRPr="00CA38EE">
        <w:rPr>
          <w:rFonts w:ascii="Verdana" w:hAnsi="Verdana"/>
          <w:sz w:val="20"/>
          <w:szCs w:val="20"/>
          <w:shd w:val="clear" w:color="auto" w:fill="FFFFFF"/>
        </w:rPr>
        <w:t>f</w:t>
      </w:r>
      <w:r w:rsidR="00682829" w:rsidRPr="00CA38EE">
        <w:rPr>
          <w:rFonts w:ascii="Verdana" w:hAnsi="Verdana"/>
          <w:sz w:val="20"/>
          <w:szCs w:val="20"/>
          <w:shd w:val="clear" w:color="auto" w:fill="FFFFFF"/>
        </w:rPr>
        <w:t>]</w:t>
      </w:r>
      <w:r w:rsidRPr="00CA38EE">
        <w:rPr>
          <w:rFonts w:ascii="Verdana" w:hAnsi="Verdana"/>
          <w:sz w:val="20"/>
          <w:szCs w:val="20"/>
          <w:shd w:val="clear" w:color="auto" w:fill="FFFFFF"/>
        </w:rPr>
        <w:t>uncionarios</w:t>
      </w:r>
      <w:r w:rsidR="00A34810" w:rsidRPr="00CA38EE">
        <w:rPr>
          <w:rFonts w:ascii="Verdana" w:hAnsi="Verdana"/>
          <w:sz w:val="20"/>
          <w:szCs w:val="20"/>
        </w:rPr>
        <w:t xml:space="preserve"> de la Provincia [de Entre Ríos]</w:t>
      </w:r>
      <w:r w:rsidR="00A21468" w:rsidRPr="00CA38EE">
        <w:rPr>
          <w:rFonts w:ascii="Verdana" w:hAnsi="Verdana"/>
          <w:sz w:val="20"/>
          <w:szCs w:val="20"/>
          <w:shd w:val="clear" w:color="auto" w:fill="FFFFFF"/>
        </w:rPr>
        <w:t>,</w:t>
      </w:r>
      <w:r w:rsidRPr="00CA38EE">
        <w:rPr>
          <w:rFonts w:ascii="Verdana" w:hAnsi="Verdana"/>
          <w:sz w:val="20"/>
          <w:szCs w:val="20"/>
          <w:shd w:val="clear" w:color="auto" w:fill="FFFFFF"/>
        </w:rPr>
        <w:t xml:space="preserve"> con competencia en </w:t>
      </w:r>
      <w:r w:rsidR="00A34810" w:rsidRPr="00CA38EE">
        <w:rPr>
          <w:rFonts w:ascii="Verdana" w:hAnsi="Verdana"/>
          <w:sz w:val="20"/>
          <w:szCs w:val="20"/>
          <w:shd w:val="clear" w:color="auto" w:fill="FFFFFF"/>
        </w:rPr>
        <w:t>la materia</w:t>
      </w:r>
      <w:r w:rsidR="00A21468" w:rsidRPr="00CA38EE">
        <w:rPr>
          <w:rFonts w:ascii="Verdana" w:hAnsi="Verdana"/>
          <w:sz w:val="20"/>
          <w:szCs w:val="20"/>
          <w:shd w:val="clear" w:color="auto" w:fill="FFFFFF"/>
        </w:rPr>
        <w:t>”</w:t>
      </w:r>
      <w:r w:rsidR="00A34810" w:rsidRPr="00CA38EE">
        <w:rPr>
          <w:rFonts w:ascii="Verdana" w:hAnsi="Verdana"/>
          <w:sz w:val="20"/>
          <w:szCs w:val="20"/>
          <w:shd w:val="clear" w:color="auto" w:fill="FFFFFF"/>
        </w:rPr>
        <w:t xml:space="preserve">. También se dispuso “dar intervención al Procurador y </w:t>
      </w:r>
      <w:r w:rsidR="00DE73D5" w:rsidRPr="00CA38EE">
        <w:rPr>
          <w:rFonts w:ascii="Verdana" w:hAnsi="Verdana"/>
          <w:sz w:val="20"/>
          <w:szCs w:val="20"/>
          <w:shd w:val="clear" w:color="auto" w:fill="FFFFFF"/>
        </w:rPr>
        <w:t>al</w:t>
      </w:r>
      <w:r w:rsidR="00A34810" w:rsidRPr="00CA38EE">
        <w:rPr>
          <w:rFonts w:ascii="Verdana" w:hAnsi="Verdana"/>
          <w:sz w:val="20"/>
          <w:szCs w:val="20"/>
          <w:shd w:val="clear" w:color="auto" w:fill="FFFFFF"/>
        </w:rPr>
        <w:t xml:space="preserve"> Defensor Gen</w:t>
      </w:r>
      <w:r w:rsidR="00CA31BE" w:rsidRPr="00CA38EE">
        <w:rPr>
          <w:rFonts w:ascii="Verdana" w:hAnsi="Verdana"/>
          <w:sz w:val="20"/>
          <w:szCs w:val="20"/>
          <w:shd w:val="clear" w:color="auto" w:fill="FFFFFF"/>
        </w:rPr>
        <w:t>eral de esa Provincia, para que -</w:t>
      </w:r>
      <w:r w:rsidR="00A34810" w:rsidRPr="00CA38EE">
        <w:rPr>
          <w:rFonts w:ascii="Verdana" w:hAnsi="Verdana"/>
          <w:sz w:val="20"/>
          <w:szCs w:val="20"/>
          <w:shd w:val="clear" w:color="auto" w:fill="FFFFFF"/>
        </w:rPr>
        <w:t xml:space="preserve">en el ámbito de sus </w:t>
      </w:r>
      <w:r w:rsidR="00DE73D5" w:rsidRPr="00CA38EE">
        <w:rPr>
          <w:rFonts w:ascii="Verdana" w:hAnsi="Verdana"/>
          <w:sz w:val="20"/>
          <w:szCs w:val="20"/>
          <w:shd w:val="clear" w:color="auto" w:fill="FFFFFF"/>
        </w:rPr>
        <w:t>competencias</w:t>
      </w:r>
      <w:r w:rsidR="00CA31BE" w:rsidRPr="00CA38EE">
        <w:rPr>
          <w:rFonts w:ascii="Verdana" w:hAnsi="Verdana"/>
          <w:sz w:val="20"/>
          <w:szCs w:val="20"/>
          <w:shd w:val="clear" w:color="auto" w:fill="FFFFFF"/>
        </w:rPr>
        <w:t>-</w:t>
      </w:r>
      <w:r w:rsidR="00A34810" w:rsidRPr="00CA38EE">
        <w:rPr>
          <w:rFonts w:ascii="Verdana" w:hAnsi="Verdana"/>
          <w:sz w:val="20"/>
          <w:szCs w:val="20"/>
          <w:shd w:val="clear" w:color="auto" w:fill="FFFFFF"/>
        </w:rPr>
        <w:t xml:space="preserve"> disp[usieran] en cuanto consider[aran] conveniente en relación a la asistencia de los funcionarios bajo su órbita, al referido curso”</w:t>
      </w:r>
      <w:r w:rsidR="00FF78C5" w:rsidRPr="00CA38EE">
        <w:rPr>
          <w:rStyle w:val="Refdenotaalpie"/>
          <w:rFonts w:ascii="Verdana" w:hAnsi="Verdana"/>
          <w:sz w:val="20"/>
          <w:szCs w:val="20"/>
          <w:shd w:val="clear" w:color="auto" w:fill="FFFFFF"/>
        </w:rPr>
        <w:footnoteReference w:id="69"/>
      </w:r>
      <w:r w:rsidR="00A21468" w:rsidRPr="00CA38EE">
        <w:rPr>
          <w:rFonts w:ascii="Verdana" w:hAnsi="Verdana"/>
          <w:sz w:val="20"/>
          <w:szCs w:val="20"/>
          <w:shd w:val="clear" w:color="auto" w:fill="FFFFFF"/>
        </w:rPr>
        <w:t xml:space="preserve">. </w:t>
      </w:r>
    </w:p>
    <w:p w:rsidR="00C00022" w:rsidRPr="00CA38EE" w:rsidRDefault="00C00022" w:rsidP="00CA38EE">
      <w:pPr>
        <w:numPr>
          <w:ilvl w:val="0"/>
          <w:numId w:val="25"/>
        </w:numPr>
        <w:spacing w:before="120" w:after="120" w:line="240" w:lineRule="auto"/>
        <w:ind w:left="0" w:firstLine="0"/>
        <w:jc w:val="both"/>
        <w:rPr>
          <w:rFonts w:ascii="Verdana" w:hAnsi="Verdana"/>
          <w:b/>
          <w:sz w:val="20"/>
          <w:szCs w:val="20"/>
        </w:rPr>
      </w:pPr>
      <w:r w:rsidRPr="00CA38EE">
        <w:rPr>
          <w:rFonts w:ascii="Verdana" w:hAnsi="Verdana"/>
          <w:sz w:val="20"/>
          <w:szCs w:val="20"/>
        </w:rPr>
        <w:t>Según la documentación aportada por el Estado</w:t>
      </w:r>
      <w:r w:rsidRPr="00CA38EE">
        <w:rPr>
          <w:rStyle w:val="Refdenotaalpie"/>
          <w:rFonts w:ascii="Verdana" w:hAnsi="Verdana"/>
          <w:sz w:val="20"/>
          <w:szCs w:val="20"/>
        </w:rPr>
        <w:footnoteReference w:id="70"/>
      </w:r>
      <w:r w:rsidRPr="00CA38EE">
        <w:rPr>
          <w:rFonts w:ascii="Verdana" w:hAnsi="Verdana"/>
          <w:sz w:val="20"/>
          <w:szCs w:val="20"/>
        </w:rPr>
        <w:t xml:space="preserve">, el contenido del curso </w:t>
      </w:r>
      <w:r w:rsidR="00B11C1A" w:rsidRPr="00CA38EE">
        <w:rPr>
          <w:rFonts w:ascii="Verdana" w:hAnsi="Verdana"/>
          <w:sz w:val="20"/>
          <w:szCs w:val="20"/>
        </w:rPr>
        <w:t xml:space="preserve">“se formuló sobre el eje de las transformaciones normativas experimentadas [en] la provincia de Entre Ríos -y en el país- en los últimos años en materia de </w:t>
      </w:r>
      <w:r w:rsidR="00BB210F" w:rsidRPr="00CA38EE">
        <w:rPr>
          <w:rFonts w:ascii="Verdana" w:hAnsi="Verdana"/>
          <w:sz w:val="20"/>
          <w:szCs w:val="20"/>
        </w:rPr>
        <w:t>[</w:t>
      </w:r>
      <w:r w:rsidR="00B11C1A" w:rsidRPr="00CA38EE">
        <w:rPr>
          <w:rFonts w:ascii="Verdana" w:hAnsi="Verdana"/>
          <w:sz w:val="20"/>
          <w:szCs w:val="20"/>
        </w:rPr>
        <w:t>d</w:t>
      </w:r>
      <w:r w:rsidR="00BB210F" w:rsidRPr="00CA38EE">
        <w:rPr>
          <w:rFonts w:ascii="Verdana" w:hAnsi="Verdana"/>
          <w:sz w:val="20"/>
          <w:szCs w:val="20"/>
        </w:rPr>
        <w:t>]</w:t>
      </w:r>
      <w:r w:rsidR="00B11C1A" w:rsidRPr="00CA38EE">
        <w:rPr>
          <w:rFonts w:ascii="Verdana" w:hAnsi="Verdana"/>
          <w:sz w:val="20"/>
          <w:szCs w:val="20"/>
        </w:rPr>
        <w:t xml:space="preserve">erecho de </w:t>
      </w:r>
      <w:r w:rsidR="00BB210F" w:rsidRPr="00CA38EE">
        <w:rPr>
          <w:rFonts w:ascii="Verdana" w:hAnsi="Verdana"/>
          <w:sz w:val="20"/>
          <w:szCs w:val="20"/>
        </w:rPr>
        <w:t>[</w:t>
      </w:r>
      <w:r w:rsidR="00B11C1A" w:rsidRPr="00CA38EE">
        <w:rPr>
          <w:rFonts w:ascii="Verdana" w:hAnsi="Verdana"/>
          <w:sz w:val="20"/>
          <w:szCs w:val="20"/>
        </w:rPr>
        <w:t>f</w:t>
      </w:r>
      <w:r w:rsidR="00BB210F" w:rsidRPr="00CA38EE">
        <w:rPr>
          <w:rFonts w:ascii="Verdana" w:hAnsi="Verdana"/>
          <w:sz w:val="20"/>
          <w:szCs w:val="20"/>
        </w:rPr>
        <w:t>]</w:t>
      </w:r>
      <w:r w:rsidR="00B11C1A" w:rsidRPr="00CA38EE">
        <w:rPr>
          <w:rFonts w:ascii="Verdana" w:hAnsi="Verdana"/>
          <w:sz w:val="20"/>
          <w:szCs w:val="20"/>
        </w:rPr>
        <w:t xml:space="preserve">amilia” y de “los estándares internacionales en materia de derechos humanos”. Este contenido fue </w:t>
      </w:r>
      <w:r w:rsidRPr="00CA38EE">
        <w:rPr>
          <w:rFonts w:ascii="Verdana" w:hAnsi="Verdana"/>
          <w:sz w:val="20"/>
          <w:szCs w:val="20"/>
        </w:rPr>
        <w:t>distribu</w:t>
      </w:r>
      <w:r w:rsidR="00B11C1A" w:rsidRPr="00CA38EE">
        <w:rPr>
          <w:rFonts w:ascii="Verdana" w:hAnsi="Verdana"/>
          <w:sz w:val="20"/>
          <w:szCs w:val="20"/>
        </w:rPr>
        <w:t xml:space="preserve">ido </w:t>
      </w:r>
      <w:r w:rsidRPr="00CA38EE">
        <w:rPr>
          <w:rFonts w:ascii="Verdana" w:hAnsi="Verdana"/>
          <w:sz w:val="20"/>
          <w:szCs w:val="20"/>
        </w:rPr>
        <w:t>en “XIII Módulos” que “integraron […] una carga total de 180</w:t>
      </w:r>
      <w:r w:rsidR="00BB210F" w:rsidRPr="00CA38EE">
        <w:rPr>
          <w:rFonts w:ascii="Verdana" w:hAnsi="Verdana"/>
          <w:sz w:val="20"/>
          <w:szCs w:val="20"/>
        </w:rPr>
        <w:t xml:space="preserve"> horas</w:t>
      </w:r>
      <w:r w:rsidRPr="00CA38EE">
        <w:rPr>
          <w:rFonts w:ascii="Verdana" w:hAnsi="Verdana"/>
          <w:sz w:val="20"/>
          <w:szCs w:val="20"/>
        </w:rPr>
        <w:t xml:space="preserve"> de capacitación”, de las cuales 130 fueron horas de capacitación presencial y 50 horas de carácter no presencial para lecturas y elaboración de trabajos monográficos obligatorios</w:t>
      </w:r>
      <w:r w:rsidR="005E159E" w:rsidRPr="00CA38EE">
        <w:rPr>
          <w:rStyle w:val="Refdenotaalpie"/>
          <w:rFonts w:ascii="Verdana" w:hAnsi="Verdana"/>
          <w:sz w:val="20"/>
          <w:szCs w:val="20"/>
        </w:rPr>
        <w:footnoteReference w:id="71"/>
      </w:r>
      <w:r w:rsidRPr="00CA38EE">
        <w:rPr>
          <w:rFonts w:ascii="Verdana" w:hAnsi="Verdana"/>
          <w:sz w:val="20"/>
          <w:szCs w:val="20"/>
        </w:rPr>
        <w:t xml:space="preserve">. </w:t>
      </w:r>
      <w:r w:rsidR="00B26566" w:rsidRPr="00CA38EE">
        <w:rPr>
          <w:rFonts w:ascii="Verdana" w:hAnsi="Verdana"/>
          <w:sz w:val="20"/>
          <w:szCs w:val="20"/>
        </w:rPr>
        <w:t>En cuanto</w:t>
      </w:r>
      <w:r w:rsidR="00E411B4" w:rsidRPr="00CA38EE">
        <w:rPr>
          <w:rFonts w:ascii="Verdana" w:hAnsi="Verdana"/>
          <w:sz w:val="20"/>
          <w:szCs w:val="20"/>
        </w:rPr>
        <w:t xml:space="preserve"> a</w:t>
      </w:r>
      <w:r w:rsidR="00B26566" w:rsidRPr="00CA38EE">
        <w:rPr>
          <w:rFonts w:ascii="Verdana" w:hAnsi="Verdana"/>
          <w:sz w:val="20"/>
          <w:szCs w:val="20"/>
        </w:rPr>
        <w:t xml:space="preserve"> </w:t>
      </w:r>
      <w:r w:rsidRPr="00CA38EE">
        <w:rPr>
          <w:rFonts w:ascii="Verdana" w:hAnsi="Verdana"/>
          <w:sz w:val="20"/>
          <w:szCs w:val="20"/>
        </w:rPr>
        <w:t xml:space="preserve">las temáticas </w:t>
      </w:r>
      <w:r w:rsidR="00B11C1A" w:rsidRPr="00CA38EE">
        <w:rPr>
          <w:rFonts w:ascii="Verdana" w:hAnsi="Verdana"/>
          <w:sz w:val="20"/>
          <w:szCs w:val="20"/>
        </w:rPr>
        <w:t xml:space="preserve">específicas </w:t>
      </w:r>
      <w:r w:rsidRPr="00CA38EE">
        <w:rPr>
          <w:rFonts w:ascii="Verdana" w:hAnsi="Verdana"/>
          <w:sz w:val="20"/>
          <w:szCs w:val="20"/>
        </w:rPr>
        <w:t xml:space="preserve">abordadas en </w:t>
      </w:r>
      <w:r w:rsidR="00AA1C4C" w:rsidRPr="00CA38EE">
        <w:rPr>
          <w:rFonts w:ascii="Verdana" w:hAnsi="Verdana"/>
          <w:sz w:val="20"/>
          <w:szCs w:val="20"/>
        </w:rPr>
        <w:t>el referido curso, la Corte considera que</w:t>
      </w:r>
      <w:r w:rsidRPr="00CA38EE">
        <w:rPr>
          <w:rFonts w:ascii="Verdana" w:hAnsi="Verdana"/>
          <w:sz w:val="20"/>
          <w:szCs w:val="20"/>
        </w:rPr>
        <w:t xml:space="preserve"> su contenido</w:t>
      </w:r>
      <w:r w:rsidR="00AA1C4C" w:rsidRPr="00CA38EE">
        <w:rPr>
          <w:rFonts w:ascii="Verdana" w:hAnsi="Verdana"/>
          <w:sz w:val="20"/>
          <w:szCs w:val="20"/>
        </w:rPr>
        <w:t xml:space="preserve"> satisface lo ordenado en la Sentencia ya que comprende, entre otros temas</w:t>
      </w:r>
      <w:r w:rsidRPr="00CA38EE">
        <w:rPr>
          <w:rFonts w:ascii="Verdana" w:hAnsi="Verdana"/>
          <w:sz w:val="20"/>
          <w:szCs w:val="20"/>
        </w:rPr>
        <w:t>: los “derechos humanos y familia”, “derechos del niño y acceso a la justicia”, “el interés superior del niño: jurisprudencia de la Corte Interamericana de Derechos Humanos”, la “protección de los derechos de los niños, niñas y adolescentes en la legislación nacional y provincial”</w:t>
      </w:r>
      <w:r w:rsidR="00F279A9" w:rsidRPr="00CA38EE">
        <w:rPr>
          <w:rFonts w:ascii="Verdana" w:hAnsi="Verdana"/>
          <w:sz w:val="20"/>
          <w:szCs w:val="20"/>
        </w:rPr>
        <w:t xml:space="preserve"> y</w:t>
      </w:r>
      <w:r w:rsidRPr="00CA38EE">
        <w:rPr>
          <w:rFonts w:ascii="Verdana" w:hAnsi="Verdana"/>
          <w:sz w:val="20"/>
          <w:szCs w:val="20"/>
        </w:rPr>
        <w:t xml:space="preserve"> “la Convención de los </w:t>
      </w:r>
      <w:r w:rsidR="00F279A9" w:rsidRPr="00CA38EE">
        <w:rPr>
          <w:rFonts w:ascii="Verdana" w:hAnsi="Verdana"/>
          <w:sz w:val="20"/>
          <w:szCs w:val="20"/>
        </w:rPr>
        <w:t>D</w:t>
      </w:r>
      <w:r w:rsidRPr="00CA38EE">
        <w:rPr>
          <w:rFonts w:ascii="Verdana" w:hAnsi="Verdana"/>
          <w:sz w:val="20"/>
          <w:szCs w:val="20"/>
        </w:rPr>
        <w:t xml:space="preserve">erechos del </w:t>
      </w:r>
      <w:r w:rsidR="00F279A9" w:rsidRPr="00CA38EE">
        <w:rPr>
          <w:rFonts w:ascii="Verdana" w:hAnsi="Verdana"/>
          <w:sz w:val="20"/>
          <w:szCs w:val="20"/>
        </w:rPr>
        <w:t>N</w:t>
      </w:r>
      <w:r w:rsidRPr="00CA38EE">
        <w:rPr>
          <w:rFonts w:ascii="Verdana" w:hAnsi="Verdana"/>
          <w:sz w:val="20"/>
          <w:szCs w:val="20"/>
        </w:rPr>
        <w:t>iño y sus lineamientos esenciales”. Además, se destaca positivamente que en dicho curso se haya incluido</w:t>
      </w:r>
      <w:r w:rsidR="00370601" w:rsidRPr="00CA38EE">
        <w:rPr>
          <w:rFonts w:ascii="Verdana" w:hAnsi="Verdana"/>
          <w:sz w:val="20"/>
          <w:szCs w:val="20"/>
        </w:rPr>
        <w:t>,</w:t>
      </w:r>
      <w:r w:rsidRPr="00CA38EE">
        <w:rPr>
          <w:rFonts w:ascii="Verdana" w:hAnsi="Verdana"/>
          <w:sz w:val="20"/>
          <w:szCs w:val="20"/>
        </w:rPr>
        <w:t xml:space="preserve"> en varios de los módulos</w:t>
      </w:r>
      <w:r w:rsidR="00370601" w:rsidRPr="00CA38EE">
        <w:rPr>
          <w:rFonts w:ascii="Verdana" w:hAnsi="Verdana"/>
          <w:sz w:val="20"/>
          <w:szCs w:val="20"/>
        </w:rPr>
        <w:t>,</w:t>
      </w:r>
      <w:r w:rsidRPr="00CA38EE">
        <w:rPr>
          <w:rFonts w:ascii="Verdana" w:hAnsi="Verdana"/>
          <w:sz w:val="20"/>
          <w:szCs w:val="20"/>
        </w:rPr>
        <w:t xml:space="preserve"> el estudio de la Sentencia emitida por la Corte Interamericana en el presente caso, con el fin de reforzar</w:t>
      </w:r>
      <w:r w:rsidR="00370601" w:rsidRPr="00CA38EE">
        <w:rPr>
          <w:rFonts w:ascii="Verdana" w:hAnsi="Verdana"/>
          <w:sz w:val="20"/>
          <w:szCs w:val="20"/>
        </w:rPr>
        <w:t xml:space="preserve"> a los participantes</w:t>
      </w:r>
      <w:r w:rsidRPr="00CA38EE">
        <w:rPr>
          <w:rFonts w:ascii="Verdana" w:hAnsi="Verdana"/>
          <w:sz w:val="20"/>
          <w:szCs w:val="20"/>
        </w:rPr>
        <w:t xml:space="preserve"> la “enseñanza de estándares internacionales en materia de derechos de niños y niñas, su interés superior y el principio de no discriminación”, así como</w:t>
      </w:r>
      <w:r w:rsidR="00370601" w:rsidRPr="00CA38EE">
        <w:rPr>
          <w:rFonts w:ascii="Verdana" w:hAnsi="Verdana"/>
          <w:sz w:val="20"/>
          <w:szCs w:val="20"/>
        </w:rPr>
        <w:t xml:space="preserve"> que se haya incluido</w:t>
      </w:r>
      <w:r w:rsidRPr="00CA38EE">
        <w:rPr>
          <w:rFonts w:ascii="Verdana" w:hAnsi="Verdana"/>
          <w:sz w:val="20"/>
          <w:szCs w:val="20"/>
        </w:rPr>
        <w:t xml:space="preserve"> el análisis </w:t>
      </w:r>
      <w:r w:rsidR="002F21BC" w:rsidRPr="00CA38EE">
        <w:rPr>
          <w:rFonts w:ascii="Verdana" w:hAnsi="Verdana"/>
          <w:sz w:val="20"/>
          <w:szCs w:val="20"/>
        </w:rPr>
        <w:t xml:space="preserve">de </w:t>
      </w:r>
      <w:r w:rsidRPr="00CA38EE">
        <w:rPr>
          <w:rFonts w:ascii="Verdana" w:hAnsi="Verdana"/>
          <w:sz w:val="20"/>
          <w:szCs w:val="20"/>
        </w:rPr>
        <w:t>la jurisprudencia desarrollada en otras Sentencias de este Tribunal</w:t>
      </w:r>
      <w:r w:rsidRPr="00CA38EE">
        <w:rPr>
          <w:rStyle w:val="Refdenotaalpie"/>
          <w:rFonts w:ascii="Verdana" w:hAnsi="Verdana"/>
          <w:sz w:val="20"/>
          <w:szCs w:val="20"/>
        </w:rPr>
        <w:footnoteReference w:id="72"/>
      </w:r>
      <w:r w:rsidRPr="00CA38EE">
        <w:rPr>
          <w:rFonts w:ascii="Verdana" w:hAnsi="Verdana"/>
          <w:sz w:val="20"/>
          <w:szCs w:val="20"/>
        </w:rPr>
        <w:t>.</w:t>
      </w:r>
    </w:p>
    <w:p w:rsidR="00B11C1A" w:rsidRPr="00CA38EE" w:rsidRDefault="00B11C1A"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lastRenderedPageBreak/>
        <w:t>En lo que respecta a su implementación</w:t>
      </w:r>
      <w:r w:rsidR="004C2CC6" w:rsidRPr="00CA38EE">
        <w:rPr>
          <w:rStyle w:val="Refdenotaalpie"/>
          <w:rFonts w:ascii="Verdana" w:hAnsi="Verdana"/>
          <w:sz w:val="20"/>
          <w:szCs w:val="20"/>
        </w:rPr>
        <w:footnoteReference w:id="73"/>
      </w:r>
      <w:r w:rsidRPr="00CA38EE">
        <w:rPr>
          <w:rFonts w:ascii="Verdana" w:hAnsi="Verdana"/>
          <w:sz w:val="20"/>
          <w:szCs w:val="20"/>
        </w:rPr>
        <w:t>, consta que el referido curso</w:t>
      </w:r>
      <w:r w:rsidR="00675323" w:rsidRPr="00CA38EE">
        <w:rPr>
          <w:rFonts w:ascii="Verdana" w:hAnsi="Verdana"/>
          <w:sz w:val="20"/>
          <w:szCs w:val="20"/>
        </w:rPr>
        <w:t>, llevado a cabo entre abril y noviembre de 2013,</w:t>
      </w:r>
      <w:r w:rsidRPr="00CA38EE">
        <w:rPr>
          <w:rFonts w:ascii="Verdana" w:hAnsi="Verdana"/>
          <w:sz w:val="20"/>
          <w:szCs w:val="20"/>
        </w:rPr>
        <w:t xml:space="preserve"> tuvo “una matrícula total de 127 asistentes” y que “la totalidad de los matriculados cumplieron con las condiciones establecidas por el Poder Judicial de Entre Ríos para la acreditación del Curso, tanto en lo que respecta al régimen de asistencia, como a las instancias de evaluación”. </w:t>
      </w:r>
      <w:r w:rsidR="002B659C" w:rsidRPr="00CA38EE">
        <w:rPr>
          <w:rFonts w:ascii="Verdana" w:hAnsi="Verdana"/>
          <w:sz w:val="20"/>
          <w:szCs w:val="20"/>
        </w:rPr>
        <w:t xml:space="preserve">En cuanto a los funcionarios que participaron en </w:t>
      </w:r>
      <w:r w:rsidR="002531F0" w:rsidRPr="00CA38EE">
        <w:rPr>
          <w:rFonts w:ascii="Verdana" w:hAnsi="Verdana"/>
          <w:sz w:val="20"/>
          <w:szCs w:val="20"/>
        </w:rPr>
        <w:t>mismo</w:t>
      </w:r>
      <w:r w:rsidR="002B659C" w:rsidRPr="00CA38EE">
        <w:rPr>
          <w:rFonts w:ascii="Verdana" w:hAnsi="Verdana"/>
          <w:sz w:val="20"/>
          <w:szCs w:val="20"/>
        </w:rPr>
        <w:t xml:space="preserve"> “se encontra</w:t>
      </w:r>
      <w:r w:rsidR="00DA272D" w:rsidRPr="00CA38EE">
        <w:rPr>
          <w:rFonts w:ascii="Verdana" w:hAnsi="Verdana"/>
          <w:sz w:val="20"/>
          <w:szCs w:val="20"/>
        </w:rPr>
        <w:t>[ron]</w:t>
      </w:r>
      <w:r w:rsidR="002B659C" w:rsidRPr="00CA38EE">
        <w:rPr>
          <w:rFonts w:ascii="Verdana" w:hAnsi="Verdana"/>
          <w:sz w:val="20"/>
          <w:szCs w:val="20"/>
        </w:rPr>
        <w:t xml:space="preserve"> Magistrados y Funcionarios del </w:t>
      </w:r>
      <w:r w:rsidR="002531F0" w:rsidRPr="00CA38EE">
        <w:rPr>
          <w:rFonts w:ascii="Verdana" w:hAnsi="Verdana"/>
          <w:sz w:val="20"/>
          <w:szCs w:val="20"/>
        </w:rPr>
        <w:t>F</w:t>
      </w:r>
      <w:r w:rsidR="002B659C" w:rsidRPr="00CA38EE">
        <w:rPr>
          <w:rFonts w:ascii="Verdana" w:hAnsi="Verdana"/>
          <w:sz w:val="20"/>
          <w:szCs w:val="20"/>
        </w:rPr>
        <w:t xml:space="preserve">uero de </w:t>
      </w:r>
      <w:r w:rsidR="002531F0" w:rsidRPr="00CA38EE">
        <w:rPr>
          <w:rFonts w:ascii="Verdana" w:hAnsi="Verdana"/>
          <w:sz w:val="20"/>
          <w:szCs w:val="20"/>
        </w:rPr>
        <w:t>F</w:t>
      </w:r>
      <w:r w:rsidR="002B659C" w:rsidRPr="00CA38EE">
        <w:rPr>
          <w:rFonts w:ascii="Verdana" w:hAnsi="Verdana"/>
          <w:sz w:val="20"/>
          <w:szCs w:val="20"/>
        </w:rPr>
        <w:t>amilia, representantes del Ministerio Público Fiscal y del Ministerio Público Pupilar</w:t>
      </w:r>
      <w:r w:rsidR="00675323" w:rsidRPr="00CA38EE">
        <w:rPr>
          <w:rFonts w:ascii="Verdana" w:hAnsi="Verdana"/>
          <w:sz w:val="20"/>
          <w:szCs w:val="20"/>
        </w:rPr>
        <w:t>”</w:t>
      </w:r>
      <w:r w:rsidR="00675323" w:rsidRPr="00CA38EE">
        <w:rPr>
          <w:rStyle w:val="Refdenotaalpie"/>
          <w:rFonts w:ascii="Verdana" w:hAnsi="Verdana"/>
          <w:sz w:val="20"/>
          <w:szCs w:val="20"/>
        </w:rPr>
        <w:footnoteReference w:id="74"/>
      </w:r>
      <w:r w:rsidR="00675323" w:rsidRPr="00CA38EE">
        <w:rPr>
          <w:rFonts w:ascii="Verdana" w:hAnsi="Verdana"/>
          <w:sz w:val="20"/>
          <w:szCs w:val="20"/>
        </w:rPr>
        <w:t>, lo cual guarda conformidad con lo dispuesto en la Sentencia</w:t>
      </w:r>
      <w:r w:rsidR="004C2CC6" w:rsidRPr="00CA38EE">
        <w:rPr>
          <w:rFonts w:ascii="Verdana" w:hAnsi="Verdana"/>
          <w:sz w:val="20"/>
          <w:szCs w:val="20"/>
        </w:rPr>
        <w:t xml:space="preserve"> en cuanto a los funcionarios a los que tenía que estar destinado el curso que implementara el Estado</w:t>
      </w:r>
      <w:r w:rsidR="00675323" w:rsidRPr="00CA38EE">
        <w:rPr>
          <w:rFonts w:ascii="Verdana" w:hAnsi="Verdana"/>
          <w:sz w:val="20"/>
          <w:szCs w:val="20"/>
        </w:rPr>
        <w:t>.</w:t>
      </w:r>
    </w:p>
    <w:p w:rsidR="005E159E" w:rsidRPr="00CA38EE" w:rsidRDefault="005E159E"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Tal como ha sido señalado, la Corte considera que el referido </w:t>
      </w:r>
      <w:r w:rsidR="009C5309" w:rsidRPr="00CA38EE">
        <w:rPr>
          <w:rFonts w:ascii="Verdana" w:hAnsi="Verdana"/>
          <w:i/>
          <w:sz w:val="20"/>
          <w:szCs w:val="20"/>
        </w:rPr>
        <w:t>“</w:t>
      </w:r>
      <w:r w:rsidRPr="00CA38EE">
        <w:rPr>
          <w:rFonts w:ascii="Verdana" w:hAnsi="Verdana"/>
          <w:i/>
          <w:sz w:val="20"/>
          <w:szCs w:val="20"/>
        </w:rPr>
        <w:t>Curso de Actualización: ‘Las familias y sus derechos. Transformaciones normativas en el nuevo milenio”</w:t>
      </w:r>
      <w:r w:rsidRPr="00CA38EE">
        <w:rPr>
          <w:rFonts w:ascii="Verdana" w:hAnsi="Verdana"/>
          <w:sz w:val="20"/>
          <w:szCs w:val="20"/>
        </w:rPr>
        <w:t xml:space="preserve"> cumple con los criterios de obligatoriedad, funcionarios a ser capacitados y contenidos dispuestos en la Sentencia (</w:t>
      </w:r>
      <w:r w:rsidRPr="00CA38EE">
        <w:rPr>
          <w:rFonts w:ascii="Verdana" w:hAnsi="Verdana"/>
          <w:i/>
          <w:sz w:val="20"/>
          <w:szCs w:val="20"/>
        </w:rPr>
        <w:t xml:space="preserve">supra </w:t>
      </w:r>
      <w:r w:rsidRPr="00CA38EE">
        <w:rPr>
          <w:rFonts w:ascii="Verdana" w:hAnsi="Verdana"/>
          <w:sz w:val="20"/>
          <w:szCs w:val="20"/>
        </w:rPr>
        <w:t>Considerando</w:t>
      </w:r>
      <w:r w:rsidR="00AE4A44" w:rsidRPr="00CA38EE">
        <w:rPr>
          <w:rFonts w:ascii="Verdana" w:hAnsi="Verdana"/>
          <w:sz w:val="20"/>
          <w:szCs w:val="20"/>
        </w:rPr>
        <w:t>s 57</w:t>
      </w:r>
      <w:r w:rsidR="00B25FF2" w:rsidRPr="00CA38EE">
        <w:rPr>
          <w:rFonts w:ascii="Verdana" w:hAnsi="Verdana"/>
          <w:sz w:val="20"/>
          <w:szCs w:val="20"/>
        </w:rPr>
        <w:t xml:space="preserve"> y 63 a 65</w:t>
      </w:r>
      <w:r w:rsidRPr="00CA38EE">
        <w:rPr>
          <w:rFonts w:ascii="Verdana" w:hAnsi="Verdana"/>
          <w:sz w:val="20"/>
          <w:szCs w:val="20"/>
        </w:rPr>
        <w:t>)</w:t>
      </w:r>
      <w:r w:rsidRPr="00CA38EE">
        <w:rPr>
          <w:rFonts w:ascii="Verdana" w:hAnsi="Verdana"/>
          <w:i/>
          <w:sz w:val="20"/>
          <w:szCs w:val="20"/>
        </w:rPr>
        <w:t xml:space="preserve">. </w:t>
      </w:r>
      <w:r w:rsidRPr="00CA38EE">
        <w:rPr>
          <w:rFonts w:ascii="Verdana" w:hAnsi="Verdana"/>
          <w:sz w:val="20"/>
          <w:szCs w:val="20"/>
        </w:rPr>
        <w:t>Asimismo, es positivo que éste haya sido diseñado e implementado dentro del plazo de un año otorgado en la Sentencia.</w:t>
      </w:r>
    </w:p>
    <w:p w:rsidR="005E159E" w:rsidRPr="00CA38EE" w:rsidRDefault="005E159E"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Por otra parte, el Estado inform</w:t>
      </w:r>
      <w:r w:rsidR="002C38D3" w:rsidRPr="00CA38EE">
        <w:rPr>
          <w:rFonts w:ascii="Verdana" w:hAnsi="Verdana"/>
          <w:sz w:val="20"/>
          <w:szCs w:val="20"/>
        </w:rPr>
        <w:t>ó sobre otra</w:t>
      </w:r>
      <w:r w:rsidRPr="00CA38EE">
        <w:rPr>
          <w:rFonts w:ascii="Verdana" w:hAnsi="Verdana"/>
          <w:sz w:val="20"/>
          <w:szCs w:val="20"/>
        </w:rPr>
        <w:t xml:space="preserve">s </w:t>
      </w:r>
      <w:r w:rsidR="002C38D3" w:rsidRPr="00CA38EE">
        <w:rPr>
          <w:rFonts w:ascii="Verdana" w:hAnsi="Verdana"/>
          <w:sz w:val="20"/>
          <w:szCs w:val="20"/>
        </w:rPr>
        <w:t xml:space="preserve">“capacitaciones” </w:t>
      </w:r>
      <w:r w:rsidR="001408B1" w:rsidRPr="00CA38EE">
        <w:rPr>
          <w:rFonts w:ascii="Verdana" w:hAnsi="Verdana"/>
          <w:sz w:val="20"/>
          <w:szCs w:val="20"/>
        </w:rPr>
        <w:t xml:space="preserve">relacionadas con </w:t>
      </w:r>
      <w:r w:rsidR="002C38D3" w:rsidRPr="00CA38EE">
        <w:rPr>
          <w:rFonts w:ascii="Verdana" w:hAnsi="Verdana"/>
          <w:sz w:val="20"/>
          <w:szCs w:val="20"/>
        </w:rPr>
        <w:t xml:space="preserve">“el nuevo Código Civil y Comercial”, “derecho procesal de familia”, “las nuevas relaciones de familia según el nuevo Código Civil y Comercial”, “el fuero de familia”, “restitución internacional de menores”, así como </w:t>
      </w:r>
      <w:r w:rsidR="000E286E" w:rsidRPr="00CA38EE">
        <w:rPr>
          <w:rFonts w:ascii="Verdana" w:hAnsi="Verdana"/>
          <w:sz w:val="20"/>
          <w:szCs w:val="20"/>
        </w:rPr>
        <w:t xml:space="preserve">sobre </w:t>
      </w:r>
      <w:r w:rsidR="002C38D3" w:rsidRPr="00CA38EE">
        <w:rPr>
          <w:rFonts w:ascii="Verdana" w:hAnsi="Verdana"/>
          <w:sz w:val="20"/>
          <w:szCs w:val="20"/>
        </w:rPr>
        <w:t>campañas de sensibilización social</w:t>
      </w:r>
      <w:r w:rsidR="00636177" w:rsidRPr="00CA38EE">
        <w:rPr>
          <w:rFonts w:ascii="Verdana" w:hAnsi="Verdana"/>
          <w:sz w:val="20"/>
          <w:szCs w:val="20"/>
        </w:rPr>
        <w:t xml:space="preserve"> </w:t>
      </w:r>
      <w:r w:rsidR="000E286E" w:rsidRPr="00CA38EE">
        <w:rPr>
          <w:rFonts w:ascii="Verdana" w:hAnsi="Verdana"/>
          <w:sz w:val="20"/>
          <w:szCs w:val="20"/>
        </w:rPr>
        <w:t xml:space="preserve">en </w:t>
      </w:r>
      <w:r w:rsidR="00636177" w:rsidRPr="00CA38EE">
        <w:rPr>
          <w:rFonts w:ascii="Verdana" w:hAnsi="Verdana"/>
          <w:sz w:val="20"/>
          <w:szCs w:val="20"/>
        </w:rPr>
        <w:t xml:space="preserve">diversas temáticas para la protección de los derechos de la niñez, las cuales fueron </w:t>
      </w:r>
      <w:r w:rsidRPr="00CA38EE">
        <w:rPr>
          <w:rFonts w:ascii="Verdana" w:hAnsi="Verdana" w:cs="Arial"/>
          <w:sz w:val="20"/>
          <w:szCs w:val="20"/>
        </w:rPr>
        <w:t>efectuad</w:t>
      </w:r>
      <w:r w:rsidR="002C38D3" w:rsidRPr="00CA38EE">
        <w:rPr>
          <w:rFonts w:ascii="Verdana" w:hAnsi="Verdana" w:cs="Arial"/>
          <w:sz w:val="20"/>
          <w:szCs w:val="20"/>
        </w:rPr>
        <w:t>as</w:t>
      </w:r>
      <w:r w:rsidRPr="00CA38EE">
        <w:rPr>
          <w:rFonts w:ascii="Verdana" w:hAnsi="Verdana" w:cs="Arial"/>
          <w:sz w:val="20"/>
          <w:szCs w:val="20"/>
        </w:rPr>
        <w:t xml:space="preserve"> en </w:t>
      </w:r>
      <w:r w:rsidR="000E286E" w:rsidRPr="00CA38EE">
        <w:rPr>
          <w:rFonts w:ascii="Verdana" w:hAnsi="Verdana" w:cs="Arial"/>
          <w:sz w:val="20"/>
          <w:szCs w:val="20"/>
        </w:rPr>
        <w:t>el</w:t>
      </w:r>
      <w:r w:rsidRPr="00CA38EE">
        <w:rPr>
          <w:rFonts w:ascii="Verdana" w:hAnsi="Verdana" w:cs="Arial"/>
          <w:sz w:val="20"/>
          <w:szCs w:val="20"/>
        </w:rPr>
        <w:t xml:space="preserve"> 2015 y </w:t>
      </w:r>
      <w:r w:rsidR="000E286E" w:rsidRPr="00CA38EE">
        <w:rPr>
          <w:rFonts w:ascii="Verdana" w:hAnsi="Verdana" w:cs="Arial"/>
          <w:sz w:val="20"/>
          <w:szCs w:val="20"/>
        </w:rPr>
        <w:t xml:space="preserve">el </w:t>
      </w:r>
      <w:r w:rsidRPr="00CA38EE">
        <w:rPr>
          <w:rFonts w:ascii="Verdana" w:hAnsi="Verdana" w:cs="Arial"/>
          <w:sz w:val="20"/>
          <w:szCs w:val="20"/>
        </w:rPr>
        <w:t>2016</w:t>
      </w:r>
      <w:r w:rsidR="002C38D3" w:rsidRPr="00CA38EE">
        <w:rPr>
          <w:rFonts w:ascii="Verdana" w:hAnsi="Verdana" w:cs="Arial"/>
          <w:sz w:val="20"/>
          <w:szCs w:val="20"/>
        </w:rPr>
        <w:t xml:space="preserve"> en la Provincia de Entre R</w:t>
      </w:r>
      <w:r w:rsidR="00636177" w:rsidRPr="00CA38EE">
        <w:rPr>
          <w:rFonts w:ascii="Verdana" w:hAnsi="Verdana" w:cs="Arial"/>
          <w:sz w:val="20"/>
          <w:szCs w:val="20"/>
        </w:rPr>
        <w:t xml:space="preserve">íos. </w:t>
      </w:r>
      <w:r w:rsidR="00CA31BE" w:rsidRPr="00CA38EE">
        <w:rPr>
          <w:rFonts w:ascii="Verdana" w:hAnsi="Verdana" w:cs="Arial"/>
          <w:sz w:val="20"/>
          <w:szCs w:val="20"/>
        </w:rPr>
        <w:t>Aunque l</w:t>
      </w:r>
      <w:r w:rsidR="00636177" w:rsidRPr="00CA38EE">
        <w:rPr>
          <w:rFonts w:ascii="Verdana" w:hAnsi="Verdana" w:cs="Arial"/>
          <w:sz w:val="20"/>
          <w:szCs w:val="20"/>
        </w:rPr>
        <w:t xml:space="preserve">a Corte valora positivamente estas </w:t>
      </w:r>
      <w:r w:rsidR="00CA31BE" w:rsidRPr="00CA38EE">
        <w:rPr>
          <w:rFonts w:ascii="Verdana" w:hAnsi="Verdana" w:cs="Arial"/>
          <w:sz w:val="20"/>
          <w:szCs w:val="20"/>
        </w:rPr>
        <w:t xml:space="preserve">acciones adicionales del Estado, no </w:t>
      </w:r>
      <w:r w:rsidR="00636177" w:rsidRPr="00CA38EE">
        <w:rPr>
          <w:rFonts w:ascii="Verdana" w:hAnsi="Verdana" w:cs="Arial"/>
          <w:sz w:val="20"/>
          <w:szCs w:val="20"/>
        </w:rPr>
        <w:t xml:space="preserve">emitirá un pronunciamiento específico sobre </w:t>
      </w:r>
      <w:r w:rsidR="00CA31BE" w:rsidRPr="00CA38EE">
        <w:rPr>
          <w:rFonts w:ascii="Verdana" w:hAnsi="Verdana" w:cs="Arial"/>
          <w:sz w:val="20"/>
          <w:szCs w:val="20"/>
        </w:rPr>
        <w:t>las mismas,</w:t>
      </w:r>
      <w:r w:rsidR="00636177" w:rsidRPr="00CA38EE">
        <w:rPr>
          <w:rFonts w:ascii="Verdana" w:hAnsi="Verdana" w:cs="Arial"/>
          <w:sz w:val="20"/>
          <w:szCs w:val="20"/>
        </w:rPr>
        <w:t xml:space="preserve"> pues ya ha considerado que con el </w:t>
      </w:r>
      <w:r w:rsidR="00636177" w:rsidRPr="00CA38EE">
        <w:rPr>
          <w:rFonts w:ascii="Verdana" w:hAnsi="Verdana"/>
          <w:i/>
          <w:sz w:val="20"/>
          <w:szCs w:val="20"/>
        </w:rPr>
        <w:t xml:space="preserve">“Curso de Actualización: ‘Las familias y sus derechos. Transformaciones normativas en el nuevo milenio” </w:t>
      </w:r>
      <w:r w:rsidR="00636177" w:rsidRPr="00CA38EE">
        <w:rPr>
          <w:rFonts w:ascii="Verdana" w:hAnsi="Verdana"/>
          <w:sz w:val="20"/>
          <w:szCs w:val="20"/>
        </w:rPr>
        <w:t>el Estado ha dado cumplimiento a lo ordenado por esta Corte en la Sentencia</w:t>
      </w:r>
      <w:r w:rsidR="000E286E" w:rsidRPr="00CA38EE">
        <w:rPr>
          <w:rFonts w:ascii="Verdana" w:hAnsi="Verdana"/>
          <w:sz w:val="20"/>
          <w:szCs w:val="20"/>
        </w:rPr>
        <w:t xml:space="preserve"> (</w:t>
      </w:r>
      <w:r w:rsidR="000E286E" w:rsidRPr="00CA38EE">
        <w:rPr>
          <w:rFonts w:ascii="Verdana" w:hAnsi="Verdana"/>
          <w:i/>
          <w:sz w:val="20"/>
          <w:szCs w:val="20"/>
        </w:rPr>
        <w:t xml:space="preserve">supra </w:t>
      </w:r>
      <w:r w:rsidR="000E286E" w:rsidRPr="00CA38EE">
        <w:rPr>
          <w:rFonts w:ascii="Verdana" w:hAnsi="Verdana"/>
          <w:sz w:val="20"/>
          <w:szCs w:val="20"/>
        </w:rPr>
        <w:t>Considerando 66)</w:t>
      </w:r>
      <w:r w:rsidR="00636177" w:rsidRPr="00CA38EE">
        <w:rPr>
          <w:rFonts w:ascii="Verdana" w:hAnsi="Verdana"/>
          <w:sz w:val="20"/>
          <w:szCs w:val="20"/>
        </w:rPr>
        <w:t>.</w:t>
      </w:r>
    </w:p>
    <w:p w:rsidR="00675323" w:rsidRPr="00CA38EE" w:rsidRDefault="00636177"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Con base en lo expuesto, la Corte considera que Argentina ha dado cumplimiento total a la medida de reparación </w:t>
      </w:r>
      <w:r w:rsidR="00675323" w:rsidRPr="00CA38EE">
        <w:rPr>
          <w:rFonts w:ascii="Verdana" w:hAnsi="Verdana"/>
          <w:sz w:val="20"/>
          <w:szCs w:val="20"/>
        </w:rPr>
        <w:t xml:space="preserve">ordenada en el punto dispositivo </w:t>
      </w:r>
      <w:r w:rsidRPr="00CA38EE">
        <w:rPr>
          <w:rFonts w:ascii="Verdana" w:hAnsi="Verdana"/>
          <w:sz w:val="20"/>
          <w:szCs w:val="20"/>
        </w:rPr>
        <w:t>quinto</w:t>
      </w:r>
      <w:r w:rsidR="00675323" w:rsidRPr="00CA38EE">
        <w:rPr>
          <w:rFonts w:ascii="Verdana" w:hAnsi="Verdana"/>
          <w:sz w:val="20"/>
          <w:szCs w:val="20"/>
        </w:rPr>
        <w:t xml:space="preserve"> de la Sentencia</w:t>
      </w:r>
      <w:r w:rsidR="000E286E" w:rsidRPr="00CA38EE">
        <w:rPr>
          <w:rFonts w:ascii="Verdana" w:hAnsi="Verdana"/>
          <w:sz w:val="20"/>
          <w:szCs w:val="20"/>
        </w:rPr>
        <w:t>, relativa a implementar un programa o curso obligatorio dirigido a operadores judiciales y demás funcionarios de la Provincia de Entre Ríos vinculados a la administración de justicia respecto de niños y niñas</w:t>
      </w:r>
      <w:r w:rsidR="00675323" w:rsidRPr="00CA38EE">
        <w:rPr>
          <w:rFonts w:ascii="Verdana" w:hAnsi="Verdana"/>
          <w:sz w:val="20"/>
          <w:szCs w:val="20"/>
        </w:rPr>
        <w:t xml:space="preserve">. </w:t>
      </w:r>
    </w:p>
    <w:p w:rsidR="0077456C" w:rsidRPr="00CA38EE" w:rsidRDefault="0077456C" w:rsidP="00CA38EE">
      <w:pPr>
        <w:spacing w:before="120" w:after="120" w:line="240" w:lineRule="auto"/>
        <w:jc w:val="both"/>
        <w:rPr>
          <w:rFonts w:ascii="Verdana" w:hAnsi="Verdana"/>
          <w:sz w:val="20"/>
          <w:szCs w:val="20"/>
        </w:rPr>
      </w:pPr>
    </w:p>
    <w:p w:rsidR="00317E08" w:rsidRPr="00CA38EE" w:rsidRDefault="00017DED" w:rsidP="00CA38EE">
      <w:pPr>
        <w:pStyle w:val="Default"/>
        <w:numPr>
          <w:ilvl w:val="0"/>
          <w:numId w:val="1"/>
        </w:numPr>
        <w:spacing w:before="120" w:after="120"/>
        <w:jc w:val="both"/>
        <w:outlineLvl w:val="0"/>
        <w:rPr>
          <w:sz w:val="20"/>
          <w:szCs w:val="20"/>
          <w:lang w:val="es-CR"/>
        </w:rPr>
      </w:pPr>
      <w:bookmarkStart w:id="10" w:name="_Toc511996344"/>
      <w:bookmarkStart w:id="11" w:name="_Toc511996394"/>
      <w:r w:rsidRPr="00CA38EE">
        <w:rPr>
          <w:b/>
          <w:i/>
          <w:sz w:val="20"/>
          <w:szCs w:val="20"/>
          <w:lang w:val="es-CR"/>
        </w:rPr>
        <w:t xml:space="preserve">Publicación </w:t>
      </w:r>
      <w:r w:rsidR="001920DF" w:rsidRPr="00CA38EE">
        <w:rPr>
          <w:b/>
          <w:i/>
          <w:sz w:val="20"/>
          <w:szCs w:val="20"/>
          <w:lang w:val="es-CR"/>
        </w:rPr>
        <w:t>y difusión del resumen oficial de la Sentencia</w:t>
      </w:r>
      <w:bookmarkEnd w:id="10"/>
      <w:bookmarkEnd w:id="11"/>
      <w:r w:rsidRPr="00CA38EE">
        <w:rPr>
          <w:sz w:val="20"/>
          <w:szCs w:val="20"/>
          <w:lang w:val="es-CR"/>
        </w:rPr>
        <w:t xml:space="preserve"> </w:t>
      </w:r>
    </w:p>
    <w:p w:rsidR="00017DED" w:rsidRPr="00CA38EE" w:rsidRDefault="00017DED" w:rsidP="00CA38EE">
      <w:pPr>
        <w:spacing w:before="120" w:after="120" w:line="240" w:lineRule="auto"/>
        <w:ind w:left="720"/>
        <w:jc w:val="both"/>
        <w:rPr>
          <w:rFonts w:ascii="Verdana" w:hAnsi="Verdana"/>
          <w:i/>
          <w:sz w:val="20"/>
          <w:szCs w:val="20"/>
        </w:rPr>
      </w:pPr>
      <w:r w:rsidRPr="00CA38EE">
        <w:rPr>
          <w:rFonts w:ascii="Verdana" w:hAnsi="Verdana"/>
          <w:i/>
          <w:sz w:val="20"/>
          <w:szCs w:val="20"/>
        </w:rPr>
        <w:t>E.1. Medida</w:t>
      </w:r>
      <w:r w:rsidR="006E7F91" w:rsidRPr="00CA38EE">
        <w:rPr>
          <w:rFonts w:ascii="Verdana" w:hAnsi="Verdana"/>
          <w:i/>
          <w:sz w:val="20"/>
          <w:szCs w:val="20"/>
        </w:rPr>
        <w:t>s</w:t>
      </w:r>
      <w:r w:rsidRPr="00CA38EE">
        <w:rPr>
          <w:rFonts w:ascii="Verdana" w:hAnsi="Verdana"/>
          <w:i/>
          <w:sz w:val="20"/>
          <w:szCs w:val="20"/>
        </w:rPr>
        <w:t xml:space="preserve"> ordenada</w:t>
      </w:r>
      <w:r w:rsidR="006E7F91" w:rsidRPr="00CA38EE">
        <w:rPr>
          <w:rFonts w:ascii="Verdana" w:hAnsi="Verdana"/>
          <w:i/>
          <w:sz w:val="20"/>
          <w:szCs w:val="20"/>
        </w:rPr>
        <w:t>s</w:t>
      </w:r>
      <w:r w:rsidRPr="00CA38EE">
        <w:rPr>
          <w:rFonts w:ascii="Verdana" w:hAnsi="Verdana"/>
          <w:i/>
          <w:sz w:val="20"/>
          <w:szCs w:val="20"/>
        </w:rPr>
        <w:t xml:space="preserve"> por la Corte</w:t>
      </w:r>
    </w:p>
    <w:p w:rsidR="00017DED" w:rsidRPr="00CA38EE" w:rsidRDefault="007E7F12" w:rsidP="00F86C69">
      <w:pPr>
        <w:numPr>
          <w:ilvl w:val="0"/>
          <w:numId w:val="25"/>
        </w:numPr>
        <w:spacing w:before="120" w:after="0" w:line="240" w:lineRule="auto"/>
        <w:ind w:left="0" w:firstLine="0"/>
        <w:jc w:val="both"/>
        <w:rPr>
          <w:rFonts w:ascii="Verdana" w:hAnsi="Verdana"/>
          <w:sz w:val="20"/>
          <w:szCs w:val="20"/>
        </w:rPr>
      </w:pPr>
      <w:r w:rsidRPr="00CA38EE">
        <w:rPr>
          <w:rFonts w:ascii="Verdana" w:hAnsi="Verdana"/>
          <w:sz w:val="20"/>
          <w:szCs w:val="20"/>
        </w:rPr>
        <w:t xml:space="preserve">En el punto dispositivo </w:t>
      </w:r>
      <w:r w:rsidR="0086199E" w:rsidRPr="00CA38EE">
        <w:rPr>
          <w:rFonts w:ascii="Verdana" w:hAnsi="Verdana"/>
          <w:sz w:val="20"/>
          <w:szCs w:val="20"/>
        </w:rPr>
        <w:t>s</w:t>
      </w:r>
      <w:r w:rsidR="00F95552" w:rsidRPr="00CA38EE">
        <w:rPr>
          <w:rFonts w:ascii="Verdana" w:hAnsi="Verdana"/>
          <w:sz w:val="20"/>
          <w:szCs w:val="20"/>
        </w:rPr>
        <w:t xml:space="preserve">exto y en el párrafo 183 </w:t>
      </w:r>
      <w:r w:rsidR="006E7F91" w:rsidRPr="00CA38EE">
        <w:rPr>
          <w:rFonts w:ascii="Verdana" w:hAnsi="Verdana"/>
          <w:sz w:val="20"/>
          <w:szCs w:val="20"/>
        </w:rPr>
        <w:t xml:space="preserve">de </w:t>
      </w:r>
      <w:r w:rsidR="00F95552" w:rsidRPr="00CA38EE">
        <w:rPr>
          <w:rFonts w:ascii="Verdana" w:hAnsi="Verdana"/>
          <w:sz w:val="20"/>
          <w:szCs w:val="20"/>
        </w:rPr>
        <w:t>la S</w:t>
      </w:r>
      <w:r w:rsidR="0086199E" w:rsidRPr="00CA38EE">
        <w:rPr>
          <w:rFonts w:ascii="Verdana" w:hAnsi="Verdana"/>
          <w:sz w:val="20"/>
          <w:szCs w:val="20"/>
        </w:rPr>
        <w:t>entencia</w:t>
      </w:r>
      <w:r w:rsidR="00F95552" w:rsidRPr="00CA38EE">
        <w:rPr>
          <w:rFonts w:ascii="Verdana" w:hAnsi="Verdana"/>
          <w:sz w:val="20"/>
          <w:szCs w:val="20"/>
        </w:rPr>
        <w:t>,</w:t>
      </w:r>
      <w:r w:rsidR="0086199E" w:rsidRPr="00CA38EE">
        <w:rPr>
          <w:rFonts w:ascii="Verdana" w:hAnsi="Verdana"/>
          <w:sz w:val="20"/>
          <w:szCs w:val="20"/>
        </w:rPr>
        <w:t xml:space="preserve"> se dispuso que </w:t>
      </w:r>
      <w:r w:rsidR="001920DF" w:rsidRPr="00CA38EE">
        <w:rPr>
          <w:rFonts w:ascii="Verdana" w:hAnsi="Verdana"/>
          <w:sz w:val="20"/>
          <w:szCs w:val="20"/>
        </w:rPr>
        <w:t>“</w:t>
      </w:r>
      <w:r w:rsidR="0086199E" w:rsidRPr="00CA38EE">
        <w:rPr>
          <w:rFonts w:ascii="Verdana" w:hAnsi="Verdana"/>
          <w:sz w:val="20"/>
          <w:szCs w:val="20"/>
        </w:rPr>
        <w:t xml:space="preserve">el Estado </w:t>
      </w:r>
      <w:r w:rsidR="00887947" w:rsidRPr="00CA38EE">
        <w:rPr>
          <w:rFonts w:ascii="Verdana" w:hAnsi="Verdana"/>
          <w:sz w:val="20"/>
          <w:szCs w:val="20"/>
        </w:rPr>
        <w:t>deb</w:t>
      </w:r>
      <w:r w:rsidR="001920DF" w:rsidRPr="00CA38EE">
        <w:rPr>
          <w:rFonts w:ascii="Verdana" w:hAnsi="Verdana"/>
          <w:sz w:val="20"/>
          <w:szCs w:val="20"/>
        </w:rPr>
        <w:t>[</w:t>
      </w:r>
      <w:r w:rsidR="00887947" w:rsidRPr="00CA38EE">
        <w:rPr>
          <w:rFonts w:ascii="Verdana" w:hAnsi="Verdana"/>
          <w:sz w:val="20"/>
          <w:szCs w:val="20"/>
        </w:rPr>
        <w:t>ía</w:t>
      </w:r>
      <w:r w:rsidR="001920DF" w:rsidRPr="00CA38EE">
        <w:rPr>
          <w:rFonts w:ascii="Verdana" w:hAnsi="Verdana"/>
          <w:sz w:val="20"/>
          <w:szCs w:val="20"/>
        </w:rPr>
        <w:t>]</w:t>
      </w:r>
      <w:r w:rsidR="00887947" w:rsidRPr="00CA38EE">
        <w:rPr>
          <w:rFonts w:ascii="Verdana" w:hAnsi="Verdana"/>
          <w:sz w:val="20"/>
          <w:szCs w:val="20"/>
        </w:rPr>
        <w:t xml:space="preserve"> publicar</w:t>
      </w:r>
      <w:r w:rsidR="00F95552" w:rsidRPr="00CA38EE">
        <w:rPr>
          <w:rFonts w:ascii="Verdana" w:hAnsi="Verdana"/>
          <w:sz w:val="20"/>
          <w:szCs w:val="20"/>
        </w:rPr>
        <w:t>,</w:t>
      </w:r>
      <w:r w:rsidR="0086199E" w:rsidRPr="00CA38EE">
        <w:rPr>
          <w:rFonts w:ascii="Verdana" w:hAnsi="Verdana"/>
          <w:sz w:val="20"/>
          <w:szCs w:val="20"/>
        </w:rPr>
        <w:t xml:space="preserve"> en </w:t>
      </w:r>
      <w:r w:rsidR="008A3528" w:rsidRPr="00CA38EE">
        <w:rPr>
          <w:rFonts w:ascii="Verdana" w:hAnsi="Verdana"/>
          <w:sz w:val="20"/>
          <w:szCs w:val="20"/>
        </w:rPr>
        <w:t>el plazo</w:t>
      </w:r>
      <w:r w:rsidR="0086199E" w:rsidRPr="00CA38EE">
        <w:rPr>
          <w:rFonts w:ascii="Verdana" w:hAnsi="Verdana"/>
          <w:sz w:val="20"/>
          <w:szCs w:val="20"/>
        </w:rPr>
        <w:t xml:space="preserve"> de seis meses</w:t>
      </w:r>
      <w:r w:rsidR="00BC76AA" w:rsidRPr="00CA38EE">
        <w:rPr>
          <w:rFonts w:ascii="Verdana" w:hAnsi="Verdana"/>
          <w:sz w:val="20"/>
          <w:szCs w:val="20"/>
        </w:rPr>
        <w:t>,</w:t>
      </w:r>
      <w:r w:rsidR="0086199E" w:rsidRPr="00CA38EE">
        <w:rPr>
          <w:rFonts w:ascii="Verdana" w:hAnsi="Verdana"/>
          <w:sz w:val="20"/>
          <w:szCs w:val="20"/>
        </w:rPr>
        <w:t xml:space="preserve"> </w:t>
      </w:r>
      <w:r w:rsidR="008A3528" w:rsidRPr="00CA38EE">
        <w:rPr>
          <w:rFonts w:ascii="Verdana" w:hAnsi="Verdana"/>
          <w:sz w:val="20"/>
          <w:szCs w:val="20"/>
        </w:rPr>
        <w:t xml:space="preserve">contado </w:t>
      </w:r>
      <w:r w:rsidR="0086199E" w:rsidRPr="00CA38EE">
        <w:rPr>
          <w:rFonts w:ascii="Verdana" w:hAnsi="Verdana"/>
          <w:sz w:val="20"/>
          <w:szCs w:val="20"/>
        </w:rPr>
        <w:t xml:space="preserve">a partir de la notificación </w:t>
      </w:r>
      <w:r w:rsidR="00BC76AA" w:rsidRPr="00CA38EE">
        <w:rPr>
          <w:rFonts w:ascii="Verdana" w:hAnsi="Verdana"/>
          <w:sz w:val="20"/>
          <w:szCs w:val="20"/>
        </w:rPr>
        <w:t>de</w:t>
      </w:r>
      <w:r w:rsidR="008A3528" w:rsidRPr="00CA38EE">
        <w:rPr>
          <w:rFonts w:ascii="Verdana" w:hAnsi="Verdana"/>
          <w:sz w:val="20"/>
          <w:szCs w:val="20"/>
        </w:rPr>
        <w:t>[</w:t>
      </w:r>
      <w:r w:rsidR="00BC76AA" w:rsidRPr="00CA38EE">
        <w:rPr>
          <w:rFonts w:ascii="Verdana" w:hAnsi="Verdana"/>
          <w:sz w:val="20"/>
          <w:szCs w:val="20"/>
        </w:rPr>
        <w:t>l</w:t>
      </w:r>
      <w:r w:rsidR="008A3528" w:rsidRPr="00CA38EE">
        <w:rPr>
          <w:rFonts w:ascii="Verdana" w:hAnsi="Verdana"/>
          <w:sz w:val="20"/>
          <w:szCs w:val="20"/>
        </w:rPr>
        <w:t>] F</w:t>
      </w:r>
      <w:r w:rsidR="00BC76AA" w:rsidRPr="00CA38EE">
        <w:rPr>
          <w:rFonts w:ascii="Verdana" w:hAnsi="Verdana"/>
          <w:sz w:val="20"/>
          <w:szCs w:val="20"/>
        </w:rPr>
        <w:t xml:space="preserve">allo, </w:t>
      </w:r>
      <w:r w:rsidR="00F95552" w:rsidRPr="00CA38EE">
        <w:rPr>
          <w:rFonts w:ascii="Verdana" w:hAnsi="Verdana"/>
          <w:sz w:val="20"/>
          <w:szCs w:val="20"/>
        </w:rPr>
        <w:t xml:space="preserve">el resumen oficial de la </w:t>
      </w:r>
      <w:r w:rsidR="008A3528" w:rsidRPr="00CA38EE">
        <w:rPr>
          <w:rFonts w:ascii="Verdana" w:hAnsi="Verdana"/>
          <w:sz w:val="20"/>
          <w:szCs w:val="20"/>
        </w:rPr>
        <w:t xml:space="preserve">[…] </w:t>
      </w:r>
      <w:r w:rsidR="00F95552" w:rsidRPr="00CA38EE">
        <w:rPr>
          <w:rFonts w:ascii="Verdana" w:hAnsi="Verdana"/>
          <w:sz w:val="20"/>
          <w:szCs w:val="20"/>
        </w:rPr>
        <w:t>Sentencia</w:t>
      </w:r>
      <w:r w:rsidR="00BC76AA" w:rsidRPr="00CA38EE">
        <w:rPr>
          <w:rFonts w:ascii="Verdana" w:hAnsi="Verdana"/>
          <w:sz w:val="20"/>
          <w:szCs w:val="20"/>
        </w:rPr>
        <w:t xml:space="preserve"> elaborado por la Corte</w:t>
      </w:r>
      <w:r w:rsidR="00F95552" w:rsidRPr="00CA38EE">
        <w:rPr>
          <w:rFonts w:ascii="Verdana" w:hAnsi="Verdana"/>
          <w:sz w:val="20"/>
          <w:szCs w:val="20"/>
        </w:rPr>
        <w:t>,</w:t>
      </w:r>
      <w:r w:rsidR="00BC76AA" w:rsidRPr="00CA38EE">
        <w:rPr>
          <w:rFonts w:ascii="Verdana" w:hAnsi="Verdana"/>
          <w:sz w:val="20"/>
          <w:szCs w:val="20"/>
        </w:rPr>
        <w:t xml:space="preserve"> </w:t>
      </w:r>
      <w:r w:rsidR="008A3528" w:rsidRPr="00CA38EE">
        <w:rPr>
          <w:rFonts w:ascii="Verdana" w:hAnsi="Verdana"/>
          <w:sz w:val="20"/>
          <w:szCs w:val="20"/>
        </w:rPr>
        <w:t xml:space="preserve">por una sola vez, </w:t>
      </w:r>
      <w:r w:rsidR="00BC76AA" w:rsidRPr="00CA38EE">
        <w:rPr>
          <w:rFonts w:ascii="Verdana" w:hAnsi="Verdana"/>
          <w:sz w:val="20"/>
          <w:szCs w:val="20"/>
        </w:rPr>
        <w:t>tanto en el Boletín Oficial del Estado, como en Boletín Oficial de la Provincia de Entre Ríos</w:t>
      </w:r>
      <w:r w:rsidR="008A3528" w:rsidRPr="00CA38EE">
        <w:rPr>
          <w:rFonts w:ascii="Verdana" w:hAnsi="Verdana"/>
          <w:sz w:val="20"/>
          <w:szCs w:val="20"/>
        </w:rPr>
        <w:t>”</w:t>
      </w:r>
      <w:r w:rsidR="00BC76AA" w:rsidRPr="00CA38EE">
        <w:rPr>
          <w:rFonts w:ascii="Verdana" w:hAnsi="Verdana"/>
          <w:sz w:val="20"/>
          <w:szCs w:val="20"/>
        </w:rPr>
        <w:t>.</w:t>
      </w:r>
    </w:p>
    <w:p w:rsidR="00F86C69" w:rsidRDefault="00F86C69" w:rsidP="00F86C69">
      <w:pPr>
        <w:spacing w:before="120" w:after="120" w:line="240" w:lineRule="auto"/>
        <w:ind w:left="720"/>
        <w:jc w:val="both"/>
        <w:rPr>
          <w:rFonts w:ascii="Verdana" w:hAnsi="Verdana"/>
          <w:i/>
          <w:sz w:val="20"/>
          <w:szCs w:val="20"/>
        </w:rPr>
      </w:pPr>
    </w:p>
    <w:p w:rsidR="00F86C69" w:rsidRDefault="00F86C69" w:rsidP="00F86C69">
      <w:pPr>
        <w:spacing w:before="120" w:after="120" w:line="240" w:lineRule="auto"/>
        <w:ind w:left="720"/>
        <w:jc w:val="both"/>
        <w:rPr>
          <w:rFonts w:ascii="Verdana" w:hAnsi="Verdana"/>
          <w:i/>
          <w:sz w:val="20"/>
          <w:szCs w:val="20"/>
        </w:rPr>
      </w:pPr>
    </w:p>
    <w:p w:rsidR="00F86C69" w:rsidRDefault="00F86C69" w:rsidP="00F86C69">
      <w:pPr>
        <w:spacing w:before="120" w:after="120" w:line="240" w:lineRule="auto"/>
        <w:ind w:left="720"/>
        <w:jc w:val="both"/>
        <w:rPr>
          <w:rFonts w:ascii="Verdana" w:hAnsi="Verdana"/>
          <w:i/>
          <w:sz w:val="20"/>
          <w:szCs w:val="20"/>
        </w:rPr>
      </w:pPr>
    </w:p>
    <w:p w:rsidR="00017DED" w:rsidRPr="00CA38EE" w:rsidRDefault="00017DED" w:rsidP="00F86C69">
      <w:pPr>
        <w:spacing w:before="120" w:after="120" w:line="240" w:lineRule="auto"/>
        <w:ind w:left="720"/>
        <w:jc w:val="both"/>
        <w:rPr>
          <w:rFonts w:ascii="Verdana" w:hAnsi="Verdana"/>
          <w:i/>
          <w:sz w:val="20"/>
          <w:szCs w:val="20"/>
        </w:rPr>
      </w:pPr>
      <w:r w:rsidRPr="00CA38EE">
        <w:rPr>
          <w:rFonts w:ascii="Verdana" w:hAnsi="Verdana"/>
          <w:i/>
          <w:sz w:val="20"/>
          <w:szCs w:val="20"/>
        </w:rPr>
        <w:t>E.2. Consideraciones de la Corte</w:t>
      </w:r>
    </w:p>
    <w:p w:rsidR="002C334C" w:rsidRPr="00CA38EE" w:rsidRDefault="003C7621"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Con base en los comprobantes aportados por el Estado</w:t>
      </w:r>
      <w:r w:rsidR="00201008" w:rsidRPr="00CA38EE">
        <w:rPr>
          <w:rStyle w:val="Refdenotaalpie"/>
          <w:rFonts w:ascii="Verdana" w:hAnsi="Verdana"/>
          <w:sz w:val="20"/>
          <w:szCs w:val="20"/>
        </w:rPr>
        <w:footnoteReference w:id="75"/>
      </w:r>
      <w:r w:rsidRPr="00CA38EE">
        <w:rPr>
          <w:rFonts w:ascii="Verdana" w:hAnsi="Verdana"/>
          <w:sz w:val="20"/>
          <w:szCs w:val="20"/>
        </w:rPr>
        <w:t xml:space="preserve">, la Corte constata que </w:t>
      </w:r>
      <w:r w:rsidR="002C334C" w:rsidRPr="00CA38EE">
        <w:rPr>
          <w:rFonts w:ascii="Verdana" w:hAnsi="Verdana"/>
          <w:sz w:val="20"/>
          <w:szCs w:val="20"/>
        </w:rPr>
        <w:t>se</w:t>
      </w:r>
      <w:r w:rsidRPr="00CA38EE">
        <w:rPr>
          <w:rFonts w:ascii="Verdana" w:hAnsi="Verdana"/>
          <w:sz w:val="20"/>
          <w:szCs w:val="20"/>
        </w:rPr>
        <w:t xml:space="preserve"> </w:t>
      </w:r>
      <w:r w:rsidR="002C334C" w:rsidRPr="00CA38EE">
        <w:rPr>
          <w:rFonts w:ascii="Verdana" w:hAnsi="Verdana"/>
          <w:sz w:val="20"/>
          <w:szCs w:val="20"/>
        </w:rPr>
        <w:t>realizaron</w:t>
      </w:r>
      <w:r w:rsidRPr="00CA38EE">
        <w:rPr>
          <w:rFonts w:ascii="Verdana" w:hAnsi="Verdana"/>
          <w:sz w:val="20"/>
          <w:szCs w:val="20"/>
        </w:rPr>
        <w:t xml:space="preserve"> las</w:t>
      </w:r>
      <w:r w:rsidR="006E7F91" w:rsidRPr="00CA38EE">
        <w:rPr>
          <w:rFonts w:ascii="Verdana" w:hAnsi="Verdana"/>
          <w:sz w:val="20"/>
          <w:szCs w:val="20"/>
        </w:rPr>
        <w:t xml:space="preserve"> referidas</w:t>
      </w:r>
      <w:r w:rsidRPr="00CA38EE">
        <w:rPr>
          <w:rFonts w:ascii="Verdana" w:hAnsi="Verdana"/>
          <w:sz w:val="20"/>
          <w:szCs w:val="20"/>
        </w:rPr>
        <w:t xml:space="preserve"> publicaciones ordenadas en la Sentencia</w:t>
      </w:r>
      <w:r w:rsidR="002C334C" w:rsidRPr="00CA38EE">
        <w:rPr>
          <w:rFonts w:ascii="Verdana" w:hAnsi="Verdana"/>
          <w:sz w:val="20"/>
          <w:szCs w:val="20"/>
        </w:rPr>
        <w:t xml:space="preserve">, ya que Argentina publicó el </w:t>
      </w:r>
      <w:r w:rsidR="002C334C" w:rsidRPr="00CA38EE">
        <w:rPr>
          <w:rFonts w:ascii="Verdana" w:hAnsi="Verdana"/>
          <w:sz w:val="20"/>
          <w:szCs w:val="20"/>
        </w:rPr>
        <w:lastRenderedPageBreak/>
        <w:t>resumen oficial de la Sentencia elaborado por la Corte en el Boletín Oficial de la Nación</w:t>
      </w:r>
      <w:r w:rsidR="002C334C" w:rsidRPr="00CA38EE">
        <w:rPr>
          <w:rStyle w:val="Refdenotaalpie"/>
          <w:rFonts w:ascii="Verdana" w:hAnsi="Verdana"/>
          <w:sz w:val="20"/>
          <w:szCs w:val="20"/>
        </w:rPr>
        <w:footnoteReference w:id="76"/>
      </w:r>
      <w:r w:rsidR="002C334C" w:rsidRPr="00CA38EE">
        <w:rPr>
          <w:rFonts w:ascii="Verdana" w:hAnsi="Verdana"/>
          <w:sz w:val="20"/>
          <w:szCs w:val="20"/>
        </w:rPr>
        <w:t xml:space="preserve"> y en el Boletín Oficial de la Provincia de Entre Ríos</w:t>
      </w:r>
      <w:r w:rsidR="002C334C" w:rsidRPr="00CA38EE">
        <w:rPr>
          <w:rStyle w:val="Refdenotaalpie"/>
          <w:rFonts w:ascii="Verdana" w:hAnsi="Verdana"/>
          <w:sz w:val="20"/>
          <w:szCs w:val="20"/>
        </w:rPr>
        <w:footnoteReference w:id="77"/>
      </w:r>
      <w:r w:rsidR="002C334C" w:rsidRPr="00CA38EE">
        <w:rPr>
          <w:rFonts w:ascii="Verdana" w:hAnsi="Verdana"/>
          <w:sz w:val="20"/>
          <w:szCs w:val="20"/>
        </w:rPr>
        <w:t xml:space="preserve">. </w:t>
      </w:r>
      <w:r w:rsidR="00E918E3" w:rsidRPr="00CA38EE">
        <w:rPr>
          <w:rFonts w:ascii="Verdana" w:hAnsi="Verdana"/>
          <w:sz w:val="20"/>
          <w:szCs w:val="20"/>
        </w:rPr>
        <w:t xml:space="preserve">Este Tribunal </w:t>
      </w:r>
      <w:r w:rsidR="002C334C" w:rsidRPr="00CA38EE">
        <w:rPr>
          <w:rFonts w:ascii="Verdana" w:hAnsi="Verdana"/>
          <w:sz w:val="20"/>
          <w:szCs w:val="20"/>
        </w:rPr>
        <w:t xml:space="preserve">valora positivamente que </w:t>
      </w:r>
      <w:r w:rsidR="00E918E3" w:rsidRPr="00CA38EE">
        <w:rPr>
          <w:rFonts w:ascii="Verdana" w:hAnsi="Verdana"/>
          <w:sz w:val="20"/>
          <w:szCs w:val="20"/>
        </w:rPr>
        <w:t>la publicación en el Boletín Oficial haya sido realizada</w:t>
      </w:r>
      <w:r w:rsidR="002C334C" w:rsidRPr="00CA38EE">
        <w:rPr>
          <w:rFonts w:ascii="Verdana" w:hAnsi="Verdana"/>
          <w:sz w:val="20"/>
          <w:szCs w:val="20"/>
        </w:rPr>
        <w:t xml:space="preserve"> dentro del</w:t>
      </w:r>
      <w:r w:rsidR="00E918E3" w:rsidRPr="00CA38EE">
        <w:rPr>
          <w:rFonts w:ascii="Verdana" w:hAnsi="Verdana"/>
          <w:sz w:val="20"/>
          <w:szCs w:val="20"/>
        </w:rPr>
        <w:t xml:space="preserve"> plazo otorgado en la Sentencia</w:t>
      </w:r>
      <w:r w:rsidR="002C334C" w:rsidRPr="00CA38EE">
        <w:rPr>
          <w:rFonts w:ascii="Verdana" w:hAnsi="Verdana"/>
          <w:sz w:val="20"/>
          <w:szCs w:val="20"/>
        </w:rPr>
        <w:t xml:space="preserve">. </w:t>
      </w:r>
    </w:p>
    <w:p w:rsidR="002C334C" w:rsidRPr="00CA38EE" w:rsidRDefault="002C334C"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En consecuencia, la Corte considera que el Estado ha dado cumplimiento total a la</w:t>
      </w:r>
      <w:r w:rsidR="006E7F91" w:rsidRPr="00CA38EE">
        <w:rPr>
          <w:rFonts w:ascii="Verdana" w:hAnsi="Verdana"/>
          <w:sz w:val="20"/>
          <w:szCs w:val="20"/>
        </w:rPr>
        <w:t>s</w:t>
      </w:r>
      <w:r w:rsidRPr="00CA38EE">
        <w:rPr>
          <w:rFonts w:ascii="Verdana" w:hAnsi="Verdana"/>
          <w:sz w:val="20"/>
          <w:szCs w:val="20"/>
        </w:rPr>
        <w:t xml:space="preserve"> medida</w:t>
      </w:r>
      <w:r w:rsidR="006E7F91" w:rsidRPr="00CA38EE">
        <w:rPr>
          <w:rFonts w:ascii="Verdana" w:hAnsi="Verdana"/>
          <w:sz w:val="20"/>
          <w:szCs w:val="20"/>
        </w:rPr>
        <w:t>s</w:t>
      </w:r>
      <w:r w:rsidRPr="00CA38EE">
        <w:rPr>
          <w:rFonts w:ascii="Verdana" w:hAnsi="Verdana"/>
          <w:sz w:val="20"/>
          <w:szCs w:val="20"/>
        </w:rPr>
        <w:t xml:space="preserve"> de publicación y difusión del resumen oficial de la Sentencia, ordenada</w:t>
      </w:r>
      <w:r w:rsidR="006E7F91" w:rsidRPr="00CA38EE">
        <w:rPr>
          <w:rFonts w:ascii="Verdana" w:hAnsi="Verdana"/>
          <w:sz w:val="20"/>
          <w:szCs w:val="20"/>
        </w:rPr>
        <w:t>s</w:t>
      </w:r>
      <w:r w:rsidRPr="00CA38EE">
        <w:rPr>
          <w:rFonts w:ascii="Verdana" w:hAnsi="Verdana"/>
          <w:sz w:val="20"/>
          <w:szCs w:val="20"/>
        </w:rPr>
        <w:t xml:space="preserve"> en el punto dispositivo sexto de la misma.</w:t>
      </w:r>
    </w:p>
    <w:p w:rsidR="00317E08" w:rsidRPr="00CA38EE" w:rsidRDefault="00317E08" w:rsidP="00CA38EE">
      <w:pPr>
        <w:spacing w:before="120" w:after="120" w:line="240" w:lineRule="auto"/>
        <w:jc w:val="both"/>
        <w:rPr>
          <w:rFonts w:ascii="Verdana" w:hAnsi="Verdana"/>
          <w:sz w:val="20"/>
          <w:szCs w:val="20"/>
        </w:rPr>
      </w:pPr>
    </w:p>
    <w:p w:rsidR="00FD31D7" w:rsidRPr="00CA38EE" w:rsidRDefault="00CF3616" w:rsidP="00CA38EE">
      <w:pPr>
        <w:pStyle w:val="Default"/>
        <w:numPr>
          <w:ilvl w:val="0"/>
          <w:numId w:val="1"/>
        </w:numPr>
        <w:spacing w:before="120" w:after="120"/>
        <w:jc w:val="both"/>
        <w:outlineLvl w:val="0"/>
        <w:rPr>
          <w:b/>
          <w:sz w:val="20"/>
          <w:szCs w:val="20"/>
          <w:lang w:val="es-CR"/>
        </w:rPr>
      </w:pPr>
      <w:bookmarkStart w:id="12" w:name="_Toc511996345"/>
      <w:bookmarkStart w:id="13" w:name="_Toc511996395"/>
      <w:r w:rsidRPr="00CA38EE">
        <w:rPr>
          <w:b/>
          <w:i/>
          <w:sz w:val="20"/>
          <w:szCs w:val="20"/>
          <w:lang w:val="es-CR"/>
        </w:rPr>
        <w:t>Pago de i</w:t>
      </w:r>
      <w:r w:rsidR="00FD31D7" w:rsidRPr="00CA38EE">
        <w:rPr>
          <w:b/>
          <w:i/>
          <w:sz w:val="20"/>
          <w:szCs w:val="20"/>
          <w:lang w:val="es-CR"/>
        </w:rPr>
        <w:t>ndemnizaci</w:t>
      </w:r>
      <w:r w:rsidRPr="00CA38EE">
        <w:rPr>
          <w:b/>
          <w:i/>
          <w:sz w:val="20"/>
          <w:szCs w:val="20"/>
          <w:lang w:val="es-CR"/>
        </w:rPr>
        <w:t xml:space="preserve">ones </w:t>
      </w:r>
      <w:r w:rsidR="00FD31D7" w:rsidRPr="00CA38EE">
        <w:rPr>
          <w:b/>
          <w:i/>
          <w:sz w:val="20"/>
          <w:szCs w:val="20"/>
          <w:lang w:val="es-CR"/>
        </w:rPr>
        <w:t>por</w:t>
      </w:r>
      <w:r w:rsidRPr="00CA38EE">
        <w:rPr>
          <w:b/>
          <w:i/>
          <w:sz w:val="20"/>
          <w:szCs w:val="20"/>
          <w:lang w:val="es-CR"/>
        </w:rPr>
        <w:t xml:space="preserve"> concepto de</w:t>
      </w:r>
      <w:r w:rsidR="00FD31D7" w:rsidRPr="00CA38EE">
        <w:rPr>
          <w:b/>
          <w:i/>
          <w:sz w:val="20"/>
          <w:szCs w:val="20"/>
          <w:lang w:val="es-CR"/>
        </w:rPr>
        <w:t xml:space="preserve"> daño</w:t>
      </w:r>
      <w:r w:rsidR="00531B98" w:rsidRPr="00CA38EE">
        <w:rPr>
          <w:b/>
          <w:i/>
          <w:sz w:val="20"/>
          <w:szCs w:val="20"/>
          <w:lang w:val="es-CR"/>
        </w:rPr>
        <w:t>s</w:t>
      </w:r>
      <w:r w:rsidR="00FD31D7" w:rsidRPr="00CA38EE">
        <w:rPr>
          <w:b/>
          <w:i/>
          <w:sz w:val="20"/>
          <w:szCs w:val="20"/>
          <w:lang w:val="es-CR"/>
        </w:rPr>
        <w:t xml:space="preserve"> material</w:t>
      </w:r>
      <w:r w:rsidR="00531B98" w:rsidRPr="00CA38EE">
        <w:rPr>
          <w:b/>
          <w:i/>
          <w:sz w:val="20"/>
          <w:szCs w:val="20"/>
          <w:lang w:val="es-CR"/>
        </w:rPr>
        <w:t>es</w:t>
      </w:r>
      <w:r w:rsidR="00FD31D7" w:rsidRPr="00CA38EE">
        <w:rPr>
          <w:b/>
          <w:i/>
          <w:sz w:val="20"/>
          <w:szCs w:val="20"/>
          <w:lang w:val="es-CR"/>
        </w:rPr>
        <w:t xml:space="preserve"> e </w:t>
      </w:r>
      <w:r w:rsidRPr="00CA38EE">
        <w:rPr>
          <w:b/>
          <w:i/>
          <w:sz w:val="20"/>
          <w:szCs w:val="20"/>
          <w:lang w:val="es-CR"/>
        </w:rPr>
        <w:t>inmaterial</w:t>
      </w:r>
      <w:r w:rsidR="00531B98" w:rsidRPr="00CA38EE">
        <w:rPr>
          <w:b/>
          <w:i/>
          <w:sz w:val="20"/>
          <w:szCs w:val="20"/>
          <w:lang w:val="es-CR"/>
        </w:rPr>
        <w:t>es</w:t>
      </w:r>
      <w:r w:rsidR="00FD31D7" w:rsidRPr="00CA38EE">
        <w:rPr>
          <w:b/>
          <w:i/>
          <w:sz w:val="20"/>
          <w:szCs w:val="20"/>
          <w:lang w:val="es-CR"/>
        </w:rPr>
        <w:t xml:space="preserve"> </w:t>
      </w:r>
      <w:r w:rsidRPr="00CA38EE">
        <w:rPr>
          <w:b/>
          <w:i/>
          <w:sz w:val="20"/>
          <w:szCs w:val="20"/>
          <w:lang w:val="es-CR"/>
        </w:rPr>
        <w:t xml:space="preserve">y </w:t>
      </w:r>
      <w:r w:rsidR="00FD31D7" w:rsidRPr="00CA38EE">
        <w:rPr>
          <w:b/>
          <w:i/>
          <w:sz w:val="20"/>
          <w:szCs w:val="20"/>
          <w:lang w:val="es-CR"/>
        </w:rPr>
        <w:t>reintegro de costas y gastos</w:t>
      </w:r>
      <w:bookmarkEnd w:id="12"/>
      <w:bookmarkEnd w:id="13"/>
    </w:p>
    <w:p w:rsidR="00FD31D7" w:rsidRPr="00CA38EE" w:rsidRDefault="00FD31D7" w:rsidP="00CA38EE">
      <w:pPr>
        <w:spacing w:before="120" w:after="120" w:line="240" w:lineRule="auto"/>
        <w:ind w:left="720"/>
        <w:jc w:val="both"/>
        <w:rPr>
          <w:rFonts w:ascii="Verdana" w:hAnsi="Verdana"/>
          <w:i/>
          <w:sz w:val="20"/>
          <w:szCs w:val="20"/>
        </w:rPr>
      </w:pPr>
      <w:r w:rsidRPr="00CA38EE">
        <w:rPr>
          <w:rFonts w:ascii="Verdana" w:hAnsi="Verdana"/>
          <w:i/>
          <w:sz w:val="20"/>
          <w:szCs w:val="20"/>
        </w:rPr>
        <w:t>F.1. Medida</w:t>
      </w:r>
      <w:r w:rsidR="00531B98" w:rsidRPr="00CA38EE">
        <w:rPr>
          <w:rFonts w:ascii="Verdana" w:hAnsi="Verdana"/>
          <w:i/>
          <w:sz w:val="20"/>
          <w:szCs w:val="20"/>
        </w:rPr>
        <w:t>s</w:t>
      </w:r>
      <w:r w:rsidRPr="00CA38EE">
        <w:rPr>
          <w:rFonts w:ascii="Verdana" w:hAnsi="Verdana"/>
          <w:i/>
          <w:sz w:val="20"/>
          <w:szCs w:val="20"/>
        </w:rPr>
        <w:t xml:space="preserve"> ordenada</w:t>
      </w:r>
      <w:r w:rsidR="00531B98" w:rsidRPr="00CA38EE">
        <w:rPr>
          <w:rFonts w:ascii="Verdana" w:hAnsi="Verdana"/>
          <w:i/>
          <w:sz w:val="20"/>
          <w:szCs w:val="20"/>
        </w:rPr>
        <w:t>s</w:t>
      </w:r>
      <w:r w:rsidRPr="00CA38EE">
        <w:rPr>
          <w:rFonts w:ascii="Verdana" w:hAnsi="Verdana"/>
          <w:i/>
          <w:sz w:val="20"/>
          <w:szCs w:val="20"/>
        </w:rPr>
        <w:t xml:space="preserve"> por la Corte</w:t>
      </w:r>
    </w:p>
    <w:p w:rsidR="00D14705" w:rsidRPr="00CA38EE" w:rsidRDefault="00505DB8"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En </w:t>
      </w:r>
      <w:r w:rsidR="00941AD5" w:rsidRPr="00CA38EE">
        <w:rPr>
          <w:rFonts w:ascii="Verdana" w:hAnsi="Verdana"/>
          <w:sz w:val="20"/>
          <w:szCs w:val="20"/>
        </w:rPr>
        <w:t xml:space="preserve">el punto dispositivo </w:t>
      </w:r>
      <w:r w:rsidRPr="00CA38EE">
        <w:rPr>
          <w:rFonts w:ascii="Verdana" w:hAnsi="Verdana"/>
          <w:sz w:val="20"/>
          <w:szCs w:val="20"/>
        </w:rPr>
        <w:t>s</w:t>
      </w:r>
      <w:r w:rsidR="00941AD5" w:rsidRPr="00CA38EE">
        <w:rPr>
          <w:rFonts w:ascii="Verdana" w:hAnsi="Verdana"/>
          <w:sz w:val="20"/>
          <w:szCs w:val="20"/>
        </w:rPr>
        <w:t>éptimo</w:t>
      </w:r>
      <w:r w:rsidRPr="00CA38EE">
        <w:rPr>
          <w:rFonts w:ascii="Verdana" w:hAnsi="Verdana"/>
          <w:sz w:val="20"/>
          <w:szCs w:val="20"/>
        </w:rPr>
        <w:t xml:space="preserve"> </w:t>
      </w:r>
      <w:r w:rsidR="00CE4C5B" w:rsidRPr="00CA38EE">
        <w:rPr>
          <w:rFonts w:ascii="Verdana" w:hAnsi="Verdana"/>
          <w:sz w:val="20"/>
          <w:szCs w:val="20"/>
        </w:rPr>
        <w:t xml:space="preserve">de la Sentencia se dispuso </w:t>
      </w:r>
      <w:proofErr w:type="gramStart"/>
      <w:r w:rsidR="00CE4C5B" w:rsidRPr="00CA38EE">
        <w:rPr>
          <w:rFonts w:ascii="Verdana" w:hAnsi="Verdana"/>
          <w:sz w:val="20"/>
          <w:szCs w:val="20"/>
        </w:rPr>
        <w:t>que</w:t>
      </w:r>
      <w:proofErr w:type="gramEnd"/>
      <w:r w:rsidR="00CE4C5B" w:rsidRPr="00CA38EE">
        <w:rPr>
          <w:rFonts w:ascii="Verdana" w:hAnsi="Verdana"/>
          <w:sz w:val="20"/>
          <w:szCs w:val="20"/>
        </w:rPr>
        <w:t xml:space="preserve"> </w:t>
      </w:r>
      <w:r w:rsidR="00D14705" w:rsidRPr="00CA38EE">
        <w:rPr>
          <w:rFonts w:ascii="Verdana" w:hAnsi="Verdana"/>
          <w:sz w:val="20"/>
          <w:szCs w:val="20"/>
        </w:rPr>
        <w:t>en el plazo de un año, contado a partir de la notificación de la misma, el Estado debía</w:t>
      </w:r>
      <w:r w:rsidR="00CE4C5B" w:rsidRPr="00CA38EE">
        <w:rPr>
          <w:rFonts w:ascii="Verdana" w:hAnsi="Verdana"/>
          <w:sz w:val="20"/>
          <w:szCs w:val="20"/>
        </w:rPr>
        <w:t xml:space="preserve"> pagar las cantidades fijadas en los párrafos 191, 192, 197 y 204 a 206 de</w:t>
      </w:r>
      <w:r w:rsidR="00DD7EB1" w:rsidRPr="00CA38EE">
        <w:rPr>
          <w:rFonts w:ascii="Verdana" w:hAnsi="Verdana"/>
          <w:sz w:val="20"/>
          <w:szCs w:val="20"/>
        </w:rPr>
        <w:t>l</w:t>
      </w:r>
      <w:r w:rsidR="00CE4C5B" w:rsidRPr="00CA38EE">
        <w:rPr>
          <w:rFonts w:ascii="Verdana" w:hAnsi="Verdana"/>
          <w:sz w:val="20"/>
          <w:szCs w:val="20"/>
        </w:rPr>
        <w:t xml:space="preserve"> </w:t>
      </w:r>
      <w:r w:rsidR="00DD7EB1" w:rsidRPr="00CA38EE">
        <w:rPr>
          <w:rFonts w:ascii="Verdana" w:hAnsi="Verdana"/>
          <w:sz w:val="20"/>
          <w:szCs w:val="20"/>
        </w:rPr>
        <w:t>Fallo</w:t>
      </w:r>
      <w:r w:rsidR="00CE4C5B" w:rsidRPr="00CA38EE">
        <w:rPr>
          <w:rFonts w:ascii="Verdana" w:hAnsi="Verdana"/>
          <w:sz w:val="20"/>
          <w:szCs w:val="20"/>
        </w:rPr>
        <w:t>, por concepto de</w:t>
      </w:r>
      <w:r w:rsidR="00D14705" w:rsidRPr="00CA38EE">
        <w:rPr>
          <w:rFonts w:ascii="Verdana" w:hAnsi="Verdana"/>
          <w:sz w:val="20"/>
          <w:szCs w:val="20"/>
        </w:rPr>
        <w:t xml:space="preserve">: </w:t>
      </w:r>
    </w:p>
    <w:p w:rsidR="00D14705" w:rsidRPr="00CA38EE" w:rsidRDefault="00505DB8" w:rsidP="00722A5F">
      <w:pPr>
        <w:numPr>
          <w:ilvl w:val="0"/>
          <w:numId w:val="38"/>
        </w:numPr>
        <w:spacing w:before="120" w:after="120" w:line="240" w:lineRule="auto"/>
        <w:ind w:hanging="654"/>
        <w:jc w:val="both"/>
        <w:rPr>
          <w:rFonts w:ascii="Verdana" w:hAnsi="Verdana"/>
          <w:sz w:val="20"/>
          <w:szCs w:val="20"/>
        </w:rPr>
      </w:pPr>
      <w:r w:rsidRPr="00CA38EE">
        <w:rPr>
          <w:rFonts w:ascii="Verdana" w:hAnsi="Verdana"/>
          <w:sz w:val="20"/>
          <w:szCs w:val="20"/>
        </w:rPr>
        <w:t>indemnizaci</w:t>
      </w:r>
      <w:r w:rsidR="00CE4C5B" w:rsidRPr="00CA38EE">
        <w:rPr>
          <w:rFonts w:ascii="Verdana" w:hAnsi="Verdana"/>
          <w:sz w:val="20"/>
          <w:szCs w:val="20"/>
        </w:rPr>
        <w:t>ón</w:t>
      </w:r>
      <w:r w:rsidRPr="00CA38EE">
        <w:rPr>
          <w:rFonts w:ascii="Verdana" w:hAnsi="Verdana"/>
          <w:sz w:val="20"/>
          <w:szCs w:val="20"/>
        </w:rPr>
        <w:t xml:space="preserve"> por daño material</w:t>
      </w:r>
      <w:r w:rsidR="00D14705" w:rsidRPr="00CA38EE">
        <w:rPr>
          <w:rFonts w:ascii="Verdana" w:hAnsi="Verdana"/>
          <w:sz w:val="20"/>
          <w:szCs w:val="20"/>
        </w:rPr>
        <w:t xml:space="preserve"> e inmaterial a favor del señor Fornerón</w:t>
      </w:r>
      <w:r w:rsidRPr="00CA38EE">
        <w:rPr>
          <w:rStyle w:val="Refdenotaalpie"/>
          <w:rFonts w:ascii="Verdana" w:hAnsi="Verdana"/>
          <w:sz w:val="20"/>
          <w:szCs w:val="20"/>
        </w:rPr>
        <w:footnoteReference w:id="78"/>
      </w:r>
      <w:r w:rsidR="00D14705" w:rsidRPr="00CA38EE">
        <w:rPr>
          <w:rFonts w:ascii="Verdana" w:hAnsi="Verdana"/>
          <w:sz w:val="20"/>
          <w:szCs w:val="20"/>
        </w:rPr>
        <w:t>;</w:t>
      </w:r>
    </w:p>
    <w:p w:rsidR="00722A5F" w:rsidRDefault="00D14705" w:rsidP="00722A5F">
      <w:pPr>
        <w:numPr>
          <w:ilvl w:val="0"/>
          <w:numId w:val="38"/>
        </w:numPr>
        <w:spacing w:before="120" w:after="120" w:line="240" w:lineRule="auto"/>
        <w:ind w:hanging="654"/>
        <w:jc w:val="both"/>
        <w:rPr>
          <w:rFonts w:ascii="Verdana" w:hAnsi="Verdana"/>
          <w:sz w:val="20"/>
          <w:szCs w:val="20"/>
        </w:rPr>
      </w:pPr>
      <w:r w:rsidRPr="00CA38EE">
        <w:rPr>
          <w:rFonts w:ascii="Verdana" w:hAnsi="Verdana"/>
          <w:sz w:val="20"/>
          <w:szCs w:val="20"/>
        </w:rPr>
        <w:t>indemnización por daño</w:t>
      </w:r>
      <w:r w:rsidR="00505DB8" w:rsidRPr="00CA38EE">
        <w:rPr>
          <w:rFonts w:ascii="Verdana" w:hAnsi="Verdana"/>
          <w:sz w:val="20"/>
          <w:szCs w:val="20"/>
        </w:rPr>
        <w:t xml:space="preserve"> inmaterial</w:t>
      </w:r>
      <w:r w:rsidRPr="00CA38EE">
        <w:rPr>
          <w:rFonts w:ascii="Verdana" w:hAnsi="Verdana"/>
          <w:sz w:val="20"/>
          <w:szCs w:val="20"/>
        </w:rPr>
        <w:t xml:space="preserve"> a favor de M.</w:t>
      </w:r>
      <w:r w:rsidR="00505DB8" w:rsidRPr="00CA38EE">
        <w:rPr>
          <w:rStyle w:val="Refdenotaalpie"/>
          <w:rFonts w:ascii="Verdana" w:hAnsi="Verdana"/>
          <w:sz w:val="20"/>
          <w:szCs w:val="20"/>
        </w:rPr>
        <w:footnoteReference w:id="79"/>
      </w:r>
      <w:r w:rsidRPr="00CA38EE">
        <w:rPr>
          <w:rFonts w:ascii="Verdana" w:hAnsi="Verdana"/>
          <w:sz w:val="20"/>
          <w:szCs w:val="20"/>
        </w:rPr>
        <w:t>,</w:t>
      </w:r>
      <w:r w:rsidR="00CE4C5B" w:rsidRPr="00CA38EE">
        <w:rPr>
          <w:rFonts w:ascii="Verdana" w:hAnsi="Verdana"/>
          <w:sz w:val="20"/>
          <w:szCs w:val="20"/>
        </w:rPr>
        <w:t xml:space="preserve"> y</w:t>
      </w:r>
      <w:r w:rsidRPr="00CA38EE">
        <w:rPr>
          <w:rFonts w:ascii="Verdana" w:hAnsi="Verdana"/>
          <w:sz w:val="20"/>
          <w:szCs w:val="20"/>
        </w:rPr>
        <w:t xml:space="preserve"> </w:t>
      </w:r>
    </w:p>
    <w:p w:rsidR="00377B77" w:rsidRPr="00722A5F" w:rsidRDefault="00505DB8" w:rsidP="00722A5F">
      <w:pPr>
        <w:numPr>
          <w:ilvl w:val="0"/>
          <w:numId w:val="38"/>
        </w:numPr>
        <w:spacing w:before="120" w:after="120" w:line="240" w:lineRule="auto"/>
        <w:ind w:left="709" w:hanging="283"/>
        <w:jc w:val="both"/>
        <w:rPr>
          <w:rFonts w:ascii="Verdana" w:hAnsi="Verdana"/>
          <w:sz w:val="20"/>
          <w:szCs w:val="20"/>
        </w:rPr>
      </w:pPr>
      <w:r w:rsidRPr="00722A5F">
        <w:rPr>
          <w:rFonts w:ascii="Verdana" w:hAnsi="Verdana"/>
          <w:sz w:val="20"/>
          <w:szCs w:val="20"/>
        </w:rPr>
        <w:t>reintegro de costas y gastos</w:t>
      </w:r>
      <w:r w:rsidR="00D14705" w:rsidRPr="00722A5F">
        <w:rPr>
          <w:rFonts w:ascii="Verdana" w:hAnsi="Verdana"/>
          <w:sz w:val="20"/>
          <w:szCs w:val="20"/>
        </w:rPr>
        <w:t xml:space="preserve"> a favor del señor Fornerón, </w:t>
      </w:r>
      <w:r w:rsidR="0035533A" w:rsidRPr="00722A5F">
        <w:rPr>
          <w:rFonts w:ascii="Verdana" w:hAnsi="Verdana"/>
          <w:sz w:val="20"/>
          <w:szCs w:val="20"/>
        </w:rPr>
        <w:t xml:space="preserve">del señor Baridón, </w:t>
      </w:r>
      <w:r w:rsidR="00722A5F">
        <w:rPr>
          <w:rFonts w:ascii="Verdana" w:hAnsi="Verdana"/>
          <w:sz w:val="20"/>
          <w:szCs w:val="20"/>
        </w:rPr>
        <w:t xml:space="preserve">abogado </w:t>
      </w:r>
      <w:r w:rsidR="00D14705" w:rsidRPr="00722A5F">
        <w:rPr>
          <w:rFonts w:ascii="Verdana" w:hAnsi="Verdana"/>
          <w:sz w:val="20"/>
          <w:szCs w:val="20"/>
        </w:rPr>
        <w:t xml:space="preserve">que asistió </w:t>
      </w:r>
      <w:r w:rsidR="003E0775" w:rsidRPr="00722A5F">
        <w:rPr>
          <w:rFonts w:ascii="Verdana" w:hAnsi="Verdana"/>
          <w:sz w:val="20"/>
          <w:szCs w:val="20"/>
        </w:rPr>
        <w:t xml:space="preserve">al señor Fornerón </w:t>
      </w:r>
      <w:r w:rsidR="00D14705" w:rsidRPr="00722A5F">
        <w:rPr>
          <w:rFonts w:ascii="Verdana" w:hAnsi="Verdana"/>
          <w:sz w:val="20"/>
          <w:szCs w:val="20"/>
        </w:rPr>
        <w:t>en el trámite interno del presente caso</w:t>
      </w:r>
      <w:r w:rsidR="0035533A" w:rsidRPr="00722A5F">
        <w:rPr>
          <w:rFonts w:ascii="Verdana" w:hAnsi="Verdana"/>
          <w:sz w:val="20"/>
          <w:szCs w:val="20"/>
        </w:rPr>
        <w:t>,</w:t>
      </w:r>
      <w:r w:rsidR="00D14705" w:rsidRPr="00722A5F">
        <w:rPr>
          <w:rFonts w:ascii="Verdana" w:hAnsi="Verdana"/>
          <w:sz w:val="20"/>
          <w:szCs w:val="20"/>
        </w:rPr>
        <w:t xml:space="preserve"> y de </w:t>
      </w:r>
      <w:r w:rsidR="003E0775" w:rsidRPr="00722A5F">
        <w:rPr>
          <w:rFonts w:ascii="Verdana" w:hAnsi="Verdana"/>
          <w:sz w:val="20"/>
          <w:szCs w:val="20"/>
        </w:rPr>
        <w:t xml:space="preserve">sus </w:t>
      </w:r>
      <w:r w:rsidR="00D14705" w:rsidRPr="00722A5F">
        <w:rPr>
          <w:rFonts w:ascii="Verdana" w:hAnsi="Verdana"/>
          <w:sz w:val="20"/>
          <w:szCs w:val="20"/>
        </w:rPr>
        <w:t>representantes</w:t>
      </w:r>
      <w:r w:rsidR="00F050EF" w:rsidRPr="00722A5F">
        <w:rPr>
          <w:rFonts w:ascii="Verdana" w:hAnsi="Verdana"/>
          <w:sz w:val="20"/>
          <w:szCs w:val="20"/>
        </w:rPr>
        <w:t xml:space="preserve"> en el trámite del caso ante el Sistema I</w:t>
      </w:r>
      <w:r w:rsidR="00D14705" w:rsidRPr="00722A5F">
        <w:rPr>
          <w:rFonts w:ascii="Verdana" w:hAnsi="Verdana"/>
          <w:sz w:val="20"/>
          <w:szCs w:val="20"/>
        </w:rPr>
        <w:t>nteramericano</w:t>
      </w:r>
      <w:r w:rsidRPr="00CA38EE">
        <w:rPr>
          <w:rFonts w:ascii="Verdana" w:hAnsi="Verdana"/>
          <w:sz w:val="20"/>
          <w:szCs w:val="20"/>
          <w:vertAlign w:val="superscript"/>
        </w:rPr>
        <w:footnoteReference w:id="80"/>
      </w:r>
      <w:r w:rsidR="00CE4C5B" w:rsidRPr="00722A5F">
        <w:rPr>
          <w:rFonts w:ascii="Verdana" w:hAnsi="Verdana"/>
          <w:sz w:val="20"/>
          <w:szCs w:val="20"/>
        </w:rPr>
        <w:t>.</w:t>
      </w:r>
    </w:p>
    <w:p w:rsidR="00FD31D7" w:rsidRPr="00CA38EE" w:rsidRDefault="00FD31D7" w:rsidP="00CA38EE">
      <w:pPr>
        <w:spacing w:before="120" w:after="120" w:line="240" w:lineRule="auto"/>
        <w:ind w:left="720"/>
        <w:jc w:val="both"/>
        <w:rPr>
          <w:rFonts w:ascii="Verdana" w:hAnsi="Verdana"/>
          <w:i/>
          <w:sz w:val="20"/>
          <w:szCs w:val="20"/>
        </w:rPr>
      </w:pPr>
      <w:r w:rsidRPr="00CA38EE">
        <w:rPr>
          <w:rFonts w:ascii="Verdana" w:hAnsi="Verdana"/>
          <w:i/>
          <w:sz w:val="20"/>
          <w:szCs w:val="20"/>
        </w:rPr>
        <w:t>F.2. Consideraciones de la Corte</w:t>
      </w:r>
    </w:p>
    <w:p w:rsidR="0052067D" w:rsidRPr="00CA38EE" w:rsidRDefault="00214C6B"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El </w:t>
      </w:r>
      <w:r w:rsidRPr="00CA38EE">
        <w:rPr>
          <w:rFonts w:ascii="Verdana" w:hAnsi="Verdana"/>
          <w:i/>
          <w:sz w:val="20"/>
          <w:szCs w:val="20"/>
        </w:rPr>
        <w:t>Estado</w:t>
      </w:r>
      <w:r w:rsidRPr="00CA38EE">
        <w:rPr>
          <w:rFonts w:ascii="Verdana" w:hAnsi="Verdana"/>
          <w:sz w:val="20"/>
          <w:szCs w:val="20"/>
        </w:rPr>
        <w:t xml:space="preserve"> ha sostenido</w:t>
      </w:r>
      <w:r w:rsidR="004A0184" w:rsidRPr="00CA38EE">
        <w:rPr>
          <w:rFonts w:ascii="Verdana" w:hAnsi="Verdana"/>
          <w:sz w:val="20"/>
          <w:szCs w:val="20"/>
        </w:rPr>
        <w:t xml:space="preserve"> que “dio cumplimiento” a este punto de la Sentencia ya que realizó el “</w:t>
      </w:r>
      <w:r w:rsidR="004A0184" w:rsidRPr="00CA38EE">
        <w:rPr>
          <w:rFonts w:ascii="Verdana" w:hAnsi="Verdana"/>
          <w:color w:val="000000"/>
          <w:sz w:val="20"/>
          <w:szCs w:val="20"/>
        </w:rPr>
        <w:t>pago de las indemnizaciones fijadas [en la Sentencia] a favor de las víctimas”</w:t>
      </w:r>
      <w:r w:rsidR="00F050EF" w:rsidRPr="00CA38EE">
        <w:rPr>
          <w:rStyle w:val="Refdenotaalpie"/>
          <w:rFonts w:ascii="Verdana" w:hAnsi="Verdana"/>
          <w:color w:val="000000"/>
          <w:sz w:val="20"/>
          <w:szCs w:val="20"/>
        </w:rPr>
        <w:footnoteReference w:id="81"/>
      </w:r>
      <w:r w:rsidR="00853E58" w:rsidRPr="00CA38EE">
        <w:rPr>
          <w:rFonts w:ascii="Verdana" w:hAnsi="Verdana"/>
          <w:color w:val="000000"/>
          <w:sz w:val="20"/>
          <w:szCs w:val="20"/>
        </w:rPr>
        <w:t>.</w:t>
      </w:r>
      <w:r w:rsidR="00F050EF" w:rsidRPr="00CA38EE">
        <w:rPr>
          <w:rFonts w:ascii="Verdana" w:hAnsi="Verdana"/>
          <w:color w:val="000000"/>
          <w:sz w:val="20"/>
          <w:szCs w:val="20"/>
        </w:rPr>
        <w:t xml:space="preserve"> </w:t>
      </w:r>
      <w:r w:rsidR="008D1D72" w:rsidRPr="00CA38EE">
        <w:rPr>
          <w:rFonts w:ascii="Verdana" w:hAnsi="Verdana"/>
          <w:sz w:val="20"/>
          <w:szCs w:val="20"/>
        </w:rPr>
        <w:lastRenderedPageBreak/>
        <w:t>L</w:t>
      </w:r>
      <w:r w:rsidRPr="00CA38EE">
        <w:rPr>
          <w:rFonts w:ascii="Verdana" w:hAnsi="Verdana"/>
          <w:sz w:val="20"/>
          <w:szCs w:val="20"/>
        </w:rPr>
        <w:t xml:space="preserve">as </w:t>
      </w:r>
      <w:r w:rsidRPr="00CA38EE">
        <w:rPr>
          <w:rFonts w:ascii="Verdana" w:hAnsi="Verdana"/>
          <w:i/>
          <w:sz w:val="20"/>
          <w:szCs w:val="20"/>
        </w:rPr>
        <w:t>representantes</w:t>
      </w:r>
      <w:r w:rsidRPr="00CA38EE">
        <w:rPr>
          <w:rFonts w:ascii="Verdana" w:hAnsi="Verdana"/>
          <w:sz w:val="20"/>
          <w:szCs w:val="20"/>
        </w:rPr>
        <w:t xml:space="preserve"> confirmaron que el 8 de septiembre de 2014 “el Estado [a]rgentino ha</w:t>
      </w:r>
      <w:r w:rsidR="00FC145D" w:rsidRPr="00CA38EE">
        <w:rPr>
          <w:rFonts w:ascii="Verdana" w:hAnsi="Verdana"/>
          <w:sz w:val="20"/>
          <w:szCs w:val="20"/>
        </w:rPr>
        <w:t>[</w:t>
      </w:r>
      <w:r w:rsidRPr="00CA38EE">
        <w:rPr>
          <w:rFonts w:ascii="Verdana" w:hAnsi="Verdana"/>
          <w:sz w:val="20"/>
          <w:szCs w:val="20"/>
        </w:rPr>
        <w:t>bía</w:t>
      </w:r>
      <w:r w:rsidR="00FC145D" w:rsidRPr="00CA38EE">
        <w:rPr>
          <w:rFonts w:ascii="Verdana" w:hAnsi="Verdana"/>
          <w:sz w:val="20"/>
          <w:szCs w:val="20"/>
        </w:rPr>
        <w:t>]</w:t>
      </w:r>
      <w:r w:rsidRPr="00CA38EE">
        <w:rPr>
          <w:rFonts w:ascii="Verdana" w:hAnsi="Verdana"/>
          <w:sz w:val="20"/>
          <w:szCs w:val="20"/>
        </w:rPr>
        <w:t xml:space="preserve"> cumplido con la manda de la Corte abonando el pago correspondiente”, y </w:t>
      </w:r>
      <w:r w:rsidR="00FA4A1E" w:rsidRPr="00CA38EE">
        <w:rPr>
          <w:rFonts w:ascii="Verdana" w:hAnsi="Verdana"/>
          <w:sz w:val="20"/>
          <w:szCs w:val="20"/>
        </w:rPr>
        <w:t>solicitaron</w:t>
      </w:r>
      <w:r w:rsidRPr="00CA38EE">
        <w:rPr>
          <w:rFonts w:ascii="Verdana" w:hAnsi="Verdana"/>
          <w:sz w:val="20"/>
          <w:szCs w:val="20"/>
        </w:rPr>
        <w:t xml:space="preserve"> una </w:t>
      </w:r>
      <w:r w:rsidR="0035533A" w:rsidRPr="00CA38EE">
        <w:rPr>
          <w:rFonts w:ascii="Verdana" w:hAnsi="Verdana"/>
          <w:sz w:val="20"/>
          <w:szCs w:val="20"/>
        </w:rPr>
        <w:t>aclaración</w:t>
      </w:r>
      <w:r w:rsidR="00FA4A1E" w:rsidRPr="00CA38EE">
        <w:rPr>
          <w:rFonts w:ascii="Verdana" w:hAnsi="Verdana"/>
          <w:sz w:val="20"/>
          <w:szCs w:val="20"/>
        </w:rPr>
        <w:t xml:space="preserve"> </w:t>
      </w:r>
      <w:r w:rsidR="0035533A" w:rsidRPr="00CA38EE">
        <w:rPr>
          <w:rFonts w:ascii="Verdana" w:hAnsi="Verdana"/>
          <w:sz w:val="20"/>
          <w:szCs w:val="20"/>
        </w:rPr>
        <w:t xml:space="preserve">respecto al tipo de cambio </w:t>
      </w:r>
      <w:r w:rsidR="00FA4A1E" w:rsidRPr="00CA38EE">
        <w:rPr>
          <w:rFonts w:ascii="Verdana" w:hAnsi="Verdana"/>
          <w:sz w:val="20"/>
          <w:szCs w:val="20"/>
        </w:rPr>
        <w:t xml:space="preserve">entre el peso argentino y el dólar </w:t>
      </w:r>
      <w:r w:rsidR="0035533A" w:rsidRPr="00CA38EE">
        <w:rPr>
          <w:rFonts w:ascii="Verdana" w:hAnsi="Verdana"/>
          <w:sz w:val="20"/>
          <w:szCs w:val="20"/>
        </w:rPr>
        <w:t xml:space="preserve">que debía </w:t>
      </w:r>
      <w:r w:rsidR="00FA4A1E" w:rsidRPr="00CA38EE">
        <w:rPr>
          <w:rFonts w:ascii="Verdana" w:hAnsi="Verdana"/>
          <w:sz w:val="20"/>
          <w:szCs w:val="20"/>
        </w:rPr>
        <w:t>utilizarse para el</w:t>
      </w:r>
      <w:r w:rsidR="0035533A" w:rsidRPr="00CA38EE">
        <w:rPr>
          <w:rFonts w:ascii="Verdana" w:hAnsi="Verdana"/>
          <w:sz w:val="20"/>
          <w:szCs w:val="20"/>
        </w:rPr>
        <w:t xml:space="preserve"> pago</w:t>
      </w:r>
      <w:r w:rsidR="0035533A" w:rsidRPr="00CA38EE">
        <w:rPr>
          <w:rStyle w:val="Refdenotaalpie"/>
          <w:rFonts w:ascii="Verdana" w:hAnsi="Verdana"/>
          <w:sz w:val="20"/>
          <w:szCs w:val="20"/>
        </w:rPr>
        <w:footnoteReference w:id="82"/>
      </w:r>
      <w:r w:rsidR="0035533A" w:rsidRPr="00CA38EE">
        <w:rPr>
          <w:rFonts w:ascii="Verdana" w:hAnsi="Verdana"/>
          <w:sz w:val="20"/>
          <w:szCs w:val="20"/>
        </w:rPr>
        <w:t xml:space="preserve">. </w:t>
      </w:r>
      <w:r w:rsidR="008D1D72" w:rsidRPr="00CA38EE">
        <w:rPr>
          <w:rFonts w:ascii="Verdana" w:hAnsi="Verdana"/>
          <w:sz w:val="20"/>
          <w:szCs w:val="20"/>
        </w:rPr>
        <w:t>En respuesta a una solicitud del Presidente del Tribunal, Argentina aclaró lo relativo al tipo de cambio</w:t>
      </w:r>
      <w:r w:rsidR="00B85518" w:rsidRPr="00CA38EE">
        <w:rPr>
          <w:rStyle w:val="Refdenotaalpie"/>
          <w:rFonts w:ascii="Verdana" w:hAnsi="Verdana"/>
          <w:sz w:val="20"/>
          <w:szCs w:val="20"/>
        </w:rPr>
        <w:footnoteReference w:id="83"/>
      </w:r>
      <w:r w:rsidR="00B85518" w:rsidRPr="00CA38EE">
        <w:rPr>
          <w:rFonts w:ascii="Verdana" w:hAnsi="Verdana"/>
          <w:sz w:val="20"/>
          <w:szCs w:val="20"/>
        </w:rPr>
        <w:t xml:space="preserve">. </w:t>
      </w:r>
      <w:r w:rsidR="008D1D72" w:rsidRPr="00CA38EE">
        <w:rPr>
          <w:rFonts w:ascii="Verdana" w:hAnsi="Verdana"/>
          <w:sz w:val="20"/>
          <w:szCs w:val="20"/>
        </w:rPr>
        <w:t>L</w:t>
      </w:r>
      <w:r w:rsidR="00B85518" w:rsidRPr="00CA38EE">
        <w:rPr>
          <w:rFonts w:ascii="Verdana" w:hAnsi="Verdana"/>
          <w:sz w:val="20"/>
          <w:szCs w:val="20"/>
        </w:rPr>
        <w:t xml:space="preserve">as representantes </w:t>
      </w:r>
      <w:r w:rsidR="003028BD" w:rsidRPr="00CA38EE">
        <w:rPr>
          <w:rFonts w:ascii="Verdana" w:hAnsi="Verdana"/>
          <w:sz w:val="20"/>
          <w:szCs w:val="20"/>
        </w:rPr>
        <w:t xml:space="preserve">no realizaron </w:t>
      </w:r>
      <w:r w:rsidR="008D1D72" w:rsidRPr="00CA38EE">
        <w:rPr>
          <w:rFonts w:ascii="Verdana" w:hAnsi="Verdana"/>
          <w:sz w:val="20"/>
          <w:szCs w:val="20"/>
        </w:rPr>
        <w:t xml:space="preserve">posteriores </w:t>
      </w:r>
      <w:r w:rsidR="003028BD" w:rsidRPr="00CA38EE">
        <w:rPr>
          <w:rFonts w:ascii="Verdana" w:hAnsi="Verdana"/>
          <w:sz w:val="20"/>
          <w:szCs w:val="20"/>
        </w:rPr>
        <w:t xml:space="preserve">observaciones </w:t>
      </w:r>
      <w:r w:rsidR="00173699" w:rsidRPr="00CA38EE">
        <w:rPr>
          <w:rFonts w:ascii="Verdana" w:hAnsi="Verdana"/>
          <w:sz w:val="20"/>
          <w:szCs w:val="20"/>
        </w:rPr>
        <w:t xml:space="preserve">o solicitudes </w:t>
      </w:r>
      <w:r w:rsidR="003028BD" w:rsidRPr="00CA38EE">
        <w:rPr>
          <w:rFonts w:ascii="Verdana" w:hAnsi="Verdana"/>
          <w:sz w:val="20"/>
          <w:szCs w:val="20"/>
        </w:rPr>
        <w:t>adicionales</w:t>
      </w:r>
      <w:r w:rsidR="008D1D72" w:rsidRPr="00CA38EE">
        <w:rPr>
          <w:rFonts w:ascii="Verdana" w:hAnsi="Verdana"/>
          <w:sz w:val="20"/>
          <w:szCs w:val="20"/>
        </w:rPr>
        <w:t xml:space="preserve">. En </w:t>
      </w:r>
      <w:r w:rsidR="00A92136" w:rsidRPr="00CA38EE">
        <w:rPr>
          <w:rFonts w:ascii="Verdana" w:hAnsi="Verdana"/>
          <w:sz w:val="20"/>
          <w:szCs w:val="20"/>
        </w:rPr>
        <w:t>su escrito de junio de 2017</w:t>
      </w:r>
      <w:r w:rsidR="00F46D3B" w:rsidRPr="00CA38EE">
        <w:rPr>
          <w:rFonts w:ascii="Verdana" w:hAnsi="Verdana"/>
          <w:sz w:val="20"/>
          <w:szCs w:val="20"/>
        </w:rPr>
        <w:t xml:space="preserve"> se refirieron por última vez a esta reparación, al confirmar </w:t>
      </w:r>
      <w:r w:rsidR="003028BD" w:rsidRPr="00CA38EE">
        <w:rPr>
          <w:rFonts w:ascii="Verdana" w:hAnsi="Verdana"/>
          <w:sz w:val="20"/>
          <w:szCs w:val="20"/>
        </w:rPr>
        <w:t>que “Argentin[a] cumplió</w:t>
      </w:r>
      <w:r w:rsidR="00F46D3B" w:rsidRPr="00CA38EE">
        <w:rPr>
          <w:rFonts w:ascii="Verdana" w:hAnsi="Verdana"/>
          <w:sz w:val="20"/>
          <w:szCs w:val="20"/>
        </w:rPr>
        <w:t xml:space="preserve"> con la manda de la sentencia”.</w:t>
      </w:r>
    </w:p>
    <w:p w:rsidR="00B70783" w:rsidRPr="00CA38EE" w:rsidRDefault="00173699"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Con base en lo expuesto</w:t>
      </w:r>
      <w:r w:rsidR="00A92136" w:rsidRPr="00CA38EE">
        <w:rPr>
          <w:rFonts w:ascii="Verdana" w:hAnsi="Verdana"/>
          <w:sz w:val="20"/>
          <w:szCs w:val="20"/>
        </w:rPr>
        <w:t xml:space="preserve"> por las partes</w:t>
      </w:r>
      <w:r w:rsidRPr="00CA38EE">
        <w:rPr>
          <w:rFonts w:ascii="Verdana" w:hAnsi="Verdana"/>
          <w:sz w:val="20"/>
          <w:szCs w:val="20"/>
        </w:rPr>
        <w:t xml:space="preserve">, la Corte considera que el Estado ha cumplido con pagar </w:t>
      </w:r>
      <w:r w:rsidR="00743CA7" w:rsidRPr="00CA38EE">
        <w:rPr>
          <w:rFonts w:ascii="Verdana" w:hAnsi="Verdana"/>
          <w:sz w:val="20"/>
          <w:szCs w:val="20"/>
        </w:rPr>
        <w:t>a</w:t>
      </w:r>
      <w:r w:rsidRPr="00CA38EE">
        <w:rPr>
          <w:rFonts w:ascii="Verdana" w:hAnsi="Verdana"/>
          <w:sz w:val="20"/>
          <w:szCs w:val="20"/>
        </w:rPr>
        <w:t xml:space="preserve">l señor Fornerón los montos fijados a su favor en la Sentencia por concepto de </w:t>
      </w:r>
      <w:r w:rsidR="00402678" w:rsidRPr="00CA38EE">
        <w:rPr>
          <w:rFonts w:ascii="Verdana" w:hAnsi="Verdana"/>
          <w:sz w:val="20"/>
          <w:szCs w:val="20"/>
        </w:rPr>
        <w:t xml:space="preserve">indemnizaciones del </w:t>
      </w:r>
      <w:r w:rsidRPr="00CA38EE">
        <w:rPr>
          <w:rFonts w:ascii="Verdana" w:hAnsi="Verdana"/>
          <w:sz w:val="20"/>
          <w:szCs w:val="20"/>
        </w:rPr>
        <w:t>daño material</w:t>
      </w:r>
      <w:r w:rsidR="00F050EF" w:rsidRPr="00CA38EE">
        <w:rPr>
          <w:rFonts w:ascii="Verdana" w:hAnsi="Verdana"/>
          <w:sz w:val="20"/>
          <w:szCs w:val="20"/>
        </w:rPr>
        <w:t xml:space="preserve"> e</w:t>
      </w:r>
      <w:r w:rsidRPr="00CA38EE">
        <w:rPr>
          <w:rFonts w:ascii="Verdana" w:hAnsi="Verdana"/>
          <w:sz w:val="20"/>
          <w:szCs w:val="20"/>
        </w:rPr>
        <w:t xml:space="preserve"> inmaterial y </w:t>
      </w:r>
      <w:r w:rsidR="00402678" w:rsidRPr="00CA38EE">
        <w:rPr>
          <w:rFonts w:ascii="Verdana" w:hAnsi="Verdana"/>
          <w:sz w:val="20"/>
          <w:szCs w:val="20"/>
        </w:rPr>
        <w:t xml:space="preserve">el </w:t>
      </w:r>
      <w:r w:rsidRPr="00CA38EE">
        <w:rPr>
          <w:rFonts w:ascii="Verdana" w:hAnsi="Verdana"/>
          <w:sz w:val="20"/>
          <w:szCs w:val="20"/>
        </w:rPr>
        <w:t xml:space="preserve">reintegro de costas y gastos, así como con reintegrar al señor Baridón y a </w:t>
      </w:r>
      <w:r w:rsidR="00F050EF" w:rsidRPr="00CA38EE">
        <w:rPr>
          <w:rFonts w:ascii="Verdana" w:hAnsi="Verdana"/>
          <w:sz w:val="20"/>
          <w:szCs w:val="20"/>
        </w:rPr>
        <w:t>sus</w:t>
      </w:r>
      <w:r w:rsidRPr="00CA38EE">
        <w:rPr>
          <w:rFonts w:ascii="Verdana" w:hAnsi="Verdana"/>
          <w:sz w:val="20"/>
          <w:szCs w:val="20"/>
        </w:rPr>
        <w:t xml:space="preserve"> representantes los montos fijados por concepto de costas y gastos (</w:t>
      </w:r>
      <w:r w:rsidRPr="00CA38EE">
        <w:rPr>
          <w:rFonts w:ascii="Verdana" w:hAnsi="Verdana"/>
          <w:i/>
          <w:sz w:val="20"/>
          <w:szCs w:val="20"/>
        </w:rPr>
        <w:t xml:space="preserve">supra </w:t>
      </w:r>
      <w:r w:rsidRPr="00CA38EE">
        <w:rPr>
          <w:rFonts w:ascii="Verdana" w:hAnsi="Verdana"/>
          <w:sz w:val="20"/>
          <w:szCs w:val="20"/>
        </w:rPr>
        <w:t>Considerando</w:t>
      </w:r>
      <w:r w:rsidR="00FC145D" w:rsidRPr="00CA38EE">
        <w:rPr>
          <w:rFonts w:ascii="Verdana" w:hAnsi="Verdana"/>
          <w:sz w:val="20"/>
          <w:szCs w:val="20"/>
        </w:rPr>
        <w:t>s</w:t>
      </w:r>
      <w:r w:rsidRPr="00CA38EE">
        <w:rPr>
          <w:rFonts w:ascii="Verdana" w:hAnsi="Verdana"/>
          <w:sz w:val="20"/>
          <w:szCs w:val="20"/>
        </w:rPr>
        <w:t xml:space="preserve"> </w:t>
      </w:r>
      <w:r w:rsidR="00FC145D" w:rsidRPr="00CA38EE">
        <w:rPr>
          <w:rFonts w:ascii="Verdana" w:hAnsi="Verdana"/>
          <w:sz w:val="20"/>
          <w:szCs w:val="20"/>
        </w:rPr>
        <w:t>72.a y 72.c</w:t>
      </w:r>
      <w:r w:rsidRPr="00CA38EE">
        <w:rPr>
          <w:rFonts w:ascii="Verdana" w:hAnsi="Verdana"/>
          <w:sz w:val="20"/>
          <w:szCs w:val="20"/>
        </w:rPr>
        <w:t>).</w:t>
      </w:r>
      <w:r w:rsidR="00B70783" w:rsidRPr="00CA38EE">
        <w:rPr>
          <w:rFonts w:ascii="Verdana" w:hAnsi="Verdana"/>
          <w:color w:val="0070C0"/>
          <w:sz w:val="20"/>
          <w:szCs w:val="20"/>
        </w:rPr>
        <w:t xml:space="preserve"> </w:t>
      </w:r>
    </w:p>
    <w:p w:rsidR="00D456B1" w:rsidRPr="00CA38EE" w:rsidRDefault="00173699"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 xml:space="preserve">Respecto al pago de la indemnización por concepto del daño inmaterial ordenado a favor de M., </w:t>
      </w:r>
      <w:r w:rsidR="00D456B1" w:rsidRPr="00CA38EE">
        <w:rPr>
          <w:rFonts w:ascii="Verdana" w:hAnsi="Verdana"/>
          <w:sz w:val="20"/>
          <w:szCs w:val="20"/>
        </w:rPr>
        <w:t xml:space="preserve">no ha sido aportada a la Corte información o documentación alguna que </w:t>
      </w:r>
      <w:r w:rsidR="00317E08" w:rsidRPr="00CA38EE">
        <w:rPr>
          <w:rFonts w:ascii="Verdana" w:hAnsi="Verdana"/>
          <w:sz w:val="20"/>
          <w:szCs w:val="20"/>
        </w:rPr>
        <w:t xml:space="preserve">acredite que </w:t>
      </w:r>
      <w:r w:rsidR="00D456B1" w:rsidRPr="00CA38EE">
        <w:rPr>
          <w:rFonts w:ascii="Verdana" w:hAnsi="Verdana"/>
          <w:sz w:val="20"/>
          <w:szCs w:val="20"/>
        </w:rPr>
        <w:t>el pago haya sido realizado</w:t>
      </w:r>
      <w:r w:rsidR="00317E08" w:rsidRPr="00CA38EE">
        <w:rPr>
          <w:rFonts w:ascii="Verdana" w:hAnsi="Verdana"/>
          <w:sz w:val="20"/>
          <w:szCs w:val="20"/>
        </w:rPr>
        <w:t>,</w:t>
      </w:r>
      <w:r w:rsidR="00D456B1" w:rsidRPr="00CA38EE">
        <w:rPr>
          <w:rFonts w:ascii="Verdana" w:hAnsi="Verdana"/>
          <w:sz w:val="20"/>
          <w:szCs w:val="20"/>
        </w:rPr>
        <w:t xml:space="preserve"> conforme a lo indicado en la Sentencia (</w:t>
      </w:r>
      <w:r w:rsidR="00D456B1" w:rsidRPr="00CA38EE">
        <w:rPr>
          <w:rFonts w:ascii="Verdana" w:hAnsi="Verdana"/>
          <w:i/>
          <w:sz w:val="20"/>
          <w:szCs w:val="20"/>
        </w:rPr>
        <w:t>supra</w:t>
      </w:r>
      <w:r w:rsidR="00D456B1" w:rsidRPr="00CA38EE">
        <w:rPr>
          <w:rFonts w:ascii="Verdana" w:hAnsi="Verdana"/>
          <w:sz w:val="20"/>
          <w:szCs w:val="20"/>
        </w:rPr>
        <w:t xml:space="preserve"> Considerando </w:t>
      </w:r>
      <w:r w:rsidR="00743CA7" w:rsidRPr="00CA38EE">
        <w:rPr>
          <w:rFonts w:ascii="Verdana" w:hAnsi="Verdana"/>
          <w:sz w:val="20"/>
          <w:szCs w:val="20"/>
        </w:rPr>
        <w:t xml:space="preserve">72.b). </w:t>
      </w:r>
      <w:r w:rsidR="00D456B1" w:rsidRPr="00CA38EE">
        <w:rPr>
          <w:rFonts w:ascii="Verdana" w:hAnsi="Verdana"/>
          <w:sz w:val="20"/>
          <w:szCs w:val="20"/>
        </w:rPr>
        <w:t>L</w:t>
      </w:r>
      <w:r w:rsidRPr="00CA38EE">
        <w:rPr>
          <w:rFonts w:ascii="Verdana" w:hAnsi="Verdana"/>
          <w:sz w:val="20"/>
          <w:szCs w:val="20"/>
        </w:rPr>
        <w:t xml:space="preserve">a única información presentada </w:t>
      </w:r>
      <w:r w:rsidR="0052067D" w:rsidRPr="00CA38EE">
        <w:rPr>
          <w:rFonts w:ascii="Verdana" w:hAnsi="Verdana"/>
          <w:sz w:val="20"/>
          <w:szCs w:val="20"/>
        </w:rPr>
        <w:t xml:space="preserve">por </w:t>
      </w:r>
      <w:r w:rsidR="00D456B1" w:rsidRPr="00CA38EE">
        <w:rPr>
          <w:rFonts w:ascii="Verdana" w:hAnsi="Verdana"/>
          <w:sz w:val="20"/>
          <w:szCs w:val="20"/>
        </w:rPr>
        <w:t xml:space="preserve">Argentina </w:t>
      </w:r>
      <w:r w:rsidR="0052067D" w:rsidRPr="00CA38EE">
        <w:rPr>
          <w:rFonts w:ascii="Verdana" w:hAnsi="Verdana"/>
          <w:sz w:val="20"/>
          <w:szCs w:val="20"/>
        </w:rPr>
        <w:t>da cuenta de que en septiembre de 2015 se celebró una audiencia en la causa “‘</w:t>
      </w:r>
      <w:r w:rsidR="0052067D" w:rsidRPr="00CA38EE">
        <w:rPr>
          <w:rFonts w:ascii="Verdana" w:hAnsi="Verdana"/>
          <w:i/>
          <w:sz w:val="20"/>
          <w:szCs w:val="20"/>
        </w:rPr>
        <w:t>Fornerón Leonardo Aníbal Javier s/Ordinario Régimen de Visitas</w:t>
      </w:r>
      <w:r w:rsidR="0052067D" w:rsidRPr="00CA38EE">
        <w:rPr>
          <w:rFonts w:ascii="Verdana" w:hAnsi="Verdana"/>
          <w:sz w:val="20"/>
          <w:szCs w:val="20"/>
        </w:rPr>
        <w:t>’ en trámite ante el J</w:t>
      </w:r>
      <w:r w:rsidR="00D456B1" w:rsidRPr="00CA38EE">
        <w:rPr>
          <w:rFonts w:ascii="Verdana" w:hAnsi="Verdana"/>
          <w:sz w:val="20"/>
          <w:szCs w:val="20"/>
        </w:rPr>
        <w:t>u</w:t>
      </w:r>
      <w:r w:rsidR="0052067D" w:rsidRPr="00CA38EE">
        <w:rPr>
          <w:rFonts w:ascii="Verdana" w:hAnsi="Verdana"/>
          <w:sz w:val="20"/>
          <w:szCs w:val="20"/>
        </w:rPr>
        <w:t>zgado de Familia, Civil y Penal de Menores de Victoria, Entre Ríos, [en la cual] el juez interviniente solicitó información sobre el pago de la indemnización o</w:t>
      </w:r>
      <w:r w:rsidR="00515912" w:rsidRPr="00CA38EE">
        <w:rPr>
          <w:rFonts w:ascii="Verdana" w:hAnsi="Verdana"/>
          <w:sz w:val="20"/>
          <w:szCs w:val="20"/>
        </w:rPr>
        <w:t>rdenado a favor de la menor M.”,</w:t>
      </w:r>
      <w:r w:rsidR="0052067D" w:rsidRPr="00CA38EE">
        <w:rPr>
          <w:rFonts w:ascii="Verdana" w:hAnsi="Verdana"/>
          <w:sz w:val="20"/>
          <w:szCs w:val="20"/>
        </w:rPr>
        <w:t xml:space="preserve"> y que</w:t>
      </w:r>
      <w:r w:rsidR="008378F4" w:rsidRPr="00CA38EE">
        <w:rPr>
          <w:rFonts w:ascii="Verdana" w:hAnsi="Verdana"/>
          <w:sz w:val="20"/>
          <w:szCs w:val="20"/>
        </w:rPr>
        <w:t>,</w:t>
      </w:r>
      <w:r w:rsidR="0052067D" w:rsidRPr="00CA38EE">
        <w:rPr>
          <w:rFonts w:ascii="Verdana" w:hAnsi="Verdana"/>
          <w:sz w:val="20"/>
          <w:szCs w:val="20"/>
        </w:rPr>
        <w:t xml:space="preserve"> ante dicha solicitud</w:t>
      </w:r>
      <w:r w:rsidR="008378F4" w:rsidRPr="00CA38EE">
        <w:rPr>
          <w:rFonts w:ascii="Verdana" w:hAnsi="Verdana"/>
          <w:sz w:val="20"/>
          <w:szCs w:val="20"/>
        </w:rPr>
        <w:t>,</w:t>
      </w:r>
      <w:r w:rsidR="0052067D" w:rsidRPr="00CA38EE">
        <w:rPr>
          <w:rFonts w:ascii="Verdana" w:hAnsi="Verdana"/>
          <w:sz w:val="20"/>
          <w:szCs w:val="20"/>
        </w:rPr>
        <w:t xml:space="preserve"> la Secretaría de Derechos Humanos del Ministerio de Justicia y Derechos Humanos “efectuó la consulta ante el Ministerio de Economía y Finanzas Públicas, quien comunicó que podía efectuarse el depósito de los fondos a favor de la menor mediante la apertura de una cuenta judicial de autos, tal como se procedió en otras causas de similares características”</w:t>
      </w:r>
      <w:r w:rsidR="00D456B1" w:rsidRPr="00CA38EE">
        <w:rPr>
          <w:rStyle w:val="Refdenotaalpie"/>
          <w:rFonts w:ascii="Verdana" w:hAnsi="Verdana"/>
          <w:sz w:val="20"/>
          <w:szCs w:val="20"/>
        </w:rPr>
        <w:footnoteReference w:id="84"/>
      </w:r>
      <w:r w:rsidR="00D456B1" w:rsidRPr="00CA38EE">
        <w:rPr>
          <w:rFonts w:ascii="Verdana" w:hAnsi="Verdana"/>
          <w:sz w:val="20"/>
          <w:szCs w:val="20"/>
        </w:rPr>
        <w:t xml:space="preserve">. </w:t>
      </w:r>
    </w:p>
    <w:p w:rsidR="00D456B1" w:rsidRPr="00CA38EE" w:rsidRDefault="00D456B1"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Para poder evaluar el cumplimiento de</w:t>
      </w:r>
      <w:r w:rsidR="00F449F2" w:rsidRPr="00CA38EE">
        <w:rPr>
          <w:rFonts w:ascii="Verdana" w:hAnsi="Verdana"/>
          <w:sz w:val="20"/>
          <w:szCs w:val="20"/>
        </w:rPr>
        <w:t>l</w:t>
      </w:r>
      <w:r w:rsidRPr="00CA38EE">
        <w:rPr>
          <w:rFonts w:ascii="Verdana" w:hAnsi="Verdana"/>
          <w:sz w:val="20"/>
          <w:szCs w:val="20"/>
        </w:rPr>
        <w:t xml:space="preserve"> </w:t>
      </w:r>
      <w:r w:rsidR="00F449F2" w:rsidRPr="00CA38EE">
        <w:rPr>
          <w:rFonts w:ascii="Verdana" w:hAnsi="Verdana"/>
          <w:sz w:val="20"/>
          <w:szCs w:val="20"/>
        </w:rPr>
        <w:t xml:space="preserve">referido </w:t>
      </w:r>
      <w:r w:rsidRPr="00CA38EE">
        <w:rPr>
          <w:rFonts w:ascii="Verdana" w:hAnsi="Verdana"/>
          <w:sz w:val="20"/>
          <w:szCs w:val="20"/>
        </w:rPr>
        <w:t xml:space="preserve">extremo de la reparación, </w:t>
      </w:r>
      <w:r w:rsidR="008378F4" w:rsidRPr="00CA38EE">
        <w:rPr>
          <w:rFonts w:ascii="Verdana" w:hAnsi="Verdana"/>
          <w:sz w:val="20"/>
          <w:szCs w:val="20"/>
        </w:rPr>
        <w:t xml:space="preserve">se </w:t>
      </w:r>
      <w:r w:rsidRPr="00CA38EE">
        <w:rPr>
          <w:rFonts w:ascii="Verdana" w:hAnsi="Verdana"/>
          <w:sz w:val="20"/>
          <w:szCs w:val="20"/>
        </w:rPr>
        <w:t>requiere que Argentina remita información actualizada sobre el estado en el que se encuentra el pago</w:t>
      </w:r>
      <w:r w:rsidR="00515912" w:rsidRPr="00CA38EE">
        <w:rPr>
          <w:rFonts w:ascii="Verdana" w:hAnsi="Verdana"/>
          <w:sz w:val="20"/>
          <w:szCs w:val="20"/>
        </w:rPr>
        <w:t xml:space="preserve"> de la indemnización</w:t>
      </w:r>
      <w:r w:rsidRPr="00CA38EE">
        <w:rPr>
          <w:rFonts w:ascii="Verdana" w:hAnsi="Verdana"/>
          <w:sz w:val="20"/>
          <w:szCs w:val="20"/>
        </w:rPr>
        <w:t xml:space="preserve"> a M. y, en caso de que éste ya haya sido realizado, remita el soporte probatorio correspondiente.</w:t>
      </w:r>
    </w:p>
    <w:p w:rsidR="00515912" w:rsidRPr="00CA38EE" w:rsidRDefault="003F41EC" w:rsidP="00CA38EE">
      <w:pPr>
        <w:numPr>
          <w:ilvl w:val="0"/>
          <w:numId w:val="25"/>
        </w:numPr>
        <w:spacing w:before="120" w:after="120" w:line="240" w:lineRule="auto"/>
        <w:ind w:left="0" w:firstLine="0"/>
        <w:jc w:val="both"/>
        <w:rPr>
          <w:rFonts w:ascii="Verdana" w:hAnsi="Verdana"/>
          <w:sz w:val="20"/>
          <w:szCs w:val="20"/>
        </w:rPr>
      </w:pPr>
      <w:r w:rsidRPr="00CA38EE">
        <w:rPr>
          <w:rFonts w:ascii="Verdana" w:hAnsi="Verdana"/>
          <w:sz w:val="20"/>
          <w:szCs w:val="20"/>
        </w:rPr>
        <w:t>En virtud de</w:t>
      </w:r>
      <w:r w:rsidR="008378F4" w:rsidRPr="00CA38EE">
        <w:rPr>
          <w:rFonts w:ascii="Verdana" w:hAnsi="Verdana"/>
          <w:sz w:val="20"/>
          <w:szCs w:val="20"/>
        </w:rPr>
        <w:t xml:space="preserve"> lo anterior</w:t>
      </w:r>
      <w:r w:rsidRPr="00CA38EE">
        <w:rPr>
          <w:rFonts w:ascii="Verdana" w:hAnsi="Verdana"/>
          <w:sz w:val="20"/>
          <w:szCs w:val="20"/>
        </w:rPr>
        <w:t xml:space="preserve">, la Corte considera que Argentina </w:t>
      </w:r>
      <w:r w:rsidR="004D7EE7" w:rsidRPr="00CA38EE">
        <w:rPr>
          <w:rFonts w:ascii="Verdana" w:hAnsi="Verdana"/>
          <w:sz w:val="20"/>
          <w:szCs w:val="20"/>
        </w:rPr>
        <w:t xml:space="preserve">ha dado cumplimiento parcial a la medida ordenada en el punto </w:t>
      </w:r>
      <w:r w:rsidR="00063E45" w:rsidRPr="00CA38EE">
        <w:rPr>
          <w:rFonts w:ascii="Verdana" w:hAnsi="Verdana"/>
          <w:sz w:val="20"/>
          <w:szCs w:val="20"/>
        </w:rPr>
        <w:t>dispositivo</w:t>
      </w:r>
      <w:r w:rsidR="004D7EE7" w:rsidRPr="00CA38EE">
        <w:rPr>
          <w:rFonts w:ascii="Verdana" w:hAnsi="Verdana"/>
          <w:sz w:val="20"/>
          <w:szCs w:val="20"/>
        </w:rPr>
        <w:t xml:space="preserve"> séptimo de la Sentencia, </w:t>
      </w:r>
      <w:r w:rsidR="00515912" w:rsidRPr="00CA38EE">
        <w:rPr>
          <w:rFonts w:ascii="Verdana" w:hAnsi="Verdana"/>
          <w:sz w:val="20"/>
          <w:szCs w:val="20"/>
        </w:rPr>
        <w:t xml:space="preserve">ya que pagó los montos ordenados en la Sentencia por concepto de indemnización por daño material e inmaterial y reintegro de costas y gastos a favor del señor Fornerón y reintegró las costas y gastos al señor Baridón y </w:t>
      </w:r>
      <w:r w:rsidR="008378F4" w:rsidRPr="00CA38EE">
        <w:rPr>
          <w:rFonts w:ascii="Verdana" w:hAnsi="Verdana"/>
          <w:sz w:val="20"/>
          <w:szCs w:val="20"/>
        </w:rPr>
        <w:t xml:space="preserve">a </w:t>
      </w:r>
      <w:r w:rsidR="00515912" w:rsidRPr="00CA38EE">
        <w:rPr>
          <w:rFonts w:ascii="Verdana" w:hAnsi="Verdana"/>
          <w:sz w:val="20"/>
          <w:szCs w:val="20"/>
        </w:rPr>
        <w:t>las representantes de</w:t>
      </w:r>
      <w:r w:rsidR="00F449F2" w:rsidRPr="00CA38EE">
        <w:rPr>
          <w:rFonts w:ascii="Verdana" w:hAnsi="Verdana"/>
          <w:sz w:val="20"/>
          <w:szCs w:val="20"/>
        </w:rPr>
        <w:t>l</w:t>
      </w:r>
      <w:r w:rsidR="00515912" w:rsidRPr="00CA38EE">
        <w:rPr>
          <w:rFonts w:ascii="Verdana" w:hAnsi="Verdana"/>
          <w:sz w:val="20"/>
          <w:szCs w:val="20"/>
        </w:rPr>
        <w:t xml:space="preserve"> </w:t>
      </w:r>
      <w:r w:rsidR="00F449F2" w:rsidRPr="00CA38EE">
        <w:rPr>
          <w:rFonts w:ascii="Verdana" w:hAnsi="Verdana"/>
          <w:sz w:val="20"/>
          <w:szCs w:val="20"/>
        </w:rPr>
        <w:t>señor Fornerón</w:t>
      </w:r>
      <w:r w:rsidR="001710E8" w:rsidRPr="00CA38EE">
        <w:rPr>
          <w:rFonts w:ascii="Verdana" w:hAnsi="Verdana"/>
          <w:sz w:val="20"/>
          <w:szCs w:val="20"/>
        </w:rPr>
        <w:t xml:space="preserve"> en el presente proceso internacional</w:t>
      </w:r>
      <w:r w:rsidR="00515912" w:rsidRPr="00CA38EE">
        <w:rPr>
          <w:rFonts w:ascii="Verdana" w:hAnsi="Verdana"/>
          <w:sz w:val="20"/>
          <w:szCs w:val="20"/>
        </w:rPr>
        <w:t xml:space="preserve"> </w:t>
      </w:r>
      <w:r w:rsidR="00515912" w:rsidRPr="00CA38EE">
        <w:rPr>
          <w:rFonts w:ascii="Verdana" w:hAnsi="Verdana"/>
          <w:sz w:val="20"/>
          <w:szCs w:val="20"/>
        </w:rPr>
        <w:lastRenderedPageBreak/>
        <w:t>(</w:t>
      </w:r>
      <w:r w:rsidR="00515912" w:rsidRPr="00CA38EE">
        <w:rPr>
          <w:rFonts w:ascii="Verdana" w:hAnsi="Verdana"/>
          <w:i/>
          <w:sz w:val="20"/>
          <w:szCs w:val="20"/>
        </w:rPr>
        <w:t>supra</w:t>
      </w:r>
      <w:r w:rsidR="00515912" w:rsidRPr="00CA38EE">
        <w:rPr>
          <w:rFonts w:ascii="Verdana" w:hAnsi="Verdana"/>
          <w:sz w:val="20"/>
          <w:szCs w:val="20"/>
        </w:rPr>
        <w:t xml:space="preserve"> Considerando </w:t>
      </w:r>
      <w:r w:rsidR="00F449F2" w:rsidRPr="00CA38EE">
        <w:rPr>
          <w:rFonts w:ascii="Verdana" w:hAnsi="Verdana"/>
          <w:sz w:val="20"/>
          <w:szCs w:val="20"/>
        </w:rPr>
        <w:t xml:space="preserve">74), </w:t>
      </w:r>
      <w:r w:rsidR="00515912" w:rsidRPr="00CA38EE">
        <w:rPr>
          <w:rFonts w:ascii="Verdana" w:hAnsi="Verdana"/>
          <w:sz w:val="20"/>
          <w:szCs w:val="20"/>
        </w:rPr>
        <w:t>quedando pendiente únicamente</w:t>
      </w:r>
      <w:r w:rsidR="00B4296A" w:rsidRPr="00CA38EE">
        <w:rPr>
          <w:rFonts w:ascii="Verdana" w:hAnsi="Verdana"/>
          <w:sz w:val="20"/>
          <w:szCs w:val="20"/>
        </w:rPr>
        <w:t xml:space="preserve"> que el Estado remita información sobre</w:t>
      </w:r>
      <w:r w:rsidR="00515912" w:rsidRPr="00CA38EE">
        <w:rPr>
          <w:rFonts w:ascii="Verdana" w:hAnsi="Verdana"/>
          <w:sz w:val="20"/>
          <w:szCs w:val="20"/>
        </w:rPr>
        <w:t xml:space="preserve"> el pago </w:t>
      </w:r>
      <w:r w:rsidR="00B4296A" w:rsidRPr="00CA38EE">
        <w:rPr>
          <w:rFonts w:ascii="Verdana" w:hAnsi="Verdana"/>
          <w:sz w:val="20"/>
          <w:szCs w:val="20"/>
        </w:rPr>
        <w:t xml:space="preserve">de </w:t>
      </w:r>
      <w:r w:rsidR="00515912" w:rsidRPr="00CA38EE">
        <w:rPr>
          <w:rFonts w:ascii="Verdana" w:hAnsi="Verdana"/>
          <w:sz w:val="20"/>
          <w:szCs w:val="20"/>
        </w:rPr>
        <w:t xml:space="preserve">la indemnización por daño inmaterial </w:t>
      </w:r>
      <w:r w:rsidR="00B4296A" w:rsidRPr="00CA38EE">
        <w:rPr>
          <w:rFonts w:ascii="Verdana" w:hAnsi="Verdana"/>
          <w:sz w:val="20"/>
          <w:szCs w:val="20"/>
        </w:rPr>
        <w:t>a</w:t>
      </w:r>
      <w:r w:rsidR="00515912" w:rsidRPr="00CA38EE">
        <w:rPr>
          <w:rFonts w:ascii="Verdana" w:hAnsi="Verdana"/>
          <w:sz w:val="20"/>
          <w:szCs w:val="20"/>
        </w:rPr>
        <w:t xml:space="preserve"> M</w:t>
      </w:r>
      <w:r w:rsidR="00E918E3" w:rsidRPr="00CA38EE">
        <w:rPr>
          <w:rFonts w:ascii="Verdana" w:hAnsi="Verdana"/>
          <w:sz w:val="20"/>
          <w:szCs w:val="20"/>
        </w:rPr>
        <w:t>.</w:t>
      </w:r>
      <w:r w:rsidR="00515912" w:rsidRPr="00CA38EE">
        <w:rPr>
          <w:rFonts w:ascii="Verdana" w:hAnsi="Verdana"/>
          <w:sz w:val="20"/>
          <w:szCs w:val="20"/>
        </w:rPr>
        <w:t xml:space="preserve"> (</w:t>
      </w:r>
      <w:r w:rsidR="00515912" w:rsidRPr="00CA38EE">
        <w:rPr>
          <w:rFonts w:ascii="Verdana" w:hAnsi="Verdana"/>
          <w:i/>
          <w:sz w:val="20"/>
          <w:szCs w:val="20"/>
        </w:rPr>
        <w:t>supra</w:t>
      </w:r>
      <w:r w:rsidR="00515912" w:rsidRPr="00CA38EE">
        <w:rPr>
          <w:rFonts w:ascii="Verdana" w:hAnsi="Verdana"/>
          <w:sz w:val="20"/>
          <w:szCs w:val="20"/>
        </w:rPr>
        <w:t xml:space="preserve"> Considerando</w:t>
      </w:r>
      <w:r w:rsidR="00F449F2" w:rsidRPr="00CA38EE">
        <w:rPr>
          <w:rFonts w:ascii="Verdana" w:hAnsi="Verdana"/>
          <w:sz w:val="20"/>
          <w:szCs w:val="20"/>
        </w:rPr>
        <w:t>s</w:t>
      </w:r>
      <w:r w:rsidR="00515912" w:rsidRPr="00CA38EE">
        <w:rPr>
          <w:rFonts w:ascii="Verdana" w:hAnsi="Verdana"/>
          <w:sz w:val="20"/>
          <w:szCs w:val="20"/>
        </w:rPr>
        <w:t xml:space="preserve"> </w:t>
      </w:r>
      <w:r w:rsidR="00F449F2" w:rsidRPr="00CA38EE">
        <w:rPr>
          <w:rFonts w:ascii="Verdana" w:hAnsi="Verdana"/>
          <w:sz w:val="20"/>
          <w:szCs w:val="20"/>
        </w:rPr>
        <w:t xml:space="preserve">75 y 76). </w:t>
      </w:r>
    </w:p>
    <w:p w:rsidR="00515912" w:rsidRDefault="00515912" w:rsidP="00CA38EE">
      <w:pPr>
        <w:pStyle w:val="Default"/>
        <w:spacing w:before="120" w:after="120"/>
        <w:jc w:val="both"/>
        <w:rPr>
          <w:b/>
          <w:sz w:val="20"/>
          <w:szCs w:val="20"/>
          <w:lang w:val="es-CR"/>
        </w:rPr>
      </w:pPr>
    </w:p>
    <w:p w:rsidR="00F86C69" w:rsidRPr="00CA38EE" w:rsidRDefault="00F86C69" w:rsidP="00CA38EE">
      <w:pPr>
        <w:pStyle w:val="Default"/>
        <w:spacing w:before="120" w:after="120"/>
        <w:jc w:val="both"/>
        <w:rPr>
          <w:b/>
          <w:sz w:val="20"/>
          <w:szCs w:val="20"/>
          <w:lang w:val="es-CR"/>
        </w:rPr>
      </w:pPr>
    </w:p>
    <w:p w:rsidR="00815800" w:rsidRPr="00CA38EE" w:rsidRDefault="006F75CC" w:rsidP="00CA38EE">
      <w:pPr>
        <w:pStyle w:val="Default"/>
        <w:spacing w:before="120" w:after="120"/>
        <w:jc w:val="both"/>
        <w:rPr>
          <w:b/>
          <w:sz w:val="20"/>
          <w:szCs w:val="20"/>
          <w:lang w:val="es-CR"/>
        </w:rPr>
      </w:pPr>
      <w:r w:rsidRPr="00CA38EE">
        <w:rPr>
          <w:b/>
          <w:sz w:val="20"/>
          <w:szCs w:val="20"/>
          <w:lang w:val="es-CR"/>
        </w:rPr>
        <w:t>POR TANTO:</w:t>
      </w:r>
    </w:p>
    <w:p w:rsidR="009F78E3" w:rsidRPr="00CA38EE" w:rsidRDefault="009F78E3" w:rsidP="00CA38EE">
      <w:pPr>
        <w:pStyle w:val="Textoindependiente"/>
        <w:tabs>
          <w:tab w:val="left" w:pos="360"/>
          <w:tab w:val="left" w:pos="567"/>
        </w:tabs>
        <w:spacing w:before="120" w:line="240" w:lineRule="auto"/>
        <w:jc w:val="both"/>
        <w:rPr>
          <w:rFonts w:ascii="Verdana" w:hAnsi="Verdana"/>
          <w:b/>
        </w:rPr>
      </w:pPr>
      <w:r w:rsidRPr="00CA38EE">
        <w:rPr>
          <w:rFonts w:ascii="Verdana" w:hAnsi="Verdana"/>
          <w:b/>
        </w:rPr>
        <w:t>LA CORTE INTERAMERICANA DE DERECHOS HUMANOS,</w:t>
      </w:r>
    </w:p>
    <w:p w:rsidR="009F78E3" w:rsidRPr="00CA38EE" w:rsidRDefault="005E1263" w:rsidP="00CA38EE">
      <w:pPr>
        <w:tabs>
          <w:tab w:val="left" w:pos="567"/>
        </w:tabs>
        <w:spacing w:before="120" w:after="120" w:line="240" w:lineRule="auto"/>
        <w:jc w:val="both"/>
        <w:rPr>
          <w:rFonts w:ascii="Verdana" w:hAnsi="Verdana"/>
          <w:sz w:val="20"/>
          <w:szCs w:val="20"/>
        </w:rPr>
      </w:pPr>
      <w:r w:rsidRPr="00CA38EE">
        <w:rPr>
          <w:rFonts w:ascii="Verdana" w:hAnsi="Verdana"/>
          <w:sz w:val="20"/>
          <w:szCs w:val="20"/>
        </w:rPr>
        <w:t>E</w:t>
      </w:r>
      <w:r w:rsidR="009F78E3" w:rsidRPr="00CA38EE">
        <w:rPr>
          <w:rFonts w:ascii="Verdana" w:hAnsi="Verdana"/>
          <w:sz w:val="20"/>
          <w:szCs w:val="20"/>
        </w:rPr>
        <w:t>n el ejercicio de sus atribuciones de supervisión del cumplimiento de sus decisiones, de conformidad con los artículos 33, 62.1, 62.3, 65, 67 y 68.1 de la Convención Americana sobre Derechos Humanos, 24, 25 y 30 del Estatuto, y 31.2 y 69 de su Reglamento,</w:t>
      </w:r>
    </w:p>
    <w:p w:rsidR="003F5A80" w:rsidRPr="00CA38EE" w:rsidRDefault="003F5A80" w:rsidP="00CA38EE">
      <w:pPr>
        <w:tabs>
          <w:tab w:val="left" w:pos="567"/>
        </w:tabs>
        <w:spacing w:before="120" w:after="120" w:line="240" w:lineRule="auto"/>
        <w:ind w:right="22"/>
        <w:jc w:val="both"/>
        <w:rPr>
          <w:rFonts w:ascii="Verdana" w:hAnsi="Verdana"/>
          <w:b/>
          <w:sz w:val="20"/>
          <w:szCs w:val="20"/>
        </w:rPr>
      </w:pPr>
    </w:p>
    <w:p w:rsidR="00CA38EE" w:rsidRPr="00CA38EE" w:rsidRDefault="009F78E3" w:rsidP="00CA38EE">
      <w:pPr>
        <w:tabs>
          <w:tab w:val="left" w:pos="567"/>
        </w:tabs>
        <w:spacing w:before="120" w:after="120" w:line="240" w:lineRule="auto"/>
        <w:ind w:right="22"/>
        <w:jc w:val="both"/>
        <w:rPr>
          <w:rFonts w:ascii="Verdana" w:hAnsi="Verdana"/>
          <w:b/>
          <w:sz w:val="20"/>
          <w:szCs w:val="20"/>
        </w:rPr>
      </w:pPr>
      <w:r w:rsidRPr="00CA38EE">
        <w:rPr>
          <w:rFonts w:ascii="Verdana" w:hAnsi="Verdana"/>
          <w:b/>
          <w:sz w:val="20"/>
          <w:szCs w:val="20"/>
        </w:rPr>
        <w:t>RESUELVE:</w:t>
      </w:r>
      <w:r w:rsidR="006F0AF8" w:rsidRPr="00CA38EE">
        <w:rPr>
          <w:rFonts w:ascii="Verdana" w:hAnsi="Verdana"/>
          <w:b/>
          <w:sz w:val="20"/>
          <w:szCs w:val="20"/>
        </w:rPr>
        <w:t xml:space="preserve"> </w:t>
      </w:r>
    </w:p>
    <w:p w:rsidR="003F5A80" w:rsidRPr="00CA38EE" w:rsidRDefault="003F5A80"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 xml:space="preserve">Declarar, de conformidad con lo señalado en los Considerandos </w:t>
      </w:r>
      <w:r w:rsidR="006A004B" w:rsidRPr="00CA38EE">
        <w:rPr>
          <w:rFonts w:ascii="Verdana" w:hAnsi="Verdana"/>
          <w:sz w:val="20"/>
          <w:szCs w:val="20"/>
        </w:rPr>
        <w:t xml:space="preserve">68 y 71 </w:t>
      </w:r>
      <w:r w:rsidRPr="00CA38EE">
        <w:rPr>
          <w:rFonts w:ascii="Verdana" w:hAnsi="Verdana"/>
          <w:sz w:val="20"/>
          <w:szCs w:val="20"/>
        </w:rPr>
        <w:t>de la presente Resolución, que el Estado ha dado cumplimiento total a las siguientes medidas de reparación:</w:t>
      </w:r>
    </w:p>
    <w:p w:rsidR="004C4AC3" w:rsidRPr="00CA38EE" w:rsidRDefault="004C4AC3" w:rsidP="00CA38EE">
      <w:pPr>
        <w:numPr>
          <w:ilvl w:val="0"/>
          <w:numId w:val="44"/>
        </w:numPr>
        <w:tabs>
          <w:tab w:val="left" w:pos="567"/>
        </w:tabs>
        <w:spacing w:before="120" w:after="120" w:line="240" w:lineRule="auto"/>
        <w:ind w:right="22"/>
        <w:jc w:val="both"/>
        <w:rPr>
          <w:rFonts w:ascii="Verdana" w:hAnsi="Verdana"/>
          <w:sz w:val="20"/>
          <w:szCs w:val="20"/>
        </w:rPr>
      </w:pPr>
      <w:r w:rsidRPr="00CA38EE">
        <w:rPr>
          <w:rFonts w:ascii="Verdana" w:hAnsi="Verdana"/>
          <w:sz w:val="20"/>
          <w:szCs w:val="20"/>
        </w:rPr>
        <w:t xml:space="preserve">implementar un programa o curso obligatorio dirigido a operadores judiciales, incluyendo jueces, defensores, fiscales, asesores y demás funcionarios de la Provincia de Entre Ríos vinculados a la administración de justicia respecto de niños y niñas que contemple, entre otros, los estándares internacionales en derechos humanos, particularmente, en materia de los derechos de los niños y niñas y su interés superior y el principio de no discriminación </w:t>
      </w:r>
      <w:r w:rsidRPr="00CA38EE">
        <w:rPr>
          <w:rFonts w:ascii="Verdana" w:hAnsi="Verdana"/>
          <w:i/>
          <w:sz w:val="20"/>
          <w:szCs w:val="20"/>
        </w:rPr>
        <w:t>(punto dispositivo quinto de la Sentencia)</w:t>
      </w:r>
      <w:r w:rsidRPr="00CA38EE">
        <w:rPr>
          <w:rFonts w:ascii="Verdana" w:hAnsi="Verdana"/>
          <w:sz w:val="20"/>
          <w:szCs w:val="20"/>
        </w:rPr>
        <w:t>, y</w:t>
      </w:r>
    </w:p>
    <w:p w:rsidR="004C4AC3" w:rsidRPr="00CA38EE" w:rsidRDefault="004C4AC3" w:rsidP="00CA38EE">
      <w:pPr>
        <w:numPr>
          <w:ilvl w:val="0"/>
          <w:numId w:val="44"/>
        </w:numPr>
        <w:tabs>
          <w:tab w:val="left" w:pos="567"/>
        </w:tabs>
        <w:spacing w:before="120" w:after="120" w:line="240" w:lineRule="auto"/>
        <w:ind w:right="22"/>
        <w:jc w:val="both"/>
        <w:rPr>
          <w:rFonts w:ascii="Verdana" w:hAnsi="Verdana"/>
          <w:sz w:val="20"/>
          <w:szCs w:val="20"/>
        </w:rPr>
      </w:pPr>
      <w:r w:rsidRPr="00CA38EE">
        <w:rPr>
          <w:rFonts w:ascii="Verdana" w:hAnsi="Verdana"/>
          <w:sz w:val="20"/>
          <w:szCs w:val="20"/>
        </w:rPr>
        <w:t xml:space="preserve">realizar las publicaciones del resumen oficial de la Sentencia elaborado por la Corte en el Boletín Oficial </w:t>
      </w:r>
      <w:r w:rsidR="006A004B" w:rsidRPr="00CA38EE">
        <w:rPr>
          <w:rFonts w:ascii="Verdana" w:hAnsi="Verdana"/>
          <w:sz w:val="20"/>
          <w:szCs w:val="20"/>
        </w:rPr>
        <w:t xml:space="preserve">y </w:t>
      </w:r>
      <w:r w:rsidRPr="00CA38EE">
        <w:rPr>
          <w:rFonts w:ascii="Verdana" w:hAnsi="Verdana"/>
          <w:sz w:val="20"/>
          <w:szCs w:val="20"/>
        </w:rPr>
        <w:t>en el Boletín de la Provincia de Entre Ríos (</w:t>
      </w:r>
      <w:r w:rsidRPr="00CA38EE">
        <w:rPr>
          <w:rFonts w:ascii="Verdana" w:hAnsi="Verdana"/>
          <w:i/>
          <w:sz w:val="20"/>
          <w:szCs w:val="20"/>
        </w:rPr>
        <w:t>punto dispositivo sexto de la Sentencia)</w:t>
      </w:r>
      <w:r w:rsidRPr="00CA38EE">
        <w:rPr>
          <w:rFonts w:ascii="Verdana" w:hAnsi="Verdana"/>
          <w:sz w:val="20"/>
          <w:szCs w:val="20"/>
        </w:rPr>
        <w:t>.</w:t>
      </w:r>
    </w:p>
    <w:p w:rsidR="00CC77F0" w:rsidRPr="00CA38EE" w:rsidRDefault="002B5A73"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Declarar, de conformida</w:t>
      </w:r>
      <w:r w:rsidR="006A004B" w:rsidRPr="00CA38EE">
        <w:rPr>
          <w:rFonts w:ascii="Verdana" w:hAnsi="Verdana"/>
          <w:sz w:val="20"/>
          <w:szCs w:val="20"/>
        </w:rPr>
        <w:t>d</w:t>
      </w:r>
      <w:r w:rsidRPr="00CA38EE">
        <w:rPr>
          <w:rFonts w:ascii="Verdana" w:hAnsi="Verdana"/>
          <w:sz w:val="20"/>
          <w:szCs w:val="20"/>
        </w:rPr>
        <w:t xml:space="preserve"> con lo señalado en </w:t>
      </w:r>
      <w:r w:rsidR="006A004B" w:rsidRPr="00CA38EE">
        <w:rPr>
          <w:rFonts w:ascii="Verdana" w:hAnsi="Verdana"/>
          <w:sz w:val="20"/>
          <w:szCs w:val="20"/>
        </w:rPr>
        <w:t xml:space="preserve">el </w:t>
      </w:r>
      <w:r w:rsidRPr="00CA38EE">
        <w:rPr>
          <w:rFonts w:ascii="Verdana" w:hAnsi="Verdana"/>
          <w:sz w:val="20"/>
          <w:szCs w:val="20"/>
        </w:rPr>
        <w:t xml:space="preserve">Considerando </w:t>
      </w:r>
      <w:r w:rsidR="006A004B" w:rsidRPr="00CA38EE">
        <w:rPr>
          <w:rFonts w:ascii="Verdana" w:hAnsi="Verdana"/>
          <w:sz w:val="20"/>
          <w:szCs w:val="20"/>
        </w:rPr>
        <w:t>31</w:t>
      </w:r>
      <w:r w:rsidRPr="00CA38EE">
        <w:rPr>
          <w:rFonts w:ascii="Verdana" w:hAnsi="Verdana"/>
          <w:sz w:val="20"/>
          <w:szCs w:val="20"/>
        </w:rPr>
        <w:t xml:space="preserve"> de la presente Resolución, que el Estado </w:t>
      </w:r>
      <w:r w:rsidR="00CC77F0" w:rsidRPr="00CA38EE">
        <w:rPr>
          <w:rFonts w:ascii="Verdana" w:hAnsi="Verdana"/>
          <w:sz w:val="20"/>
          <w:szCs w:val="20"/>
        </w:rPr>
        <w:t>ha venido dando cumplimiento y debe continuar implementando la medida relativa a establecer un procedimiento orientado a la efectiva vinculación entre el señor Fornerón y su hija M</w:t>
      </w:r>
      <w:r w:rsidR="006A004B" w:rsidRPr="00CA38EE">
        <w:rPr>
          <w:rFonts w:ascii="Verdana" w:hAnsi="Verdana"/>
          <w:sz w:val="20"/>
          <w:szCs w:val="20"/>
        </w:rPr>
        <w:t>.</w:t>
      </w:r>
      <w:r w:rsidR="00CC77F0" w:rsidRPr="00CA38EE">
        <w:rPr>
          <w:rFonts w:ascii="Verdana" w:hAnsi="Verdana"/>
          <w:sz w:val="20"/>
          <w:szCs w:val="20"/>
        </w:rPr>
        <w:t xml:space="preserve"> (</w:t>
      </w:r>
      <w:r w:rsidR="00CC77F0" w:rsidRPr="00CA38EE">
        <w:rPr>
          <w:rFonts w:ascii="Verdana" w:hAnsi="Verdana"/>
          <w:i/>
          <w:sz w:val="20"/>
          <w:szCs w:val="20"/>
        </w:rPr>
        <w:t>punto dispositivo segundo de la Sentencia</w:t>
      </w:r>
      <w:r w:rsidR="009D09D3" w:rsidRPr="00CA38EE">
        <w:rPr>
          <w:rFonts w:ascii="Verdana" w:hAnsi="Verdana"/>
          <w:sz w:val="20"/>
          <w:szCs w:val="20"/>
        </w:rPr>
        <w:t>)</w:t>
      </w:r>
      <w:r w:rsidR="00CC77F0" w:rsidRPr="00CA38EE">
        <w:rPr>
          <w:rFonts w:ascii="Verdana" w:hAnsi="Verdana"/>
          <w:sz w:val="20"/>
          <w:szCs w:val="20"/>
        </w:rPr>
        <w:t>.</w:t>
      </w:r>
    </w:p>
    <w:p w:rsidR="003F5A80" w:rsidRDefault="003F5A80"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 xml:space="preserve">Declarar, de conformidad con lo señalado en </w:t>
      </w:r>
      <w:r w:rsidR="006A004B" w:rsidRPr="00CA38EE">
        <w:rPr>
          <w:rFonts w:ascii="Verdana" w:hAnsi="Verdana"/>
          <w:sz w:val="20"/>
          <w:szCs w:val="20"/>
        </w:rPr>
        <w:t xml:space="preserve">el </w:t>
      </w:r>
      <w:r w:rsidRPr="00CA38EE">
        <w:rPr>
          <w:rFonts w:ascii="Verdana" w:hAnsi="Verdana"/>
          <w:sz w:val="20"/>
          <w:szCs w:val="20"/>
        </w:rPr>
        <w:t xml:space="preserve">Considerando </w:t>
      </w:r>
      <w:r w:rsidR="006A004B" w:rsidRPr="00CA38EE">
        <w:rPr>
          <w:rFonts w:ascii="Verdana" w:hAnsi="Verdana"/>
          <w:sz w:val="20"/>
          <w:szCs w:val="20"/>
        </w:rPr>
        <w:t>77</w:t>
      </w:r>
      <w:r w:rsidRPr="00CA38EE">
        <w:rPr>
          <w:rFonts w:ascii="Verdana" w:hAnsi="Verdana"/>
          <w:sz w:val="20"/>
          <w:szCs w:val="20"/>
        </w:rPr>
        <w:t xml:space="preserve"> de la presente Resolución, que el Estado ha dado cumplimiento parcial a la medida relativa a </w:t>
      </w:r>
      <w:r w:rsidR="00513E8F" w:rsidRPr="00CA38EE">
        <w:rPr>
          <w:rFonts w:ascii="Verdana" w:hAnsi="Verdana"/>
          <w:sz w:val="20"/>
          <w:szCs w:val="20"/>
        </w:rPr>
        <w:t>pagar las cantidades fijadas en la Sentencia por concepto de indemnización por daño material e inmaterial y por reintegro de costas y gastos</w:t>
      </w:r>
      <w:r w:rsidRPr="00CA38EE">
        <w:rPr>
          <w:rFonts w:ascii="Verdana" w:hAnsi="Verdana"/>
          <w:sz w:val="20"/>
          <w:szCs w:val="20"/>
        </w:rPr>
        <w:t>, quedando pendiente</w:t>
      </w:r>
      <w:r w:rsidR="006A004B" w:rsidRPr="00CA38EE">
        <w:rPr>
          <w:rFonts w:ascii="Verdana" w:hAnsi="Verdana"/>
          <w:sz w:val="20"/>
          <w:szCs w:val="20"/>
        </w:rPr>
        <w:t xml:space="preserve"> únicamente</w:t>
      </w:r>
      <w:r w:rsidRPr="00CA38EE">
        <w:rPr>
          <w:rFonts w:ascii="Verdana" w:hAnsi="Verdana"/>
          <w:sz w:val="20"/>
          <w:szCs w:val="20"/>
        </w:rPr>
        <w:t xml:space="preserve"> </w:t>
      </w:r>
      <w:r w:rsidR="00513E8F" w:rsidRPr="00CA38EE">
        <w:rPr>
          <w:rFonts w:ascii="Verdana" w:hAnsi="Verdana"/>
          <w:sz w:val="20"/>
          <w:szCs w:val="20"/>
        </w:rPr>
        <w:t>que el Estado remita información sobre el pago de la indemnización por daño inmaterial a M</w:t>
      </w:r>
      <w:r w:rsidRPr="00CA38EE">
        <w:rPr>
          <w:rFonts w:ascii="Verdana" w:hAnsi="Verdana"/>
          <w:sz w:val="20"/>
          <w:szCs w:val="20"/>
        </w:rPr>
        <w:t>.</w:t>
      </w:r>
      <w:r w:rsidR="00513E8F" w:rsidRPr="00CA38EE">
        <w:rPr>
          <w:rFonts w:ascii="Verdana" w:hAnsi="Verdana"/>
          <w:sz w:val="20"/>
          <w:szCs w:val="20"/>
        </w:rPr>
        <w:t xml:space="preserve"> </w:t>
      </w:r>
      <w:r w:rsidR="00513E8F" w:rsidRPr="00CA38EE">
        <w:rPr>
          <w:rFonts w:ascii="Verdana" w:hAnsi="Verdana"/>
          <w:i/>
          <w:sz w:val="20"/>
          <w:szCs w:val="20"/>
        </w:rPr>
        <w:t>(punto dispositivo séptimo de la Sentencia)</w:t>
      </w:r>
      <w:r w:rsidR="00513E8F" w:rsidRPr="00CA38EE">
        <w:rPr>
          <w:rFonts w:ascii="Verdana" w:hAnsi="Verdana"/>
          <w:sz w:val="20"/>
          <w:szCs w:val="20"/>
        </w:rPr>
        <w:t>.</w:t>
      </w:r>
    </w:p>
    <w:p w:rsidR="00F86C69" w:rsidRDefault="00F86C69" w:rsidP="00F86C69">
      <w:pPr>
        <w:tabs>
          <w:tab w:val="left" w:pos="567"/>
        </w:tabs>
        <w:spacing w:before="120" w:after="120" w:line="240" w:lineRule="auto"/>
        <w:ind w:right="22"/>
        <w:jc w:val="both"/>
        <w:rPr>
          <w:rFonts w:ascii="Verdana" w:hAnsi="Verdana"/>
          <w:sz w:val="20"/>
          <w:szCs w:val="20"/>
        </w:rPr>
      </w:pPr>
    </w:p>
    <w:p w:rsidR="00F86C69" w:rsidRPr="00CA38EE" w:rsidRDefault="00F86C69" w:rsidP="00F86C69">
      <w:pPr>
        <w:tabs>
          <w:tab w:val="left" w:pos="567"/>
        </w:tabs>
        <w:spacing w:before="120" w:after="120" w:line="240" w:lineRule="auto"/>
        <w:ind w:right="22"/>
        <w:jc w:val="both"/>
        <w:rPr>
          <w:rFonts w:ascii="Verdana" w:hAnsi="Verdana"/>
          <w:sz w:val="20"/>
          <w:szCs w:val="20"/>
        </w:rPr>
      </w:pPr>
    </w:p>
    <w:p w:rsidR="003F5A80" w:rsidRPr="00CA38EE" w:rsidRDefault="003F5A80"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Mantener abierto el procedimiento de supervisión de cumplimiento de las siguientes medidas de reparación:</w:t>
      </w:r>
    </w:p>
    <w:p w:rsidR="000B0E1A" w:rsidRPr="00CA38EE" w:rsidRDefault="000B0E1A" w:rsidP="00CA38EE">
      <w:pPr>
        <w:numPr>
          <w:ilvl w:val="0"/>
          <w:numId w:val="47"/>
        </w:numPr>
        <w:tabs>
          <w:tab w:val="left" w:pos="567"/>
        </w:tabs>
        <w:spacing w:before="120" w:after="120" w:line="240" w:lineRule="auto"/>
        <w:ind w:right="22"/>
        <w:jc w:val="both"/>
        <w:rPr>
          <w:rFonts w:ascii="Verdana" w:hAnsi="Verdana"/>
          <w:sz w:val="20"/>
          <w:szCs w:val="20"/>
        </w:rPr>
      </w:pPr>
      <w:r w:rsidRPr="00CA38EE">
        <w:rPr>
          <w:rFonts w:ascii="Verdana" w:hAnsi="Verdana"/>
          <w:sz w:val="20"/>
          <w:szCs w:val="20"/>
        </w:rPr>
        <w:t xml:space="preserve">establecer un procedimiento orientado a la efectiva vinculación entre el señor Fornerón y su hija M. </w:t>
      </w:r>
      <w:r w:rsidRPr="00CA38EE">
        <w:rPr>
          <w:rFonts w:ascii="Verdana" w:hAnsi="Verdana"/>
          <w:i/>
          <w:sz w:val="20"/>
          <w:szCs w:val="20"/>
        </w:rPr>
        <w:t>(punto dispositivo segundo de la Sentencia)</w:t>
      </w:r>
      <w:r w:rsidRPr="00CA38EE">
        <w:rPr>
          <w:rFonts w:ascii="Verdana" w:hAnsi="Verdana"/>
          <w:sz w:val="20"/>
          <w:szCs w:val="20"/>
        </w:rPr>
        <w:t>;</w:t>
      </w:r>
    </w:p>
    <w:p w:rsidR="000B0E1A" w:rsidRPr="00CA38EE" w:rsidRDefault="000B0E1A" w:rsidP="00CA38EE">
      <w:pPr>
        <w:numPr>
          <w:ilvl w:val="0"/>
          <w:numId w:val="47"/>
        </w:numPr>
        <w:tabs>
          <w:tab w:val="left" w:pos="567"/>
        </w:tabs>
        <w:spacing w:before="120" w:after="120" w:line="240" w:lineRule="auto"/>
        <w:ind w:right="22"/>
        <w:jc w:val="both"/>
        <w:rPr>
          <w:rFonts w:ascii="Verdana" w:hAnsi="Verdana"/>
          <w:sz w:val="20"/>
          <w:szCs w:val="20"/>
        </w:rPr>
      </w:pPr>
      <w:r w:rsidRPr="00CA38EE">
        <w:rPr>
          <w:rFonts w:ascii="Verdana" w:hAnsi="Verdana"/>
          <w:sz w:val="20"/>
          <w:szCs w:val="20"/>
        </w:rPr>
        <w:t xml:space="preserve">verificar la conformidad a derecho de la conducta de los funcionarios que intervinieron en los distintos procesos internos relacionados con el presente caso y, en su caso, establecer las responsabilidades que correspondan </w:t>
      </w:r>
      <w:r w:rsidRPr="00CA38EE">
        <w:rPr>
          <w:rFonts w:ascii="Verdana" w:hAnsi="Verdana"/>
          <w:i/>
          <w:sz w:val="20"/>
          <w:szCs w:val="20"/>
        </w:rPr>
        <w:t>(punto dispositivo tercero de la Sentencia)</w:t>
      </w:r>
      <w:r w:rsidRPr="00CA38EE">
        <w:rPr>
          <w:rFonts w:ascii="Verdana" w:hAnsi="Verdana"/>
          <w:sz w:val="20"/>
          <w:szCs w:val="20"/>
        </w:rPr>
        <w:t>;</w:t>
      </w:r>
    </w:p>
    <w:p w:rsidR="00B969CE" w:rsidRPr="00CA38EE" w:rsidRDefault="00B969CE" w:rsidP="00CA38EE">
      <w:pPr>
        <w:numPr>
          <w:ilvl w:val="0"/>
          <w:numId w:val="47"/>
        </w:numPr>
        <w:tabs>
          <w:tab w:val="left" w:pos="709"/>
        </w:tabs>
        <w:spacing w:before="120" w:after="120" w:line="240" w:lineRule="auto"/>
        <w:ind w:right="22"/>
        <w:jc w:val="both"/>
        <w:rPr>
          <w:rFonts w:ascii="Verdana" w:hAnsi="Verdana"/>
          <w:sz w:val="20"/>
          <w:szCs w:val="20"/>
        </w:rPr>
      </w:pPr>
      <w:r w:rsidRPr="00CA38EE">
        <w:rPr>
          <w:rFonts w:ascii="Verdana" w:hAnsi="Verdana"/>
          <w:sz w:val="20"/>
          <w:szCs w:val="20"/>
        </w:rPr>
        <w:t xml:space="preserve">adoptar las medidas que sean necesarias para tipificar la venta de niños y niñas, de manera que el acto de entregar a un niño o niña a cambio de una retribución o </w:t>
      </w:r>
      <w:r w:rsidRPr="00CA38EE">
        <w:rPr>
          <w:rFonts w:ascii="Verdana" w:hAnsi="Verdana"/>
          <w:sz w:val="20"/>
          <w:szCs w:val="20"/>
        </w:rPr>
        <w:lastRenderedPageBreak/>
        <w:t xml:space="preserve">cualquier otra compensación, cualquiera que sea su forma o fin, constituya una infracción penal </w:t>
      </w:r>
      <w:r w:rsidRPr="00CA38EE">
        <w:rPr>
          <w:rFonts w:ascii="Verdana" w:hAnsi="Verdana"/>
          <w:i/>
          <w:sz w:val="20"/>
          <w:szCs w:val="20"/>
        </w:rPr>
        <w:t>(punto dispositivo cuarto de la Sentencia)</w:t>
      </w:r>
      <w:r w:rsidRPr="00CA38EE">
        <w:rPr>
          <w:rFonts w:ascii="Verdana" w:hAnsi="Verdana"/>
          <w:sz w:val="20"/>
          <w:szCs w:val="20"/>
        </w:rPr>
        <w:t>, y</w:t>
      </w:r>
    </w:p>
    <w:p w:rsidR="00B969CE" w:rsidRPr="00CA38EE" w:rsidRDefault="00B969CE" w:rsidP="005151B6">
      <w:pPr>
        <w:numPr>
          <w:ilvl w:val="0"/>
          <w:numId w:val="47"/>
        </w:numPr>
        <w:tabs>
          <w:tab w:val="left" w:pos="567"/>
        </w:tabs>
        <w:spacing w:before="120" w:after="120" w:line="240" w:lineRule="auto"/>
        <w:ind w:right="22"/>
        <w:jc w:val="both"/>
        <w:rPr>
          <w:rFonts w:ascii="Verdana" w:hAnsi="Verdana"/>
          <w:sz w:val="20"/>
          <w:szCs w:val="20"/>
        </w:rPr>
      </w:pPr>
      <w:r w:rsidRPr="00CA38EE">
        <w:rPr>
          <w:rFonts w:ascii="Verdana" w:hAnsi="Verdana"/>
          <w:sz w:val="20"/>
          <w:szCs w:val="20"/>
        </w:rPr>
        <w:t xml:space="preserve">pagar la indemnización por </w:t>
      </w:r>
      <w:r w:rsidR="006A004B" w:rsidRPr="00CA38EE">
        <w:rPr>
          <w:rFonts w:ascii="Verdana" w:hAnsi="Verdana"/>
          <w:sz w:val="20"/>
          <w:szCs w:val="20"/>
        </w:rPr>
        <w:t xml:space="preserve">concepto de </w:t>
      </w:r>
      <w:r w:rsidRPr="00CA38EE">
        <w:rPr>
          <w:rFonts w:ascii="Verdana" w:hAnsi="Verdana"/>
          <w:sz w:val="20"/>
          <w:szCs w:val="20"/>
        </w:rPr>
        <w:t xml:space="preserve">daño inmaterial a M. </w:t>
      </w:r>
      <w:r w:rsidRPr="00CA38EE">
        <w:rPr>
          <w:rFonts w:ascii="Verdana" w:hAnsi="Verdana"/>
          <w:i/>
          <w:sz w:val="20"/>
          <w:szCs w:val="20"/>
        </w:rPr>
        <w:t xml:space="preserve">(punto dispositivo </w:t>
      </w:r>
      <w:r w:rsidR="006A004B" w:rsidRPr="00CA38EE">
        <w:rPr>
          <w:rFonts w:ascii="Verdana" w:hAnsi="Verdana"/>
          <w:i/>
          <w:sz w:val="20"/>
          <w:szCs w:val="20"/>
        </w:rPr>
        <w:t xml:space="preserve">séptimo </w:t>
      </w:r>
      <w:r w:rsidRPr="00CA38EE">
        <w:rPr>
          <w:rFonts w:ascii="Verdana" w:hAnsi="Verdana"/>
          <w:i/>
          <w:sz w:val="20"/>
          <w:szCs w:val="20"/>
        </w:rPr>
        <w:t>de la Sentencia)</w:t>
      </w:r>
      <w:r w:rsidRPr="00CA38EE">
        <w:rPr>
          <w:rFonts w:ascii="Verdana" w:hAnsi="Verdana"/>
          <w:sz w:val="20"/>
          <w:szCs w:val="20"/>
        </w:rPr>
        <w:t>.</w:t>
      </w:r>
    </w:p>
    <w:p w:rsidR="003F5A80" w:rsidRPr="00CA38EE" w:rsidRDefault="003F5A80"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 xml:space="preserve">Disponer que el Estado adopte, en definitiva y a la mayor brevedad, las medidas que sean necesarias para dar efectivo y pronto cumplimiento a los puntos pendientes de la Sentencia de fondo, reparaciones y costas emitida en el presente caso, de acuerdo con lo considerado en la presente Resolución, y con lo estipulado en el artículo 68.1 de la Convención Americana sobre Derechos Humanos. </w:t>
      </w:r>
    </w:p>
    <w:p w:rsidR="001025CA" w:rsidRPr="00EC6329" w:rsidRDefault="001025CA"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EC6329">
        <w:rPr>
          <w:rFonts w:ascii="Verdana" w:hAnsi="Verdana"/>
          <w:sz w:val="20"/>
          <w:szCs w:val="20"/>
        </w:rPr>
        <w:t>Disponer</w:t>
      </w:r>
      <w:r w:rsidR="005151B6" w:rsidRPr="00EC6329">
        <w:rPr>
          <w:rFonts w:ascii="Verdana" w:hAnsi="Verdana"/>
          <w:sz w:val="20"/>
          <w:szCs w:val="20"/>
        </w:rPr>
        <w:t xml:space="preserve">, en cuanto a la medida de reparación ordenada en el punto dispositivo segundo de la Sentencia, que a más tardar el </w:t>
      </w:r>
      <w:r w:rsidR="008041C8" w:rsidRPr="00EC6329">
        <w:rPr>
          <w:rFonts w:ascii="Verdana" w:hAnsi="Verdana"/>
          <w:sz w:val="20"/>
          <w:szCs w:val="20"/>
        </w:rPr>
        <w:t>28</w:t>
      </w:r>
      <w:r w:rsidR="005151B6" w:rsidRPr="00EC6329">
        <w:rPr>
          <w:rFonts w:ascii="Verdana" w:hAnsi="Verdana"/>
          <w:sz w:val="20"/>
          <w:szCs w:val="20"/>
        </w:rPr>
        <w:t xml:space="preserve"> de febrero de 2019</w:t>
      </w:r>
      <w:r w:rsidR="00E77C80" w:rsidRPr="00EC6329">
        <w:rPr>
          <w:rFonts w:ascii="Verdana" w:hAnsi="Verdana"/>
          <w:sz w:val="20"/>
          <w:szCs w:val="20"/>
        </w:rPr>
        <w:t>,</w:t>
      </w:r>
      <w:r w:rsidR="005151B6" w:rsidRPr="00EC6329">
        <w:rPr>
          <w:rFonts w:ascii="Verdana" w:hAnsi="Verdana"/>
          <w:sz w:val="20"/>
          <w:szCs w:val="20"/>
        </w:rPr>
        <w:t xml:space="preserve"> el Estado y las representantes del señor Fornerón remitan las declaraciones del señor Fornerón y de M., en cuanto a su parecer respecto al desarrollo del proceso de vinculación y sobre la continuidad de los diferentes componentes que implica la implementación de esa reparación, de conformidad con lo dispuesto en el Considerando 32 de la presente Resolución.</w:t>
      </w:r>
    </w:p>
    <w:p w:rsidR="003F5A80" w:rsidRPr="00CA38EE" w:rsidRDefault="003F5A80"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 xml:space="preserve">Disponer que el Estado presente a la Corte Interamericana de Derechos Humanos, a más tardar el </w:t>
      </w:r>
      <w:r w:rsidR="008041C8">
        <w:rPr>
          <w:rFonts w:ascii="Verdana" w:hAnsi="Verdana"/>
          <w:sz w:val="20"/>
          <w:szCs w:val="20"/>
        </w:rPr>
        <w:t>29</w:t>
      </w:r>
      <w:r w:rsidR="006A004B" w:rsidRPr="00CA38EE">
        <w:rPr>
          <w:rFonts w:ascii="Verdana" w:hAnsi="Verdana"/>
          <w:sz w:val="20"/>
          <w:szCs w:val="20"/>
        </w:rPr>
        <w:t xml:space="preserve"> </w:t>
      </w:r>
      <w:r w:rsidRPr="00CA38EE">
        <w:rPr>
          <w:rFonts w:ascii="Verdana" w:hAnsi="Verdana"/>
          <w:sz w:val="20"/>
          <w:szCs w:val="20"/>
        </w:rPr>
        <w:t xml:space="preserve">de </w:t>
      </w:r>
      <w:r w:rsidR="005151B6">
        <w:rPr>
          <w:rFonts w:ascii="Verdana" w:hAnsi="Verdana"/>
          <w:sz w:val="20"/>
          <w:szCs w:val="20"/>
        </w:rPr>
        <w:t>marzo</w:t>
      </w:r>
      <w:r w:rsidRPr="00CA38EE">
        <w:rPr>
          <w:rFonts w:ascii="Verdana" w:hAnsi="Verdana"/>
          <w:sz w:val="20"/>
          <w:szCs w:val="20"/>
        </w:rPr>
        <w:t xml:space="preserve"> de 201</w:t>
      </w:r>
      <w:r w:rsidR="0082357B" w:rsidRPr="00CA38EE">
        <w:rPr>
          <w:rFonts w:ascii="Verdana" w:hAnsi="Verdana"/>
          <w:sz w:val="20"/>
          <w:szCs w:val="20"/>
        </w:rPr>
        <w:t>9</w:t>
      </w:r>
      <w:r w:rsidRPr="00CA38EE">
        <w:rPr>
          <w:rFonts w:ascii="Verdana" w:hAnsi="Verdana"/>
          <w:sz w:val="20"/>
          <w:szCs w:val="20"/>
        </w:rPr>
        <w:t xml:space="preserve">, un informe en el cual indique todas las medidas adoptadas para cumplir con las reparaciones ordenadas por esta Corte que se encuentran pendientes de cumplimiento, de conformidad con los Considerandos </w:t>
      </w:r>
      <w:r w:rsidR="006A004B" w:rsidRPr="00CA38EE">
        <w:rPr>
          <w:rFonts w:ascii="Verdana" w:hAnsi="Verdana"/>
          <w:sz w:val="20"/>
          <w:szCs w:val="20"/>
        </w:rPr>
        <w:t xml:space="preserve">31, 32, 48, 56 y 77 </w:t>
      </w:r>
      <w:r w:rsidRPr="00CA38EE">
        <w:rPr>
          <w:rFonts w:ascii="Verdana" w:hAnsi="Verdana"/>
          <w:sz w:val="20"/>
          <w:szCs w:val="20"/>
        </w:rPr>
        <w:t xml:space="preserve">así como con los puntos resolutivos </w:t>
      </w:r>
      <w:r w:rsidR="006A004B" w:rsidRPr="00CA38EE">
        <w:rPr>
          <w:rFonts w:ascii="Verdana" w:hAnsi="Verdana"/>
          <w:sz w:val="20"/>
          <w:szCs w:val="20"/>
        </w:rPr>
        <w:t xml:space="preserve">2 a 4 </w:t>
      </w:r>
      <w:r w:rsidRPr="00CA38EE">
        <w:rPr>
          <w:rFonts w:ascii="Verdana" w:hAnsi="Verdana"/>
          <w:sz w:val="20"/>
          <w:szCs w:val="20"/>
        </w:rPr>
        <w:t xml:space="preserve">de esta Resolución. </w:t>
      </w:r>
    </w:p>
    <w:p w:rsidR="003F5A80" w:rsidRPr="00CA38EE" w:rsidRDefault="003F5A80"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 xml:space="preserve">Disponer que las representantes </w:t>
      </w:r>
      <w:r w:rsidR="000B0E1A" w:rsidRPr="00CA38EE">
        <w:rPr>
          <w:rFonts w:ascii="Verdana" w:hAnsi="Verdana"/>
          <w:sz w:val="20"/>
          <w:szCs w:val="20"/>
        </w:rPr>
        <w:t>de la víctima Leonardo Fornerón</w:t>
      </w:r>
      <w:r w:rsidRPr="00CA38EE">
        <w:rPr>
          <w:rFonts w:ascii="Verdana" w:hAnsi="Verdana"/>
          <w:sz w:val="20"/>
          <w:szCs w:val="20"/>
        </w:rPr>
        <w:t xml:space="preserve"> y la Comisión Interamericana de Derechos Humanos presenten observaciones al informe del Estado mencionado en el punto resolutivo anterior, en los plazos de cuatro y seis semanas, respectivamente, contados a partir de la recepción del informe.</w:t>
      </w:r>
    </w:p>
    <w:p w:rsidR="009226C0" w:rsidRDefault="003F5A80" w:rsidP="00CA38EE">
      <w:pPr>
        <w:numPr>
          <w:ilvl w:val="0"/>
          <w:numId w:val="43"/>
        </w:numPr>
        <w:tabs>
          <w:tab w:val="left" w:pos="567"/>
        </w:tabs>
        <w:spacing w:before="120" w:after="120" w:line="240" w:lineRule="auto"/>
        <w:ind w:left="0" w:right="22" w:firstLine="0"/>
        <w:jc w:val="both"/>
        <w:rPr>
          <w:rFonts w:ascii="Verdana" w:hAnsi="Verdana"/>
          <w:sz w:val="20"/>
          <w:szCs w:val="20"/>
        </w:rPr>
      </w:pPr>
      <w:r w:rsidRPr="00CA38EE">
        <w:rPr>
          <w:rFonts w:ascii="Verdana" w:hAnsi="Verdana"/>
          <w:sz w:val="20"/>
          <w:szCs w:val="20"/>
        </w:rPr>
        <w:t>Disponer que la Secretaría de la Corte notifique la presente Resolución al Estado, a</w:t>
      </w:r>
      <w:r w:rsidR="006A004B" w:rsidRPr="00CA38EE">
        <w:rPr>
          <w:rFonts w:ascii="Verdana" w:hAnsi="Verdana"/>
          <w:sz w:val="20"/>
          <w:szCs w:val="20"/>
        </w:rPr>
        <w:t xml:space="preserve"> </w:t>
      </w:r>
      <w:r w:rsidRPr="00CA38EE">
        <w:rPr>
          <w:rFonts w:ascii="Verdana" w:hAnsi="Verdana"/>
          <w:sz w:val="20"/>
          <w:szCs w:val="20"/>
        </w:rPr>
        <w:t>l</w:t>
      </w:r>
      <w:r w:rsidR="006A004B" w:rsidRPr="00CA38EE">
        <w:rPr>
          <w:rFonts w:ascii="Verdana" w:hAnsi="Verdana"/>
          <w:sz w:val="20"/>
          <w:szCs w:val="20"/>
        </w:rPr>
        <w:t>as</w:t>
      </w:r>
      <w:r w:rsidRPr="00CA38EE">
        <w:rPr>
          <w:rFonts w:ascii="Verdana" w:hAnsi="Verdana"/>
          <w:sz w:val="20"/>
          <w:szCs w:val="20"/>
        </w:rPr>
        <w:t xml:space="preserve"> representante</w:t>
      </w:r>
      <w:r w:rsidR="006A004B" w:rsidRPr="00CA38EE">
        <w:rPr>
          <w:rFonts w:ascii="Verdana" w:hAnsi="Verdana"/>
          <w:sz w:val="20"/>
          <w:szCs w:val="20"/>
        </w:rPr>
        <w:t>s</w:t>
      </w:r>
      <w:r w:rsidRPr="00CA38EE">
        <w:rPr>
          <w:rFonts w:ascii="Verdana" w:hAnsi="Verdana"/>
          <w:sz w:val="20"/>
          <w:szCs w:val="20"/>
        </w:rPr>
        <w:t xml:space="preserve"> de la víctima</w:t>
      </w:r>
      <w:r w:rsidR="006A004B" w:rsidRPr="00CA38EE">
        <w:rPr>
          <w:rFonts w:ascii="Verdana" w:hAnsi="Verdana"/>
          <w:sz w:val="20"/>
          <w:szCs w:val="20"/>
        </w:rPr>
        <w:t xml:space="preserve"> Leonardo Fornerón</w:t>
      </w:r>
      <w:r w:rsidRPr="00CA38EE">
        <w:rPr>
          <w:rFonts w:ascii="Verdana" w:hAnsi="Verdana"/>
          <w:sz w:val="20"/>
          <w:szCs w:val="20"/>
        </w:rPr>
        <w:t xml:space="preserve"> y a la Comisión Interamericana de Derechos Humanos.</w:t>
      </w:r>
    </w:p>
    <w:p w:rsidR="0079759F" w:rsidRDefault="0079759F" w:rsidP="0079759F">
      <w:pPr>
        <w:tabs>
          <w:tab w:val="left" w:pos="567"/>
        </w:tabs>
        <w:spacing w:before="120" w:after="120" w:line="240" w:lineRule="auto"/>
        <w:ind w:right="22"/>
        <w:jc w:val="both"/>
        <w:rPr>
          <w:rFonts w:ascii="Verdana" w:hAnsi="Verdana"/>
          <w:sz w:val="20"/>
          <w:szCs w:val="20"/>
        </w:rPr>
      </w:pPr>
    </w:p>
    <w:p w:rsidR="0079759F" w:rsidRDefault="0079759F" w:rsidP="0079759F">
      <w:pPr>
        <w:tabs>
          <w:tab w:val="left" w:pos="567"/>
        </w:tabs>
        <w:spacing w:before="120" w:after="120" w:line="240" w:lineRule="auto"/>
        <w:ind w:right="22"/>
        <w:jc w:val="both"/>
        <w:rPr>
          <w:rFonts w:ascii="Verdana" w:hAnsi="Verdana"/>
          <w:sz w:val="20"/>
          <w:szCs w:val="20"/>
        </w:rPr>
      </w:pPr>
    </w:p>
    <w:p w:rsidR="0079759F" w:rsidRDefault="0079759F" w:rsidP="0079759F">
      <w:pPr>
        <w:tabs>
          <w:tab w:val="left" w:pos="567"/>
        </w:tabs>
        <w:spacing w:before="120" w:after="120" w:line="240" w:lineRule="auto"/>
        <w:ind w:right="22"/>
        <w:jc w:val="both"/>
        <w:rPr>
          <w:rFonts w:ascii="Verdana" w:hAnsi="Verdana"/>
          <w:sz w:val="20"/>
          <w:szCs w:val="20"/>
        </w:rPr>
      </w:pPr>
      <w:r>
        <w:rPr>
          <w:rFonts w:ascii="Verdana" w:hAnsi="Verdana"/>
          <w:sz w:val="20"/>
          <w:szCs w:val="20"/>
        </w:rPr>
        <w:t xml:space="preserve">Corte IDH. </w:t>
      </w:r>
      <w:r w:rsidRPr="007C74CC">
        <w:rPr>
          <w:rFonts w:ascii="Verdana" w:hAnsi="Verdana"/>
          <w:i/>
          <w:sz w:val="20"/>
          <w:szCs w:val="20"/>
        </w:rPr>
        <w:t>Caso Fornerón e hija Vs. Argentina</w:t>
      </w:r>
      <w:r>
        <w:rPr>
          <w:rFonts w:ascii="Verdana" w:hAnsi="Verdana"/>
          <w:sz w:val="20"/>
          <w:szCs w:val="20"/>
        </w:rPr>
        <w:t xml:space="preserve">. </w:t>
      </w:r>
      <w:r w:rsidRPr="0079759F">
        <w:rPr>
          <w:rFonts w:ascii="Verdana" w:hAnsi="Verdana"/>
          <w:i/>
          <w:sz w:val="20"/>
          <w:szCs w:val="20"/>
        </w:rPr>
        <w:t>Supervisión de Cumplimiento de Sentencia.</w:t>
      </w:r>
      <w:r>
        <w:rPr>
          <w:rFonts w:ascii="Verdana" w:hAnsi="Verdana"/>
          <w:i/>
          <w:sz w:val="20"/>
          <w:szCs w:val="20"/>
        </w:rPr>
        <w:t xml:space="preserve"> </w:t>
      </w:r>
      <w:r w:rsidRPr="0079759F">
        <w:rPr>
          <w:rFonts w:ascii="Verdana" w:hAnsi="Verdana"/>
          <w:sz w:val="20"/>
          <w:szCs w:val="20"/>
        </w:rPr>
        <w:t>Resolución de la Corte Interamericana de Derechos Humanos de 28 de noviembre de 2018.</w:t>
      </w:r>
    </w:p>
    <w:p w:rsidR="0079759F" w:rsidRDefault="0079759F" w:rsidP="0064291B">
      <w:pPr>
        <w:tabs>
          <w:tab w:val="left" w:pos="567"/>
        </w:tabs>
        <w:spacing w:after="0" w:line="240" w:lineRule="auto"/>
        <w:jc w:val="both"/>
        <w:rPr>
          <w:rFonts w:ascii="Verdana" w:hAnsi="Verdana"/>
          <w:sz w:val="20"/>
          <w:szCs w:val="20"/>
        </w:rPr>
      </w:pPr>
    </w:p>
    <w:p w:rsidR="0079759F" w:rsidRDefault="0079759F" w:rsidP="0064291B">
      <w:pPr>
        <w:spacing w:after="0"/>
        <w:jc w:val="center"/>
        <w:rPr>
          <w:rFonts w:ascii="Verdana" w:hAnsi="Verdana"/>
          <w:sz w:val="20"/>
          <w:lang w:val="pt-BR"/>
        </w:rPr>
      </w:pPr>
    </w:p>
    <w:p w:rsidR="00BA6993" w:rsidRDefault="00BA6993" w:rsidP="00BA6993">
      <w:pPr>
        <w:spacing w:after="0"/>
        <w:jc w:val="center"/>
        <w:rPr>
          <w:rFonts w:ascii="Verdana" w:hAnsi="Verdana"/>
          <w:sz w:val="20"/>
          <w:lang w:val="pt-BR"/>
        </w:rPr>
      </w:pPr>
    </w:p>
    <w:p w:rsidR="00BA6993" w:rsidRDefault="00BA6993" w:rsidP="00BA6993">
      <w:pPr>
        <w:spacing w:after="0"/>
        <w:jc w:val="center"/>
        <w:rPr>
          <w:rFonts w:ascii="Verdana" w:hAnsi="Verdana"/>
          <w:sz w:val="20"/>
          <w:lang w:val="pt-BR"/>
        </w:rPr>
      </w:pPr>
    </w:p>
    <w:p w:rsidR="00BA6993" w:rsidRDefault="00BA6993" w:rsidP="00BA6993">
      <w:pPr>
        <w:spacing w:after="0"/>
        <w:jc w:val="center"/>
        <w:rPr>
          <w:rFonts w:ascii="Verdana" w:hAnsi="Verdana"/>
          <w:sz w:val="20"/>
          <w:lang w:val="pt-BR"/>
        </w:rPr>
      </w:pPr>
    </w:p>
    <w:p w:rsidR="00BA6993" w:rsidRDefault="00BA6993" w:rsidP="00BA6993">
      <w:pPr>
        <w:spacing w:after="0"/>
        <w:jc w:val="center"/>
        <w:rPr>
          <w:rFonts w:ascii="Verdana" w:hAnsi="Verdana"/>
          <w:sz w:val="20"/>
          <w:lang w:val="pt-BR"/>
        </w:rPr>
      </w:pPr>
    </w:p>
    <w:p w:rsidR="00BA6993" w:rsidRDefault="00BA6993" w:rsidP="00BA6993">
      <w:pPr>
        <w:spacing w:after="0"/>
        <w:jc w:val="center"/>
        <w:rPr>
          <w:rFonts w:ascii="Verdana" w:hAnsi="Verdana"/>
          <w:sz w:val="20"/>
          <w:lang w:val="pt-BR"/>
        </w:rPr>
      </w:pPr>
      <w:r>
        <w:rPr>
          <w:rFonts w:ascii="Verdana" w:hAnsi="Verdana"/>
          <w:sz w:val="20"/>
          <w:lang w:val="pt-BR"/>
        </w:rPr>
        <w:t>Eduardo Ferrer Mac-Gregor Poisot</w:t>
      </w:r>
    </w:p>
    <w:p w:rsidR="00BA6993" w:rsidRDefault="00BA6993" w:rsidP="00BA6993">
      <w:pPr>
        <w:spacing w:after="0"/>
        <w:jc w:val="center"/>
        <w:rPr>
          <w:rFonts w:ascii="Verdana" w:hAnsi="Verdana"/>
          <w:sz w:val="20"/>
          <w:lang w:val="pt-BR"/>
        </w:rPr>
      </w:pPr>
      <w:r>
        <w:rPr>
          <w:rFonts w:ascii="Verdana" w:hAnsi="Verdana"/>
          <w:sz w:val="20"/>
          <w:lang w:val="pt-BR"/>
        </w:rPr>
        <w:t xml:space="preserve">Presidente </w:t>
      </w:r>
    </w:p>
    <w:p w:rsidR="00BA6993" w:rsidRDefault="00BA6993" w:rsidP="00BA6993">
      <w:pPr>
        <w:spacing w:after="0"/>
        <w:jc w:val="center"/>
        <w:rPr>
          <w:rFonts w:ascii="Verdana" w:hAnsi="Verdana"/>
          <w:sz w:val="20"/>
          <w:lang w:val="pt-BR"/>
        </w:rPr>
      </w:pP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r>
        <w:rPr>
          <w:rFonts w:ascii="Verdana" w:hAnsi="Verdana"/>
          <w:sz w:val="20"/>
          <w:lang w:val="pt-BR"/>
        </w:rPr>
        <w:t xml:space="preserve"> Eduardo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Humberto Antonio Sierra Porto</w:t>
      </w: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r>
        <w:rPr>
          <w:rFonts w:ascii="Verdana" w:hAnsi="Verdana"/>
          <w:sz w:val="20"/>
          <w:lang w:val="pt-BR"/>
        </w:rPr>
        <w:t>Elizabeth Odio Benito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ab/>
        <w:t xml:space="preserve">  L.</w:t>
      </w:r>
      <w:proofErr w:type="gramEnd"/>
      <w:r>
        <w:rPr>
          <w:rFonts w:ascii="Verdana" w:hAnsi="Verdana"/>
          <w:sz w:val="20"/>
          <w:lang w:val="pt-BR"/>
        </w:rPr>
        <w:t xml:space="preserve"> Patricio Pazmiño Freire</w:t>
      </w:r>
    </w:p>
    <w:p w:rsidR="00BA6993" w:rsidRDefault="00BA6993" w:rsidP="00BA6993">
      <w:pPr>
        <w:spacing w:after="0"/>
        <w:rPr>
          <w:rFonts w:ascii="Verdana" w:hAnsi="Verdana"/>
          <w:sz w:val="20"/>
          <w:lang w:val="pt-BR"/>
        </w:rPr>
      </w:pPr>
    </w:p>
    <w:p w:rsidR="00BA6993" w:rsidRDefault="00BA6993" w:rsidP="00BA6993">
      <w:pPr>
        <w:spacing w:after="0"/>
        <w:rPr>
          <w:rFonts w:ascii="Verdana" w:hAnsi="Verdana"/>
          <w:sz w:val="20"/>
          <w:lang w:val="pt-BR"/>
        </w:rPr>
      </w:pPr>
    </w:p>
    <w:p w:rsidR="00BA6993" w:rsidRDefault="00BA6993" w:rsidP="00BA6993">
      <w:pPr>
        <w:spacing w:after="0"/>
        <w:jc w:val="both"/>
        <w:rPr>
          <w:rFonts w:ascii="Verdana" w:hAnsi="Verdana"/>
          <w:sz w:val="20"/>
          <w:lang w:val="pt-BR"/>
        </w:rPr>
      </w:pPr>
    </w:p>
    <w:p w:rsidR="0079759F" w:rsidRPr="0019261A" w:rsidRDefault="0079759F" w:rsidP="0064291B">
      <w:pPr>
        <w:spacing w:after="0"/>
        <w:jc w:val="both"/>
        <w:rPr>
          <w:rFonts w:ascii="Verdana" w:hAnsi="Verdana"/>
          <w:sz w:val="20"/>
          <w:lang w:val="pt-BR"/>
        </w:rPr>
      </w:pPr>
    </w:p>
    <w:p w:rsidR="0079759F" w:rsidRDefault="0079759F" w:rsidP="0064291B">
      <w:pPr>
        <w:spacing w:after="0"/>
        <w:jc w:val="center"/>
        <w:rPr>
          <w:rFonts w:ascii="Verdana" w:hAnsi="Verdana"/>
          <w:sz w:val="20"/>
          <w:lang w:val="pt-BR"/>
        </w:rPr>
      </w:pPr>
    </w:p>
    <w:p w:rsidR="0079759F" w:rsidRDefault="0079759F" w:rsidP="0064291B">
      <w:pPr>
        <w:spacing w:after="0"/>
        <w:jc w:val="center"/>
        <w:rPr>
          <w:rFonts w:ascii="Verdana" w:hAnsi="Verdana"/>
          <w:sz w:val="20"/>
          <w:lang w:val="pt-BR"/>
        </w:rPr>
      </w:pPr>
    </w:p>
    <w:p w:rsidR="0079759F" w:rsidRPr="00FC4051" w:rsidRDefault="0079759F" w:rsidP="0064291B">
      <w:pPr>
        <w:spacing w:after="0"/>
        <w:jc w:val="center"/>
        <w:rPr>
          <w:rFonts w:ascii="Verdana" w:hAnsi="Verdana"/>
          <w:sz w:val="20"/>
          <w:lang w:val="pt-BR"/>
        </w:rPr>
      </w:pPr>
    </w:p>
    <w:p w:rsidR="0079759F" w:rsidRPr="00FC4051" w:rsidRDefault="0079759F" w:rsidP="0064291B">
      <w:pPr>
        <w:pStyle w:val="Textonotapie"/>
        <w:rPr>
          <w:rFonts w:ascii="Verdana" w:hAnsi="Verdana"/>
          <w:lang w:val="pt-BR"/>
        </w:rPr>
      </w:pPr>
    </w:p>
    <w:p w:rsidR="0079759F" w:rsidRPr="00FC4051" w:rsidRDefault="0079759F" w:rsidP="0064291B">
      <w:pPr>
        <w:pStyle w:val="Textonotapie"/>
        <w:rPr>
          <w:rFonts w:ascii="Verdana" w:hAnsi="Verdana"/>
          <w:lang w:val="pt-BR"/>
        </w:rPr>
      </w:pPr>
    </w:p>
    <w:p w:rsidR="0079759F" w:rsidRPr="00FC4051" w:rsidRDefault="0079759F" w:rsidP="0064291B">
      <w:pPr>
        <w:spacing w:after="0"/>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rsidR="0079759F" w:rsidRPr="00FC4051" w:rsidRDefault="0079759F" w:rsidP="0064291B">
      <w:pPr>
        <w:spacing w:after="0"/>
        <w:rPr>
          <w:rFonts w:ascii="Verdana" w:hAnsi="Verdana"/>
          <w:sz w:val="20"/>
          <w:lang w:val="pt-BR"/>
        </w:rPr>
      </w:pPr>
    </w:p>
    <w:p w:rsidR="0079759F" w:rsidRPr="00FC4051" w:rsidRDefault="0079759F" w:rsidP="0064291B">
      <w:pPr>
        <w:spacing w:after="0"/>
        <w:rPr>
          <w:rFonts w:ascii="Verdana" w:hAnsi="Verdana"/>
          <w:sz w:val="20"/>
          <w:lang w:val="pt-BR"/>
        </w:rPr>
      </w:pPr>
    </w:p>
    <w:p w:rsidR="0079759F" w:rsidRDefault="0079759F" w:rsidP="0064291B">
      <w:pPr>
        <w:spacing w:after="0"/>
        <w:jc w:val="right"/>
        <w:rPr>
          <w:rFonts w:ascii="Verdana" w:hAnsi="Verdana"/>
          <w:sz w:val="20"/>
          <w:lang w:val="pt-BR"/>
        </w:rPr>
      </w:pPr>
    </w:p>
    <w:p w:rsidR="0079759F" w:rsidRPr="00FC4051" w:rsidRDefault="0079759F" w:rsidP="0064291B">
      <w:pPr>
        <w:spacing w:after="0"/>
        <w:jc w:val="right"/>
        <w:rPr>
          <w:rFonts w:ascii="Verdana" w:hAnsi="Verdana"/>
          <w:sz w:val="20"/>
          <w:lang w:val="pt-BR"/>
        </w:rPr>
      </w:pPr>
    </w:p>
    <w:p w:rsidR="0079759F" w:rsidRPr="00FC4051" w:rsidRDefault="0079759F" w:rsidP="0064291B">
      <w:pPr>
        <w:spacing w:after="0"/>
        <w:jc w:val="right"/>
        <w:rPr>
          <w:rFonts w:ascii="Verdana" w:hAnsi="Verdana"/>
          <w:sz w:val="20"/>
          <w:lang w:val="pt-BR"/>
        </w:rPr>
      </w:pPr>
    </w:p>
    <w:p w:rsidR="0079759F" w:rsidRPr="00FC4051" w:rsidRDefault="0079759F" w:rsidP="0064291B">
      <w:pPr>
        <w:spacing w:after="0"/>
        <w:jc w:val="center"/>
        <w:rPr>
          <w:rFonts w:ascii="Verdana" w:hAnsi="Verdana"/>
          <w:sz w:val="20"/>
          <w:lang w:val="pt-BR"/>
        </w:rPr>
      </w:pPr>
      <w:r>
        <w:rPr>
          <w:rFonts w:ascii="Verdana" w:hAnsi="Verdana"/>
          <w:sz w:val="20"/>
          <w:lang w:val="pt-BR"/>
        </w:rPr>
        <w:t xml:space="preserve">                                                                                 </w:t>
      </w:r>
      <w:r w:rsidR="00BA6993">
        <w:rPr>
          <w:rFonts w:ascii="Verdana" w:hAnsi="Verdana"/>
          <w:sz w:val="20"/>
          <w:lang w:val="pt-BR"/>
        </w:rPr>
        <w:t xml:space="preserve">  </w:t>
      </w:r>
      <w:r>
        <w:rPr>
          <w:rFonts w:ascii="Verdana" w:hAnsi="Verdana"/>
          <w:sz w:val="20"/>
          <w:lang w:val="pt-BR"/>
        </w:rPr>
        <w:t xml:space="preserve"> </w:t>
      </w:r>
      <w:r w:rsidRPr="0019261A">
        <w:rPr>
          <w:rFonts w:ascii="Verdana" w:hAnsi="Verdana"/>
          <w:sz w:val="20"/>
          <w:lang w:val="pt-BR"/>
        </w:rPr>
        <w:t>Eduardo Ferrer Mac-Gregor Poisot</w:t>
      </w:r>
    </w:p>
    <w:p w:rsidR="0079759F" w:rsidRDefault="0079759F" w:rsidP="0064291B">
      <w:pPr>
        <w:spacing w:after="0"/>
        <w:rPr>
          <w:rFonts w:ascii="Verdana" w:hAnsi="Verdana"/>
          <w:sz w:val="20"/>
          <w:lang w:val="pt-BR"/>
        </w:rPr>
      </w:pPr>
      <w:r>
        <w:rPr>
          <w:rFonts w:ascii="Verdana" w:hAnsi="Verdana"/>
          <w:sz w:val="20"/>
          <w:lang w:val="pt-BR"/>
        </w:rPr>
        <w:t xml:space="preserve">       </w:t>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0064291B">
        <w:rPr>
          <w:rFonts w:ascii="Verdana" w:hAnsi="Verdana"/>
          <w:sz w:val="20"/>
          <w:lang w:val="pt-BR"/>
        </w:rPr>
        <w:tab/>
      </w:r>
      <w:r w:rsidRPr="0019261A">
        <w:rPr>
          <w:rFonts w:ascii="Verdana" w:hAnsi="Verdana"/>
          <w:sz w:val="20"/>
          <w:lang w:val="pt-BR"/>
        </w:rPr>
        <w:t xml:space="preserve">Presidente </w:t>
      </w:r>
    </w:p>
    <w:p w:rsidR="0079759F" w:rsidRDefault="0079759F" w:rsidP="0064291B">
      <w:pPr>
        <w:spacing w:after="0"/>
        <w:jc w:val="both"/>
        <w:rPr>
          <w:rFonts w:ascii="Verdana" w:hAnsi="Verdana"/>
          <w:sz w:val="20"/>
          <w:lang w:val="pt-BR"/>
        </w:rPr>
      </w:pPr>
    </w:p>
    <w:p w:rsidR="00BA6993" w:rsidRDefault="00BA6993" w:rsidP="0064291B">
      <w:pPr>
        <w:spacing w:after="0"/>
        <w:jc w:val="both"/>
        <w:rPr>
          <w:rFonts w:ascii="Verdana" w:hAnsi="Verdana"/>
          <w:sz w:val="20"/>
          <w:lang w:val="pt-BR"/>
        </w:rPr>
      </w:pPr>
    </w:p>
    <w:p w:rsidR="00BA6993" w:rsidRDefault="00BA6993" w:rsidP="0064291B">
      <w:pPr>
        <w:spacing w:after="0"/>
        <w:jc w:val="both"/>
        <w:rPr>
          <w:rFonts w:ascii="Verdana" w:hAnsi="Verdana"/>
          <w:sz w:val="20"/>
          <w:lang w:val="pt-BR"/>
        </w:rPr>
      </w:pPr>
    </w:p>
    <w:p w:rsidR="00BA6993" w:rsidRDefault="00BA6993" w:rsidP="0064291B">
      <w:pPr>
        <w:spacing w:after="0"/>
        <w:jc w:val="both"/>
        <w:rPr>
          <w:rFonts w:ascii="Verdana" w:hAnsi="Verdana"/>
          <w:sz w:val="20"/>
          <w:lang w:val="pt-BR"/>
        </w:rPr>
      </w:pPr>
    </w:p>
    <w:p w:rsidR="00BA6993" w:rsidRPr="00FC4051" w:rsidRDefault="00BA6993" w:rsidP="0064291B">
      <w:pPr>
        <w:spacing w:after="0"/>
        <w:jc w:val="both"/>
        <w:rPr>
          <w:rFonts w:ascii="Verdana" w:hAnsi="Verdana"/>
          <w:sz w:val="20"/>
          <w:lang w:val="pt-BR"/>
        </w:rPr>
      </w:pPr>
    </w:p>
    <w:p w:rsidR="0079759F" w:rsidRPr="00FC4051" w:rsidRDefault="0079759F" w:rsidP="0064291B">
      <w:pPr>
        <w:spacing w:after="0"/>
        <w:jc w:val="both"/>
        <w:rPr>
          <w:rFonts w:ascii="Verdana" w:hAnsi="Verdana"/>
          <w:sz w:val="20"/>
          <w:lang w:val="pt-BR"/>
        </w:rPr>
      </w:pPr>
      <w:r w:rsidRPr="00FC4051">
        <w:rPr>
          <w:rFonts w:ascii="Verdana" w:hAnsi="Verdana"/>
          <w:sz w:val="20"/>
          <w:lang w:val="pt-BR"/>
        </w:rPr>
        <w:t>Pablo Saavedra Alessandri</w:t>
      </w:r>
    </w:p>
    <w:p w:rsidR="0079759F" w:rsidRPr="007E10A8" w:rsidRDefault="0079759F" w:rsidP="0064291B">
      <w:pPr>
        <w:spacing w:after="0"/>
        <w:rPr>
          <w:lang w:val="es-ES"/>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p>
    <w:p w:rsidR="0079759F" w:rsidRPr="0079759F" w:rsidRDefault="0079759F" w:rsidP="0064291B">
      <w:pPr>
        <w:tabs>
          <w:tab w:val="left" w:pos="567"/>
        </w:tabs>
        <w:spacing w:after="0" w:line="240" w:lineRule="auto"/>
        <w:jc w:val="both"/>
        <w:rPr>
          <w:rFonts w:ascii="Verdana" w:hAnsi="Verdana"/>
          <w:sz w:val="20"/>
          <w:szCs w:val="20"/>
        </w:rPr>
      </w:pPr>
    </w:p>
    <w:sectPr w:rsidR="0079759F" w:rsidRPr="0079759F" w:rsidSect="0017584E">
      <w:headerReference w:type="default" r:id="rId8"/>
      <w:footerReference w:type="default" r:id="rId9"/>
      <w:headerReference w:type="first" r:id="rId10"/>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6F6" w:rsidRDefault="000C56F6" w:rsidP="005A1B3D">
      <w:pPr>
        <w:spacing w:after="0" w:line="240" w:lineRule="auto"/>
      </w:pPr>
      <w:r>
        <w:separator/>
      </w:r>
    </w:p>
  </w:endnote>
  <w:endnote w:type="continuationSeparator" w:id="0">
    <w:p w:rsidR="000C56F6" w:rsidRDefault="000C56F6"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60dqoa">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F89" w:rsidRPr="00966E88" w:rsidRDefault="002A6F89" w:rsidP="00966E88">
    <w:pPr>
      <w:pStyle w:val="Piedepgina"/>
      <w:jc w:val="cen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6F6" w:rsidRDefault="000C56F6" w:rsidP="005A1B3D">
      <w:pPr>
        <w:spacing w:after="0" w:line="240" w:lineRule="auto"/>
      </w:pPr>
      <w:r>
        <w:separator/>
      </w:r>
    </w:p>
  </w:footnote>
  <w:footnote w:type="continuationSeparator" w:id="0">
    <w:p w:rsidR="000C56F6" w:rsidRDefault="000C56F6" w:rsidP="005A1B3D">
      <w:pPr>
        <w:spacing w:after="0" w:line="240" w:lineRule="auto"/>
      </w:pPr>
      <w:r>
        <w:continuationSeparator/>
      </w:r>
    </w:p>
  </w:footnote>
  <w:footnote w:id="1">
    <w:p w:rsidR="002A6F89" w:rsidRPr="00E841AC" w:rsidRDefault="002A6F89" w:rsidP="00CA38EE">
      <w:pPr>
        <w:pStyle w:val="Textonotapie"/>
        <w:tabs>
          <w:tab w:val="left" w:pos="426"/>
          <w:tab w:val="left" w:pos="567"/>
        </w:tabs>
        <w:jc w:val="both"/>
        <w:rPr>
          <w:rFonts w:ascii="Verdana" w:hAnsi="Verdana"/>
          <w:sz w:val="16"/>
          <w:szCs w:val="16"/>
        </w:rPr>
      </w:pPr>
      <w:r w:rsidRPr="00E841AC">
        <w:rPr>
          <w:rFonts w:ascii="Verdana" w:hAnsi="Verdana"/>
          <w:sz w:val="16"/>
          <w:szCs w:val="16"/>
        </w:rPr>
        <w:t>*</w:t>
      </w:r>
      <w:r w:rsidRPr="00E841AC">
        <w:rPr>
          <w:rFonts w:ascii="Verdana" w:hAnsi="Verdana"/>
          <w:sz w:val="16"/>
          <w:szCs w:val="16"/>
        </w:rPr>
        <w:tab/>
      </w:r>
      <w:r w:rsidRPr="00E841AC">
        <w:rPr>
          <w:rFonts w:ascii="Verdana" w:hAnsi="Verdana"/>
          <w:sz w:val="16"/>
          <w:szCs w:val="16"/>
          <w:lang w:val="es-CR"/>
        </w:rPr>
        <w:t>El Juez Eugenio Raúl Zaffaroni, de nacionalidad argentina, no participó en el conocimiento y deliberación de la presente Resolución, de conformidad con lo dispuesto en el artículo 19.1 del Reglamento de la Corte.</w:t>
      </w:r>
    </w:p>
    <w:p w:rsidR="002A6F89" w:rsidRPr="00E841AC" w:rsidRDefault="002A6F89" w:rsidP="00CA38EE">
      <w:pPr>
        <w:pStyle w:val="Textonotapie"/>
        <w:tabs>
          <w:tab w:val="left" w:pos="426"/>
          <w:tab w:val="left" w:pos="567"/>
        </w:tabs>
        <w:jc w:val="both"/>
        <w:rPr>
          <w:rFonts w:ascii="Verdana" w:hAnsi="Verdana"/>
          <w:b/>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cs="Arial"/>
          <w:sz w:val="16"/>
          <w:szCs w:val="16"/>
        </w:rPr>
        <w:t xml:space="preserve">La Sentencia fue notificada el </w:t>
      </w:r>
      <w:r w:rsidRPr="00E841AC">
        <w:rPr>
          <w:rFonts w:ascii="Verdana" w:hAnsi="Verdana" w:cs="Arial"/>
          <w:sz w:val="16"/>
          <w:szCs w:val="16"/>
          <w:lang w:val="es-CR"/>
        </w:rPr>
        <w:t>1</w:t>
      </w:r>
      <w:r w:rsidRPr="00E841AC">
        <w:rPr>
          <w:rFonts w:ascii="Verdana" w:hAnsi="Verdana" w:cs="Arial"/>
          <w:sz w:val="16"/>
          <w:szCs w:val="16"/>
        </w:rPr>
        <w:t xml:space="preserve"> de </w:t>
      </w:r>
      <w:r w:rsidRPr="00E841AC">
        <w:rPr>
          <w:rFonts w:ascii="Verdana" w:hAnsi="Verdana" w:cs="Arial"/>
          <w:sz w:val="16"/>
          <w:szCs w:val="16"/>
          <w:lang w:val="es-CR"/>
        </w:rPr>
        <w:t>junio</w:t>
      </w:r>
      <w:r w:rsidRPr="00E841AC">
        <w:rPr>
          <w:rFonts w:ascii="Verdana" w:hAnsi="Verdana" w:cs="Arial"/>
          <w:sz w:val="16"/>
          <w:szCs w:val="16"/>
        </w:rPr>
        <w:t xml:space="preserve"> de 201</w:t>
      </w:r>
      <w:r w:rsidRPr="00E841AC">
        <w:rPr>
          <w:rFonts w:ascii="Verdana" w:hAnsi="Verdana" w:cs="Arial"/>
          <w:sz w:val="16"/>
          <w:szCs w:val="16"/>
          <w:lang w:val="es-CR"/>
        </w:rPr>
        <w:t>2</w:t>
      </w:r>
      <w:r w:rsidRPr="00E841AC">
        <w:rPr>
          <w:rFonts w:ascii="Verdana" w:hAnsi="Verdana" w:cs="Arial"/>
          <w:sz w:val="16"/>
          <w:szCs w:val="16"/>
        </w:rPr>
        <w:t>.</w:t>
      </w:r>
      <w:r w:rsidRPr="00E841AC">
        <w:rPr>
          <w:rFonts w:ascii="Verdana" w:hAnsi="Verdana" w:cs="Arial"/>
          <w:sz w:val="16"/>
          <w:szCs w:val="16"/>
          <w:lang w:val="es-CR"/>
        </w:rPr>
        <w:t xml:space="preserve"> </w:t>
      </w:r>
      <w:r w:rsidRPr="00E841AC">
        <w:rPr>
          <w:rFonts w:ascii="Verdana" w:hAnsi="Verdana"/>
          <w:i/>
          <w:sz w:val="16"/>
          <w:szCs w:val="16"/>
        </w:rPr>
        <w:t xml:space="preserve">Cfr. </w:t>
      </w:r>
      <w:r w:rsidRPr="00E841AC">
        <w:rPr>
          <w:rStyle w:val="Textoennegrita"/>
          <w:rFonts w:ascii="Verdana" w:hAnsi="Verdana"/>
          <w:b w:val="0"/>
          <w:i/>
          <w:sz w:val="16"/>
          <w:szCs w:val="16"/>
          <w:shd w:val="clear" w:color="auto" w:fill="FFFFFF"/>
        </w:rPr>
        <w:t xml:space="preserve">Caso Fornerón e hija Vs. Argentina. Fondo, Reparaciones y Costas. </w:t>
      </w:r>
      <w:r w:rsidRPr="00E841AC">
        <w:rPr>
          <w:rStyle w:val="Textoennegrita"/>
          <w:rFonts w:ascii="Verdana" w:hAnsi="Verdana"/>
          <w:b w:val="0"/>
          <w:sz w:val="16"/>
          <w:szCs w:val="16"/>
          <w:shd w:val="clear" w:color="auto" w:fill="FFFFFF"/>
        </w:rPr>
        <w:t>Sentencia de 27 de abril de 2012. Serie C No. 242.</w:t>
      </w:r>
      <w:r w:rsidRPr="00E841AC">
        <w:rPr>
          <w:rStyle w:val="Textoennegrita"/>
          <w:rFonts w:ascii="Verdana" w:hAnsi="Verdana"/>
          <w:b w:val="0"/>
          <w:sz w:val="16"/>
          <w:szCs w:val="16"/>
          <w:shd w:val="clear" w:color="auto" w:fill="FFFFFF"/>
          <w:lang w:val="es-CR"/>
        </w:rPr>
        <w:t xml:space="preserve"> </w:t>
      </w:r>
      <w:r w:rsidRPr="00E841AC">
        <w:rPr>
          <w:rFonts w:ascii="Verdana" w:hAnsi="Verdana"/>
          <w:sz w:val="16"/>
          <w:szCs w:val="16"/>
        </w:rPr>
        <w:t xml:space="preserve">El texto íntegro de la Sentencia se encuentra disponible en: </w:t>
      </w:r>
      <w:hyperlink r:id="rId1" w:history="1">
        <w:r w:rsidRPr="001B1053">
          <w:rPr>
            <w:rStyle w:val="Hipervnculo"/>
            <w:rFonts w:ascii="Verdana" w:hAnsi="Verdana"/>
            <w:sz w:val="16"/>
            <w:szCs w:val="16"/>
          </w:rPr>
          <w:t>http://corteidh.or.cr/docs/casos/articulos/seriec_242_esp.pd</w:t>
        </w:r>
        <w:r w:rsidRPr="001B1053">
          <w:rPr>
            <w:rStyle w:val="Hipervnculo"/>
            <w:rFonts w:ascii="Verdana" w:hAnsi="Verdana"/>
            <w:sz w:val="16"/>
            <w:szCs w:val="16"/>
            <w:lang w:val="es-CR"/>
          </w:rPr>
          <w:t>f</w:t>
        </w:r>
      </w:hyperlink>
      <w:r>
        <w:rPr>
          <w:rFonts w:ascii="Verdana" w:hAnsi="Verdana"/>
          <w:sz w:val="16"/>
          <w:szCs w:val="16"/>
          <w:lang w:val="es-CR"/>
        </w:rPr>
        <w:t>.</w:t>
      </w:r>
      <w:r w:rsidRPr="00E841AC">
        <w:rPr>
          <w:rFonts w:ascii="Verdana" w:hAnsi="Verdana"/>
          <w:sz w:val="16"/>
          <w:szCs w:val="16"/>
          <w:lang w:val="es-CR"/>
        </w:rPr>
        <w:t xml:space="preserve"> </w:t>
      </w:r>
    </w:p>
  </w:footnote>
  <w:footnote w:id="2">
    <w:p w:rsidR="002A6F89" w:rsidRPr="0017584E" w:rsidRDefault="002A6F89" w:rsidP="00CA38EE">
      <w:pPr>
        <w:pStyle w:val="Textonotapie"/>
        <w:tabs>
          <w:tab w:val="left" w:pos="426"/>
        </w:tabs>
        <w:jc w:val="both"/>
        <w:rPr>
          <w:rFonts w:ascii="Verdana" w:hAnsi="Verdana"/>
          <w:sz w:val="16"/>
          <w:szCs w:val="16"/>
          <w:lang w:val="es-CR"/>
        </w:rPr>
      </w:pPr>
      <w:r w:rsidRPr="00B90073">
        <w:rPr>
          <w:rStyle w:val="Refdenotaalpie"/>
          <w:rFonts w:ascii="Verdana" w:hAnsi="Verdana"/>
          <w:sz w:val="16"/>
          <w:szCs w:val="16"/>
        </w:rPr>
        <w:footnoteRef/>
      </w:r>
      <w:r w:rsidRPr="00B90073">
        <w:rPr>
          <w:rFonts w:ascii="Verdana" w:hAnsi="Verdana"/>
          <w:sz w:val="16"/>
          <w:szCs w:val="16"/>
        </w:rPr>
        <w:t xml:space="preserve"> </w:t>
      </w:r>
      <w:r w:rsidRPr="00B90073">
        <w:rPr>
          <w:rFonts w:ascii="Verdana" w:hAnsi="Verdana"/>
          <w:sz w:val="16"/>
          <w:szCs w:val="16"/>
          <w:lang w:val="es-ES_tradnl"/>
        </w:rPr>
        <w:tab/>
        <w:t xml:space="preserve">Por inobservancia de requisitos legales, omisiones probatorias, estereotipos en la fundamentación de decisiones y demora en el proceso. </w:t>
      </w:r>
      <w:r>
        <w:rPr>
          <w:rFonts w:ascii="Verdana" w:hAnsi="Verdana"/>
          <w:sz w:val="16"/>
          <w:szCs w:val="16"/>
          <w:lang w:val="es-ES_tradnl"/>
        </w:rPr>
        <w:t xml:space="preserve"> </w:t>
      </w:r>
      <w:r w:rsidRPr="00E841AC">
        <w:rPr>
          <w:rFonts w:ascii="Verdana" w:hAnsi="Verdana"/>
          <w:i/>
          <w:sz w:val="16"/>
          <w:szCs w:val="16"/>
        </w:rPr>
        <w:t xml:space="preserve">Cfr. </w:t>
      </w:r>
      <w:r w:rsidRPr="00E841AC">
        <w:rPr>
          <w:rStyle w:val="Textoennegrita"/>
          <w:rFonts w:ascii="Verdana" w:hAnsi="Verdana"/>
          <w:b w:val="0"/>
          <w:i/>
          <w:sz w:val="16"/>
          <w:szCs w:val="16"/>
          <w:shd w:val="clear" w:color="auto" w:fill="FFFFFF"/>
        </w:rPr>
        <w:t>Caso Fornerón e hija Vs. Argentina</w:t>
      </w:r>
      <w:r>
        <w:rPr>
          <w:rStyle w:val="Textoennegrita"/>
          <w:rFonts w:ascii="Verdana" w:hAnsi="Verdana"/>
          <w:b w:val="0"/>
          <w:i/>
          <w:sz w:val="16"/>
          <w:szCs w:val="16"/>
          <w:shd w:val="clear" w:color="auto" w:fill="FFFFFF"/>
          <w:lang w:val="es-CR"/>
        </w:rPr>
        <w:t xml:space="preserve">, supra </w:t>
      </w:r>
      <w:r w:rsidRPr="0017584E">
        <w:rPr>
          <w:rStyle w:val="Textoennegrita"/>
          <w:rFonts w:ascii="Verdana" w:hAnsi="Verdana"/>
          <w:b w:val="0"/>
          <w:sz w:val="16"/>
          <w:szCs w:val="16"/>
          <w:shd w:val="clear" w:color="auto" w:fill="FFFFFF"/>
          <w:lang w:val="es-CR"/>
        </w:rPr>
        <w:t>nota 1, párrs. 78 a 106.</w:t>
      </w:r>
    </w:p>
  </w:footnote>
  <w:footnote w:id="3">
    <w:p w:rsidR="002A6F89" w:rsidRPr="00A1759A"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En la Sentencia, l</w:t>
      </w:r>
      <w:r w:rsidRPr="00E841AC">
        <w:rPr>
          <w:rFonts w:ascii="Verdana" w:hAnsi="Verdana"/>
          <w:sz w:val="16"/>
          <w:szCs w:val="16"/>
        </w:rPr>
        <w:t>a Corte se refirió a la niña como M</w:t>
      </w:r>
      <w:r w:rsidRPr="00E841AC">
        <w:rPr>
          <w:rFonts w:ascii="Verdana" w:hAnsi="Verdana"/>
          <w:sz w:val="16"/>
          <w:szCs w:val="16"/>
          <w:lang w:val="es-CR"/>
        </w:rPr>
        <w:t>.</w:t>
      </w:r>
      <w:r w:rsidRPr="00E841AC">
        <w:rPr>
          <w:rFonts w:ascii="Verdana" w:hAnsi="Verdana"/>
          <w:sz w:val="16"/>
          <w:szCs w:val="16"/>
        </w:rPr>
        <w:t xml:space="preserve"> y al matrimonio adoptante como B-Z con el fin de </w:t>
      </w:r>
      <w:r w:rsidRPr="00A1759A">
        <w:rPr>
          <w:rFonts w:ascii="Verdana" w:hAnsi="Verdana"/>
          <w:sz w:val="16"/>
          <w:szCs w:val="16"/>
        </w:rPr>
        <w:t>proteger la identidad de aquella.</w:t>
      </w:r>
    </w:p>
  </w:footnote>
  <w:footnote w:id="4">
    <w:p w:rsidR="002A6F89" w:rsidRPr="00A1759A" w:rsidRDefault="002A6F89" w:rsidP="00CA38EE">
      <w:pPr>
        <w:pStyle w:val="Textonotapie"/>
        <w:tabs>
          <w:tab w:val="left" w:pos="426"/>
        </w:tabs>
        <w:jc w:val="both"/>
        <w:rPr>
          <w:rFonts w:ascii="Verdana" w:hAnsi="Verdana"/>
          <w:sz w:val="16"/>
          <w:szCs w:val="16"/>
          <w:lang w:val="es-CR"/>
        </w:rPr>
      </w:pPr>
      <w:r w:rsidRPr="00A1759A">
        <w:rPr>
          <w:rStyle w:val="Refdenotaalpie"/>
          <w:rFonts w:ascii="Verdana" w:hAnsi="Verdana"/>
          <w:sz w:val="16"/>
          <w:szCs w:val="16"/>
        </w:rPr>
        <w:footnoteRef/>
      </w:r>
      <w:r w:rsidRPr="00A1759A">
        <w:rPr>
          <w:rFonts w:ascii="Verdana" w:hAnsi="Verdana"/>
          <w:sz w:val="16"/>
          <w:szCs w:val="16"/>
        </w:rPr>
        <w:t xml:space="preserve"> </w:t>
      </w:r>
      <w:r w:rsidRPr="00A1759A">
        <w:rPr>
          <w:rFonts w:ascii="Verdana" w:hAnsi="Verdana"/>
          <w:sz w:val="16"/>
          <w:szCs w:val="16"/>
          <w:lang w:val="es-CR"/>
        </w:rPr>
        <w:tab/>
      </w:r>
      <w:r>
        <w:rPr>
          <w:rFonts w:ascii="Verdana" w:hAnsi="Verdana"/>
          <w:sz w:val="16"/>
          <w:szCs w:val="16"/>
          <w:lang w:val="es-CR"/>
        </w:rPr>
        <w:t>Durante</w:t>
      </w:r>
      <w:r w:rsidRPr="00A1759A">
        <w:rPr>
          <w:rFonts w:ascii="Verdana" w:hAnsi="Verdana"/>
          <w:sz w:val="16"/>
          <w:szCs w:val="16"/>
        </w:rPr>
        <w:t xml:space="preserve"> ese tiempo M. y el señor Fornerón tuvieron un único encuentro</w:t>
      </w:r>
      <w:r>
        <w:rPr>
          <w:rFonts w:ascii="Verdana" w:hAnsi="Verdana"/>
          <w:sz w:val="16"/>
          <w:szCs w:val="16"/>
          <w:lang w:val="es-CR"/>
        </w:rPr>
        <w:t>,</w:t>
      </w:r>
      <w:r w:rsidRPr="00A1759A">
        <w:rPr>
          <w:rFonts w:ascii="Verdana" w:hAnsi="Verdana"/>
          <w:sz w:val="16"/>
          <w:szCs w:val="16"/>
        </w:rPr>
        <w:t xml:space="preserve"> cuando la niña tenía cinco años y cuatro meses de edad</w:t>
      </w:r>
      <w:r>
        <w:rPr>
          <w:rFonts w:ascii="Verdana" w:hAnsi="Verdana"/>
          <w:sz w:val="16"/>
          <w:szCs w:val="16"/>
          <w:lang w:val="es-CR"/>
        </w:rPr>
        <w:t>, por un tiempo de cuarenta y cinco minutos</w:t>
      </w:r>
      <w:r w:rsidRPr="00A1759A">
        <w:rPr>
          <w:rFonts w:ascii="Verdana" w:hAnsi="Verdana"/>
          <w:sz w:val="16"/>
          <w:szCs w:val="16"/>
        </w:rPr>
        <w:t>.</w:t>
      </w:r>
      <w:r w:rsidRPr="00A1759A">
        <w:rPr>
          <w:rFonts w:ascii="Verdana" w:hAnsi="Verdana"/>
          <w:sz w:val="16"/>
          <w:szCs w:val="16"/>
          <w:lang w:val="es-CR"/>
        </w:rPr>
        <w:t xml:space="preserve"> </w:t>
      </w:r>
      <w:r w:rsidRPr="00A1759A">
        <w:rPr>
          <w:rFonts w:ascii="Verdana" w:hAnsi="Verdana"/>
          <w:i/>
          <w:sz w:val="16"/>
          <w:szCs w:val="16"/>
        </w:rPr>
        <w:t xml:space="preserve">Cfr. </w:t>
      </w:r>
      <w:r w:rsidRPr="00A1759A">
        <w:rPr>
          <w:rStyle w:val="Textoennegrita"/>
          <w:rFonts w:ascii="Verdana" w:hAnsi="Verdana"/>
          <w:b w:val="0"/>
          <w:i/>
          <w:sz w:val="16"/>
          <w:szCs w:val="16"/>
          <w:shd w:val="clear" w:color="auto" w:fill="FFFFFF"/>
        </w:rPr>
        <w:t>Caso Fornerón e hija Vs. Argentina</w:t>
      </w:r>
      <w:r w:rsidRPr="00A1759A">
        <w:rPr>
          <w:rStyle w:val="Textoennegrita"/>
          <w:rFonts w:ascii="Verdana" w:hAnsi="Verdana"/>
          <w:b w:val="0"/>
          <w:i/>
          <w:sz w:val="16"/>
          <w:szCs w:val="16"/>
          <w:shd w:val="clear" w:color="auto" w:fill="FFFFFF"/>
          <w:lang w:val="es-CR"/>
        </w:rPr>
        <w:t xml:space="preserve">, supra </w:t>
      </w:r>
      <w:r w:rsidRPr="00A1759A">
        <w:rPr>
          <w:rStyle w:val="Textoennegrita"/>
          <w:rFonts w:ascii="Verdana" w:hAnsi="Verdana"/>
          <w:b w:val="0"/>
          <w:sz w:val="16"/>
          <w:szCs w:val="16"/>
          <w:shd w:val="clear" w:color="auto" w:fill="FFFFFF"/>
          <w:lang w:val="es-CR"/>
        </w:rPr>
        <w:t>nota 1, párr. 40.</w:t>
      </w:r>
    </w:p>
  </w:footnote>
  <w:footnote w:id="5">
    <w:p w:rsidR="002A6F89" w:rsidRPr="00E841AC" w:rsidRDefault="002A6F89" w:rsidP="00CA38EE">
      <w:pPr>
        <w:pStyle w:val="Textonotapie"/>
        <w:tabs>
          <w:tab w:val="left" w:pos="426"/>
        </w:tabs>
        <w:jc w:val="both"/>
        <w:rPr>
          <w:rFonts w:ascii="Verdana" w:hAnsi="Verdana"/>
          <w:b/>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 C</w:t>
      </w:r>
      <w:r w:rsidRPr="00E841AC">
        <w:rPr>
          <w:rFonts w:ascii="Verdana" w:hAnsi="Verdana"/>
          <w:i/>
          <w:sz w:val="16"/>
          <w:szCs w:val="16"/>
        </w:rPr>
        <w:t>asos Torres Millacura y otros</w:t>
      </w:r>
      <w:r w:rsidRPr="00E841AC">
        <w:rPr>
          <w:rFonts w:ascii="Verdana" w:hAnsi="Verdana"/>
          <w:i/>
          <w:sz w:val="16"/>
          <w:szCs w:val="16"/>
          <w:lang w:val="es-CR"/>
        </w:rPr>
        <w:t>,</w:t>
      </w:r>
      <w:r w:rsidRPr="00E841AC">
        <w:rPr>
          <w:rFonts w:ascii="Verdana" w:hAnsi="Verdana"/>
          <w:i/>
          <w:sz w:val="16"/>
          <w:szCs w:val="16"/>
        </w:rPr>
        <w:t xml:space="preserve"> Fornerón e hija</w:t>
      </w:r>
      <w:r w:rsidRPr="00E841AC">
        <w:rPr>
          <w:rFonts w:ascii="Verdana" w:hAnsi="Verdana"/>
          <w:i/>
          <w:sz w:val="16"/>
          <w:szCs w:val="16"/>
          <w:lang w:val="es-CR"/>
        </w:rPr>
        <w:t>,</w:t>
      </w:r>
      <w:r w:rsidRPr="00E841AC">
        <w:rPr>
          <w:rFonts w:ascii="Verdana" w:hAnsi="Verdana"/>
          <w:i/>
          <w:sz w:val="16"/>
          <w:szCs w:val="16"/>
        </w:rPr>
        <w:t xml:space="preserve"> Furl</w:t>
      </w:r>
      <w:r>
        <w:rPr>
          <w:rFonts w:ascii="Verdana" w:hAnsi="Verdana"/>
          <w:i/>
          <w:sz w:val="16"/>
          <w:szCs w:val="16"/>
          <w:lang w:val="es-CR"/>
        </w:rPr>
        <w:t>a</w:t>
      </w:r>
      <w:r w:rsidRPr="00E841AC">
        <w:rPr>
          <w:rFonts w:ascii="Verdana" w:hAnsi="Verdana"/>
          <w:i/>
          <w:sz w:val="16"/>
          <w:szCs w:val="16"/>
        </w:rPr>
        <w:t>n y familiares</w:t>
      </w:r>
      <w:r w:rsidRPr="00E841AC">
        <w:rPr>
          <w:rFonts w:ascii="Verdana" w:hAnsi="Verdana"/>
          <w:i/>
          <w:sz w:val="16"/>
          <w:szCs w:val="16"/>
          <w:lang w:val="es-CR"/>
        </w:rPr>
        <w:t>,</w:t>
      </w:r>
      <w:r w:rsidRPr="00E841AC">
        <w:rPr>
          <w:rFonts w:ascii="Verdana" w:hAnsi="Verdana"/>
          <w:i/>
          <w:sz w:val="16"/>
          <w:szCs w:val="16"/>
        </w:rPr>
        <w:t xml:space="preserve"> Mohamed y Mendoza y otros </w:t>
      </w:r>
      <w:r w:rsidRPr="00E841AC">
        <w:rPr>
          <w:rFonts w:ascii="Verdana" w:hAnsi="Verdana"/>
          <w:i/>
          <w:sz w:val="16"/>
          <w:szCs w:val="16"/>
          <w:lang w:val="es-CR"/>
        </w:rPr>
        <w:t>V</w:t>
      </w:r>
      <w:r w:rsidRPr="00E841AC">
        <w:rPr>
          <w:rFonts w:ascii="Verdana" w:hAnsi="Verdana"/>
          <w:i/>
          <w:sz w:val="16"/>
          <w:szCs w:val="16"/>
        </w:rPr>
        <w:t>s. Argentina</w:t>
      </w:r>
      <w:r w:rsidRPr="00E841AC">
        <w:rPr>
          <w:rFonts w:ascii="Verdana" w:hAnsi="Verdana"/>
          <w:i/>
          <w:sz w:val="16"/>
          <w:szCs w:val="16"/>
          <w:lang w:val="es-CR"/>
        </w:rPr>
        <w:t xml:space="preserve">. </w:t>
      </w:r>
      <w:r w:rsidRPr="00E841AC">
        <w:rPr>
          <w:rFonts w:ascii="Verdana" w:hAnsi="Verdana"/>
          <w:i/>
          <w:sz w:val="16"/>
          <w:szCs w:val="16"/>
        </w:rPr>
        <w:t xml:space="preserve">Reintegro al </w:t>
      </w:r>
      <w:r w:rsidRPr="00E841AC">
        <w:rPr>
          <w:rFonts w:ascii="Verdana" w:hAnsi="Verdana"/>
          <w:i/>
          <w:sz w:val="16"/>
          <w:szCs w:val="16"/>
          <w:lang w:val="es-CR"/>
        </w:rPr>
        <w:t>F</w:t>
      </w:r>
      <w:r w:rsidRPr="00E841AC">
        <w:rPr>
          <w:rFonts w:ascii="Verdana" w:hAnsi="Verdana"/>
          <w:i/>
          <w:sz w:val="16"/>
          <w:szCs w:val="16"/>
        </w:rPr>
        <w:t xml:space="preserve">ondo de </w:t>
      </w:r>
      <w:r w:rsidRPr="00E841AC">
        <w:rPr>
          <w:rFonts w:ascii="Verdana" w:hAnsi="Verdana"/>
          <w:i/>
          <w:sz w:val="16"/>
          <w:szCs w:val="16"/>
          <w:lang w:val="es-CR"/>
        </w:rPr>
        <w:t>A</w:t>
      </w:r>
      <w:r w:rsidRPr="00E841AC">
        <w:rPr>
          <w:rFonts w:ascii="Verdana" w:hAnsi="Verdana"/>
          <w:i/>
          <w:sz w:val="16"/>
          <w:szCs w:val="16"/>
        </w:rPr>
        <w:t xml:space="preserve">sistencia </w:t>
      </w:r>
      <w:r w:rsidRPr="00E841AC">
        <w:rPr>
          <w:rFonts w:ascii="Verdana" w:hAnsi="Verdana"/>
          <w:i/>
          <w:sz w:val="16"/>
          <w:szCs w:val="16"/>
          <w:lang w:val="es-CR"/>
        </w:rPr>
        <w:t>L</w:t>
      </w:r>
      <w:r w:rsidRPr="00E841AC">
        <w:rPr>
          <w:rFonts w:ascii="Verdana" w:hAnsi="Verdana"/>
          <w:i/>
          <w:sz w:val="16"/>
          <w:szCs w:val="16"/>
        </w:rPr>
        <w:t xml:space="preserve">egal de </w:t>
      </w:r>
      <w:r w:rsidRPr="00E841AC">
        <w:rPr>
          <w:rFonts w:ascii="Verdana" w:hAnsi="Verdana"/>
          <w:i/>
          <w:sz w:val="16"/>
          <w:szCs w:val="16"/>
          <w:lang w:val="es-CR"/>
        </w:rPr>
        <w:t>V</w:t>
      </w:r>
      <w:r w:rsidRPr="00E841AC">
        <w:rPr>
          <w:rFonts w:ascii="Verdana" w:hAnsi="Verdana"/>
          <w:i/>
          <w:sz w:val="16"/>
          <w:szCs w:val="16"/>
        </w:rPr>
        <w:t>íctimas.</w:t>
      </w:r>
      <w:r w:rsidRPr="00E841AC">
        <w:rPr>
          <w:rFonts w:ascii="Verdana" w:hAnsi="Verdana"/>
          <w:sz w:val="16"/>
          <w:szCs w:val="16"/>
        </w:rPr>
        <w:t xml:space="preserve"> Resolución de la Corte Interamericana de Derechos Humanos de 26 de enero de 2015</w:t>
      </w:r>
      <w:r w:rsidRPr="00E841AC">
        <w:rPr>
          <w:rFonts w:ascii="Verdana" w:hAnsi="Verdana"/>
          <w:sz w:val="16"/>
          <w:szCs w:val="16"/>
          <w:lang w:val="es-CR"/>
        </w:rPr>
        <w:t>,</w:t>
      </w:r>
      <w:r w:rsidRPr="00E841AC">
        <w:rPr>
          <w:rFonts w:ascii="Verdana" w:hAnsi="Verdana"/>
          <w:sz w:val="16"/>
          <w:szCs w:val="16"/>
        </w:rPr>
        <w:t xml:space="preserve"> </w:t>
      </w:r>
      <w:r w:rsidRPr="00E841AC">
        <w:rPr>
          <w:rFonts w:ascii="Verdana" w:hAnsi="Verdana"/>
          <w:sz w:val="16"/>
          <w:szCs w:val="16"/>
          <w:lang w:val="es-CR"/>
        </w:rPr>
        <w:t xml:space="preserve">disponible en </w:t>
      </w:r>
      <w:hyperlink r:id="rId2" w:history="1">
        <w:r w:rsidRPr="001B1053">
          <w:rPr>
            <w:rStyle w:val="Hipervnculo"/>
            <w:rFonts w:ascii="Verdana" w:hAnsi="Verdana"/>
            <w:sz w:val="16"/>
            <w:szCs w:val="16"/>
            <w:lang w:val="es-CR"/>
          </w:rPr>
          <w:t>http://www.corteidh.or.cr/docs/asuntos/torres_forneron_furlan_mohamed_fv_2015.pdf</w:t>
        </w:r>
      </w:hyperlink>
      <w:r>
        <w:rPr>
          <w:rFonts w:ascii="Verdana" w:hAnsi="Verdana"/>
          <w:sz w:val="16"/>
          <w:szCs w:val="16"/>
          <w:lang w:val="es-CR"/>
        </w:rPr>
        <w:t>.</w:t>
      </w:r>
    </w:p>
  </w:footnote>
  <w:footnote w:id="6">
    <w:p w:rsidR="002A6F89" w:rsidRPr="00630503" w:rsidRDefault="002A6F89" w:rsidP="00CA38EE">
      <w:pPr>
        <w:tabs>
          <w:tab w:val="left" w:pos="426"/>
        </w:tabs>
        <w:spacing w:after="0" w:line="240" w:lineRule="auto"/>
        <w:jc w:val="both"/>
        <w:rPr>
          <w:rFonts w:ascii="Verdana" w:hAnsi="Verdana"/>
          <w:b/>
          <w:sz w:val="16"/>
          <w:szCs w:val="16"/>
        </w:rPr>
      </w:pPr>
      <w:r w:rsidRPr="00630503">
        <w:rPr>
          <w:rStyle w:val="Refdenotaalpie"/>
          <w:rFonts w:ascii="Verdana" w:hAnsi="Verdana"/>
          <w:sz w:val="16"/>
          <w:szCs w:val="16"/>
        </w:rPr>
        <w:footnoteRef/>
      </w:r>
      <w:r w:rsidRPr="00630503">
        <w:rPr>
          <w:rFonts w:ascii="Verdana" w:hAnsi="Verdana"/>
          <w:sz w:val="16"/>
          <w:szCs w:val="16"/>
        </w:rPr>
        <w:t xml:space="preserve"> </w:t>
      </w:r>
      <w:r w:rsidRPr="00630503">
        <w:rPr>
          <w:rFonts w:ascii="Verdana" w:hAnsi="Verdana"/>
          <w:sz w:val="16"/>
          <w:szCs w:val="16"/>
        </w:rPr>
        <w:tab/>
        <w:t>Escritos de 11 de septiembre de 2012,</w:t>
      </w:r>
      <w:r>
        <w:rPr>
          <w:rFonts w:ascii="Verdana" w:hAnsi="Verdana"/>
          <w:sz w:val="16"/>
          <w:szCs w:val="16"/>
        </w:rPr>
        <w:t xml:space="preserve"> </w:t>
      </w:r>
      <w:r w:rsidRPr="00630503">
        <w:rPr>
          <w:rFonts w:ascii="Verdana" w:hAnsi="Verdana"/>
          <w:sz w:val="16"/>
          <w:szCs w:val="16"/>
        </w:rPr>
        <w:t xml:space="preserve">de 11 de enero, 30 de abril, 28 de junio, 5 de julio, 5 de </w:t>
      </w:r>
      <w:proofErr w:type="gramStart"/>
      <w:r w:rsidRPr="00630503">
        <w:rPr>
          <w:rFonts w:ascii="Verdana" w:hAnsi="Verdana"/>
          <w:sz w:val="16"/>
          <w:szCs w:val="16"/>
        </w:rPr>
        <w:t>septiembre  y</w:t>
      </w:r>
      <w:proofErr w:type="gramEnd"/>
      <w:r w:rsidRPr="00630503">
        <w:rPr>
          <w:rFonts w:ascii="Verdana" w:hAnsi="Verdana"/>
          <w:sz w:val="16"/>
          <w:szCs w:val="16"/>
        </w:rPr>
        <w:t xml:space="preserve"> 4 de octubre de 2013, de 20 de enero  y 30 de junio de 2014, de </w:t>
      </w:r>
      <w:r>
        <w:rPr>
          <w:rFonts w:ascii="Verdana" w:hAnsi="Verdana"/>
          <w:sz w:val="16"/>
          <w:szCs w:val="16"/>
        </w:rPr>
        <w:t>11</w:t>
      </w:r>
      <w:r w:rsidRPr="00630503">
        <w:rPr>
          <w:rFonts w:ascii="Verdana" w:hAnsi="Verdana"/>
          <w:sz w:val="16"/>
          <w:szCs w:val="16"/>
        </w:rPr>
        <w:t xml:space="preserve"> de febrero, 17 de abril  y 4 de septiembre de 2015, de 24 de agosto, 2 y 14 de noviembre de 2016, de 12 de abril, 4 de agosto, 5 de octubre de 2017, y de 8 y 30 de enero</w:t>
      </w:r>
      <w:r>
        <w:rPr>
          <w:rFonts w:ascii="Verdana" w:hAnsi="Verdana"/>
          <w:sz w:val="16"/>
          <w:szCs w:val="16"/>
        </w:rPr>
        <w:t>,</w:t>
      </w:r>
      <w:r w:rsidRPr="00630503">
        <w:rPr>
          <w:rFonts w:ascii="Verdana" w:hAnsi="Verdana"/>
          <w:sz w:val="16"/>
          <w:szCs w:val="16"/>
        </w:rPr>
        <w:t xml:space="preserve"> 24 de mayo </w:t>
      </w:r>
      <w:r>
        <w:rPr>
          <w:rFonts w:ascii="Verdana" w:hAnsi="Verdana"/>
          <w:sz w:val="16"/>
          <w:szCs w:val="16"/>
        </w:rPr>
        <w:t xml:space="preserve">y 31 de agosto </w:t>
      </w:r>
      <w:r w:rsidRPr="00630503">
        <w:rPr>
          <w:rFonts w:ascii="Verdana" w:hAnsi="Verdana"/>
          <w:sz w:val="16"/>
          <w:szCs w:val="16"/>
        </w:rPr>
        <w:t xml:space="preserve">de 2018. </w:t>
      </w:r>
    </w:p>
  </w:footnote>
  <w:footnote w:id="7">
    <w:p w:rsidR="002A6F89" w:rsidRPr="00E841AC" w:rsidRDefault="002A6F89" w:rsidP="00CA38EE">
      <w:pPr>
        <w:pStyle w:val="Textonotapie"/>
        <w:tabs>
          <w:tab w:val="left" w:pos="426"/>
        </w:tabs>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sz w:val="16"/>
          <w:szCs w:val="16"/>
          <w:lang w:val="es-CR"/>
        </w:rPr>
        <w:t xml:space="preserve">Las señoras </w:t>
      </w:r>
      <w:r w:rsidRPr="00E841AC">
        <w:rPr>
          <w:rFonts w:ascii="Verdana" w:hAnsi="Verdana"/>
          <w:sz w:val="16"/>
          <w:szCs w:val="16"/>
        </w:rPr>
        <w:t>Margarita Rosa Nicoliche</w:t>
      </w:r>
      <w:r w:rsidRPr="00E841AC">
        <w:rPr>
          <w:rFonts w:ascii="Verdana" w:hAnsi="Verdana"/>
          <w:sz w:val="16"/>
          <w:szCs w:val="16"/>
          <w:lang w:val="es-CR"/>
        </w:rPr>
        <w:t xml:space="preserve"> y </w:t>
      </w:r>
      <w:r w:rsidRPr="00E841AC">
        <w:rPr>
          <w:rFonts w:ascii="Verdana" w:hAnsi="Verdana"/>
          <w:sz w:val="16"/>
          <w:szCs w:val="16"/>
        </w:rPr>
        <w:t>Susana Ana María Terenzi, del Centro de Estudios Sociales y Políticos para el Desarrollo Humano (CESPPEDH).</w:t>
      </w:r>
    </w:p>
  </w:footnote>
  <w:footnote w:id="8">
    <w:p w:rsidR="002A6F89" w:rsidRPr="00E841AC" w:rsidRDefault="002A6F89" w:rsidP="00CA38EE">
      <w:pPr>
        <w:tabs>
          <w:tab w:val="left" w:pos="426"/>
        </w:tabs>
        <w:spacing w:after="0" w:line="240" w:lineRule="auto"/>
        <w:jc w:val="both"/>
        <w:rPr>
          <w:rFonts w:ascii="Verdana" w:hAnsi="Verdana"/>
          <w:sz w:val="16"/>
          <w:szCs w:val="16"/>
        </w:rPr>
      </w:pPr>
      <w:r w:rsidRPr="00630503">
        <w:rPr>
          <w:rStyle w:val="Refdenotaalpie"/>
          <w:rFonts w:ascii="Verdana" w:hAnsi="Verdana"/>
          <w:sz w:val="16"/>
          <w:szCs w:val="16"/>
        </w:rPr>
        <w:footnoteRef/>
      </w:r>
      <w:r w:rsidRPr="00630503">
        <w:rPr>
          <w:rFonts w:ascii="Verdana" w:hAnsi="Verdana"/>
          <w:sz w:val="16"/>
          <w:szCs w:val="16"/>
        </w:rPr>
        <w:t xml:space="preserve"> </w:t>
      </w:r>
      <w:r w:rsidRPr="00630503">
        <w:rPr>
          <w:rFonts w:ascii="Verdana" w:hAnsi="Verdana"/>
          <w:sz w:val="16"/>
          <w:szCs w:val="16"/>
        </w:rPr>
        <w:tab/>
        <w:t>Escritos de 6 de octubre de 2012</w:t>
      </w:r>
      <w:r>
        <w:rPr>
          <w:rFonts w:ascii="Verdana" w:hAnsi="Verdana"/>
          <w:sz w:val="16"/>
          <w:szCs w:val="16"/>
        </w:rPr>
        <w:t>,</w:t>
      </w:r>
      <w:r w:rsidRPr="00630503">
        <w:rPr>
          <w:rFonts w:ascii="Verdana" w:hAnsi="Verdana"/>
          <w:sz w:val="16"/>
          <w:szCs w:val="16"/>
        </w:rPr>
        <w:t xml:space="preserve"> </w:t>
      </w:r>
      <w:r>
        <w:rPr>
          <w:rFonts w:ascii="Verdana" w:hAnsi="Verdana"/>
          <w:sz w:val="16"/>
          <w:szCs w:val="16"/>
        </w:rPr>
        <w:t xml:space="preserve">de </w:t>
      </w:r>
      <w:r w:rsidRPr="00630503">
        <w:rPr>
          <w:rFonts w:ascii="Verdana" w:hAnsi="Verdana"/>
          <w:sz w:val="16"/>
          <w:szCs w:val="16"/>
        </w:rPr>
        <w:t>4 de febrero, 29 de junio, 13, 22 y 28 de julio, y 24 de septiembre de 2013, de 8 de marzo, 8 y 26 de septiembre 2014, de 31 de marzo de 2015</w:t>
      </w:r>
      <w:r>
        <w:rPr>
          <w:rFonts w:ascii="Verdana" w:hAnsi="Verdana"/>
          <w:sz w:val="16"/>
          <w:szCs w:val="16"/>
        </w:rPr>
        <w:t>,</w:t>
      </w:r>
      <w:r w:rsidRPr="00630503">
        <w:rPr>
          <w:rFonts w:ascii="Verdana" w:hAnsi="Verdana"/>
          <w:sz w:val="16"/>
          <w:szCs w:val="16"/>
        </w:rPr>
        <w:t xml:space="preserve"> </w:t>
      </w:r>
      <w:r w:rsidRPr="00630503">
        <w:rPr>
          <w:rFonts w:ascii="Verdana" w:hAnsi="Verdana" w:cs="60dqoa"/>
          <w:sz w:val="16"/>
          <w:szCs w:val="16"/>
        </w:rPr>
        <w:t>de 16 de junio, 12 y 21 de octubre de 2017</w:t>
      </w:r>
      <w:r w:rsidRPr="00630503">
        <w:rPr>
          <w:rFonts w:ascii="Verdana" w:hAnsi="Verdana" w:cs="60dqoa"/>
          <w:b/>
          <w:sz w:val="16"/>
          <w:szCs w:val="16"/>
        </w:rPr>
        <w:t xml:space="preserve"> </w:t>
      </w:r>
      <w:r w:rsidRPr="00630503">
        <w:rPr>
          <w:rFonts w:ascii="Verdana" w:hAnsi="Verdana" w:cs="60dqoa"/>
          <w:sz w:val="16"/>
          <w:szCs w:val="16"/>
        </w:rPr>
        <w:t>y de 28 de febrero y 28 de julio de 2018.</w:t>
      </w:r>
    </w:p>
  </w:footnote>
  <w:footnote w:id="9">
    <w:p w:rsidR="002A6F89" w:rsidRPr="00E841AC" w:rsidRDefault="002A6F89" w:rsidP="00CA38EE">
      <w:pPr>
        <w:tabs>
          <w:tab w:val="left" w:pos="426"/>
        </w:tabs>
        <w:spacing w:after="0" w:line="240" w:lineRule="auto"/>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t>Escritos de 29 de enero, 26 de julio</w:t>
      </w:r>
      <w:r>
        <w:rPr>
          <w:rFonts w:ascii="Verdana" w:hAnsi="Verdana"/>
          <w:sz w:val="16"/>
          <w:szCs w:val="16"/>
        </w:rPr>
        <w:t xml:space="preserve"> y</w:t>
      </w:r>
      <w:r w:rsidRPr="00E841AC">
        <w:rPr>
          <w:rFonts w:ascii="Verdana" w:hAnsi="Verdana"/>
          <w:sz w:val="16"/>
          <w:szCs w:val="16"/>
        </w:rPr>
        <w:t xml:space="preserve"> 1 de septiembre de 2013, de 13 de mayo de 2014</w:t>
      </w:r>
      <w:r>
        <w:rPr>
          <w:rFonts w:ascii="Verdana" w:hAnsi="Verdana"/>
          <w:sz w:val="16"/>
          <w:szCs w:val="16"/>
        </w:rPr>
        <w:t>,</w:t>
      </w:r>
      <w:r w:rsidRPr="00E841AC">
        <w:rPr>
          <w:rFonts w:ascii="Verdana" w:hAnsi="Verdana"/>
          <w:sz w:val="16"/>
          <w:szCs w:val="16"/>
        </w:rPr>
        <w:t xml:space="preserve"> de 27 de enero 2017 </w:t>
      </w:r>
      <w:r w:rsidRPr="00630503">
        <w:rPr>
          <w:rFonts w:ascii="Verdana" w:hAnsi="Verdana"/>
          <w:sz w:val="16"/>
          <w:szCs w:val="16"/>
        </w:rPr>
        <w:t xml:space="preserve">y de 18 de julio de 2018. </w:t>
      </w:r>
    </w:p>
  </w:footnote>
  <w:footnote w:id="10">
    <w:p w:rsidR="002A6F89" w:rsidRPr="00E841AC" w:rsidRDefault="002A6F89" w:rsidP="00CA38EE">
      <w:pPr>
        <w:pStyle w:val="Textonotapie"/>
        <w:tabs>
          <w:tab w:val="left" w:pos="426"/>
        </w:tabs>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sz w:val="16"/>
          <w:szCs w:val="16"/>
        </w:rPr>
        <w:t xml:space="preserve">Facultad que además </w:t>
      </w:r>
      <w:r w:rsidRPr="00E841AC">
        <w:rPr>
          <w:rFonts w:ascii="Verdana" w:hAnsi="Verdana"/>
          <w:sz w:val="16"/>
          <w:szCs w:val="16"/>
          <w:lang w:val="es-ES"/>
        </w:rPr>
        <w:t xml:space="preserve">se desprende de lo dispuesto en los artículos 33, 62.1, 62.3 y 65 de la Convención Americana y </w:t>
      </w:r>
      <w:r w:rsidRPr="00E841AC">
        <w:rPr>
          <w:rFonts w:ascii="Verdana" w:hAnsi="Verdana"/>
          <w:sz w:val="16"/>
          <w:szCs w:val="16"/>
        </w:rPr>
        <w:t>30 de su Estatuto y se encuentra regulada en el artículo 69 de su Reglamento.</w:t>
      </w:r>
    </w:p>
  </w:footnote>
  <w:footnote w:id="11">
    <w:p w:rsidR="002A6F89" w:rsidRPr="00E841AC" w:rsidRDefault="002A6F89" w:rsidP="00CA38EE">
      <w:pPr>
        <w:pStyle w:val="Textonotapie"/>
        <w:tabs>
          <w:tab w:val="left" w:pos="426"/>
        </w:tabs>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i/>
          <w:sz w:val="16"/>
          <w:szCs w:val="16"/>
        </w:rPr>
        <w:t>Cfr. Caso Cinco Pensionistas Vs. Perú. Supervisión de Cumplimiento de Sentencia</w:t>
      </w:r>
      <w:r w:rsidRPr="00E841AC">
        <w:rPr>
          <w:rFonts w:ascii="Verdana" w:hAnsi="Verdana"/>
          <w:sz w:val="16"/>
          <w:szCs w:val="16"/>
        </w:rPr>
        <w:t xml:space="preserve">. Resolución de la Corte </w:t>
      </w:r>
      <w:r>
        <w:rPr>
          <w:rFonts w:ascii="Verdana" w:hAnsi="Verdana"/>
          <w:sz w:val="16"/>
          <w:szCs w:val="16"/>
          <w:lang w:val="es-CR"/>
        </w:rPr>
        <w:t xml:space="preserve">Interamericana de Derechos Humanos </w:t>
      </w:r>
      <w:r w:rsidRPr="00E841AC">
        <w:rPr>
          <w:rFonts w:ascii="Verdana" w:hAnsi="Verdana"/>
          <w:sz w:val="16"/>
          <w:szCs w:val="16"/>
        </w:rPr>
        <w:t xml:space="preserve">de 17 de noviembre de 2004, Considerando quinto, y </w:t>
      </w:r>
      <w:r w:rsidRPr="0017584E">
        <w:rPr>
          <w:rStyle w:val="Textoennegrita"/>
          <w:rFonts w:ascii="Verdana" w:hAnsi="Verdana"/>
          <w:b w:val="0"/>
          <w:i/>
          <w:color w:val="000000"/>
          <w:sz w:val="16"/>
          <w:szCs w:val="16"/>
          <w:shd w:val="clear" w:color="auto" w:fill="FFFFFF"/>
        </w:rPr>
        <w:t xml:space="preserve">Caso del Pueblo Saramaka Vs. Surinam. Supervisión de Cumplimiento de Sentencia. </w:t>
      </w:r>
      <w:r w:rsidRPr="0017584E">
        <w:rPr>
          <w:rStyle w:val="Textoennegrita"/>
          <w:rFonts w:ascii="Verdana" w:hAnsi="Verdana"/>
          <w:b w:val="0"/>
          <w:color w:val="000000"/>
          <w:sz w:val="16"/>
          <w:szCs w:val="16"/>
          <w:shd w:val="clear" w:color="auto" w:fill="FFFFFF"/>
        </w:rPr>
        <w:t>Resolución de la Corte Interamericana de Derechos Humanos de 26 de septiembre de 2018</w:t>
      </w:r>
      <w:r w:rsidRPr="00E841AC">
        <w:rPr>
          <w:rFonts w:ascii="Verdana" w:hAnsi="Verdana"/>
          <w:sz w:val="16"/>
          <w:szCs w:val="16"/>
        </w:rPr>
        <w:t>, Considerando 2.</w:t>
      </w:r>
    </w:p>
  </w:footnote>
  <w:footnote w:id="12">
    <w:p w:rsidR="002A6F89" w:rsidRPr="00E841AC" w:rsidRDefault="002A6F89" w:rsidP="00CA38EE">
      <w:pPr>
        <w:pStyle w:val="Textonotapie"/>
        <w:tabs>
          <w:tab w:val="left" w:pos="426"/>
        </w:tabs>
        <w:jc w:val="both"/>
        <w:rPr>
          <w:rFonts w:ascii="Verdana" w:hAnsi="Verdana"/>
          <w:b/>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i/>
          <w:sz w:val="16"/>
          <w:szCs w:val="16"/>
        </w:rPr>
        <w:t>Cfr. Caso Ivcher Bronstein Vs. Perú. Competencia</w:t>
      </w:r>
      <w:r w:rsidRPr="00E841AC">
        <w:rPr>
          <w:rFonts w:ascii="Verdana" w:hAnsi="Verdana"/>
          <w:sz w:val="16"/>
          <w:szCs w:val="16"/>
        </w:rPr>
        <w:t xml:space="preserve">. Sentencia de la Corte Interamericana de Derechos Humanos de 24 de septiembre de 1999. Serie C No. 54, párr. 37, y </w:t>
      </w:r>
      <w:r w:rsidRPr="00812ADB">
        <w:rPr>
          <w:rStyle w:val="Textoennegrita"/>
          <w:rFonts w:ascii="Verdana" w:hAnsi="Verdana"/>
          <w:b w:val="0"/>
          <w:i/>
          <w:color w:val="000000"/>
          <w:sz w:val="16"/>
          <w:szCs w:val="16"/>
          <w:shd w:val="clear" w:color="auto" w:fill="FFFFFF"/>
        </w:rPr>
        <w:t>Caso del Pueblo Saramaka V</w:t>
      </w:r>
      <w:r>
        <w:rPr>
          <w:rStyle w:val="Textoennegrita"/>
          <w:rFonts w:ascii="Verdana" w:hAnsi="Verdana"/>
          <w:b w:val="0"/>
          <w:i/>
          <w:color w:val="000000"/>
          <w:sz w:val="16"/>
          <w:szCs w:val="16"/>
          <w:shd w:val="clear" w:color="auto" w:fill="FFFFFF"/>
        </w:rPr>
        <w:t>s. Surinam</w:t>
      </w:r>
      <w:r w:rsidR="00CA38EE">
        <w:rPr>
          <w:rStyle w:val="Textoennegrita"/>
          <w:rFonts w:ascii="Verdana" w:hAnsi="Verdana"/>
          <w:b w:val="0"/>
          <w:i/>
          <w:color w:val="000000"/>
          <w:sz w:val="16"/>
          <w:szCs w:val="16"/>
          <w:shd w:val="clear" w:color="auto" w:fill="FFFFFF"/>
          <w:lang w:val="es-CR"/>
        </w:rPr>
        <w:t>,</w:t>
      </w:r>
      <w:r w:rsidR="00867DA2">
        <w:rPr>
          <w:rStyle w:val="Textoennegrita"/>
          <w:rFonts w:ascii="Verdana" w:hAnsi="Verdana"/>
          <w:b w:val="0"/>
          <w:i/>
          <w:color w:val="000000"/>
          <w:sz w:val="16"/>
          <w:szCs w:val="16"/>
          <w:shd w:val="clear" w:color="auto" w:fill="FFFFFF"/>
          <w:lang w:val="es-CR"/>
        </w:rPr>
        <w:t xml:space="preserve"> </w:t>
      </w:r>
      <w:r w:rsidRPr="00E841AC">
        <w:rPr>
          <w:rFonts w:ascii="Verdana" w:hAnsi="Verdana"/>
          <w:i/>
          <w:sz w:val="16"/>
          <w:szCs w:val="16"/>
        </w:rPr>
        <w:t xml:space="preserve">supra </w:t>
      </w:r>
      <w:r w:rsidRPr="00E841AC">
        <w:rPr>
          <w:rFonts w:ascii="Verdana" w:hAnsi="Verdana"/>
          <w:sz w:val="16"/>
          <w:szCs w:val="16"/>
        </w:rPr>
        <w:t xml:space="preserve">nota </w:t>
      </w:r>
      <w:r>
        <w:rPr>
          <w:rFonts w:ascii="Verdana" w:hAnsi="Verdana"/>
          <w:sz w:val="16"/>
          <w:szCs w:val="16"/>
          <w:lang w:val="es-CR"/>
        </w:rPr>
        <w:t>1</w:t>
      </w:r>
      <w:r w:rsidR="00CA38EE">
        <w:rPr>
          <w:rFonts w:ascii="Verdana" w:hAnsi="Verdana"/>
          <w:sz w:val="16"/>
          <w:szCs w:val="16"/>
          <w:lang w:val="es-CR"/>
        </w:rPr>
        <w:t>1</w:t>
      </w:r>
      <w:r w:rsidRPr="00E841AC">
        <w:rPr>
          <w:rFonts w:ascii="Verdana" w:hAnsi="Verdana"/>
          <w:sz w:val="16"/>
          <w:szCs w:val="16"/>
        </w:rPr>
        <w:t>, Considerando 2.</w:t>
      </w:r>
    </w:p>
  </w:footnote>
  <w:footnote w:id="13">
    <w:p w:rsidR="002A6F89" w:rsidRPr="00E841AC" w:rsidRDefault="002A6F89" w:rsidP="00CA38EE">
      <w:pPr>
        <w:pStyle w:val="Textonotapie"/>
        <w:tabs>
          <w:tab w:val="left" w:pos="426"/>
          <w:tab w:val="left" w:pos="1134"/>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“161.</w:t>
      </w:r>
      <w:r w:rsidRPr="00E841AC">
        <w:rPr>
          <w:rFonts w:ascii="Verdana" w:hAnsi="Verdana"/>
          <w:sz w:val="16"/>
          <w:szCs w:val="16"/>
          <w:lang w:val="es-CR"/>
        </w:rPr>
        <w:tab/>
        <w:t>[…] el proceso de vinculación debe estar guiado e implementado por uno o más profesionales expertos en la materia. El Estado debe designar inmediatamente a dicho experto o establecer el equipo, y en este último caso, nombrar a una persona responsable del mismo quien, sin demoras, deberá realizar e implementar un plan de trabajo. Asimismo, el Estado debe garantizar la imparcialidad e idoneidad del o los expertos que participen en el proceso de vinculación, quienes además de</w:t>
      </w:r>
      <w:r>
        <w:rPr>
          <w:rFonts w:ascii="Verdana" w:hAnsi="Verdana"/>
          <w:sz w:val="16"/>
          <w:szCs w:val="16"/>
          <w:lang w:val="es-CR"/>
        </w:rPr>
        <w:t>ben</w:t>
      </w:r>
      <w:r w:rsidRPr="00E841AC">
        <w:rPr>
          <w:rFonts w:ascii="Verdana" w:hAnsi="Verdana"/>
          <w:sz w:val="16"/>
          <w:szCs w:val="16"/>
          <w:lang w:val="es-CR"/>
        </w:rPr>
        <w:t xml:space="preserve"> conocer la presente </w:t>
      </w:r>
      <w:proofErr w:type="gramStart"/>
      <w:r w:rsidRPr="00E841AC">
        <w:rPr>
          <w:rFonts w:ascii="Verdana" w:hAnsi="Verdana"/>
          <w:sz w:val="16"/>
          <w:szCs w:val="16"/>
          <w:lang w:val="es-CR"/>
        </w:rPr>
        <w:t>Sentencia</w:t>
      </w:r>
      <w:proofErr w:type="gramEnd"/>
      <w:r w:rsidRPr="00E841AC">
        <w:rPr>
          <w:rFonts w:ascii="Verdana" w:hAnsi="Verdana"/>
          <w:sz w:val="16"/>
          <w:szCs w:val="16"/>
          <w:lang w:val="es-CR"/>
        </w:rPr>
        <w:t xml:space="preserve"> así como las demás circunstancias relevantes sobre lo ocurrido al señor Fornerón”.</w:t>
      </w:r>
    </w:p>
  </w:footnote>
  <w:footnote w:id="14">
    <w:p w:rsidR="002A6F89" w:rsidRPr="00E841AC" w:rsidRDefault="002A6F89" w:rsidP="00CA38EE">
      <w:pPr>
        <w:pStyle w:val="Textonotapie"/>
        <w:tabs>
          <w:tab w:val="left" w:pos="426"/>
          <w:tab w:val="left" w:pos="1134"/>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“162. </w:t>
      </w:r>
      <w:r w:rsidRPr="00E841AC">
        <w:rPr>
          <w:rFonts w:ascii="Verdana" w:hAnsi="Verdana"/>
          <w:sz w:val="16"/>
          <w:szCs w:val="16"/>
          <w:lang w:val="es-CR"/>
        </w:rPr>
        <w:tab/>
        <w:t>[…] el Estado debe proveer apoyo terapéutico permanente al señor Fornerón y a la niña M, si así lo desean. Asimismo, dicha asistencia debe estar disponible, sin excepción, en los momentos inmediatamente previos y posteriores a los encuentros que puedan realizarse entre padre e hija y, si fuera necesario, a pedido de ellos, durante los mismos”.</w:t>
      </w:r>
    </w:p>
  </w:footnote>
  <w:footnote w:id="15">
    <w:p w:rsidR="002A6F89" w:rsidRPr="00E841AC" w:rsidRDefault="002A6F89" w:rsidP="00CA38EE">
      <w:pPr>
        <w:pStyle w:val="Textonotapie"/>
        <w:tabs>
          <w:tab w:val="left" w:pos="426"/>
          <w:tab w:val="left" w:pos="1134"/>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“163. </w:t>
      </w:r>
      <w:r w:rsidRPr="00E841AC">
        <w:rPr>
          <w:rFonts w:ascii="Verdana" w:hAnsi="Verdana"/>
          <w:sz w:val="16"/>
          <w:szCs w:val="16"/>
          <w:lang w:val="es-CR"/>
        </w:rPr>
        <w:tab/>
        <w:t>[…] el Estado debe garantizar y proveer todos los recursos materiales y condiciones que determinen los expertos, para que se produzca el proceso de vinculación y se lleven a cabo las visitas o encuentros entre padre e hija incluyendo, entre otros aspectos, licencias laborales, gastos de traslado, estadía y alimentación del señor Fornerón y, eventualmente, de la niña, espacios físicos adecuados en caso que se requieran, así como</w:t>
      </w:r>
      <w:r>
        <w:rPr>
          <w:rFonts w:ascii="Verdana" w:hAnsi="Verdana"/>
          <w:sz w:val="16"/>
          <w:szCs w:val="16"/>
          <w:lang w:val="es-CR"/>
        </w:rPr>
        <w:t xml:space="preserve"> también</w:t>
      </w:r>
      <w:r w:rsidRPr="00E841AC">
        <w:rPr>
          <w:rFonts w:ascii="Verdana" w:hAnsi="Verdana"/>
          <w:sz w:val="16"/>
          <w:szCs w:val="16"/>
          <w:lang w:val="es-CR"/>
        </w:rPr>
        <w:t xml:space="preserve"> cualquier recurso que sea necesario”.</w:t>
      </w:r>
    </w:p>
  </w:footnote>
  <w:footnote w:id="16">
    <w:p w:rsidR="002A6F89" w:rsidRPr="00E841AC" w:rsidRDefault="002A6F89" w:rsidP="00CA38EE">
      <w:pPr>
        <w:pStyle w:val="Textonotapie"/>
        <w:tabs>
          <w:tab w:val="left" w:pos="426"/>
          <w:tab w:val="left" w:pos="1134"/>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“164. </w:t>
      </w:r>
      <w:r w:rsidRPr="00E841AC">
        <w:rPr>
          <w:rFonts w:ascii="Verdana" w:hAnsi="Verdana"/>
          <w:sz w:val="16"/>
          <w:szCs w:val="16"/>
          <w:lang w:val="es-CR"/>
        </w:rPr>
        <w:tab/>
        <w:t xml:space="preserve">[…] el Estado debe adoptar todas las medidas judiciales, legales y administrativas para que el proceso de vinculación se lleve a </w:t>
      </w:r>
      <w:proofErr w:type="gramStart"/>
      <w:r w:rsidRPr="00E841AC">
        <w:rPr>
          <w:rFonts w:ascii="Verdana" w:hAnsi="Verdana"/>
          <w:sz w:val="16"/>
          <w:szCs w:val="16"/>
          <w:lang w:val="es-CR"/>
        </w:rPr>
        <w:t>cabo</w:t>
      </w:r>
      <w:proofErr w:type="gramEnd"/>
      <w:r w:rsidRPr="00E841AC">
        <w:rPr>
          <w:rFonts w:ascii="Verdana" w:hAnsi="Verdana"/>
          <w:sz w:val="16"/>
          <w:szCs w:val="16"/>
          <w:lang w:val="es-CR"/>
        </w:rPr>
        <w:t xml:space="preserve"> así como remover cualquier obstáculo que impida el desarrollo del mismo. En particular, el Estado deberá adoptar las medidas necesarias para garantizar que, por el bienestar de la niña y el adecuado desarrollo del proceso de </w:t>
      </w:r>
      <w:proofErr w:type="gramStart"/>
      <w:r w:rsidRPr="00E841AC">
        <w:rPr>
          <w:rFonts w:ascii="Verdana" w:hAnsi="Verdana"/>
          <w:sz w:val="16"/>
          <w:szCs w:val="16"/>
          <w:lang w:val="es-CR"/>
        </w:rPr>
        <w:t>vinculación,  la</w:t>
      </w:r>
      <w:proofErr w:type="gramEnd"/>
      <w:r w:rsidRPr="00E841AC">
        <w:rPr>
          <w:rFonts w:ascii="Verdana" w:hAnsi="Verdana"/>
          <w:sz w:val="16"/>
          <w:szCs w:val="16"/>
          <w:lang w:val="es-CR"/>
        </w:rPr>
        <w:t xml:space="preserve"> familia adoptiva de la niña M facilite, colabore y participe de este proceso”.</w:t>
      </w:r>
    </w:p>
  </w:footnote>
  <w:footnote w:id="17">
    <w:p w:rsidR="002A6F89" w:rsidRPr="00E841AC" w:rsidRDefault="002A6F89" w:rsidP="00CA38EE">
      <w:pPr>
        <w:pStyle w:val="Textonotapie"/>
        <w:tabs>
          <w:tab w:val="left" w:pos="426"/>
          <w:tab w:val="left" w:pos="1134"/>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“165. </w:t>
      </w:r>
      <w:r w:rsidRPr="00E841AC">
        <w:rPr>
          <w:rFonts w:ascii="Verdana" w:hAnsi="Verdana"/>
          <w:sz w:val="16"/>
          <w:szCs w:val="16"/>
          <w:lang w:val="es-CR"/>
        </w:rPr>
        <w:tab/>
        <w:t>[…] en consideración del papel esencial de los niños en todas las decisiones que afecten su vida, los expertos a cargo del proceso de vinculación deberán asegurar que M tenga conocimiento de sus derechos y tendrán en cuenta la voluntad y opinión de la niña, en consideración de su grado de desarrollo y del nivel de autonomía personal en cada momento, al margen de los intereses o interferencias de terceros”.</w:t>
      </w:r>
    </w:p>
  </w:footnote>
  <w:footnote w:id="18">
    <w:p w:rsidR="002A6F89" w:rsidRPr="00E841AC" w:rsidRDefault="002A6F89" w:rsidP="00CA38EE">
      <w:pPr>
        <w:pStyle w:val="Textonotapie"/>
        <w:tabs>
          <w:tab w:val="left" w:pos="426"/>
          <w:tab w:val="left" w:pos="1134"/>
        </w:tabs>
        <w:jc w:val="both"/>
        <w:rPr>
          <w:rFonts w:ascii="Verdana" w:hAnsi="Verdana"/>
          <w:sz w:val="16"/>
          <w:szCs w:val="16"/>
          <w:lang w:val="es-CR"/>
        </w:rPr>
      </w:pPr>
      <w:r w:rsidRPr="00E841AC">
        <w:rPr>
          <w:rFonts w:ascii="Verdana" w:hAnsi="Verdana"/>
          <w:sz w:val="16"/>
          <w:szCs w:val="16"/>
          <w:vertAlign w:val="superscript"/>
          <w:lang w:val="es-CR"/>
        </w:rPr>
        <w:footnoteRef/>
      </w:r>
      <w:r w:rsidRPr="00E841AC">
        <w:rPr>
          <w:rFonts w:ascii="Verdana" w:hAnsi="Verdana"/>
          <w:sz w:val="16"/>
          <w:szCs w:val="16"/>
          <w:vertAlign w:val="superscript"/>
        </w:rPr>
        <w:t xml:space="preserve"> </w:t>
      </w:r>
      <w:r w:rsidRPr="00E841AC">
        <w:rPr>
          <w:rFonts w:ascii="Verdana" w:hAnsi="Verdana"/>
          <w:sz w:val="16"/>
          <w:szCs w:val="16"/>
          <w:lang w:val="es-CR"/>
        </w:rPr>
        <w:tab/>
        <w:t xml:space="preserve">“166. </w:t>
      </w:r>
      <w:r w:rsidRPr="00E841AC">
        <w:rPr>
          <w:rFonts w:ascii="Verdana" w:hAnsi="Verdana"/>
          <w:sz w:val="16"/>
          <w:szCs w:val="16"/>
          <w:lang w:val="es-CR"/>
        </w:rPr>
        <w:tab/>
        <w:t>[…] en el proceso de vinculación se deben considerar mecanismos idóneos para que el señor Fornerón se involucre en la vida de M en función de su condición de padre biológico. Por otra parte, el señor Fornerón debe recibir información periódica sobre los distintos aspectos de la vida de M y de su desarrollo”.</w:t>
      </w:r>
    </w:p>
  </w:footnote>
  <w:footnote w:id="19">
    <w:p w:rsidR="002A6F89" w:rsidRPr="00175B2D" w:rsidRDefault="002A6F89" w:rsidP="00CA38EE">
      <w:pPr>
        <w:pStyle w:val="Textonotapie"/>
        <w:tabs>
          <w:tab w:val="left" w:pos="426"/>
          <w:tab w:val="left" w:pos="1134"/>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“167. </w:t>
      </w:r>
      <w:r w:rsidRPr="00E841AC">
        <w:rPr>
          <w:rFonts w:ascii="Verdana" w:hAnsi="Verdana"/>
          <w:sz w:val="16"/>
          <w:szCs w:val="16"/>
          <w:lang w:val="es-CR"/>
        </w:rPr>
        <w:tab/>
        <w:t xml:space="preserve">[…] dada la particularidad del presente caso, el Estado deberá presentar un informe dentro de los </w:t>
      </w:r>
      <w:r w:rsidRPr="00175B2D">
        <w:rPr>
          <w:rFonts w:ascii="Verdana" w:hAnsi="Verdana"/>
          <w:sz w:val="16"/>
          <w:szCs w:val="16"/>
          <w:lang w:val="es-CR"/>
        </w:rPr>
        <w:t xml:space="preserve">tres meses siguientes a la notificación de la presente Sentencia sobre las características, el desarrollo y los avances del proceso de vinculación. Posteriormente, Argentina deberá remitir un informe actualizado </w:t>
      </w:r>
      <w:r>
        <w:rPr>
          <w:rFonts w:ascii="Verdana" w:hAnsi="Verdana"/>
          <w:sz w:val="16"/>
          <w:szCs w:val="16"/>
          <w:lang w:val="es-CR"/>
        </w:rPr>
        <w:t xml:space="preserve">sobre dichos aspectos </w:t>
      </w:r>
      <w:r w:rsidRPr="00175B2D">
        <w:rPr>
          <w:rFonts w:ascii="Verdana" w:hAnsi="Verdana"/>
          <w:sz w:val="16"/>
          <w:szCs w:val="16"/>
          <w:lang w:val="es-CR"/>
        </w:rPr>
        <w:t>cada cuatro meses durante los dos siguientes años. Luego de ello, la Corte determinará en el marco del proceso de supervisión de esta Sentencia la periodicidad con la que el Estado debe presentar sus siguientes informes”.</w:t>
      </w:r>
    </w:p>
  </w:footnote>
  <w:footnote w:id="20">
    <w:p w:rsidR="002A6F89" w:rsidRPr="00175B2D" w:rsidRDefault="002A6F89" w:rsidP="00CA38EE">
      <w:pPr>
        <w:pStyle w:val="Textonotapie"/>
        <w:tabs>
          <w:tab w:val="left" w:pos="426"/>
        </w:tabs>
        <w:jc w:val="both"/>
        <w:rPr>
          <w:rFonts w:ascii="Verdana" w:hAnsi="Verdana"/>
          <w:b/>
          <w:i/>
          <w:sz w:val="16"/>
          <w:szCs w:val="16"/>
          <w:lang w:val="es-CR"/>
        </w:rPr>
      </w:pPr>
      <w:r w:rsidRPr="00175B2D">
        <w:rPr>
          <w:rStyle w:val="Refdenotaalpie"/>
          <w:rFonts w:ascii="Verdana" w:hAnsi="Verdana"/>
          <w:sz w:val="16"/>
          <w:szCs w:val="16"/>
        </w:rPr>
        <w:footnoteRef/>
      </w:r>
      <w:r w:rsidRPr="00175B2D">
        <w:rPr>
          <w:rFonts w:ascii="Verdana" w:hAnsi="Verdana"/>
          <w:sz w:val="16"/>
          <w:szCs w:val="16"/>
        </w:rPr>
        <w:t xml:space="preserve"> </w:t>
      </w:r>
      <w:r w:rsidRPr="00175B2D">
        <w:rPr>
          <w:rFonts w:ascii="Verdana" w:hAnsi="Verdana"/>
          <w:sz w:val="16"/>
          <w:szCs w:val="16"/>
          <w:lang w:val="es-CR"/>
        </w:rPr>
        <w:tab/>
        <w:t>Desde sus primeros escritos de observaciones las representantes solicitaron que</w:t>
      </w:r>
      <w:r w:rsidRPr="00175B2D">
        <w:rPr>
          <w:rFonts w:ascii="Verdana" w:hAnsi="Verdana"/>
          <w:sz w:val="16"/>
          <w:szCs w:val="16"/>
        </w:rPr>
        <w:t xml:space="preserve"> “no [se] le defina ‘proceso de vinculación o de revinculación’ porque se refiere a continuar un vínculo preexistente, no siendo </w:t>
      </w:r>
      <w:r w:rsidRPr="00175B2D">
        <w:rPr>
          <w:rFonts w:ascii="Verdana" w:hAnsi="Verdana"/>
          <w:sz w:val="16"/>
          <w:szCs w:val="16"/>
          <w:lang w:val="es-CR"/>
        </w:rPr>
        <w:t>é</w:t>
      </w:r>
      <w:r w:rsidRPr="00175B2D">
        <w:rPr>
          <w:rFonts w:ascii="Verdana" w:hAnsi="Verdana"/>
          <w:sz w:val="16"/>
          <w:szCs w:val="16"/>
        </w:rPr>
        <w:t xml:space="preserve">sta la situación de M y su padre; sino </w:t>
      </w:r>
      <w:r>
        <w:rPr>
          <w:rFonts w:ascii="Verdana" w:hAnsi="Verdana"/>
          <w:sz w:val="16"/>
          <w:szCs w:val="16"/>
          <w:lang w:val="es-CR"/>
        </w:rPr>
        <w:t>como</w:t>
      </w:r>
      <w:r w:rsidRPr="00175B2D">
        <w:rPr>
          <w:rFonts w:ascii="Verdana" w:hAnsi="Verdana"/>
          <w:sz w:val="16"/>
          <w:szCs w:val="16"/>
        </w:rPr>
        <w:t xml:space="preserve"> lo que es</w:t>
      </w:r>
      <w:r>
        <w:rPr>
          <w:rFonts w:ascii="Verdana" w:hAnsi="Verdana"/>
          <w:sz w:val="16"/>
          <w:szCs w:val="16"/>
          <w:lang w:val="es-CR"/>
        </w:rPr>
        <w:t>:</w:t>
      </w:r>
      <w:r w:rsidRPr="00175B2D">
        <w:rPr>
          <w:rFonts w:ascii="Verdana" w:hAnsi="Verdana"/>
          <w:sz w:val="16"/>
          <w:szCs w:val="16"/>
        </w:rPr>
        <w:t xml:space="preserve"> </w:t>
      </w:r>
      <w:r>
        <w:rPr>
          <w:rFonts w:ascii="Verdana" w:hAnsi="Verdana"/>
          <w:sz w:val="16"/>
          <w:szCs w:val="16"/>
          <w:lang w:val="es-CR"/>
        </w:rPr>
        <w:t>[</w:t>
      </w:r>
      <w:r w:rsidRPr="00175B2D">
        <w:rPr>
          <w:rFonts w:ascii="Verdana" w:hAnsi="Verdana"/>
          <w:sz w:val="16"/>
          <w:szCs w:val="16"/>
        </w:rPr>
        <w:t>un</w:t>
      </w:r>
      <w:r>
        <w:rPr>
          <w:rFonts w:ascii="Verdana" w:hAnsi="Verdana"/>
          <w:sz w:val="16"/>
          <w:szCs w:val="16"/>
          <w:lang w:val="es-CR"/>
        </w:rPr>
        <w:t>]</w:t>
      </w:r>
      <w:r w:rsidRPr="00175B2D">
        <w:rPr>
          <w:rFonts w:ascii="Verdana" w:hAnsi="Verdana"/>
          <w:sz w:val="16"/>
          <w:szCs w:val="16"/>
        </w:rPr>
        <w:t xml:space="preserve"> proceso de restitución de vínculo”.</w:t>
      </w:r>
    </w:p>
  </w:footnote>
  <w:footnote w:id="21">
    <w:p w:rsidR="002A6F89" w:rsidRPr="009C6483" w:rsidRDefault="002A6F89" w:rsidP="00CA38EE">
      <w:pPr>
        <w:pStyle w:val="Textonotapie"/>
        <w:tabs>
          <w:tab w:val="left" w:pos="426"/>
        </w:tabs>
        <w:jc w:val="both"/>
        <w:rPr>
          <w:rFonts w:ascii="Verdana" w:hAnsi="Verdana"/>
          <w:sz w:val="16"/>
          <w:szCs w:val="16"/>
          <w:lang w:val="es-CR"/>
        </w:rPr>
      </w:pPr>
      <w:r w:rsidRPr="009C6483">
        <w:rPr>
          <w:rStyle w:val="Refdenotaalpie"/>
          <w:rFonts w:ascii="Verdana" w:hAnsi="Verdana"/>
          <w:sz w:val="16"/>
          <w:szCs w:val="16"/>
        </w:rPr>
        <w:footnoteRef/>
      </w:r>
      <w:r w:rsidRPr="009C6483">
        <w:rPr>
          <w:rFonts w:ascii="Verdana" w:hAnsi="Verdana"/>
          <w:sz w:val="16"/>
          <w:szCs w:val="16"/>
        </w:rPr>
        <w:t xml:space="preserve"> </w:t>
      </w:r>
      <w:r w:rsidRPr="009C6483">
        <w:rPr>
          <w:rFonts w:ascii="Verdana" w:hAnsi="Verdana"/>
          <w:sz w:val="16"/>
          <w:szCs w:val="16"/>
          <w:lang w:val="es-CR"/>
        </w:rPr>
        <w:tab/>
      </w:r>
      <w:r w:rsidRPr="0017584E">
        <w:rPr>
          <w:rFonts w:ascii="Verdana" w:hAnsi="Verdana"/>
          <w:i/>
          <w:sz w:val="16"/>
          <w:szCs w:val="16"/>
          <w:lang w:val="es-CR"/>
        </w:rPr>
        <w:t>Cfr.</w:t>
      </w:r>
      <w:r w:rsidRPr="009C6483">
        <w:rPr>
          <w:rFonts w:ascii="Verdana" w:hAnsi="Verdana"/>
          <w:sz w:val="16"/>
          <w:szCs w:val="16"/>
          <w:lang w:val="es-CR"/>
        </w:rPr>
        <w:t xml:space="preserve"> “Acuerdo de Ejecución de la Sentencia de la Corte Interamericana de Derechos Humanos. Caso Fornerón e Hija vs. Argentina. Sentencia de 27 de abril de 2012” suscrito por </w:t>
      </w:r>
      <w:r>
        <w:rPr>
          <w:rFonts w:ascii="Verdana" w:hAnsi="Verdana"/>
          <w:sz w:val="16"/>
          <w:szCs w:val="16"/>
          <w:lang w:val="es-CR"/>
        </w:rPr>
        <w:t xml:space="preserve">autoridades de </w:t>
      </w:r>
      <w:r w:rsidRPr="009C6483">
        <w:rPr>
          <w:rFonts w:ascii="Verdana" w:hAnsi="Verdana"/>
          <w:sz w:val="16"/>
          <w:szCs w:val="16"/>
        </w:rPr>
        <w:t xml:space="preserve">la Secretaría Nacional de Niñez, Adolescencia y Familia, </w:t>
      </w:r>
      <w:r>
        <w:rPr>
          <w:rFonts w:ascii="Verdana" w:hAnsi="Verdana"/>
          <w:sz w:val="16"/>
          <w:szCs w:val="16"/>
          <w:lang w:val="es-CR"/>
        </w:rPr>
        <w:t xml:space="preserve">de </w:t>
      </w:r>
      <w:r w:rsidRPr="009C6483">
        <w:rPr>
          <w:rFonts w:ascii="Verdana" w:hAnsi="Verdana"/>
          <w:sz w:val="16"/>
          <w:szCs w:val="16"/>
        </w:rPr>
        <w:t xml:space="preserve">la Secretaría de Derechos Humanos del Ministerio de Justicia de la Nación, </w:t>
      </w:r>
      <w:r>
        <w:rPr>
          <w:rFonts w:ascii="Verdana" w:hAnsi="Verdana"/>
          <w:sz w:val="16"/>
          <w:szCs w:val="16"/>
          <w:lang w:val="es-CR"/>
        </w:rPr>
        <w:t>d</w:t>
      </w:r>
      <w:r w:rsidRPr="009C6483">
        <w:rPr>
          <w:rFonts w:ascii="Verdana" w:hAnsi="Verdana"/>
          <w:sz w:val="16"/>
          <w:szCs w:val="16"/>
        </w:rPr>
        <w:t xml:space="preserve">el Ministerio de Relaciones Exteriores y Culto y del Ministerio de Gobierno y Justicia de la Provincia de Entre Ríos </w:t>
      </w:r>
      <w:r w:rsidRPr="009C6483">
        <w:rPr>
          <w:rFonts w:ascii="Verdana" w:hAnsi="Verdana"/>
          <w:sz w:val="16"/>
          <w:szCs w:val="16"/>
          <w:lang w:val="es-CR"/>
        </w:rPr>
        <w:t>el 22 de agosto de 2012</w:t>
      </w:r>
      <w:r w:rsidRPr="0017584E">
        <w:rPr>
          <w:rFonts w:ascii="Verdana" w:hAnsi="Verdana"/>
          <w:sz w:val="16"/>
          <w:szCs w:val="16"/>
          <w:lang w:val="es-CR"/>
        </w:rPr>
        <w:t xml:space="preserve"> </w:t>
      </w:r>
      <w:r w:rsidRPr="009C6483">
        <w:rPr>
          <w:rFonts w:ascii="Verdana" w:hAnsi="Verdana"/>
          <w:sz w:val="16"/>
          <w:szCs w:val="16"/>
          <w:lang w:val="es-CR"/>
        </w:rPr>
        <w:t xml:space="preserve">(anexo al informe estatal de </w:t>
      </w:r>
      <w:r>
        <w:rPr>
          <w:rFonts w:ascii="Verdana" w:hAnsi="Verdana"/>
          <w:sz w:val="16"/>
          <w:szCs w:val="16"/>
          <w:lang w:val="es-CR"/>
        </w:rPr>
        <w:t>agosto</w:t>
      </w:r>
      <w:r w:rsidRPr="009C6483">
        <w:rPr>
          <w:rFonts w:ascii="Verdana" w:hAnsi="Verdana"/>
          <w:sz w:val="16"/>
          <w:szCs w:val="16"/>
          <w:lang w:val="es-CR"/>
        </w:rPr>
        <w:t xml:space="preserve"> de 201</w:t>
      </w:r>
      <w:r>
        <w:rPr>
          <w:rFonts w:ascii="Verdana" w:hAnsi="Verdana"/>
          <w:sz w:val="16"/>
          <w:szCs w:val="16"/>
          <w:lang w:val="es-CR"/>
        </w:rPr>
        <w:t>2</w:t>
      </w:r>
      <w:r w:rsidRPr="009C6483">
        <w:rPr>
          <w:rFonts w:ascii="Verdana" w:hAnsi="Verdana"/>
          <w:sz w:val="16"/>
          <w:szCs w:val="16"/>
          <w:lang w:val="es-CR"/>
        </w:rPr>
        <w:t>).</w:t>
      </w:r>
    </w:p>
  </w:footnote>
  <w:footnote w:id="22">
    <w:p w:rsidR="002A6F89" w:rsidRPr="00A74134" w:rsidRDefault="002A6F89" w:rsidP="00CA38EE">
      <w:pPr>
        <w:pStyle w:val="Textonotapie"/>
        <w:tabs>
          <w:tab w:val="left" w:pos="426"/>
        </w:tabs>
        <w:jc w:val="both"/>
        <w:rPr>
          <w:rFonts w:ascii="Verdana" w:hAnsi="Verdana"/>
          <w:sz w:val="16"/>
          <w:szCs w:val="16"/>
          <w:lang w:val="es-CR"/>
        </w:rPr>
      </w:pPr>
      <w:r w:rsidRPr="009F72A9">
        <w:rPr>
          <w:rStyle w:val="Refdenotaalpie"/>
          <w:rFonts w:ascii="Verdana" w:hAnsi="Verdana"/>
          <w:sz w:val="16"/>
          <w:szCs w:val="16"/>
        </w:rPr>
        <w:footnoteRef/>
      </w:r>
      <w:r w:rsidRPr="009F72A9">
        <w:rPr>
          <w:rFonts w:ascii="Verdana" w:hAnsi="Verdana"/>
          <w:sz w:val="16"/>
          <w:szCs w:val="16"/>
        </w:rPr>
        <w:t xml:space="preserve"> </w:t>
      </w:r>
      <w:r w:rsidRPr="009F72A9">
        <w:rPr>
          <w:rFonts w:ascii="Verdana" w:hAnsi="Verdana"/>
          <w:sz w:val="16"/>
          <w:szCs w:val="16"/>
          <w:lang w:val="es-CR"/>
        </w:rPr>
        <w:tab/>
      </w:r>
      <w:r>
        <w:rPr>
          <w:rFonts w:ascii="Verdana" w:hAnsi="Verdana"/>
          <w:sz w:val="16"/>
          <w:szCs w:val="16"/>
          <w:lang w:val="es-CR"/>
        </w:rPr>
        <w:t>A</w:t>
      </w:r>
      <w:r w:rsidRPr="009F72A9">
        <w:rPr>
          <w:rFonts w:ascii="Verdana" w:hAnsi="Verdana"/>
          <w:sz w:val="16"/>
          <w:szCs w:val="16"/>
          <w:lang w:val="es-CR"/>
        </w:rPr>
        <w:t>portó informes elaborados</w:t>
      </w:r>
      <w:r>
        <w:rPr>
          <w:rFonts w:ascii="Verdana" w:hAnsi="Verdana"/>
          <w:sz w:val="16"/>
          <w:szCs w:val="16"/>
          <w:lang w:val="es-CR"/>
        </w:rPr>
        <w:t xml:space="preserve"> entre el 2012 y el 2016</w:t>
      </w:r>
      <w:r w:rsidRPr="009F72A9">
        <w:rPr>
          <w:rFonts w:ascii="Verdana" w:hAnsi="Verdana"/>
          <w:sz w:val="16"/>
          <w:szCs w:val="16"/>
          <w:lang w:val="es-CR"/>
        </w:rPr>
        <w:t xml:space="preserve"> por la Directora Nacional de la Niñez</w:t>
      </w:r>
      <w:r>
        <w:rPr>
          <w:rFonts w:ascii="Verdana" w:hAnsi="Verdana"/>
          <w:sz w:val="16"/>
          <w:szCs w:val="16"/>
          <w:lang w:val="es-CR"/>
        </w:rPr>
        <w:t>,</w:t>
      </w:r>
      <w:r w:rsidRPr="009F72A9">
        <w:rPr>
          <w:rFonts w:ascii="Verdana" w:hAnsi="Verdana"/>
          <w:sz w:val="16"/>
          <w:szCs w:val="16"/>
          <w:lang w:val="es-CR"/>
        </w:rPr>
        <w:t xml:space="preserve"> Adolescencia y Familia y/o personal terapéutico de la SENAF y </w:t>
      </w:r>
      <w:r>
        <w:rPr>
          <w:rFonts w:ascii="Verdana" w:hAnsi="Verdana"/>
          <w:sz w:val="16"/>
          <w:szCs w:val="16"/>
          <w:lang w:val="es-CR"/>
        </w:rPr>
        <w:t xml:space="preserve">de </w:t>
      </w:r>
      <w:r w:rsidRPr="009F72A9">
        <w:rPr>
          <w:rFonts w:ascii="Verdana" w:hAnsi="Verdana"/>
          <w:sz w:val="16"/>
          <w:szCs w:val="16"/>
          <w:lang w:val="es-CR"/>
        </w:rPr>
        <w:t xml:space="preserve">la </w:t>
      </w:r>
      <w:r w:rsidRPr="009F72A9">
        <w:rPr>
          <w:rFonts w:ascii="Verdana" w:hAnsi="Verdana"/>
          <w:sz w:val="16"/>
          <w:szCs w:val="16"/>
        </w:rPr>
        <w:t>Dirección Nacional de Promoción y Protección Integral</w:t>
      </w:r>
      <w:r w:rsidRPr="009F72A9">
        <w:rPr>
          <w:rFonts w:ascii="Verdana" w:hAnsi="Verdana"/>
          <w:sz w:val="16"/>
          <w:szCs w:val="16"/>
          <w:lang w:val="es-CR"/>
        </w:rPr>
        <w:t xml:space="preserve"> designados para el procedimiento de v</w:t>
      </w:r>
      <w:r>
        <w:rPr>
          <w:rFonts w:ascii="Verdana" w:hAnsi="Verdana"/>
          <w:sz w:val="16"/>
          <w:szCs w:val="16"/>
          <w:lang w:val="es-CR"/>
        </w:rPr>
        <w:t>i</w:t>
      </w:r>
      <w:r w:rsidRPr="009F72A9">
        <w:rPr>
          <w:rFonts w:ascii="Verdana" w:hAnsi="Verdana"/>
          <w:sz w:val="16"/>
          <w:szCs w:val="16"/>
          <w:lang w:val="es-CR"/>
        </w:rPr>
        <w:t>ncul</w:t>
      </w:r>
      <w:r>
        <w:rPr>
          <w:rFonts w:ascii="Verdana" w:hAnsi="Verdana"/>
          <w:sz w:val="16"/>
          <w:szCs w:val="16"/>
          <w:lang w:val="es-CR"/>
        </w:rPr>
        <w:t>ación</w:t>
      </w:r>
      <w:r w:rsidRPr="009F72A9">
        <w:rPr>
          <w:rFonts w:ascii="Verdana" w:hAnsi="Verdana"/>
          <w:sz w:val="16"/>
          <w:szCs w:val="16"/>
          <w:lang w:val="es-CR"/>
        </w:rPr>
        <w:t xml:space="preserve"> entre el señor Fornerón y M. En su informe de enero de 2018 </w:t>
      </w:r>
      <w:r w:rsidRPr="0017584E">
        <w:rPr>
          <w:rFonts w:ascii="Verdana" w:hAnsi="Verdana"/>
          <w:i/>
          <w:sz w:val="16"/>
          <w:szCs w:val="16"/>
          <w:lang w:val="es-CR"/>
        </w:rPr>
        <w:t>Argentina</w:t>
      </w:r>
      <w:r w:rsidRPr="009F72A9">
        <w:rPr>
          <w:rFonts w:ascii="Verdana" w:hAnsi="Verdana"/>
          <w:sz w:val="16"/>
          <w:szCs w:val="16"/>
          <w:lang w:val="es-CR"/>
        </w:rPr>
        <w:t xml:space="preserve"> se refirió a un informe de la SENAF de diciembre 2017 e indicó que se aportaba la copia, pero esta no fue remitida al Tribunal.</w:t>
      </w:r>
      <w:r w:rsidRPr="0017584E">
        <w:rPr>
          <w:rFonts w:ascii="Verdana" w:hAnsi="Verdana"/>
          <w:sz w:val="16"/>
          <w:szCs w:val="16"/>
          <w:lang w:val="es-CR"/>
        </w:rPr>
        <w:t xml:space="preserve"> </w:t>
      </w:r>
      <w:r w:rsidRPr="009C6483">
        <w:rPr>
          <w:rFonts w:ascii="Verdana" w:hAnsi="Verdana"/>
          <w:i/>
          <w:sz w:val="16"/>
          <w:szCs w:val="16"/>
          <w:lang w:val="es-CR"/>
        </w:rPr>
        <w:t>Cfr.</w:t>
      </w:r>
      <w:r w:rsidRPr="009C6483">
        <w:rPr>
          <w:rFonts w:ascii="Verdana" w:hAnsi="Verdana"/>
          <w:sz w:val="16"/>
          <w:szCs w:val="16"/>
          <w:lang w:val="es-CR"/>
        </w:rPr>
        <w:t xml:space="preserve"> Informes </w:t>
      </w:r>
      <w:r>
        <w:rPr>
          <w:rFonts w:ascii="Verdana" w:hAnsi="Verdana"/>
          <w:sz w:val="16"/>
          <w:szCs w:val="16"/>
          <w:lang w:val="es-CR"/>
        </w:rPr>
        <w:t>sobre el “</w:t>
      </w:r>
      <w:r w:rsidRPr="009C6483">
        <w:rPr>
          <w:rFonts w:ascii="Verdana" w:hAnsi="Verdana"/>
          <w:sz w:val="16"/>
          <w:szCs w:val="16"/>
          <w:lang w:val="es-CR"/>
        </w:rPr>
        <w:t>cumplimiento del Acuerdo de Ejecuci</w:t>
      </w:r>
      <w:r>
        <w:rPr>
          <w:rFonts w:ascii="Verdana" w:hAnsi="Verdana"/>
          <w:sz w:val="16"/>
          <w:szCs w:val="16"/>
          <w:lang w:val="es-CR"/>
        </w:rPr>
        <w:t>ó</w:t>
      </w:r>
      <w:r w:rsidRPr="009C6483">
        <w:rPr>
          <w:rFonts w:ascii="Verdana" w:hAnsi="Verdana"/>
          <w:sz w:val="16"/>
          <w:szCs w:val="16"/>
          <w:lang w:val="es-CR"/>
        </w:rPr>
        <w:t xml:space="preserve">n de la Sentencia de la Corte Interamericana de Derechos Humanos en el Caso Fornerón e Hija Vs. Argentina […] respecto al punto dispositivo segundo referido a la vinculación del señor Fornerón y la niña M”, elaborados por la SENAF o la </w:t>
      </w:r>
      <w:r w:rsidRPr="009F72A9">
        <w:rPr>
          <w:rFonts w:ascii="Verdana" w:hAnsi="Verdana"/>
          <w:sz w:val="16"/>
          <w:szCs w:val="16"/>
        </w:rPr>
        <w:t>Dirección Nacional de Promoción y Protección Integral</w:t>
      </w:r>
      <w:r w:rsidRPr="009F72A9">
        <w:rPr>
          <w:rFonts w:ascii="Verdana" w:hAnsi="Verdana"/>
          <w:sz w:val="16"/>
          <w:szCs w:val="16"/>
          <w:lang w:val="es-CR"/>
        </w:rPr>
        <w:t xml:space="preserve"> </w:t>
      </w:r>
      <w:r>
        <w:rPr>
          <w:rFonts w:ascii="Verdana" w:hAnsi="Verdana"/>
          <w:sz w:val="16"/>
          <w:szCs w:val="16"/>
          <w:lang w:val="es-CR"/>
        </w:rPr>
        <w:t xml:space="preserve">de </w:t>
      </w:r>
      <w:r w:rsidRPr="009F72A9">
        <w:rPr>
          <w:rFonts w:ascii="Verdana" w:hAnsi="Verdana"/>
          <w:sz w:val="16"/>
          <w:szCs w:val="16"/>
          <w:lang w:val="es-CR"/>
        </w:rPr>
        <w:t>diciembre de 2012, abril,</w:t>
      </w:r>
      <w:r w:rsidRPr="0017584E">
        <w:rPr>
          <w:rFonts w:ascii="Verdana" w:hAnsi="Verdana"/>
          <w:sz w:val="16"/>
          <w:szCs w:val="16"/>
          <w:lang w:val="es-CR"/>
        </w:rPr>
        <w:t xml:space="preserve"> </w:t>
      </w:r>
      <w:r w:rsidRPr="009F72A9">
        <w:rPr>
          <w:rFonts w:ascii="Verdana" w:hAnsi="Verdana"/>
          <w:sz w:val="16"/>
          <w:szCs w:val="16"/>
          <w:lang w:val="es-CR"/>
        </w:rPr>
        <w:t>mayo</w:t>
      </w:r>
      <w:r w:rsidRPr="0017584E">
        <w:rPr>
          <w:rFonts w:ascii="Verdana" w:hAnsi="Verdana"/>
          <w:sz w:val="16"/>
          <w:szCs w:val="16"/>
          <w:lang w:val="es-CR"/>
        </w:rPr>
        <w:t xml:space="preserve">, </w:t>
      </w:r>
      <w:r w:rsidRPr="009F72A9">
        <w:rPr>
          <w:rFonts w:ascii="Verdana" w:hAnsi="Verdana"/>
          <w:sz w:val="16"/>
          <w:szCs w:val="16"/>
          <w:lang w:val="es-CR"/>
        </w:rPr>
        <w:t>septiembre y diciembre</w:t>
      </w:r>
      <w:r w:rsidRPr="0017584E">
        <w:rPr>
          <w:rFonts w:ascii="Verdana" w:hAnsi="Verdana"/>
          <w:sz w:val="16"/>
          <w:szCs w:val="16"/>
          <w:lang w:val="es-CR"/>
        </w:rPr>
        <w:t xml:space="preserve"> </w:t>
      </w:r>
      <w:r w:rsidRPr="009F72A9">
        <w:rPr>
          <w:rFonts w:ascii="Verdana" w:hAnsi="Verdana"/>
          <w:sz w:val="16"/>
          <w:szCs w:val="16"/>
          <w:lang w:val="es-CR"/>
        </w:rPr>
        <w:t>de 2013,</w:t>
      </w:r>
      <w:r w:rsidRPr="009F72A9">
        <w:rPr>
          <w:rFonts w:ascii="Verdana" w:hAnsi="Verdana"/>
          <w:b/>
          <w:sz w:val="16"/>
          <w:szCs w:val="16"/>
          <w:lang w:val="es-CR"/>
        </w:rPr>
        <w:t xml:space="preserve"> [</w:t>
      </w:r>
      <w:r w:rsidRPr="009F72A9">
        <w:rPr>
          <w:rFonts w:ascii="Verdana" w:hAnsi="Verdana"/>
          <w:sz w:val="16"/>
          <w:szCs w:val="16"/>
          <w:lang w:val="es-CR"/>
        </w:rPr>
        <w:t>mayo de 2014, junio y septiembre de 2016</w:t>
      </w:r>
      <w:r>
        <w:rPr>
          <w:rFonts w:ascii="Verdana" w:hAnsi="Verdana"/>
          <w:sz w:val="16"/>
          <w:szCs w:val="16"/>
          <w:lang w:val="es-CR"/>
        </w:rPr>
        <w:t xml:space="preserve"> </w:t>
      </w:r>
      <w:r w:rsidRPr="0017584E">
        <w:rPr>
          <w:rFonts w:ascii="Verdana" w:hAnsi="Verdana"/>
          <w:sz w:val="16"/>
          <w:szCs w:val="16"/>
          <w:lang w:val="es-CR"/>
        </w:rPr>
        <w:t>(</w:t>
      </w:r>
      <w:r w:rsidRPr="00A74134">
        <w:rPr>
          <w:rFonts w:ascii="Verdana" w:hAnsi="Verdana"/>
          <w:sz w:val="16"/>
          <w:szCs w:val="16"/>
          <w:lang w:val="es-CR"/>
        </w:rPr>
        <w:t xml:space="preserve">anexos a los informes estatales de </w:t>
      </w:r>
      <w:r>
        <w:rPr>
          <w:rFonts w:ascii="Verdana" w:hAnsi="Verdana"/>
          <w:sz w:val="16"/>
          <w:szCs w:val="16"/>
          <w:lang w:val="es-CR"/>
        </w:rPr>
        <w:t>enero</w:t>
      </w:r>
      <w:r w:rsidRPr="00A74134">
        <w:rPr>
          <w:rFonts w:ascii="Verdana" w:hAnsi="Verdana"/>
          <w:sz w:val="16"/>
          <w:szCs w:val="16"/>
          <w:lang w:val="es-CR"/>
        </w:rPr>
        <w:t xml:space="preserve">, abril, julio y septiembre de 2013, enero y junio de 2014, agosto y </w:t>
      </w:r>
      <w:r>
        <w:rPr>
          <w:rFonts w:ascii="Verdana" w:hAnsi="Verdana"/>
          <w:sz w:val="16"/>
          <w:szCs w:val="16"/>
          <w:lang w:val="es-CR"/>
        </w:rPr>
        <w:t>noviembre</w:t>
      </w:r>
      <w:r w:rsidRPr="00A74134">
        <w:rPr>
          <w:rFonts w:ascii="Verdana" w:hAnsi="Verdana"/>
          <w:sz w:val="16"/>
          <w:szCs w:val="16"/>
          <w:lang w:val="es-CR"/>
        </w:rPr>
        <w:t xml:space="preserve"> de 2016).</w:t>
      </w:r>
    </w:p>
  </w:footnote>
  <w:footnote w:id="23">
    <w:p w:rsidR="002A6F89" w:rsidRPr="009F72A9" w:rsidRDefault="002A6F89" w:rsidP="00CA38EE">
      <w:pPr>
        <w:pStyle w:val="Textonotapie"/>
        <w:tabs>
          <w:tab w:val="left" w:pos="426"/>
        </w:tabs>
        <w:jc w:val="both"/>
        <w:rPr>
          <w:rFonts w:ascii="Verdana" w:hAnsi="Verdana"/>
          <w:sz w:val="16"/>
          <w:szCs w:val="16"/>
          <w:lang w:val="es-CR"/>
        </w:rPr>
      </w:pPr>
      <w:r w:rsidRPr="0066104E">
        <w:rPr>
          <w:rStyle w:val="Refdenotaalpie"/>
          <w:rFonts w:ascii="Verdana" w:hAnsi="Verdana"/>
          <w:sz w:val="16"/>
          <w:szCs w:val="16"/>
        </w:rPr>
        <w:footnoteRef/>
      </w:r>
      <w:r w:rsidRPr="0066104E">
        <w:rPr>
          <w:rFonts w:ascii="Verdana" w:hAnsi="Verdana"/>
          <w:sz w:val="16"/>
          <w:szCs w:val="16"/>
        </w:rPr>
        <w:t xml:space="preserve"> </w:t>
      </w:r>
      <w:r w:rsidRPr="0066104E">
        <w:rPr>
          <w:rFonts w:ascii="Verdana" w:hAnsi="Verdana"/>
          <w:sz w:val="16"/>
          <w:szCs w:val="16"/>
          <w:lang w:val="es-CR"/>
        </w:rPr>
        <w:tab/>
        <w:t xml:space="preserve">Estas actas se levantaron con posterioridad a los encuentros entre el señor Fornerón y </w:t>
      </w:r>
      <w:r>
        <w:rPr>
          <w:rFonts w:ascii="Verdana" w:hAnsi="Verdana"/>
          <w:sz w:val="16"/>
          <w:szCs w:val="16"/>
          <w:lang w:val="es-CR"/>
        </w:rPr>
        <w:t xml:space="preserve">su hija </w:t>
      </w:r>
      <w:r w:rsidRPr="0066104E">
        <w:rPr>
          <w:rFonts w:ascii="Verdana" w:hAnsi="Verdana"/>
          <w:sz w:val="16"/>
          <w:szCs w:val="16"/>
          <w:lang w:val="es-CR"/>
        </w:rPr>
        <w:t xml:space="preserve">M. </w:t>
      </w:r>
      <w:r w:rsidRPr="0066104E">
        <w:rPr>
          <w:rFonts w:ascii="Verdana" w:hAnsi="Verdana"/>
          <w:i/>
          <w:sz w:val="16"/>
          <w:szCs w:val="16"/>
          <w:lang w:val="es-CR"/>
        </w:rPr>
        <w:t>Cfr.</w:t>
      </w:r>
      <w:r w:rsidRPr="0066104E">
        <w:rPr>
          <w:rFonts w:ascii="Verdana" w:hAnsi="Verdana"/>
          <w:sz w:val="16"/>
          <w:szCs w:val="16"/>
          <w:lang w:val="es-CR"/>
        </w:rPr>
        <w:t xml:space="preserve"> Actas de los encuentros realizados el 30 de noviembre, 7 y 13 de diciembre de </w:t>
      </w:r>
      <w:proofErr w:type="gramStart"/>
      <w:r w:rsidRPr="0066104E">
        <w:rPr>
          <w:rFonts w:ascii="Verdana" w:hAnsi="Verdana"/>
          <w:sz w:val="16"/>
          <w:szCs w:val="16"/>
          <w:lang w:val="es-CR"/>
        </w:rPr>
        <w:t>2012  y</w:t>
      </w:r>
      <w:proofErr w:type="gramEnd"/>
      <w:r w:rsidRPr="0066104E">
        <w:rPr>
          <w:rFonts w:ascii="Verdana" w:hAnsi="Verdana"/>
          <w:sz w:val="16"/>
          <w:szCs w:val="16"/>
          <w:lang w:val="es-CR"/>
        </w:rPr>
        <w:t xml:space="preserve"> el 18 de abril; 2, 9, 16 y 30 de mayo; 6, 13 y 27 de junio; 4 y 11 de julio, y de 1 y 8 de agosto de 2013 (anexos a los informes estatales de </w:t>
      </w:r>
      <w:r>
        <w:rPr>
          <w:rFonts w:ascii="Verdana" w:hAnsi="Verdana"/>
          <w:sz w:val="16"/>
          <w:szCs w:val="16"/>
          <w:lang w:val="es-CR"/>
        </w:rPr>
        <w:t>enero</w:t>
      </w:r>
      <w:r w:rsidRPr="0066104E">
        <w:rPr>
          <w:rFonts w:ascii="Verdana" w:hAnsi="Verdana"/>
          <w:sz w:val="16"/>
          <w:szCs w:val="16"/>
          <w:lang w:val="es-CR"/>
        </w:rPr>
        <w:t xml:space="preserve"> de 201</w:t>
      </w:r>
      <w:r>
        <w:rPr>
          <w:rFonts w:ascii="Verdana" w:hAnsi="Verdana"/>
          <w:sz w:val="16"/>
          <w:szCs w:val="16"/>
          <w:lang w:val="es-CR"/>
        </w:rPr>
        <w:t>3</w:t>
      </w:r>
      <w:r w:rsidRPr="0066104E">
        <w:rPr>
          <w:rFonts w:ascii="Verdana" w:hAnsi="Verdana"/>
          <w:sz w:val="16"/>
          <w:szCs w:val="16"/>
          <w:lang w:val="es-CR"/>
        </w:rPr>
        <w:t xml:space="preserve"> y enero de 2014).</w:t>
      </w:r>
    </w:p>
  </w:footnote>
  <w:footnote w:id="24">
    <w:p w:rsidR="002A6F89" w:rsidRPr="000E66B1" w:rsidRDefault="002A6F89" w:rsidP="00CA38EE">
      <w:pPr>
        <w:pStyle w:val="Textonotapie"/>
        <w:tabs>
          <w:tab w:val="left" w:pos="426"/>
        </w:tabs>
        <w:jc w:val="both"/>
        <w:rPr>
          <w:rFonts w:ascii="Verdana" w:hAnsi="Verdana"/>
          <w:sz w:val="16"/>
          <w:szCs w:val="16"/>
          <w:lang w:val="es-CR"/>
        </w:rPr>
      </w:pPr>
      <w:r w:rsidRPr="000E66B1">
        <w:rPr>
          <w:rStyle w:val="Refdenotaalpie"/>
          <w:rFonts w:ascii="Verdana" w:hAnsi="Verdana"/>
          <w:sz w:val="16"/>
          <w:szCs w:val="16"/>
        </w:rPr>
        <w:footnoteRef/>
      </w:r>
      <w:r w:rsidRPr="000E66B1">
        <w:rPr>
          <w:rFonts w:ascii="Verdana" w:hAnsi="Verdana"/>
          <w:sz w:val="16"/>
          <w:szCs w:val="16"/>
        </w:rPr>
        <w:t xml:space="preserve"> </w:t>
      </w:r>
      <w:r w:rsidRPr="000E66B1">
        <w:rPr>
          <w:rFonts w:ascii="Verdana" w:hAnsi="Verdana"/>
          <w:sz w:val="16"/>
          <w:szCs w:val="16"/>
          <w:lang w:val="es-CR"/>
        </w:rPr>
        <w:tab/>
      </w:r>
      <w:r w:rsidRPr="000E66B1">
        <w:rPr>
          <w:rFonts w:ascii="Verdana" w:hAnsi="Verdana"/>
          <w:i/>
          <w:sz w:val="16"/>
          <w:szCs w:val="16"/>
          <w:lang w:val="es-CR"/>
        </w:rPr>
        <w:t>Cfr</w:t>
      </w:r>
      <w:r w:rsidRPr="000E66B1">
        <w:rPr>
          <w:rFonts w:ascii="Verdana" w:hAnsi="Verdana"/>
          <w:sz w:val="16"/>
          <w:szCs w:val="16"/>
          <w:lang w:val="es-CR"/>
        </w:rPr>
        <w:t xml:space="preserve">. Informe elaborado por el </w:t>
      </w:r>
      <w:r>
        <w:rPr>
          <w:rFonts w:ascii="Verdana" w:hAnsi="Verdana"/>
          <w:sz w:val="16"/>
          <w:szCs w:val="16"/>
          <w:lang w:val="es-CR"/>
        </w:rPr>
        <w:t>j</w:t>
      </w:r>
      <w:r w:rsidRPr="000E66B1">
        <w:rPr>
          <w:rFonts w:ascii="Verdana" w:hAnsi="Verdana"/>
          <w:sz w:val="16"/>
          <w:szCs w:val="16"/>
          <w:lang w:val="es-CR"/>
        </w:rPr>
        <w:t xml:space="preserve">uez a cargo de la tramitación de los autos caratulados “Fornerón Leonardo Aníbal Javier s/ Derecho de Visitas” de 15 de julio de 2017, remitido al Presidente del Superior Tribunal de Justicia de Entre Ríos (anexo al informe estatal de agosto de 2017), e Informe elaborado por el </w:t>
      </w:r>
      <w:r>
        <w:rPr>
          <w:rFonts w:ascii="Verdana" w:hAnsi="Verdana"/>
          <w:sz w:val="16"/>
          <w:szCs w:val="16"/>
          <w:lang w:val="es-CR"/>
        </w:rPr>
        <w:t>j</w:t>
      </w:r>
      <w:r w:rsidRPr="000E66B1">
        <w:rPr>
          <w:rFonts w:ascii="Verdana" w:hAnsi="Verdana"/>
          <w:sz w:val="16"/>
          <w:szCs w:val="16"/>
          <w:lang w:val="es-CR"/>
        </w:rPr>
        <w:t xml:space="preserve">uez a cargo de la tramitación de los autos caratulados “Fornerón Leonardo Aníbal Javier s/ Derecho de Visitas” de 24 de noviembre de 2017, remitido al Coordinador de la Dirección Nacional de Asuntos Jurídicos en Materia de Derechos Humanos del Ministerio de Justicia y Derechos Humanos (anexo al informe estatal de enero de 2018). </w:t>
      </w:r>
    </w:p>
  </w:footnote>
  <w:footnote w:id="25">
    <w:p w:rsidR="002A6F89" w:rsidRPr="0017584E" w:rsidRDefault="002A6F89" w:rsidP="00CA38EE">
      <w:pPr>
        <w:tabs>
          <w:tab w:val="left" w:pos="426"/>
        </w:tabs>
        <w:spacing w:after="0" w:line="240" w:lineRule="auto"/>
        <w:jc w:val="both"/>
        <w:rPr>
          <w:rFonts w:ascii="Verdana" w:hAnsi="Verdana"/>
          <w:i/>
          <w:sz w:val="16"/>
          <w:szCs w:val="16"/>
        </w:rPr>
      </w:pPr>
      <w:r w:rsidRPr="000E66B1">
        <w:rPr>
          <w:rStyle w:val="Refdenotaalpie"/>
          <w:rFonts w:ascii="Verdana" w:hAnsi="Verdana"/>
          <w:sz w:val="16"/>
          <w:szCs w:val="16"/>
        </w:rPr>
        <w:footnoteRef/>
      </w:r>
      <w:r w:rsidRPr="000E66B1">
        <w:rPr>
          <w:rFonts w:ascii="Verdana" w:hAnsi="Verdana"/>
          <w:sz w:val="16"/>
          <w:szCs w:val="16"/>
        </w:rPr>
        <w:t xml:space="preserve"> </w:t>
      </w:r>
      <w:r w:rsidRPr="000E66B1">
        <w:rPr>
          <w:rFonts w:ascii="Verdana" w:hAnsi="Verdana"/>
          <w:sz w:val="16"/>
          <w:szCs w:val="16"/>
        </w:rPr>
        <w:tab/>
      </w:r>
      <w:r w:rsidRPr="00FC18E7">
        <w:rPr>
          <w:rFonts w:ascii="Verdana" w:hAnsi="Verdana"/>
          <w:i/>
          <w:sz w:val="16"/>
          <w:szCs w:val="16"/>
        </w:rPr>
        <w:t>Cfr.</w:t>
      </w:r>
      <w:r w:rsidRPr="00FC18E7">
        <w:rPr>
          <w:rFonts w:ascii="Verdana" w:hAnsi="Verdana"/>
          <w:sz w:val="16"/>
          <w:szCs w:val="16"/>
        </w:rPr>
        <w:t xml:space="preserve"> </w:t>
      </w:r>
      <w:r>
        <w:rPr>
          <w:rFonts w:ascii="Verdana" w:hAnsi="Verdana"/>
          <w:sz w:val="16"/>
          <w:szCs w:val="16"/>
        </w:rPr>
        <w:t>Informe rendido el</w:t>
      </w:r>
      <w:r w:rsidRPr="0049021E">
        <w:rPr>
          <w:rFonts w:ascii="Verdana" w:hAnsi="Verdana"/>
          <w:sz w:val="16"/>
          <w:szCs w:val="16"/>
        </w:rPr>
        <w:t xml:space="preserve"> 20 de abril de 2015</w:t>
      </w:r>
      <w:r>
        <w:rPr>
          <w:rFonts w:ascii="Verdana" w:hAnsi="Verdana"/>
          <w:i/>
          <w:sz w:val="16"/>
          <w:szCs w:val="16"/>
        </w:rPr>
        <w:t xml:space="preserve"> </w:t>
      </w:r>
      <w:r>
        <w:rPr>
          <w:rFonts w:ascii="Verdana" w:hAnsi="Verdana"/>
          <w:sz w:val="16"/>
          <w:szCs w:val="16"/>
        </w:rPr>
        <w:t>por médicos psiquiatras sobre la e</w:t>
      </w:r>
      <w:r w:rsidRPr="00FC18E7">
        <w:rPr>
          <w:rFonts w:ascii="Verdana" w:hAnsi="Verdana"/>
          <w:sz w:val="16"/>
          <w:szCs w:val="16"/>
        </w:rPr>
        <w:t>valuación psicológica realizada a M. en el 2015</w:t>
      </w:r>
      <w:r w:rsidR="00AC0534">
        <w:rPr>
          <w:rFonts w:ascii="Verdana" w:hAnsi="Verdana"/>
          <w:sz w:val="16"/>
          <w:szCs w:val="16"/>
        </w:rPr>
        <w:t xml:space="preserve"> </w:t>
      </w:r>
      <w:r w:rsidRPr="00FC18E7">
        <w:rPr>
          <w:rFonts w:ascii="Verdana" w:hAnsi="Verdana"/>
          <w:sz w:val="16"/>
          <w:szCs w:val="16"/>
        </w:rPr>
        <w:t xml:space="preserve">por solicitud del juez </w:t>
      </w:r>
      <w:r w:rsidRPr="00812ADB">
        <w:rPr>
          <w:rFonts w:ascii="Verdana" w:hAnsi="Verdana"/>
          <w:sz w:val="16"/>
          <w:szCs w:val="16"/>
        </w:rPr>
        <w:t xml:space="preserve">de Familia, Civil y Penal </w:t>
      </w:r>
      <w:r>
        <w:rPr>
          <w:rFonts w:ascii="Verdana" w:hAnsi="Verdana"/>
          <w:sz w:val="16"/>
          <w:szCs w:val="16"/>
        </w:rPr>
        <w:t xml:space="preserve">de Menores de Victoria </w:t>
      </w:r>
      <w:r w:rsidRPr="00812ADB">
        <w:rPr>
          <w:rFonts w:ascii="Verdana" w:hAnsi="Verdana"/>
          <w:sz w:val="16"/>
          <w:szCs w:val="16"/>
        </w:rPr>
        <w:t xml:space="preserve">a cargo del proceso judicial de régimen </w:t>
      </w:r>
      <w:r>
        <w:rPr>
          <w:rFonts w:ascii="Verdana" w:hAnsi="Verdana"/>
          <w:sz w:val="16"/>
          <w:szCs w:val="16"/>
        </w:rPr>
        <w:t>de visitas (anexo al informe estatal de agosto de 2017)</w:t>
      </w:r>
      <w:r w:rsidRPr="00FC18E7">
        <w:rPr>
          <w:rFonts w:ascii="Verdana" w:hAnsi="Verdana"/>
          <w:sz w:val="16"/>
          <w:szCs w:val="16"/>
        </w:rPr>
        <w:t xml:space="preserve">. </w:t>
      </w:r>
    </w:p>
  </w:footnote>
  <w:footnote w:id="26">
    <w:p w:rsidR="002A6F89" w:rsidRPr="00A74134" w:rsidRDefault="002A6F89" w:rsidP="00CA38EE">
      <w:pPr>
        <w:pStyle w:val="Textonotapie"/>
        <w:tabs>
          <w:tab w:val="left" w:pos="426"/>
        </w:tabs>
        <w:jc w:val="both"/>
        <w:rPr>
          <w:rFonts w:ascii="Verdana" w:hAnsi="Verdana"/>
          <w:sz w:val="16"/>
          <w:szCs w:val="16"/>
          <w:lang w:val="es-CR"/>
        </w:rPr>
      </w:pPr>
      <w:r w:rsidRPr="00A74134">
        <w:rPr>
          <w:rStyle w:val="Refdenotaalpie"/>
          <w:rFonts w:ascii="Verdana" w:hAnsi="Verdana"/>
          <w:sz w:val="16"/>
          <w:szCs w:val="16"/>
        </w:rPr>
        <w:footnoteRef/>
      </w:r>
      <w:r w:rsidRPr="00A74134">
        <w:rPr>
          <w:rFonts w:ascii="Verdana" w:hAnsi="Verdana"/>
          <w:sz w:val="16"/>
          <w:szCs w:val="16"/>
        </w:rPr>
        <w:t xml:space="preserve"> </w:t>
      </w:r>
      <w:r w:rsidRPr="00A74134">
        <w:rPr>
          <w:rFonts w:ascii="Verdana" w:hAnsi="Verdana"/>
          <w:sz w:val="16"/>
          <w:szCs w:val="16"/>
          <w:lang w:val="es-CR"/>
        </w:rPr>
        <w:tab/>
      </w:r>
      <w:r w:rsidRPr="00A74134">
        <w:rPr>
          <w:rFonts w:ascii="Verdana" w:hAnsi="Verdana"/>
          <w:i/>
          <w:sz w:val="16"/>
          <w:szCs w:val="16"/>
        </w:rPr>
        <w:t xml:space="preserve">Cfr. </w:t>
      </w:r>
      <w:r w:rsidRPr="00A74134">
        <w:rPr>
          <w:rStyle w:val="Textoennegrita"/>
          <w:rFonts w:ascii="Verdana" w:hAnsi="Verdana"/>
          <w:b w:val="0"/>
          <w:i/>
          <w:sz w:val="16"/>
          <w:szCs w:val="16"/>
          <w:shd w:val="clear" w:color="auto" w:fill="FFFFFF"/>
        </w:rPr>
        <w:t>Caso Fornerón e hija</w:t>
      </w:r>
      <w:r w:rsidRPr="00A74134">
        <w:rPr>
          <w:rStyle w:val="Textoennegrita"/>
          <w:rFonts w:ascii="Verdana" w:hAnsi="Verdana"/>
          <w:b w:val="0"/>
          <w:i/>
          <w:sz w:val="16"/>
          <w:szCs w:val="16"/>
          <w:shd w:val="clear" w:color="auto" w:fill="FFFFFF"/>
          <w:lang w:val="es-CR"/>
        </w:rPr>
        <w:t>, supra</w:t>
      </w:r>
      <w:r w:rsidRPr="00A74134">
        <w:rPr>
          <w:rStyle w:val="Textoennegrita"/>
          <w:rFonts w:ascii="Verdana" w:hAnsi="Verdana"/>
          <w:b w:val="0"/>
          <w:sz w:val="16"/>
          <w:szCs w:val="16"/>
          <w:shd w:val="clear" w:color="auto" w:fill="FFFFFF"/>
          <w:lang w:val="es-CR"/>
        </w:rPr>
        <w:t xml:space="preserve"> nota 1, párrs. 156 y 157.</w:t>
      </w:r>
    </w:p>
  </w:footnote>
  <w:footnote w:id="27">
    <w:p w:rsidR="002A6F89" w:rsidRPr="00A74134" w:rsidRDefault="002A6F89" w:rsidP="00CA38EE">
      <w:pPr>
        <w:pStyle w:val="Textonotapie"/>
        <w:tabs>
          <w:tab w:val="left" w:pos="426"/>
        </w:tabs>
        <w:jc w:val="both"/>
        <w:rPr>
          <w:rFonts w:ascii="Verdana" w:hAnsi="Verdana"/>
          <w:sz w:val="16"/>
          <w:szCs w:val="16"/>
          <w:lang w:val="es-CR"/>
        </w:rPr>
      </w:pPr>
      <w:r w:rsidRPr="00A74134">
        <w:rPr>
          <w:rStyle w:val="Refdenotaalpie"/>
          <w:rFonts w:ascii="Verdana" w:hAnsi="Verdana"/>
          <w:sz w:val="16"/>
          <w:szCs w:val="16"/>
        </w:rPr>
        <w:footnoteRef/>
      </w:r>
      <w:r w:rsidRPr="00A74134">
        <w:rPr>
          <w:rFonts w:ascii="Verdana" w:hAnsi="Verdana"/>
          <w:sz w:val="16"/>
          <w:szCs w:val="16"/>
        </w:rPr>
        <w:t xml:space="preserve"> </w:t>
      </w:r>
      <w:r w:rsidRPr="00A74134">
        <w:rPr>
          <w:rFonts w:ascii="Verdana" w:hAnsi="Verdana"/>
          <w:sz w:val="16"/>
          <w:szCs w:val="16"/>
          <w:lang w:val="es-CR"/>
        </w:rPr>
        <w:tab/>
      </w:r>
      <w:r w:rsidRPr="00A74134">
        <w:rPr>
          <w:rFonts w:ascii="Verdana" w:hAnsi="Verdana"/>
          <w:i/>
          <w:sz w:val="16"/>
          <w:szCs w:val="16"/>
        </w:rPr>
        <w:t xml:space="preserve">Cfr. </w:t>
      </w:r>
      <w:r w:rsidRPr="00A74134">
        <w:rPr>
          <w:rStyle w:val="Textoennegrita"/>
          <w:rFonts w:ascii="Verdana" w:hAnsi="Verdana"/>
          <w:b w:val="0"/>
          <w:i/>
          <w:sz w:val="16"/>
          <w:szCs w:val="16"/>
          <w:shd w:val="clear" w:color="auto" w:fill="FFFFFF"/>
        </w:rPr>
        <w:t>Caso Fornerón e hija</w:t>
      </w:r>
      <w:r w:rsidRPr="00A74134">
        <w:rPr>
          <w:rStyle w:val="Textoennegrita"/>
          <w:rFonts w:ascii="Verdana" w:hAnsi="Verdana"/>
          <w:b w:val="0"/>
          <w:i/>
          <w:sz w:val="16"/>
          <w:szCs w:val="16"/>
          <w:shd w:val="clear" w:color="auto" w:fill="FFFFFF"/>
          <w:lang w:val="es-CR"/>
        </w:rPr>
        <w:t>, supra</w:t>
      </w:r>
      <w:r w:rsidRPr="00A74134">
        <w:rPr>
          <w:rStyle w:val="Textoennegrita"/>
          <w:rFonts w:ascii="Verdana" w:hAnsi="Verdana"/>
          <w:b w:val="0"/>
          <w:sz w:val="16"/>
          <w:szCs w:val="16"/>
          <w:shd w:val="clear" w:color="auto" w:fill="FFFFFF"/>
          <w:lang w:val="es-CR"/>
        </w:rPr>
        <w:t xml:space="preserve"> nota 1, párr. 165.</w:t>
      </w:r>
    </w:p>
  </w:footnote>
  <w:footnote w:id="28">
    <w:p w:rsidR="002A6F89" w:rsidRPr="00A74134" w:rsidRDefault="002A6F89" w:rsidP="00CA38EE">
      <w:pPr>
        <w:pStyle w:val="Textonotapie"/>
        <w:tabs>
          <w:tab w:val="left" w:pos="426"/>
        </w:tabs>
        <w:jc w:val="both"/>
        <w:rPr>
          <w:rFonts w:ascii="Verdana" w:hAnsi="Verdana"/>
          <w:sz w:val="16"/>
          <w:szCs w:val="16"/>
          <w:lang w:val="es-CR"/>
        </w:rPr>
      </w:pPr>
      <w:r w:rsidRPr="00A74134">
        <w:rPr>
          <w:rStyle w:val="Refdenotaalpie"/>
          <w:rFonts w:ascii="Verdana" w:hAnsi="Verdana"/>
          <w:sz w:val="16"/>
          <w:szCs w:val="16"/>
        </w:rPr>
        <w:footnoteRef/>
      </w:r>
      <w:r w:rsidRPr="00A74134">
        <w:rPr>
          <w:rFonts w:ascii="Verdana" w:hAnsi="Verdana"/>
          <w:sz w:val="16"/>
          <w:szCs w:val="16"/>
        </w:rPr>
        <w:t xml:space="preserve"> </w:t>
      </w:r>
      <w:r w:rsidRPr="00A74134">
        <w:rPr>
          <w:rFonts w:ascii="Verdana" w:hAnsi="Verdana"/>
          <w:sz w:val="16"/>
          <w:szCs w:val="16"/>
          <w:lang w:val="es-CR"/>
        </w:rPr>
        <w:tab/>
      </w:r>
      <w:r w:rsidRPr="00A74134">
        <w:rPr>
          <w:rFonts w:ascii="Verdana" w:hAnsi="Verdana"/>
          <w:i/>
          <w:sz w:val="16"/>
          <w:szCs w:val="16"/>
        </w:rPr>
        <w:t xml:space="preserve">Cfr. </w:t>
      </w:r>
      <w:r w:rsidRPr="00A74134">
        <w:rPr>
          <w:rStyle w:val="Textoennegrita"/>
          <w:rFonts w:ascii="Verdana" w:hAnsi="Verdana"/>
          <w:b w:val="0"/>
          <w:i/>
          <w:sz w:val="16"/>
          <w:szCs w:val="16"/>
          <w:shd w:val="clear" w:color="auto" w:fill="FFFFFF"/>
        </w:rPr>
        <w:t>Caso Fornerón e hija</w:t>
      </w:r>
      <w:r w:rsidRPr="00A74134">
        <w:rPr>
          <w:rStyle w:val="Textoennegrita"/>
          <w:rFonts w:ascii="Verdana" w:hAnsi="Verdana"/>
          <w:b w:val="0"/>
          <w:i/>
          <w:sz w:val="16"/>
          <w:szCs w:val="16"/>
          <w:shd w:val="clear" w:color="auto" w:fill="FFFFFF"/>
          <w:lang w:val="es-CR"/>
        </w:rPr>
        <w:t xml:space="preserve">, supra </w:t>
      </w:r>
      <w:r w:rsidRPr="00A74134">
        <w:rPr>
          <w:rStyle w:val="Textoennegrita"/>
          <w:rFonts w:ascii="Verdana" w:hAnsi="Verdana"/>
          <w:b w:val="0"/>
          <w:sz w:val="16"/>
          <w:szCs w:val="16"/>
          <w:shd w:val="clear" w:color="auto" w:fill="FFFFFF"/>
          <w:lang w:val="es-CR"/>
        </w:rPr>
        <w:t>nota 1, párrs. 39 a 42.</w:t>
      </w:r>
    </w:p>
  </w:footnote>
  <w:footnote w:id="29">
    <w:p w:rsidR="002A6F89" w:rsidRPr="0017584E" w:rsidRDefault="002A6F89" w:rsidP="00CA38EE">
      <w:pPr>
        <w:pStyle w:val="Textonotapie"/>
        <w:tabs>
          <w:tab w:val="left" w:pos="426"/>
        </w:tabs>
        <w:jc w:val="both"/>
        <w:rPr>
          <w:rFonts w:ascii="Verdana" w:hAnsi="Verdana"/>
          <w:sz w:val="16"/>
          <w:szCs w:val="16"/>
          <w:lang w:val="es-CR"/>
        </w:rPr>
      </w:pPr>
      <w:r w:rsidRPr="00A74134">
        <w:rPr>
          <w:rStyle w:val="Refdenotaalpie"/>
          <w:rFonts w:ascii="Verdana" w:hAnsi="Verdana"/>
          <w:sz w:val="16"/>
          <w:szCs w:val="16"/>
        </w:rPr>
        <w:footnoteRef/>
      </w:r>
      <w:r w:rsidRPr="00A74134">
        <w:rPr>
          <w:rFonts w:ascii="Verdana" w:hAnsi="Verdana"/>
          <w:sz w:val="16"/>
          <w:szCs w:val="16"/>
        </w:rPr>
        <w:t xml:space="preserve"> </w:t>
      </w:r>
      <w:r w:rsidRPr="00A74134">
        <w:rPr>
          <w:rFonts w:ascii="Verdana" w:hAnsi="Verdana"/>
          <w:sz w:val="16"/>
          <w:szCs w:val="16"/>
          <w:lang w:val="es-CR"/>
        </w:rPr>
        <w:tab/>
      </w:r>
      <w:r w:rsidRPr="00A74134">
        <w:rPr>
          <w:rFonts w:ascii="Verdana" w:hAnsi="Verdana"/>
          <w:i/>
          <w:sz w:val="16"/>
          <w:szCs w:val="16"/>
          <w:lang w:val="es-CR"/>
        </w:rPr>
        <w:t>Cfr.</w:t>
      </w:r>
      <w:r w:rsidRPr="00A74134">
        <w:rPr>
          <w:rFonts w:ascii="Verdana" w:hAnsi="Verdana"/>
          <w:sz w:val="16"/>
          <w:szCs w:val="16"/>
          <w:lang w:val="es-CR"/>
        </w:rPr>
        <w:t xml:space="preserve"> </w:t>
      </w:r>
      <w:r>
        <w:rPr>
          <w:rFonts w:ascii="Verdana" w:hAnsi="Verdana"/>
          <w:sz w:val="16"/>
          <w:szCs w:val="16"/>
          <w:lang w:val="es-CR"/>
        </w:rPr>
        <w:t>Decisión</w:t>
      </w:r>
      <w:r w:rsidRPr="00A74134">
        <w:rPr>
          <w:rFonts w:ascii="Verdana" w:hAnsi="Verdana"/>
          <w:sz w:val="16"/>
          <w:szCs w:val="16"/>
          <w:lang w:val="es-CR"/>
        </w:rPr>
        <w:t xml:space="preserve"> de </w:t>
      </w:r>
      <w:r w:rsidRPr="00A74134">
        <w:rPr>
          <w:rFonts w:ascii="Verdana" w:hAnsi="Verdana"/>
          <w:sz w:val="16"/>
          <w:szCs w:val="16"/>
        </w:rPr>
        <w:t>la Cámara Segunda de la Sala Primera del Poder Judicial de la Provincia de Entre Ríos</w:t>
      </w:r>
      <w:r w:rsidRPr="00A74134">
        <w:rPr>
          <w:rFonts w:ascii="Verdana" w:hAnsi="Verdana"/>
          <w:sz w:val="16"/>
          <w:szCs w:val="16"/>
          <w:lang w:val="es-CR"/>
        </w:rPr>
        <w:t xml:space="preserve"> en la causa </w:t>
      </w:r>
      <w:r w:rsidRPr="00A74134">
        <w:rPr>
          <w:rFonts w:ascii="Verdana" w:hAnsi="Verdana"/>
          <w:i/>
          <w:sz w:val="16"/>
          <w:szCs w:val="16"/>
          <w:lang w:val="es-CR"/>
        </w:rPr>
        <w:t>“Fornerón, Leonardo Aníbal Javier s/incidente de régimen de visitas”</w:t>
      </w:r>
      <w:r w:rsidRPr="00A74134">
        <w:rPr>
          <w:rFonts w:ascii="Verdana" w:hAnsi="Verdana"/>
          <w:sz w:val="16"/>
          <w:szCs w:val="16"/>
          <w:lang w:val="es-CR"/>
        </w:rPr>
        <w:t xml:space="preserve"> de </w:t>
      </w:r>
      <w:r>
        <w:rPr>
          <w:rFonts w:ascii="Verdana" w:hAnsi="Verdana"/>
          <w:sz w:val="16"/>
          <w:szCs w:val="16"/>
          <w:lang w:val="es-CR"/>
        </w:rPr>
        <w:t>2 de julio de 2012 (anexo al inf</w:t>
      </w:r>
      <w:r w:rsidRPr="00A74134">
        <w:rPr>
          <w:rFonts w:ascii="Verdana" w:hAnsi="Verdana"/>
          <w:sz w:val="16"/>
          <w:szCs w:val="16"/>
          <w:lang w:val="es-CR"/>
        </w:rPr>
        <w:t>orme estatal de septiembre de 201</w:t>
      </w:r>
      <w:r>
        <w:rPr>
          <w:rFonts w:ascii="Verdana" w:hAnsi="Verdana"/>
          <w:sz w:val="16"/>
          <w:szCs w:val="16"/>
          <w:lang w:val="es-CR"/>
        </w:rPr>
        <w:t>2</w:t>
      </w:r>
      <w:r w:rsidRPr="00A74134">
        <w:rPr>
          <w:rFonts w:ascii="Verdana" w:hAnsi="Verdana"/>
          <w:sz w:val="16"/>
          <w:szCs w:val="16"/>
          <w:lang w:val="es-CR"/>
        </w:rPr>
        <w:t xml:space="preserve">). </w:t>
      </w:r>
    </w:p>
  </w:footnote>
  <w:footnote w:id="30">
    <w:p w:rsidR="002A6F89" w:rsidRPr="00E841AC" w:rsidRDefault="002A6F89" w:rsidP="00CA38EE">
      <w:pPr>
        <w:pStyle w:val="Textonotapie"/>
        <w:tabs>
          <w:tab w:val="left" w:pos="426"/>
          <w:tab w:val="left" w:pos="567"/>
        </w:tabs>
        <w:ind w:right="4"/>
        <w:jc w:val="both"/>
        <w:rPr>
          <w:rFonts w:ascii="Verdana" w:hAnsi="Verdana"/>
          <w:sz w:val="16"/>
          <w:szCs w:val="16"/>
          <w:lang w:val="es-CR"/>
        </w:rPr>
      </w:pPr>
      <w:r w:rsidRPr="00E841AC">
        <w:rPr>
          <w:rStyle w:val="Refdenotaalpie"/>
          <w:rFonts w:ascii="Verdana" w:hAnsi="Verdana"/>
          <w:sz w:val="16"/>
          <w:szCs w:val="16"/>
        </w:rPr>
        <w:footnoteRef/>
      </w:r>
      <w:r w:rsidRPr="0017584E">
        <w:rPr>
          <w:rFonts w:ascii="Verdana" w:hAnsi="Verdana"/>
          <w:sz w:val="16"/>
          <w:szCs w:val="16"/>
          <w:lang w:val="es-CR"/>
        </w:rPr>
        <w:t xml:space="preserve"> </w:t>
      </w:r>
      <w:r w:rsidRPr="0017584E">
        <w:rPr>
          <w:rFonts w:ascii="Verdana" w:hAnsi="Verdana"/>
          <w:sz w:val="16"/>
          <w:szCs w:val="16"/>
          <w:lang w:val="es-CR"/>
        </w:rPr>
        <w:tab/>
      </w:r>
      <w:r w:rsidRPr="0017584E">
        <w:rPr>
          <w:rFonts w:ascii="Verdana" w:hAnsi="Verdana"/>
          <w:i/>
          <w:sz w:val="16"/>
          <w:szCs w:val="16"/>
          <w:lang w:val="es-CR"/>
        </w:rPr>
        <w:t>Cfr.</w:t>
      </w:r>
      <w:r w:rsidRPr="0017584E">
        <w:rPr>
          <w:rFonts w:ascii="Verdana" w:hAnsi="Verdana"/>
          <w:sz w:val="16"/>
          <w:szCs w:val="16"/>
          <w:lang w:val="es-CR"/>
        </w:rPr>
        <w:t xml:space="preserve"> </w:t>
      </w:r>
      <w:r w:rsidRPr="0017584E">
        <w:rPr>
          <w:rFonts w:ascii="Verdana" w:hAnsi="Verdana"/>
          <w:i/>
          <w:sz w:val="16"/>
          <w:szCs w:val="16"/>
          <w:lang w:val="es-CR"/>
        </w:rPr>
        <w:t xml:space="preserve">Caso Gelman </w:t>
      </w:r>
      <w:r w:rsidRPr="0017584E">
        <w:rPr>
          <w:rStyle w:val="Textoennegrita"/>
          <w:rFonts w:ascii="Verdana" w:hAnsi="Verdana"/>
          <w:b w:val="0"/>
          <w:i/>
          <w:color w:val="000000"/>
          <w:sz w:val="16"/>
          <w:szCs w:val="16"/>
          <w:shd w:val="clear" w:color="auto" w:fill="FFFFFF"/>
        </w:rPr>
        <w:t xml:space="preserve">Vs. Uruguay. </w:t>
      </w:r>
      <w:r w:rsidRPr="0017584E">
        <w:rPr>
          <w:rStyle w:val="Textoennegrita"/>
          <w:rFonts w:ascii="Verdana" w:hAnsi="Verdana"/>
          <w:b w:val="0"/>
          <w:i/>
          <w:color w:val="000000"/>
          <w:sz w:val="16"/>
          <w:szCs w:val="16"/>
          <w:shd w:val="clear" w:color="auto" w:fill="FFFFFF"/>
        </w:rPr>
        <w:t>Supervisión de Cumplimiento de Sentencia.</w:t>
      </w:r>
      <w:r w:rsidRPr="0017584E">
        <w:rPr>
          <w:rStyle w:val="Textoennegrita"/>
          <w:rFonts w:ascii="Verdana" w:hAnsi="Verdana"/>
          <w:b w:val="0"/>
          <w:color w:val="000000"/>
          <w:sz w:val="16"/>
          <w:szCs w:val="16"/>
          <w:shd w:val="clear" w:color="auto" w:fill="FFFFFF"/>
        </w:rPr>
        <w:t xml:space="preserve"> Resolución de la Corte Interamericana de Derechos Humanos de 20 de marzo de 2013</w:t>
      </w:r>
      <w:r>
        <w:rPr>
          <w:rStyle w:val="Textoennegrita"/>
          <w:rFonts w:ascii="Verdana" w:hAnsi="Verdana"/>
          <w:b w:val="0"/>
          <w:color w:val="000000"/>
          <w:sz w:val="16"/>
          <w:szCs w:val="16"/>
          <w:shd w:val="clear" w:color="auto" w:fill="FFFFFF"/>
          <w:lang w:val="es-CR"/>
        </w:rPr>
        <w:t>,</w:t>
      </w:r>
      <w:r w:rsidRPr="0017584E">
        <w:rPr>
          <w:rFonts w:ascii="Verdana" w:hAnsi="Verdana"/>
          <w:sz w:val="16"/>
          <w:szCs w:val="16"/>
          <w:lang w:val="es-CR"/>
        </w:rPr>
        <w:t xml:space="preserve"> Considerandos 65 a 68</w:t>
      </w:r>
      <w:r w:rsidRPr="00E841AC">
        <w:rPr>
          <w:rFonts w:ascii="Verdana" w:hAnsi="Verdana"/>
          <w:sz w:val="16"/>
          <w:szCs w:val="16"/>
          <w:lang w:val="es-CR"/>
        </w:rPr>
        <w:t xml:space="preserve"> y </w:t>
      </w:r>
      <w:r w:rsidRPr="0017584E">
        <w:rPr>
          <w:rStyle w:val="Textoennegrita"/>
          <w:rFonts w:ascii="Verdana" w:hAnsi="Verdana"/>
          <w:b w:val="0"/>
          <w:i/>
          <w:color w:val="000000"/>
          <w:sz w:val="16"/>
          <w:szCs w:val="16"/>
          <w:shd w:val="clear" w:color="auto" w:fill="FFFFFF"/>
        </w:rPr>
        <w:t>Caso Bueno Alves Vs. Argentina. Supervisión de Cumplimiento de Sentencia.</w:t>
      </w:r>
      <w:r w:rsidRPr="0017584E">
        <w:rPr>
          <w:rStyle w:val="Textoennegrita"/>
          <w:rFonts w:ascii="Verdana" w:hAnsi="Verdana"/>
          <w:b w:val="0"/>
          <w:color w:val="000000"/>
          <w:sz w:val="16"/>
          <w:szCs w:val="16"/>
          <w:shd w:val="clear" w:color="auto" w:fill="FFFFFF"/>
        </w:rPr>
        <w:t xml:space="preserve"> Resolución de la Corte Interamericana de Derechos Humanos de 30 de mayo de 2018</w:t>
      </w:r>
      <w:r w:rsidRPr="0017584E">
        <w:rPr>
          <w:rStyle w:val="Textoennegrita"/>
          <w:rFonts w:ascii="Verdana" w:hAnsi="Verdana"/>
          <w:b w:val="0"/>
          <w:color w:val="000000"/>
          <w:sz w:val="16"/>
          <w:szCs w:val="16"/>
          <w:shd w:val="clear" w:color="auto" w:fill="FFFFFF"/>
          <w:lang w:val="es-CR"/>
        </w:rPr>
        <w:t>,</w:t>
      </w:r>
      <w:r w:rsidRPr="0017584E">
        <w:rPr>
          <w:rFonts w:ascii="Verdana" w:hAnsi="Verdana"/>
          <w:sz w:val="16"/>
          <w:szCs w:val="16"/>
          <w:lang w:val="es-CR"/>
        </w:rPr>
        <w:t xml:space="preserve"> Considerando 15.</w:t>
      </w:r>
      <w:r w:rsidRPr="0017584E">
        <w:rPr>
          <w:i/>
        </w:rPr>
        <w:t xml:space="preserve"> </w:t>
      </w:r>
    </w:p>
  </w:footnote>
  <w:footnote w:id="31">
    <w:p w:rsidR="002A6F89" w:rsidRPr="00E841AC" w:rsidRDefault="002A6F89" w:rsidP="00CA38EE">
      <w:pPr>
        <w:pStyle w:val="Textonotapie"/>
        <w:tabs>
          <w:tab w:val="left" w:pos="426"/>
        </w:tabs>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“Acuerdo de Ejecución de la Sentencia de la Corte Interamericana de Derechos Humanos. Caso Fornerón e Hija vs. Argentina</w:t>
      </w:r>
      <w:r>
        <w:rPr>
          <w:rFonts w:ascii="Verdana" w:hAnsi="Verdana"/>
          <w:sz w:val="16"/>
          <w:szCs w:val="16"/>
          <w:lang w:val="es-CR"/>
        </w:rPr>
        <w:t xml:space="preserve">”, </w:t>
      </w:r>
      <w:r w:rsidRPr="0017584E">
        <w:rPr>
          <w:rFonts w:ascii="Verdana" w:hAnsi="Verdana"/>
          <w:i/>
          <w:sz w:val="16"/>
          <w:szCs w:val="16"/>
          <w:lang w:val="es-CR"/>
        </w:rPr>
        <w:t>supra</w:t>
      </w:r>
      <w:r>
        <w:rPr>
          <w:rFonts w:ascii="Verdana" w:hAnsi="Verdana"/>
          <w:sz w:val="16"/>
          <w:szCs w:val="16"/>
          <w:lang w:val="es-CR"/>
        </w:rPr>
        <w:t xml:space="preserve"> nota </w:t>
      </w:r>
      <w:r w:rsidR="00AC0534">
        <w:rPr>
          <w:rFonts w:ascii="Verdana" w:hAnsi="Verdana"/>
          <w:sz w:val="16"/>
          <w:szCs w:val="16"/>
          <w:lang w:val="es-CR"/>
        </w:rPr>
        <w:t xml:space="preserve">21. </w:t>
      </w:r>
    </w:p>
  </w:footnote>
  <w:footnote w:id="32">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D63EBA">
        <w:rPr>
          <w:rFonts w:ascii="Verdana" w:hAnsi="Verdana"/>
          <w:sz w:val="16"/>
          <w:szCs w:val="16"/>
          <w:lang w:val="es-CR"/>
        </w:rPr>
        <w:t xml:space="preserve">Se estableció </w:t>
      </w:r>
      <w:r w:rsidR="00AC0534" w:rsidRPr="00D63EBA">
        <w:rPr>
          <w:rFonts w:ascii="Verdana" w:hAnsi="Verdana"/>
          <w:sz w:val="16"/>
          <w:szCs w:val="16"/>
          <w:lang w:val="es-CR"/>
        </w:rPr>
        <w:t xml:space="preserve">que el equipo estaba integrado por: una psicóloga responsable del proceso de vinculación, dos psicólogos y una trabajadora social de la </w:t>
      </w:r>
      <w:r w:rsidRPr="00D63EBA">
        <w:rPr>
          <w:rFonts w:ascii="Verdana" w:hAnsi="Verdana"/>
          <w:sz w:val="16"/>
          <w:szCs w:val="16"/>
          <w:lang w:val="es-CR"/>
        </w:rPr>
        <w:t>SENAF</w:t>
      </w:r>
      <w:r w:rsidR="00AC0534" w:rsidRPr="00D63EBA">
        <w:rPr>
          <w:rFonts w:ascii="Verdana" w:hAnsi="Verdana"/>
          <w:sz w:val="16"/>
          <w:szCs w:val="16"/>
          <w:lang w:val="es-CR"/>
        </w:rPr>
        <w:t>, y una funcionaria del</w:t>
      </w:r>
      <w:r w:rsidRPr="00D63EBA">
        <w:rPr>
          <w:rFonts w:ascii="Verdana" w:hAnsi="Verdana"/>
          <w:sz w:val="16"/>
          <w:szCs w:val="16"/>
          <w:lang w:val="es-CR"/>
        </w:rPr>
        <w:t xml:space="preserve"> Centro Fernando Ulloa. Para el apoyo terapéutico</w:t>
      </w:r>
      <w:r w:rsidR="00AC0534" w:rsidRPr="00D63EBA">
        <w:rPr>
          <w:rFonts w:ascii="Verdana" w:hAnsi="Verdana"/>
          <w:sz w:val="16"/>
          <w:szCs w:val="16"/>
          <w:lang w:val="es-CR"/>
        </w:rPr>
        <w:t>,</w:t>
      </w:r>
      <w:r w:rsidRPr="00D63EBA">
        <w:rPr>
          <w:rFonts w:ascii="Verdana" w:hAnsi="Verdana"/>
          <w:sz w:val="16"/>
          <w:szCs w:val="16"/>
          <w:lang w:val="es-CR"/>
        </w:rPr>
        <w:t xml:space="preserve"> el acuerdo indica que se conformar</w:t>
      </w:r>
      <w:r w:rsidR="00AC0534" w:rsidRPr="00D63EBA">
        <w:rPr>
          <w:rFonts w:ascii="Verdana" w:hAnsi="Verdana"/>
          <w:sz w:val="16"/>
          <w:szCs w:val="16"/>
          <w:lang w:val="es-CR"/>
        </w:rPr>
        <w:t>ía</w:t>
      </w:r>
      <w:r w:rsidRPr="00D63EBA">
        <w:rPr>
          <w:rFonts w:ascii="Verdana" w:hAnsi="Verdana"/>
          <w:sz w:val="16"/>
          <w:szCs w:val="16"/>
          <w:lang w:val="es-CR"/>
        </w:rPr>
        <w:t xml:space="preserve"> un equipo compuesto por </w:t>
      </w:r>
      <w:r w:rsidR="00AC0534" w:rsidRPr="00D63EBA">
        <w:rPr>
          <w:rFonts w:ascii="Verdana" w:hAnsi="Verdana"/>
          <w:sz w:val="16"/>
          <w:szCs w:val="16"/>
          <w:lang w:val="es-CR"/>
        </w:rPr>
        <w:t>una funcionaria</w:t>
      </w:r>
      <w:r w:rsidRPr="00D63EBA">
        <w:rPr>
          <w:rFonts w:ascii="Verdana" w:hAnsi="Verdana"/>
          <w:sz w:val="16"/>
          <w:szCs w:val="16"/>
          <w:lang w:val="es-CR"/>
        </w:rPr>
        <w:t xml:space="preserve"> de la Secretaría Nacional de Niñez, Adolescencia y Familia para apoyo a la niña y profesionales del Centro de Asistencia a Víctimas de Violaciones a los Derechos Humanos Dr. Fernando Ulloa, encabezados por </w:t>
      </w:r>
      <w:r w:rsidR="00AC0534" w:rsidRPr="00D63EBA">
        <w:rPr>
          <w:rFonts w:ascii="Verdana" w:hAnsi="Verdana"/>
          <w:sz w:val="16"/>
          <w:szCs w:val="16"/>
          <w:lang w:val="es-CR"/>
        </w:rPr>
        <w:t>una funcionaria</w:t>
      </w:r>
      <w:r w:rsidRPr="00D63EBA">
        <w:rPr>
          <w:rFonts w:ascii="Verdana" w:hAnsi="Verdana"/>
          <w:sz w:val="16"/>
          <w:szCs w:val="16"/>
          <w:lang w:val="es-CR"/>
        </w:rPr>
        <w:t xml:space="preserve"> del Ministerio de Justicia de la Nación para apoyo del señor Fornerón.</w:t>
      </w:r>
      <w:r w:rsidRPr="00E841AC">
        <w:rPr>
          <w:rFonts w:ascii="Verdana" w:hAnsi="Verdana"/>
          <w:sz w:val="16"/>
          <w:szCs w:val="16"/>
          <w:lang w:val="es-CR"/>
        </w:rPr>
        <w:t xml:space="preserve"> </w:t>
      </w:r>
      <w:r w:rsidRPr="00E841AC">
        <w:rPr>
          <w:rFonts w:ascii="Verdana" w:hAnsi="Verdana"/>
          <w:sz w:val="16"/>
          <w:szCs w:val="16"/>
        </w:rPr>
        <w:t xml:space="preserve">Inicialmente las </w:t>
      </w:r>
      <w:r w:rsidRPr="00E841AC">
        <w:rPr>
          <w:rFonts w:ascii="Verdana" w:hAnsi="Verdana"/>
          <w:i/>
          <w:sz w:val="16"/>
          <w:szCs w:val="16"/>
        </w:rPr>
        <w:t>representantes</w:t>
      </w:r>
      <w:r w:rsidRPr="00E841AC">
        <w:rPr>
          <w:rFonts w:ascii="Verdana" w:hAnsi="Verdana"/>
          <w:sz w:val="16"/>
          <w:szCs w:val="16"/>
        </w:rPr>
        <w:t xml:space="preserve"> rechazaron la intervención de tres personas en el proceso de vinculación debido a que estuvieron involucradas en la defensa del Estado durante la etapa contenciosa del presente caso ante la Corte Interamericana</w:t>
      </w:r>
      <w:r w:rsidRPr="00E841AC">
        <w:rPr>
          <w:rFonts w:ascii="Verdana" w:hAnsi="Verdana"/>
          <w:sz w:val="16"/>
          <w:szCs w:val="16"/>
          <w:lang w:val="es-CR"/>
        </w:rPr>
        <w:t>, pero e</w:t>
      </w:r>
      <w:r w:rsidRPr="00E841AC">
        <w:rPr>
          <w:rFonts w:ascii="Verdana" w:hAnsi="Verdana"/>
          <w:sz w:val="16"/>
          <w:szCs w:val="16"/>
        </w:rPr>
        <w:t>l proceso</w:t>
      </w:r>
      <w:r w:rsidRPr="00E841AC">
        <w:rPr>
          <w:rFonts w:ascii="Verdana" w:hAnsi="Verdana"/>
          <w:sz w:val="16"/>
          <w:szCs w:val="16"/>
          <w:lang w:val="es-CR"/>
        </w:rPr>
        <w:t xml:space="preserve"> </w:t>
      </w:r>
      <w:r w:rsidRPr="00E841AC">
        <w:rPr>
          <w:rFonts w:ascii="Verdana" w:hAnsi="Verdana"/>
          <w:sz w:val="16"/>
          <w:szCs w:val="16"/>
        </w:rPr>
        <w:t>se empezó a ejecutar con el personal designado en el acuerdo, y no reiteraron tal objeción.</w:t>
      </w:r>
      <w:r w:rsidRPr="00E841AC">
        <w:rPr>
          <w:rFonts w:ascii="Verdana" w:hAnsi="Verdana"/>
          <w:sz w:val="16"/>
          <w:szCs w:val="16"/>
          <w:lang w:val="es-CR"/>
        </w:rPr>
        <w:t xml:space="preserve"> </w:t>
      </w:r>
    </w:p>
  </w:footnote>
  <w:footnote w:id="33">
    <w:p w:rsidR="002A6F89" w:rsidRPr="00CE2635"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En cuanto a </w:t>
      </w:r>
      <w:r w:rsidRPr="0017584E">
        <w:rPr>
          <w:rFonts w:ascii="Verdana" w:hAnsi="Verdana"/>
          <w:sz w:val="16"/>
          <w:szCs w:val="16"/>
          <w:lang w:val="es-CR"/>
        </w:rPr>
        <w:t>M</w:t>
      </w:r>
      <w:r w:rsidRPr="00D63D69">
        <w:rPr>
          <w:rFonts w:ascii="Verdana" w:hAnsi="Verdana"/>
          <w:sz w:val="16"/>
          <w:szCs w:val="16"/>
          <w:lang w:val="es-CR"/>
        </w:rPr>
        <w:t>.</w:t>
      </w:r>
      <w:r w:rsidRPr="00E841AC">
        <w:rPr>
          <w:rFonts w:ascii="Verdana" w:hAnsi="Verdana"/>
          <w:sz w:val="16"/>
          <w:szCs w:val="16"/>
          <w:lang w:val="es-CR"/>
        </w:rPr>
        <w:t xml:space="preserve"> se estableció que tendrían a su cargo </w:t>
      </w:r>
      <w:r w:rsidRPr="00E841AC">
        <w:rPr>
          <w:rFonts w:ascii="Verdana" w:hAnsi="Verdana"/>
          <w:sz w:val="16"/>
          <w:szCs w:val="16"/>
        </w:rPr>
        <w:t xml:space="preserve">la realización de “[e]ntrevistas con </w:t>
      </w:r>
      <w:r>
        <w:rPr>
          <w:rFonts w:ascii="Verdana" w:hAnsi="Verdana"/>
          <w:sz w:val="16"/>
          <w:szCs w:val="16"/>
          <w:lang w:val="es-CR"/>
        </w:rPr>
        <w:t>[ella]</w:t>
      </w:r>
      <w:r w:rsidRPr="00E841AC">
        <w:rPr>
          <w:rFonts w:ascii="Verdana" w:hAnsi="Verdana"/>
          <w:sz w:val="16"/>
          <w:szCs w:val="16"/>
        </w:rPr>
        <w:t xml:space="preserve"> para informarl</w:t>
      </w:r>
      <w:r>
        <w:rPr>
          <w:rFonts w:ascii="Verdana" w:hAnsi="Verdana"/>
          <w:sz w:val="16"/>
          <w:szCs w:val="16"/>
          <w:lang w:val="es-CR"/>
        </w:rPr>
        <w:t>a</w:t>
      </w:r>
      <w:r w:rsidRPr="00E841AC">
        <w:rPr>
          <w:rFonts w:ascii="Verdana" w:hAnsi="Verdana"/>
          <w:sz w:val="16"/>
          <w:szCs w:val="16"/>
        </w:rPr>
        <w:t xml:space="preserve"> sobre sus derechos, la modalidad de los encuentros y predisponerla </w:t>
      </w:r>
      <w:r>
        <w:rPr>
          <w:rFonts w:ascii="Verdana" w:hAnsi="Verdana"/>
          <w:sz w:val="16"/>
          <w:szCs w:val="16"/>
          <w:lang w:val="es-CR"/>
        </w:rPr>
        <w:t xml:space="preserve">[…] </w:t>
      </w:r>
      <w:r w:rsidRPr="00E841AC">
        <w:rPr>
          <w:rFonts w:ascii="Verdana" w:hAnsi="Verdana"/>
          <w:sz w:val="16"/>
          <w:szCs w:val="16"/>
        </w:rPr>
        <w:t>a los mismos”</w:t>
      </w:r>
      <w:r w:rsidRPr="00E841AC">
        <w:rPr>
          <w:rFonts w:ascii="Verdana" w:hAnsi="Verdana"/>
          <w:sz w:val="16"/>
          <w:szCs w:val="16"/>
          <w:lang w:val="es-CR"/>
        </w:rPr>
        <w:t>. También se dispuso que “[</w:t>
      </w:r>
      <w:r w:rsidRPr="00E841AC">
        <w:rPr>
          <w:rFonts w:ascii="Verdana" w:hAnsi="Verdana"/>
          <w:sz w:val="16"/>
          <w:szCs w:val="16"/>
        </w:rPr>
        <w:t xml:space="preserve">l]a </w:t>
      </w:r>
      <w:r w:rsidRPr="00E841AC">
        <w:rPr>
          <w:rFonts w:ascii="Verdana" w:hAnsi="Verdana"/>
          <w:sz w:val="16"/>
          <w:szCs w:val="16"/>
          <w:lang w:val="es-CR"/>
        </w:rPr>
        <w:t xml:space="preserve">Secretaría de Niñez, Adolescencia </w:t>
      </w:r>
      <w:r>
        <w:rPr>
          <w:rFonts w:ascii="Verdana" w:hAnsi="Verdana"/>
          <w:sz w:val="16"/>
          <w:szCs w:val="16"/>
          <w:lang w:val="es-CR"/>
        </w:rPr>
        <w:t>[…]</w:t>
      </w:r>
      <w:r w:rsidRPr="00E841AC">
        <w:rPr>
          <w:rFonts w:ascii="Verdana" w:hAnsi="Verdana"/>
          <w:sz w:val="16"/>
          <w:szCs w:val="16"/>
        </w:rPr>
        <w:t>, a través de sus funcionarios</w:t>
      </w:r>
      <w:r>
        <w:rPr>
          <w:rFonts w:ascii="Verdana" w:hAnsi="Verdana"/>
          <w:sz w:val="16"/>
          <w:szCs w:val="16"/>
          <w:lang w:val="es-CR"/>
        </w:rPr>
        <w:t>,</w:t>
      </w:r>
      <w:r w:rsidRPr="00E841AC">
        <w:rPr>
          <w:rFonts w:ascii="Verdana" w:hAnsi="Verdana"/>
          <w:sz w:val="16"/>
          <w:szCs w:val="16"/>
        </w:rPr>
        <w:t xml:space="preserve"> har[ía] conocer a la niña M, la verdad sobre su origen, que incluye lo ocurrido con el proceso de guarda y </w:t>
      </w:r>
      <w:proofErr w:type="gramStart"/>
      <w:r w:rsidRPr="00E841AC">
        <w:rPr>
          <w:rFonts w:ascii="Verdana" w:hAnsi="Verdana"/>
          <w:sz w:val="16"/>
          <w:szCs w:val="16"/>
        </w:rPr>
        <w:t>adopción</w:t>
      </w:r>
      <w:proofErr w:type="gramEnd"/>
      <w:r w:rsidRPr="00E841AC">
        <w:rPr>
          <w:rFonts w:ascii="Verdana" w:hAnsi="Verdana"/>
          <w:sz w:val="16"/>
          <w:szCs w:val="16"/>
        </w:rPr>
        <w:t xml:space="preserve"> así como los esfuerzos del señor Fornerón en aras de ser reconocido como su padre biológico y recuperarla para sí y el resto de sus familiares de origen”</w:t>
      </w:r>
      <w:r w:rsidRPr="00E841AC">
        <w:rPr>
          <w:rFonts w:ascii="Verdana" w:hAnsi="Verdana"/>
          <w:sz w:val="16"/>
          <w:szCs w:val="16"/>
          <w:lang w:val="es-CR"/>
        </w:rPr>
        <w:t>.</w:t>
      </w:r>
      <w:r w:rsidRPr="00E841AC">
        <w:rPr>
          <w:rFonts w:ascii="Verdana" w:hAnsi="Verdana"/>
          <w:sz w:val="16"/>
          <w:szCs w:val="16"/>
        </w:rPr>
        <w:t xml:space="preserve"> </w:t>
      </w:r>
      <w:r w:rsidRPr="00E841AC">
        <w:rPr>
          <w:rFonts w:ascii="Verdana" w:hAnsi="Verdana"/>
          <w:sz w:val="16"/>
          <w:szCs w:val="16"/>
          <w:lang w:val="es-CR"/>
        </w:rPr>
        <w:t xml:space="preserve">Respecto al </w:t>
      </w:r>
      <w:r w:rsidRPr="0017584E">
        <w:rPr>
          <w:rFonts w:ascii="Verdana" w:hAnsi="Verdana"/>
          <w:sz w:val="16"/>
          <w:szCs w:val="16"/>
          <w:lang w:val="es-CR"/>
        </w:rPr>
        <w:t>señor Fornerón</w:t>
      </w:r>
      <w:r w:rsidRPr="00E841AC">
        <w:rPr>
          <w:rFonts w:ascii="Verdana" w:hAnsi="Verdana"/>
          <w:sz w:val="16"/>
          <w:szCs w:val="16"/>
          <w:lang w:val="es-CR"/>
        </w:rPr>
        <w:t xml:space="preserve"> se estableció que se realizarían entrevistas para “</w:t>
      </w:r>
      <w:proofErr w:type="gramStart"/>
      <w:r w:rsidRPr="00E841AC">
        <w:rPr>
          <w:rFonts w:ascii="Verdana" w:hAnsi="Verdana"/>
          <w:sz w:val="16"/>
          <w:szCs w:val="16"/>
        </w:rPr>
        <w:t>informarl</w:t>
      </w:r>
      <w:r>
        <w:rPr>
          <w:rFonts w:ascii="Verdana" w:hAnsi="Verdana"/>
          <w:sz w:val="16"/>
          <w:szCs w:val="16"/>
          <w:lang w:val="es-CR"/>
        </w:rPr>
        <w:t>[</w:t>
      </w:r>
      <w:proofErr w:type="gramEnd"/>
      <w:r>
        <w:rPr>
          <w:rFonts w:ascii="Verdana" w:hAnsi="Verdana"/>
          <w:sz w:val="16"/>
          <w:szCs w:val="16"/>
          <w:lang w:val="es-CR"/>
        </w:rPr>
        <w:t>o</w:t>
      </w:r>
      <w:r w:rsidRPr="00E841AC">
        <w:rPr>
          <w:rFonts w:ascii="Verdana" w:hAnsi="Verdana"/>
          <w:sz w:val="16"/>
          <w:szCs w:val="16"/>
        </w:rPr>
        <w:t xml:space="preserve"> sobre</w:t>
      </w:r>
      <w:r>
        <w:rPr>
          <w:rFonts w:ascii="Verdana" w:hAnsi="Verdana"/>
          <w:sz w:val="16"/>
          <w:szCs w:val="16"/>
          <w:lang w:val="es-CR"/>
        </w:rPr>
        <w:t>]</w:t>
      </w:r>
      <w:r w:rsidRPr="00E841AC">
        <w:rPr>
          <w:rFonts w:ascii="Verdana" w:hAnsi="Verdana"/>
          <w:sz w:val="16"/>
          <w:szCs w:val="16"/>
        </w:rPr>
        <w:t xml:space="preserve"> la modalidad de los encuentros”</w:t>
      </w:r>
      <w:r w:rsidRPr="00E841AC">
        <w:rPr>
          <w:rFonts w:ascii="Verdana" w:hAnsi="Verdana"/>
          <w:sz w:val="16"/>
          <w:szCs w:val="16"/>
          <w:lang w:val="es-CR"/>
        </w:rPr>
        <w:t xml:space="preserve">. Para la interacción con el </w:t>
      </w:r>
      <w:r w:rsidRPr="0017584E">
        <w:rPr>
          <w:rFonts w:ascii="Verdana" w:hAnsi="Verdana"/>
          <w:sz w:val="16"/>
          <w:szCs w:val="16"/>
          <w:lang w:val="es-CR"/>
        </w:rPr>
        <w:t>matrimonio B-Z</w:t>
      </w:r>
      <w:r w:rsidRPr="00E841AC">
        <w:rPr>
          <w:rFonts w:ascii="Verdana" w:hAnsi="Verdana"/>
          <w:sz w:val="16"/>
          <w:szCs w:val="16"/>
          <w:lang w:val="es-CR"/>
        </w:rPr>
        <w:t xml:space="preserve"> “se design[ó] a [</w:t>
      </w:r>
      <w:r w:rsidR="00AC0534">
        <w:rPr>
          <w:rFonts w:ascii="Verdana" w:hAnsi="Verdana"/>
          <w:sz w:val="16"/>
          <w:szCs w:val="16"/>
          <w:lang w:val="es-CR"/>
        </w:rPr>
        <w:t xml:space="preserve">una psicóloga </w:t>
      </w:r>
      <w:r w:rsidRPr="00E841AC">
        <w:rPr>
          <w:rFonts w:ascii="Verdana" w:hAnsi="Verdana"/>
          <w:sz w:val="16"/>
          <w:szCs w:val="16"/>
          <w:lang w:val="es-CR"/>
        </w:rPr>
        <w:t xml:space="preserve">como la] responsable </w:t>
      </w:r>
      <w:r w:rsidRPr="00E841AC">
        <w:rPr>
          <w:rFonts w:ascii="Verdana" w:hAnsi="Verdana"/>
          <w:sz w:val="16"/>
          <w:szCs w:val="16"/>
        </w:rPr>
        <w:t xml:space="preserve">[de] abordar con el matrimonio B-Z el contenido de la [S]entencia y promover su necesaria colaboración y participación en el proceso de </w:t>
      </w:r>
      <w:proofErr w:type="gramStart"/>
      <w:r w:rsidRPr="00E841AC">
        <w:rPr>
          <w:rFonts w:ascii="Verdana" w:hAnsi="Verdana"/>
          <w:sz w:val="16"/>
          <w:szCs w:val="16"/>
        </w:rPr>
        <w:t>vinculación</w:t>
      </w:r>
      <w:r>
        <w:rPr>
          <w:rFonts w:ascii="Verdana" w:hAnsi="Verdana"/>
          <w:sz w:val="16"/>
          <w:szCs w:val="16"/>
          <w:lang w:val="es-CR"/>
        </w:rPr>
        <w:t>[</w:t>
      </w:r>
      <w:proofErr w:type="gramEnd"/>
      <w:r>
        <w:rPr>
          <w:rFonts w:ascii="Verdana" w:hAnsi="Verdana"/>
          <w:sz w:val="16"/>
          <w:szCs w:val="16"/>
          <w:lang w:val="es-CR"/>
        </w:rPr>
        <w:t xml:space="preserve">…] </w:t>
      </w:r>
      <w:r w:rsidRPr="00E841AC">
        <w:rPr>
          <w:rFonts w:ascii="Verdana" w:hAnsi="Verdana"/>
          <w:sz w:val="16"/>
          <w:szCs w:val="16"/>
        </w:rPr>
        <w:t xml:space="preserve">a los efectos de remover los obstáculos que su </w:t>
      </w:r>
      <w:r w:rsidRPr="00CE2635">
        <w:rPr>
          <w:rFonts w:ascii="Verdana" w:hAnsi="Verdana"/>
          <w:sz w:val="16"/>
          <w:szCs w:val="16"/>
        </w:rPr>
        <w:t>actitud pu[diera] significar ante la niña M”</w:t>
      </w:r>
      <w:r w:rsidRPr="00CE2635">
        <w:rPr>
          <w:rFonts w:ascii="Verdana" w:hAnsi="Verdana"/>
          <w:sz w:val="16"/>
          <w:szCs w:val="16"/>
          <w:lang w:val="es-CR"/>
        </w:rPr>
        <w:t>.</w:t>
      </w:r>
    </w:p>
  </w:footnote>
  <w:footnote w:id="34">
    <w:p w:rsidR="002A6F89" w:rsidRPr="00E841AC" w:rsidRDefault="002A6F89" w:rsidP="00CA38EE">
      <w:pPr>
        <w:pStyle w:val="Textonotapie"/>
        <w:tabs>
          <w:tab w:val="left" w:pos="426"/>
        </w:tabs>
        <w:jc w:val="both"/>
        <w:rPr>
          <w:rFonts w:ascii="Verdana" w:hAnsi="Verdana"/>
          <w:sz w:val="16"/>
          <w:szCs w:val="16"/>
          <w:lang w:val="es-CR"/>
        </w:rPr>
      </w:pPr>
      <w:r w:rsidRPr="00CE2635">
        <w:rPr>
          <w:rStyle w:val="Refdenotaalpie"/>
          <w:rFonts w:ascii="Verdana" w:hAnsi="Verdana"/>
          <w:sz w:val="16"/>
          <w:szCs w:val="16"/>
        </w:rPr>
        <w:footnoteRef/>
      </w:r>
      <w:r w:rsidRPr="00CE2635">
        <w:rPr>
          <w:rFonts w:ascii="Verdana" w:hAnsi="Verdana"/>
          <w:sz w:val="16"/>
          <w:szCs w:val="16"/>
        </w:rPr>
        <w:t xml:space="preserve"> </w:t>
      </w:r>
      <w:r w:rsidRPr="00CE2635">
        <w:rPr>
          <w:rFonts w:ascii="Verdana" w:hAnsi="Verdana"/>
          <w:sz w:val="16"/>
          <w:szCs w:val="16"/>
          <w:lang w:val="es-CR"/>
        </w:rPr>
        <w:tab/>
        <w:t>Se estableció que “</w:t>
      </w:r>
      <w:r w:rsidRPr="00CE2635">
        <w:rPr>
          <w:rFonts w:ascii="Verdana" w:hAnsi="Verdana"/>
          <w:sz w:val="16"/>
          <w:szCs w:val="16"/>
        </w:rPr>
        <w:t>la Provincia de Entre Ríos</w:t>
      </w:r>
      <w:r w:rsidRPr="00CE2635">
        <w:rPr>
          <w:rFonts w:ascii="Verdana" w:hAnsi="Verdana"/>
          <w:sz w:val="16"/>
          <w:szCs w:val="16"/>
          <w:lang w:val="es-CR"/>
        </w:rPr>
        <w:t xml:space="preserve"> tendr[ía] a su cargo </w:t>
      </w:r>
      <w:r w:rsidRPr="00CE2635">
        <w:rPr>
          <w:rFonts w:ascii="Verdana" w:hAnsi="Verdana"/>
          <w:sz w:val="16"/>
          <w:szCs w:val="16"/>
        </w:rPr>
        <w:t xml:space="preserve">los gastos del señor Fornerón, </w:t>
      </w:r>
      <w:r w:rsidRPr="00CE2635">
        <w:rPr>
          <w:rFonts w:ascii="Verdana" w:hAnsi="Verdana"/>
          <w:sz w:val="16"/>
          <w:szCs w:val="16"/>
          <w:lang w:val="es-CR"/>
        </w:rPr>
        <w:t>[y] llevar a cabo</w:t>
      </w:r>
      <w:r w:rsidRPr="00CE2635">
        <w:rPr>
          <w:rFonts w:ascii="Verdana" w:hAnsi="Verdana"/>
          <w:sz w:val="16"/>
          <w:szCs w:val="16"/>
        </w:rPr>
        <w:t xml:space="preserve"> las diligencias necesarias </w:t>
      </w:r>
      <w:r w:rsidRPr="00CE2635">
        <w:rPr>
          <w:rFonts w:ascii="Verdana" w:hAnsi="Verdana"/>
          <w:sz w:val="16"/>
          <w:szCs w:val="16"/>
          <w:lang w:val="es-CR"/>
        </w:rPr>
        <w:t>a fin de que éste cuente con licencias laborales que permitan su asistencia a los encuentros de vinculación</w:t>
      </w:r>
      <w:r>
        <w:rPr>
          <w:rFonts w:ascii="Verdana" w:hAnsi="Verdana"/>
          <w:sz w:val="16"/>
          <w:szCs w:val="16"/>
          <w:lang w:val="es-CR"/>
        </w:rPr>
        <w:t>”</w:t>
      </w:r>
      <w:r w:rsidRPr="00CE2635">
        <w:rPr>
          <w:rFonts w:ascii="Verdana" w:hAnsi="Verdana"/>
          <w:sz w:val="16"/>
          <w:szCs w:val="16"/>
          <w:lang w:val="es-CR"/>
        </w:rPr>
        <w:t xml:space="preserve">. </w:t>
      </w:r>
    </w:p>
  </w:footnote>
  <w:footnote w:id="35">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I</w:t>
      </w:r>
      <w:r w:rsidRPr="00E841AC">
        <w:rPr>
          <w:rFonts w:ascii="Verdana" w:hAnsi="Verdana"/>
          <w:sz w:val="16"/>
          <w:szCs w:val="16"/>
        </w:rPr>
        <w:t>nforme de la</w:t>
      </w:r>
      <w:r w:rsidRPr="0017584E">
        <w:rPr>
          <w:rFonts w:ascii="Verdana" w:hAnsi="Verdana"/>
          <w:sz w:val="16"/>
          <w:szCs w:val="16"/>
        </w:rPr>
        <w:t xml:space="preserve"> </w:t>
      </w:r>
      <w:r w:rsidRPr="00E841AC">
        <w:rPr>
          <w:rFonts w:ascii="Verdana" w:hAnsi="Verdana"/>
          <w:sz w:val="16"/>
          <w:szCs w:val="16"/>
        </w:rPr>
        <w:t>Secretaría Nacional de la Niñez, Adolescencia y Familia de mayo de 2013</w:t>
      </w:r>
      <w:r w:rsidRPr="00E841AC">
        <w:rPr>
          <w:rFonts w:ascii="Verdana" w:hAnsi="Verdana"/>
          <w:sz w:val="16"/>
          <w:szCs w:val="16"/>
          <w:lang w:val="es-CR"/>
        </w:rPr>
        <w:t xml:space="preserve"> (anexo al informe estatal de julio de 2013).</w:t>
      </w:r>
    </w:p>
  </w:footnote>
  <w:footnote w:id="36">
    <w:p w:rsidR="002A6F89" w:rsidRPr="00E841AC" w:rsidRDefault="002A6F89" w:rsidP="00CA38EE">
      <w:pPr>
        <w:tabs>
          <w:tab w:val="left" w:pos="426"/>
        </w:tabs>
        <w:spacing w:after="0" w:line="240" w:lineRule="auto"/>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t xml:space="preserve">Las </w:t>
      </w:r>
      <w:r w:rsidRPr="0017584E">
        <w:rPr>
          <w:rFonts w:ascii="Verdana" w:hAnsi="Verdana"/>
          <w:i/>
          <w:sz w:val="16"/>
          <w:szCs w:val="16"/>
        </w:rPr>
        <w:t>representantes</w:t>
      </w:r>
      <w:r w:rsidRPr="00E841AC">
        <w:rPr>
          <w:rFonts w:ascii="Verdana" w:hAnsi="Verdana"/>
          <w:sz w:val="16"/>
          <w:szCs w:val="16"/>
        </w:rPr>
        <w:t xml:space="preserve"> comunicaron que el 2 de octubre de 2012 el señor Fornerón había “</w:t>
      </w:r>
      <w:r w:rsidRPr="00E841AC">
        <w:rPr>
          <w:rFonts w:ascii="Verdana" w:hAnsi="Verdana" w:cs="Arial"/>
          <w:sz w:val="16"/>
          <w:szCs w:val="16"/>
          <w:lang w:eastAsia="es-CR"/>
        </w:rPr>
        <w:t>present[ado] un</w:t>
      </w:r>
      <w:r w:rsidRPr="00E841AC">
        <w:rPr>
          <w:rFonts w:ascii="Verdana" w:hAnsi="Verdana"/>
          <w:sz w:val="16"/>
          <w:szCs w:val="16"/>
        </w:rPr>
        <w:t xml:space="preserve"> </w:t>
      </w:r>
      <w:r w:rsidRPr="00E841AC">
        <w:rPr>
          <w:rFonts w:ascii="Verdana" w:hAnsi="Verdana" w:cs="Arial"/>
          <w:sz w:val="16"/>
          <w:szCs w:val="16"/>
          <w:lang w:eastAsia="es-CR"/>
        </w:rPr>
        <w:t>escrito de impulso de trámite del cumplimiento de la sentencia de la</w:t>
      </w:r>
      <w:r w:rsidRPr="00E841AC">
        <w:rPr>
          <w:rFonts w:ascii="Verdana" w:hAnsi="Verdana"/>
          <w:sz w:val="16"/>
          <w:szCs w:val="16"/>
        </w:rPr>
        <w:t xml:space="preserve"> </w:t>
      </w:r>
      <w:r w:rsidRPr="00E841AC">
        <w:rPr>
          <w:rFonts w:ascii="Verdana" w:hAnsi="Verdana" w:cs="Arial"/>
          <w:sz w:val="16"/>
          <w:szCs w:val="16"/>
          <w:lang w:eastAsia="es-CR"/>
        </w:rPr>
        <w:t xml:space="preserve">Corte” en el trámite judicial. El juez a cargo “fijó </w:t>
      </w:r>
      <w:r>
        <w:rPr>
          <w:rFonts w:ascii="Verdana" w:hAnsi="Verdana" w:cs="Arial"/>
          <w:sz w:val="16"/>
          <w:szCs w:val="16"/>
          <w:lang w:eastAsia="es-CR"/>
        </w:rPr>
        <w:t xml:space="preserve">[…] </w:t>
      </w:r>
      <w:r w:rsidRPr="00E841AC">
        <w:rPr>
          <w:rFonts w:ascii="Verdana" w:hAnsi="Verdana" w:cs="Arial"/>
          <w:sz w:val="16"/>
          <w:szCs w:val="16"/>
          <w:lang w:eastAsia="es-CR"/>
        </w:rPr>
        <w:t xml:space="preserve">audiencia para el día 31 de octubre de 2012 </w:t>
      </w:r>
      <w:r>
        <w:rPr>
          <w:rFonts w:ascii="Verdana" w:hAnsi="Verdana" w:cs="Arial"/>
          <w:sz w:val="16"/>
          <w:szCs w:val="16"/>
          <w:lang w:eastAsia="es-CR"/>
        </w:rPr>
        <w:t>[</w:t>
      </w:r>
      <w:r w:rsidRPr="00E841AC">
        <w:rPr>
          <w:rFonts w:ascii="Verdana" w:hAnsi="Verdana" w:cs="Arial"/>
          <w:sz w:val="16"/>
          <w:szCs w:val="16"/>
          <w:lang w:eastAsia="es-CR"/>
        </w:rPr>
        <w:t>para la</w:t>
      </w:r>
      <w:r>
        <w:rPr>
          <w:rFonts w:ascii="Verdana" w:hAnsi="Verdana" w:cs="Arial"/>
          <w:sz w:val="16"/>
          <w:szCs w:val="16"/>
          <w:lang w:eastAsia="es-CR"/>
        </w:rPr>
        <w:t>]</w:t>
      </w:r>
      <w:r w:rsidRPr="00E841AC">
        <w:rPr>
          <w:rFonts w:ascii="Verdana" w:hAnsi="Verdana" w:cs="Arial"/>
          <w:sz w:val="16"/>
          <w:szCs w:val="16"/>
          <w:lang w:eastAsia="es-CR"/>
        </w:rPr>
        <w:t xml:space="preserve"> coordinación de los pasos a seguir para dar efectivo cumplimiento a la Sentencia de la Corte Interamericana”. A dicha audiencia comparecieron el señor Fabián Gustavo Baridón, representante legal a nivel interno del señor Fornerón y las representantes legales del matrimonio B-Z, así como miembros y el patrocinante de la SENAF, la Secretaría de Derechos Humanos, el Secretario de Justicia de la Provincia de Entre Ríos, y el Defensor de Pobres y Menores, quienes acordaron, entre otros aspectos, que el 16 de noviembre de 2012 se realizaría una reunión entre el señor Fornerón, el matrimonio M-Z y sus respectivos psicólogos, el equipo técnico designado en el “Acuerdo de Ejecución” y</w:t>
      </w:r>
      <w:r>
        <w:rPr>
          <w:rFonts w:ascii="Verdana" w:hAnsi="Verdana" w:cs="Arial"/>
          <w:sz w:val="16"/>
          <w:szCs w:val="16"/>
          <w:lang w:eastAsia="es-CR"/>
        </w:rPr>
        <w:t xml:space="preserve"> los</w:t>
      </w:r>
      <w:r w:rsidRPr="00E841AC">
        <w:rPr>
          <w:rFonts w:ascii="Verdana" w:hAnsi="Verdana" w:cs="Arial"/>
          <w:sz w:val="16"/>
          <w:szCs w:val="16"/>
          <w:lang w:eastAsia="es-CR"/>
        </w:rPr>
        <w:t xml:space="preserve"> representantes legales de las partes</w:t>
      </w:r>
      <w:r>
        <w:rPr>
          <w:rFonts w:ascii="Verdana" w:hAnsi="Verdana" w:cs="Arial"/>
          <w:sz w:val="16"/>
          <w:szCs w:val="16"/>
          <w:lang w:eastAsia="es-CR"/>
        </w:rPr>
        <w:t>,</w:t>
      </w:r>
      <w:r w:rsidRPr="00E841AC">
        <w:rPr>
          <w:rFonts w:ascii="Verdana" w:hAnsi="Verdana" w:cs="Arial"/>
          <w:sz w:val="16"/>
          <w:szCs w:val="16"/>
          <w:lang w:eastAsia="es-CR"/>
        </w:rPr>
        <w:t xml:space="preserve"> con el objetivo “delinear la frecuencia, lugar y tipo de encuentro</w:t>
      </w:r>
      <w:r>
        <w:rPr>
          <w:rFonts w:ascii="Verdana" w:hAnsi="Verdana" w:cs="Arial"/>
          <w:sz w:val="16"/>
          <w:szCs w:val="16"/>
          <w:lang w:eastAsia="es-CR"/>
        </w:rPr>
        <w:t>[</w:t>
      </w:r>
      <w:r w:rsidRPr="00E841AC">
        <w:rPr>
          <w:rFonts w:ascii="Verdana" w:hAnsi="Verdana" w:cs="Arial"/>
          <w:sz w:val="16"/>
          <w:szCs w:val="16"/>
          <w:lang w:eastAsia="es-CR"/>
        </w:rPr>
        <w:t>s</w:t>
      </w:r>
      <w:r>
        <w:rPr>
          <w:rFonts w:ascii="Verdana" w:hAnsi="Verdana" w:cs="Arial"/>
          <w:sz w:val="16"/>
          <w:szCs w:val="16"/>
          <w:lang w:eastAsia="es-CR"/>
        </w:rPr>
        <w:t>]</w:t>
      </w:r>
      <w:r w:rsidRPr="00E841AC">
        <w:rPr>
          <w:rFonts w:ascii="Verdana" w:hAnsi="Verdana" w:cs="Arial"/>
          <w:sz w:val="16"/>
          <w:szCs w:val="16"/>
          <w:lang w:eastAsia="es-CR"/>
        </w:rPr>
        <w:t xml:space="preserve"> que empezar[ía] a tener la niña con su padre”. </w:t>
      </w:r>
      <w:r w:rsidRPr="00E841AC">
        <w:rPr>
          <w:rFonts w:ascii="Verdana" w:hAnsi="Verdana"/>
          <w:i/>
          <w:sz w:val="16"/>
          <w:szCs w:val="16"/>
        </w:rPr>
        <w:t>Cfr</w:t>
      </w:r>
      <w:r w:rsidRPr="00E841AC">
        <w:rPr>
          <w:rFonts w:ascii="Verdana" w:hAnsi="Verdana"/>
          <w:sz w:val="16"/>
          <w:szCs w:val="16"/>
        </w:rPr>
        <w:t>. Notificación del Juzgado de Familia y Penal de Niños y Adolescentes y Acta judicial del 31 de octubre de 2012 (anexos al informe estatal de enero 2013).</w:t>
      </w:r>
    </w:p>
  </w:footnote>
  <w:footnote w:id="37">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17584E">
        <w:rPr>
          <w:rFonts w:ascii="Verdana" w:hAnsi="Verdana"/>
          <w:i/>
          <w:sz w:val="16"/>
          <w:szCs w:val="16"/>
          <w:lang w:val="es-CR"/>
        </w:rPr>
        <w:t>Cfr.</w:t>
      </w:r>
      <w:r w:rsidRPr="00E841AC">
        <w:rPr>
          <w:rFonts w:ascii="Verdana" w:hAnsi="Verdana"/>
          <w:sz w:val="16"/>
          <w:szCs w:val="16"/>
          <w:lang w:val="es-CR"/>
        </w:rPr>
        <w:t xml:space="preserve"> “Acta acuerdo de cumplimiento de ejecución de la Sentencia de la Corte Interamericana de Derechos Humanos respecto al punto dispositivo segundo referido a la vinculación del señor Fornerón y la niña M.” (anexo al informe estatal de </w:t>
      </w:r>
      <w:r>
        <w:rPr>
          <w:rFonts w:ascii="Verdana" w:hAnsi="Verdana"/>
          <w:sz w:val="16"/>
          <w:szCs w:val="16"/>
          <w:lang w:val="es-CR"/>
        </w:rPr>
        <w:t>enero</w:t>
      </w:r>
      <w:r w:rsidRPr="00E841AC">
        <w:rPr>
          <w:rFonts w:ascii="Verdana" w:hAnsi="Verdana"/>
          <w:sz w:val="16"/>
          <w:szCs w:val="16"/>
          <w:lang w:val="es-CR"/>
        </w:rPr>
        <w:t xml:space="preserve"> de 201</w:t>
      </w:r>
      <w:r>
        <w:rPr>
          <w:rFonts w:ascii="Verdana" w:hAnsi="Verdana"/>
          <w:sz w:val="16"/>
          <w:szCs w:val="16"/>
          <w:lang w:val="es-CR"/>
        </w:rPr>
        <w:t>3)</w:t>
      </w:r>
      <w:r w:rsidRPr="00E841AC">
        <w:rPr>
          <w:rFonts w:ascii="Verdana" w:hAnsi="Verdana"/>
          <w:sz w:val="16"/>
          <w:szCs w:val="16"/>
          <w:lang w:val="es-CR"/>
        </w:rPr>
        <w:t xml:space="preserve">. </w:t>
      </w:r>
    </w:p>
  </w:footnote>
  <w:footnote w:id="38">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En uno de los informes de la SENAF se afirma que “[d]urante todo este tiempo </w:t>
      </w:r>
      <w:r>
        <w:rPr>
          <w:rFonts w:ascii="Verdana" w:hAnsi="Verdana"/>
          <w:sz w:val="16"/>
          <w:szCs w:val="16"/>
          <w:lang w:val="es-CR"/>
        </w:rPr>
        <w:t>[</w:t>
      </w:r>
      <w:r w:rsidRPr="00E841AC">
        <w:rPr>
          <w:rFonts w:ascii="Verdana" w:hAnsi="Verdana"/>
          <w:sz w:val="16"/>
          <w:szCs w:val="16"/>
          <w:lang w:val="es-CR"/>
        </w:rPr>
        <w:t>el señor</w:t>
      </w:r>
      <w:r>
        <w:rPr>
          <w:rFonts w:ascii="Verdana" w:hAnsi="Verdana"/>
          <w:sz w:val="16"/>
          <w:szCs w:val="16"/>
          <w:lang w:val="es-CR"/>
        </w:rPr>
        <w:t>]</w:t>
      </w:r>
      <w:r w:rsidRPr="00E841AC">
        <w:rPr>
          <w:rFonts w:ascii="Verdana" w:hAnsi="Verdana"/>
          <w:sz w:val="16"/>
          <w:szCs w:val="16"/>
          <w:lang w:val="es-CR"/>
        </w:rPr>
        <w:t xml:space="preserve"> Fornerón se ha mostrado totalmente colaborador, dispuesto, conmovido, aceptando las condiciones propuestas y pedidas por su hija, en beneficio de la misma”.</w:t>
      </w:r>
    </w:p>
  </w:footnote>
  <w:footnote w:id="39">
    <w:p w:rsidR="002A6F89" w:rsidRPr="00FC18E7" w:rsidRDefault="002A6F89" w:rsidP="00CA38EE">
      <w:pPr>
        <w:tabs>
          <w:tab w:val="left" w:pos="426"/>
        </w:tabs>
        <w:spacing w:after="0" w:line="240" w:lineRule="auto"/>
        <w:jc w:val="both"/>
        <w:rPr>
          <w:rFonts w:ascii="Verdana" w:hAnsi="Verdana"/>
          <w:b/>
          <w:color w:val="00B050"/>
          <w:sz w:val="16"/>
          <w:szCs w:val="16"/>
          <w:u w:val="single"/>
        </w:rPr>
      </w:pPr>
      <w:r w:rsidRPr="00FC18E7">
        <w:rPr>
          <w:rStyle w:val="Refdenotaalpie"/>
          <w:rFonts w:ascii="Verdana" w:hAnsi="Verdana"/>
          <w:sz w:val="16"/>
          <w:szCs w:val="16"/>
        </w:rPr>
        <w:footnoteRef/>
      </w:r>
      <w:r w:rsidRPr="00FC18E7">
        <w:rPr>
          <w:rFonts w:ascii="Verdana" w:hAnsi="Verdana"/>
          <w:sz w:val="16"/>
          <w:szCs w:val="16"/>
        </w:rPr>
        <w:t xml:space="preserve"> </w:t>
      </w:r>
      <w:r w:rsidRPr="00FC18E7">
        <w:rPr>
          <w:rFonts w:ascii="Verdana" w:hAnsi="Verdana"/>
          <w:sz w:val="16"/>
          <w:szCs w:val="16"/>
        </w:rPr>
        <w:tab/>
      </w:r>
      <w:r w:rsidRPr="00FC18E7">
        <w:rPr>
          <w:rFonts w:ascii="Verdana" w:hAnsi="Verdana"/>
          <w:i/>
          <w:sz w:val="16"/>
          <w:szCs w:val="16"/>
        </w:rPr>
        <w:t>Cfr.</w:t>
      </w:r>
      <w:r w:rsidRPr="00FC18E7">
        <w:rPr>
          <w:rFonts w:ascii="Verdana" w:hAnsi="Verdana"/>
          <w:sz w:val="16"/>
          <w:szCs w:val="16"/>
        </w:rPr>
        <w:t xml:space="preserve"> </w:t>
      </w:r>
      <w:r>
        <w:rPr>
          <w:rFonts w:ascii="Verdana" w:hAnsi="Verdana"/>
          <w:sz w:val="16"/>
          <w:szCs w:val="16"/>
        </w:rPr>
        <w:t>Informe rendido el</w:t>
      </w:r>
      <w:r w:rsidRPr="0049021E">
        <w:rPr>
          <w:rFonts w:ascii="Verdana" w:hAnsi="Verdana"/>
          <w:sz w:val="16"/>
          <w:szCs w:val="16"/>
        </w:rPr>
        <w:t xml:space="preserve"> 20 de abril de 2015</w:t>
      </w:r>
      <w:r>
        <w:rPr>
          <w:rFonts w:ascii="Verdana" w:hAnsi="Verdana"/>
          <w:i/>
          <w:sz w:val="16"/>
          <w:szCs w:val="16"/>
        </w:rPr>
        <w:t xml:space="preserve"> </w:t>
      </w:r>
      <w:r>
        <w:rPr>
          <w:rFonts w:ascii="Verdana" w:hAnsi="Verdana"/>
          <w:sz w:val="16"/>
          <w:szCs w:val="16"/>
        </w:rPr>
        <w:t>por médicos psiquiatras sobre la e</w:t>
      </w:r>
      <w:r w:rsidRPr="00FC18E7">
        <w:rPr>
          <w:rFonts w:ascii="Verdana" w:hAnsi="Verdana"/>
          <w:sz w:val="16"/>
          <w:szCs w:val="16"/>
        </w:rPr>
        <w:t>valuación psicológica realizada a M. en el 2015</w:t>
      </w:r>
      <w:r>
        <w:rPr>
          <w:rFonts w:ascii="Verdana" w:hAnsi="Verdana"/>
          <w:sz w:val="16"/>
          <w:szCs w:val="16"/>
        </w:rPr>
        <w:t xml:space="preserve">, </w:t>
      </w:r>
      <w:r w:rsidRPr="0017584E">
        <w:rPr>
          <w:rFonts w:ascii="Verdana" w:hAnsi="Verdana"/>
          <w:i/>
          <w:sz w:val="16"/>
          <w:szCs w:val="16"/>
        </w:rPr>
        <w:t>supra</w:t>
      </w:r>
      <w:r>
        <w:rPr>
          <w:rFonts w:ascii="Verdana" w:hAnsi="Verdana"/>
          <w:sz w:val="16"/>
          <w:szCs w:val="16"/>
        </w:rPr>
        <w:t xml:space="preserve"> nota 2</w:t>
      </w:r>
      <w:r w:rsidR="009749F7">
        <w:rPr>
          <w:rFonts w:ascii="Verdana" w:hAnsi="Verdana"/>
          <w:sz w:val="16"/>
          <w:szCs w:val="16"/>
        </w:rPr>
        <w:t>5</w:t>
      </w:r>
      <w:r w:rsidRPr="0017584E">
        <w:rPr>
          <w:rFonts w:ascii="Verdana" w:hAnsi="Verdana"/>
          <w:sz w:val="16"/>
          <w:szCs w:val="16"/>
        </w:rPr>
        <w:t>,</w:t>
      </w:r>
      <w:r w:rsidRPr="0017584E">
        <w:rPr>
          <w:rFonts w:ascii="Verdana" w:hAnsi="Verdana"/>
          <w:i/>
          <w:sz w:val="16"/>
          <w:szCs w:val="16"/>
        </w:rPr>
        <w:t xml:space="preserve"> </w:t>
      </w:r>
      <w:r w:rsidRPr="00FC18E7">
        <w:rPr>
          <w:rFonts w:ascii="Verdana" w:hAnsi="Verdana"/>
          <w:sz w:val="16"/>
          <w:szCs w:val="16"/>
        </w:rPr>
        <w:t xml:space="preserve">y </w:t>
      </w:r>
      <w:r>
        <w:rPr>
          <w:rFonts w:ascii="Verdana" w:hAnsi="Verdana"/>
          <w:sz w:val="16"/>
          <w:szCs w:val="16"/>
        </w:rPr>
        <w:t xml:space="preserve">Acta de la </w:t>
      </w:r>
      <w:r w:rsidRPr="00FC18E7">
        <w:rPr>
          <w:rFonts w:ascii="Verdana" w:hAnsi="Verdana"/>
          <w:sz w:val="16"/>
          <w:szCs w:val="16"/>
        </w:rPr>
        <w:t xml:space="preserve">comparecencia </w:t>
      </w:r>
      <w:r>
        <w:rPr>
          <w:rFonts w:ascii="Verdana" w:hAnsi="Verdana"/>
          <w:sz w:val="16"/>
          <w:szCs w:val="16"/>
        </w:rPr>
        <w:t xml:space="preserve">de M. </w:t>
      </w:r>
      <w:r w:rsidRPr="00FC18E7">
        <w:rPr>
          <w:rFonts w:ascii="Verdana" w:hAnsi="Verdana"/>
          <w:sz w:val="16"/>
          <w:szCs w:val="16"/>
        </w:rPr>
        <w:t xml:space="preserve">ante el juez </w:t>
      </w:r>
      <w:r w:rsidRPr="00812ADB">
        <w:rPr>
          <w:rFonts w:ascii="Verdana" w:hAnsi="Verdana"/>
          <w:sz w:val="16"/>
          <w:szCs w:val="16"/>
        </w:rPr>
        <w:t xml:space="preserve">de Familia, Civil y Penal </w:t>
      </w:r>
      <w:r>
        <w:rPr>
          <w:rFonts w:ascii="Verdana" w:hAnsi="Verdana"/>
          <w:sz w:val="16"/>
          <w:szCs w:val="16"/>
        </w:rPr>
        <w:t xml:space="preserve">de Menores de Victoria </w:t>
      </w:r>
      <w:r w:rsidRPr="00FC18E7">
        <w:rPr>
          <w:rFonts w:ascii="Verdana" w:hAnsi="Verdana"/>
          <w:sz w:val="16"/>
          <w:szCs w:val="16"/>
        </w:rPr>
        <w:t xml:space="preserve">a cargo del proceso judicial </w:t>
      </w:r>
      <w:r>
        <w:rPr>
          <w:rFonts w:ascii="Verdana" w:hAnsi="Verdana"/>
          <w:sz w:val="16"/>
          <w:szCs w:val="16"/>
        </w:rPr>
        <w:t>de</w:t>
      </w:r>
      <w:r w:rsidRPr="00FC18E7">
        <w:rPr>
          <w:rFonts w:ascii="Verdana" w:hAnsi="Verdana"/>
          <w:sz w:val="16"/>
          <w:szCs w:val="16"/>
        </w:rPr>
        <w:t xml:space="preserve"> régimen de visitas</w:t>
      </w:r>
      <w:r>
        <w:rPr>
          <w:rFonts w:ascii="Verdana" w:hAnsi="Verdana"/>
          <w:sz w:val="16"/>
          <w:szCs w:val="16"/>
        </w:rPr>
        <w:t xml:space="preserve"> de 9 de abril de 2015 (anexo al informe estatal de agosto de 2017)</w:t>
      </w:r>
      <w:r w:rsidRPr="00FC18E7">
        <w:rPr>
          <w:rFonts w:ascii="Verdana" w:hAnsi="Verdana"/>
          <w:sz w:val="16"/>
          <w:szCs w:val="16"/>
        </w:rPr>
        <w:t xml:space="preserve">. </w:t>
      </w:r>
    </w:p>
  </w:footnote>
  <w:footnote w:id="40">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lang w:val="es-CR"/>
        </w:rPr>
        <w:t xml:space="preserve"> </w:t>
      </w:r>
      <w:r w:rsidRPr="00E841AC">
        <w:rPr>
          <w:rFonts w:ascii="Verdana" w:hAnsi="Verdana"/>
          <w:sz w:val="16"/>
          <w:szCs w:val="16"/>
          <w:lang w:val="es-CR"/>
        </w:rPr>
        <w:tab/>
        <w:t xml:space="preserve">Se realizaron dos </w:t>
      </w:r>
      <w:r>
        <w:rPr>
          <w:rFonts w:ascii="Verdana" w:hAnsi="Verdana"/>
          <w:sz w:val="16"/>
          <w:szCs w:val="16"/>
          <w:lang w:val="es-CR"/>
        </w:rPr>
        <w:t xml:space="preserve">encuentros </w:t>
      </w:r>
      <w:r w:rsidRPr="00E841AC">
        <w:rPr>
          <w:rFonts w:ascii="Verdana" w:hAnsi="Verdana"/>
          <w:sz w:val="16"/>
          <w:szCs w:val="16"/>
          <w:lang w:val="es-CR"/>
        </w:rPr>
        <w:t>en la sede de las Abuelas de la Plaza de Mayo y uno en el Centro Ulloa.</w:t>
      </w:r>
    </w:p>
  </w:footnote>
  <w:footnote w:id="41">
    <w:p w:rsidR="002A6F89" w:rsidRPr="003B4B0D"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Según lo indicado por la SENAF, “[e]s Leonardo Fornerón quien en todo momento toma una actitud de cuidado y respeto hacia su hija, es quien relega sus propios intereses en función de los de ella, depone su solicitud de encuentros, lo plasma en el ámbito judicial, en pos de favorecer la tranquilidad de M, para no aportarle tensión o preocupación, fundamentalmente considerando el período de vida que se encuentra transitando”, ya que el proceso de restitución del vínculo se ha desarrollado durante su adolescencia. </w:t>
      </w:r>
      <w:r>
        <w:rPr>
          <w:rFonts w:ascii="Verdana" w:hAnsi="Verdana"/>
          <w:b/>
          <w:sz w:val="16"/>
          <w:szCs w:val="16"/>
          <w:lang w:val="es-CR"/>
        </w:rPr>
        <w:t xml:space="preserve"> </w:t>
      </w:r>
      <w:r w:rsidRPr="0017584E">
        <w:rPr>
          <w:rFonts w:ascii="Verdana" w:hAnsi="Verdana"/>
          <w:i/>
          <w:sz w:val="16"/>
          <w:szCs w:val="16"/>
          <w:lang w:val="es-CR"/>
        </w:rPr>
        <w:t>Cfr.</w:t>
      </w:r>
      <w:r w:rsidRPr="0017584E">
        <w:rPr>
          <w:rFonts w:ascii="Verdana" w:hAnsi="Verdana"/>
          <w:sz w:val="16"/>
          <w:szCs w:val="16"/>
          <w:lang w:val="es-CR"/>
        </w:rPr>
        <w:t xml:space="preserve"> Informe de la </w:t>
      </w:r>
      <w:r>
        <w:rPr>
          <w:rFonts w:ascii="Verdana" w:hAnsi="Verdana"/>
          <w:sz w:val="16"/>
          <w:szCs w:val="16"/>
          <w:lang w:val="es-CR"/>
        </w:rPr>
        <w:t>SENAF</w:t>
      </w:r>
      <w:r w:rsidRPr="0017584E">
        <w:rPr>
          <w:rFonts w:ascii="Verdana" w:hAnsi="Verdana"/>
          <w:sz w:val="16"/>
          <w:szCs w:val="16"/>
          <w:lang w:val="es-CR"/>
        </w:rPr>
        <w:t xml:space="preserve"> de 28 de septiembre de 2016 (anexo al informe estatal de noviembre de 2016).</w:t>
      </w:r>
    </w:p>
  </w:footnote>
  <w:footnote w:id="42">
    <w:p w:rsidR="002A6F89" w:rsidRPr="00E0301F" w:rsidRDefault="002A6F89" w:rsidP="00CA38EE">
      <w:pPr>
        <w:pStyle w:val="Textonotapie"/>
        <w:tabs>
          <w:tab w:val="left" w:pos="426"/>
        </w:tabs>
        <w:jc w:val="both"/>
        <w:rPr>
          <w:rFonts w:ascii="Verdana" w:hAnsi="Verdana"/>
          <w:sz w:val="16"/>
          <w:szCs w:val="16"/>
          <w:lang w:val="es-CR"/>
        </w:rPr>
      </w:pPr>
      <w:r w:rsidRPr="00E0301F">
        <w:rPr>
          <w:rStyle w:val="Refdenotaalpie"/>
          <w:rFonts w:ascii="Verdana" w:hAnsi="Verdana"/>
          <w:sz w:val="16"/>
          <w:szCs w:val="16"/>
        </w:rPr>
        <w:footnoteRef/>
      </w:r>
      <w:r w:rsidRPr="00E0301F">
        <w:rPr>
          <w:rFonts w:ascii="Verdana" w:hAnsi="Verdana"/>
          <w:sz w:val="16"/>
          <w:szCs w:val="16"/>
        </w:rPr>
        <w:t xml:space="preserve"> </w:t>
      </w:r>
      <w:r w:rsidRPr="00E0301F">
        <w:rPr>
          <w:rFonts w:ascii="Verdana" w:hAnsi="Verdana"/>
          <w:sz w:val="16"/>
          <w:szCs w:val="16"/>
          <w:lang w:val="es-CR"/>
        </w:rPr>
        <w:tab/>
      </w:r>
      <w:r w:rsidRPr="00CC77F0">
        <w:rPr>
          <w:rFonts w:ascii="Verdana" w:hAnsi="Verdana"/>
          <w:i/>
          <w:sz w:val="16"/>
          <w:szCs w:val="16"/>
          <w:lang w:val="es-CR"/>
        </w:rPr>
        <w:t>Cfr.</w:t>
      </w:r>
      <w:r w:rsidRPr="00E0301F">
        <w:rPr>
          <w:rFonts w:ascii="Verdana" w:hAnsi="Verdana"/>
          <w:sz w:val="16"/>
          <w:szCs w:val="16"/>
          <w:lang w:val="es-CR"/>
        </w:rPr>
        <w:t xml:space="preserve"> </w:t>
      </w:r>
      <w:r w:rsidRPr="00A74134">
        <w:rPr>
          <w:rStyle w:val="Textoennegrita"/>
          <w:rFonts w:ascii="Verdana" w:hAnsi="Verdana"/>
          <w:b w:val="0"/>
          <w:i/>
          <w:sz w:val="16"/>
          <w:szCs w:val="16"/>
          <w:shd w:val="clear" w:color="auto" w:fill="FFFFFF"/>
        </w:rPr>
        <w:t>Caso Fornerón e hija</w:t>
      </w:r>
      <w:r w:rsidRPr="00A74134">
        <w:rPr>
          <w:rStyle w:val="Textoennegrita"/>
          <w:rFonts w:ascii="Verdana" w:hAnsi="Verdana"/>
          <w:b w:val="0"/>
          <w:i/>
          <w:sz w:val="16"/>
          <w:szCs w:val="16"/>
          <w:shd w:val="clear" w:color="auto" w:fill="FFFFFF"/>
          <w:lang w:val="es-CR"/>
        </w:rPr>
        <w:t>, supra</w:t>
      </w:r>
      <w:r w:rsidRPr="00A74134">
        <w:rPr>
          <w:rStyle w:val="Textoennegrita"/>
          <w:rFonts w:ascii="Verdana" w:hAnsi="Verdana"/>
          <w:b w:val="0"/>
          <w:sz w:val="16"/>
          <w:szCs w:val="16"/>
          <w:shd w:val="clear" w:color="auto" w:fill="FFFFFF"/>
          <w:lang w:val="es-CR"/>
        </w:rPr>
        <w:t xml:space="preserve"> nota 1</w:t>
      </w:r>
      <w:r>
        <w:rPr>
          <w:rStyle w:val="Textoennegrita"/>
          <w:rFonts w:ascii="Verdana" w:hAnsi="Verdana"/>
          <w:b w:val="0"/>
          <w:sz w:val="16"/>
          <w:szCs w:val="16"/>
          <w:shd w:val="clear" w:color="auto" w:fill="FFFFFF"/>
          <w:lang w:val="es-CR"/>
        </w:rPr>
        <w:t xml:space="preserve">, </w:t>
      </w:r>
      <w:r w:rsidRPr="00E0301F">
        <w:rPr>
          <w:rFonts w:ascii="Verdana" w:hAnsi="Verdana"/>
          <w:sz w:val="16"/>
          <w:szCs w:val="16"/>
          <w:lang w:val="es-CR"/>
        </w:rPr>
        <w:t>párr. 159.</w:t>
      </w:r>
    </w:p>
  </w:footnote>
  <w:footnote w:id="43">
    <w:p w:rsidR="002A6F89" w:rsidRPr="00C3310E" w:rsidRDefault="002A6F89" w:rsidP="00CA38EE">
      <w:pPr>
        <w:pStyle w:val="Textonotapie"/>
        <w:tabs>
          <w:tab w:val="left" w:pos="426"/>
        </w:tabs>
        <w:jc w:val="both"/>
        <w:rPr>
          <w:rFonts w:ascii="Verdana" w:hAnsi="Verdana"/>
          <w:sz w:val="16"/>
          <w:szCs w:val="16"/>
          <w:lang w:val="es-CR"/>
        </w:rPr>
      </w:pPr>
      <w:r w:rsidRPr="007C434C">
        <w:rPr>
          <w:rStyle w:val="Refdenotaalpie"/>
          <w:rFonts w:ascii="Verdana" w:hAnsi="Verdana"/>
          <w:sz w:val="16"/>
          <w:szCs w:val="16"/>
        </w:rPr>
        <w:footnoteRef/>
      </w:r>
      <w:r w:rsidRPr="007C434C">
        <w:rPr>
          <w:rFonts w:ascii="Verdana" w:hAnsi="Verdana"/>
          <w:sz w:val="16"/>
          <w:szCs w:val="16"/>
        </w:rPr>
        <w:t xml:space="preserve"> </w:t>
      </w:r>
      <w:r w:rsidRPr="007C434C">
        <w:rPr>
          <w:rFonts w:ascii="Verdana" w:hAnsi="Verdana"/>
          <w:sz w:val="16"/>
          <w:szCs w:val="16"/>
          <w:lang w:val="es-CR"/>
        </w:rPr>
        <w:tab/>
        <w:t xml:space="preserve">También se les explicó que “su </w:t>
      </w:r>
      <w:r>
        <w:rPr>
          <w:rFonts w:ascii="Verdana" w:hAnsi="Verdana"/>
          <w:sz w:val="16"/>
          <w:szCs w:val="16"/>
          <w:lang w:val="es-CR"/>
        </w:rPr>
        <w:t>colabora</w:t>
      </w:r>
      <w:r w:rsidRPr="007C434C">
        <w:rPr>
          <w:rFonts w:ascii="Verdana" w:hAnsi="Verdana"/>
          <w:sz w:val="16"/>
          <w:szCs w:val="16"/>
          <w:lang w:val="es-CR"/>
        </w:rPr>
        <w:t>ción es absolutamente necesaria por el bienestar de la niña y el adecuado desarrollo del proceso de vinculación</w:t>
      </w:r>
      <w:r>
        <w:rPr>
          <w:rFonts w:ascii="Verdana" w:hAnsi="Verdana"/>
          <w:sz w:val="16"/>
          <w:szCs w:val="16"/>
          <w:lang w:val="es-CR"/>
        </w:rPr>
        <w:t>” y “[q]</w:t>
      </w:r>
      <w:r w:rsidRPr="007C434C">
        <w:rPr>
          <w:rFonts w:ascii="Verdana" w:hAnsi="Verdana"/>
          <w:sz w:val="16"/>
          <w:szCs w:val="16"/>
          <w:lang w:val="es-CR"/>
        </w:rPr>
        <w:t>ue su participación es de vital importancia no sólo par</w:t>
      </w:r>
      <w:r w:rsidRPr="00F961CD">
        <w:rPr>
          <w:rFonts w:ascii="Verdana" w:hAnsi="Verdana"/>
          <w:sz w:val="16"/>
          <w:szCs w:val="16"/>
          <w:lang w:val="es-CR"/>
        </w:rPr>
        <w:t>a sostenerla y ayudarla a que comprenda su realidad histórica, sino que los avances del proceso se encuentran vinculados también vinculados a su modo de participación en el mismo con la responsabilidad que requiere la situación”.</w:t>
      </w:r>
      <w:r>
        <w:rPr>
          <w:rFonts w:ascii="Verdana" w:hAnsi="Verdana"/>
          <w:b/>
          <w:sz w:val="16"/>
          <w:szCs w:val="16"/>
          <w:lang w:val="es-CR"/>
        </w:rPr>
        <w:t xml:space="preserve"> </w:t>
      </w:r>
      <w:r w:rsidRPr="0017584E">
        <w:rPr>
          <w:rFonts w:ascii="Verdana" w:hAnsi="Verdana"/>
          <w:i/>
          <w:sz w:val="16"/>
          <w:szCs w:val="16"/>
          <w:lang w:val="es-CR"/>
        </w:rPr>
        <w:t>Cfr.</w:t>
      </w:r>
      <w:r w:rsidRPr="0017584E">
        <w:rPr>
          <w:rFonts w:ascii="Verdana" w:hAnsi="Verdana"/>
          <w:sz w:val="16"/>
          <w:szCs w:val="16"/>
          <w:lang w:val="es-CR"/>
        </w:rPr>
        <w:t xml:space="preserve"> Informe de la Secretaría Nacional de la Niñez, Adolescencia y Familia de septiembre de 2013</w:t>
      </w:r>
      <w:r>
        <w:rPr>
          <w:rFonts w:ascii="Verdana" w:hAnsi="Verdana"/>
          <w:sz w:val="16"/>
          <w:szCs w:val="16"/>
          <w:lang w:val="es-CR"/>
        </w:rPr>
        <w:t xml:space="preserve"> (anexo al informe estatal de septiembre de 2013)</w:t>
      </w:r>
      <w:r w:rsidRPr="0017584E">
        <w:rPr>
          <w:rFonts w:ascii="Verdana" w:hAnsi="Verdana"/>
          <w:sz w:val="16"/>
          <w:szCs w:val="16"/>
          <w:lang w:val="es-CR"/>
        </w:rPr>
        <w:t>.</w:t>
      </w:r>
    </w:p>
  </w:footnote>
  <w:footnote w:id="44">
    <w:p w:rsidR="002A6F89" w:rsidRPr="0017584E" w:rsidRDefault="002A6F89" w:rsidP="00CA38EE">
      <w:pPr>
        <w:tabs>
          <w:tab w:val="left" w:pos="426"/>
        </w:tabs>
        <w:spacing w:after="0" w:line="240" w:lineRule="auto"/>
        <w:jc w:val="both"/>
        <w:rPr>
          <w:rFonts w:ascii="Verdana" w:hAnsi="Verdana"/>
          <w:b/>
          <w:color w:val="00B050"/>
          <w:sz w:val="16"/>
          <w:szCs w:val="16"/>
          <w:u w:val="single"/>
        </w:rPr>
      </w:pPr>
      <w:r w:rsidRPr="0017584E">
        <w:rPr>
          <w:rStyle w:val="Refdenotaalpie"/>
          <w:rFonts w:ascii="Verdana" w:hAnsi="Verdana"/>
          <w:sz w:val="16"/>
          <w:szCs w:val="16"/>
        </w:rPr>
        <w:footnoteRef/>
      </w:r>
      <w:r w:rsidRPr="0017584E">
        <w:rPr>
          <w:rFonts w:ascii="Verdana" w:hAnsi="Verdana"/>
          <w:sz w:val="16"/>
          <w:szCs w:val="16"/>
        </w:rPr>
        <w:t xml:space="preserve"> </w:t>
      </w:r>
      <w:r w:rsidRPr="0017584E">
        <w:rPr>
          <w:rFonts w:ascii="Verdana" w:hAnsi="Verdana"/>
          <w:sz w:val="16"/>
          <w:szCs w:val="16"/>
        </w:rPr>
        <w:tab/>
      </w:r>
      <w:r w:rsidRPr="00F961CD">
        <w:rPr>
          <w:rFonts w:ascii="Verdana" w:hAnsi="Verdana"/>
          <w:sz w:val="16"/>
          <w:szCs w:val="16"/>
        </w:rPr>
        <w:t>Acta de la comparecencia del matrimonio B-Z ante el juez de Familia, Civil y Penal de Menores de Victoria a cargo del proceso judicial de</w:t>
      </w:r>
      <w:r w:rsidRPr="00C3310E">
        <w:rPr>
          <w:rFonts w:ascii="Verdana" w:hAnsi="Verdana"/>
          <w:sz w:val="16"/>
          <w:szCs w:val="16"/>
        </w:rPr>
        <w:t xml:space="preserve"> régimen de visitas de 3 de septiembre de 2014 (anexo al informe estatal de agosto de 2017). </w:t>
      </w:r>
    </w:p>
  </w:footnote>
  <w:footnote w:id="45">
    <w:p w:rsidR="002A6F89" w:rsidRPr="0017584E" w:rsidRDefault="002A6F89" w:rsidP="00CA38EE">
      <w:pPr>
        <w:tabs>
          <w:tab w:val="left" w:pos="426"/>
        </w:tabs>
        <w:spacing w:after="0" w:line="240" w:lineRule="auto"/>
        <w:jc w:val="both"/>
        <w:rPr>
          <w:rFonts w:ascii="Verdana" w:hAnsi="Verdana"/>
          <w:b/>
          <w:color w:val="00B050"/>
          <w:sz w:val="16"/>
          <w:szCs w:val="16"/>
          <w:u w:val="single"/>
        </w:rPr>
      </w:pPr>
      <w:r w:rsidRPr="0017584E">
        <w:rPr>
          <w:rStyle w:val="Refdenotaalpie"/>
          <w:rFonts w:ascii="Verdana" w:hAnsi="Verdana"/>
          <w:sz w:val="16"/>
          <w:szCs w:val="16"/>
        </w:rPr>
        <w:footnoteRef/>
      </w:r>
      <w:r>
        <w:t xml:space="preserve"> </w:t>
      </w:r>
      <w:r>
        <w:tab/>
      </w:r>
      <w:r>
        <w:rPr>
          <w:rFonts w:ascii="Verdana" w:hAnsi="Verdana"/>
          <w:sz w:val="16"/>
          <w:szCs w:val="16"/>
        </w:rPr>
        <w:t xml:space="preserve">Acta de la </w:t>
      </w:r>
      <w:r w:rsidRPr="00FC18E7">
        <w:rPr>
          <w:rFonts w:ascii="Verdana" w:hAnsi="Verdana"/>
          <w:sz w:val="16"/>
          <w:szCs w:val="16"/>
        </w:rPr>
        <w:t xml:space="preserve">comparecencia </w:t>
      </w:r>
      <w:r>
        <w:rPr>
          <w:rFonts w:ascii="Verdana" w:hAnsi="Verdana"/>
          <w:sz w:val="16"/>
          <w:szCs w:val="16"/>
        </w:rPr>
        <w:t xml:space="preserve">del señor Fornerón y su representante legal, del matrimonio B-Z y de autoridades estatales y de la Provincia de Enter Ríos, </w:t>
      </w:r>
      <w:r w:rsidRPr="00FC18E7">
        <w:rPr>
          <w:rFonts w:ascii="Verdana" w:hAnsi="Verdana"/>
          <w:sz w:val="16"/>
          <w:szCs w:val="16"/>
        </w:rPr>
        <w:t xml:space="preserve">ante el juez </w:t>
      </w:r>
      <w:r w:rsidRPr="00812ADB">
        <w:rPr>
          <w:rFonts w:ascii="Verdana" w:hAnsi="Verdana"/>
          <w:sz w:val="16"/>
          <w:szCs w:val="16"/>
        </w:rPr>
        <w:t xml:space="preserve">de Familia, Civil y Penal </w:t>
      </w:r>
      <w:r>
        <w:rPr>
          <w:rFonts w:ascii="Verdana" w:hAnsi="Verdana"/>
          <w:sz w:val="16"/>
          <w:szCs w:val="16"/>
        </w:rPr>
        <w:t xml:space="preserve">de Menores de Victoria </w:t>
      </w:r>
      <w:r w:rsidRPr="00FC18E7">
        <w:rPr>
          <w:rFonts w:ascii="Verdana" w:hAnsi="Verdana"/>
          <w:sz w:val="16"/>
          <w:szCs w:val="16"/>
        </w:rPr>
        <w:t xml:space="preserve">a cargo del proceso judicial </w:t>
      </w:r>
      <w:r>
        <w:rPr>
          <w:rFonts w:ascii="Verdana" w:hAnsi="Verdana"/>
          <w:sz w:val="16"/>
          <w:szCs w:val="16"/>
        </w:rPr>
        <w:t>de</w:t>
      </w:r>
      <w:r w:rsidRPr="00FC18E7">
        <w:rPr>
          <w:rFonts w:ascii="Verdana" w:hAnsi="Verdana"/>
          <w:sz w:val="16"/>
          <w:szCs w:val="16"/>
        </w:rPr>
        <w:t xml:space="preserve"> régimen de visitas</w:t>
      </w:r>
      <w:r>
        <w:rPr>
          <w:rFonts w:ascii="Verdana" w:hAnsi="Verdana"/>
          <w:sz w:val="16"/>
          <w:szCs w:val="16"/>
        </w:rPr>
        <w:t xml:space="preserve"> de 9 de abril de 2015 (anexo al informe estatal de agosto de 2017)</w:t>
      </w:r>
      <w:r w:rsidRPr="00FC18E7">
        <w:rPr>
          <w:rFonts w:ascii="Verdana" w:hAnsi="Verdana"/>
          <w:sz w:val="16"/>
          <w:szCs w:val="16"/>
        </w:rPr>
        <w:t xml:space="preserve">. </w:t>
      </w:r>
    </w:p>
  </w:footnote>
  <w:footnote w:id="46">
    <w:p w:rsidR="002A6F89" w:rsidRPr="00C3310E" w:rsidRDefault="002A6F89" w:rsidP="00CA38EE">
      <w:pPr>
        <w:pStyle w:val="Textonotapie"/>
        <w:tabs>
          <w:tab w:val="left" w:pos="426"/>
        </w:tabs>
        <w:jc w:val="both"/>
        <w:rPr>
          <w:rFonts w:ascii="Verdana" w:hAnsi="Verdana"/>
          <w:sz w:val="16"/>
          <w:szCs w:val="16"/>
          <w:lang w:val="es-CR"/>
        </w:rPr>
      </w:pPr>
      <w:r w:rsidRPr="009D3525">
        <w:rPr>
          <w:rStyle w:val="Refdenotaalpie"/>
          <w:rFonts w:ascii="Verdana" w:hAnsi="Verdana"/>
          <w:sz w:val="16"/>
          <w:szCs w:val="16"/>
        </w:rPr>
        <w:footnoteRef/>
      </w:r>
      <w:r w:rsidRPr="009D3525">
        <w:rPr>
          <w:rFonts w:ascii="Verdana" w:hAnsi="Verdana"/>
          <w:sz w:val="16"/>
          <w:szCs w:val="16"/>
        </w:rPr>
        <w:t xml:space="preserve"> </w:t>
      </w:r>
      <w:r w:rsidRPr="009D3525">
        <w:rPr>
          <w:rFonts w:ascii="Verdana" w:hAnsi="Verdana"/>
          <w:sz w:val="16"/>
          <w:szCs w:val="16"/>
          <w:lang w:val="es-CR"/>
        </w:rPr>
        <w:tab/>
      </w:r>
      <w:r w:rsidRPr="00FC18E7">
        <w:rPr>
          <w:rFonts w:ascii="Verdana" w:hAnsi="Verdana"/>
          <w:i/>
          <w:sz w:val="16"/>
          <w:szCs w:val="16"/>
        </w:rPr>
        <w:t>Cfr.</w:t>
      </w:r>
      <w:r w:rsidRPr="00FC18E7">
        <w:rPr>
          <w:rFonts w:ascii="Verdana" w:hAnsi="Verdana"/>
          <w:sz w:val="16"/>
          <w:szCs w:val="16"/>
        </w:rPr>
        <w:t xml:space="preserve"> </w:t>
      </w:r>
      <w:r>
        <w:rPr>
          <w:rFonts w:ascii="Verdana" w:hAnsi="Verdana"/>
          <w:sz w:val="16"/>
          <w:szCs w:val="16"/>
        </w:rPr>
        <w:t>Informe rendido el</w:t>
      </w:r>
      <w:r w:rsidRPr="0049021E">
        <w:rPr>
          <w:rFonts w:ascii="Verdana" w:hAnsi="Verdana"/>
          <w:sz w:val="16"/>
          <w:szCs w:val="16"/>
        </w:rPr>
        <w:t xml:space="preserve"> 20 de abril de 2015</w:t>
      </w:r>
      <w:r>
        <w:rPr>
          <w:rFonts w:ascii="Verdana" w:hAnsi="Verdana"/>
          <w:i/>
          <w:sz w:val="16"/>
          <w:szCs w:val="16"/>
        </w:rPr>
        <w:t xml:space="preserve"> </w:t>
      </w:r>
      <w:r>
        <w:rPr>
          <w:rFonts w:ascii="Verdana" w:hAnsi="Verdana"/>
          <w:sz w:val="16"/>
          <w:szCs w:val="16"/>
        </w:rPr>
        <w:t>por médicos psiquiatras sobre la e</w:t>
      </w:r>
      <w:r w:rsidRPr="00FC18E7">
        <w:rPr>
          <w:rFonts w:ascii="Verdana" w:hAnsi="Verdana"/>
          <w:sz w:val="16"/>
          <w:szCs w:val="16"/>
        </w:rPr>
        <w:t>valuación psicológica realizada a M. en el 2015</w:t>
      </w:r>
      <w:r>
        <w:rPr>
          <w:rFonts w:ascii="Verdana" w:hAnsi="Verdana"/>
          <w:sz w:val="16"/>
          <w:szCs w:val="16"/>
        </w:rPr>
        <w:t xml:space="preserve">, </w:t>
      </w:r>
      <w:r w:rsidRPr="00812ADB">
        <w:rPr>
          <w:rFonts w:ascii="Verdana" w:hAnsi="Verdana"/>
          <w:i/>
          <w:sz w:val="16"/>
          <w:szCs w:val="16"/>
        </w:rPr>
        <w:t>supra</w:t>
      </w:r>
      <w:r>
        <w:rPr>
          <w:rFonts w:ascii="Verdana" w:hAnsi="Verdana"/>
          <w:sz w:val="16"/>
          <w:szCs w:val="16"/>
        </w:rPr>
        <w:t xml:space="preserve"> nota 2</w:t>
      </w:r>
      <w:r w:rsidR="009749F7">
        <w:rPr>
          <w:rFonts w:ascii="Verdana" w:hAnsi="Verdana"/>
          <w:sz w:val="16"/>
          <w:szCs w:val="16"/>
          <w:lang w:val="es-CR"/>
        </w:rPr>
        <w:t>5</w:t>
      </w:r>
      <w:r>
        <w:rPr>
          <w:rFonts w:ascii="Verdana" w:hAnsi="Verdana"/>
          <w:sz w:val="16"/>
          <w:szCs w:val="16"/>
          <w:lang w:val="es-CR"/>
        </w:rPr>
        <w:t xml:space="preserve">, y </w:t>
      </w:r>
      <w:r>
        <w:rPr>
          <w:rFonts w:ascii="Verdana" w:hAnsi="Verdana"/>
          <w:sz w:val="16"/>
          <w:szCs w:val="16"/>
        </w:rPr>
        <w:t xml:space="preserve">Acta de la </w:t>
      </w:r>
      <w:r w:rsidRPr="00FC18E7">
        <w:rPr>
          <w:rFonts w:ascii="Verdana" w:hAnsi="Verdana"/>
          <w:sz w:val="16"/>
          <w:szCs w:val="16"/>
        </w:rPr>
        <w:t xml:space="preserve">comparecencia </w:t>
      </w:r>
      <w:r>
        <w:rPr>
          <w:rFonts w:ascii="Verdana" w:hAnsi="Verdana"/>
          <w:sz w:val="16"/>
          <w:szCs w:val="16"/>
        </w:rPr>
        <w:t xml:space="preserve">de M. </w:t>
      </w:r>
      <w:r w:rsidRPr="00FC18E7">
        <w:rPr>
          <w:rFonts w:ascii="Verdana" w:hAnsi="Verdana"/>
          <w:sz w:val="16"/>
          <w:szCs w:val="16"/>
        </w:rPr>
        <w:t xml:space="preserve">ante el juez a cargo del proceso judicial </w:t>
      </w:r>
      <w:r>
        <w:rPr>
          <w:rFonts w:ascii="Verdana" w:hAnsi="Verdana"/>
          <w:sz w:val="16"/>
          <w:szCs w:val="16"/>
        </w:rPr>
        <w:t>de</w:t>
      </w:r>
      <w:r w:rsidRPr="00FC18E7">
        <w:rPr>
          <w:rFonts w:ascii="Verdana" w:hAnsi="Verdana"/>
          <w:sz w:val="16"/>
          <w:szCs w:val="16"/>
        </w:rPr>
        <w:t xml:space="preserve"> régimen de visitas</w:t>
      </w:r>
      <w:r>
        <w:rPr>
          <w:rFonts w:ascii="Verdana" w:hAnsi="Verdana"/>
          <w:sz w:val="16"/>
          <w:szCs w:val="16"/>
        </w:rPr>
        <w:t xml:space="preserve"> de 9 de abril de 2015</w:t>
      </w:r>
      <w:r>
        <w:rPr>
          <w:rFonts w:ascii="Verdana" w:hAnsi="Verdana"/>
          <w:sz w:val="16"/>
          <w:szCs w:val="16"/>
          <w:lang w:val="es-CR"/>
        </w:rPr>
        <w:t xml:space="preserve">, </w:t>
      </w:r>
      <w:r w:rsidRPr="0017584E">
        <w:rPr>
          <w:rFonts w:ascii="Verdana" w:hAnsi="Verdana"/>
          <w:i/>
          <w:sz w:val="16"/>
          <w:szCs w:val="16"/>
          <w:lang w:val="es-CR"/>
        </w:rPr>
        <w:t>supra</w:t>
      </w:r>
      <w:r>
        <w:rPr>
          <w:rFonts w:ascii="Verdana" w:hAnsi="Verdana"/>
          <w:sz w:val="16"/>
          <w:szCs w:val="16"/>
          <w:lang w:val="es-CR"/>
        </w:rPr>
        <w:t xml:space="preserve"> nota 40.</w:t>
      </w:r>
    </w:p>
  </w:footnote>
  <w:footnote w:id="47">
    <w:p w:rsidR="002A6F89" w:rsidRPr="00EE4603" w:rsidRDefault="002A6F89" w:rsidP="00CA38EE">
      <w:pPr>
        <w:pStyle w:val="Textonotapie"/>
        <w:tabs>
          <w:tab w:val="left" w:pos="426"/>
        </w:tabs>
        <w:jc w:val="both"/>
        <w:rPr>
          <w:lang w:val="es-CR"/>
        </w:rPr>
      </w:pPr>
      <w:r w:rsidRPr="001C57DD">
        <w:rPr>
          <w:rStyle w:val="Refdenotaalpie"/>
          <w:rFonts w:ascii="Verdana" w:hAnsi="Verdana"/>
          <w:sz w:val="16"/>
          <w:szCs w:val="16"/>
        </w:rPr>
        <w:footnoteRef/>
      </w:r>
      <w:r w:rsidRPr="001C57DD">
        <w:rPr>
          <w:rFonts w:ascii="Verdana" w:hAnsi="Verdana"/>
          <w:sz w:val="16"/>
          <w:szCs w:val="16"/>
        </w:rPr>
        <w:t xml:space="preserve"> </w:t>
      </w:r>
      <w:r w:rsidRPr="001C57DD">
        <w:rPr>
          <w:rFonts w:ascii="Verdana" w:hAnsi="Verdana"/>
          <w:sz w:val="16"/>
          <w:szCs w:val="16"/>
          <w:lang w:val="es-CR"/>
        </w:rPr>
        <w:tab/>
      </w:r>
      <w:r w:rsidRPr="00FC18E7">
        <w:rPr>
          <w:rFonts w:ascii="Verdana" w:hAnsi="Verdana"/>
          <w:i/>
          <w:sz w:val="16"/>
          <w:szCs w:val="16"/>
        </w:rPr>
        <w:t>Cfr.</w:t>
      </w:r>
      <w:r w:rsidRPr="00FC18E7">
        <w:rPr>
          <w:rFonts w:ascii="Verdana" w:hAnsi="Verdana"/>
          <w:sz w:val="16"/>
          <w:szCs w:val="16"/>
        </w:rPr>
        <w:t xml:space="preserve"> </w:t>
      </w:r>
      <w:r>
        <w:rPr>
          <w:rFonts w:ascii="Verdana" w:hAnsi="Verdana"/>
          <w:sz w:val="16"/>
          <w:szCs w:val="16"/>
        </w:rPr>
        <w:t>Informe rendido el</w:t>
      </w:r>
      <w:r w:rsidRPr="0049021E">
        <w:rPr>
          <w:rFonts w:ascii="Verdana" w:hAnsi="Verdana"/>
          <w:sz w:val="16"/>
          <w:szCs w:val="16"/>
        </w:rPr>
        <w:t xml:space="preserve"> 20 de abril de 2015</w:t>
      </w:r>
      <w:r>
        <w:rPr>
          <w:rFonts w:ascii="Verdana" w:hAnsi="Verdana"/>
          <w:i/>
          <w:sz w:val="16"/>
          <w:szCs w:val="16"/>
        </w:rPr>
        <w:t xml:space="preserve"> </w:t>
      </w:r>
      <w:r>
        <w:rPr>
          <w:rFonts w:ascii="Verdana" w:hAnsi="Verdana"/>
          <w:sz w:val="16"/>
          <w:szCs w:val="16"/>
        </w:rPr>
        <w:t>por médicos psiquiatras sobre la e</w:t>
      </w:r>
      <w:r w:rsidRPr="00FC18E7">
        <w:rPr>
          <w:rFonts w:ascii="Verdana" w:hAnsi="Verdana"/>
          <w:sz w:val="16"/>
          <w:szCs w:val="16"/>
        </w:rPr>
        <w:t>valuación psicológica realizada a M. en el 2015</w:t>
      </w:r>
      <w:r>
        <w:rPr>
          <w:rFonts w:ascii="Verdana" w:hAnsi="Verdana"/>
          <w:sz w:val="16"/>
          <w:szCs w:val="16"/>
        </w:rPr>
        <w:t xml:space="preserve">, </w:t>
      </w:r>
      <w:r w:rsidRPr="00812ADB">
        <w:rPr>
          <w:rFonts w:ascii="Verdana" w:hAnsi="Verdana"/>
          <w:i/>
          <w:sz w:val="16"/>
          <w:szCs w:val="16"/>
        </w:rPr>
        <w:t>supra</w:t>
      </w:r>
      <w:r>
        <w:rPr>
          <w:rFonts w:ascii="Verdana" w:hAnsi="Verdana"/>
          <w:sz w:val="16"/>
          <w:szCs w:val="16"/>
        </w:rPr>
        <w:t xml:space="preserve"> nota 2</w:t>
      </w:r>
      <w:r w:rsidR="009749F7">
        <w:rPr>
          <w:rFonts w:ascii="Verdana" w:hAnsi="Verdana"/>
          <w:sz w:val="16"/>
          <w:szCs w:val="16"/>
          <w:lang w:val="es-CR"/>
        </w:rPr>
        <w:t>5</w:t>
      </w:r>
      <w:r>
        <w:rPr>
          <w:rFonts w:ascii="Verdana" w:hAnsi="Verdana"/>
          <w:sz w:val="16"/>
          <w:szCs w:val="16"/>
          <w:lang w:val="es-CR"/>
        </w:rPr>
        <w:t>.</w:t>
      </w:r>
    </w:p>
  </w:footnote>
  <w:footnote w:id="48">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rPr>
        <w:t xml:space="preserve">Cfr. </w:t>
      </w:r>
      <w:r w:rsidRPr="00E841AC">
        <w:rPr>
          <w:rStyle w:val="Textoennegrita"/>
          <w:rFonts w:ascii="Verdana" w:hAnsi="Verdana"/>
          <w:b w:val="0"/>
          <w:i/>
          <w:sz w:val="16"/>
          <w:szCs w:val="16"/>
          <w:shd w:val="clear" w:color="auto" w:fill="FFFFFF"/>
        </w:rPr>
        <w:t>Caso Fornerón e hija</w:t>
      </w:r>
      <w:r w:rsidRPr="00E841AC">
        <w:rPr>
          <w:rStyle w:val="Textoennegrita"/>
          <w:rFonts w:ascii="Verdana" w:hAnsi="Verdana"/>
          <w:b w:val="0"/>
          <w:i/>
          <w:sz w:val="16"/>
          <w:szCs w:val="16"/>
          <w:shd w:val="clear" w:color="auto" w:fill="FFFFFF"/>
          <w:lang w:val="es-CR"/>
        </w:rPr>
        <w:t>, supra</w:t>
      </w:r>
      <w:r w:rsidRPr="00E841AC">
        <w:rPr>
          <w:rStyle w:val="Textoennegrita"/>
          <w:rFonts w:ascii="Verdana" w:hAnsi="Verdana"/>
          <w:b w:val="0"/>
          <w:sz w:val="16"/>
          <w:szCs w:val="16"/>
          <w:shd w:val="clear" w:color="auto" w:fill="FFFFFF"/>
          <w:lang w:val="es-CR"/>
        </w:rPr>
        <w:t xml:space="preserve"> nota 1, párr. 169.</w:t>
      </w:r>
    </w:p>
  </w:footnote>
  <w:footnote w:id="49">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rPr>
        <w:t xml:space="preserve">Cfr. </w:t>
      </w:r>
      <w:r w:rsidRPr="00E841AC">
        <w:rPr>
          <w:rStyle w:val="Textoennegrita"/>
          <w:rFonts w:ascii="Verdana" w:hAnsi="Verdana"/>
          <w:b w:val="0"/>
          <w:i/>
          <w:sz w:val="16"/>
          <w:szCs w:val="16"/>
          <w:shd w:val="clear" w:color="auto" w:fill="FFFFFF"/>
        </w:rPr>
        <w:t>Caso Fornerón e hija</w:t>
      </w:r>
      <w:r w:rsidRPr="00E841AC">
        <w:rPr>
          <w:rStyle w:val="Textoennegrita"/>
          <w:rFonts w:ascii="Verdana" w:hAnsi="Verdana"/>
          <w:b w:val="0"/>
          <w:i/>
          <w:sz w:val="16"/>
          <w:szCs w:val="16"/>
          <w:shd w:val="clear" w:color="auto" w:fill="FFFFFF"/>
          <w:lang w:val="es-CR"/>
        </w:rPr>
        <w:t>, supra</w:t>
      </w:r>
      <w:r w:rsidRPr="00E841AC">
        <w:rPr>
          <w:rStyle w:val="Textoennegrita"/>
          <w:rFonts w:ascii="Verdana" w:hAnsi="Verdana"/>
          <w:b w:val="0"/>
          <w:sz w:val="16"/>
          <w:szCs w:val="16"/>
          <w:shd w:val="clear" w:color="auto" w:fill="FFFFFF"/>
          <w:lang w:val="es-CR"/>
        </w:rPr>
        <w:t xml:space="preserve"> nota 1, párr. 171.</w:t>
      </w:r>
    </w:p>
  </w:footnote>
  <w:footnote w:id="50">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cs="Arial"/>
          <w:i/>
          <w:sz w:val="16"/>
          <w:szCs w:val="16"/>
          <w:lang w:val="es-CR"/>
        </w:rPr>
        <w:t>Cfr</w:t>
      </w:r>
      <w:r w:rsidRPr="00E841AC">
        <w:rPr>
          <w:rFonts w:ascii="Verdana" w:hAnsi="Verdana" w:cs="Arial"/>
          <w:sz w:val="16"/>
          <w:szCs w:val="16"/>
          <w:lang w:val="es-CR"/>
        </w:rPr>
        <w:t>. Oficio No. 190 de 8 de abril de 2013, Oficio N° 529 de 30 de agosto de 2013 y Oficio N° 398 de 11 de agosto de 2014</w:t>
      </w:r>
      <w:r>
        <w:rPr>
          <w:rFonts w:ascii="Verdana" w:hAnsi="Verdana" w:cs="Arial"/>
          <w:sz w:val="16"/>
          <w:szCs w:val="16"/>
          <w:lang w:val="es-CR"/>
        </w:rPr>
        <w:t>,</w:t>
      </w:r>
      <w:r w:rsidRPr="00E841AC">
        <w:rPr>
          <w:rFonts w:ascii="Verdana" w:hAnsi="Verdana" w:cs="Arial"/>
          <w:sz w:val="16"/>
          <w:szCs w:val="16"/>
          <w:lang w:val="es-CR"/>
        </w:rPr>
        <w:t xml:space="preserve"> suscritos por </w:t>
      </w:r>
      <w:r w:rsidRPr="00E841AC">
        <w:rPr>
          <w:rFonts w:ascii="Verdana" w:hAnsi="Verdana"/>
          <w:sz w:val="16"/>
          <w:szCs w:val="16"/>
        </w:rPr>
        <w:t>la Presidenta y/o la Secretaria del Superior Tribunal de Justicia de Entre Ríos</w:t>
      </w:r>
      <w:r w:rsidRPr="00E841AC">
        <w:rPr>
          <w:rFonts w:ascii="Verdana" w:hAnsi="Verdana" w:cs="Arial"/>
          <w:sz w:val="16"/>
          <w:szCs w:val="16"/>
          <w:lang w:val="es-CR"/>
        </w:rPr>
        <w:t xml:space="preserve"> (anexos a los informes estatales de abril de 2013, de enero de 2014 y de febrero de 2015, respectivamente).</w:t>
      </w:r>
    </w:p>
  </w:footnote>
  <w:footnote w:id="51">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Pr>
          <w:rFonts w:ascii="Verdana" w:hAnsi="Verdana"/>
          <w:sz w:val="16"/>
          <w:szCs w:val="16"/>
          <w:lang w:val="es-CR"/>
        </w:rPr>
        <w:t>Las decisiones que resolvieron las denuncias fueron aportadas como anexos a</w:t>
      </w:r>
      <w:r w:rsidRPr="00E841AC">
        <w:rPr>
          <w:rFonts w:ascii="Verdana" w:hAnsi="Verdana"/>
          <w:sz w:val="16"/>
          <w:szCs w:val="16"/>
          <w:lang w:val="es-CR"/>
        </w:rPr>
        <w:t xml:space="preserve"> su informe de febrero de 2015.</w:t>
      </w:r>
    </w:p>
  </w:footnote>
  <w:footnote w:id="52">
    <w:p w:rsidR="002A6F89" w:rsidRPr="00E841AC" w:rsidRDefault="002A6F89" w:rsidP="00CA38EE">
      <w:pPr>
        <w:pStyle w:val="Textonotapie"/>
        <w:tabs>
          <w:tab w:val="left" w:pos="426"/>
        </w:tabs>
        <w:jc w:val="both"/>
        <w:rPr>
          <w:rFonts w:ascii="Verdana" w:hAnsi="Verdana"/>
          <w:sz w:val="16"/>
          <w:szCs w:val="16"/>
          <w:lang w:val="es-CR"/>
        </w:rPr>
      </w:pPr>
      <w:r w:rsidRPr="00575F36">
        <w:rPr>
          <w:rStyle w:val="Refdenotaalpie"/>
          <w:rFonts w:ascii="Verdana" w:hAnsi="Verdana"/>
          <w:sz w:val="16"/>
          <w:szCs w:val="16"/>
        </w:rPr>
        <w:footnoteRef/>
      </w:r>
      <w:r w:rsidRPr="00575F36">
        <w:rPr>
          <w:rFonts w:ascii="Verdana" w:hAnsi="Verdana"/>
          <w:sz w:val="16"/>
          <w:szCs w:val="16"/>
        </w:rPr>
        <w:t xml:space="preserve"> </w:t>
      </w:r>
      <w:r w:rsidRPr="00575F36">
        <w:rPr>
          <w:rFonts w:ascii="Verdana" w:hAnsi="Verdana"/>
          <w:sz w:val="16"/>
          <w:szCs w:val="16"/>
          <w:lang w:val="es-CR"/>
        </w:rPr>
        <w:tab/>
        <w:t xml:space="preserve">Tres jurados consideraron que </w:t>
      </w:r>
      <w:r w:rsidRPr="00575F36">
        <w:rPr>
          <w:rFonts w:ascii="Verdana" w:hAnsi="Verdana"/>
          <w:sz w:val="16"/>
          <w:szCs w:val="16"/>
        </w:rPr>
        <w:t>“no enc[ontra</w:t>
      </w:r>
      <w:r w:rsidRPr="00575F36">
        <w:rPr>
          <w:rFonts w:ascii="Verdana" w:hAnsi="Verdana"/>
          <w:sz w:val="16"/>
          <w:szCs w:val="16"/>
          <w:lang w:val="es-CR"/>
        </w:rPr>
        <w:t>ban</w:t>
      </w:r>
      <w:r w:rsidRPr="00575F36">
        <w:rPr>
          <w:rFonts w:ascii="Verdana" w:hAnsi="Verdana"/>
          <w:sz w:val="16"/>
          <w:szCs w:val="16"/>
        </w:rPr>
        <w:t xml:space="preserve">] causal que amerit[ara] la apertura de una causa contra los denunciados” y </w:t>
      </w:r>
      <w:r w:rsidRPr="00575F36">
        <w:rPr>
          <w:rFonts w:ascii="Verdana" w:hAnsi="Verdana"/>
          <w:sz w:val="16"/>
          <w:szCs w:val="16"/>
          <w:lang w:val="es-CR"/>
        </w:rPr>
        <w:t>los otros cuatro jurados consideraron que</w:t>
      </w:r>
      <w:r w:rsidRPr="00575F36">
        <w:rPr>
          <w:rFonts w:ascii="Verdana" w:hAnsi="Verdana"/>
          <w:sz w:val="16"/>
          <w:szCs w:val="16"/>
        </w:rPr>
        <w:t xml:space="preserve"> “lejos de configurarse [</w:t>
      </w:r>
      <w:r>
        <w:rPr>
          <w:rFonts w:ascii="Verdana" w:hAnsi="Verdana"/>
          <w:sz w:val="16"/>
          <w:szCs w:val="16"/>
          <w:lang w:val="es-CR"/>
        </w:rPr>
        <w:t>…</w:t>
      </w:r>
      <w:r w:rsidRPr="00575F36">
        <w:rPr>
          <w:rFonts w:ascii="Verdana" w:hAnsi="Verdana"/>
          <w:sz w:val="16"/>
          <w:szCs w:val="16"/>
        </w:rPr>
        <w:t>] ignorancia del derecho o de la legislación vigente; morosidad y/o mal desempeño, los denunciados ha</w:t>
      </w:r>
      <w:r>
        <w:rPr>
          <w:rFonts w:ascii="Verdana" w:hAnsi="Verdana"/>
          <w:sz w:val="16"/>
          <w:szCs w:val="16"/>
          <w:lang w:val="es-CR"/>
        </w:rPr>
        <w:t>[bían]</w:t>
      </w:r>
      <w:r w:rsidRPr="00575F36">
        <w:rPr>
          <w:rFonts w:ascii="Verdana" w:hAnsi="Verdana"/>
          <w:sz w:val="16"/>
          <w:szCs w:val="16"/>
        </w:rPr>
        <w:t xml:space="preserve"> actuado de conformidad con las disposiciones rituales y de fondo, impulsando el procedimiento </w:t>
      </w:r>
      <w:r w:rsidRPr="00575F36">
        <w:rPr>
          <w:rFonts w:ascii="Verdana" w:hAnsi="Verdana"/>
          <w:sz w:val="16"/>
          <w:szCs w:val="16"/>
          <w:lang w:val="es-CR"/>
        </w:rPr>
        <w:t>y con observancia de la normativa aplicable; preservando los intereses superiores</w:t>
      </w:r>
      <w:r>
        <w:rPr>
          <w:rFonts w:ascii="Verdana" w:hAnsi="Verdana"/>
          <w:sz w:val="16"/>
          <w:szCs w:val="16"/>
          <w:lang w:val="es-CR"/>
        </w:rPr>
        <w:t xml:space="preserve"> de la niña, escuchando a la men</w:t>
      </w:r>
      <w:r w:rsidRPr="00575F36">
        <w:rPr>
          <w:rFonts w:ascii="Verdana" w:hAnsi="Verdana"/>
          <w:sz w:val="16"/>
          <w:szCs w:val="16"/>
          <w:lang w:val="es-CR"/>
        </w:rPr>
        <w:t xml:space="preserve">or y consultado la opinión de expertos calificados para adoptar las distintas resoluciones del trámite”. </w:t>
      </w:r>
      <w:r w:rsidRPr="00575F36">
        <w:rPr>
          <w:rFonts w:ascii="Verdana" w:hAnsi="Verdana"/>
          <w:i/>
          <w:sz w:val="16"/>
          <w:szCs w:val="16"/>
          <w:lang w:val="es-CR"/>
        </w:rPr>
        <w:t>Cfr.</w:t>
      </w:r>
      <w:r w:rsidRPr="00575F36">
        <w:rPr>
          <w:rFonts w:ascii="Verdana" w:hAnsi="Verdana"/>
          <w:sz w:val="16"/>
          <w:szCs w:val="16"/>
          <w:lang w:val="es-CR"/>
        </w:rPr>
        <w:t xml:space="preserve"> Acuerdo del Jurado de Enjuiciamiento de 17 de mayo de 2011 (anexo al informe estatal de febrero de 2015).</w:t>
      </w:r>
    </w:p>
  </w:footnote>
  <w:footnote w:id="53">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El Superior Tribunal de Justicia de Entre Ríos conoció sobre esta denuncia debido a que en agosto de 2010 “se resolvió declarar la incompetencia del […] Jurado de Enjuiciamiento y remitir a[l] Área de Asuntos Administrativos [de dicho tribunal]”. </w:t>
      </w:r>
      <w:r w:rsidRPr="00E841AC">
        <w:rPr>
          <w:rFonts w:ascii="Verdana" w:hAnsi="Verdana"/>
          <w:i/>
          <w:sz w:val="16"/>
          <w:szCs w:val="16"/>
          <w:lang w:val="es-CR"/>
        </w:rPr>
        <w:t>Cfr.</w:t>
      </w:r>
      <w:r w:rsidRPr="00E841AC">
        <w:rPr>
          <w:rFonts w:ascii="Verdana" w:hAnsi="Verdana"/>
          <w:sz w:val="16"/>
          <w:szCs w:val="16"/>
          <w:lang w:val="es-CR"/>
        </w:rPr>
        <w:t xml:space="preserve"> Decisión de 31 de agosto de 2010 del Jurado de Enjuiciamiento</w:t>
      </w:r>
      <w:r w:rsidRPr="00E841AC">
        <w:rPr>
          <w:rFonts w:ascii="Verdana" w:hAnsi="Verdana"/>
          <w:b/>
          <w:sz w:val="16"/>
          <w:szCs w:val="16"/>
          <w:lang w:val="es-CR"/>
        </w:rPr>
        <w:t xml:space="preserve"> </w:t>
      </w:r>
      <w:r w:rsidRPr="00E841AC">
        <w:rPr>
          <w:rFonts w:ascii="Verdana" w:hAnsi="Verdana"/>
          <w:sz w:val="16"/>
          <w:szCs w:val="16"/>
          <w:lang w:val="es-CR"/>
        </w:rPr>
        <w:t>(anexo al informe estatal de febrero de 2015).</w:t>
      </w:r>
    </w:p>
  </w:footnote>
  <w:footnote w:id="54">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El Superior Tribunal de Justicia de Entre Ríos tomó la referida decisión “[d]ada la absoluta carencia de elementos de convicción que permit[ieran] sustentar las conjeturas acusatorias de la denunciante y no advirtiendo, en coincidencia con el Ministerio Público Fiscal, la existencia de verdaderas irregularidades comprobables en la efímera actuación denunciada del Dr. Julio Ramón Francisco Guaita como Defensor de Pobres Suplente de Victoria, no se enc[ontraban] razones que amerit[aran] la intervención de este Superior Tribunal ejerciendo la potestad sancionadora”. </w:t>
      </w:r>
      <w:r w:rsidRPr="00E841AC">
        <w:rPr>
          <w:rFonts w:ascii="Verdana" w:hAnsi="Verdana"/>
          <w:i/>
          <w:sz w:val="16"/>
          <w:szCs w:val="16"/>
          <w:lang w:val="es-CR"/>
        </w:rPr>
        <w:t>Cfr.</w:t>
      </w:r>
      <w:r w:rsidRPr="00E841AC">
        <w:rPr>
          <w:rFonts w:ascii="Verdana" w:hAnsi="Verdana"/>
          <w:sz w:val="16"/>
          <w:szCs w:val="16"/>
          <w:lang w:val="es-CR"/>
        </w:rPr>
        <w:t xml:space="preserve"> Acuerdo especial del Superior Tribunal de Justicia de Entre </w:t>
      </w:r>
      <w:r w:rsidRPr="002F1A4A">
        <w:rPr>
          <w:rFonts w:ascii="Verdana" w:hAnsi="Verdana"/>
          <w:sz w:val="16"/>
          <w:szCs w:val="16"/>
          <w:lang w:val="es-CR"/>
        </w:rPr>
        <w:t>Ríos</w:t>
      </w:r>
      <w:r w:rsidRPr="0017584E">
        <w:rPr>
          <w:rFonts w:ascii="Verdana" w:hAnsi="Verdana"/>
          <w:sz w:val="16"/>
          <w:szCs w:val="16"/>
          <w:lang w:val="es-CR"/>
        </w:rPr>
        <w:t xml:space="preserve"> de </w:t>
      </w:r>
      <w:r w:rsidRPr="00E841AC">
        <w:rPr>
          <w:rFonts w:ascii="Verdana" w:hAnsi="Verdana"/>
          <w:sz w:val="16"/>
          <w:szCs w:val="16"/>
          <w:lang w:val="es-CR"/>
        </w:rPr>
        <w:t>29 de mayo de 2013 (anexo al informe estatal de febrero de 2015).</w:t>
      </w:r>
    </w:p>
  </w:footnote>
  <w:footnote w:id="55">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Decisión del Presidente del Jurado de Enjuiciamiento de 6 de julio de 2010 </w:t>
      </w:r>
      <w:r>
        <w:rPr>
          <w:rFonts w:ascii="Verdana" w:hAnsi="Verdana"/>
          <w:sz w:val="16"/>
          <w:szCs w:val="16"/>
          <w:lang w:val="es-CR"/>
        </w:rPr>
        <w:t>(</w:t>
      </w:r>
      <w:r w:rsidRPr="00E841AC">
        <w:rPr>
          <w:rFonts w:ascii="Verdana" w:hAnsi="Verdana"/>
          <w:sz w:val="16"/>
          <w:szCs w:val="16"/>
          <w:lang w:val="es-CR"/>
        </w:rPr>
        <w:t>anexo al informe estatal de febrero de 2015).</w:t>
      </w:r>
    </w:p>
  </w:footnote>
  <w:footnote w:id="56">
    <w:p w:rsidR="002A6F89" w:rsidRPr="0017584E" w:rsidRDefault="002A6F89" w:rsidP="00CA38EE">
      <w:pPr>
        <w:pStyle w:val="Textonotapie"/>
        <w:tabs>
          <w:tab w:val="left" w:pos="426"/>
        </w:tabs>
        <w:jc w:val="both"/>
        <w:rPr>
          <w:lang w:val="es-CR"/>
        </w:rPr>
      </w:pPr>
      <w:r>
        <w:rPr>
          <w:rStyle w:val="Refdenotaalpie"/>
        </w:rPr>
        <w:footnoteRef/>
      </w:r>
      <w:r>
        <w:t xml:space="preserve"> </w:t>
      </w:r>
      <w:r>
        <w:rPr>
          <w:lang w:val="es-CR"/>
        </w:rPr>
        <w:tab/>
      </w:r>
      <w:r w:rsidRPr="00575F36">
        <w:rPr>
          <w:rFonts w:ascii="Verdana" w:hAnsi="Verdana"/>
          <w:i/>
          <w:sz w:val="16"/>
          <w:szCs w:val="16"/>
          <w:lang w:val="es-CR"/>
        </w:rPr>
        <w:t>Cfr.</w:t>
      </w:r>
      <w:r w:rsidRPr="00575F36">
        <w:rPr>
          <w:rFonts w:ascii="Verdana" w:hAnsi="Verdana"/>
          <w:sz w:val="16"/>
          <w:szCs w:val="16"/>
          <w:lang w:val="es-CR"/>
        </w:rPr>
        <w:t xml:space="preserve"> Acuerdo del Jurado de Enjuiciamiento de 17 de mayo de 2011</w:t>
      </w:r>
      <w:r>
        <w:rPr>
          <w:rFonts w:ascii="Verdana" w:hAnsi="Verdana"/>
          <w:sz w:val="16"/>
          <w:szCs w:val="16"/>
          <w:lang w:val="es-CR"/>
        </w:rPr>
        <w:t xml:space="preserve">, </w:t>
      </w:r>
      <w:r w:rsidRPr="0017584E">
        <w:rPr>
          <w:rFonts w:ascii="Verdana" w:hAnsi="Verdana"/>
          <w:i/>
          <w:sz w:val="16"/>
          <w:szCs w:val="16"/>
          <w:lang w:val="es-CR"/>
        </w:rPr>
        <w:t>supra</w:t>
      </w:r>
      <w:r>
        <w:rPr>
          <w:rFonts w:ascii="Verdana" w:hAnsi="Verdana"/>
          <w:sz w:val="16"/>
          <w:szCs w:val="16"/>
          <w:lang w:val="es-CR"/>
        </w:rPr>
        <w:t xml:space="preserve"> nota </w:t>
      </w:r>
      <w:r w:rsidR="00760F6F">
        <w:rPr>
          <w:rFonts w:ascii="Verdana" w:hAnsi="Verdana"/>
          <w:sz w:val="16"/>
          <w:szCs w:val="16"/>
          <w:lang w:val="es-CR"/>
        </w:rPr>
        <w:t>52</w:t>
      </w:r>
      <w:r>
        <w:rPr>
          <w:rFonts w:ascii="Verdana" w:hAnsi="Verdana"/>
          <w:sz w:val="16"/>
          <w:szCs w:val="16"/>
          <w:lang w:val="es-CR"/>
        </w:rPr>
        <w:t>.</w:t>
      </w:r>
    </w:p>
  </w:footnote>
  <w:footnote w:id="57">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Decisión de la Corte Suprema de Justicia de la Nación Argentina de 16 de febrero de 2016 (anexo al escrito de las representantes de junio de 2017).</w:t>
      </w:r>
    </w:p>
  </w:footnote>
  <w:footnote w:id="58">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 Caso Gelman Vs. Uruguay</w:t>
      </w:r>
      <w:r>
        <w:rPr>
          <w:rFonts w:ascii="Verdana" w:hAnsi="Verdana"/>
          <w:i/>
          <w:sz w:val="16"/>
          <w:szCs w:val="16"/>
          <w:lang w:val="es-CR"/>
        </w:rPr>
        <w:t xml:space="preserve">, supra </w:t>
      </w:r>
      <w:r w:rsidRPr="0017584E">
        <w:rPr>
          <w:rFonts w:ascii="Verdana" w:hAnsi="Verdana"/>
          <w:sz w:val="16"/>
          <w:szCs w:val="16"/>
          <w:lang w:val="es-CR"/>
        </w:rPr>
        <w:t>nota</w:t>
      </w:r>
      <w:r>
        <w:rPr>
          <w:rFonts w:ascii="Verdana" w:hAnsi="Verdana"/>
          <w:i/>
          <w:sz w:val="16"/>
          <w:szCs w:val="16"/>
          <w:lang w:val="es-CR"/>
        </w:rPr>
        <w:t xml:space="preserve"> </w:t>
      </w:r>
      <w:r w:rsidRPr="0017584E">
        <w:rPr>
          <w:rFonts w:ascii="Verdana" w:hAnsi="Verdana"/>
          <w:sz w:val="16"/>
          <w:szCs w:val="16"/>
          <w:lang w:val="es-CR"/>
        </w:rPr>
        <w:t>3</w:t>
      </w:r>
      <w:r w:rsidR="00AF4618">
        <w:rPr>
          <w:rFonts w:ascii="Verdana" w:hAnsi="Verdana"/>
          <w:sz w:val="16"/>
          <w:szCs w:val="16"/>
          <w:lang w:val="es-CR"/>
        </w:rPr>
        <w:t xml:space="preserve">0 </w:t>
      </w:r>
      <w:r w:rsidRPr="00E841AC">
        <w:rPr>
          <w:rStyle w:val="Textoennegrita"/>
          <w:rFonts w:ascii="Verdana" w:hAnsi="Verdana"/>
          <w:b w:val="0"/>
          <w:sz w:val="16"/>
          <w:szCs w:val="16"/>
          <w:shd w:val="clear" w:color="auto" w:fill="FFFFFF"/>
          <w:lang w:val="es-CR"/>
        </w:rPr>
        <w:t xml:space="preserve">y </w:t>
      </w:r>
      <w:r w:rsidRPr="00E841AC">
        <w:rPr>
          <w:rStyle w:val="Textoennegrita"/>
          <w:rFonts w:ascii="Verdana" w:hAnsi="Verdana"/>
          <w:b w:val="0"/>
          <w:i/>
          <w:sz w:val="16"/>
          <w:szCs w:val="16"/>
          <w:shd w:val="clear" w:color="auto" w:fill="FFFFFF"/>
          <w:lang w:val="es-CR"/>
        </w:rPr>
        <w:t>Caso Bueno Alves Vs. Argentina</w:t>
      </w:r>
      <w:r>
        <w:rPr>
          <w:rStyle w:val="Textoennegrita"/>
          <w:rFonts w:ascii="Verdana" w:hAnsi="Verdana"/>
          <w:b w:val="0"/>
          <w:i/>
          <w:sz w:val="16"/>
          <w:szCs w:val="16"/>
          <w:shd w:val="clear" w:color="auto" w:fill="FFFFFF"/>
          <w:lang w:val="es-CR"/>
        </w:rPr>
        <w:t xml:space="preserve">, supra </w:t>
      </w:r>
      <w:r>
        <w:rPr>
          <w:rStyle w:val="Textoennegrita"/>
          <w:rFonts w:ascii="Verdana" w:hAnsi="Verdana"/>
          <w:b w:val="0"/>
          <w:sz w:val="16"/>
          <w:szCs w:val="16"/>
          <w:shd w:val="clear" w:color="auto" w:fill="FFFFFF"/>
          <w:lang w:val="es-CR"/>
        </w:rPr>
        <w:t>nota 3</w:t>
      </w:r>
      <w:r w:rsidR="00AF4618">
        <w:rPr>
          <w:rStyle w:val="Textoennegrita"/>
          <w:rFonts w:ascii="Verdana" w:hAnsi="Verdana"/>
          <w:b w:val="0"/>
          <w:sz w:val="16"/>
          <w:szCs w:val="16"/>
          <w:shd w:val="clear" w:color="auto" w:fill="FFFFFF"/>
          <w:lang w:val="es-CR"/>
        </w:rPr>
        <w:t>0</w:t>
      </w:r>
      <w:r w:rsidRPr="00E841AC">
        <w:rPr>
          <w:rStyle w:val="Textoennegrita"/>
          <w:rFonts w:ascii="Verdana" w:hAnsi="Verdana"/>
          <w:b w:val="0"/>
          <w:sz w:val="16"/>
          <w:szCs w:val="16"/>
          <w:shd w:val="clear" w:color="auto" w:fill="FFFFFF"/>
          <w:lang w:val="es-CR"/>
        </w:rPr>
        <w:t>.</w:t>
      </w:r>
    </w:p>
  </w:footnote>
  <w:footnote w:id="59">
    <w:p w:rsidR="002A6F89" w:rsidRPr="00E841AC" w:rsidRDefault="002A6F89" w:rsidP="00CA38EE">
      <w:pPr>
        <w:tabs>
          <w:tab w:val="left" w:pos="426"/>
        </w:tabs>
        <w:spacing w:after="0" w:line="240" w:lineRule="auto"/>
        <w:jc w:val="both"/>
        <w:rPr>
          <w:rFonts w:ascii="Verdana" w:hAnsi="Verdana"/>
          <w:sz w:val="16"/>
          <w:szCs w:val="16"/>
          <w:highlight w:val="magenta"/>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t>Esta información fue brindada por l</w:t>
      </w:r>
      <w:r>
        <w:rPr>
          <w:rFonts w:ascii="Verdana" w:hAnsi="Verdana"/>
          <w:sz w:val="16"/>
          <w:szCs w:val="16"/>
        </w:rPr>
        <w:t>a</w:t>
      </w:r>
      <w:r w:rsidRPr="00E841AC">
        <w:rPr>
          <w:rFonts w:ascii="Verdana" w:hAnsi="Verdana"/>
          <w:sz w:val="16"/>
          <w:szCs w:val="16"/>
        </w:rPr>
        <w:t>s representantes en su escrito de junio de 2017</w:t>
      </w:r>
      <w:r w:rsidRPr="0017584E">
        <w:rPr>
          <w:rFonts w:ascii="Verdana" w:hAnsi="Verdana"/>
          <w:sz w:val="16"/>
          <w:szCs w:val="16"/>
        </w:rPr>
        <w:t xml:space="preserve"> </w:t>
      </w:r>
      <w:r w:rsidRPr="00E841AC">
        <w:rPr>
          <w:rFonts w:ascii="Verdana" w:hAnsi="Verdana"/>
          <w:sz w:val="16"/>
          <w:szCs w:val="16"/>
        </w:rPr>
        <w:t xml:space="preserve">y se encuentra reseñada en los antecedentes de la solicitud de indagatorias realizada por el Fiscal a cargo de la investigación. </w:t>
      </w:r>
      <w:r w:rsidRPr="00E841AC">
        <w:rPr>
          <w:rFonts w:ascii="Verdana" w:hAnsi="Verdana"/>
          <w:i/>
          <w:sz w:val="16"/>
          <w:szCs w:val="16"/>
        </w:rPr>
        <w:t>Cfr.</w:t>
      </w:r>
      <w:r w:rsidRPr="00E841AC">
        <w:rPr>
          <w:rFonts w:ascii="Verdana" w:hAnsi="Verdana"/>
          <w:sz w:val="16"/>
          <w:szCs w:val="16"/>
        </w:rPr>
        <w:t xml:space="preserve"> Solicitud de indagatorias del Fiscal a cargo de la Fiscalía Nacional en lo Criminal y Correccional N° 35 de septiembre de 2017 (anexo al informe estatal de octubre de 2017 y a los escritos de las representantes de octubre de 2017).</w:t>
      </w:r>
    </w:p>
  </w:footnote>
  <w:footnote w:id="60">
    <w:p w:rsidR="002A6F89" w:rsidRPr="00E841AC" w:rsidRDefault="002A6F89" w:rsidP="00CA38EE">
      <w:pPr>
        <w:pStyle w:val="Textonotapie"/>
        <w:tabs>
          <w:tab w:val="left" w:pos="426"/>
        </w:tabs>
        <w:jc w:val="both"/>
        <w:rPr>
          <w:rFonts w:ascii="Verdana" w:hAnsi="Verdana"/>
          <w:sz w:val="16"/>
          <w:szCs w:val="16"/>
          <w:lang w:val="es-CR"/>
        </w:rPr>
      </w:pPr>
      <w:r w:rsidRPr="00F33014">
        <w:rPr>
          <w:rStyle w:val="Refdenotaalpie"/>
          <w:rFonts w:ascii="Verdana" w:hAnsi="Verdana"/>
          <w:sz w:val="16"/>
          <w:szCs w:val="16"/>
        </w:rPr>
        <w:footnoteRef/>
      </w:r>
      <w:r w:rsidRPr="00F33014">
        <w:rPr>
          <w:rFonts w:ascii="Verdana" w:hAnsi="Verdana"/>
          <w:sz w:val="16"/>
          <w:szCs w:val="16"/>
        </w:rPr>
        <w:t xml:space="preserve"> </w:t>
      </w:r>
      <w:r w:rsidRPr="00F33014">
        <w:rPr>
          <w:rFonts w:ascii="Verdana" w:hAnsi="Verdana"/>
          <w:sz w:val="16"/>
          <w:szCs w:val="16"/>
          <w:lang w:val="es-CR"/>
        </w:rPr>
        <w:tab/>
      </w:r>
      <w:r w:rsidRPr="00F33014">
        <w:rPr>
          <w:rFonts w:ascii="Verdana" w:hAnsi="Verdana"/>
          <w:sz w:val="16"/>
          <w:szCs w:val="16"/>
        </w:rPr>
        <w:t>Además, dispuso que los imputados podían mantener la libertad en el marco de la causa penal y trabó embargos respecto de cada uno de ellos por distintos montos.</w:t>
      </w:r>
      <w:r w:rsidRPr="00F33014">
        <w:rPr>
          <w:rFonts w:ascii="Verdana" w:hAnsi="Verdana"/>
          <w:sz w:val="16"/>
          <w:szCs w:val="16"/>
          <w:lang w:val="es-CR"/>
        </w:rPr>
        <w:t xml:space="preserve"> </w:t>
      </w:r>
      <w:r w:rsidRPr="00F33014">
        <w:rPr>
          <w:rFonts w:ascii="Verdana" w:hAnsi="Verdana"/>
          <w:i/>
          <w:sz w:val="16"/>
          <w:szCs w:val="16"/>
          <w:lang w:val="es-CR"/>
        </w:rPr>
        <w:t>Cfr.</w:t>
      </w:r>
      <w:r w:rsidRPr="00F33014">
        <w:rPr>
          <w:rFonts w:ascii="Verdana" w:hAnsi="Verdana"/>
          <w:sz w:val="16"/>
          <w:szCs w:val="16"/>
          <w:lang w:val="es-CR"/>
        </w:rPr>
        <w:t xml:space="preserve"> Decisión de 21 de febrero de 2018 emitida por el </w:t>
      </w:r>
      <w:r>
        <w:rPr>
          <w:rFonts w:ascii="Verdana" w:hAnsi="Verdana"/>
          <w:sz w:val="16"/>
          <w:szCs w:val="16"/>
          <w:lang w:val="es-CR"/>
        </w:rPr>
        <w:t xml:space="preserve">Juzgado </w:t>
      </w:r>
      <w:r w:rsidRPr="00F33014">
        <w:rPr>
          <w:rFonts w:ascii="Verdana" w:hAnsi="Verdana"/>
          <w:sz w:val="16"/>
          <w:szCs w:val="16"/>
          <w:lang w:val="es-CR"/>
        </w:rPr>
        <w:t>Nacional</w:t>
      </w:r>
      <w:r w:rsidRPr="00E841AC">
        <w:rPr>
          <w:rFonts w:ascii="Verdana" w:hAnsi="Verdana"/>
          <w:sz w:val="16"/>
          <w:szCs w:val="16"/>
          <w:lang w:val="es-CR"/>
        </w:rPr>
        <w:t xml:space="preserve"> Criminal y Correccional No. 21 (anexo al escrito de las representantes de febrero de 2018). </w:t>
      </w:r>
    </w:p>
  </w:footnote>
  <w:footnote w:id="61">
    <w:p w:rsidR="002A6F89" w:rsidRPr="00E841AC" w:rsidRDefault="002A6F89" w:rsidP="00CA38EE">
      <w:pPr>
        <w:tabs>
          <w:tab w:val="left" w:pos="426"/>
        </w:tabs>
        <w:spacing w:after="0" w:line="240" w:lineRule="auto"/>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2A6F89">
        <w:rPr>
          <w:rFonts w:ascii="Verdana" w:hAnsi="Verdana"/>
          <w:sz w:val="16"/>
          <w:szCs w:val="16"/>
        </w:rPr>
        <w:t>i) “Expediente 4078/</w:t>
      </w:r>
      <w:r w:rsidRPr="00E841AC">
        <w:rPr>
          <w:rFonts w:ascii="Verdana" w:hAnsi="Verdana"/>
          <w:sz w:val="16"/>
          <w:szCs w:val="16"/>
        </w:rPr>
        <w:t xml:space="preserve">15 […] que modifica el artículo 139 </w:t>
      </w:r>
      <w:r w:rsidRPr="0017584E">
        <w:rPr>
          <w:rFonts w:ascii="Verdana" w:hAnsi="Verdana"/>
          <w:i/>
          <w:sz w:val="16"/>
          <w:szCs w:val="16"/>
        </w:rPr>
        <w:t>bis</w:t>
      </w:r>
      <w:r w:rsidRPr="00E841AC">
        <w:rPr>
          <w:rFonts w:ascii="Verdana" w:hAnsi="Verdana"/>
          <w:sz w:val="16"/>
          <w:szCs w:val="16"/>
        </w:rPr>
        <w:t xml:space="preserve"> del Código Penal de la Nación, tipificando el delito de venta de menores de edad”; ii) “Expediente 3668-D-2015 […] que sustituye el artículo 139 </w:t>
      </w:r>
      <w:r w:rsidRPr="0017584E">
        <w:rPr>
          <w:rFonts w:ascii="Verdana" w:hAnsi="Verdana"/>
          <w:i/>
          <w:sz w:val="16"/>
          <w:szCs w:val="16"/>
        </w:rPr>
        <w:t>bis</w:t>
      </w:r>
      <w:r w:rsidRPr="00E841AC">
        <w:rPr>
          <w:rFonts w:ascii="Verdana" w:hAnsi="Verdana"/>
          <w:sz w:val="16"/>
          <w:szCs w:val="16"/>
        </w:rPr>
        <w:t xml:space="preserve"> e incorpora los artículos 139 </w:t>
      </w:r>
      <w:r w:rsidRPr="0017584E">
        <w:rPr>
          <w:rFonts w:ascii="Verdana" w:hAnsi="Verdana"/>
          <w:i/>
          <w:sz w:val="16"/>
          <w:szCs w:val="16"/>
        </w:rPr>
        <w:t>ter</w:t>
      </w:r>
      <w:r w:rsidRPr="00E841AC">
        <w:rPr>
          <w:rFonts w:ascii="Verdana" w:hAnsi="Verdana"/>
          <w:sz w:val="16"/>
          <w:szCs w:val="16"/>
        </w:rPr>
        <w:t xml:space="preserve"> y 139 </w:t>
      </w:r>
      <w:r w:rsidRPr="0017584E">
        <w:rPr>
          <w:rFonts w:ascii="Verdana" w:hAnsi="Verdana"/>
          <w:i/>
          <w:sz w:val="16"/>
          <w:szCs w:val="16"/>
        </w:rPr>
        <w:t>quater</w:t>
      </w:r>
      <w:r w:rsidRPr="00E841AC">
        <w:rPr>
          <w:rFonts w:ascii="Verdana" w:hAnsi="Verdana"/>
          <w:sz w:val="16"/>
          <w:szCs w:val="16"/>
        </w:rPr>
        <w:t xml:space="preserve"> del Código Penal de la Nación, sobre el delito de venta de menores”, y iii) “Expediente 3387-D-2015 […] que modifica el artículo 139 </w:t>
      </w:r>
      <w:r w:rsidRPr="0017584E">
        <w:rPr>
          <w:rFonts w:ascii="Verdana" w:hAnsi="Verdana"/>
          <w:i/>
          <w:sz w:val="16"/>
          <w:szCs w:val="16"/>
        </w:rPr>
        <w:t>bis</w:t>
      </w:r>
      <w:r w:rsidRPr="00E841AC">
        <w:rPr>
          <w:rFonts w:ascii="Verdana" w:hAnsi="Verdana"/>
          <w:sz w:val="16"/>
          <w:szCs w:val="16"/>
        </w:rPr>
        <w:t xml:space="preserve"> e incorpora los artículos 139 </w:t>
      </w:r>
      <w:r w:rsidRPr="0017584E">
        <w:rPr>
          <w:rFonts w:ascii="Verdana" w:hAnsi="Verdana"/>
          <w:i/>
          <w:sz w:val="16"/>
          <w:szCs w:val="16"/>
        </w:rPr>
        <w:t>ter</w:t>
      </w:r>
      <w:r w:rsidRPr="00E841AC">
        <w:rPr>
          <w:rFonts w:ascii="Verdana" w:hAnsi="Verdana"/>
          <w:sz w:val="16"/>
          <w:szCs w:val="16"/>
        </w:rPr>
        <w:t xml:space="preserve">, 139 </w:t>
      </w:r>
      <w:r w:rsidRPr="0017584E">
        <w:rPr>
          <w:rFonts w:ascii="Verdana" w:hAnsi="Verdana"/>
          <w:i/>
          <w:sz w:val="16"/>
          <w:szCs w:val="16"/>
        </w:rPr>
        <w:t>quater</w:t>
      </w:r>
      <w:r w:rsidRPr="00E841AC">
        <w:rPr>
          <w:rFonts w:ascii="Verdana" w:hAnsi="Verdana"/>
          <w:sz w:val="16"/>
          <w:szCs w:val="16"/>
        </w:rPr>
        <w:t xml:space="preserve"> y 139 </w:t>
      </w:r>
      <w:r w:rsidRPr="0017584E">
        <w:rPr>
          <w:rFonts w:ascii="Verdana" w:hAnsi="Verdana"/>
          <w:i/>
          <w:sz w:val="16"/>
          <w:szCs w:val="16"/>
        </w:rPr>
        <w:t>quinqu</w:t>
      </w:r>
      <w:r>
        <w:rPr>
          <w:rFonts w:ascii="Verdana" w:hAnsi="Verdana"/>
          <w:i/>
          <w:sz w:val="16"/>
          <w:szCs w:val="16"/>
        </w:rPr>
        <w:t>i</w:t>
      </w:r>
      <w:r w:rsidRPr="0017584E">
        <w:rPr>
          <w:rFonts w:ascii="Verdana" w:hAnsi="Verdana"/>
          <w:i/>
          <w:sz w:val="16"/>
          <w:szCs w:val="16"/>
        </w:rPr>
        <w:t>es</w:t>
      </w:r>
      <w:r w:rsidRPr="00E841AC">
        <w:rPr>
          <w:rFonts w:ascii="Verdana" w:hAnsi="Verdana"/>
          <w:sz w:val="16"/>
          <w:szCs w:val="16"/>
        </w:rPr>
        <w:t xml:space="preserve"> del Código Penal de la Nación sobre el delito de venta de menores”. Además,</w:t>
      </w:r>
      <w:r w:rsidRPr="0017584E">
        <w:rPr>
          <w:rFonts w:ascii="Verdana" w:hAnsi="Verdana"/>
          <w:sz w:val="16"/>
          <w:szCs w:val="16"/>
        </w:rPr>
        <w:t xml:space="preserve"> </w:t>
      </w:r>
      <w:r w:rsidRPr="00E841AC">
        <w:rPr>
          <w:rFonts w:ascii="Verdana" w:hAnsi="Verdana"/>
          <w:sz w:val="16"/>
          <w:szCs w:val="16"/>
        </w:rPr>
        <w:t xml:space="preserve">Argentina informó que “existen otros dos proyectos legislativos vigentes </w:t>
      </w:r>
      <w:proofErr w:type="gramStart"/>
      <w:r w:rsidRPr="00E841AC">
        <w:rPr>
          <w:rFonts w:ascii="Verdana" w:hAnsi="Verdana"/>
          <w:sz w:val="16"/>
          <w:szCs w:val="16"/>
        </w:rPr>
        <w:t>que</w:t>
      </w:r>
      <w:proofErr w:type="gramEnd"/>
      <w:r w:rsidRPr="00E841AC">
        <w:rPr>
          <w:rFonts w:ascii="Verdana" w:hAnsi="Verdana"/>
          <w:sz w:val="16"/>
          <w:szCs w:val="16"/>
        </w:rPr>
        <w:t xml:space="preserve"> si bien no tipifican el delito de venta de niños y niñas, tienen por objeto su prevención”.</w:t>
      </w:r>
    </w:p>
  </w:footnote>
  <w:footnote w:id="62">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Copia de los proyectos</w:t>
      </w:r>
      <w:r>
        <w:rPr>
          <w:rFonts w:ascii="Verdana" w:hAnsi="Verdana"/>
          <w:sz w:val="16"/>
          <w:szCs w:val="16"/>
          <w:lang w:val="es-CR"/>
        </w:rPr>
        <w:t xml:space="preserve"> de ley</w:t>
      </w:r>
      <w:r w:rsidRPr="00E841AC">
        <w:rPr>
          <w:rFonts w:ascii="Verdana" w:hAnsi="Verdana"/>
          <w:sz w:val="16"/>
          <w:szCs w:val="16"/>
          <w:lang w:val="es-CR"/>
        </w:rPr>
        <w:t xml:space="preserve"> “Expediente 3668-D-2015” y “Expediente 3387-D-2015” (anexos al informe estatal de noviembre de 2016).</w:t>
      </w:r>
    </w:p>
  </w:footnote>
  <w:footnote w:id="63">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i) “Expediente 2646-D-2017. Modificación del artículo 139 </w:t>
      </w:r>
      <w:r w:rsidRPr="0017584E">
        <w:rPr>
          <w:rFonts w:ascii="Verdana" w:hAnsi="Verdana"/>
          <w:i/>
          <w:sz w:val="16"/>
          <w:szCs w:val="16"/>
          <w:lang w:val="es-CR"/>
        </w:rPr>
        <w:t>bis</w:t>
      </w:r>
      <w:r w:rsidRPr="00E841AC">
        <w:rPr>
          <w:rFonts w:ascii="Verdana" w:hAnsi="Verdana"/>
          <w:sz w:val="16"/>
          <w:szCs w:val="16"/>
          <w:lang w:val="es-CR"/>
        </w:rPr>
        <w:t xml:space="preserve"> e incorporación del 139 </w:t>
      </w:r>
      <w:r w:rsidRPr="0017584E">
        <w:rPr>
          <w:rFonts w:ascii="Verdana" w:hAnsi="Verdana"/>
          <w:i/>
          <w:sz w:val="16"/>
          <w:szCs w:val="16"/>
          <w:lang w:val="es-CR"/>
        </w:rPr>
        <w:t xml:space="preserve">ter </w:t>
      </w:r>
      <w:r w:rsidRPr="00E841AC">
        <w:rPr>
          <w:rFonts w:ascii="Verdana" w:hAnsi="Verdana"/>
          <w:sz w:val="16"/>
          <w:szCs w:val="16"/>
          <w:lang w:val="es-CR"/>
        </w:rPr>
        <w:t xml:space="preserve">Código Penal, sobre la problemática </w:t>
      </w:r>
      <w:r>
        <w:rPr>
          <w:rFonts w:ascii="Verdana" w:hAnsi="Verdana"/>
          <w:sz w:val="16"/>
          <w:szCs w:val="16"/>
          <w:lang w:val="es-CR"/>
        </w:rPr>
        <w:t xml:space="preserve">[…] </w:t>
      </w:r>
      <w:r w:rsidRPr="00E841AC">
        <w:rPr>
          <w:rFonts w:ascii="Verdana" w:hAnsi="Verdana"/>
          <w:sz w:val="16"/>
          <w:szCs w:val="16"/>
          <w:lang w:val="es-CR"/>
        </w:rPr>
        <w:t xml:space="preserve">denominada </w:t>
      </w:r>
      <w:r>
        <w:rPr>
          <w:rFonts w:ascii="Verdana" w:hAnsi="Verdana"/>
          <w:sz w:val="16"/>
          <w:szCs w:val="16"/>
          <w:lang w:val="es-CR"/>
        </w:rPr>
        <w:t>‘</w:t>
      </w:r>
      <w:r w:rsidRPr="00E841AC">
        <w:rPr>
          <w:rFonts w:ascii="Verdana" w:hAnsi="Verdana"/>
          <w:sz w:val="16"/>
          <w:szCs w:val="16"/>
          <w:lang w:val="es-CR"/>
        </w:rPr>
        <w:t>compra y venta</w:t>
      </w:r>
      <w:r>
        <w:rPr>
          <w:rFonts w:ascii="Verdana" w:hAnsi="Verdana"/>
          <w:sz w:val="16"/>
          <w:szCs w:val="16"/>
          <w:lang w:val="es-CR"/>
        </w:rPr>
        <w:t>’</w:t>
      </w:r>
      <w:r w:rsidRPr="00E841AC">
        <w:rPr>
          <w:rFonts w:ascii="Verdana" w:hAnsi="Verdana"/>
          <w:sz w:val="16"/>
          <w:szCs w:val="16"/>
          <w:lang w:val="es-CR"/>
        </w:rPr>
        <w:t xml:space="preserve"> de bebés, niños y niñas”; ii) “Expediente 2354-D-2017. Modificación del artículo 139 </w:t>
      </w:r>
      <w:r w:rsidRPr="0017584E">
        <w:rPr>
          <w:rFonts w:ascii="Verdana" w:hAnsi="Verdana"/>
          <w:i/>
          <w:sz w:val="16"/>
          <w:szCs w:val="16"/>
          <w:lang w:val="es-CR"/>
        </w:rPr>
        <w:t>bis</w:t>
      </w:r>
      <w:r w:rsidRPr="00E841AC">
        <w:rPr>
          <w:rFonts w:ascii="Verdana" w:hAnsi="Verdana"/>
          <w:sz w:val="16"/>
          <w:szCs w:val="16"/>
          <w:lang w:val="es-CR"/>
        </w:rPr>
        <w:t xml:space="preserve"> e incorporación de los artículos 139 </w:t>
      </w:r>
      <w:r w:rsidRPr="0017584E">
        <w:rPr>
          <w:rFonts w:ascii="Verdana" w:hAnsi="Verdana"/>
          <w:i/>
          <w:sz w:val="16"/>
          <w:szCs w:val="16"/>
          <w:lang w:val="es-CR"/>
        </w:rPr>
        <w:t>te</w:t>
      </w:r>
      <w:r w:rsidRPr="00E841AC">
        <w:rPr>
          <w:rFonts w:ascii="Verdana" w:hAnsi="Verdana"/>
          <w:sz w:val="16"/>
          <w:szCs w:val="16"/>
          <w:lang w:val="es-CR"/>
        </w:rPr>
        <w:t xml:space="preserve">r, 139 </w:t>
      </w:r>
      <w:r w:rsidRPr="0017584E">
        <w:rPr>
          <w:rFonts w:ascii="Verdana" w:hAnsi="Verdana"/>
          <w:i/>
          <w:sz w:val="16"/>
          <w:szCs w:val="16"/>
          <w:lang w:val="es-CR"/>
        </w:rPr>
        <w:t>quater</w:t>
      </w:r>
      <w:r w:rsidRPr="00E841AC">
        <w:rPr>
          <w:rFonts w:ascii="Verdana" w:hAnsi="Verdana"/>
          <w:sz w:val="16"/>
          <w:szCs w:val="16"/>
          <w:lang w:val="es-CR"/>
        </w:rPr>
        <w:t xml:space="preserve"> y 139 </w:t>
      </w:r>
      <w:r w:rsidRPr="0017584E">
        <w:rPr>
          <w:rFonts w:ascii="Verdana" w:hAnsi="Verdana"/>
          <w:i/>
          <w:sz w:val="16"/>
          <w:szCs w:val="16"/>
          <w:lang w:val="es-CR"/>
        </w:rPr>
        <w:t>quinquies</w:t>
      </w:r>
      <w:r w:rsidRPr="00E841AC">
        <w:rPr>
          <w:rFonts w:ascii="Verdana" w:hAnsi="Verdana"/>
          <w:sz w:val="16"/>
          <w:szCs w:val="16"/>
          <w:lang w:val="es-CR"/>
        </w:rPr>
        <w:t xml:space="preserve"> Código Penal sobre pena de reclusión. Delitos contra el estado civil”, y iii) “Expediente 8018-D-2016. Modificación del artículo 139 del Código Penal sobre ampliación de penas”.</w:t>
      </w:r>
    </w:p>
  </w:footnote>
  <w:footnote w:id="64">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Copia de los proyectos</w:t>
      </w:r>
      <w:r>
        <w:rPr>
          <w:rFonts w:ascii="Verdana" w:hAnsi="Verdana"/>
          <w:sz w:val="16"/>
          <w:szCs w:val="16"/>
          <w:lang w:val="es-CR"/>
        </w:rPr>
        <w:t xml:space="preserve"> de ley</w:t>
      </w:r>
      <w:r w:rsidRPr="00E841AC">
        <w:rPr>
          <w:rFonts w:ascii="Verdana" w:hAnsi="Verdana"/>
          <w:sz w:val="16"/>
          <w:szCs w:val="16"/>
          <w:lang w:val="es-CR"/>
        </w:rPr>
        <w:t xml:space="preserve"> “Expediente 2646-D-2017”, “Expediente 2354-D-2017” y “Expediente 8018-D-2016” (anexos al informe estatal de enero de 2018).</w:t>
      </w:r>
    </w:p>
  </w:footnote>
  <w:footnote w:id="65">
    <w:p w:rsidR="002A6F89" w:rsidRPr="0017584E" w:rsidRDefault="002A6F89" w:rsidP="00CA38EE">
      <w:pPr>
        <w:tabs>
          <w:tab w:val="left" w:pos="426"/>
        </w:tabs>
        <w:spacing w:after="0" w:line="240" w:lineRule="auto"/>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2C47CC">
        <w:rPr>
          <w:rFonts w:ascii="Verdana" w:hAnsi="Verdana"/>
          <w:sz w:val="16"/>
          <w:szCs w:val="16"/>
        </w:rPr>
        <w:t>Incluso, el Estado aportó un oficio de noviembre de 2017 suscrito por la Directora del Observatorio de Derechos Humanos del Senado de la Nación, en el cual indicó que, a esa fecha, “no se registra[ban] proyectos de ley vigentes sobre tipificación de compra</w:t>
      </w:r>
      <w:r>
        <w:rPr>
          <w:rFonts w:ascii="Verdana" w:hAnsi="Verdana"/>
          <w:sz w:val="16"/>
          <w:szCs w:val="16"/>
        </w:rPr>
        <w:t>-</w:t>
      </w:r>
      <w:r w:rsidRPr="002C47CC">
        <w:rPr>
          <w:rFonts w:ascii="Verdana" w:hAnsi="Verdana"/>
          <w:sz w:val="16"/>
          <w:szCs w:val="16"/>
        </w:rPr>
        <w:t xml:space="preserve">venta de niños”. </w:t>
      </w:r>
      <w:r w:rsidRPr="002C47CC">
        <w:rPr>
          <w:rFonts w:ascii="Verdana" w:hAnsi="Verdana"/>
          <w:i/>
          <w:sz w:val="16"/>
          <w:szCs w:val="16"/>
        </w:rPr>
        <w:t>Cfr.</w:t>
      </w:r>
      <w:r w:rsidRPr="002C47CC">
        <w:rPr>
          <w:rFonts w:ascii="Verdana" w:hAnsi="Verdana"/>
          <w:sz w:val="16"/>
          <w:szCs w:val="16"/>
        </w:rPr>
        <w:t xml:space="preserve"> Oficio de 16 de noviembre de 2017 suscrito por la Directora del Observatorio de Derechos Humanos del Senado de la Nación (anexo al informe estatal de enero de 2018).</w:t>
      </w:r>
    </w:p>
  </w:footnote>
  <w:footnote w:id="66">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L</w:t>
      </w:r>
      <w:r w:rsidRPr="00E841AC">
        <w:rPr>
          <w:rFonts w:ascii="Verdana" w:hAnsi="Verdana"/>
          <w:sz w:val="16"/>
          <w:szCs w:val="16"/>
        </w:rPr>
        <w:t xml:space="preserve">as </w:t>
      </w:r>
      <w:r w:rsidRPr="00E841AC">
        <w:rPr>
          <w:rFonts w:ascii="Verdana" w:hAnsi="Verdana"/>
          <w:i/>
          <w:sz w:val="16"/>
          <w:szCs w:val="16"/>
        </w:rPr>
        <w:t>representantes</w:t>
      </w:r>
      <w:r w:rsidRPr="00E841AC">
        <w:rPr>
          <w:rFonts w:ascii="Verdana" w:hAnsi="Verdana"/>
          <w:sz w:val="16"/>
          <w:szCs w:val="16"/>
        </w:rPr>
        <w:t xml:space="preserve"> y la </w:t>
      </w:r>
      <w:r w:rsidRPr="00E841AC">
        <w:rPr>
          <w:rFonts w:ascii="Verdana" w:hAnsi="Verdana"/>
          <w:i/>
          <w:sz w:val="16"/>
          <w:szCs w:val="16"/>
        </w:rPr>
        <w:t>Comisión</w:t>
      </w:r>
      <w:r w:rsidRPr="00E841AC">
        <w:rPr>
          <w:rFonts w:ascii="Verdana" w:hAnsi="Verdana"/>
          <w:i/>
          <w:sz w:val="16"/>
          <w:szCs w:val="16"/>
          <w:lang w:val="es-CR"/>
        </w:rPr>
        <w:t xml:space="preserve"> consideraron</w:t>
      </w:r>
      <w:r w:rsidRPr="00E841AC">
        <w:rPr>
          <w:rFonts w:ascii="Verdana" w:hAnsi="Verdana"/>
          <w:sz w:val="16"/>
          <w:szCs w:val="16"/>
          <w:lang w:val="es-CR"/>
        </w:rPr>
        <w:t xml:space="preserve"> </w:t>
      </w:r>
      <w:r w:rsidRPr="00E841AC">
        <w:rPr>
          <w:rFonts w:ascii="Verdana" w:hAnsi="Verdana"/>
          <w:sz w:val="16"/>
          <w:szCs w:val="16"/>
        </w:rPr>
        <w:t>que resultan positivos los esfuerzos emprendidos por el Estado para “</w:t>
      </w:r>
      <w:proofErr w:type="gramStart"/>
      <w:r w:rsidRPr="00E841AC">
        <w:rPr>
          <w:rFonts w:ascii="Verdana" w:hAnsi="Verdana"/>
          <w:sz w:val="16"/>
          <w:szCs w:val="16"/>
        </w:rPr>
        <w:t>regular[</w:t>
      </w:r>
      <w:proofErr w:type="gramEnd"/>
      <w:r w:rsidRPr="00E841AC">
        <w:rPr>
          <w:rFonts w:ascii="Verdana" w:hAnsi="Verdana"/>
          <w:sz w:val="16"/>
          <w:szCs w:val="16"/>
        </w:rPr>
        <w:t>…] integralmente el proceso” de adopción</w:t>
      </w:r>
      <w:r w:rsidRPr="00E841AC">
        <w:rPr>
          <w:rFonts w:ascii="Verdana" w:hAnsi="Verdana"/>
          <w:sz w:val="16"/>
          <w:szCs w:val="16"/>
          <w:lang w:val="es-CR"/>
        </w:rPr>
        <w:t>.</w:t>
      </w:r>
    </w:p>
  </w:footnote>
  <w:footnote w:id="67">
    <w:p w:rsidR="00F12255" w:rsidRPr="00E841AC" w:rsidRDefault="002A6F89" w:rsidP="00CA38EE">
      <w:pPr>
        <w:pStyle w:val="Textonotapie"/>
        <w:tabs>
          <w:tab w:val="left" w:pos="426"/>
        </w:tabs>
        <w:jc w:val="both"/>
        <w:rPr>
          <w:rFonts w:ascii="Verdana" w:hAnsi="Verdana" w:cs="Arial"/>
          <w:sz w:val="16"/>
          <w:szCs w:val="16"/>
          <w:lang w:val="es-CR"/>
        </w:rPr>
      </w:pPr>
      <w:r w:rsidRPr="00E841AC">
        <w:rPr>
          <w:rStyle w:val="Refdenotaalpie"/>
          <w:rFonts w:ascii="Verdana" w:hAnsi="Verdana" w:cs="Arial"/>
          <w:sz w:val="16"/>
          <w:szCs w:val="16"/>
        </w:rPr>
        <w:footnoteRef/>
      </w:r>
      <w:r w:rsidRPr="00E841AC">
        <w:rPr>
          <w:rFonts w:ascii="Verdana" w:hAnsi="Verdana" w:cs="Arial"/>
          <w:sz w:val="16"/>
          <w:szCs w:val="16"/>
        </w:rPr>
        <w:t xml:space="preserve"> </w:t>
      </w:r>
      <w:r w:rsidRPr="00E841AC">
        <w:rPr>
          <w:rFonts w:ascii="Verdana" w:hAnsi="Verdana" w:cs="Arial"/>
          <w:sz w:val="16"/>
          <w:szCs w:val="16"/>
          <w:lang w:val="es-CR"/>
        </w:rPr>
        <w:tab/>
      </w:r>
      <w:r w:rsidRPr="00E841AC">
        <w:rPr>
          <w:rFonts w:ascii="Verdana" w:hAnsi="Verdana" w:cs="Arial"/>
          <w:i/>
          <w:sz w:val="16"/>
          <w:szCs w:val="16"/>
          <w:lang w:val="es-CR"/>
        </w:rPr>
        <w:t>Cfr</w:t>
      </w:r>
      <w:r w:rsidRPr="00E841AC">
        <w:rPr>
          <w:rFonts w:ascii="Verdana" w:hAnsi="Verdana" w:cs="Arial"/>
          <w:sz w:val="16"/>
          <w:szCs w:val="16"/>
          <w:lang w:val="es-CR"/>
        </w:rPr>
        <w:t xml:space="preserve">. Oficio No. 190 de 8 de abril de 2013, Oficio N° 529 de 30 de agosto de 2013 y Oficio N° 398 de 11 de agosto de </w:t>
      </w:r>
      <w:proofErr w:type="gramStart"/>
      <w:r w:rsidRPr="00E841AC">
        <w:rPr>
          <w:rFonts w:ascii="Verdana" w:hAnsi="Verdana" w:cs="Arial"/>
          <w:sz w:val="16"/>
          <w:szCs w:val="16"/>
          <w:lang w:val="es-CR"/>
        </w:rPr>
        <w:t xml:space="preserve">2014 </w:t>
      </w:r>
      <w:r w:rsidR="00F12255">
        <w:rPr>
          <w:rFonts w:ascii="Verdana" w:hAnsi="Verdana" w:cs="Arial"/>
          <w:sz w:val="16"/>
          <w:szCs w:val="16"/>
          <w:lang w:val="es-CR"/>
        </w:rPr>
        <w:t>,</w:t>
      </w:r>
      <w:proofErr w:type="gramEnd"/>
      <w:r w:rsidR="00F12255">
        <w:rPr>
          <w:rFonts w:ascii="Verdana" w:hAnsi="Verdana" w:cs="Arial"/>
          <w:sz w:val="16"/>
          <w:szCs w:val="16"/>
          <w:lang w:val="es-CR"/>
        </w:rPr>
        <w:t xml:space="preserve"> </w:t>
      </w:r>
      <w:r w:rsidR="00F12255" w:rsidRPr="0017584E">
        <w:rPr>
          <w:rFonts w:ascii="Verdana" w:hAnsi="Verdana" w:cs="Arial"/>
          <w:i/>
          <w:sz w:val="16"/>
          <w:szCs w:val="16"/>
          <w:lang w:val="es-CR"/>
        </w:rPr>
        <w:t>supra</w:t>
      </w:r>
      <w:r w:rsidR="00F12255">
        <w:rPr>
          <w:rFonts w:ascii="Verdana" w:hAnsi="Verdana" w:cs="Arial"/>
          <w:sz w:val="16"/>
          <w:szCs w:val="16"/>
          <w:lang w:val="es-CR"/>
        </w:rPr>
        <w:t xml:space="preserve"> nota </w:t>
      </w:r>
      <w:r w:rsidR="0031007A">
        <w:rPr>
          <w:rFonts w:ascii="Verdana" w:hAnsi="Verdana" w:cs="Arial"/>
          <w:sz w:val="16"/>
          <w:szCs w:val="16"/>
          <w:lang w:val="es-CR"/>
        </w:rPr>
        <w:t>50</w:t>
      </w:r>
      <w:r w:rsidRPr="00E841AC">
        <w:rPr>
          <w:rFonts w:ascii="Verdana" w:hAnsi="Verdana" w:cs="Arial"/>
          <w:sz w:val="16"/>
          <w:szCs w:val="16"/>
          <w:lang w:val="es-CR"/>
        </w:rPr>
        <w:t xml:space="preserve">. </w:t>
      </w:r>
    </w:p>
  </w:footnote>
  <w:footnote w:id="68">
    <w:p w:rsidR="002A6F89" w:rsidRPr="00E841AC" w:rsidRDefault="002A6F89" w:rsidP="00CA38EE">
      <w:pPr>
        <w:pStyle w:val="Textonotapie"/>
        <w:tabs>
          <w:tab w:val="left" w:pos="426"/>
        </w:tabs>
        <w:jc w:val="both"/>
        <w:rPr>
          <w:rFonts w:ascii="Verdana" w:hAnsi="Verdana"/>
          <w:sz w:val="16"/>
          <w:szCs w:val="16"/>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cs="Arial"/>
          <w:sz w:val="16"/>
          <w:szCs w:val="16"/>
          <w:lang w:val="es-CR"/>
        </w:rPr>
        <w:t>En el Oficio N° 398 de 11 de agosto de 2014 (</w:t>
      </w:r>
      <w:r w:rsidRPr="00E841AC">
        <w:rPr>
          <w:rFonts w:ascii="Verdana" w:hAnsi="Verdana" w:cs="Arial"/>
          <w:i/>
          <w:sz w:val="16"/>
          <w:szCs w:val="16"/>
          <w:lang w:val="es-CR"/>
        </w:rPr>
        <w:t>supra</w:t>
      </w:r>
      <w:r w:rsidRPr="00E841AC">
        <w:rPr>
          <w:rFonts w:ascii="Verdana" w:hAnsi="Verdana" w:cs="Arial"/>
          <w:sz w:val="16"/>
          <w:szCs w:val="16"/>
          <w:lang w:val="es-CR"/>
        </w:rPr>
        <w:t xml:space="preserve"> nota al pie </w:t>
      </w:r>
      <w:r w:rsidR="00CA38EE">
        <w:rPr>
          <w:rFonts w:ascii="Verdana" w:hAnsi="Verdana" w:cs="Arial"/>
          <w:sz w:val="16"/>
          <w:szCs w:val="16"/>
          <w:lang w:val="es-CR"/>
        </w:rPr>
        <w:t>5</w:t>
      </w:r>
      <w:r w:rsidR="0031007A">
        <w:rPr>
          <w:rFonts w:ascii="Verdana" w:hAnsi="Verdana" w:cs="Arial"/>
          <w:sz w:val="16"/>
          <w:szCs w:val="16"/>
          <w:lang w:val="es-CR"/>
        </w:rPr>
        <w:t>0</w:t>
      </w:r>
      <w:r w:rsidR="00DC7089" w:rsidRPr="00E841AC">
        <w:rPr>
          <w:rFonts w:ascii="Verdana" w:hAnsi="Verdana" w:cs="Arial"/>
          <w:sz w:val="16"/>
          <w:szCs w:val="16"/>
          <w:lang w:val="es-CR"/>
        </w:rPr>
        <w:t xml:space="preserve">) </w:t>
      </w:r>
      <w:r w:rsidRPr="00E841AC">
        <w:rPr>
          <w:rFonts w:ascii="Verdana" w:hAnsi="Verdana" w:cs="Arial"/>
          <w:sz w:val="16"/>
          <w:szCs w:val="16"/>
          <w:lang w:val="es-CR"/>
        </w:rPr>
        <w:t xml:space="preserve">se indicó que “[p]ara consulta[r el] detalle de la actividad se puede acceder al espacio institucional del Instituto de Capacitación y Perfeccionamiento institucional de la Provincia de Entre Ríos ‘Dr. Juan Bautista Alberdi’ a través del enlace </w:t>
      </w:r>
      <w:hyperlink r:id="rId3" w:history="1">
        <w:r w:rsidRPr="00FD76C2">
          <w:rPr>
            <w:rStyle w:val="Hipervnculo"/>
            <w:rFonts w:ascii="Verdana" w:hAnsi="Verdana" w:cs="Arial"/>
            <w:sz w:val="16"/>
            <w:szCs w:val="16"/>
            <w:lang w:val="es-CR"/>
          </w:rPr>
          <w:t>http://institutojuanbalberdi.blogspot.com/2013/03/curso-de-actualizacion-las-familias-y.html</w:t>
        </w:r>
      </w:hyperlink>
      <w:r w:rsidRPr="00E841AC">
        <w:rPr>
          <w:rFonts w:ascii="Verdana" w:hAnsi="Verdana" w:cs="Arial"/>
          <w:sz w:val="16"/>
          <w:szCs w:val="16"/>
          <w:lang w:val="es-CR"/>
        </w:rPr>
        <w:t>”. La Corte ha constatado que en ese enlace se encuentra una indicación sobre el carácter obligatorio del curso, los funcionarios del Poder Judicial a</w:t>
      </w:r>
      <w:r w:rsidR="00DC7089">
        <w:rPr>
          <w:rFonts w:ascii="Verdana" w:hAnsi="Verdana" w:cs="Arial"/>
          <w:sz w:val="16"/>
          <w:szCs w:val="16"/>
          <w:lang w:val="es-CR"/>
        </w:rPr>
        <w:t xml:space="preserve"> </w:t>
      </w:r>
      <w:r w:rsidRPr="00E841AC">
        <w:rPr>
          <w:rFonts w:ascii="Verdana" w:hAnsi="Verdana" w:cs="Arial"/>
          <w:sz w:val="16"/>
          <w:szCs w:val="16"/>
          <w:lang w:val="es-CR"/>
        </w:rPr>
        <w:t>l</w:t>
      </w:r>
      <w:r w:rsidR="00DC7089">
        <w:rPr>
          <w:rFonts w:ascii="Verdana" w:hAnsi="Verdana" w:cs="Arial"/>
          <w:sz w:val="16"/>
          <w:szCs w:val="16"/>
          <w:lang w:val="es-CR"/>
        </w:rPr>
        <w:t>os</w:t>
      </w:r>
      <w:r w:rsidRPr="00E841AC">
        <w:rPr>
          <w:rFonts w:ascii="Verdana" w:hAnsi="Verdana" w:cs="Arial"/>
          <w:sz w:val="16"/>
          <w:szCs w:val="16"/>
          <w:lang w:val="es-CR"/>
        </w:rPr>
        <w:t xml:space="preserve"> cual</w:t>
      </w:r>
      <w:r w:rsidR="00DC7089">
        <w:rPr>
          <w:rFonts w:ascii="Verdana" w:hAnsi="Verdana" w:cs="Arial"/>
          <w:sz w:val="16"/>
          <w:szCs w:val="16"/>
          <w:lang w:val="es-CR"/>
        </w:rPr>
        <w:t>es</w:t>
      </w:r>
      <w:r w:rsidRPr="00E841AC">
        <w:rPr>
          <w:rFonts w:ascii="Verdana" w:hAnsi="Verdana" w:cs="Arial"/>
          <w:sz w:val="16"/>
          <w:szCs w:val="16"/>
          <w:lang w:val="es-CR"/>
        </w:rPr>
        <w:t xml:space="preserve"> se dirige y los requisitos que deben cumplir, las fechas en que se impartieron los módulos, la carga horaria de cada uno y el nombre del profesional encargado de impartirlo, el método de evaluación, entre otros. Además, a través de dicho enlace se puede acceder al programa del contenido de cada uno de los módulos del curso. El enlace directo a dicho programa es el siguiente: </w:t>
      </w:r>
      <w:hyperlink r:id="rId4" w:history="1">
        <w:r w:rsidRPr="00FD76C2">
          <w:rPr>
            <w:rStyle w:val="Hipervnculo"/>
            <w:rFonts w:ascii="Verdana" w:hAnsi="Verdana" w:cs="Arial"/>
            <w:sz w:val="16"/>
            <w:szCs w:val="16"/>
            <w:lang w:val="es-CR"/>
          </w:rPr>
          <w:t>https://docs.google.com/file/d/0B1pnInVjVdUPTm5oTWVjSDRqUEk/edit</w:t>
        </w:r>
      </w:hyperlink>
      <w:r>
        <w:rPr>
          <w:rFonts w:ascii="Verdana" w:hAnsi="Verdana" w:cs="Arial"/>
          <w:sz w:val="16"/>
          <w:szCs w:val="16"/>
          <w:lang w:val="es-CR"/>
        </w:rPr>
        <w:t xml:space="preserve"> </w:t>
      </w:r>
      <w:r w:rsidRPr="00E841AC">
        <w:rPr>
          <w:rFonts w:ascii="Verdana" w:hAnsi="Verdana" w:cs="Arial"/>
          <w:sz w:val="16"/>
          <w:szCs w:val="16"/>
          <w:lang w:val="es-CR"/>
        </w:rPr>
        <w:t xml:space="preserve">(Última consulta de los referidos enlaces: </w:t>
      </w:r>
      <w:r w:rsidR="00DC7089">
        <w:rPr>
          <w:rFonts w:ascii="Verdana" w:hAnsi="Verdana" w:cs="Arial"/>
          <w:sz w:val="16"/>
          <w:szCs w:val="16"/>
          <w:lang w:val="es-CR"/>
        </w:rPr>
        <w:t>28</w:t>
      </w:r>
      <w:r w:rsidR="00DC7089" w:rsidRPr="00E841AC">
        <w:rPr>
          <w:rFonts w:ascii="Verdana" w:hAnsi="Verdana" w:cs="Arial"/>
          <w:sz w:val="16"/>
          <w:szCs w:val="16"/>
          <w:lang w:val="es-CR"/>
        </w:rPr>
        <w:t xml:space="preserve"> </w:t>
      </w:r>
      <w:r w:rsidRPr="00E841AC">
        <w:rPr>
          <w:rFonts w:ascii="Verdana" w:hAnsi="Verdana" w:cs="Arial"/>
          <w:sz w:val="16"/>
          <w:szCs w:val="16"/>
          <w:lang w:val="es-CR"/>
        </w:rPr>
        <w:t xml:space="preserve">de </w:t>
      </w:r>
      <w:r w:rsidR="00DC7089">
        <w:rPr>
          <w:rFonts w:ascii="Verdana" w:hAnsi="Verdana" w:cs="Arial"/>
          <w:sz w:val="16"/>
          <w:szCs w:val="16"/>
          <w:lang w:val="es-CR"/>
        </w:rPr>
        <w:t>noviembre</w:t>
      </w:r>
      <w:r w:rsidR="00DC7089" w:rsidRPr="00E841AC">
        <w:rPr>
          <w:rFonts w:ascii="Verdana" w:hAnsi="Verdana" w:cs="Arial"/>
          <w:sz w:val="16"/>
          <w:szCs w:val="16"/>
          <w:lang w:val="es-CR"/>
        </w:rPr>
        <w:t xml:space="preserve"> </w:t>
      </w:r>
      <w:r w:rsidRPr="00E841AC">
        <w:rPr>
          <w:rFonts w:ascii="Verdana" w:hAnsi="Verdana" w:cs="Arial"/>
          <w:sz w:val="16"/>
          <w:szCs w:val="16"/>
          <w:lang w:val="es-CR"/>
        </w:rPr>
        <w:t>de 2018).</w:t>
      </w:r>
    </w:p>
  </w:footnote>
  <w:footnote w:id="69">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cs="Arial"/>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En el </w:t>
      </w:r>
      <w:r w:rsidRPr="00E841AC">
        <w:rPr>
          <w:rFonts w:ascii="Verdana" w:hAnsi="Verdana"/>
          <w:sz w:val="16"/>
          <w:szCs w:val="16"/>
        </w:rPr>
        <w:t>escrito suscrito por la Presidenta y la Secretaria del Superior Tribunal de Justicia de Entre Ríos</w:t>
      </w:r>
      <w:r w:rsidRPr="00E841AC">
        <w:rPr>
          <w:rFonts w:ascii="Verdana" w:hAnsi="Verdana"/>
          <w:sz w:val="16"/>
          <w:szCs w:val="16"/>
          <w:lang w:val="es-CR"/>
        </w:rPr>
        <w:t xml:space="preserve"> se indica que tal disposición se realizó en el “Acuerdo General N°05/13” del 12 de marzo de 2013. A través del enlace electrónico señalado </w:t>
      </w:r>
      <w:r w:rsidR="002E6F5A">
        <w:rPr>
          <w:rFonts w:ascii="Verdana" w:hAnsi="Verdana"/>
          <w:sz w:val="16"/>
          <w:szCs w:val="16"/>
          <w:lang w:val="es-CR"/>
        </w:rPr>
        <w:t>en la</w:t>
      </w:r>
      <w:r w:rsidRPr="0017584E">
        <w:rPr>
          <w:rFonts w:ascii="Verdana" w:hAnsi="Verdana"/>
          <w:i/>
          <w:sz w:val="16"/>
          <w:szCs w:val="16"/>
          <w:lang w:val="es-CR"/>
        </w:rPr>
        <w:t xml:space="preserve"> </w:t>
      </w:r>
      <w:r w:rsidRPr="00E841AC">
        <w:rPr>
          <w:rFonts w:ascii="Verdana" w:hAnsi="Verdana"/>
          <w:sz w:val="16"/>
          <w:szCs w:val="16"/>
          <w:lang w:val="es-CR"/>
        </w:rPr>
        <w:t xml:space="preserve">nota al pie </w:t>
      </w:r>
      <w:r w:rsidR="00DC7089">
        <w:rPr>
          <w:rFonts w:ascii="Verdana" w:hAnsi="Verdana"/>
          <w:sz w:val="16"/>
          <w:szCs w:val="16"/>
          <w:lang w:val="es-CR"/>
        </w:rPr>
        <w:t>70</w:t>
      </w:r>
      <w:r w:rsidR="00384499">
        <w:rPr>
          <w:rFonts w:ascii="Verdana" w:hAnsi="Verdana"/>
          <w:sz w:val="16"/>
          <w:szCs w:val="16"/>
          <w:lang w:val="es-CR"/>
        </w:rPr>
        <w:t xml:space="preserve">, </w:t>
      </w:r>
      <w:r w:rsidR="00384499" w:rsidRPr="0017584E">
        <w:rPr>
          <w:rFonts w:ascii="Verdana" w:hAnsi="Verdana"/>
          <w:i/>
          <w:sz w:val="16"/>
          <w:szCs w:val="16"/>
          <w:lang w:val="es-CR"/>
        </w:rPr>
        <w:t>supra</w:t>
      </w:r>
      <w:r w:rsidR="00384499">
        <w:rPr>
          <w:rFonts w:ascii="Verdana" w:hAnsi="Verdana"/>
          <w:sz w:val="16"/>
          <w:szCs w:val="16"/>
          <w:lang w:val="es-CR"/>
        </w:rPr>
        <w:t>,</w:t>
      </w:r>
      <w:r w:rsidR="00DC7089" w:rsidRPr="00E841AC">
        <w:rPr>
          <w:rFonts w:ascii="Verdana" w:hAnsi="Verdana"/>
          <w:sz w:val="16"/>
          <w:szCs w:val="16"/>
          <w:lang w:val="es-CR"/>
        </w:rPr>
        <w:t xml:space="preserve"> </w:t>
      </w:r>
      <w:r w:rsidRPr="00E841AC">
        <w:rPr>
          <w:rFonts w:ascii="Verdana" w:hAnsi="Verdana"/>
          <w:sz w:val="16"/>
          <w:szCs w:val="16"/>
          <w:lang w:val="es-CR"/>
        </w:rPr>
        <w:t xml:space="preserve">se puede acceder a un oficio en el que la Secretaria del Superior Tribunal de Justicia de Entre Ríos informa al Director del Instituto de Formación y Perfeccionamiento Judicial de la Provincia de Entre Ríos “Dr. Juan B. Alberdi” sobre las disposiciones que se realizaron en el referido “Acuerdo General N°05/13”. </w:t>
      </w:r>
      <w:r w:rsidRPr="00E841AC">
        <w:rPr>
          <w:rFonts w:ascii="Verdana" w:hAnsi="Verdana"/>
          <w:i/>
          <w:sz w:val="16"/>
          <w:szCs w:val="16"/>
          <w:lang w:val="es-CR"/>
        </w:rPr>
        <w:t>Cfr.</w:t>
      </w:r>
      <w:r w:rsidRPr="00E841AC">
        <w:rPr>
          <w:rFonts w:ascii="Verdana" w:hAnsi="Verdana"/>
          <w:sz w:val="16"/>
          <w:szCs w:val="16"/>
          <w:lang w:val="es-CR"/>
        </w:rPr>
        <w:t xml:space="preserve"> </w:t>
      </w:r>
      <w:r w:rsidRPr="00E841AC">
        <w:rPr>
          <w:rFonts w:ascii="Verdana" w:hAnsi="Verdana" w:cs="Arial"/>
          <w:sz w:val="16"/>
          <w:szCs w:val="16"/>
          <w:lang w:val="es-CR"/>
        </w:rPr>
        <w:t>Oficio No. 190 de 8 de abril de 2013, y Oficio N° 398 de 11 de agosto de 2014</w:t>
      </w:r>
      <w:r w:rsidR="00193901">
        <w:rPr>
          <w:rFonts w:ascii="Verdana" w:hAnsi="Verdana" w:cs="Arial"/>
          <w:sz w:val="16"/>
          <w:szCs w:val="16"/>
          <w:lang w:val="es-CR"/>
        </w:rPr>
        <w:t>,</w:t>
      </w:r>
      <w:r w:rsidRPr="00E841AC">
        <w:rPr>
          <w:rFonts w:ascii="Verdana" w:hAnsi="Verdana" w:cs="Arial"/>
          <w:sz w:val="16"/>
          <w:szCs w:val="16"/>
          <w:lang w:val="es-CR"/>
        </w:rPr>
        <w:t xml:space="preserve"> </w:t>
      </w:r>
      <w:r w:rsidR="00193901">
        <w:rPr>
          <w:rFonts w:ascii="Verdana" w:hAnsi="Verdana" w:cs="Arial"/>
          <w:sz w:val="16"/>
          <w:szCs w:val="16"/>
          <w:lang w:val="es-CR"/>
        </w:rPr>
        <w:t xml:space="preserve"> </w:t>
      </w:r>
      <w:r w:rsidR="00193901" w:rsidRPr="0017584E">
        <w:rPr>
          <w:rFonts w:ascii="Verdana" w:hAnsi="Verdana" w:cs="Arial"/>
          <w:i/>
          <w:sz w:val="16"/>
          <w:szCs w:val="16"/>
          <w:lang w:val="es-CR"/>
        </w:rPr>
        <w:t xml:space="preserve">supra </w:t>
      </w:r>
      <w:r w:rsidR="00193901">
        <w:rPr>
          <w:rFonts w:ascii="Verdana" w:hAnsi="Verdana" w:cs="Arial"/>
          <w:sz w:val="16"/>
          <w:szCs w:val="16"/>
          <w:lang w:val="es-CR"/>
        </w:rPr>
        <w:t>nota 5</w:t>
      </w:r>
      <w:r w:rsidR="0031007A">
        <w:rPr>
          <w:rFonts w:ascii="Verdana" w:hAnsi="Verdana" w:cs="Arial"/>
          <w:sz w:val="16"/>
          <w:szCs w:val="16"/>
          <w:lang w:val="es-CR"/>
        </w:rPr>
        <w:t>0</w:t>
      </w:r>
      <w:r w:rsidRPr="00E841AC">
        <w:rPr>
          <w:rFonts w:ascii="Verdana" w:hAnsi="Verdana" w:cs="Arial"/>
          <w:sz w:val="16"/>
          <w:szCs w:val="16"/>
          <w:lang w:val="es-CR"/>
        </w:rPr>
        <w:t xml:space="preserve">, y </w:t>
      </w:r>
      <w:r w:rsidRPr="00E841AC">
        <w:rPr>
          <w:rFonts w:ascii="Verdana" w:hAnsi="Verdana"/>
          <w:sz w:val="16"/>
          <w:szCs w:val="16"/>
          <w:lang w:val="es-CR"/>
        </w:rPr>
        <w:t xml:space="preserve">Oficio No. 150 de 14 de marzo de 2013 suscrito por la Secretaria del Superior Tribunal de Justicia de Entre Ríos, disponible en: </w:t>
      </w:r>
      <w:hyperlink r:id="rId5" w:history="1">
        <w:r w:rsidRPr="00FD76C2">
          <w:rPr>
            <w:rStyle w:val="Hipervnculo"/>
            <w:rFonts w:ascii="Verdana" w:hAnsi="Verdana"/>
            <w:sz w:val="16"/>
            <w:szCs w:val="16"/>
            <w:lang w:val="es-CR"/>
          </w:rPr>
          <w:t>https://docs.google.com/file/d/0B1pnInVjVdUPUjdMN1JWek5HOTg/edit</w:t>
        </w:r>
      </w:hyperlink>
      <w:r>
        <w:rPr>
          <w:rFonts w:ascii="Verdana" w:hAnsi="Verdana"/>
          <w:sz w:val="16"/>
          <w:szCs w:val="16"/>
          <w:lang w:val="es-CR"/>
        </w:rPr>
        <w:t xml:space="preserve"> </w:t>
      </w:r>
      <w:r w:rsidRPr="00E841AC">
        <w:rPr>
          <w:rFonts w:ascii="Verdana" w:hAnsi="Verdana"/>
          <w:sz w:val="16"/>
          <w:szCs w:val="16"/>
          <w:lang w:val="es-CR"/>
        </w:rPr>
        <w:t xml:space="preserve">(última consulta </w:t>
      </w:r>
      <w:r w:rsidR="00193901">
        <w:rPr>
          <w:rFonts w:ascii="Verdana" w:hAnsi="Verdana"/>
          <w:sz w:val="16"/>
          <w:szCs w:val="16"/>
          <w:lang w:val="es-CR"/>
        </w:rPr>
        <w:t>28</w:t>
      </w:r>
      <w:r w:rsidR="00193901" w:rsidRPr="00E841AC">
        <w:rPr>
          <w:rFonts w:ascii="Verdana" w:hAnsi="Verdana"/>
          <w:sz w:val="16"/>
          <w:szCs w:val="16"/>
          <w:lang w:val="es-CR"/>
        </w:rPr>
        <w:t xml:space="preserve"> </w:t>
      </w:r>
      <w:r w:rsidRPr="00E841AC">
        <w:rPr>
          <w:rFonts w:ascii="Verdana" w:hAnsi="Verdana"/>
          <w:sz w:val="16"/>
          <w:szCs w:val="16"/>
          <w:lang w:val="es-CR"/>
        </w:rPr>
        <w:t xml:space="preserve">de </w:t>
      </w:r>
      <w:r w:rsidR="00193901">
        <w:rPr>
          <w:rFonts w:ascii="Verdana" w:hAnsi="Verdana"/>
          <w:sz w:val="16"/>
          <w:szCs w:val="16"/>
          <w:lang w:val="es-CR"/>
        </w:rPr>
        <w:t>noviembre</w:t>
      </w:r>
      <w:r w:rsidR="00193901" w:rsidRPr="00E841AC">
        <w:rPr>
          <w:rFonts w:ascii="Verdana" w:hAnsi="Verdana"/>
          <w:sz w:val="16"/>
          <w:szCs w:val="16"/>
          <w:lang w:val="es-CR"/>
        </w:rPr>
        <w:t xml:space="preserve"> </w:t>
      </w:r>
      <w:r w:rsidRPr="00E841AC">
        <w:rPr>
          <w:rFonts w:ascii="Verdana" w:hAnsi="Verdana"/>
          <w:sz w:val="16"/>
          <w:szCs w:val="16"/>
          <w:lang w:val="es-CR"/>
        </w:rPr>
        <w:t>de 2018).</w:t>
      </w:r>
    </w:p>
  </w:footnote>
  <w:footnote w:id="70">
    <w:p w:rsidR="002A6F89" w:rsidRPr="0017584E" w:rsidRDefault="002A6F89" w:rsidP="00CA38EE">
      <w:pPr>
        <w:pStyle w:val="Textonotapie"/>
        <w:tabs>
          <w:tab w:val="left" w:pos="426"/>
        </w:tabs>
        <w:jc w:val="both"/>
        <w:rPr>
          <w:rFonts w:ascii="Verdana" w:hAnsi="Verdana"/>
          <w:sz w:val="16"/>
          <w:szCs w:val="16"/>
          <w:lang w:val="pt-BR"/>
        </w:rPr>
      </w:pPr>
      <w:r w:rsidRPr="00E841AC">
        <w:rPr>
          <w:rStyle w:val="Refdenotaalpie"/>
          <w:rFonts w:ascii="Verdana" w:hAnsi="Verdana"/>
          <w:sz w:val="16"/>
          <w:szCs w:val="16"/>
        </w:rPr>
        <w:footnoteRef/>
      </w:r>
      <w:r w:rsidRPr="00E841AC">
        <w:rPr>
          <w:rFonts w:ascii="Verdana" w:hAnsi="Verdana"/>
          <w:sz w:val="16"/>
          <w:szCs w:val="16"/>
        </w:rPr>
        <w:t xml:space="preserve"> </w:t>
      </w:r>
      <w:r w:rsidRPr="0017584E">
        <w:rPr>
          <w:rFonts w:ascii="Verdana" w:hAnsi="Verdana"/>
          <w:sz w:val="16"/>
          <w:szCs w:val="16"/>
          <w:lang w:val="pt-BR"/>
        </w:rPr>
        <w:tab/>
      </w:r>
      <w:r w:rsidRPr="0017584E">
        <w:rPr>
          <w:rFonts w:ascii="Verdana" w:hAnsi="Verdana"/>
          <w:i/>
          <w:sz w:val="16"/>
          <w:szCs w:val="16"/>
          <w:lang w:val="pt-BR"/>
        </w:rPr>
        <w:t>Cfr.</w:t>
      </w:r>
      <w:r w:rsidRPr="0017584E">
        <w:rPr>
          <w:rFonts w:ascii="Verdana" w:hAnsi="Verdana"/>
          <w:sz w:val="16"/>
          <w:szCs w:val="16"/>
          <w:lang w:val="pt-BR"/>
        </w:rPr>
        <w:t xml:space="preserve"> </w:t>
      </w:r>
      <w:r w:rsidRPr="0017584E">
        <w:rPr>
          <w:rFonts w:ascii="Verdana" w:hAnsi="Verdana" w:cs="Arial"/>
          <w:sz w:val="16"/>
          <w:szCs w:val="16"/>
          <w:lang w:val="pt-BR"/>
        </w:rPr>
        <w:t>Oficio N° 398 de 11 de agosto de 2014</w:t>
      </w:r>
      <w:r w:rsidR="00193901" w:rsidRPr="0017584E">
        <w:rPr>
          <w:rFonts w:ascii="Verdana" w:hAnsi="Verdana" w:cs="Arial"/>
          <w:sz w:val="16"/>
          <w:szCs w:val="16"/>
          <w:lang w:val="pt-BR"/>
        </w:rPr>
        <w:t xml:space="preserve">, </w:t>
      </w:r>
      <w:r w:rsidR="00193901" w:rsidRPr="0017584E">
        <w:rPr>
          <w:rFonts w:ascii="Verdana" w:hAnsi="Verdana" w:cs="Arial"/>
          <w:i/>
          <w:sz w:val="16"/>
          <w:szCs w:val="16"/>
          <w:lang w:val="pt-BR"/>
        </w:rPr>
        <w:t>supra</w:t>
      </w:r>
      <w:r w:rsidR="00193901" w:rsidRPr="0017584E">
        <w:rPr>
          <w:rFonts w:ascii="Verdana" w:hAnsi="Verdana" w:cs="Arial"/>
          <w:sz w:val="16"/>
          <w:szCs w:val="16"/>
          <w:lang w:val="pt-BR"/>
        </w:rPr>
        <w:t xml:space="preserve"> nota 5</w:t>
      </w:r>
      <w:r w:rsidR="0031007A">
        <w:rPr>
          <w:rFonts w:ascii="Verdana" w:hAnsi="Verdana" w:cs="Arial"/>
          <w:sz w:val="16"/>
          <w:szCs w:val="16"/>
          <w:lang w:val="pt-BR"/>
        </w:rPr>
        <w:t>0</w:t>
      </w:r>
      <w:r w:rsidRPr="0017584E">
        <w:rPr>
          <w:rFonts w:ascii="Verdana" w:hAnsi="Verdana" w:cs="Arial"/>
          <w:sz w:val="16"/>
          <w:szCs w:val="16"/>
          <w:lang w:val="pt-BR"/>
        </w:rPr>
        <w:t>.</w:t>
      </w:r>
    </w:p>
  </w:footnote>
  <w:footnote w:id="71">
    <w:p w:rsidR="002A6F89" w:rsidRPr="00E841AC" w:rsidRDefault="002A6F89" w:rsidP="00CA38EE">
      <w:pPr>
        <w:pStyle w:val="Textonotapie"/>
        <w:tabs>
          <w:tab w:val="left" w:pos="426"/>
        </w:tabs>
        <w:jc w:val="both"/>
        <w:rPr>
          <w:rFonts w:ascii="Verdana" w:hAnsi="Verdana"/>
          <w:b/>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Se indicó que e</w:t>
      </w:r>
      <w:r w:rsidRPr="00E841AC">
        <w:rPr>
          <w:rFonts w:ascii="Verdana" w:hAnsi="Verdana"/>
          <w:sz w:val="16"/>
          <w:szCs w:val="16"/>
        </w:rPr>
        <w:t xml:space="preserve">l “plantel de formadores” del curso “se conformó siguiendo criterios estrictos de idoneidad profesional y experiencia en la enseñanza de los Derechos Humanos en general y en particular de los Derechos de la Niñez y la Adolescencia”. </w:t>
      </w:r>
      <w:r w:rsidRPr="00E841AC">
        <w:rPr>
          <w:rFonts w:ascii="Verdana" w:hAnsi="Verdana"/>
          <w:i/>
          <w:sz w:val="16"/>
          <w:szCs w:val="16"/>
          <w:lang w:val="es-CR"/>
        </w:rPr>
        <w:t>Cfr.</w:t>
      </w:r>
      <w:r w:rsidRPr="00E841AC">
        <w:rPr>
          <w:rFonts w:ascii="Verdana" w:hAnsi="Verdana"/>
          <w:sz w:val="16"/>
          <w:szCs w:val="16"/>
          <w:lang w:val="es-CR"/>
        </w:rPr>
        <w:t xml:space="preserve"> </w:t>
      </w:r>
      <w:r w:rsidRPr="00E841AC">
        <w:rPr>
          <w:rFonts w:ascii="Verdana" w:hAnsi="Verdana" w:cs="Arial"/>
          <w:sz w:val="16"/>
          <w:szCs w:val="16"/>
          <w:lang w:val="es-CR"/>
        </w:rPr>
        <w:t>Oficio N° 398 de 11 de agosto de 2014</w:t>
      </w:r>
      <w:r w:rsidR="00F53C6D">
        <w:rPr>
          <w:rFonts w:ascii="Verdana" w:hAnsi="Verdana" w:cs="Arial"/>
          <w:sz w:val="16"/>
          <w:szCs w:val="16"/>
          <w:lang w:val="es-CR"/>
        </w:rPr>
        <w:t xml:space="preserve">, </w:t>
      </w:r>
      <w:r w:rsidR="00F53C6D" w:rsidRPr="0017584E">
        <w:rPr>
          <w:rFonts w:ascii="Verdana" w:hAnsi="Verdana" w:cs="Arial"/>
          <w:i/>
          <w:sz w:val="16"/>
          <w:szCs w:val="16"/>
          <w:lang w:val="es-CR"/>
        </w:rPr>
        <w:t>supra</w:t>
      </w:r>
      <w:r w:rsidR="00F53C6D">
        <w:rPr>
          <w:rFonts w:ascii="Verdana" w:hAnsi="Verdana" w:cs="Arial"/>
          <w:sz w:val="16"/>
          <w:szCs w:val="16"/>
          <w:lang w:val="es-CR"/>
        </w:rPr>
        <w:t xml:space="preserve"> nota 5</w:t>
      </w:r>
      <w:r w:rsidR="0031007A">
        <w:rPr>
          <w:rFonts w:ascii="Verdana" w:hAnsi="Verdana" w:cs="Arial"/>
          <w:sz w:val="16"/>
          <w:szCs w:val="16"/>
          <w:lang w:val="es-CR"/>
        </w:rPr>
        <w:t>0</w:t>
      </w:r>
      <w:r w:rsidR="00F53C6D">
        <w:rPr>
          <w:rFonts w:ascii="Verdana" w:hAnsi="Verdana" w:cs="Arial"/>
          <w:sz w:val="16"/>
          <w:szCs w:val="16"/>
          <w:lang w:val="es-CR"/>
        </w:rPr>
        <w:t>.</w:t>
      </w:r>
    </w:p>
  </w:footnote>
  <w:footnote w:id="72">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Se incluyó el estudio de la jurisprudencia sobre interés superior del niño desarrollada por la Corte </w:t>
      </w:r>
      <w:r w:rsidR="00F53C6D">
        <w:rPr>
          <w:rFonts w:ascii="Verdana" w:hAnsi="Verdana"/>
          <w:sz w:val="16"/>
          <w:szCs w:val="16"/>
          <w:lang w:val="es-CR"/>
        </w:rPr>
        <w:t>Interamericana</w:t>
      </w:r>
      <w:r w:rsidR="00F53C6D" w:rsidRPr="00E841AC">
        <w:rPr>
          <w:rFonts w:ascii="Verdana" w:hAnsi="Verdana"/>
          <w:sz w:val="16"/>
          <w:szCs w:val="16"/>
          <w:lang w:val="es-CR"/>
        </w:rPr>
        <w:t xml:space="preserve"> </w:t>
      </w:r>
      <w:r w:rsidRPr="00E841AC">
        <w:rPr>
          <w:rFonts w:ascii="Verdana" w:hAnsi="Verdana"/>
          <w:sz w:val="16"/>
          <w:szCs w:val="16"/>
          <w:lang w:val="es-CR"/>
        </w:rPr>
        <w:t xml:space="preserve">en la </w:t>
      </w:r>
      <w:r w:rsidRPr="00E841AC">
        <w:rPr>
          <w:rFonts w:ascii="Verdana" w:hAnsi="Verdana"/>
          <w:i/>
          <w:sz w:val="16"/>
          <w:szCs w:val="16"/>
          <w:lang w:val="es-CR"/>
        </w:rPr>
        <w:t>Opinión Consultiva No. 17</w:t>
      </w:r>
      <w:r w:rsidRPr="00E841AC">
        <w:rPr>
          <w:rFonts w:ascii="Verdana" w:hAnsi="Verdana"/>
          <w:sz w:val="16"/>
          <w:szCs w:val="16"/>
          <w:lang w:val="es-CR"/>
        </w:rPr>
        <w:t xml:space="preserve"> sobre </w:t>
      </w:r>
      <w:r w:rsidRPr="00414D72">
        <w:rPr>
          <w:rFonts w:ascii="Verdana" w:hAnsi="Verdana"/>
          <w:i/>
          <w:sz w:val="16"/>
          <w:szCs w:val="16"/>
          <w:lang w:val="es-CR"/>
        </w:rPr>
        <w:t>“</w:t>
      </w:r>
      <w:r w:rsidRPr="00414D72">
        <w:rPr>
          <w:rStyle w:val="Textoennegrita"/>
          <w:rFonts w:ascii="Verdana" w:hAnsi="Verdana"/>
          <w:b w:val="0"/>
          <w:i/>
          <w:sz w:val="16"/>
          <w:szCs w:val="16"/>
          <w:shd w:val="clear" w:color="auto" w:fill="FFFFFF"/>
        </w:rPr>
        <w:t>C</w:t>
      </w:r>
      <w:r w:rsidRPr="00E841AC">
        <w:rPr>
          <w:rStyle w:val="Textoennegrita"/>
          <w:rFonts w:ascii="Verdana" w:hAnsi="Verdana"/>
          <w:b w:val="0"/>
          <w:i/>
          <w:sz w:val="16"/>
          <w:szCs w:val="16"/>
          <w:shd w:val="clear" w:color="auto" w:fill="FFFFFF"/>
        </w:rPr>
        <w:t>ondición jurídica y derechos humanos del niño</w:t>
      </w:r>
      <w:r w:rsidRPr="00E841AC">
        <w:rPr>
          <w:rStyle w:val="Textoennegrita"/>
          <w:rFonts w:ascii="Verdana" w:hAnsi="Verdana"/>
          <w:b w:val="0"/>
          <w:i/>
          <w:sz w:val="16"/>
          <w:szCs w:val="16"/>
          <w:shd w:val="clear" w:color="auto" w:fill="FFFFFF"/>
          <w:lang w:val="es-CR"/>
        </w:rPr>
        <w:t>”</w:t>
      </w:r>
      <w:r w:rsidRPr="00E841AC">
        <w:rPr>
          <w:rStyle w:val="Textoennegrita"/>
          <w:rFonts w:ascii="Verdana" w:hAnsi="Verdana"/>
          <w:b w:val="0"/>
          <w:sz w:val="16"/>
          <w:szCs w:val="16"/>
          <w:shd w:val="clear" w:color="auto" w:fill="FFFFFF"/>
          <w:lang w:val="es-CR"/>
        </w:rPr>
        <w:t>, y en las Sentencias de</w:t>
      </w:r>
      <w:r w:rsidR="00F53C6D">
        <w:rPr>
          <w:rFonts w:ascii="Verdana" w:hAnsi="Verdana"/>
          <w:sz w:val="16"/>
          <w:szCs w:val="16"/>
          <w:lang w:val="es-CR"/>
        </w:rPr>
        <w:t>l</w:t>
      </w:r>
      <w:r w:rsidR="00263326">
        <w:rPr>
          <w:rFonts w:ascii="Verdana" w:hAnsi="Verdana"/>
          <w:sz w:val="16"/>
          <w:szCs w:val="16"/>
          <w:lang w:val="es-CR"/>
        </w:rPr>
        <w:t xml:space="preserve"> </w:t>
      </w:r>
      <w:r w:rsidR="00F53C6D">
        <w:rPr>
          <w:rFonts w:ascii="Verdana" w:hAnsi="Verdana"/>
          <w:i/>
          <w:sz w:val="16"/>
          <w:szCs w:val="16"/>
          <w:lang w:val="es-CR"/>
        </w:rPr>
        <w:t xml:space="preserve">Caso </w:t>
      </w:r>
      <w:r w:rsidRPr="00E841AC">
        <w:rPr>
          <w:rFonts w:ascii="Verdana" w:hAnsi="Verdana"/>
          <w:i/>
          <w:sz w:val="16"/>
          <w:szCs w:val="16"/>
          <w:lang w:val="es-CR"/>
        </w:rPr>
        <w:t>Villagrán Morales y otros Vs. Guatemala</w:t>
      </w:r>
      <w:r w:rsidRPr="00E841AC">
        <w:rPr>
          <w:rFonts w:ascii="Verdana" w:hAnsi="Verdana"/>
          <w:sz w:val="16"/>
          <w:szCs w:val="16"/>
          <w:lang w:val="es-CR"/>
        </w:rPr>
        <w:t xml:space="preserve"> y </w:t>
      </w:r>
      <w:r w:rsidR="00F53C6D">
        <w:rPr>
          <w:rFonts w:ascii="Verdana" w:hAnsi="Verdana"/>
          <w:sz w:val="16"/>
          <w:szCs w:val="16"/>
          <w:lang w:val="es-CR"/>
        </w:rPr>
        <w:t xml:space="preserve">el </w:t>
      </w:r>
      <w:r w:rsidR="00F53C6D">
        <w:rPr>
          <w:rFonts w:ascii="Verdana" w:hAnsi="Verdana"/>
          <w:i/>
          <w:sz w:val="16"/>
          <w:szCs w:val="16"/>
          <w:lang w:val="es-CR"/>
        </w:rPr>
        <w:t xml:space="preserve">Caso </w:t>
      </w:r>
      <w:r w:rsidRPr="00E841AC">
        <w:rPr>
          <w:rFonts w:ascii="Verdana" w:hAnsi="Verdana"/>
          <w:i/>
          <w:sz w:val="16"/>
          <w:szCs w:val="16"/>
          <w:lang w:val="es-CR"/>
        </w:rPr>
        <w:t>Atala Riffo y niñas Vs. Chile</w:t>
      </w:r>
      <w:r w:rsidRPr="00E841AC">
        <w:rPr>
          <w:rFonts w:ascii="Verdana" w:hAnsi="Verdana"/>
          <w:sz w:val="16"/>
          <w:szCs w:val="16"/>
          <w:lang w:val="es-CR"/>
        </w:rPr>
        <w:t>.</w:t>
      </w:r>
    </w:p>
  </w:footnote>
  <w:footnote w:id="73">
    <w:p w:rsidR="002A6F89" w:rsidRPr="0017584E" w:rsidRDefault="002A6F89" w:rsidP="00CA38EE">
      <w:pPr>
        <w:pStyle w:val="Textonotapie"/>
        <w:tabs>
          <w:tab w:val="left" w:pos="426"/>
        </w:tabs>
        <w:jc w:val="both"/>
        <w:rPr>
          <w:rFonts w:ascii="Verdana" w:hAnsi="Verdana"/>
          <w:sz w:val="16"/>
          <w:szCs w:val="16"/>
          <w:lang w:val="pt-BR"/>
        </w:rPr>
      </w:pPr>
      <w:r w:rsidRPr="00E841AC">
        <w:rPr>
          <w:rStyle w:val="Refdenotaalpie"/>
          <w:rFonts w:ascii="Verdana" w:hAnsi="Verdana"/>
          <w:sz w:val="16"/>
          <w:szCs w:val="16"/>
        </w:rPr>
        <w:footnoteRef/>
      </w:r>
      <w:r w:rsidRPr="00E841AC">
        <w:rPr>
          <w:rFonts w:ascii="Verdana" w:hAnsi="Verdana"/>
          <w:sz w:val="16"/>
          <w:szCs w:val="16"/>
        </w:rPr>
        <w:t xml:space="preserve"> </w:t>
      </w:r>
      <w:r w:rsidRPr="0017584E">
        <w:rPr>
          <w:rFonts w:ascii="Verdana" w:hAnsi="Verdana"/>
          <w:sz w:val="16"/>
          <w:szCs w:val="16"/>
          <w:lang w:val="pt-BR"/>
        </w:rPr>
        <w:tab/>
      </w:r>
      <w:r w:rsidRPr="0017584E">
        <w:rPr>
          <w:rFonts w:ascii="Verdana" w:hAnsi="Verdana"/>
          <w:i/>
          <w:sz w:val="16"/>
          <w:szCs w:val="16"/>
          <w:lang w:val="pt-BR"/>
        </w:rPr>
        <w:t>Cfr.</w:t>
      </w:r>
      <w:r w:rsidRPr="0017584E">
        <w:rPr>
          <w:rFonts w:ascii="Verdana" w:hAnsi="Verdana"/>
          <w:sz w:val="16"/>
          <w:szCs w:val="16"/>
          <w:lang w:val="pt-BR"/>
        </w:rPr>
        <w:t xml:space="preserve"> </w:t>
      </w:r>
      <w:r w:rsidRPr="0017584E">
        <w:rPr>
          <w:rFonts w:ascii="Verdana" w:hAnsi="Verdana" w:cs="Arial"/>
          <w:sz w:val="16"/>
          <w:szCs w:val="16"/>
          <w:lang w:val="pt-BR"/>
        </w:rPr>
        <w:t>Oficio N° 398 de 11 de agosto de 2014</w:t>
      </w:r>
      <w:r w:rsidR="00F53C6D">
        <w:rPr>
          <w:rFonts w:ascii="Verdana" w:hAnsi="Verdana" w:cs="Arial"/>
          <w:sz w:val="16"/>
          <w:szCs w:val="16"/>
          <w:lang w:val="pt-BR"/>
        </w:rPr>
        <w:t xml:space="preserve">, </w:t>
      </w:r>
      <w:r w:rsidR="00F53C6D" w:rsidRPr="0017584E">
        <w:rPr>
          <w:rFonts w:ascii="Verdana" w:hAnsi="Verdana" w:cs="Arial"/>
          <w:i/>
          <w:sz w:val="16"/>
          <w:szCs w:val="16"/>
          <w:lang w:val="pt-BR"/>
        </w:rPr>
        <w:t>supra</w:t>
      </w:r>
      <w:r w:rsidR="00F53C6D">
        <w:rPr>
          <w:rFonts w:ascii="Verdana" w:hAnsi="Verdana" w:cs="Arial"/>
          <w:sz w:val="16"/>
          <w:szCs w:val="16"/>
          <w:lang w:val="pt-BR"/>
        </w:rPr>
        <w:t xml:space="preserve"> nota </w:t>
      </w:r>
      <w:r w:rsidR="00B02C84">
        <w:rPr>
          <w:rFonts w:ascii="Verdana" w:hAnsi="Verdana" w:cs="Arial"/>
          <w:sz w:val="16"/>
          <w:szCs w:val="16"/>
          <w:lang w:val="pt-BR"/>
        </w:rPr>
        <w:t>50</w:t>
      </w:r>
      <w:r w:rsidR="00F53C6D">
        <w:rPr>
          <w:rFonts w:ascii="Verdana" w:hAnsi="Verdana" w:cs="Arial"/>
          <w:sz w:val="16"/>
          <w:szCs w:val="16"/>
          <w:lang w:val="pt-BR"/>
        </w:rPr>
        <w:t>.</w:t>
      </w:r>
    </w:p>
  </w:footnote>
  <w:footnote w:id="74">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También participaron</w:t>
      </w:r>
      <w:r w:rsidR="00F53C6D">
        <w:rPr>
          <w:rFonts w:ascii="Verdana" w:hAnsi="Verdana"/>
          <w:sz w:val="16"/>
          <w:szCs w:val="16"/>
          <w:lang w:val="es-CR"/>
        </w:rPr>
        <w:t xml:space="preserve"> en el curso</w:t>
      </w:r>
      <w:r w:rsidRPr="00E841AC">
        <w:rPr>
          <w:rFonts w:ascii="Verdana" w:hAnsi="Verdana"/>
          <w:sz w:val="16"/>
          <w:szCs w:val="16"/>
          <w:lang w:val="es-CR"/>
        </w:rPr>
        <w:t xml:space="preserve"> “abogados en el ejercicio liberal de la profesión”.</w:t>
      </w:r>
    </w:p>
  </w:footnote>
  <w:footnote w:id="75">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El </w:t>
      </w:r>
      <w:r w:rsidRPr="00E841AC">
        <w:rPr>
          <w:rFonts w:ascii="Verdana" w:hAnsi="Verdana"/>
          <w:i/>
          <w:sz w:val="16"/>
          <w:szCs w:val="16"/>
          <w:lang w:val="es-CR"/>
        </w:rPr>
        <w:t xml:space="preserve">Estado </w:t>
      </w:r>
      <w:r w:rsidRPr="00E841AC">
        <w:rPr>
          <w:rFonts w:ascii="Verdana" w:hAnsi="Verdana"/>
          <w:sz w:val="16"/>
          <w:szCs w:val="16"/>
          <w:lang w:val="es-CR"/>
        </w:rPr>
        <w:t xml:space="preserve">informó sobre las publicaciones y aportó “copia de los Boletines Oficiales” de la Nación y de la Provincia de Entre Ríos “a fin de dar cuenta de [su] realización”. Las </w:t>
      </w:r>
      <w:r w:rsidRPr="00E841AC">
        <w:rPr>
          <w:rFonts w:ascii="Verdana" w:hAnsi="Verdana"/>
          <w:i/>
          <w:sz w:val="16"/>
          <w:szCs w:val="16"/>
          <w:lang w:val="es-CR"/>
        </w:rPr>
        <w:t xml:space="preserve">representantes </w:t>
      </w:r>
      <w:r w:rsidRPr="00E841AC">
        <w:rPr>
          <w:rFonts w:ascii="Verdana" w:hAnsi="Verdana"/>
          <w:sz w:val="16"/>
          <w:szCs w:val="16"/>
          <w:lang w:val="es-CR"/>
        </w:rPr>
        <w:t xml:space="preserve">no presentaron observaciones con respecto a este punto de la Sentencia, y la </w:t>
      </w:r>
      <w:r w:rsidRPr="0017584E">
        <w:rPr>
          <w:rFonts w:ascii="Verdana" w:hAnsi="Verdana"/>
          <w:i/>
          <w:sz w:val="16"/>
          <w:szCs w:val="16"/>
          <w:lang w:val="es-CR"/>
        </w:rPr>
        <w:t>Comisión Interamericana</w:t>
      </w:r>
      <w:r w:rsidRPr="00E841AC">
        <w:rPr>
          <w:rFonts w:ascii="Verdana" w:hAnsi="Verdana"/>
          <w:sz w:val="16"/>
          <w:szCs w:val="16"/>
          <w:lang w:val="es-CR"/>
        </w:rPr>
        <w:t xml:space="preserve"> tomó nota de las publicaciones realizadas </w:t>
      </w:r>
      <w:r w:rsidR="00B525A2">
        <w:rPr>
          <w:rFonts w:ascii="Verdana" w:hAnsi="Verdana"/>
          <w:sz w:val="16"/>
          <w:szCs w:val="16"/>
          <w:lang w:val="es-CR"/>
        </w:rPr>
        <w:t xml:space="preserve">y </w:t>
      </w:r>
      <w:r w:rsidRPr="00E841AC">
        <w:rPr>
          <w:rFonts w:ascii="Verdana" w:hAnsi="Verdana"/>
          <w:sz w:val="16"/>
          <w:szCs w:val="16"/>
          <w:lang w:val="es-CR"/>
        </w:rPr>
        <w:t>consideró que este punto “habría sido cumplido por el Estado”.</w:t>
      </w:r>
    </w:p>
  </w:footnote>
  <w:footnote w:id="76">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Copia del Boletín Oficial No. </w:t>
      </w:r>
      <w:r w:rsidRPr="00E841AC">
        <w:rPr>
          <w:rFonts w:ascii="Verdana" w:hAnsi="Verdana"/>
          <w:sz w:val="16"/>
          <w:szCs w:val="16"/>
        </w:rPr>
        <w:t>32</w:t>
      </w:r>
      <w:r w:rsidRPr="00E841AC">
        <w:rPr>
          <w:rFonts w:ascii="Verdana" w:hAnsi="Verdana"/>
          <w:sz w:val="16"/>
          <w:szCs w:val="16"/>
          <w:lang w:val="es-CR"/>
        </w:rPr>
        <w:t>.</w:t>
      </w:r>
      <w:r w:rsidRPr="00E841AC">
        <w:rPr>
          <w:rFonts w:ascii="Verdana" w:hAnsi="Verdana"/>
          <w:sz w:val="16"/>
          <w:szCs w:val="16"/>
        </w:rPr>
        <w:t>532</w:t>
      </w:r>
      <w:r w:rsidRPr="00E841AC">
        <w:rPr>
          <w:rFonts w:ascii="Verdana" w:hAnsi="Verdana"/>
          <w:sz w:val="16"/>
          <w:szCs w:val="16"/>
          <w:lang w:val="es-CR"/>
        </w:rPr>
        <w:t xml:space="preserve"> de 29 de noviembre de 2012, págs. 35 y 36 (anexo al informe estatal de enero de 2013)</w:t>
      </w:r>
      <w:r w:rsidR="00BF79D5">
        <w:rPr>
          <w:rFonts w:ascii="Verdana" w:hAnsi="Verdana"/>
          <w:sz w:val="16"/>
          <w:szCs w:val="16"/>
          <w:lang w:val="es-CR"/>
        </w:rPr>
        <w:t>.</w:t>
      </w:r>
      <w:r w:rsidRPr="00E841AC">
        <w:rPr>
          <w:rFonts w:ascii="Verdana" w:hAnsi="Verdana"/>
          <w:sz w:val="16"/>
          <w:szCs w:val="16"/>
          <w:lang w:val="es-CR"/>
        </w:rPr>
        <w:t xml:space="preserve"> </w:t>
      </w:r>
    </w:p>
  </w:footnote>
  <w:footnote w:id="77">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Copia del Boletín Oficial de la Provincia de Entre Ríos No. 25.127-234/12 de 17 de diciembre de 2012, págs. 19 a 21 (anexo al informe estatal de abril de 2013). </w:t>
      </w:r>
    </w:p>
  </w:footnote>
  <w:footnote w:id="78">
    <w:p w:rsidR="002A6F89" w:rsidRPr="00FB6A98"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sz w:val="16"/>
          <w:szCs w:val="16"/>
          <w:lang w:val="es-CR"/>
        </w:rPr>
        <w:t xml:space="preserve">En relación con la indemnización por concepto de </w:t>
      </w:r>
      <w:r w:rsidRPr="00FB6A98">
        <w:rPr>
          <w:rFonts w:ascii="Verdana" w:hAnsi="Verdana"/>
          <w:sz w:val="16"/>
          <w:szCs w:val="16"/>
          <w:lang w:val="es-CR"/>
        </w:rPr>
        <w:t>daño material a favor del señor Fornerón, en el párrafo 191 de la Sentencia</w:t>
      </w:r>
      <w:r w:rsidR="00D5490E">
        <w:rPr>
          <w:rFonts w:ascii="Verdana" w:hAnsi="Verdana"/>
          <w:sz w:val="16"/>
          <w:szCs w:val="16"/>
          <w:lang w:val="es-CR"/>
        </w:rPr>
        <w:t>,</w:t>
      </w:r>
      <w:r w:rsidRPr="00FB6A98">
        <w:rPr>
          <w:rFonts w:ascii="Verdana" w:hAnsi="Verdana"/>
          <w:sz w:val="16"/>
          <w:szCs w:val="16"/>
          <w:lang w:val="es-CR"/>
        </w:rPr>
        <w:t xml:space="preserve"> la Corte “decid</w:t>
      </w:r>
      <w:r w:rsidR="00D5490E">
        <w:rPr>
          <w:rFonts w:ascii="Verdana" w:hAnsi="Verdana"/>
          <w:sz w:val="16"/>
          <w:szCs w:val="16"/>
          <w:lang w:val="es-CR"/>
        </w:rPr>
        <w:t>[</w:t>
      </w:r>
      <w:r w:rsidRPr="00FB6A98">
        <w:rPr>
          <w:rFonts w:ascii="Verdana" w:hAnsi="Verdana"/>
          <w:sz w:val="16"/>
          <w:szCs w:val="16"/>
          <w:lang w:val="es-CR"/>
        </w:rPr>
        <w:t>ió] fijar</w:t>
      </w:r>
      <w:r w:rsidR="00D5490E">
        <w:rPr>
          <w:rFonts w:ascii="Verdana" w:hAnsi="Verdana"/>
          <w:sz w:val="16"/>
          <w:szCs w:val="16"/>
          <w:lang w:val="es-CR"/>
        </w:rPr>
        <w:t>,</w:t>
      </w:r>
      <w:r w:rsidRPr="00FB6A98">
        <w:rPr>
          <w:rFonts w:ascii="Verdana" w:hAnsi="Verdana"/>
          <w:sz w:val="16"/>
          <w:szCs w:val="16"/>
          <w:lang w:val="es-CR"/>
        </w:rPr>
        <w:t xml:space="preserve"> en equidad</w:t>
      </w:r>
      <w:r w:rsidR="00D5490E">
        <w:rPr>
          <w:rFonts w:ascii="Verdana" w:hAnsi="Verdana"/>
          <w:sz w:val="16"/>
          <w:szCs w:val="16"/>
          <w:lang w:val="es-CR"/>
        </w:rPr>
        <w:t>,</w:t>
      </w:r>
      <w:r w:rsidRPr="00FB6A98">
        <w:rPr>
          <w:rFonts w:ascii="Verdana" w:hAnsi="Verdana"/>
          <w:sz w:val="16"/>
          <w:szCs w:val="16"/>
          <w:lang w:val="es-CR"/>
        </w:rPr>
        <w:t xml:space="preserve"> </w:t>
      </w:r>
      <w:r w:rsidRPr="00FB6A98">
        <w:rPr>
          <w:rFonts w:ascii="Verdana" w:hAnsi="Verdana"/>
          <w:sz w:val="16"/>
          <w:szCs w:val="16"/>
        </w:rPr>
        <w:t>la cantidad de US$ 45.000,00 (cuarenta y cinco mil dólares de los Estados Unidos de América)</w:t>
      </w:r>
      <w:r w:rsidRPr="00FB6A98">
        <w:rPr>
          <w:rFonts w:ascii="Verdana" w:hAnsi="Verdana"/>
          <w:sz w:val="16"/>
          <w:szCs w:val="16"/>
          <w:lang w:val="es-CR"/>
        </w:rPr>
        <w:t>” por “la pérdida de ingresos” que sufrió “debido a los hechos del presente caso”, y en el párrafo 192 “decid</w:t>
      </w:r>
      <w:r w:rsidR="00D5490E">
        <w:rPr>
          <w:rFonts w:ascii="Verdana" w:hAnsi="Verdana"/>
          <w:sz w:val="16"/>
          <w:szCs w:val="16"/>
          <w:lang w:val="es-CR"/>
        </w:rPr>
        <w:t>[</w:t>
      </w:r>
      <w:r w:rsidRPr="00FB6A98">
        <w:rPr>
          <w:rFonts w:ascii="Verdana" w:hAnsi="Verdana"/>
          <w:sz w:val="16"/>
          <w:szCs w:val="16"/>
          <w:lang w:val="es-CR"/>
        </w:rPr>
        <w:t>ió] fijar</w:t>
      </w:r>
      <w:r w:rsidR="00D5490E">
        <w:rPr>
          <w:rFonts w:ascii="Verdana" w:hAnsi="Verdana"/>
          <w:sz w:val="16"/>
          <w:szCs w:val="16"/>
          <w:lang w:val="es-CR"/>
        </w:rPr>
        <w:t>,</w:t>
      </w:r>
      <w:r w:rsidRPr="00FB6A98">
        <w:rPr>
          <w:rFonts w:ascii="Verdana" w:hAnsi="Verdana"/>
          <w:sz w:val="16"/>
          <w:szCs w:val="16"/>
          <w:lang w:val="es-CR"/>
        </w:rPr>
        <w:t xml:space="preserve"> en equidad, </w:t>
      </w:r>
      <w:r w:rsidRPr="00FB6A98">
        <w:rPr>
          <w:rFonts w:ascii="Verdana" w:hAnsi="Verdana"/>
          <w:sz w:val="16"/>
          <w:szCs w:val="16"/>
        </w:rPr>
        <w:t>la cantidad de “US$ 5.000,00 (cinco mil dólares de los Estados Unidos de América)</w:t>
      </w:r>
      <w:r w:rsidRPr="00FB6A98">
        <w:rPr>
          <w:rFonts w:ascii="Verdana" w:hAnsi="Verdana"/>
          <w:sz w:val="16"/>
          <w:szCs w:val="16"/>
          <w:lang w:val="es-CR"/>
        </w:rPr>
        <w:t>”</w:t>
      </w:r>
      <w:r w:rsidR="00D5490E">
        <w:rPr>
          <w:rFonts w:ascii="Verdana" w:hAnsi="Verdana"/>
          <w:sz w:val="16"/>
          <w:szCs w:val="16"/>
          <w:lang w:val="es-CR"/>
        </w:rPr>
        <w:t>,</w:t>
      </w:r>
      <w:r w:rsidRPr="00FB6A98">
        <w:rPr>
          <w:rFonts w:ascii="Verdana" w:hAnsi="Verdana"/>
          <w:sz w:val="16"/>
          <w:szCs w:val="16"/>
          <w:lang w:val="es-CR"/>
        </w:rPr>
        <w:t xml:space="preserve"> </w:t>
      </w:r>
      <w:r w:rsidRPr="00FB6A98">
        <w:rPr>
          <w:rFonts w:ascii="Verdana" w:hAnsi="Verdana"/>
          <w:sz w:val="16"/>
          <w:szCs w:val="16"/>
        </w:rPr>
        <w:t xml:space="preserve">por concepto de </w:t>
      </w:r>
      <w:r w:rsidRPr="00FB6A98">
        <w:rPr>
          <w:rFonts w:ascii="Verdana" w:hAnsi="Verdana"/>
          <w:sz w:val="16"/>
          <w:szCs w:val="16"/>
          <w:lang w:val="es-CR"/>
        </w:rPr>
        <w:t>“</w:t>
      </w:r>
      <w:r w:rsidRPr="00FB6A98">
        <w:rPr>
          <w:rFonts w:ascii="Verdana" w:hAnsi="Verdana"/>
          <w:sz w:val="16"/>
          <w:szCs w:val="16"/>
        </w:rPr>
        <w:t xml:space="preserve">reintegro de </w:t>
      </w:r>
      <w:r w:rsidRPr="00FB6A98">
        <w:rPr>
          <w:rFonts w:ascii="Verdana" w:hAnsi="Verdana"/>
          <w:sz w:val="16"/>
          <w:szCs w:val="16"/>
          <w:lang w:val="es-CR"/>
        </w:rPr>
        <w:t xml:space="preserve">[sus] </w:t>
      </w:r>
      <w:r w:rsidRPr="00FB6A98">
        <w:rPr>
          <w:rFonts w:ascii="Verdana" w:hAnsi="Verdana"/>
          <w:sz w:val="16"/>
          <w:szCs w:val="16"/>
        </w:rPr>
        <w:t>gastos por tratamiento psicológico</w:t>
      </w:r>
      <w:r w:rsidRPr="00FB6A98">
        <w:rPr>
          <w:rFonts w:ascii="Verdana" w:hAnsi="Verdana"/>
          <w:sz w:val="16"/>
          <w:szCs w:val="16"/>
          <w:lang w:val="es-CR"/>
        </w:rPr>
        <w:t>”</w:t>
      </w:r>
      <w:r w:rsidRPr="00FB6A98">
        <w:rPr>
          <w:rFonts w:ascii="Verdana" w:hAnsi="Verdana"/>
          <w:sz w:val="16"/>
          <w:szCs w:val="16"/>
        </w:rPr>
        <w:t xml:space="preserve">. </w:t>
      </w:r>
      <w:r w:rsidRPr="00FB6A98">
        <w:rPr>
          <w:rFonts w:ascii="Verdana" w:hAnsi="Verdana"/>
          <w:sz w:val="16"/>
          <w:szCs w:val="16"/>
          <w:lang w:val="es-CR"/>
        </w:rPr>
        <w:t>En cuanto al daño inmaterial, en el párrafo 197 de la Sentencia</w:t>
      </w:r>
      <w:r w:rsidR="00D5490E">
        <w:rPr>
          <w:rFonts w:ascii="Verdana" w:hAnsi="Verdana"/>
          <w:sz w:val="16"/>
          <w:szCs w:val="16"/>
          <w:lang w:val="es-CR"/>
        </w:rPr>
        <w:t>,</w:t>
      </w:r>
      <w:r w:rsidRPr="00FB6A98">
        <w:rPr>
          <w:rFonts w:ascii="Verdana" w:hAnsi="Verdana"/>
          <w:sz w:val="16"/>
          <w:szCs w:val="16"/>
          <w:lang w:val="es-CR"/>
        </w:rPr>
        <w:t xml:space="preserve"> el Tribunal “fij[ó]</w:t>
      </w:r>
      <w:r w:rsidR="00D5490E">
        <w:rPr>
          <w:rFonts w:ascii="Verdana" w:hAnsi="Verdana"/>
          <w:sz w:val="16"/>
          <w:szCs w:val="16"/>
          <w:lang w:val="es-CR"/>
        </w:rPr>
        <w:t>,</w:t>
      </w:r>
      <w:r w:rsidRPr="00FB6A98">
        <w:rPr>
          <w:rFonts w:ascii="Verdana" w:hAnsi="Verdana"/>
          <w:sz w:val="16"/>
          <w:szCs w:val="16"/>
          <w:lang w:val="es-CR"/>
        </w:rPr>
        <w:t xml:space="preserve"> en equidad</w:t>
      </w:r>
      <w:r w:rsidR="00D5490E">
        <w:rPr>
          <w:rFonts w:ascii="Verdana" w:hAnsi="Verdana"/>
          <w:sz w:val="16"/>
          <w:szCs w:val="16"/>
          <w:lang w:val="es-CR"/>
        </w:rPr>
        <w:t>,</w:t>
      </w:r>
      <w:r w:rsidRPr="00FB6A98">
        <w:rPr>
          <w:rFonts w:ascii="Verdana" w:hAnsi="Verdana"/>
          <w:sz w:val="16"/>
          <w:szCs w:val="16"/>
          <w:lang w:val="es-CR"/>
        </w:rPr>
        <w:t xml:space="preserve"> </w:t>
      </w:r>
      <w:r w:rsidRPr="00FB6A98">
        <w:rPr>
          <w:rFonts w:ascii="Verdana" w:hAnsi="Verdana"/>
          <w:sz w:val="16"/>
          <w:szCs w:val="16"/>
        </w:rPr>
        <w:t>la suma de US$ 60.000,00 (sesenta mil dólares de los Estados Unidos de América)</w:t>
      </w:r>
      <w:r w:rsidRPr="00FB6A98">
        <w:rPr>
          <w:rFonts w:ascii="Verdana" w:hAnsi="Verdana"/>
          <w:sz w:val="16"/>
          <w:szCs w:val="16"/>
          <w:lang w:val="es-CR"/>
        </w:rPr>
        <w:t xml:space="preserve"> a favor del señor Fornerón”. </w:t>
      </w:r>
    </w:p>
  </w:footnote>
  <w:footnote w:id="79">
    <w:p w:rsidR="002A6F89" w:rsidRPr="00E841AC" w:rsidRDefault="002A6F89" w:rsidP="00CA38EE">
      <w:pPr>
        <w:pStyle w:val="Textonotapie"/>
        <w:tabs>
          <w:tab w:val="left" w:pos="426"/>
        </w:tabs>
        <w:jc w:val="both"/>
        <w:rPr>
          <w:rFonts w:ascii="Verdana" w:hAnsi="Verdana"/>
          <w:sz w:val="16"/>
          <w:szCs w:val="16"/>
          <w:lang w:val="es-CR"/>
        </w:rPr>
      </w:pPr>
      <w:r w:rsidRPr="00FB6A98">
        <w:rPr>
          <w:rStyle w:val="Refdenotaalpie"/>
          <w:rFonts w:ascii="Verdana" w:hAnsi="Verdana"/>
          <w:sz w:val="16"/>
          <w:szCs w:val="16"/>
        </w:rPr>
        <w:footnoteRef/>
      </w:r>
      <w:r w:rsidRPr="00FB6A98">
        <w:rPr>
          <w:rFonts w:ascii="Verdana" w:hAnsi="Verdana"/>
          <w:sz w:val="16"/>
          <w:szCs w:val="16"/>
        </w:rPr>
        <w:t xml:space="preserve"> </w:t>
      </w:r>
      <w:r w:rsidRPr="00FB6A98">
        <w:rPr>
          <w:rFonts w:ascii="Verdana" w:hAnsi="Verdana"/>
          <w:sz w:val="16"/>
          <w:szCs w:val="16"/>
        </w:rPr>
        <w:tab/>
      </w:r>
      <w:r w:rsidRPr="00FB6A98">
        <w:rPr>
          <w:rFonts w:ascii="Verdana" w:hAnsi="Verdana"/>
          <w:sz w:val="16"/>
          <w:szCs w:val="16"/>
        </w:rPr>
        <w:t xml:space="preserve">Respecto </w:t>
      </w:r>
      <w:r w:rsidRPr="00FB6A98">
        <w:rPr>
          <w:rFonts w:ascii="Verdana" w:hAnsi="Verdana"/>
          <w:sz w:val="16"/>
          <w:szCs w:val="16"/>
          <w:lang w:val="es-CR"/>
        </w:rPr>
        <w:t xml:space="preserve">a la indemnización por concepto de </w:t>
      </w:r>
      <w:r w:rsidRPr="00FB6A98">
        <w:rPr>
          <w:rFonts w:ascii="Verdana" w:hAnsi="Verdana"/>
          <w:sz w:val="16"/>
          <w:szCs w:val="16"/>
        </w:rPr>
        <w:t>daño inmaterial</w:t>
      </w:r>
      <w:r w:rsidRPr="00FB6A98">
        <w:rPr>
          <w:rFonts w:ascii="Verdana" w:hAnsi="Verdana"/>
          <w:sz w:val="16"/>
          <w:szCs w:val="16"/>
          <w:lang w:val="es-CR"/>
        </w:rPr>
        <w:t xml:space="preserve"> de M.</w:t>
      </w:r>
      <w:r w:rsidRPr="00FB6A98">
        <w:rPr>
          <w:rFonts w:ascii="Verdana" w:hAnsi="Verdana"/>
          <w:sz w:val="16"/>
          <w:szCs w:val="16"/>
        </w:rPr>
        <w:t>,</w:t>
      </w:r>
      <w:r w:rsidRPr="00FB6A98">
        <w:rPr>
          <w:rFonts w:ascii="Verdana" w:hAnsi="Verdana"/>
          <w:sz w:val="16"/>
          <w:szCs w:val="16"/>
          <w:lang w:val="es-CR"/>
        </w:rPr>
        <w:t xml:space="preserve"> en el párrafo 197</w:t>
      </w:r>
      <w:r w:rsidR="00D5490E">
        <w:rPr>
          <w:rFonts w:ascii="Verdana" w:hAnsi="Verdana"/>
          <w:sz w:val="16"/>
          <w:szCs w:val="16"/>
          <w:lang w:val="es-CR"/>
        </w:rPr>
        <w:t xml:space="preserve"> de la Sentencia,</w:t>
      </w:r>
      <w:r w:rsidRPr="00E841AC">
        <w:rPr>
          <w:rFonts w:ascii="Verdana" w:hAnsi="Verdana"/>
          <w:sz w:val="16"/>
          <w:szCs w:val="16"/>
          <w:lang w:val="es-CR"/>
        </w:rPr>
        <w:t xml:space="preserve"> la Corte “fij[ó]</w:t>
      </w:r>
      <w:r w:rsidR="00D5490E">
        <w:rPr>
          <w:rFonts w:ascii="Verdana" w:hAnsi="Verdana"/>
          <w:sz w:val="16"/>
          <w:szCs w:val="16"/>
          <w:lang w:val="es-CR"/>
        </w:rPr>
        <w:t>,</w:t>
      </w:r>
      <w:r w:rsidRPr="00E841AC">
        <w:rPr>
          <w:rFonts w:ascii="Verdana" w:hAnsi="Verdana"/>
          <w:sz w:val="16"/>
          <w:szCs w:val="16"/>
          <w:lang w:val="es-CR"/>
        </w:rPr>
        <w:t xml:space="preserve"> </w:t>
      </w:r>
      <w:r w:rsidRPr="00E841AC">
        <w:rPr>
          <w:rFonts w:ascii="Verdana" w:hAnsi="Verdana"/>
          <w:sz w:val="16"/>
          <w:szCs w:val="16"/>
        </w:rPr>
        <w:t xml:space="preserve">en equidad, </w:t>
      </w:r>
      <w:r w:rsidRPr="00E841AC">
        <w:rPr>
          <w:rFonts w:ascii="Verdana" w:hAnsi="Verdana"/>
          <w:sz w:val="16"/>
          <w:szCs w:val="16"/>
          <w:lang w:val="es-CR"/>
        </w:rPr>
        <w:t xml:space="preserve">[…] </w:t>
      </w:r>
      <w:r w:rsidRPr="00E841AC">
        <w:rPr>
          <w:rFonts w:ascii="Verdana" w:hAnsi="Verdana"/>
          <w:sz w:val="16"/>
          <w:szCs w:val="16"/>
        </w:rPr>
        <w:t>la suma de US$ 40.000,00 (cuarenta mil dólares de los Estados Unidos de América)</w:t>
      </w:r>
      <w:r w:rsidRPr="00E841AC">
        <w:rPr>
          <w:rFonts w:ascii="Verdana" w:hAnsi="Verdana"/>
          <w:sz w:val="16"/>
          <w:szCs w:val="16"/>
          <w:lang w:val="es-CR"/>
        </w:rPr>
        <w:t>”. En cuanto a la modalidad de pago, en el párrafo 212 la Corte dispuso lo siguiente: “[e]n cuanto a la indemnización ordenada a favor de la niña M., el Estado deberá depositarla en una institución argentina solvente. La inversión se hará dentro del plazo de un año, en las condiciones financieras más favorables que permitan la legislación y la práctica bancaria, mientras la beneficiaria sea menor de edad. Dicha suma podrá ser retirada por aquella cuando alcance la mayoría de edad o, en su caso, antes si así conviene al interés superior de la niña, establecido por determinación de una autoridad judicial competente. Si no se reclama la indemnización correspondiente una vez transcurridos diez años contados a partir de la mayoría de edad, la suma será devuelta al Estado con los intereses devengados</w:t>
      </w:r>
      <w:r w:rsidR="009B162F">
        <w:rPr>
          <w:rFonts w:ascii="Verdana" w:hAnsi="Verdana"/>
          <w:sz w:val="16"/>
          <w:szCs w:val="16"/>
          <w:lang w:val="es-CR"/>
        </w:rPr>
        <w:t>”</w:t>
      </w:r>
      <w:r w:rsidRPr="00E841AC">
        <w:rPr>
          <w:rFonts w:ascii="Verdana" w:hAnsi="Verdana"/>
          <w:sz w:val="16"/>
          <w:szCs w:val="16"/>
          <w:lang w:val="es-CR"/>
        </w:rPr>
        <w:t>.</w:t>
      </w:r>
    </w:p>
  </w:footnote>
  <w:footnote w:id="80">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rPr>
        <w:tab/>
      </w:r>
      <w:r w:rsidRPr="00E841AC">
        <w:rPr>
          <w:rFonts w:ascii="Verdana" w:hAnsi="Verdana"/>
          <w:sz w:val="16"/>
          <w:szCs w:val="16"/>
          <w:lang w:val="es-CR"/>
        </w:rPr>
        <w:t xml:space="preserve">En los </w:t>
      </w:r>
      <w:r w:rsidRPr="00846A7B">
        <w:rPr>
          <w:rFonts w:ascii="Verdana" w:hAnsi="Verdana"/>
          <w:sz w:val="16"/>
          <w:szCs w:val="16"/>
          <w:lang w:val="es-CR"/>
        </w:rPr>
        <w:t>párrafos 204 a 206 la</w:t>
      </w:r>
      <w:r w:rsidRPr="00846A7B">
        <w:rPr>
          <w:rFonts w:ascii="Verdana" w:hAnsi="Verdana"/>
          <w:sz w:val="16"/>
          <w:szCs w:val="16"/>
        </w:rPr>
        <w:t xml:space="preserve"> Corte </w:t>
      </w:r>
      <w:r w:rsidRPr="00846A7B">
        <w:rPr>
          <w:rFonts w:ascii="Verdana" w:hAnsi="Verdana"/>
          <w:sz w:val="16"/>
          <w:szCs w:val="16"/>
          <w:lang w:val="es-CR"/>
        </w:rPr>
        <w:t>fijó en equidad los siguientes montos por concepto de</w:t>
      </w:r>
      <w:r w:rsidRPr="00846A7B">
        <w:rPr>
          <w:rFonts w:ascii="Verdana" w:hAnsi="Verdana"/>
          <w:sz w:val="16"/>
          <w:szCs w:val="16"/>
        </w:rPr>
        <w:t xml:space="preserve"> reintegro de costas y gastos</w:t>
      </w:r>
      <w:r w:rsidRPr="00846A7B">
        <w:rPr>
          <w:rFonts w:ascii="Verdana" w:hAnsi="Verdana"/>
          <w:sz w:val="16"/>
          <w:szCs w:val="16"/>
          <w:lang w:val="es-CR"/>
        </w:rPr>
        <w:t>: i)</w:t>
      </w:r>
      <w:r w:rsidRPr="00E841AC">
        <w:rPr>
          <w:rFonts w:ascii="Verdana" w:hAnsi="Verdana"/>
          <w:sz w:val="16"/>
          <w:szCs w:val="16"/>
          <w:lang w:val="es-CR"/>
        </w:rPr>
        <w:t xml:space="preserve"> </w:t>
      </w:r>
      <w:r w:rsidRPr="00E841AC">
        <w:rPr>
          <w:rFonts w:ascii="Verdana" w:hAnsi="Verdana"/>
          <w:sz w:val="16"/>
          <w:szCs w:val="16"/>
        </w:rPr>
        <w:t>US$10.000,00 (diez mil dólares de los Estados Unidos de América)</w:t>
      </w:r>
      <w:r w:rsidRPr="00E841AC">
        <w:rPr>
          <w:rFonts w:ascii="Verdana" w:hAnsi="Verdana"/>
          <w:sz w:val="16"/>
          <w:szCs w:val="16"/>
          <w:lang w:val="es-CR"/>
        </w:rPr>
        <w:t xml:space="preserve"> a favor del señor Fornerón por los “gastos [en los que incurrió] relacionados con la búsqueda de</w:t>
      </w:r>
      <w:r w:rsidR="009B162F">
        <w:rPr>
          <w:rFonts w:ascii="Verdana" w:hAnsi="Verdana"/>
          <w:sz w:val="16"/>
          <w:szCs w:val="16"/>
          <w:lang w:val="es-CR"/>
        </w:rPr>
        <w:t xml:space="preserve"> la</w:t>
      </w:r>
      <w:r w:rsidRPr="00E841AC">
        <w:rPr>
          <w:rFonts w:ascii="Verdana" w:hAnsi="Verdana"/>
          <w:sz w:val="16"/>
          <w:szCs w:val="16"/>
          <w:lang w:val="es-CR"/>
        </w:rPr>
        <w:t xml:space="preserve"> justicia y la restitución de su hija”; </w:t>
      </w:r>
      <w:r w:rsidRPr="00846A7B">
        <w:rPr>
          <w:rFonts w:ascii="Verdana" w:hAnsi="Verdana"/>
          <w:sz w:val="16"/>
          <w:szCs w:val="16"/>
          <w:lang w:val="es-CR"/>
        </w:rPr>
        <w:t xml:space="preserve">ii) </w:t>
      </w:r>
      <w:r w:rsidRPr="00846A7B">
        <w:rPr>
          <w:rFonts w:ascii="Verdana" w:hAnsi="Verdana"/>
          <w:sz w:val="16"/>
          <w:szCs w:val="16"/>
        </w:rPr>
        <w:t xml:space="preserve">US$15.000,00 (quince mil dólares de los Estados Unidos de América) </w:t>
      </w:r>
      <w:r w:rsidRPr="00846A7B">
        <w:rPr>
          <w:rFonts w:ascii="Verdana" w:hAnsi="Verdana"/>
          <w:sz w:val="16"/>
          <w:szCs w:val="16"/>
          <w:lang w:val="es-CR"/>
        </w:rPr>
        <w:t>“a favor del</w:t>
      </w:r>
      <w:r w:rsidRPr="00846A7B">
        <w:rPr>
          <w:rFonts w:ascii="Verdana" w:hAnsi="Verdana"/>
          <w:sz w:val="16"/>
          <w:szCs w:val="16"/>
        </w:rPr>
        <w:t xml:space="preserve"> señor Baridón, abogado que asistió al señor Fornerón en el trámite interno del caso</w:t>
      </w:r>
      <w:r w:rsidRPr="00846A7B">
        <w:rPr>
          <w:rFonts w:ascii="Verdana" w:hAnsi="Verdana"/>
          <w:sz w:val="16"/>
          <w:szCs w:val="16"/>
          <w:lang w:val="es-CR"/>
        </w:rPr>
        <w:t>”,</w:t>
      </w:r>
      <w:r w:rsidRPr="00846A7B">
        <w:rPr>
          <w:rFonts w:ascii="Verdana" w:hAnsi="Verdana"/>
          <w:sz w:val="16"/>
          <w:szCs w:val="16"/>
        </w:rPr>
        <w:t xml:space="preserve"> y</w:t>
      </w:r>
      <w:r w:rsidRPr="00846A7B">
        <w:rPr>
          <w:rFonts w:ascii="Verdana" w:hAnsi="Verdana"/>
          <w:sz w:val="16"/>
          <w:szCs w:val="16"/>
          <w:lang w:val="es-CR"/>
        </w:rPr>
        <w:t xml:space="preserve"> iii)</w:t>
      </w:r>
      <w:r w:rsidRPr="0017584E">
        <w:rPr>
          <w:rFonts w:ascii="Verdana" w:hAnsi="Verdana"/>
          <w:sz w:val="16"/>
          <w:szCs w:val="16"/>
        </w:rPr>
        <w:t xml:space="preserve"> </w:t>
      </w:r>
      <w:r w:rsidRPr="00E841AC">
        <w:rPr>
          <w:rFonts w:ascii="Verdana" w:hAnsi="Verdana"/>
          <w:sz w:val="16"/>
          <w:szCs w:val="16"/>
        </w:rPr>
        <w:t>US$15.000,00 (quince mil dólares de los Estados Unidos de América)</w:t>
      </w:r>
      <w:r w:rsidRPr="00E841AC">
        <w:rPr>
          <w:rFonts w:ascii="Verdana" w:hAnsi="Verdana"/>
          <w:sz w:val="16"/>
          <w:szCs w:val="16"/>
          <w:lang w:val="es-CR"/>
        </w:rPr>
        <w:t xml:space="preserve"> </w:t>
      </w:r>
      <w:r w:rsidRPr="00E841AC">
        <w:rPr>
          <w:rFonts w:ascii="Verdana" w:hAnsi="Verdana"/>
          <w:sz w:val="16"/>
          <w:szCs w:val="16"/>
        </w:rPr>
        <w:t>a l</w:t>
      </w:r>
      <w:r w:rsidR="009B162F">
        <w:rPr>
          <w:rFonts w:ascii="Verdana" w:hAnsi="Verdana"/>
          <w:sz w:val="16"/>
          <w:szCs w:val="16"/>
          <w:lang w:val="es-CR"/>
        </w:rPr>
        <w:t>a</w:t>
      </w:r>
      <w:r w:rsidRPr="00E841AC">
        <w:rPr>
          <w:rFonts w:ascii="Verdana" w:hAnsi="Verdana"/>
          <w:sz w:val="16"/>
          <w:szCs w:val="16"/>
        </w:rPr>
        <w:t>s representantes</w:t>
      </w:r>
      <w:r w:rsidRPr="00E841AC">
        <w:rPr>
          <w:rFonts w:ascii="Verdana" w:hAnsi="Verdana"/>
          <w:sz w:val="16"/>
          <w:szCs w:val="16"/>
          <w:lang w:val="es-CR"/>
        </w:rPr>
        <w:t xml:space="preserve"> del señor Fornerón</w:t>
      </w:r>
      <w:r w:rsidR="009B162F">
        <w:rPr>
          <w:rFonts w:ascii="Verdana" w:hAnsi="Verdana"/>
          <w:sz w:val="16"/>
          <w:szCs w:val="16"/>
          <w:lang w:val="es-CR"/>
        </w:rPr>
        <w:t>,</w:t>
      </w:r>
      <w:r w:rsidRPr="00E841AC">
        <w:rPr>
          <w:rFonts w:ascii="Verdana" w:hAnsi="Verdana"/>
          <w:sz w:val="16"/>
          <w:szCs w:val="16"/>
          <w:lang w:val="es-CR"/>
        </w:rPr>
        <w:t xml:space="preserve"> por las costas y gastos de la tramitación del caso ante el sistema interamericano</w:t>
      </w:r>
      <w:r w:rsidRPr="00E841AC">
        <w:rPr>
          <w:rFonts w:ascii="Verdana" w:hAnsi="Verdana"/>
          <w:sz w:val="16"/>
          <w:szCs w:val="16"/>
        </w:rPr>
        <w:t>.</w:t>
      </w:r>
    </w:p>
  </w:footnote>
  <w:footnote w:id="81">
    <w:p w:rsidR="002A6F89" w:rsidRPr="00F050EF" w:rsidRDefault="002A6F89" w:rsidP="00CA38EE">
      <w:pPr>
        <w:tabs>
          <w:tab w:val="left" w:pos="426"/>
          <w:tab w:val="left" w:pos="709"/>
          <w:tab w:val="left" w:pos="851"/>
        </w:tabs>
        <w:spacing w:after="0" w:line="240" w:lineRule="auto"/>
        <w:jc w:val="both"/>
        <w:rPr>
          <w:rFonts w:ascii="Verdana" w:hAnsi="Verdana"/>
          <w:sz w:val="16"/>
          <w:szCs w:val="16"/>
        </w:rPr>
      </w:pPr>
      <w:r w:rsidRPr="00F050EF">
        <w:rPr>
          <w:rStyle w:val="Refdenotaalpie"/>
          <w:rFonts w:ascii="Verdana" w:hAnsi="Verdana"/>
          <w:sz w:val="16"/>
          <w:szCs w:val="16"/>
        </w:rPr>
        <w:footnoteRef/>
      </w:r>
      <w:r w:rsidRPr="00F050EF">
        <w:rPr>
          <w:rFonts w:ascii="Verdana" w:hAnsi="Verdana"/>
          <w:sz w:val="16"/>
          <w:szCs w:val="16"/>
        </w:rPr>
        <w:t xml:space="preserve"> </w:t>
      </w:r>
      <w:r w:rsidRPr="00F050EF">
        <w:rPr>
          <w:rFonts w:ascii="Verdana" w:hAnsi="Verdana"/>
          <w:sz w:val="16"/>
          <w:szCs w:val="16"/>
        </w:rPr>
        <w:tab/>
        <w:t xml:space="preserve">Al respecto, Argentina aportó </w:t>
      </w:r>
      <w:r w:rsidRPr="00F050EF">
        <w:rPr>
          <w:rStyle w:val="Refdecomentario"/>
          <w:rFonts w:ascii="Verdana" w:hAnsi="Verdana"/>
          <w:lang w:val="x-none" w:eastAsia="x-none"/>
        </w:rPr>
        <w:t/>
      </w:r>
      <w:r w:rsidRPr="00F050EF">
        <w:rPr>
          <w:rFonts w:ascii="Verdana" w:hAnsi="Verdana"/>
          <w:sz w:val="16"/>
          <w:szCs w:val="16"/>
        </w:rPr>
        <w:t>copia del Decreto No. 751/2014 dictado el 22 de mayo de 2014, mediante el cual se “[d]isp[uso] el pago en efectivo [de los montos ordenados en la] sentencia [de este caso], con más los intereses moratorios que correspondan para el caso de la indemnización por daño material e inmaterial a favor de las víctimas del caso y por reintegro de costas y gastos, por el lapso transcurrido desde el vencimiento del plazo dispuesto en la sentencia (1 de junio de 2013) hasta la fecha de su efectiva cancelación”.</w:t>
      </w:r>
      <w:r w:rsidRPr="00F050EF">
        <w:rPr>
          <w:rStyle w:val="Refdenotaalpie"/>
          <w:rFonts w:ascii="Verdana" w:hAnsi="Verdana"/>
          <w:color w:val="000000"/>
          <w:sz w:val="16"/>
          <w:szCs w:val="16"/>
        </w:rPr>
        <w:t xml:space="preserve"> </w:t>
      </w:r>
      <w:r w:rsidRPr="00F050EF">
        <w:rPr>
          <w:rFonts w:ascii="Verdana" w:hAnsi="Verdana"/>
          <w:i/>
          <w:sz w:val="16"/>
          <w:szCs w:val="16"/>
        </w:rPr>
        <w:t>Cfr.</w:t>
      </w:r>
      <w:r w:rsidRPr="00F050EF">
        <w:rPr>
          <w:rFonts w:ascii="Verdana" w:hAnsi="Verdana"/>
          <w:sz w:val="16"/>
          <w:szCs w:val="16"/>
        </w:rPr>
        <w:t xml:space="preserve"> Decreto No. 751/2014 de la Presidencia de la Nación de 22 de mayo de 2014 (anexo al informe </w:t>
      </w:r>
      <w:r w:rsidR="009B162F">
        <w:rPr>
          <w:rFonts w:ascii="Verdana" w:hAnsi="Verdana"/>
          <w:sz w:val="16"/>
          <w:szCs w:val="16"/>
        </w:rPr>
        <w:t>estatal</w:t>
      </w:r>
      <w:r w:rsidRPr="00F050EF">
        <w:rPr>
          <w:rFonts w:ascii="Verdana" w:hAnsi="Verdana"/>
          <w:sz w:val="16"/>
          <w:szCs w:val="16"/>
        </w:rPr>
        <w:t xml:space="preserve"> de junio de 2014). </w:t>
      </w:r>
    </w:p>
  </w:footnote>
  <w:footnote w:id="82">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t xml:space="preserve">Solicitaron esta aclaración debido “a que el peso argentino no cotiza en la Bolsa de Nueva York, Estados Unidos de América, pero sí las transacciones comerciales líquidas, siendo la diferencia </w:t>
      </w:r>
      <w:r w:rsidR="000B5069">
        <w:rPr>
          <w:rFonts w:ascii="Verdana" w:hAnsi="Verdana"/>
          <w:sz w:val="16"/>
          <w:szCs w:val="16"/>
          <w:lang w:val="es-CR"/>
        </w:rPr>
        <w:t>[</w:t>
      </w:r>
      <w:r w:rsidRPr="00E841AC">
        <w:rPr>
          <w:rFonts w:ascii="Verdana" w:hAnsi="Verdana"/>
          <w:sz w:val="16"/>
          <w:szCs w:val="16"/>
          <w:lang w:val="es-CR"/>
        </w:rPr>
        <w:t>de</w:t>
      </w:r>
      <w:r w:rsidR="000B5069">
        <w:rPr>
          <w:rFonts w:ascii="Verdana" w:hAnsi="Verdana"/>
          <w:sz w:val="16"/>
          <w:szCs w:val="16"/>
          <w:lang w:val="es-CR"/>
        </w:rPr>
        <w:t>]</w:t>
      </w:r>
      <w:r w:rsidRPr="00E841AC">
        <w:rPr>
          <w:rFonts w:ascii="Verdana" w:hAnsi="Verdana"/>
          <w:sz w:val="16"/>
          <w:szCs w:val="16"/>
          <w:lang w:val="es-CR"/>
        </w:rPr>
        <w:t xml:space="preserve"> cotización oficial del dólar ($ARS 8.42) y el otro</w:t>
      </w:r>
      <w:r w:rsidR="00FC145D">
        <w:rPr>
          <w:rFonts w:ascii="Verdana" w:hAnsi="Verdana"/>
          <w:sz w:val="16"/>
          <w:szCs w:val="16"/>
          <w:lang w:val="es-CR"/>
        </w:rPr>
        <w:t xml:space="preserve"> a</w:t>
      </w:r>
      <w:r w:rsidRPr="00E841AC">
        <w:rPr>
          <w:rFonts w:ascii="Verdana" w:hAnsi="Verdana"/>
          <w:sz w:val="16"/>
          <w:szCs w:val="16"/>
          <w:lang w:val="es-CR"/>
        </w:rPr>
        <w:t xml:space="preserve"> ($ ARS 14,30) en el [7 de septiembre de 2014]”, “quedando en letra muerta al momento de la liquidación” lo dispuesto en el párrafo 214 de la Sentencia.</w:t>
      </w:r>
    </w:p>
  </w:footnote>
  <w:footnote w:id="83">
    <w:p w:rsidR="002A6F89" w:rsidRPr="00F050EF" w:rsidRDefault="002A6F89" w:rsidP="00CA38EE">
      <w:pPr>
        <w:pStyle w:val="Textonotapie"/>
        <w:tabs>
          <w:tab w:val="left" w:pos="426"/>
        </w:tabs>
        <w:jc w:val="both"/>
        <w:rPr>
          <w:rFonts w:ascii="Verdana" w:hAnsi="Verdana"/>
          <w:sz w:val="16"/>
          <w:szCs w:val="16"/>
          <w:lang w:val="es-CR"/>
        </w:rPr>
      </w:pPr>
      <w:r w:rsidRPr="00F050EF">
        <w:rPr>
          <w:rStyle w:val="Refdenotaalpie"/>
          <w:rFonts w:ascii="Verdana" w:hAnsi="Verdana"/>
          <w:sz w:val="16"/>
          <w:szCs w:val="16"/>
        </w:rPr>
        <w:footnoteRef/>
      </w:r>
      <w:r w:rsidRPr="00F050EF">
        <w:rPr>
          <w:rFonts w:ascii="Verdana" w:hAnsi="Verdana"/>
          <w:sz w:val="16"/>
          <w:szCs w:val="16"/>
        </w:rPr>
        <w:t xml:space="preserve"> </w:t>
      </w:r>
      <w:r w:rsidRPr="00F050EF">
        <w:rPr>
          <w:rFonts w:ascii="Verdana" w:hAnsi="Verdana"/>
          <w:sz w:val="16"/>
          <w:szCs w:val="16"/>
          <w:lang w:val="es-CR"/>
        </w:rPr>
        <w:tab/>
        <w:t xml:space="preserve">Mediante nota de la Secretaría de la Corte de 8 de octubre de 2014, siguiendo instrucciones del Presidente del Tribunal, se solicitó al Estado que </w:t>
      </w:r>
      <w:r w:rsidRPr="00F050EF">
        <w:rPr>
          <w:rFonts w:ascii="Verdana" w:hAnsi="Verdana"/>
          <w:sz w:val="16"/>
          <w:szCs w:val="16"/>
        </w:rPr>
        <w:t xml:space="preserve">“remit[iera] información sobre el tipo de cambio entre el dólar y el peso argentino que habría utilizado para calcular los montos de las indemnizaciones y el reintegro de </w:t>
      </w:r>
      <w:r w:rsidR="00FC145D">
        <w:rPr>
          <w:rFonts w:ascii="Verdana" w:hAnsi="Verdana"/>
          <w:sz w:val="16"/>
          <w:szCs w:val="16"/>
          <w:lang w:val="es-CR"/>
        </w:rPr>
        <w:t xml:space="preserve">las </w:t>
      </w:r>
      <w:r w:rsidRPr="00F050EF">
        <w:rPr>
          <w:rFonts w:ascii="Verdana" w:hAnsi="Verdana"/>
          <w:sz w:val="16"/>
          <w:szCs w:val="16"/>
        </w:rPr>
        <w:t>costas y gastos</w:t>
      </w:r>
      <w:r w:rsidRPr="00F050EF">
        <w:rPr>
          <w:rFonts w:ascii="Verdana" w:hAnsi="Verdana"/>
          <w:sz w:val="16"/>
          <w:szCs w:val="16"/>
          <w:lang w:val="es-CR"/>
        </w:rPr>
        <w:t xml:space="preserve"> y que remit</w:t>
      </w:r>
      <w:r w:rsidR="00FC145D">
        <w:rPr>
          <w:rFonts w:ascii="Verdana" w:hAnsi="Verdana"/>
          <w:sz w:val="16"/>
          <w:szCs w:val="16"/>
          <w:lang w:val="es-CR"/>
        </w:rPr>
        <w:t>[</w:t>
      </w:r>
      <w:r w:rsidRPr="00F050EF">
        <w:rPr>
          <w:rFonts w:ascii="Verdana" w:hAnsi="Verdana"/>
          <w:sz w:val="16"/>
          <w:szCs w:val="16"/>
          <w:lang w:val="es-CR"/>
        </w:rPr>
        <w:t>iera</w:t>
      </w:r>
      <w:r w:rsidR="00FC145D">
        <w:rPr>
          <w:rFonts w:ascii="Verdana" w:hAnsi="Verdana"/>
          <w:sz w:val="16"/>
          <w:szCs w:val="16"/>
          <w:lang w:val="es-CR"/>
        </w:rPr>
        <w:t>]</w:t>
      </w:r>
      <w:r w:rsidRPr="00F050EF">
        <w:rPr>
          <w:rFonts w:ascii="Verdana" w:hAnsi="Verdana"/>
          <w:sz w:val="16"/>
          <w:szCs w:val="16"/>
          <w:lang w:val="es-CR"/>
        </w:rPr>
        <w:t xml:space="preserve"> sus observaciones a lo indicado al respecto por las representantes de las víctimas</w:t>
      </w:r>
      <w:r w:rsidRPr="00F050EF">
        <w:rPr>
          <w:rFonts w:ascii="Verdana" w:hAnsi="Verdana"/>
          <w:sz w:val="16"/>
          <w:szCs w:val="16"/>
        </w:rPr>
        <w:t>”.</w:t>
      </w:r>
      <w:r w:rsidRPr="00F050EF">
        <w:rPr>
          <w:rFonts w:ascii="Verdana" w:hAnsi="Verdana"/>
          <w:sz w:val="16"/>
          <w:szCs w:val="16"/>
          <w:lang w:val="es-CR"/>
        </w:rPr>
        <w:t xml:space="preserve"> </w:t>
      </w:r>
      <w:r w:rsidRPr="00F050EF">
        <w:rPr>
          <w:rFonts w:ascii="Verdana" w:hAnsi="Verdana"/>
          <w:sz w:val="16"/>
          <w:szCs w:val="16"/>
        </w:rPr>
        <w:t>Al respecto, Argentina informó que, “conforme las normas para los pagos de obligaciones por parte del Tesoro”, “para la determinación del monto en moneda del país se debe tomar la cotización en divisas del Banco de la Nación al cierre del día anterior al devengamiento”</w:t>
      </w:r>
      <w:r w:rsidRPr="00F050EF">
        <w:rPr>
          <w:rFonts w:ascii="Verdana" w:hAnsi="Verdana"/>
          <w:sz w:val="16"/>
          <w:szCs w:val="16"/>
          <w:lang w:val="es-CR"/>
        </w:rPr>
        <w:t>. También agregó que “[p]ara el cálculo de los intereses moratorios corresponde utilizar […] la [t]asa [a]ctiva del Banco Nación Argentina”.</w:t>
      </w:r>
    </w:p>
  </w:footnote>
  <w:footnote w:id="84">
    <w:p w:rsidR="002A6F89" w:rsidRPr="00E841AC" w:rsidRDefault="002A6F89" w:rsidP="00CA38EE">
      <w:pPr>
        <w:pStyle w:val="Textonotapie"/>
        <w:tabs>
          <w:tab w:val="left" w:pos="426"/>
        </w:tabs>
        <w:jc w:val="both"/>
        <w:rPr>
          <w:rFonts w:ascii="Verdana" w:hAnsi="Verdana"/>
          <w:sz w:val="16"/>
          <w:szCs w:val="16"/>
          <w:lang w:val="es-CR"/>
        </w:rPr>
      </w:pPr>
      <w:r w:rsidRPr="00E841AC">
        <w:rPr>
          <w:rStyle w:val="Refdenotaalpie"/>
          <w:rFonts w:ascii="Verdana" w:hAnsi="Verdana"/>
          <w:sz w:val="16"/>
          <w:szCs w:val="16"/>
        </w:rPr>
        <w:footnoteRef/>
      </w:r>
      <w:r w:rsidRPr="00E841AC">
        <w:rPr>
          <w:rFonts w:ascii="Verdana" w:hAnsi="Verdana"/>
          <w:sz w:val="16"/>
          <w:szCs w:val="16"/>
        </w:rPr>
        <w:t xml:space="preserve"> </w:t>
      </w:r>
      <w:r w:rsidRPr="00E841AC">
        <w:rPr>
          <w:rFonts w:ascii="Verdana" w:hAnsi="Verdana"/>
          <w:sz w:val="16"/>
          <w:szCs w:val="16"/>
          <w:lang w:val="es-CR"/>
        </w:rPr>
        <w:tab/>
      </w:r>
      <w:r w:rsidRPr="00E841AC">
        <w:rPr>
          <w:rFonts w:ascii="Verdana" w:hAnsi="Verdana"/>
          <w:i/>
          <w:sz w:val="16"/>
          <w:szCs w:val="16"/>
          <w:lang w:val="es-CR"/>
        </w:rPr>
        <w:t>Cfr.</w:t>
      </w:r>
      <w:r w:rsidRPr="00E841AC">
        <w:rPr>
          <w:rFonts w:ascii="Verdana" w:hAnsi="Verdana"/>
          <w:sz w:val="16"/>
          <w:szCs w:val="16"/>
          <w:lang w:val="es-CR"/>
        </w:rPr>
        <w:t xml:space="preserve"> Oficio No. IF-2016-02742304-APN-DNAJNDH#MJ de 31 de octubre de 2016 remitido al Ministerio de Relaciones Exteriores y Culto por el Coordinador de Asuntos Jurídicos Internacionales de la Secretaría de Derechos Humanos y Pluralismo Cultural del Ministerio de Justicia y Derechos Humanos (anexo al informe estatal de noviembre de 2016).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84E" w:rsidRPr="0017584E" w:rsidRDefault="0017584E">
    <w:pPr>
      <w:pStyle w:val="Encabezado"/>
      <w:jc w:val="center"/>
      <w:rPr>
        <w:rFonts w:ascii="Verdana" w:hAnsi="Verdana"/>
        <w:sz w:val="20"/>
        <w:szCs w:val="20"/>
      </w:rPr>
    </w:pPr>
    <w:r w:rsidRPr="0017584E">
      <w:rPr>
        <w:rFonts w:ascii="Verdana" w:hAnsi="Verdana"/>
        <w:sz w:val="20"/>
        <w:szCs w:val="20"/>
      </w:rPr>
      <w:t>-</w:t>
    </w:r>
    <w:r w:rsidRPr="0017584E">
      <w:rPr>
        <w:rFonts w:ascii="Verdana" w:hAnsi="Verdana"/>
        <w:sz w:val="20"/>
        <w:szCs w:val="20"/>
      </w:rPr>
      <w:fldChar w:fldCharType="begin"/>
    </w:r>
    <w:r w:rsidRPr="0017584E">
      <w:rPr>
        <w:rFonts w:ascii="Verdana" w:hAnsi="Verdana"/>
        <w:sz w:val="20"/>
        <w:szCs w:val="20"/>
      </w:rPr>
      <w:instrText>PAGE   \* MERGEFORMAT</w:instrText>
    </w:r>
    <w:r w:rsidRPr="0017584E">
      <w:rPr>
        <w:rFonts w:ascii="Verdana" w:hAnsi="Verdana"/>
        <w:sz w:val="20"/>
        <w:szCs w:val="20"/>
      </w:rPr>
      <w:fldChar w:fldCharType="separate"/>
    </w:r>
    <w:r w:rsidR="00071035" w:rsidRPr="00071035">
      <w:rPr>
        <w:rFonts w:ascii="Verdana" w:hAnsi="Verdana"/>
        <w:noProof/>
        <w:sz w:val="20"/>
        <w:szCs w:val="20"/>
        <w:lang w:val="es-ES"/>
      </w:rPr>
      <w:t>25</w:t>
    </w:r>
    <w:r w:rsidRPr="0017584E">
      <w:rPr>
        <w:rFonts w:ascii="Verdana" w:hAnsi="Verdana"/>
        <w:sz w:val="20"/>
        <w:szCs w:val="20"/>
      </w:rPr>
      <w:fldChar w:fldCharType="end"/>
    </w:r>
    <w:r w:rsidRPr="0017584E">
      <w:rPr>
        <w:rFonts w:ascii="Verdana" w:hAnsi="Verdana"/>
        <w:sz w:val="20"/>
        <w:szCs w:val="20"/>
      </w:rPr>
      <w:t>-</w:t>
    </w:r>
  </w:p>
  <w:p w:rsidR="002A6F89" w:rsidRPr="0082357B" w:rsidRDefault="002A6F89" w:rsidP="0082357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84E" w:rsidRDefault="0017584E">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26CB4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45CCA"/>
    <w:multiLevelType w:val="hybridMultilevel"/>
    <w:tmpl w:val="6EBCA5B6"/>
    <w:lvl w:ilvl="0" w:tplc="FCE0D1A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A0A44BB"/>
    <w:multiLevelType w:val="hybridMultilevel"/>
    <w:tmpl w:val="DA0802B6"/>
    <w:lvl w:ilvl="0" w:tplc="3CB8C35C">
      <w:start w:val="1"/>
      <w:numFmt w:val="decimal"/>
      <w:lvlText w:val="%1."/>
      <w:lvlJc w:val="left"/>
      <w:pPr>
        <w:ind w:left="1124" w:hanging="720"/>
      </w:pPr>
      <w:rPr>
        <w:rFonts w:ascii="Verdana" w:hAnsi="Verdana" w:hint="default"/>
        <w:color w:val="auto"/>
        <w:sz w:val="20"/>
        <w:szCs w:val="20"/>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3" w15:restartNumberingAfterBreak="0">
    <w:nsid w:val="0F555699"/>
    <w:multiLevelType w:val="hybridMultilevel"/>
    <w:tmpl w:val="6D76AA7C"/>
    <w:lvl w:ilvl="0" w:tplc="E610A7D2">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0EB3D0F"/>
    <w:multiLevelType w:val="hybridMultilevel"/>
    <w:tmpl w:val="F8E89ED4"/>
    <w:lvl w:ilvl="0" w:tplc="A46A1864">
      <w:start w:val="1"/>
      <w:numFmt w:val="lowerRoman"/>
      <w:lvlText w:val="%1)"/>
      <w:lvlJc w:val="left"/>
      <w:pPr>
        <w:ind w:left="1660" w:hanging="9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087FF5"/>
    <w:multiLevelType w:val="hybridMultilevel"/>
    <w:tmpl w:val="5B043EE6"/>
    <w:lvl w:ilvl="0" w:tplc="8D30D7C4">
      <w:start w:val="3"/>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354C99"/>
    <w:multiLevelType w:val="hybridMultilevel"/>
    <w:tmpl w:val="AE4E5C76"/>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92313"/>
    <w:multiLevelType w:val="hybridMultilevel"/>
    <w:tmpl w:val="12E2D7AA"/>
    <w:lvl w:ilvl="0" w:tplc="AA2A9A2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DF56D28"/>
    <w:multiLevelType w:val="hybridMultilevel"/>
    <w:tmpl w:val="967A6F16"/>
    <w:lvl w:ilvl="0" w:tplc="0FBCF10A">
      <w:start w:val="1"/>
      <w:numFmt w:val="decimal"/>
      <w:lvlText w:val="%1."/>
      <w:lvlJc w:val="left"/>
      <w:pPr>
        <w:tabs>
          <w:tab w:val="num" w:pos="720"/>
        </w:tabs>
        <w:ind w:left="0" w:firstLine="0"/>
      </w:pPr>
      <w:rPr>
        <w:rFonts w:ascii="Verdana" w:hAnsi="Verdana" w:hint="default"/>
        <w:b w:val="0"/>
        <w:color w:val="000000"/>
        <w:sz w:val="20"/>
        <w:szCs w:val="20"/>
      </w:rPr>
    </w:lvl>
    <w:lvl w:ilvl="1" w:tplc="0C4AFC1A">
      <w:start w:val="53"/>
      <w:numFmt w:val="decimal"/>
      <w:lvlText w:val="(%2."/>
      <w:lvlJc w:val="left"/>
      <w:pPr>
        <w:tabs>
          <w:tab w:val="num" w:pos="1800"/>
        </w:tabs>
        <w:ind w:left="1800" w:hanging="720"/>
      </w:pPr>
      <w:rPr>
        <w:rFonts w:hint="default"/>
      </w:r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9" w15:restartNumberingAfterBreak="0">
    <w:nsid w:val="21974967"/>
    <w:multiLevelType w:val="hybridMultilevel"/>
    <w:tmpl w:val="AB4E5E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357B12"/>
    <w:multiLevelType w:val="hybridMultilevel"/>
    <w:tmpl w:val="4268223E"/>
    <w:lvl w:ilvl="0" w:tplc="0256DD26">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6B078C3"/>
    <w:multiLevelType w:val="hybridMultilevel"/>
    <w:tmpl w:val="CE4A7F70"/>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AA55AE"/>
    <w:multiLevelType w:val="hybridMultilevel"/>
    <w:tmpl w:val="8436B066"/>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C93B3A"/>
    <w:multiLevelType w:val="hybridMultilevel"/>
    <w:tmpl w:val="9D4A94D8"/>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27A84"/>
    <w:multiLevelType w:val="hybridMultilevel"/>
    <w:tmpl w:val="0822615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C2A0BEE"/>
    <w:multiLevelType w:val="hybridMultilevel"/>
    <w:tmpl w:val="973A19C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CF43C6"/>
    <w:multiLevelType w:val="hybridMultilevel"/>
    <w:tmpl w:val="19A8CB4E"/>
    <w:lvl w:ilvl="0" w:tplc="71A8AF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7213B"/>
    <w:multiLevelType w:val="hybridMultilevel"/>
    <w:tmpl w:val="1416D9C6"/>
    <w:lvl w:ilvl="0" w:tplc="140A0017">
      <w:start w:val="1"/>
      <w:numFmt w:val="lowerLetter"/>
      <w:lvlText w:val="%1)"/>
      <w:lvlJc w:val="left"/>
      <w:pPr>
        <w:ind w:left="720" w:hanging="360"/>
      </w:pPr>
      <w:rPr>
        <w:rFonts w:hint="default"/>
        <w:b w:val="0"/>
        <w:i w:val="0"/>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15:restartNumberingAfterBreak="0">
    <w:nsid w:val="2FF46C4D"/>
    <w:multiLevelType w:val="hybridMultilevel"/>
    <w:tmpl w:val="7A1E48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2EB2140"/>
    <w:multiLevelType w:val="hybridMultilevel"/>
    <w:tmpl w:val="9ED4C3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8BD634E"/>
    <w:multiLevelType w:val="hybridMultilevel"/>
    <w:tmpl w:val="F47E4894"/>
    <w:lvl w:ilvl="0" w:tplc="D7706D3A">
      <w:start w:val="14"/>
      <w:numFmt w:val="decimal"/>
      <w:lvlText w:val="%1."/>
      <w:lvlJc w:val="left"/>
      <w:pPr>
        <w:ind w:left="2345" w:hanging="360"/>
      </w:pPr>
      <w:rPr>
        <w:rFonts w:hint="default"/>
        <w:b w:val="0"/>
        <w:i w:val="0"/>
        <w:sz w:val="20"/>
        <w:szCs w:val="20"/>
      </w:rPr>
    </w:lvl>
    <w:lvl w:ilvl="1" w:tplc="140A0019" w:tentative="1">
      <w:start w:val="1"/>
      <w:numFmt w:val="lowerLetter"/>
      <w:lvlText w:val="%2."/>
      <w:lvlJc w:val="left"/>
      <w:pPr>
        <w:ind w:left="3065" w:hanging="360"/>
      </w:pPr>
    </w:lvl>
    <w:lvl w:ilvl="2" w:tplc="140A001B" w:tentative="1">
      <w:start w:val="1"/>
      <w:numFmt w:val="lowerRoman"/>
      <w:lvlText w:val="%3."/>
      <w:lvlJc w:val="right"/>
      <w:pPr>
        <w:ind w:left="3785" w:hanging="180"/>
      </w:pPr>
    </w:lvl>
    <w:lvl w:ilvl="3" w:tplc="140A000F" w:tentative="1">
      <w:start w:val="1"/>
      <w:numFmt w:val="decimal"/>
      <w:lvlText w:val="%4."/>
      <w:lvlJc w:val="left"/>
      <w:pPr>
        <w:ind w:left="4505" w:hanging="360"/>
      </w:pPr>
    </w:lvl>
    <w:lvl w:ilvl="4" w:tplc="140A0019" w:tentative="1">
      <w:start w:val="1"/>
      <w:numFmt w:val="lowerLetter"/>
      <w:lvlText w:val="%5."/>
      <w:lvlJc w:val="left"/>
      <w:pPr>
        <w:ind w:left="5225" w:hanging="360"/>
      </w:pPr>
    </w:lvl>
    <w:lvl w:ilvl="5" w:tplc="140A001B" w:tentative="1">
      <w:start w:val="1"/>
      <w:numFmt w:val="lowerRoman"/>
      <w:lvlText w:val="%6."/>
      <w:lvlJc w:val="right"/>
      <w:pPr>
        <w:ind w:left="5945" w:hanging="180"/>
      </w:pPr>
    </w:lvl>
    <w:lvl w:ilvl="6" w:tplc="140A000F" w:tentative="1">
      <w:start w:val="1"/>
      <w:numFmt w:val="decimal"/>
      <w:lvlText w:val="%7."/>
      <w:lvlJc w:val="left"/>
      <w:pPr>
        <w:ind w:left="6665" w:hanging="360"/>
      </w:pPr>
    </w:lvl>
    <w:lvl w:ilvl="7" w:tplc="140A0019" w:tentative="1">
      <w:start w:val="1"/>
      <w:numFmt w:val="lowerLetter"/>
      <w:lvlText w:val="%8."/>
      <w:lvlJc w:val="left"/>
      <w:pPr>
        <w:ind w:left="7385" w:hanging="360"/>
      </w:pPr>
    </w:lvl>
    <w:lvl w:ilvl="8" w:tplc="140A001B" w:tentative="1">
      <w:start w:val="1"/>
      <w:numFmt w:val="lowerRoman"/>
      <w:lvlText w:val="%9."/>
      <w:lvlJc w:val="right"/>
      <w:pPr>
        <w:ind w:left="8105" w:hanging="180"/>
      </w:pPr>
    </w:lvl>
  </w:abstractNum>
  <w:abstractNum w:abstractNumId="21" w15:restartNumberingAfterBreak="0">
    <w:nsid w:val="39B80D4E"/>
    <w:multiLevelType w:val="hybridMultilevel"/>
    <w:tmpl w:val="2B6ADA50"/>
    <w:lvl w:ilvl="0" w:tplc="140A0019">
      <w:start w:val="1"/>
      <w:numFmt w:val="lowerLetter"/>
      <w:lvlText w:val="%1."/>
      <w:lvlJc w:val="lef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2" w15:restartNumberingAfterBreak="0">
    <w:nsid w:val="3E6D13EA"/>
    <w:multiLevelType w:val="hybridMultilevel"/>
    <w:tmpl w:val="9C7264F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EB5698D"/>
    <w:multiLevelType w:val="hybridMultilevel"/>
    <w:tmpl w:val="165C404A"/>
    <w:lvl w:ilvl="0" w:tplc="63CA9C7A">
      <w:start w:val="15"/>
      <w:numFmt w:val="decimal"/>
      <w:lvlText w:val="%1."/>
      <w:lvlJc w:val="left"/>
      <w:pPr>
        <w:ind w:left="36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1AC29D0"/>
    <w:multiLevelType w:val="hybridMultilevel"/>
    <w:tmpl w:val="CDA6F052"/>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43409B"/>
    <w:multiLevelType w:val="hybridMultilevel"/>
    <w:tmpl w:val="EACE6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6A01FE"/>
    <w:multiLevelType w:val="hybridMultilevel"/>
    <w:tmpl w:val="E612BC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881486C"/>
    <w:multiLevelType w:val="hybridMultilevel"/>
    <w:tmpl w:val="2272BF1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8" w15:restartNumberingAfterBreak="0">
    <w:nsid w:val="48D3166A"/>
    <w:multiLevelType w:val="hybridMultilevel"/>
    <w:tmpl w:val="BD6C938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BBE0E90"/>
    <w:multiLevelType w:val="hybridMultilevel"/>
    <w:tmpl w:val="68A4D502"/>
    <w:lvl w:ilvl="0" w:tplc="838AAB90">
      <w:start w:val="1"/>
      <w:numFmt w:val="decimal"/>
      <w:lvlText w:val="%1."/>
      <w:lvlJc w:val="left"/>
      <w:pPr>
        <w:ind w:left="2487"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DEC2351"/>
    <w:multiLevelType w:val="hybridMultilevel"/>
    <w:tmpl w:val="B91AAFC4"/>
    <w:lvl w:ilvl="0" w:tplc="4D68EACA">
      <w:start w:val="5"/>
      <w:numFmt w:val="decimal"/>
      <w:lvlText w:val="%1."/>
      <w:lvlJc w:val="left"/>
      <w:pPr>
        <w:ind w:left="36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0D82E3A"/>
    <w:multiLevelType w:val="hybridMultilevel"/>
    <w:tmpl w:val="4D96015E"/>
    <w:lvl w:ilvl="0" w:tplc="EBD844B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DC2B1A"/>
    <w:multiLevelType w:val="hybridMultilevel"/>
    <w:tmpl w:val="90324350"/>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3"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71A3B13"/>
    <w:multiLevelType w:val="hybridMultilevel"/>
    <w:tmpl w:val="0E7AC340"/>
    <w:lvl w:ilvl="0" w:tplc="140A0019">
      <w:start w:val="1"/>
      <w:numFmt w:val="lowerLetter"/>
      <w:lvlText w:val="%1."/>
      <w:lvlJc w:val="left"/>
      <w:pPr>
        <w:ind w:left="1260" w:hanging="360"/>
      </w:pPr>
    </w:lvl>
    <w:lvl w:ilvl="1" w:tplc="140A001B">
      <w:start w:val="1"/>
      <w:numFmt w:val="lowerRoman"/>
      <w:lvlText w:val="%2."/>
      <w:lvlJc w:val="right"/>
      <w:pPr>
        <w:ind w:left="1980" w:hanging="360"/>
      </w:pPr>
    </w:lvl>
    <w:lvl w:ilvl="2" w:tplc="140A001B" w:tentative="1">
      <w:start w:val="1"/>
      <w:numFmt w:val="lowerRoman"/>
      <w:lvlText w:val="%3."/>
      <w:lvlJc w:val="right"/>
      <w:pPr>
        <w:ind w:left="2700" w:hanging="180"/>
      </w:pPr>
    </w:lvl>
    <w:lvl w:ilvl="3" w:tplc="140A000F" w:tentative="1">
      <w:start w:val="1"/>
      <w:numFmt w:val="decimal"/>
      <w:lvlText w:val="%4."/>
      <w:lvlJc w:val="left"/>
      <w:pPr>
        <w:ind w:left="3420" w:hanging="360"/>
      </w:pPr>
    </w:lvl>
    <w:lvl w:ilvl="4" w:tplc="140A0019" w:tentative="1">
      <w:start w:val="1"/>
      <w:numFmt w:val="lowerLetter"/>
      <w:lvlText w:val="%5."/>
      <w:lvlJc w:val="left"/>
      <w:pPr>
        <w:ind w:left="4140" w:hanging="360"/>
      </w:pPr>
    </w:lvl>
    <w:lvl w:ilvl="5" w:tplc="140A001B" w:tentative="1">
      <w:start w:val="1"/>
      <w:numFmt w:val="lowerRoman"/>
      <w:lvlText w:val="%6."/>
      <w:lvlJc w:val="right"/>
      <w:pPr>
        <w:ind w:left="4860" w:hanging="180"/>
      </w:pPr>
    </w:lvl>
    <w:lvl w:ilvl="6" w:tplc="140A000F" w:tentative="1">
      <w:start w:val="1"/>
      <w:numFmt w:val="decimal"/>
      <w:lvlText w:val="%7."/>
      <w:lvlJc w:val="left"/>
      <w:pPr>
        <w:ind w:left="5580" w:hanging="360"/>
      </w:pPr>
    </w:lvl>
    <w:lvl w:ilvl="7" w:tplc="140A0019" w:tentative="1">
      <w:start w:val="1"/>
      <w:numFmt w:val="lowerLetter"/>
      <w:lvlText w:val="%8."/>
      <w:lvlJc w:val="left"/>
      <w:pPr>
        <w:ind w:left="6300" w:hanging="360"/>
      </w:pPr>
    </w:lvl>
    <w:lvl w:ilvl="8" w:tplc="140A001B" w:tentative="1">
      <w:start w:val="1"/>
      <w:numFmt w:val="lowerRoman"/>
      <w:lvlText w:val="%9."/>
      <w:lvlJc w:val="right"/>
      <w:pPr>
        <w:ind w:left="7020" w:hanging="180"/>
      </w:pPr>
    </w:lvl>
  </w:abstractNum>
  <w:abstractNum w:abstractNumId="35" w15:restartNumberingAfterBreak="0">
    <w:nsid w:val="5DE56BFD"/>
    <w:multiLevelType w:val="hybridMultilevel"/>
    <w:tmpl w:val="7A105A9C"/>
    <w:lvl w:ilvl="0" w:tplc="140A0017">
      <w:start w:val="1"/>
      <w:numFmt w:val="low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E692BFE"/>
    <w:multiLevelType w:val="hybridMultilevel"/>
    <w:tmpl w:val="14D6952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3B023B6"/>
    <w:multiLevelType w:val="hybridMultilevel"/>
    <w:tmpl w:val="B91AAFC4"/>
    <w:lvl w:ilvl="0" w:tplc="4D68EACA">
      <w:start w:val="5"/>
      <w:numFmt w:val="decimal"/>
      <w:lvlText w:val="%1."/>
      <w:lvlJc w:val="left"/>
      <w:pPr>
        <w:ind w:left="36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66F6C08"/>
    <w:multiLevelType w:val="hybridMultilevel"/>
    <w:tmpl w:val="3CEE09E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9" w15:restartNumberingAfterBreak="0">
    <w:nsid w:val="67BA1D96"/>
    <w:multiLevelType w:val="hybridMultilevel"/>
    <w:tmpl w:val="1248ADD0"/>
    <w:lvl w:ilvl="0" w:tplc="97E83616">
      <w:start w:val="1"/>
      <w:numFmt w:val="decimal"/>
      <w:lvlText w:val="%1."/>
      <w:lvlJc w:val="left"/>
      <w:pPr>
        <w:ind w:left="6314"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9D96DF1"/>
    <w:multiLevelType w:val="hybridMultilevel"/>
    <w:tmpl w:val="A3FC686C"/>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353E20"/>
    <w:multiLevelType w:val="hybridMultilevel"/>
    <w:tmpl w:val="7A3E31AE"/>
    <w:lvl w:ilvl="0" w:tplc="6FE8736C">
      <w:start w:val="9"/>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0117EDE"/>
    <w:multiLevelType w:val="hybridMultilevel"/>
    <w:tmpl w:val="1CB8252E"/>
    <w:lvl w:ilvl="0" w:tplc="09427A94">
      <w:start w:val="4"/>
      <w:numFmt w:val="decimal"/>
      <w:lvlText w:val="%1."/>
      <w:lvlJc w:val="left"/>
      <w:pPr>
        <w:ind w:left="720" w:hanging="360"/>
      </w:pPr>
      <w:rPr>
        <w:rFonts w:hint="default"/>
        <w:b w:val="0"/>
        <w:i w:val="0"/>
        <w:sz w:val="20"/>
        <w:szCs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5BC7373"/>
    <w:multiLevelType w:val="hybridMultilevel"/>
    <w:tmpl w:val="8B56E052"/>
    <w:lvl w:ilvl="0" w:tplc="89728334">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4" w15:restartNumberingAfterBreak="0">
    <w:nsid w:val="7BA36067"/>
    <w:multiLevelType w:val="hybridMultilevel"/>
    <w:tmpl w:val="565EE5DE"/>
    <w:lvl w:ilvl="0" w:tplc="7026036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CFC2AB5"/>
    <w:multiLevelType w:val="hybridMultilevel"/>
    <w:tmpl w:val="EB582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3"/>
  </w:num>
  <w:num w:numId="3">
    <w:abstractNumId w:val="29"/>
  </w:num>
  <w:num w:numId="4">
    <w:abstractNumId w:val="37"/>
  </w:num>
  <w:num w:numId="5">
    <w:abstractNumId w:val="17"/>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8"/>
  </w:num>
  <w:num w:numId="9">
    <w:abstractNumId w:val="0"/>
  </w:num>
  <w:num w:numId="10">
    <w:abstractNumId w:val="4"/>
  </w:num>
  <w:num w:numId="11">
    <w:abstractNumId w:val="30"/>
  </w:num>
  <w:num w:numId="12">
    <w:abstractNumId w:val="23"/>
  </w:num>
  <w:num w:numId="13">
    <w:abstractNumId w:val="20"/>
  </w:num>
  <w:num w:numId="14">
    <w:abstractNumId w:val="26"/>
  </w:num>
  <w:num w:numId="15">
    <w:abstractNumId w:val="21"/>
  </w:num>
  <w:num w:numId="16">
    <w:abstractNumId w:val="32"/>
  </w:num>
  <w:num w:numId="17">
    <w:abstractNumId w:val="22"/>
  </w:num>
  <w:num w:numId="18">
    <w:abstractNumId w:val="2"/>
  </w:num>
  <w:num w:numId="19">
    <w:abstractNumId w:val="16"/>
  </w:num>
  <w:num w:numId="20">
    <w:abstractNumId w:val="31"/>
  </w:num>
  <w:num w:numId="21">
    <w:abstractNumId w:val="5"/>
  </w:num>
  <w:num w:numId="22">
    <w:abstractNumId w:val="45"/>
  </w:num>
  <w:num w:numId="23">
    <w:abstractNumId w:val="9"/>
  </w:num>
  <w:num w:numId="24">
    <w:abstractNumId w:val="25"/>
  </w:num>
  <w:num w:numId="25">
    <w:abstractNumId w:val="39"/>
  </w:num>
  <w:num w:numId="26">
    <w:abstractNumId w:val="8"/>
  </w:num>
  <w:num w:numId="27">
    <w:abstractNumId w:val="15"/>
  </w:num>
  <w:num w:numId="28">
    <w:abstractNumId w:val="42"/>
  </w:num>
  <w:num w:numId="29">
    <w:abstractNumId w:val="44"/>
  </w:num>
  <w:num w:numId="30">
    <w:abstractNumId w:val="7"/>
  </w:num>
  <w:num w:numId="31">
    <w:abstractNumId w:val="41"/>
  </w:num>
  <w:num w:numId="32">
    <w:abstractNumId w:val="12"/>
  </w:num>
  <w:num w:numId="33">
    <w:abstractNumId w:val="6"/>
  </w:num>
  <w:num w:numId="34">
    <w:abstractNumId w:val="40"/>
  </w:num>
  <w:num w:numId="35">
    <w:abstractNumId w:val="24"/>
  </w:num>
  <w:num w:numId="36">
    <w:abstractNumId w:val="13"/>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3"/>
  </w:num>
  <w:num w:numId="44">
    <w:abstractNumId w:val="14"/>
  </w:num>
  <w:num w:numId="45">
    <w:abstractNumId w:val="19"/>
  </w:num>
  <w:num w:numId="46">
    <w:abstractNumId w:val="18"/>
  </w:num>
  <w:num w:numId="47">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026B"/>
    <w:rsid w:val="00000334"/>
    <w:rsid w:val="00000714"/>
    <w:rsid w:val="000007AD"/>
    <w:rsid w:val="0000098A"/>
    <w:rsid w:val="000009CB"/>
    <w:rsid w:val="00000CE6"/>
    <w:rsid w:val="00001058"/>
    <w:rsid w:val="000032D0"/>
    <w:rsid w:val="00003703"/>
    <w:rsid w:val="00003D61"/>
    <w:rsid w:val="00004288"/>
    <w:rsid w:val="00004E48"/>
    <w:rsid w:val="0000617D"/>
    <w:rsid w:val="0000697F"/>
    <w:rsid w:val="00006D16"/>
    <w:rsid w:val="00006DB9"/>
    <w:rsid w:val="0000754C"/>
    <w:rsid w:val="00007747"/>
    <w:rsid w:val="0000791C"/>
    <w:rsid w:val="00007936"/>
    <w:rsid w:val="00007B9E"/>
    <w:rsid w:val="0001100E"/>
    <w:rsid w:val="000112D9"/>
    <w:rsid w:val="00011647"/>
    <w:rsid w:val="000121CA"/>
    <w:rsid w:val="000121ED"/>
    <w:rsid w:val="000126F2"/>
    <w:rsid w:val="000135F1"/>
    <w:rsid w:val="000142A3"/>
    <w:rsid w:val="00014366"/>
    <w:rsid w:val="0001482C"/>
    <w:rsid w:val="00014DF4"/>
    <w:rsid w:val="000159FF"/>
    <w:rsid w:val="00015F8F"/>
    <w:rsid w:val="000162F9"/>
    <w:rsid w:val="000165BB"/>
    <w:rsid w:val="000167C4"/>
    <w:rsid w:val="00016BD8"/>
    <w:rsid w:val="00017391"/>
    <w:rsid w:val="00017DED"/>
    <w:rsid w:val="00017E73"/>
    <w:rsid w:val="000210F6"/>
    <w:rsid w:val="000216A7"/>
    <w:rsid w:val="0002220E"/>
    <w:rsid w:val="00022486"/>
    <w:rsid w:val="00022D48"/>
    <w:rsid w:val="00022FB1"/>
    <w:rsid w:val="000236CF"/>
    <w:rsid w:val="00023CD2"/>
    <w:rsid w:val="000240AA"/>
    <w:rsid w:val="00024488"/>
    <w:rsid w:val="00024A8B"/>
    <w:rsid w:val="00024AB4"/>
    <w:rsid w:val="00024BA4"/>
    <w:rsid w:val="00024D27"/>
    <w:rsid w:val="00025154"/>
    <w:rsid w:val="000264EB"/>
    <w:rsid w:val="000264F8"/>
    <w:rsid w:val="000274EA"/>
    <w:rsid w:val="00027B3D"/>
    <w:rsid w:val="00027CB1"/>
    <w:rsid w:val="000306FE"/>
    <w:rsid w:val="00030C57"/>
    <w:rsid w:val="0003272D"/>
    <w:rsid w:val="00032944"/>
    <w:rsid w:val="00032A4E"/>
    <w:rsid w:val="00033D1C"/>
    <w:rsid w:val="000348EE"/>
    <w:rsid w:val="000368A4"/>
    <w:rsid w:val="00036946"/>
    <w:rsid w:val="000370E1"/>
    <w:rsid w:val="00037483"/>
    <w:rsid w:val="000375F5"/>
    <w:rsid w:val="00037A5D"/>
    <w:rsid w:val="00040684"/>
    <w:rsid w:val="00042BAF"/>
    <w:rsid w:val="000437BD"/>
    <w:rsid w:val="00043B6F"/>
    <w:rsid w:val="000440AB"/>
    <w:rsid w:val="000444EB"/>
    <w:rsid w:val="0004522E"/>
    <w:rsid w:val="0004536F"/>
    <w:rsid w:val="00045428"/>
    <w:rsid w:val="000457D4"/>
    <w:rsid w:val="000465E5"/>
    <w:rsid w:val="00046B67"/>
    <w:rsid w:val="00046F7E"/>
    <w:rsid w:val="00047288"/>
    <w:rsid w:val="000477CE"/>
    <w:rsid w:val="00047B9A"/>
    <w:rsid w:val="00051AB0"/>
    <w:rsid w:val="00051F92"/>
    <w:rsid w:val="00052FE4"/>
    <w:rsid w:val="000532B1"/>
    <w:rsid w:val="000534CE"/>
    <w:rsid w:val="000554B1"/>
    <w:rsid w:val="00055FA5"/>
    <w:rsid w:val="00056307"/>
    <w:rsid w:val="00056933"/>
    <w:rsid w:val="00057EF6"/>
    <w:rsid w:val="0006027D"/>
    <w:rsid w:val="0006062A"/>
    <w:rsid w:val="0006095B"/>
    <w:rsid w:val="00060D08"/>
    <w:rsid w:val="00060F9F"/>
    <w:rsid w:val="000611E8"/>
    <w:rsid w:val="00061517"/>
    <w:rsid w:val="00061708"/>
    <w:rsid w:val="00062194"/>
    <w:rsid w:val="00062679"/>
    <w:rsid w:val="00062C87"/>
    <w:rsid w:val="00063E45"/>
    <w:rsid w:val="00064638"/>
    <w:rsid w:val="00064748"/>
    <w:rsid w:val="000651FD"/>
    <w:rsid w:val="00065841"/>
    <w:rsid w:val="00065B58"/>
    <w:rsid w:val="0006620E"/>
    <w:rsid w:val="000662BB"/>
    <w:rsid w:val="00066A72"/>
    <w:rsid w:val="00067391"/>
    <w:rsid w:val="00067392"/>
    <w:rsid w:val="00067569"/>
    <w:rsid w:val="00067AC7"/>
    <w:rsid w:val="00067C6D"/>
    <w:rsid w:val="00067FB2"/>
    <w:rsid w:val="000704F5"/>
    <w:rsid w:val="00070842"/>
    <w:rsid w:val="00071035"/>
    <w:rsid w:val="000719FB"/>
    <w:rsid w:val="00072210"/>
    <w:rsid w:val="00072F0E"/>
    <w:rsid w:val="0007341F"/>
    <w:rsid w:val="000734F1"/>
    <w:rsid w:val="00074FB2"/>
    <w:rsid w:val="000756C1"/>
    <w:rsid w:val="00076512"/>
    <w:rsid w:val="00076CEC"/>
    <w:rsid w:val="00077139"/>
    <w:rsid w:val="00077849"/>
    <w:rsid w:val="00077897"/>
    <w:rsid w:val="000800A2"/>
    <w:rsid w:val="00080215"/>
    <w:rsid w:val="00080455"/>
    <w:rsid w:val="0008060C"/>
    <w:rsid w:val="00083AF1"/>
    <w:rsid w:val="00083FF0"/>
    <w:rsid w:val="0008477D"/>
    <w:rsid w:val="000851F0"/>
    <w:rsid w:val="0008580F"/>
    <w:rsid w:val="0008633E"/>
    <w:rsid w:val="000865DA"/>
    <w:rsid w:val="00087B98"/>
    <w:rsid w:val="00087BD9"/>
    <w:rsid w:val="00090386"/>
    <w:rsid w:val="00091247"/>
    <w:rsid w:val="0009166C"/>
    <w:rsid w:val="00092470"/>
    <w:rsid w:val="00092C50"/>
    <w:rsid w:val="0009311A"/>
    <w:rsid w:val="0009316B"/>
    <w:rsid w:val="000935EC"/>
    <w:rsid w:val="00094026"/>
    <w:rsid w:val="00094AE3"/>
    <w:rsid w:val="000957E6"/>
    <w:rsid w:val="00095E6D"/>
    <w:rsid w:val="000968F9"/>
    <w:rsid w:val="00096CE4"/>
    <w:rsid w:val="00097083"/>
    <w:rsid w:val="000A2037"/>
    <w:rsid w:val="000A235F"/>
    <w:rsid w:val="000A23F8"/>
    <w:rsid w:val="000A27E4"/>
    <w:rsid w:val="000A2AA1"/>
    <w:rsid w:val="000A2B57"/>
    <w:rsid w:val="000A43EE"/>
    <w:rsid w:val="000A45C3"/>
    <w:rsid w:val="000A487F"/>
    <w:rsid w:val="000A5474"/>
    <w:rsid w:val="000A552E"/>
    <w:rsid w:val="000A5B46"/>
    <w:rsid w:val="000A6374"/>
    <w:rsid w:val="000A6C08"/>
    <w:rsid w:val="000B01FF"/>
    <w:rsid w:val="000B0E1A"/>
    <w:rsid w:val="000B14C2"/>
    <w:rsid w:val="000B1545"/>
    <w:rsid w:val="000B1C6A"/>
    <w:rsid w:val="000B1ECC"/>
    <w:rsid w:val="000B2062"/>
    <w:rsid w:val="000B5069"/>
    <w:rsid w:val="000B53C1"/>
    <w:rsid w:val="000B6A88"/>
    <w:rsid w:val="000B73B9"/>
    <w:rsid w:val="000B7AA6"/>
    <w:rsid w:val="000C042D"/>
    <w:rsid w:val="000C1883"/>
    <w:rsid w:val="000C1A4D"/>
    <w:rsid w:val="000C248E"/>
    <w:rsid w:val="000C32E1"/>
    <w:rsid w:val="000C331B"/>
    <w:rsid w:val="000C3D26"/>
    <w:rsid w:val="000C43A4"/>
    <w:rsid w:val="000C478D"/>
    <w:rsid w:val="000C4C46"/>
    <w:rsid w:val="000C4E28"/>
    <w:rsid w:val="000C56F6"/>
    <w:rsid w:val="000C57FB"/>
    <w:rsid w:val="000C5D91"/>
    <w:rsid w:val="000C609F"/>
    <w:rsid w:val="000D0B3B"/>
    <w:rsid w:val="000D1136"/>
    <w:rsid w:val="000D21D6"/>
    <w:rsid w:val="000D23E2"/>
    <w:rsid w:val="000D2F5C"/>
    <w:rsid w:val="000D40C8"/>
    <w:rsid w:val="000D44DD"/>
    <w:rsid w:val="000D4E48"/>
    <w:rsid w:val="000D5673"/>
    <w:rsid w:val="000D5685"/>
    <w:rsid w:val="000D5FAC"/>
    <w:rsid w:val="000D7448"/>
    <w:rsid w:val="000D7A2E"/>
    <w:rsid w:val="000E1063"/>
    <w:rsid w:val="000E1085"/>
    <w:rsid w:val="000E1E37"/>
    <w:rsid w:val="000E241E"/>
    <w:rsid w:val="000E2786"/>
    <w:rsid w:val="000E286E"/>
    <w:rsid w:val="000E2A1D"/>
    <w:rsid w:val="000E2C81"/>
    <w:rsid w:val="000E3071"/>
    <w:rsid w:val="000E3BEE"/>
    <w:rsid w:val="000E50D8"/>
    <w:rsid w:val="000E5261"/>
    <w:rsid w:val="000E5946"/>
    <w:rsid w:val="000E64A5"/>
    <w:rsid w:val="000E65D3"/>
    <w:rsid w:val="000E66B1"/>
    <w:rsid w:val="000E71A9"/>
    <w:rsid w:val="000E7572"/>
    <w:rsid w:val="000E7B02"/>
    <w:rsid w:val="000E7E98"/>
    <w:rsid w:val="000F0C43"/>
    <w:rsid w:val="000F13E4"/>
    <w:rsid w:val="000F1CF4"/>
    <w:rsid w:val="000F29C9"/>
    <w:rsid w:val="000F34E4"/>
    <w:rsid w:val="000F35B5"/>
    <w:rsid w:val="000F3F89"/>
    <w:rsid w:val="000F4B14"/>
    <w:rsid w:val="000F55AB"/>
    <w:rsid w:val="000F59DD"/>
    <w:rsid w:val="000F6688"/>
    <w:rsid w:val="000F6D54"/>
    <w:rsid w:val="0010008A"/>
    <w:rsid w:val="00101159"/>
    <w:rsid w:val="00101692"/>
    <w:rsid w:val="00102481"/>
    <w:rsid w:val="001025CA"/>
    <w:rsid w:val="00102635"/>
    <w:rsid w:val="001027B6"/>
    <w:rsid w:val="00102A1D"/>
    <w:rsid w:val="00102BF4"/>
    <w:rsid w:val="00103654"/>
    <w:rsid w:val="001038C5"/>
    <w:rsid w:val="00103B3C"/>
    <w:rsid w:val="00103B54"/>
    <w:rsid w:val="00104788"/>
    <w:rsid w:val="00105656"/>
    <w:rsid w:val="001058C0"/>
    <w:rsid w:val="00105E2B"/>
    <w:rsid w:val="00105F39"/>
    <w:rsid w:val="001062CF"/>
    <w:rsid w:val="001063F6"/>
    <w:rsid w:val="00106618"/>
    <w:rsid w:val="00106AF1"/>
    <w:rsid w:val="00106CFE"/>
    <w:rsid w:val="001074BE"/>
    <w:rsid w:val="00107EEF"/>
    <w:rsid w:val="00110097"/>
    <w:rsid w:val="001107F5"/>
    <w:rsid w:val="00110C17"/>
    <w:rsid w:val="001124BA"/>
    <w:rsid w:val="001129F7"/>
    <w:rsid w:val="001141EE"/>
    <w:rsid w:val="00114270"/>
    <w:rsid w:val="001147A5"/>
    <w:rsid w:val="00114807"/>
    <w:rsid w:val="00117E4A"/>
    <w:rsid w:val="001205CA"/>
    <w:rsid w:val="00120C2D"/>
    <w:rsid w:val="00120DE5"/>
    <w:rsid w:val="00121288"/>
    <w:rsid w:val="00121A45"/>
    <w:rsid w:val="001227D6"/>
    <w:rsid w:val="001227FD"/>
    <w:rsid w:val="00122BD6"/>
    <w:rsid w:val="00122CC9"/>
    <w:rsid w:val="001235EA"/>
    <w:rsid w:val="00125F1D"/>
    <w:rsid w:val="001260C1"/>
    <w:rsid w:val="00130494"/>
    <w:rsid w:val="001308BD"/>
    <w:rsid w:val="0013095B"/>
    <w:rsid w:val="001310B4"/>
    <w:rsid w:val="001311DB"/>
    <w:rsid w:val="001316E4"/>
    <w:rsid w:val="00132974"/>
    <w:rsid w:val="00132F50"/>
    <w:rsid w:val="00133364"/>
    <w:rsid w:val="001333B1"/>
    <w:rsid w:val="00133813"/>
    <w:rsid w:val="00134D0D"/>
    <w:rsid w:val="00135333"/>
    <w:rsid w:val="00136053"/>
    <w:rsid w:val="00136725"/>
    <w:rsid w:val="00137014"/>
    <w:rsid w:val="001400E3"/>
    <w:rsid w:val="00140894"/>
    <w:rsid w:val="001408B1"/>
    <w:rsid w:val="00140E58"/>
    <w:rsid w:val="001410A9"/>
    <w:rsid w:val="00141B1D"/>
    <w:rsid w:val="00141C87"/>
    <w:rsid w:val="00142A56"/>
    <w:rsid w:val="00142D1F"/>
    <w:rsid w:val="00143430"/>
    <w:rsid w:val="00145C3C"/>
    <w:rsid w:val="00145EA9"/>
    <w:rsid w:val="00146422"/>
    <w:rsid w:val="001468C2"/>
    <w:rsid w:val="00146D49"/>
    <w:rsid w:val="00147176"/>
    <w:rsid w:val="001502B2"/>
    <w:rsid w:val="00150C79"/>
    <w:rsid w:val="00150D7E"/>
    <w:rsid w:val="001510FF"/>
    <w:rsid w:val="00151D2A"/>
    <w:rsid w:val="0015263B"/>
    <w:rsid w:val="00153642"/>
    <w:rsid w:val="00153946"/>
    <w:rsid w:val="00154053"/>
    <w:rsid w:val="001540F7"/>
    <w:rsid w:val="00154BDE"/>
    <w:rsid w:val="00154CCB"/>
    <w:rsid w:val="00154E7D"/>
    <w:rsid w:val="001560A9"/>
    <w:rsid w:val="00156E17"/>
    <w:rsid w:val="00157974"/>
    <w:rsid w:val="001600BA"/>
    <w:rsid w:val="0016018A"/>
    <w:rsid w:val="00160226"/>
    <w:rsid w:val="0016027A"/>
    <w:rsid w:val="001608C6"/>
    <w:rsid w:val="001608F0"/>
    <w:rsid w:val="00161115"/>
    <w:rsid w:val="0016129F"/>
    <w:rsid w:val="001633AC"/>
    <w:rsid w:val="00163BCF"/>
    <w:rsid w:val="00163C46"/>
    <w:rsid w:val="001642C5"/>
    <w:rsid w:val="001645D8"/>
    <w:rsid w:val="001647B6"/>
    <w:rsid w:val="00164C34"/>
    <w:rsid w:val="00166126"/>
    <w:rsid w:val="00166B56"/>
    <w:rsid w:val="00166E60"/>
    <w:rsid w:val="00166F16"/>
    <w:rsid w:val="00166F56"/>
    <w:rsid w:val="00166F70"/>
    <w:rsid w:val="00166FCF"/>
    <w:rsid w:val="0017097F"/>
    <w:rsid w:val="00170D34"/>
    <w:rsid w:val="001710E8"/>
    <w:rsid w:val="00171A43"/>
    <w:rsid w:val="0017227E"/>
    <w:rsid w:val="00172555"/>
    <w:rsid w:val="00172B21"/>
    <w:rsid w:val="001735B8"/>
    <w:rsid w:val="00173699"/>
    <w:rsid w:val="001738C2"/>
    <w:rsid w:val="0017567D"/>
    <w:rsid w:val="0017584E"/>
    <w:rsid w:val="001759FF"/>
    <w:rsid w:val="00175B2D"/>
    <w:rsid w:val="00176685"/>
    <w:rsid w:val="00176F5B"/>
    <w:rsid w:val="00177921"/>
    <w:rsid w:val="0018068E"/>
    <w:rsid w:val="00181DD5"/>
    <w:rsid w:val="0018228D"/>
    <w:rsid w:val="001834FC"/>
    <w:rsid w:val="001835B4"/>
    <w:rsid w:val="00183D6F"/>
    <w:rsid w:val="0018423E"/>
    <w:rsid w:val="001846CE"/>
    <w:rsid w:val="00185379"/>
    <w:rsid w:val="0018643A"/>
    <w:rsid w:val="00187E68"/>
    <w:rsid w:val="00190461"/>
    <w:rsid w:val="001907F0"/>
    <w:rsid w:val="00190AE7"/>
    <w:rsid w:val="001916B5"/>
    <w:rsid w:val="00191815"/>
    <w:rsid w:val="00191CC7"/>
    <w:rsid w:val="001920DF"/>
    <w:rsid w:val="00193901"/>
    <w:rsid w:val="00193CD3"/>
    <w:rsid w:val="00194304"/>
    <w:rsid w:val="00194471"/>
    <w:rsid w:val="00194853"/>
    <w:rsid w:val="00194FF3"/>
    <w:rsid w:val="0019538B"/>
    <w:rsid w:val="00195640"/>
    <w:rsid w:val="001956C7"/>
    <w:rsid w:val="00196482"/>
    <w:rsid w:val="00196ECE"/>
    <w:rsid w:val="001978EC"/>
    <w:rsid w:val="00197AA3"/>
    <w:rsid w:val="00197F8D"/>
    <w:rsid w:val="001A0008"/>
    <w:rsid w:val="001A0A57"/>
    <w:rsid w:val="001A0FCF"/>
    <w:rsid w:val="001A23A8"/>
    <w:rsid w:val="001A2531"/>
    <w:rsid w:val="001A2AE5"/>
    <w:rsid w:val="001A3510"/>
    <w:rsid w:val="001A3A82"/>
    <w:rsid w:val="001A4841"/>
    <w:rsid w:val="001A5207"/>
    <w:rsid w:val="001A526E"/>
    <w:rsid w:val="001A566C"/>
    <w:rsid w:val="001A5C15"/>
    <w:rsid w:val="001A60F0"/>
    <w:rsid w:val="001A6685"/>
    <w:rsid w:val="001A6C4C"/>
    <w:rsid w:val="001A748B"/>
    <w:rsid w:val="001A7BA9"/>
    <w:rsid w:val="001B0269"/>
    <w:rsid w:val="001B02F5"/>
    <w:rsid w:val="001B0651"/>
    <w:rsid w:val="001B082A"/>
    <w:rsid w:val="001B0BB6"/>
    <w:rsid w:val="001B13F9"/>
    <w:rsid w:val="001B2690"/>
    <w:rsid w:val="001B2E3B"/>
    <w:rsid w:val="001B3A03"/>
    <w:rsid w:val="001B3B19"/>
    <w:rsid w:val="001B3BAB"/>
    <w:rsid w:val="001B4929"/>
    <w:rsid w:val="001B4B5F"/>
    <w:rsid w:val="001B4F7B"/>
    <w:rsid w:val="001B501F"/>
    <w:rsid w:val="001B539B"/>
    <w:rsid w:val="001B5547"/>
    <w:rsid w:val="001B5941"/>
    <w:rsid w:val="001B62B1"/>
    <w:rsid w:val="001B6709"/>
    <w:rsid w:val="001B6A1C"/>
    <w:rsid w:val="001B71F2"/>
    <w:rsid w:val="001C048B"/>
    <w:rsid w:val="001C0DED"/>
    <w:rsid w:val="001C1227"/>
    <w:rsid w:val="001C1572"/>
    <w:rsid w:val="001C1842"/>
    <w:rsid w:val="001C207B"/>
    <w:rsid w:val="001C237F"/>
    <w:rsid w:val="001C25A0"/>
    <w:rsid w:val="001C31DF"/>
    <w:rsid w:val="001C39E3"/>
    <w:rsid w:val="001C3AB5"/>
    <w:rsid w:val="001C4029"/>
    <w:rsid w:val="001C483E"/>
    <w:rsid w:val="001C57DD"/>
    <w:rsid w:val="001C58C9"/>
    <w:rsid w:val="001C5DF0"/>
    <w:rsid w:val="001C5E0F"/>
    <w:rsid w:val="001C5F8F"/>
    <w:rsid w:val="001C639B"/>
    <w:rsid w:val="001C6F5F"/>
    <w:rsid w:val="001C70A4"/>
    <w:rsid w:val="001C7192"/>
    <w:rsid w:val="001C71BB"/>
    <w:rsid w:val="001C76CC"/>
    <w:rsid w:val="001D12D6"/>
    <w:rsid w:val="001D155D"/>
    <w:rsid w:val="001D2537"/>
    <w:rsid w:val="001D3593"/>
    <w:rsid w:val="001D4423"/>
    <w:rsid w:val="001D4BB1"/>
    <w:rsid w:val="001D4F99"/>
    <w:rsid w:val="001D5D60"/>
    <w:rsid w:val="001D6A7A"/>
    <w:rsid w:val="001D7259"/>
    <w:rsid w:val="001D75B4"/>
    <w:rsid w:val="001D7F3F"/>
    <w:rsid w:val="001E0636"/>
    <w:rsid w:val="001E06FB"/>
    <w:rsid w:val="001E0775"/>
    <w:rsid w:val="001E1361"/>
    <w:rsid w:val="001E183D"/>
    <w:rsid w:val="001E19A3"/>
    <w:rsid w:val="001E1E53"/>
    <w:rsid w:val="001E21EC"/>
    <w:rsid w:val="001E23A6"/>
    <w:rsid w:val="001E2890"/>
    <w:rsid w:val="001E2A32"/>
    <w:rsid w:val="001E2A4B"/>
    <w:rsid w:val="001E2EDA"/>
    <w:rsid w:val="001E338D"/>
    <w:rsid w:val="001E3BB4"/>
    <w:rsid w:val="001E4133"/>
    <w:rsid w:val="001E4140"/>
    <w:rsid w:val="001E4180"/>
    <w:rsid w:val="001E43A2"/>
    <w:rsid w:val="001E442E"/>
    <w:rsid w:val="001E4A6C"/>
    <w:rsid w:val="001E515A"/>
    <w:rsid w:val="001E557C"/>
    <w:rsid w:val="001E56D2"/>
    <w:rsid w:val="001E5943"/>
    <w:rsid w:val="001E6092"/>
    <w:rsid w:val="001E64A7"/>
    <w:rsid w:val="001E684B"/>
    <w:rsid w:val="001E7A4D"/>
    <w:rsid w:val="001E7E53"/>
    <w:rsid w:val="001F019B"/>
    <w:rsid w:val="001F3684"/>
    <w:rsid w:val="001F3FF0"/>
    <w:rsid w:val="001F42E4"/>
    <w:rsid w:val="001F42FD"/>
    <w:rsid w:val="001F4C08"/>
    <w:rsid w:val="001F5485"/>
    <w:rsid w:val="001F6064"/>
    <w:rsid w:val="001F60DA"/>
    <w:rsid w:val="001F62D3"/>
    <w:rsid w:val="001F6594"/>
    <w:rsid w:val="001F6AEC"/>
    <w:rsid w:val="001F6F6A"/>
    <w:rsid w:val="001F793B"/>
    <w:rsid w:val="001F7E31"/>
    <w:rsid w:val="0020039A"/>
    <w:rsid w:val="0020070C"/>
    <w:rsid w:val="00200846"/>
    <w:rsid w:val="00200CF7"/>
    <w:rsid w:val="00200E0D"/>
    <w:rsid w:val="00201008"/>
    <w:rsid w:val="002012C1"/>
    <w:rsid w:val="00201781"/>
    <w:rsid w:val="00201CA9"/>
    <w:rsid w:val="00202026"/>
    <w:rsid w:val="002021B9"/>
    <w:rsid w:val="002025A0"/>
    <w:rsid w:val="00202E30"/>
    <w:rsid w:val="002032D7"/>
    <w:rsid w:val="002049E0"/>
    <w:rsid w:val="00205359"/>
    <w:rsid w:val="0020595B"/>
    <w:rsid w:val="002059E6"/>
    <w:rsid w:val="002060FD"/>
    <w:rsid w:val="0020680E"/>
    <w:rsid w:val="00206845"/>
    <w:rsid w:val="00207945"/>
    <w:rsid w:val="002101A1"/>
    <w:rsid w:val="002103B0"/>
    <w:rsid w:val="0021108E"/>
    <w:rsid w:val="00211241"/>
    <w:rsid w:val="00213930"/>
    <w:rsid w:val="00213BDA"/>
    <w:rsid w:val="002142AE"/>
    <w:rsid w:val="00214C6B"/>
    <w:rsid w:val="002174A2"/>
    <w:rsid w:val="00217E7F"/>
    <w:rsid w:val="00220DB0"/>
    <w:rsid w:val="00221008"/>
    <w:rsid w:val="002218A7"/>
    <w:rsid w:val="00221A7F"/>
    <w:rsid w:val="00222320"/>
    <w:rsid w:val="0022240E"/>
    <w:rsid w:val="00223685"/>
    <w:rsid w:val="002238E8"/>
    <w:rsid w:val="00223972"/>
    <w:rsid w:val="00223AE0"/>
    <w:rsid w:val="00224029"/>
    <w:rsid w:val="00224432"/>
    <w:rsid w:val="00225497"/>
    <w:rsid w:val="0022564C"/>
    <w:rsid w:val="002259D9"/>
    <w:rsid w:val="00225D72"/>
    <w:rsid w:val="002273C1"/>
    <w:rsid w:val="00230075"/>
    <w:rsid w:val="0023152E"/>
    <w:rsid w:val="0023269D"/>
    <w:rsid w:val="0023290D"/>
    <w:rsid w:val="00232F1C"/>
    <w:rsid w:val="0023336E"/>
    <w:rsid w:val="00233408"/>
    <w:rsid w:val="00233410"/>
    <w:rsid w:val="002339FB"/>
    <w:rsid w:val="00233D35"/>
    <w:rsid w:val="0023436B"/>
    <w:rsid w:val="002345E9"/>
    <w:rsid w:val="00234A5C"/>
    <w:rsid w:val="002359DD"/>
    <w:rsid w:val="00235FA5"/>
    <w:rsid w:val="00236C4D"/>
    <w:rsid w:val="0023706D"/>
    <w:rsid w:val="002373A9"/>
    <w:rsid w:val="0024012F"/>
    <w:rsid w:val="002403A3"/>
    <w:rsid w:val="00240783"/>
    <w:rsid w:val="002415E3"/>
    <w:rsid w:val="00242C8F"/>
    <w:rsid w:val="002430E5"/>
    <w:rsid w:val="00243992"/>
    <w:rsid w:val="002439D0"/>
    <w:rsid w:val="00243B67"/>
    <w:rsid w:val="00244281"/>
    <w:rsid w:val="002446E6"/>
    <w:rsid w:val="0024584D"/>
    <w:rsid w:val="00245C6C"/>
    <w:rsid w:val="00245E92"/>
    <w:rsid w:val="00246221"/>
    <w:rsid w:val="002464BD"/>
    <w:rsid w:val="002467BB"/>
    <w:rsid w:val="002468BB"/>
    <w:rsid w:val="00246B5E"/>
    <w:rsid w:val="00246F55"/>
    <w:rsid w:val="00246F5C"/>
    <w:rsid w:val="002471D4"/>
    <w:rsid w:val="00247683"/>
    <w:rsid w:val="00247B4B"/>
    <w:rsid w:val="00250085"/>
    <w:rsid w:val="00250775"/>
    <w:rsid w:val="00250992"/>
    <w:rsid w:val="0025143F"/>
    <w:rsid w:val="00251DB6"/>
    <w:rsid w:val="002528F7"/>
    <w:rsid w:val="00252F60"/>
    <w:rsid w:val="002531F0"/>
    <w:rsid w:val="00253240"/>
    <w:rsid w:val="0025369C"/>
    <w:rsid w:val="002543BD"/>
    <w:rsid w:val="00254C89"/>
    <w:rsid w:val="00255B9F"/>
    <w:rsid w:val="002564F7"/>
    <w:rsid w:val="002567F6"/>
    <w:rsid w:val="002611C1"/>
    <w:rsid w:val="002617F7"/>
    <w:rsid w:val="002631DB"/>
    <w:rsid w:val="00263326"/>
    <w:rsid w:val="00263B31"/>
    <w:rsid w:val="00263C5A"/>
    <w:rsid w:val="00263EBD"/>
    <w:rsid w:val="0026403E"/>
    <w:rsid w:val="00264887"/>
    <w:rsid w:val="00264B5C"/>
    <w:rsid w:val="00264ED7"/>
    <w:rsid w:val="00265EBD"/>
    <w:rsid w:val="002661D3"/>
    <w:rsid w:val="0026639A"/>
    <w:rsid w:val="00267DF3"/>
    <w:rsid w:val="00267EC7"/>
    <w:rsid w:val="002715D8"/>
    <w:rsid w:val="00271DC5"/>
    <w:rsid w:val="00272B5C"/>
    <w:rsid w:val="0027329C"/>
    <w:rsid w:val="0027332B"/>
    <w:rsid w:val="002733A0"/>
    <w:rsid w:val="00273A81"/>
    <w:rsid w:val="00273E96"/>
    <w:rsid w:val="00274678"/>
    <w:rsid w:val="00274B6B"/>
    <w:rsid w:val="002751B7"/>
    <w:rsid w:val="002751E3"/>
    <w:rsid w:val="002754EE"/>
    <w:rsid w:val="00275FC0"/>
    <w:rsid w:val="00276A9C"/>
    <w:rsid w:val="00276C82"/>
    <w:rsid w:val="00277370"/>
    <w:rsid w:val="002776A8"/>
    <w:rsid w:val="00280D2D"/>
    <w:rsid w:val="00280D3D"/>
    <w:rsid w:val="0028181B"/>
    <w:rsid w:val="00281E0F"/>
    <w:rsid w:val="0028269B"/>
    <w:rsid w:val="00282B6A"/>
    <w:rsid w:val="0028312F"/>
    <w:rsid w:val="00283510"/>
    <w:rsid w:val="002835BA"/>
    <w:rsid w:val="00284238"/>
    <w:rsid w:val="00285FBE"/>
    <w:rsid w:val="00286520"/>
    <w:rsid w:val="0028697B"/>
    <w:rsid w:val="00286D62"/>
    <w:rsid w:val="00287598"/>
    <w:rsid w:val="00290176"/>
    <w:rsid w:val="00290A96"/>
    <w:rsid w:val="00290BAB"/>
    <w:rsid w:val="002911F3"/>
    <w:rsid w:val="00291462"/>
    <w:rsid w:val="0029159F"/>
    <w:rsid w:val="00292B56"/>
    <w:rsid w:val="002935AC"/>
    <w:rsid w:val="00293A29"/>
    <w:rsid w:val="0029435D"/>
    <w:rsid w:val="002947C3"/>
    <w:rsid w:val="00294880"/>
    <w:rsid w:val="002950A7"/>
    <w:rsid w:val="002958AE"/>
    <w:rsid w:val="00295BA9"/>
    <w:rsid w:val="00296F38"/>
    <w:rsid w:val="00297B19"/>
    <w:rsid w:val="002A0491"/>
    <w:rsid w:val="002A0C47"/>
    <w:rsid w:val="002A3B4C"/>
    <w:rsid w:val="002A3E3C"/>
    <w:rsid w:val="002A4269"/>
    <w:rsid w:val="002A4405"/>
    <w:rsid w:val="002A4433"/>
    <w:rsid w:val="002A5DF6"/>
    <w:rsid w:val="002A66ED"/>
    <w:rsid w:val="002A6F89"/>
    <w:rsid w:val="002A727E"/>
    <w:rsid w:val="002B1943"/>
    <w:rsid w:val="002B26D0"/>
    <w:rsid w:val="002B312C"/>
    <w:rsid w:val="002B3649"/>
    <w:rsid w:val="002B3DCB"/>
    <w:rsid w:val="002B3ECC"/>
    <w:rsid w:val="002B44A6"/>
    <w:rsid w:val="002B44B9"/>
    <w:rsid w:val="002B4690"/>
    <w:rsid w:val="002B4D6E"/>
    <w:rsid w:val="002B5A29"/>
    <w:rsid w:val="002B5A73"/>
    <w:rsid w:val="002B604E"/>
    <w:rsid w:val="002B60C5"/>
    <w:rsid w:val="002B625E"/>
    <w:rsid w:val="002B659C"/>
    <w:rsid w:val="002B6E33"/>
    <w:rsid w:val="002C0726"/>
    <w:rsid w:val="002C111D"/>
    <w:rsid w:val="002C11A3"/>
    <w:rsid w:val="002C1C1D"/>
    <w:rsid w:val="002C2483"/>
    <w:rsid w:val="002C24D5"/>
    <w:rsid w:val="002C2E7C"/>
    <w:rsid w:val="002C334C"/>
    <w:rsid w:val="002C33E5"/>
    <w:rsid w:val="002C37DC"/>
    <w:rsid w:val="002C38D3"/>
    <w:rsid w:val="002C3996"/>
    <w:rsid w:val="002C3BE9"/>
    <w:rsid w:val="002C47CC"/>
    <w:rsid w:val="002C48C6"/>
    <w:rsid w:val="002C4DD9"/>
    <w:rsid w:val="002C510B"/>
    <w:rsid w:val="002C53B9"/>
    <w:rsid w:val="002C5805"/>
    <w:rsid w:val="002C5B55"/>
    <w:rsid w:val="002C5C59"/>
    <w:rsid w:val="002C5F2D"/>
    <w:rsid w:val="002C60DC"/>
    <w:rsid w:val="002C62B0"/>
    <w:rsid w:val="002C7D7B"/>
    <w:rsid w:val="002D018B"/>
    <w:rsid w:val="002D0D66"/>
    <w:rsid w:val="002D23A5"/>
    <w:rsid w:val="002D2939"/>
    <w:rsid w:val="002D2E14"/>
    <w:rsid w:val="002D4286"/>
    <w:rsid w:val="002D59AC"/>
    <w:rsid w:val="002D59F1"/>
    <w:rsid w:val="002D5E6B"/>
    <w:rsid w:val="002D68CA"/>
    <w:rsid w:val="002D728B"/>
    <w:rsid w:val="002D7C72"/>
    <w:rsid w:val="002D7CD3"/>
    <w:rsid w:val="002E0358"/>
    <w:rsid w:val="002E03EF"/>
    <w:rsid w:val="002E1101"/>
    <w:rsid w:val="002E19D1"/>
    <w:rsid w:val="002E1EEC"/>
    <w:rsid w:val="002E2C70"/>
    <w:rsid w:val="002E305D"/>
    <w:rsid w:val="002E35B8"/>
    <w:rsid w:val="002E429A"/>
    <w:rsid w:val="002E484D"/>
    <w:rsid w:val="002E6550"/>
    <w:rsid w:val="002E6F5A"/>
    <w:rsid w:val="002E76B3"/>
    <w:rsid w:val="002E7B29"/>
    <w:rsid w:val="002F006C"/>
    <w:rsid w:val="002F133C"/>
    <w:rsid w:val="002F1A4A"/>
    <w:rsid w:val="002F1C4C"/>
    <w:rsid w:val="002F203B"/>
    <w:rsid w:val="002F21BC"/>
    <w:rsid w:val="002F2D5C"/>
    <w:rsid w:val="002F3BFF"/>
    <w:rsid w:val="002F4414"/>
    <w:rsid w:val="002F472B"/>
    <w:rsid w:val="002F50F0"/>
    <w:rsid w:val="002F51DC"/>
    <w:rsid w:val="002F5D20"/>
    <w:rsid w:val="002F631C"/>
    <w:rsid w:val="002F7496"/>
    <w:rsid w:val="002F7F73"/>
    <w:rsid w:val="002F7FBF"/>
    <w:rsid w:val="003007C8"/>
    <w:rsid w:val="00300B97"/>
    <w:rsid w:val="00300D02"/>
    <w:rsid w:val="00301C50"/>
    <w:rsid w:val="00301F46"/>
    <w:rsid w:val="003020E6"/>
    <w:rsid w:val="003023FF"/>
    <w:rsid w:val="003028BD"/>
    <w:rsid w:val="00302DAA"/>
    <w:rsid w:val="0030415F"/>
    <w:rsid w:val="003042D4"/>
    <w:rsid w:val="0030486D"/>
    <w:rsid w:val="0030501E"/>
    <w:rsid w:val="00305273"/>
    <w:rsid w:val="003055B9"/>
    <w:rsid w:val="003056D2"/>
    <w:rsid w:val="00306011"/>
    <w:rsid w:val="003066CA"/>
    <w:rsid w:val="00306D86"/>
    <w:rsid w:val="0031007A"/>
    <w:rsid w:val="00310C4C"/>
    <w:rsid w:val="003110B7"/>
    <w:rsid w:val="0031240A"/>
    <w:rsid w:val="00312967"/>
    <w:rsid w:val="003131B7"/>
    <w:rsid w:val="0031350C"/>
    <w:rsid w:val="003139CB"/>
    <w:rsid w:val="00313A35"/>
    <w:rsid w:val="00314A94"/>
    <w:rsid w:val="00314AE8"/>
    <w:rsid w:val="0031508F"/>
    <w:rsid w:val="003151C8"/>
    <w:rsid w:val="003155B3"/>
    <w:rsid w:val="00315BFD"/>
    <w:rsid w:val="00316149"/>
    <w:rsid w:val="00316755"/>
    <w:rsid w:val="0031749C"/>
    <w:rsid w:val="003175A6"/>
    <w:rsid w:val="0031772A"/>
    <w:rsid w:val="00317822"/>
    <w:rsid w:val="00317DB3"/>
    <w:rsid w:val="00317E08"/>
    <w:rsid w:val="0032029F"/>
    <w:rsid w:val="003202D8"/>
    <w:rsid w:val="0032069E"/>
    <w:rsid w:val="00320951"/>
    <w:rsid w:val="00320CC0"/>
    <w:rsid w:val="003213C0"/>
    <w:rsid w:val="00322612"/>
    <w:rsid w:val="003227A5"/>
    <w:rsid w:val="00322B5D"/>
    <w:rsid w:val="00322F78"/>
    <w:rsid w:val="0032351B"/>
    <w:rsid w:val="00323576"/>
    <w:rsid w:val="00323595"/>
    <w:rsid w:val="003236E7"/>
    <w:rsid w:val="00323EBE"/>
    <w:rsid w:val="0032442A"/>
    <w:rsid w:val="00324A9E"/>
    <w:rsid w:val="00324B45"/>
    <w:rsid w:val="00324D4F"/>
    <w:rsid w:val="0032533E"/>
    <w:rsid w:val="0032570B"/>
    <w:rsid w:val="00327D3A"/>
    <w:rsid w:val="00327E23"/>
    <w:rsid w:val="003307E9"/>
    <w:rsid w:val="003313E7"/>
    <w:rsid w:val="00331827"/>
    <w:rsid w:val="00331D77"/>
    <w:rsid w:val="003320E3"/>
    <w:rsid w:val="00332435"/>
    <w:rsid w:val="00332F62"/>
    <w:rsid w:val="003336EC"/>
    <w:rsid w:val="00333AED"/>
    <w:rsid w:val="00334B4D"/>
    <w:rsid w:val="00334EF7"/>
    <w:rsid w:val="00335A84"/>
    <w:rsid w:val="00335AAC"/>
    <w:rsid w:val="00335AC0"/>
    <w:rsid w:val="00335C65"/>
    <w:rsid w:val="0033747A"/>
    <w:rsid w:val="00337D96"/>
    <w:rsid w:val="00337FAA"/>
    <w:rsid w:val="00337FF8"/>
    <w:rsid w:val="003402E7"/>
    <w:rsid w:val="00340688"/>
    <w:rsid w:val="00340A3A"/>
    <w:rsid w:val="003417FF"/>
    <w:rsid w:val="003422F4"/>
    <w:rsid w:val="00342BD7"/>
    <w:rsid w:val="00342CE4"/>
    <w:rsid w:val="00343FC2"/>
    <w:rsid w:val="003453C7"/>
    <w:rsid w:val="003453F7"/>
    <w:rsid w:val="003461FF"/>
    <w:rsid w:val="00346C14"/>
    <w:rsid w:val="00346D31"/>
    <w:rsid w:val="00346E3D"/>
    <w:rsid w:val="00346FB0"/>
    <w:rsid w:val="0034725D"/>
    <w:rsid w:val="00347675"/>
    <w:rsid w:val="0034787A"/>
    <w:rsid w:val="00347A42"/>
    <w:rsid w:val="00350662"/>
    <w:rsid w:val="003508F7"/>
    <w:rsid w:val="00350E39"/>
    <w:rsid w:val="00353149"/>
    <w:rsid w:val="00353560"/>
    <w:rsid w:val="00353B1C"/>
    <w:rsid w:val="00353B9F"/>
    <w:rsid w:val="00354FE3"/>
    <w:rsid w:val="0035533A"/>
    <w:rsid w:val="003563C4"/>
    <w:rsid w:val="0035693E"/>
    <w:rsid w:val="00357F47"/>
    <w:rsid w:val="0036086E"/>
    <w:rsid w:val="003608C8"/>
    <w:rsid w:val="00361356"/>
    <w:rsid w:val="0036146D"/>
    <w:rsid w:val="003614EE"/>
    <w:rsid w:val="00361797"/>
    <w:rsid w:val="00361AB6"/>
    <w:rsid w:val="003624CA"/>
    <w:rsid w:val="0036260B"/>
    <w:rsid w:val="00362E24"/>
    <w:rsid w:val="003631F8"/>
    <w:rsid w:val="00363641"/>
    <w:rsid w:val="00363B55"/>
    <w:rsid w:val="00363FE9"/>
    <w:rsid w:val="003661F4"/>
    <w:rsid w:val="00366D77"/>
    <w:rsid w:val="00366E18"/>
    <w:rsid w:val="003673E5"/>
    <w:rsid w:val="0036774A"/>
    <w:rsid w:val="00367C99"/>
    <w:rsid w:val="00367E71"/>
    <w:rsid w:val="00370601"/>
    <w:rsid w:val="0037114B"/>
    <w:rsid w:val="003715F1"/>
    <w:rsid w:val="00372036"/>
    <w:rsid w:val="00372198"/>
    <w:rsid w:val="00372737"/>
    <w:rsid w:val="00373956"/>
    <w:rsid w:val="00374AB2"/>
    <w:rsid w:val="003758ED"/>
    <w:rsid w:val="00375BF6"/>
    <w:rsid w:val="00375E7C"/>
    <w:rsid w:val="00375F7B"/>
    <w:rsid w:val="003763BD"/>
    <w:rsid w:val="0037703B"/>
    <w:rsid w:val="003771DF"/>
    <w:rsid w:val="00377B77"/>
    <w:rsid w:val="00377D15"/>
    <w:rsid w:val="00380604"/>
    <w:rsid w:val="003809EE"/>
    <w:rsid w:val="003817CE"/>
    <w:rsid w:val="0038196D"/>
    <w:rsid w:val="00381FF2"/>
    <w:rsid w:val="00382381"/>
    <w:rsid w:val="00382563"/>
    <w:rsid w:val="00383078"/>
    <w:rsid w:val="0038360F"/>
    <w:rsid w:val="003838C2"/>
    <w:rsid w:val="003840A3"/>
    <w:rsid w:val="00384107"/>
    <w:rsid w:val="00384499"/>
    <w:rsid w:val="00384B39"/>
    <w:rsid w:val="00384D10"/>
    <w:rsid w:val="00384D60"/>
    <w:rsid w:val="00384F4E"/>
    <w:rsid w:val="00385396"/>
    <w:rsid w:val="0038562F"/>
    <w:rsid w:val="00386761"/>
    <w:rsid w:val="00386CD6"/>
    <w:rsid w:val="00386FC5"/>
    <w:rsid w:val="00387064"/>
    <w:rsid w:val="003873B7"/>
    <w:rsid w:val="0038778F"/>
    <w:rsid w:val="003878CA"/>
    <w:rsid w:val="00387B6A"/>
    <w:rsid w:val="0039042B"/>
    <w:rsid w:val="003907E9"/>
    <w:rsid w:val="00390D23"/>
    <w:rsid w:val="00390D8A"/>
    <w:rsid w:val="00391E0C"/>
    <w:rsid w:val="00392544"/>
    <w:rsid w:val="00392671"/>
    <w:rsid w:val="00392FA8"/>
    <w:rsid w:val="00393991"/>
    <w:rsid w:val="00393DD4"/>
    <w:rsid w:val="00394E14"/>
    <w:rsid w:val="003957C7"/>
    <w:rsid w:val="0039681D"/>
    <w:rsid w:val="00396AEE"/>
    <w:rsid w:val="00396E83"/>
    <w:rsid w:val="0039707C"/>
    <w:rsid w:val="0039762B"/>
    <w:rsid w:val="003A023E"/>
    <w:rsid w:val="003A06CB"/>
    <w:rsid w:val="003A1711"/>
    <w:rsid w:val="003A1A64"/>
    <w:rsid w:val="003A1EA9"/>
    <w:rsid w:val="003A30FE"/>
    <w:rsid w:val="003A3655"/>
    <w:rsid w:val="003A3C9E"/>
    <w:rsid w:val="003A483B"/>
    <w:rsid w:val="003A4AA9"/>
    <w:rsid w:val="003A4D68"/>
    <w:rsid w:val="003A4F4D"/>
    <w:rsid w:val="003A5477"/>
    <w:rsid w:val="003A5DF1"/>
    <w:rsid w:val="003A6FA1"/>
    <w:rsid w:val="003B0482"/>
    <w:rsid w:val="003B082B"/>
    <w:rsid w:val="003B361C"/>
    <w:rsid w:val="003B4B0D"/>
    <w:rsid w:val="003B4C02"/>
    <w:rsid w:val="003B4EBF"/>
    <w:rsid w:val="003B5782"/>
    <w:rsid w:val="003B7166"/>
    <w:rsid w:val="003B71DC"/>
    <w:rsid w:val="003B7D95"/>
    <w:rsid w:val="003C065B"/>
    <w:rsid w:val="003C0B4D"/>
    <w:rsid w:val="003C11A2"/>
    <w:rsid w:val="003C1318"/>
    <w:rsid w:val="003C1505"/>
    <w:rsid w:val="003C2375"/>
    <w:rsid w:val="003C2579"/>
    <w:rsid w:val="003C3C56"/>
    <w:rsid w:val="003C3C96"/>
    <w:rsid w:val="003C3DD9"/>
    <w:rsid w:val="003C40BA"/>
    <w:rsid w:val="003C5E0C"/>
    <w:rsid w:val="003C7483"/>
    <w:rsid w:val="003C7621"/>
    <w:rsid w:val="003C7A77"/>
    <w:rsid w:val="003C7AB7"/>
    <w:rsid w:val="003D0369"/>
    <w:rsid w:val="003D1237"/>
    <w:rsid w:val="003D1B1A"/>
    <w:rsid w:val="003D1DAA"/>
    <w:rsid w:val="003D2021"/>
    <w:rsid w:val="003D24BE"/>
    <w:rsid w:val="003D29CA"/>
    <w:rsid w:val="003D2F80"/>
    <w:rsid w:val="003D2FAE"/>
    <w:rsid w:val="003D30E0"/>
    <w:rsid w:val="003D3D52"/>
    <w:rsid w:val="003D45D8"/>
    <w:rsid w:val="003D4875"/>
    <w:rsid w:val="003D4AE5"/>
    <w:rsid w:val="003D4B93"/>
    <w:rsid w:val="003D52CA"/>
    <w:rsid w:val="003D5D1F"/>
    <w:rsid w:val="003D63EC"/>
    <w:rsid w:val="003D6488"/>
    <w:rsid w:val="003D6E73"/>
    <w:rsid w:val="003D789E"/>
    <w:rsid w:val="003D7AEE"/>
    <w:rsid w:val="003D7F51"/>
    <w:rsid w:val="003E00DA"/>
    <w:rsid w:val="003E0775"/>
    <w:rsid w:val="003E423E"/>
    <w:rsid w:val="003E458E"/>
    <w:rsid w:val="003E4608"/>
    <w:rsid w:val="003E46F6"/>
    <w:rsid w:val="003E49C6"/>
    <w:rsid w:val="003E4CF5"/>
    <w:rsid w:val="003E57AE"/>
    <w:rsid w:val="003E59FB"/>
    <w:rsid w:val="003E69F0"/>
    <w:rsid w:val="003E70D1"/>
    <w:rsid w:val="003E74CB"/>
    <w:rsid w:val="003F02B5"/>
    <w:rsid w:val="003F0A6B"/>
    <w:rsid w:val="003F0D92"/>
    <w:rsid w:val="003F216D"/>
    <w:rsid w:val="003F2298"/>
    <w:rsid w:val="003F2689"/>
    <w:rsid w:val="003F28E5"/>
    <w:rsid w:val="003F2B88"/>
    <w:rsid w:val="003F2DA3"/>
    <w:rsid w:val="003F2F5C"/>
    <w:rsid w:val="003F2FDA"/>
    <w:rsid w:val="003F39E0"/>
    <w:rsid w:val="003F41EC"/>
    <w:rsid w:val="003F42CF"/>
    <w:rsid w:val="003F463D"/>
    <w:rsid w:val="003F4891"/>
    <w:rsid w:val="003F5288"/>
    <w:rsid w:val="003F54CC"/>
    <w:rsid w:val="003F5A80"/>
    <w:rsid w:val="003F5F46"/>
    <w:rsid w:val="003F604D"/>
    <w:rsid w:val="003F6316"/>
    <w:rsid w:val="003F6FE9"/>
    <w:rsid w:val="003F705A"/>
    <w:rsid w:val="003F77DA"/>
    <w:rsid w:val="003F7981"/>
    <w:rsid w:val="00400170"/>
    <w:rsid w:val="00400E5F"/>
    <w:rsid w:val="00401021"/>
    <w:rsid w:val="004014AF"/>
    <w:rsid w:val="00402178"/>
    <w:rsid w:val="004022C0"/>
    <w:rsid w:val="0040232E"/>
    <w:rsid w:val="00402678"/>
    <w:rsid w:val="004031FF"/>
    <w:rsid w:val="00403A91"/>
    <w:rsid w:val="0040404A"/>
    <w:rsid w:val="004048A8"/>
    <w:rsid w:val="00404DCD"/>
    <w:rsid w:val="004063E0"/>
    <w:rsid w:val="00407724"/>
    <w:rsid w:val="00407A34"/>
    <w:rsid w:val="00407A71"/>
    <w:rsid w:val="00407AED"/>
    <w:rsid w:val="004100B7"/>
    <w:rsid w:val="00410F20"/>
    <w:rsid w:val="0041187E"/>
    <w:rsid w:val="0041245F"/>
    <w:rsid w:val="0041290D"/>
    <w:rsid w:val="00412ABE"/>
    <w:rsid w:val="00413629"/>
    <w:rsid w:val="00414A18"/>
    <w:rsid w:val="00414D72"/>
    <w:rsid w:val="00414F92"/>
    <w:rsid w:val="00415D8C"/>
    <w:rsid w:val="004163BB"/>
    <w:rsid w:val="0041703E"/>
    <w:rsid w:val="00417478"/>
    <w:rsid w:val="004201F0"/>
    <w:rsid w:val="004203C4"/>
    <w:rsid w:val="00420754"/>
    <w:rsid w:val="00420D86"/>
    <w:rsid w:val="00420F90"/>
    <w:rsid w:val="00421012"/>
    <w:rsid w:val="00422EFD"/>
    <w:rsid w:val="00424DB3"/>
    <w:rsid w:val="0042573B"/>
    <w:rsid w:val="004267A7"/>
    <w:rsid w:val="00426973"/>
    <w:rsid w:val="00426E5B"/>
    <w:rsid w:val="00427378"/>
    <w:rsid w:val="00427B08"/>
    <w:rsid w:val="00427B3D"/>
    <w:rsid w:val="0043062A"/>
    <w:rsid w:val="0043095C"/>
    <w:rsid w:val="00431844"/>
    <w:rsid w:val="00431F27"/>
    <w:rsid w:val="004322BB"/>
    <w:rsid w:val="00432658"/>
    <w:rsid w:val="004337E2"/>
    <w:rsid w:val="00433A86"/>
    <w:rsid w:val="00433AB7"/>
    <w:rsid w:val="0043434A"/>
    <w:rsid w:val="0043576D"/>
    <w:rsid w:val="00436DE3"/>
    <w:rsid w:val="00436E2D"/>
    <w:rsid w:val="004372CF"/>
    <w:rsid w:val="00437A5D"/>
    <w:rsid w:val="00437C5C"/>
    <w:rsid w:val="0044010B"/>
    <w:rsid w:val="004410E5"/>
    <w:rsid w:val="004412E1"/>
    <w:rsid w:val="00441DB4"/>
    <w:rsid w:val="0044419F"/>
    <w:rsid w:val="0044427F"/>
    <w:rsid w:val="00444A84"/>
    <w:rsid w:val="00444BC9"/>
    <w:rsid w:val="00446307"/>
    <w:rsid w:val="00447C11"/>
    <w:rsid w:val="00450D75"/>
    <w:rsid w:val="0045137B"/>
    <w:rsid w:val="004513C5"/>
    <w:rsid w:val="004517B4"/>
    <w:rsid w:val="00452C6A"/>
    <w:rsid w:val="00453620"/>
    <w:rsid w:val="004536EF"/>
    <w:rsid w:val="00453865"/>
    <w:rsid w:val="0045497B"/>
    <w:rsid w:val="00454D3A"/>
    <w:rsid w:val="00454F2E"/>
    <w:rsid w:val="00455551"/>
    <w:rsid w:val="004562C1"/>
    <w:rsid w:val="00456387"/>
    <w:rsid w:val="00456633"/>
    <w:rsid w:val="0045756A"/>
    <w:rsid w:val="004600A1"/>
    <w:rsid w:val="00460262"/>
    <w:rsid w:val="004608C4"/>
    <w:rsid w:val="00461099"/>
    <w:rsid w:val="00461838"/>
    <w:rsid w:val="00462E8D"/>
    <w:rsid w:val="004633A4"/>
    <w:rsid w:val="0046420D"/>
    <w:rsid w:val="004645A0"/>
    <w:rsid w:val="004647F1"/>
    <w:rsid w:val="004650B8"/>
    <w:rsid w:val="004659B0"/>
    <w:rsid w:val="00465C31"/>
    <w:rsid w:val="00466235"/>
    <w:rsid w:val="004664D2"/>
    <w:rsid w:val="00467AED"/>
    <w:rsid w:val="004704D5"/>
    <w:rsid w:val="004707AD"/>
    <w:rsid w:val="004711DA"/>
    <w:rsid w:val="00471329"/>
    <w:rsid w:val="00471902"/>
    <w:rsid w:val="00471923"/>
    <w:rsid w:val="00471F4F"/>
    <w:rsid w:val="004720D7"/>
    <w:rsid w:val="0047217D"/>
    <w:rsid w:val="0047228E"/>
    <w:rsid w:val="00472ACD"/>
    <w:rsid w:val="004736E9"/>
    <w:rsid w:val="00475416"/>
    <w:rsid w:val="004776A3"/>
    <w:rsid w:val="0047783F"/>
    <w:rsid w:val="00477D52"/>
    <w:rsid w:val="00480B28"/>
    <w:rsid w:val="00480E1C"/>
    <w:rsid w:val="004816A0"/>
    <w:rsid w:val="00482318"/>
    <w:rsid w:val="0048299E"/>
    <w:rsid w:val="00482E1D"/>
    <w:rsid w:val="00483028"/>
    <w:rsid w:val="00483AE9"/>
    <w:rsid w:val="00483C0A"/>
    <w:rsid w:val="0048402F"/>
    <w:rsid w:val="00484BD0"/>
    <w:rsid w:val="00485674"/>
    <w:rsid w:val="00486406"/>
    <w:rsid w:val="004871D6"/>
    <w:rsid w:val="0048797E"/>
    <w:rsid w:val="00487A05"/>
    <w:rsid w:val="00487B70"/>
    <w:rsid w:val="004900A8"/>
    <w:rsid w:val="00491607"/>
    <w:rsid w:val="004919C7"/>
    <w:rsid w:val="00491B12"/>
    <w:rsid w:val="00493ADC"/>
    <w:rsid w:val="00493CB6"/>
    <w:rsid w:val="0049462B"/>
    <w:rsid w:val="00495038"/>
    <w:rsid w:val="00495339"/>
    <w:rsid w:val="004958C4"/>
    <w:rsid w:val="00495E09"/>
    <w:rsid w:val="0049637A"/>
    <w:rsid w:val="00496421"/>
    <w:rsid w:val="00496739"/>
    <w:rsid w:val="0049676F"/>
    <w:rsid w:val="004971B8"/>
    <w:rsid w:val="00497668"/>
    <w:rsid w:val="004A0184"/>
    <w:rsid w:val="004A05F1"/>
    <w:rsid w:val="004A0A81"/>
    <w:rsid w:val="004A10B2"/>
    <w:rsid w:val="004A1429"/>
    <w:rsid w:val="004A14DC"/>
    <w:rsid w:val="004A2180"/>
    <w:rsid w:val="004A2CA2"/>
    <w:rsid w:val="004A31B5"/>
    <w:rsid w:val="004A3773"/>
    <w:rsid w:val="004A5209"/>
    <w:rsid w:val="004A56E1"/>
    <w:rsid w:val="004A5754"/>
    <w:rsid w:val="004A6627"/>
    <w:rsid w:val="004A6A22"/>
    <w:rsid w:val="004A779B"/>
    <w:rsid w:val="004A7BD0"/>
    <w:rsid w:val="004A7D59"/>
    <w:rsid w:val="004B04B9"/>
    <w:rsid w:val="004B2447"/>
    <w:rsid w:val="004B2534"/>
    <w:rsid w:val="004B2EC4"/>
    <w:rsid w:val="004B394D"/>
    <w:rsid w:val="004B4516"/>
    <w:rsid w:val="004B514A"/>
    <w:rsid w:val="004B5AA4"/>
    <w:rsid w:val="004B6911"/>
    <w:rsid w:val="004B6AA7"/>
    <w:rsid w:val="004C04C4"/>
    <w:rsid w:val="004C152E"/>
    <w:rsid w:val="004C192D"/>
    <w:rsid w:val="004C2CC6"/>
    <w:rsid w:val="004C3FCD"/>
    <w:rsid w:val="004C41A4"/>
    <w:rsid w:val="004C430A"/>
    <w:rsid w:val="004C442D"/>
    <w:rsid w:val="004C4AC3"/>
    <w:rsid w:val="004C6676"/>
    <w:rsid w:val="004C6807"/>
    <w:rsid w:val="004C68B6"/>
    <w:rsid w:val="004C7694"/>
    <w:rsid w:val="004C7B35"/>
    <w:rsid w:val="004C7BE2"/>
    <w:rsid w:val="004C7E5C"/>
    <w:rsid w:val="004D10FA"/>
    <w:rsid w:val="004D1AF8"/>
    <w:rsid w:val="004D1E75"/>
    <w:rsid w:val="004D256A"/>
    <w:rsid w:val="004D268E"/>
    <w:rsid w:val="004D3129"/>
    <w:rsid w:val="004D338A"/>
    <w:rsid w:val="004D3929"/>
    <w:rsid w:val="004D3F70"/>
    <w:rsid w:val="004D40B6"/>
    <w:rsid w:val="004D40FA"/>
    <w:rsid w:val="004D47C3"/>
    <w:rsid w:val="004D4C34"/>
    <w:rsid w:val="004D50B3"/>
    <w:rsid w:val="004D5C17"/>
    <w:rsid w:val="004D6330"/>
    <w:rsid w:val="004D764E"/>
    <w:rsid w:val="004D7EE7"/>
    <w:rsid w:val="004E0E17"/>
    <w:rsid w:val="004E1BBE"/>
    <w:rsid w:val="004E1BCF"/>
    <w:rsid w:val="004E241A"/>
    <w:rsid w:val="004E3313"/>
    <w:rsid w:val="004E3998"/>
    <w:rsid w:val="004E5E52"/>
    <w:rsid w:val="004E5F23"/>
    <w:rsid w:val="004E6013"/>
    <w:rsid w:val="004E6320"/>
    <w:rsid w:val="004E6CFD"/>
    <w:rsid w:val="004E7702"/>
    <w:rsid w:val="004F00A1"/>
    <w:rsid w:val="004F0471"/>
    <w:rsid w:val="004F0719"/>
    <w:rsid w:val="004F171E"/>
    <w:rsid w:val="004F19FF"/>
    <w:rsid w:val="004F1D46"/>
    <w:rsid w:val="004F491B"/>
    <w:rsid w:val="004F4B79"/>
    <w:rsid w:val="004F4C4F"/>
    <w:rsid w:val="004F64E2"/>
    <w:rsid w:val="004F75D1"/>
    <w:rsid w:val="004F7E90"/>
    <w:rsid w:val="005003AF"/>
    <w:rsid w:val="00500E9A"/>
    <w:rsid w:val="005011F6"/>
    <w:rsid w:val="005012E3"/>
    <w:rsid w:val="0050168C"/>
    <w:rsid w:val="00501C95"/>
    <w:rsid w:val="005020A5"/>
    <w:rsid w:val="005023DB"/>
    <w:rsid w:val="00503183"/>
    <w:rsid w:val="005034A8"/>
    <w:rsid w:val="005034CA"/>
    <w:rsid w:val="00503E1C"/>
    <w:rsid w:val="0050458B"/>
    <w:rsid w:val="00505829"/>
    <w:rsid w:val="00505DB8"/>
    <w:rsid w:val="00507A67"/>
    <w:rsid w:val="0051071F"/>
    <w:rsid w:val="005111C1"/>
    <w:rsid w:val="0051133B"/>
    <w:rsid w:val="00511C23"/>
    <w:rsid w:val="00513B03"/>
    <w:rsid w:val="00513E07"/>
    <w:rsid w:val="00513E8F"/>
    <w:rsid w:val="0051464F"/>
    <w:rsid w:val="005149B6"/>
    <w:rsid w:val="005151B6"/>
    <w:rsid w:val="00515912"/>
    <w:rsid w:val="00515AD8"/>
    <w:rsid w:val="0051635A"/>
    <w:rsid w:val="00516DB4"/>
    <w:rsid w:val="00516F2C"/>
    <w:rsid w:val="00517F4A"/>
    <w:rsid w:val="00520034"/>
    <w:rsid w:val="0052067D"/>
    <w:rsid w:val="00520868"/>
    <w:rsid w:val="00520D39"/>
    <w:rsid w:val="00521176"/>
    <w:rsid w:val="005221DC"/>
    <w:rsid w:val="00523004"/>
    <w:rsid w:val="005237EB"/>
    <w:rsid w:val="00523B17"/>
    <w:rsid w:val="00523F01"/>
    <w:rsid w:val="00523F9F"/>
    <w:rsid w:val="00524849"/>
    <w:rsid w:val="00524A41"/>
    <w:rsid w:val="00524A7D"/>
    <w:rsid w:val="00525A37"/>
    <w:rsid w:val="00525A62"/>
    <w:rsid w:val="00525A68"/>
    <w:rsid w:val="00526FD5"/>
    <w:rsid w:val="00527561"/>
    <w:rsid w:val="005275DA"/>
    <w:rsid w:val="00527663"/>
    <w:rsid w:val="005300D9"/>
    <w:rsid w:val="00530289"/>
    <w:rsid w:val="00530A3D"/>
    <w:rsid w:val="00531B98"/>
    <w:rsid w:val="00531BEB"/>
    <w:rsid w:val="00532075"/>
    <w:rsid w:val="005325A9"/>
    <w:rsid w:val="005326B7"/>
    <w:rsid w:val="00532DBE"/>
    <w:rsid w:val="00533307"/>
    <w:rsid w:val="00533BB2"/>
    <w:rsid w:val="0053435C"/>
    <w:rsid w:val="00535F31"/>
    <w:rsid w:val="00536036"/>
    <w:rsid w:val="005364A0"/>
    <w:rsid w:val="00536C1F"/>
    <w:rsid w:val="00536D93"/>
    <w:rsid w:val="005378B5"/>
    <w:rsid w:val="00537E6F"/>
    <w:rsid w:val="00540471"/>
    <w:rsid w:val="00541208"/>
    <w:rsid w:val="005419C3"/>
    <w:rsid w:val="00542BDE"/>
    <w:rsid w:val="00542E35"/>
    <w:rsid w:val="005439B2"/>
    <w:rsid w:val="005444FC"/>
    <w:rsid w:val="005446BA"/>
    <w:rsid w:val="00544723"/>
    <w:rsid w:val="005449B3"/>
    <w:rsid w:val="00544CFA"/>
    <w:rsid w:val="005460D3"/>
    <w:rsid w:val="005463D8"/>
    <w:rsid w:val="005464F3"/>
    <w:rsid w:val="00550340"/>
    <w:rsid w:val="0055120A"/>
    <w:rsid w:val="00551A6C"/>
    <w:rsid w:val="00551E2A"/>
    <w:rsid w:val="005523AA"/>
    <w:rsid w:val="00553736"/>
    <w:rsid w:val="00553917"/>
    <w:rsid w:val="00554109"/>
    <w:rsid w:val="00554E98"/>
    <w:rsid w:val="005551D6"/>
    <w:rsid w:val="00555371"/>
    <w:rsid w:val="00555603"/>
    <w:rsid w:val="005558EA"/>
    <w:rsid w:val="005571A7"/>
    <w:rsid w:val="00557509"/>
    <w:rsid w:val="005579CB"/>
    <w:rsid w:val="00560316"/>
    <w:rsid w:val="00561409"/>
    <w:rsid w:val="005618FF"/>
    <w:rsid w:val="005632A3"/>
    <w:rsid w:val="00563360"/>
    <w:rsid w:val="005633FC"/>
    <w:rsid w:val="005635CC"/>
    <w:rsid w:val="00563E3A"/>
    <w:rsid w:val="00564352"/>
    <w:rsid w:val="00564B1E"/>
    <w:rsid w:val="00565459"/>
    <w:rsid w:val="00565F2A"/>
    <w:rsid w:val="00565F74"/>
    <w:rsid w:val="00567043"/>
    <w:rsid w:val="00567244"/>
    <w:rsid w:val="00567B64"/>
    <w:rsid w:val="005701AA"/>
    <w:rsid w:val="0057047A"/>
    <w:rsid w:val="005708D6"/>
    <w:rsid w:val="00570A08"/>
    <w:rsid w:val="00570A96"/>
    <w:rsid w:val="00570B13"/>
    <w:rsid w:val="00571003"/>
    <w:rsid w:val="0057155D"/>
    <w:rsid w:val="00571888"/>
    <w:rsid w:val="0057192F"/>
    <w:rsid w:val="005719CC"/>
    <w:rsid w:val="00572E5F"/>
    <w:rsid w:val="00573427"/>
    <w:rsid w:val="0057391E"/>
    <w:rsid w:val="00573A0F"/>
    <w:rsid w:val="00574882"/>
    <w:rsid w:val="00574DFC"/>
    <w:rsid w:val="00575053"/>
    <w:rsid w:val="00575284"/>
    <w:rsid w:val="00575991"/>
    <w:rsid w:val="00575F36"/>
    <w:rsid w:val="0057609C"/>
    <w:rsid w:val="00576156"/>
    <w:rsid w:val="00576F96"/>
    <w:rsid w:val="005802BB"/>
    <w:rsid w:val="00580974"/>
    <w:rsid w:val="005809F6"/>
    <w:rsid w:val="00581215"/>
    <w:rsid w:val="00582170"/>
    <w:rsid w:val="00582656"/>
    <w:rsid w:val="00582B0C"/>
    <w:rsid w:val="00582FFB"/>
    <w:rsid w:val="005836E2"/>
    <w:rsid w:val="00584011"/>
    <w:rsid w:val="005851C3"/>
    <w:rsid w:val="00585FB4"/>
    <w:rsid w:val="005869E1"/>
    <w:rsid w:val="00587A4B"/>
    <w:rsid w:val="00590606"/>
    <w:rsid w:val="00590D96"/>
    <w:rsid w:val="00591ED1"/>
    <w:rsid w:val="00591F5F"/>
    <w:rsid w:val="005921C0"/>
    <w:rsid w:val="005923F4"/>
    <w:rsid w:val="00592459"/>
    <w:rsid w:val="0059271C"/>
    <w:rsid w:val="00592744"/>
    <w:rsid w:val="00592821"/>
    <w:rsid w:val="00592E6E"/>
    <w:rsid w:val="00592F25"/>
    <w:rsid w:val="00593569"/>
    <w:rsid w:val="00593590"/>
    <w:rsid w:val="00593EDF"/>
    <w:rsid w:val="00594361"/>
    <w:rsid w:val="00594709"/>
    <w:rsid w:val="0059486B"/>
    <w:rsid w:val="005948AA"/>
    <w:rsid w:val="005949D1"/>
    <w:rsid w:val="005952CF"/>
    <w:rsid w:val="00595F48"/>
    <w:rsid w:val="0059605C"/>
    <w:rsid w:val="00596D5E"/>
    <w:rsid w:val="00596E4A"/>
    <w:rsid w:val="00597061"/>
    <w:rsid w:val="00597291"/>
    <w:rsid w:val="005976D5"/>
    <w:rsid w:val="00597C56"/>
    <w:rsid w:val="005A02F4"/>
    <w:rsid w:val="005A08DD"/>
    <w:rsid w:val="005A0923"/>
    <w:rsid w:val="005A0998"/>
    <w:rsid w:val="005A1B3D"/>
    <w:rsid w:val="005A2901"/>
    <w:rsid w:val="005A29F3"/>
    <w:rsid w:val="005A2E32"/>
    <w:rsid w:val="005A30B1"/>
    <w:rsid w:val="005A3C5B"/>
    <w:rsid w:val="005A3FC1"/>
    <w:rsid w:val="005A40CC"/>
    <w:rsid w:val="005A4B2F"/>
    <w:rsid w:val="005A4FCF"/>
    <w:rsid w:val="005A54C8"/>
    <w:rsid w:val="005A56A7"/>
    <w:rsid w:val="005A5911"/>
    <w:rsid w:val="005A6B21"/>
    <w:rsid w:val="005A6C32"/>
    <w:rsid w:val="005A7773"/>
    <w:rsid w:val="005B010A"/>
    <w:rsid w:val="005B1595"/>
    <w:rsid w:val="005B1658"/>
    <w:rsid w:val="005B17A6"/>
    <w:rsid w:val="005B18CF"/>
    <w:rsid w:val="005B2D3C"/>
    <w:rsid w:val="005B303A"/>
    <w:rsid w:val="005B341D"/>
    <w:rsid w:val="005B3B1C"/>
    <w:rsid w:val="005B4197"/>
    <w:rsid w:val="005B4A61"/>
    <w:rsid w:val="005B5CF2"/>
    <w:rsid w:val="005B60E1"/>
    <w:rsid w:val="005B673A"/>
    <w:rsid w:val="005B6E70"/>
    <w:rsid w:val="005B7C31"/>
    <w:rsid w:val="005C00DF"/>
    <w:rsid w:val="005C025D"/>
    <w:rsid w:val="005C0DF5"/>
    <w:rsid w:val="005C0F6E"/>
    <w:rsid w:val="005C245E"/>
    <w:rsid w:val="005C3529"/>
    <w:rsid w:val="005C4072"/>
    <w:rsid w:val="005C42FE"/>
    <w:rsid w:val="005C4D9D"/>
    <w:rsid w:val="005C6019"/>
    <w:rsid w:val="005C649F"/>
    <w:rsid w:val="005C6CAE"/>
    <w:rsid w:val="005C6FC8"/>
    <w:rsid w:val="005C7A06"/>
    <w:rsid w:val="005C7E58"/>
    <w:rsid w:val="005D046B"/>
    <w:rsid w:val="005D0622"/>
    <w:rsid w:val="005D0657"/>
    <w:rsid w:val="005D088B"/>
    <w:rsid w:val="005D1B82"/>
    <w:rsid w:val="005D23F0"/>
    <w:rsid w:val="005D26C7"/>
    <w:rsid w:val="005D29DF"/>
    <w:rsid w:val="005D2EBF"/>
    <w:rsid w:val="005D3B7E"/>
    <w:rsid w:val="005D46A9"/>
    <w:rsid w:val="005D5065"/>
    <w:rsid w:val="005D5528"/>
    <w:rsid w:val="005D565B"/>
    <w:rsid w:val="005D5CD2"/>
    <w:rsid w:val="005D62B4"/>
    <w:rsid w:val="005D68FE"/>
    <w:rsid w:val="005D6A03"/>
    <w:rsid w:val="005D6D17"/>
    <w:rsid w:val="005E01F2"/>
    <w:rsid w:val="005E1062"/>
    <w:rsid w:val="005E11C0"/>
    <w:rsid w:val="005E1263"/>
    <w:rsid w:val="005E159E"/>
    <w:rsid w:val="005E1785"/>
    <w:rsid w:val="005E18D4"/>
    <w:rsid w:val="005E19FC"/>
    <w:rsid w:val="005E22A4"/>
    <w:rsid w:val="005E241D"/>
    <w:rsid w:val="005E2876"/>
    <w:rsid w:val="005E382B"/>
    <w:rsid w:val="005E3AA2"/>
    <w:rsid w:val="005E4CB5"/>
    <w:rsid w:val="005E4EA3"/>
    <w:rsid w:val="005E619C"/>
    <w:rsid w:val="005E73FD"/>
    <w:rsid w:val="005E7B86"/>
    <w:rsid w:val="005E7FE0"/>
    <w:rsid w:val="005F05A8"/>
    <w:rsid w:val="005F05BF"/>
    <w:rsid w:val="005F081C"/>
    <w:rsid w:val="005F0E49"/>
    <w:rsid w:val="005F0FA1"/>
    <w:rsid w:val="005F12DF"/>
    <w:rsid w:val="005F25CC"/>
    <w:rsid w:val="005F30E5"/>
    <w:rsid w:val="005F31CF"/>
    <w:rsid w:val="005F3D47"/>
    <w:rsid w:val="005F402B"/>
    <w:rsid w:val="005F4A21"/>
    <w:rsid w:val="005F578B"/>
    <w:rsid w:val="005F5DF4"/>
    <w:rsid w:val="005F5FCA"/>
    <w:rsid w:val="005F5FE4"/>
    <w:rsid w:val="005F6D6C"/>
    <w:rsid w:val="005F7C9B"/>
    <w:rsid w:val="005F7DA0"/>
    <w:rsid w:val="0060052E"/>
    <w:rsid w:val="006006DB"/>
    <w:rsid w:val="006009A3"/>
    <w:rsid w:val="0060119B"/>
    <w:rsid w:val="00601765"/>
    <w:rsid w:val="0060189A"/>
    <w:rsid w:val="00601C96"/>
    <w:rsid w:val="00602E54"/>
    <w:rsid w:val="006030C9"/>
    <w:rsid w:val="00604FAF"/>
    <w:rsid w:val="006055D7"/>
    <w:rsid w:val="00605FC0"/>
    <w:rsid w:val="0060604F"/>
    <w:rsid w:val="006063C0"/>
    <w:rsid w:val="006063D6"/>
    <w:rsid w:val="00606C37"/>
    <w:rsid w:val="00607091"/>
    <w:rsid w:val="00607286"/>
    <w:rsid w:val="006075EC"/>
    <w:rsid w:val="00607656"/>
    <w:rsid w:val="006115B7"/>
    <w:rsid w:val="00611911"/>
    <w:rsid w:val="00612458"/>
    <w:rsid w:val="00612AE7"/>
    <w:rsid w:val="00613151"/>
    <w:rsid w:val="00613809"/>
    <w:rsid w:val="006139BF"/>
    <w:rsid w:val="00613B0B"/>
    <w:rsid w:val="00613B55"/>
    <w:rsid w:val="0061419B"/>
    <w:rsid w:val="00614AB3"/>
    <w:rsid w:val="006151C6"/>
    <w:rsid w:val="00615471"/>
    <w:rsid w:val="00615A23"/>
    <w:rsid w:val="0061728D"/>
    <w:rsid w:val="00617A05"/>
    <w:rsid w:val="00617C14"/>
    <w:rsid w:val="00617CC7"/>
    <w:rsid w:val="006201BC"/>
    <w:rsid w:val="00620609"/>
    <w:rsid w:val="00621369"/>
    <w:rsid w:val="0062146E"/>
    <w:rsid w:val="006230A5"/>
    <w:rsid w:val="006232CA"/>
    <w:rsid w:val="00623FD4"/>
    <w:rsid w:val="006245BD"/>
    <w:rsid w:val="00624BAD"/>
    <w:rsid w:val="006253AB"/>
    <w:rsid w:val="006255ED"/>
    <w:rsid w:val="006256E8"/>
    <w:rsid w:val="0062628D"/>
    <w:rsid w:val="00626FB9"/>
    <w:rsid w:val="00630503"/>
    <w:rsid w:val="0063083A"/>
    <w:rsid w:val="00630E15"/>
    <w:rsid w:val="0063227C"/>
    <w:rsid w:val="00632362"/>
    <w:rsid w:val="00632625"/>
    <w:rsid w:val="00633A6D"/>
    <w:rsid w:val="00633C6F"/>
    <w:rsid w:val="00633E95"/>
    <w:rsid w:val="00633F57"/>
    <w:rsid w:val="00633F7C"/>
    <w:rsid w:val="00634041"/>
    <w:rsid w:val="00634695"/>
    <w:rsid w:val="006347AA"/>
    <w:rsid w:val="006357F7"/>
    <w:rsid w:val="00636177"/>
    <w:rsid w:val="006367A6"/>
    <w:rsid w:val="0063694D"/>
    <w:rsid w:val="00637414"/>
    <w:rsid w:val="006377F6"/>
    <w:rsid w:val="00637D86"/>
    <w:rsid w:val="00637E9D"/>
    <w:rsid w:val="006402BF"/>
    <w:rsid w:val="00640925"/>
    <w:rsid w:val="00640C65"/>
    <w:rsid w:val="00641E63"/>
    <w:rsid w:val="0064291B"/>
    <w:rsid w:val="00643491"/>
    <w:rsid w:val="00644DAC"/>
    <w:rsid w:val="00645256"/>
    <w:rsid w:val="006459E8"/>
    <w:rsid w:val="00645D8F"/>
    <w:rsid w:val="00645DAC"/>
    <w:rsid w:val="006461E4"/>
    <w:rsid w:val="00646A2E"/>
    <w:rsid w:val="006475DB"/>
    <w:rsid w:val="00651322"/>
    <w:rsid w:val="006516CC"/>
    <w:rsid w:val="00651F84"/>
    <w:rsid w:val="00652E4B"/>
    <w:rsid w:val="006530A9"/>
    <w:rsid w:val="00653C37"/>
    <w:rsid w:val="00654CAD"/>
    <w:rsid w:val="00656B92"/>
    <w:rsid w:val="00657109"/>
    <w:rsid w:val="00657427"/>
    <w:rsid w:val="006603B1"/>
    <w:rsid w:val="00660761"/>
    <w:rsid w:val="0066104E"/>
    <w:rsid w:val="0066146B"/>
    <w:rsid w:val="00663B33"/>
    <w:rsid w:val="00663B7F"/>
    <w:rsid w:val="00664834"/>
    <w:rsid w:val="00664C33"/>
    <w:rsid w:val="00665571"/>
    <w:rsid w:val="0066568E"/>
    <w:rsid w:val="00665758"/>
    <w:rsid w:val="0066598D"/>
    <w:rsid w:val="006665AC"/>
    <w:rsid w:val="0066670D"/>
    <w:rsid w:val="0066784A"/>
    <w:rsid w:val="006678F9"/>
    <w:rsid w:val="00667B8F"/>
    <w:rsid w:val="00667E61"/>
    <w:rsid w:val="00670640"/>
    <w:rsid w:val="00671120"/>
    <w:rsid w:val="00671494"/>
    <w:rsid w:val="00671B23"/>
    <w:rsid w:val="00672037"/>
    <w:rsid w:val="00672CD7"/>
    <w:rsid w:val="006735AB"/>
    <w:rsid w:val="00673C90"/>
    <w:rsid w:val="0067438E"/>
    <w:rsid w:val="006744E5"/>
    <w:rsid w:val="00674A2F"/>
    <w:rsid w:val="00675265"/>
    <w:rsid w:val="00675323"/>
    <w:rsid w:val="00676594"/>
    <w:rsid w:val="00676D76"/>
    <w:rsid w:val="006771A6"/>
    <w:rsid w:val="00677344"/>
    <w:rsid w:val="006778BD"/>
    <w:rsid w:val="00680283"/>
    <w:rsid w:val="006807C4"/>
    <w:rsid w:val="0068086F"/>
    <w:rsid w:val="00680885"/>
    <w:rsid w:val="00681861"/>
    <w:rsid w:val="006818D3"/>
    <w:rsid w:val="00681A94"/>
    <w:rsid w:val="00682440"/>
    <w:rsid w:val="006826CD"/>
    <w:rsid w:val="00682829"/>
    <w:rsid w:val="006836B2"/>
    <w:rsid w:val="00683740"/>
    <w:rsid w:val="00684AEB"/>
    <w:rsid w:val="00684C4D"/>
    <w:rsid w:val="00685041"/>
    <w:rsid w:val="00685C67"/>
    <w:rsid w:val="00685D66"/>
    <w:rsid w:val="00686127"/>
    <w:rsid w:val="00686D74"/>
    <w:rsid w:val="00686F49"/>
    <w:rsid w:val="006878BB"/>
    <w:rsid w:val="00687FD9"/>
    <w:rsid w:val="00690A15"/>
    <w:rsid w:val="00690FDD"/>
    <w:rsid w:val="00691A77"/>
    <w:rsid w:val="00691D8B"/>
    <w:rsid w:val="006921EA"/>
    <w:rsid w:val="00694B7E"/>
    <w:rsid w:val="00694EF7"/>
    <w:rsid w:val="006950D3"/>
    <w:rsid w:val="00696457"/>
    <w:rsid w:val="00696BA8"/>
    <w:rsid w:val="00696BDB"/>
    <w:rsid w:val="00697DDB"/>
    <w:rsid w:val="006A004B"/>
    <w:rsid w:val="006A08FC"/>
    <w:rsid w:val="006A0B28"/>
    <w:rsid w:val="006A122A"/>
    <w:rsid w:val="006A1750"/>
    <w:rsid w:val="006A254F"/>
    <w:rsid w:val="006A2678"/>
    <w:rsid w:val="006A365A"/>
    <w:rsid w:val="006A3EB2"/>
    <w:rsid w:val="006A433F"/>
    <w:rsid w:val="006A44E3"/>
    <w:rsid w:val="006A4DC7"/>
    <w:rsid w:val="006A5852"/>
    <w:rsid w:val="006A6362"/>
    <w:rsid w:val="006A6C98"/>
    <w:rsid w:val="006A6FC4"/>
    <w:rsid w:val="006A75D4"/>
    <w:rsid w:val="006A7AD2"/>
    <w:rsid w:val="006A7EE9"/>
    <w:rsid w:val="006A7F98"/>
    <w:rsid w:val="006B0DCA"/>
    <w:rsid w:val="006B0FC7"/>
    <w:rsid w:val="006B2214"/>
    <w:rsid w:val="006B2563"/>
    <w:rsid w:val="006B2C00"/>
    <w:rsid w:val="006B4344"/>
    <w:rsid w:val="006B4815"/>
    <w:rsid w:val="006B4B08"/>
    <w:rsid w:val="006B4DED"/>
    <w:rsid w:val="006B5300"/>
    <w:rsid w:val="006B5D23"/>
    <w:rsid w:val="006B6526"/>
    <w:rsid w:val="006B6721"/>
    <w:rsid w:val="006B691D"/>
    <w:rsid w:val="006B7381"/>
    <w:rsid w:val="006B753E"/>
    <w:rsid w:val="006B7577"/>
    <w:rsid w:val="006B761B"/>
    <w:rsid w:val="006B7859"/>
    <w:rsid w:val="006B7F72"/>
    <w:rsid w:val="006C0571"/>
    <w:rsid w:val="006C1105"/>
    <w:rsid w:val="006C17B3"/>
    <w:rsid w:val="006C17CE"/>
    <w:rsid w:val="006C1D47"/>
    <w:rsid w:val="006C2193"/>
    <w:rsid w:val="006C3582"/>
    <w:rsid w:val="006C42FF"/>
    <w:rsid w:val="006C4CCD"/>
    <w:rsid w:val="006C512D"/>
    <w:rsid w:val="006C5988"/>
    <w:rsid w:val="006C5A0A"/>
    <w:rsid w:val="006C5C92"/>
    <w:rsid w:val="006C6020"/>
    <w:rsid w:val="006C6B0E"/>
    <w:rsid w:val="006C6C7C"/>
    <w:rsid w:val="006C7098"/>
    <w:rsid w:val="006C79A9"/>
    <w:rsid w:val="006D19D6"/>
    <w:rsid w:val="006D2595"/>
    <w:rsid w:val="006D3DB1"/>
    <w:rsid w:val="006D4635"/>
    <w:rsid w:val="006D4FC1"/>
    <w:rsid w:val="006D52AB"/>
    <w:rsid w:val="006D597E"/>
    <w:rsid w:val="006D5A7B"/>
    <w:rsid w:val="006E07C1"/>
    <w:rsid w:val="006E0E54"/>
    <w:rsid w:val="006E1A15"/>
    <w:rsid w:val="006E215D"/>
    <w:rsid w:val="006E2174"/>
    <w:rsid w:val="006E32AB"/>
    <w:rsid w:val="006E333C"/>
    <w:rsid w:val="006E388A"/>
    <w:rsid w:val="006E3BF9"/>
    <w:rsid w:val="006E46F7"/>
    <w:rsid w:val="006E4A31"/>
    <w:rsid w:val="006E511A"/>
    <w:rsid w:val="006E5624"/>
    <w:rsid w:val="006E5AD9"/>
    <w:rsid w:val="006E5C2C"/>
    <w:rsid w:val="006E673C"/>
    <w:rsid w:val="006E7F91"/>
    <w:rsid w:val="006F0127"/>
    <w:rsid w:val="006F0822"/>
    <w:rsid w:val="006F0AF8"/>
    <w:rsid w:val="006F1300"/>
    <w:rsid w:val="006F19DA"/>
    <w:rsid w:val="006F215C"/>
    <w:rsid w:val="006F22A5"/>
    <w:rsid w:val="006F22AE"/>
    <w:rsid w:val="006F2F58"/>
    <w:rsid w:val="006F4AF1"/>
    <w:rsid w:val="006F4DDF"/>
    <w:rsid w:val="006F4E0F"/>
    <w:rsid w:val="006F5280"/>
    <w:rsid w:val="006F52CC"/>
    <w:rsid w:val="006F55EE"/>
    <w:rsid w:val="006F59C8"/>
    <w:rsid w:val="006F6910"/>
    <w:rsid w:val="006F75CC"/>
    <w:rsid w:val="00700657"/>
    <w:rsid w:val="00700796"/>
    <w:rsid w:val="00700854"/>
    <w:rsid w:val="00701099"/>
    <w:rsid w:val="0070133F"/>
    <w:rsid w:val="00701C85"/>
    <w:rsid w:val="007025F2"/>
    <w:rsid w:val="00702AE2"/>
    <w:rsid w:val="007032E7"/>
    <w:rsid w:val="00703536"/>
    <w:rsid w:val="007042C8"/>
    <w:rsid w:val="00704DDA"/>
    <w:rsid w:val="00705636"/>
    <w:rsid w:val="0070579A"/>
    <w:rsid w:val="00705D08"/>
    <w:rsid w:val="007063AF"/>
    <w:rsid w:val="00706518"/>
    <w:rsid w:val="007068AB"/>
    <w:rsid w:val="00707D23"/>
    <w:rsid w:val="00707F54"/>
    <w:rsid w:val="007103AC"/>
    <w:rsid w:val="00710D1C"/>
    <w:rsid w:val="00711A29"/>
    <w:rsid w:val="007126F1"/>
    <w:rsid w:val="007128CE"/>
    <w:rsid w:val="00712C7A"/>
    <w:rsid w:val="00714424"/>
    <w:rsid w:val="00714A74"/>
    <w:rsid w:val="00715182"/>
    <w:rsid w:val="00715C62"/>
    <w:rsid w:val="00715F42"/>
    <w:rsid w:val="0071607A"/>
    <w:rsid w:val="0071660B"/>
    <w:rsid w:val="00717073"/>
    <w:rsid w:val="00717E81"/>
    <w:rsid w:val="00717F4C"/>
    <w:rsid w:val="0072047C"/>
    <w:rsid w:val="0072067B"/>
    <w:rsid w:val="00720785"/>
    <w:rsid w:val="007220DB"/>
    <w:rsid w:val="00722A5F"/>
    <w:rsid w:val="007231F2"/>
    <w:rsid w:val="00723ACD"/>
    <w:rsid w:val="00723FFA"/>
    <w:rsid w:val="007249FC"/>
    <w:rsid w:val="00724A1A"/>
    <w:rsid w:val="00724DFE"/>
    <w:rsid w:val="00724FC4"/>
    <w:rsid w:val="0072546D"/>
    <w:rsid w:val="00725AF5"/>
    <w:rsid w:val="00725B15"/>
    <w:rsid w:val="00726230"/>
    <w:rsid w:val="00726545"/>
    <w:rsid w:val="00726BF0"/>
    <w:rsid w:val="007277CE"/>
    <w:rsid w:val="00727C1B"/>
    <w:rsid w:val="00727D98"/>
    <w:rsid w:val="00727E70"/>
    <w:rsid w:val="00730B5C"/>
    <w:rsid w:val="0073135F"/>
    <w:rsid w:val="00731618"/>
    <w:rsid w:val="00731983"/>
    <w:rsid w:val="007329AC"/>
    <w:rsid w:val="00733320"/>
    <w:rsid w:val="007343C9"/>
    <w:rsid w:val="00734427"/>
    <w:rsid w:val="00734C90"/>
    <w:rsid w:val="00734E41"/>
    <w:rsid w:val="0073589A"/>
    <w:rsid w:val="00736CB9"/>
    <w:rsid w:val="0073797D"/>
    <w:rsid w:val="00740F3F"/>
    <w:rsid w:val="007413F2"/>
    <w:rsid w:val="007424D6"/>
    <w:rsid w:val="00742653"/>
    <w:rsid w:val="00742855"/>
    <w:rsid w:val="00742D4C"/>
    <w:rsid w:val="007435C4"/>
    <w:rsid w:val="00743CA7"/>
    <w:rsid w:val="00743E73"/>
    <w:rsid w:val="00743E84"/>
    <w:rsid w:val="00744209"/>
    <w:rsid w:val="00744756"/>
    <w:rsid w:val="007454AB"/>
    <w:rsid w:val="007455CE"/>
    <w:rsid w:val="00745A06"/>
    <w:rsid w:val="00745AE4"/>
    <w:rsid w:val="00745F69"/>
    <w:rsid w:val="007460F5"/>
    <w:rsid w:val="00747097"/>
    <w:rsid w:val="0075065D"/>
    <w:rsid w:val="00751941"/>
    <w:rsid w:val="00751FC2"/>
    <w:rsid w:val="00752392"/>
    <w:rsid w:val="00752FD5"/>
    <w:rsid w:val="007530F1"/>
    <w:rsid w:val="007539A0"/>
    <w:rsid w:val="00753A39"/>
    <w:rsid w:val="00754308"/>
    <w:rsid w:val="0075522D"/>
    <w:rsid w:val="00755650"/>
    <w:rsid w:val="00756435"/>
    <w:rsid w:val="00756526"/>
    <w:rsid w:val="00756530"/>
    <w:rsid w:val="0075715B"/>
    <w:rsid w:val="0075715C"/>
    <w:rsid w:val="00757211"/>
    <w:rsid w:val="007573D6"/>
    <w:rsid w:val="00757743"/>
    <w:rsid w:val="00757EA9"/>
    <w:rsid w:val="00757F6B"/>
    <w:rsid w:val="00757F87"/>
    <w:rsid w:val="007600E1"/>
    <w:rsid w:val="00760588"/>
    <w:rsid w:val="00760D2F"/>
    <w:rsid w:val="00760F6D"/>
    <w:rsid w:val="00760F6F"/>
    <w:rsid w:val="00761428"/>
    <w:rsid w:val="0076230A"/>
    <w:rsid w:val="007627F9"/>
    <w:rsid w:val="00762EEC"/>
    <w:rsid w:val="007636A2"/>
    <w:rsid w:val="007636AF"/>
    <w:rsid w:val="00763713"/>
    <w:rsid w:val="00763D76"/>
    <w:rsid w:val="0076403A"/>
    <w:rsid w:val="00764F48"/>
    <w:rsid w:val="0076516A"/>
    <w:rsid w:val="00766423"/>
    <w:rsid w:val="00766755"/>
    <w:rsid w:val="00766A72"/>
    <w:rsid w:val="00766DFC"/>
    <w:rsid w:val="007674E3"/>
    <w:rsid w:val="007703C8"/>
    <w:rsid w:val="00770FCA"/>
    <w:rsid w:val="00771178"/>
    <w:rsid w:val="007712E1"/>
    <w:rsid w:val="00772230"/>
    <w:rsid w:val="00772545"/>
    <w:rsid w:val="0077295D"/>
    <w:rsid w:val="00772C54"/>
    <w:rsid w:val="00772D7E"/>
    <w:rsid w:val="00773945"/>
    <w:rsid w:val="0077434E"/>
    <w:rsid w:val="0077456C"/>
    <w:rsid w:val="007747E9"/>
    <w:rsid w:val="00774C04"/>
    <w:rsid w:val="00774C75"/>
    <w:rsid w:val="0077540B"/>
    <w:rsid w:val="00775825"/>
    <w:rsid w:val="00775EFE"/>
    <w:rsid w:val="00776180"/>
    <w:rsid w:val="007762F6"/>
    <w:rsid w:val="00776A05"/>
    <w:rsid w:val="00777BFE"/>
    <w:rsid w:val="00777E5F"/>
    <w:rsid w:val="007808B2"/>
    <w:rsid w:val="007813B6"/>
    <w:rsid w:val="007822DD"/>
    <w:rsid w:val="00782730"/>
    <w:rsid w:val="00782BE1"/>
    <w:rsid w:val="00783B44"/>
    <w:rsid w:val="00784B57"/>
    <w:rsid w:val="00785790"/>
    <w:rsid w:val="00786128"/>
    <w:rsid w:val="00786239"/>
    <w:rsid w:val="00786F8D"/>
    <w:rsid w:val="00786FC6"/>
    <w:rsid w:val="0078736C"/>
    <w:rsid w:val="007874D5"/>
    <w:rsid w:val="00790114"/>
    <w:rsid w:val="00790CEA"/>
    <w:rsid w:val="00791D3E"/>
    <w:rsid w:val="0079232E"/>
    <w:rsid w:val="00793B11"/>
    <w:rsid w:val="00793F26"/>
    <w:rsid w:val="00795633"/>
    <w:rsid w:val="0079594E"/>
    <w:rsid w:val="00795E59"/>
    <w:rsid w:val="00796216"/>
    <w:rsid w:val="007962F8"/>
    <w:rsid w:val="00796329"/>
    <w:rsid w:val="00796362"/>
    <w:rsid w:val="007966BD"/>
    <w:rsid w:val="0079759F"/>
    <w:rsid w:val="00797A92"/>
    <w:rsid w:val="007A0BE5"/>
    <w:rsid w:val="007A0C65"/>
    <w:rsid w:val="007A116D"/>
    <w:rsid w:val="007A1A13"/>
    <w:rsid w:val="007A2696"/>
    <w:rsid w:val="007A275B"/>
    <w:rsid w:val="007A2833"/>
    <w:rsid w:val="007A284E"/>
    <w:rsid w:val="007A48E4"/>
    <w:rsid w:val="007A497A"/>
    <w:rsid w:val="007A4D08"/>
    <w:rsid w:val="007A4EC7"/>
    <w:rsid w:val="007A53D6"/>
    <w:rsid w:val="007A5DE6"/>
    <w:rsid w:val="007A66D0"/>
    <w:rsid w:val="007A7048"/>
    <w:rsid w:val="007A7F95"/>
    <w:rsid w:val="007B0413"/>
    <w:rsid w:val="007B1539"/>
    <w:rsid w:val="007B1643"/>
    <w:rsid w:val="007B1D29"/>
    <w:rsid w:val="007B1DD7"/>
    <w:rsid w:val="007B1ECB"/>
    <w:rsid w:val="007B20A4"/>
    <w:rsid w:val="007B2207"/>
    <w:rsid w:val="007B2286"/>
    <w:rsid w:val="007B29B1"/>
    <w:rsid w:val="007B331F"/>
    <w:rsid w:val="007B3857"/>
    <w:rsid w:val="007B5310"/>
    <w:rsid w:val="007B5EE3"/>
    <w:rsid w:val="007B725D"/>
    <w:rsid w:val="007B748F"/>
    <w:rsid w:val="007B7837"/>
    <w:rsid w:val="007B78C5"/>
    <w:rsid w:val="007B7C1B"/>
    <w:rsid w:val="007C00E9"/>
    <w:rsid w:val="007C07FB"/>
    <w:rsid w:val="007C08F0"/>
    <w:rsid w:val="007C0A6F"/>
    <w:rsid w:val="007C1166"/>
    <w:rsid w:val="007C11B6"/>
    <w:rsid w:val="007C1F8D"/>
    <w:rsid w:val="007C1FEF"/>
    <w:rsid w:val="007C2800"/>
    <w:rsid w:val="007C2CD3"/>
    <w:rsid w:val="007C3318"/>
    <w:rsid w:val="007C3ECE"/>
    <w:rsid w:val="007C434C"/>
    <w:rsid w:val="007C442B"/>
    <w:rsid w:val="007C45D9"/>
    <w:rsid w:val="007C50D7"/>
    <w:rsid w:val="007C659A"/>
    <w:rsid w:val="007C6A85"/>
    <w:rsid w:val="007C721A"/>
    <w:rsid w:val="007C74CC"/>
    <w:rsid w:val="007C7518"/>
    <w:rsid w:val="007C7EAC"/>
    <w:rsid w:val="007D0042"/>
    <w:rsid w:val="007D01F2"/>
    <w:rsid w:val="007D03BF"/>
    <w:rsid w:val="007D03DA"/>
    <w:rsid w:val="007D06D0"/>
    <w:rsid w:val="007D0C27"/>
    <w:rsid w:val="007D0F33"/>
    <w:rsid w:val="007D11D6"/>
    <w:rsid w:val="007D12FD"/>
    <w:rsid w:val="007D1E24"/>
    <w:rsid w:val="007D215C"/>
    <w:rsid w:val="007D30EA"/>
    <w:rsid w:val="007D31A6"/>
    <w:rsid w:val="007D3578"/>
    <w:rsid w:val="007D3DF1"/>
    <w:rsid w:val="007D4C32"/>
    <w:rsid w:val="007D4EBD"/>
    <w:rsid w:val="007D5602"/>
    <w:rsid w:val="007D5981"/>
    <w:rsid w:val="007E0183"/>
    <w:rsid w:val="007E07C5"/>
    <w:rsid w:val="007E07F5"/>
    <w:rsid w:val="007E0E97"/>
    <w:rsid w:val="007E15B7"/>
    <w:rsid w:val="007E194C"/>
    <w:rsid w:val="007E21B2"/>
    <w:rsid w:val="007E276E"/>
    <w:rsid w:val="007E28C6"/>
    <w:rsid w:val="007E2E21"/>
    <w:rsid w:val="007E3AA2"/>
    <w:rsid w:val="007E3D6E"/>
    <w:rsid w:val="007E3D70"/>
    <w:rsid w:val="007E3DA9"/>
    <w:rsid w:val="007E42B4"/>
    <w:rsid w:val="007E54E9"/>
    <w:rsid w:val="007E60E4"/>
    <w:rsid w:val="007E629E"/>
    <w:rsid w:val="007E6AD1"/>
    <w:rsid w:val="007E6C55"/>
    <w:rsid w:val="007E746D"/>
    <w:rsid w:val="007E7F12"/>
    <w:rsid w:val="007F0274"/>
    <w:rsid w:val="007F0423"/>
    <w:rsid w:val="007F06C0"/>
    <w:rsid w:val="007F0BB2"/>
    <w:rsid w:val="007F0BDA"/>
    <w:rsid w:val="007F1115"/>
    <w:rsid w:val="007F1BAB"/>
    <w:rsid w:val="007F28AB"/>
    <w:rsid w:val="007F3106"/>
    <w:rsid w:val="007F3C4A"/>
    <w:rsid w:val="007F3C8B"/>
    <w:rsid w:val="007F498C"/>
    <w:rsid w:val="007F49FB"/>
    <w:rsid w:val="007F4BC5"/>
    <w:rsid w:val="007F4CE6"/>
    <w:rsid w:val="007F51DF"/>
    <w:rsid w:val="007F551E"/>
    <w:rsid w:val="007F72B4"/>
    <w:rsid w:val="007F7820"/>
    <w:rsid w:val="00800332"/>
    <w:rsid w:val="00800B93"/>
    <w:rsid w:val="00801F0E"/>
    <w:rsid w:val="00802038"/>
    <w:rsid w:val="00802410"/>
    <w:rsid w:val="00802893"/>
    <w:rsid w:val="0080290B"/>
    <w:rsid w:val="00802BFB"/>
    <w:rsid w:val="008030A6"/>
    <w:rsid w:val="0080346E"/>
    <w:rsid w:val="0080346F"/>
    <w:rsid w:val="0080358F"/>
    <w:rsid w:val="00803845"/>
    <w:rsid w:val="008041C8"/>
    <w:rsid w:val="00804AFC"/>
    <w:rsid w:val="008051D9"/>
    <w:rsid w:val="00805833"/>
    <w:rsid w:val="00806F65"/>
    <w:rsid w:val="00810415"/>
    <w:rsid w:val="00811453"/>
    <w:rsid w:val="00811CA0"/>
    <w:rsid w:val="0081278D"/>
    <w:rsid w:val="00812A40"/>
    <w:rsid w:val="0081322D"/>
    <w:rsid w:val="008139ED"/>
    <w:rsid w:val="008140CA"/>
    <w:rsid w:val="00814445"/>
    <w:rsid w:val="00814657"/>
    <w:rsid w:val="00814877"/>
    <w:rsid w:val="00814ECF"/>
    <w:rsid w:val="00815800"/>
    <w:rsid w:val="00817614"/>
    <w:rsid w:val="00817778"/>
    <w:rsid w:val="00817967"/>
    <w:rsid w:val="008203CB"/>
    <w:rsid w:val="00820E4E"/>
    <w:rsid w:val="00821308"/>
    <w:rsid w:val="008220B3"/>
    <w:rsid w:val="00822354"/>
    <w:rsid w:val="00822C08"/>
    <w:rsid w:val="00822D19"/>
    <w:rsid w:val="00822FC9"/>
    <w:rsid w:val="0082357B"/>
    <w:rsid w:val="008253C2"/>
    <w:rsid w:val="008256F9"/>
    <w:rsid w:val="008258AE"/>
    <w:rsid w:val="0082668D"/>
    <w:rsid w:val="00826D81"/>
    <w:rsid w:val="00827163"/>
    <w:rsid w:val="0083001A"/>
    <w:rsid w:val="00830873"/>
    <w:rsid w:val="00830D69"/>
    <w:rsid w:val="0083176C"/>
    <w:rsid w:val="00831867"/>
    <w:rsid w:val="00832355"/>
    <w:rsid w:val="008325EE"/>
    <w:rsid w:val="008328AD"/>
    <w:rsid w:val="008336FF"/>
    <w:rsid w:val="0083451E"/>
    <w:rsid w:val="00834D5C"/>
    <w:rsid w:val="0083577A"/>
    <w:rsid w:val="0083583C"/>
    <w:rsid w:val="00835C1D"/>
    <w:rsid w:val="00836504"/>
    <w:rsid w:val="008366A6"/>
    <w:rsid w:val="0083682A"/>
    <w:rsid w:val="0083749E"/>
    <w:rsid w:val="00837860"/>
    <w:rsid w:val="008378A1"/>
    <w:rsid w:val="008378F4"/>
    <w:rsid w:val="008401D6"/>
    <w:rsid w:val="00840571"/>
    <w:rsid w:val="008408D9"/>
    <w:rsid w:val="00840A44"/>
    <w:rsid w:val="00841DEE"/>
    <w:rsid w:val="008420BA"/>
    <w:rsid w:val="008431A3"/>
    <w:rsid w:val="00843A32"/>
    <w:rsid w:val="00844436"/>
    <w:rsid w:val="008451A5"/>
    <w:rsid w:val="008453BA"/>
    <w:rsid w:val="00845C14"/>
    <w:rsid w:val="00845E29"/>
    <w:rsid w:val="00846413"/>
    <w:rsid w:val="00846A7B"/>
    <w:rsid w:val="0084780A"/>
    <w:rsid w:val="00847B8A"/>
    <w:rsid w:val="00847E44"/>
    <w:rsid w:val="00847F7A"/>
    <w:rsid w:val="00850206"/>
    <w:rsid w:val="0085029B"/>
    <w:rsid w:val="0085039D"/>
    <w:rsid w:val="00850C6C"/>
    <w:rsid w:val="00851B40"/>
    <w:rsid w:val="008529D7"/>
    <w:rsid w:val="00852DCB"/>
    <w:rsid w:val="00852E6A"/>
    <w:rsid w:val="00852F97"/>
    <w:rsid w:val="0085357E"/>
    <w:rsid w:val="008538A5"/>
    <w:rsid w:val="008538AD"/>
    <w:rsid w:val="00853E58"/>
    <w:rsid w:val="008557B0"/>
    <w:rsid w:val="0085654B"/>
    <w:rsid w:val="00856B1C"/>
    <w:rsid w:val="00857641"/>
    <w:rsid w:val="00857677"/>
    <w:rsid w:val="00857BF4"/>
    <w:rsid w:val="00860114"/>
    <w:rsid w:val="00860B03"/>
    <w:rsid w:val="00860F60"/>
    <w:rsid w:val="0086199E"/>
    <w:rsid w:val="00861D6F"/>
    <w:rsid w:val="00862C77"/>
    <w:rsid w:val="00862D86"/>
    <w:rsid w:val="00862F60"/>
    <w:rsid w:val="00863257"/>
    <w:rsid w:val="00863350"/>
    <w:rsid w:val="00863547"/>
    <w:rsid w:val="00863C90"/>
    <w:rsid w:val="008641F9"/>
    <w:rsid w:val="008642C1"/>
    <w:rsid w:val="008648F7"/>
    <w:rsid w:val="008652A2"/>
    <w:rsid w:val="00865668"/>
    <w:rsid w:val="00865712"/>
    <w:rsid w:val="00865839"/>
    <w:rsid w:val="008659B3"/>
    <w:rsid w:val="0086698F"/>
    <w:rsid w:val="00867DA2"/>
    <w:rsid w:val="00870776"/>
    <w:rsid w:val="00872466"/>
    <w:rsid w:val="008729E6"/>
    <w:rsid w:val="00872A34"/>
    <w:rsid w:val="0087369B"/>
    <w:rsid w:val="00875335"/>
    <w:rsid w:val="0087550B"/>
    <w:rsid w:val="00875DCD"/>
    <w:rsid w:val="00875FE3"/>
    <w:rsid w:val="00876C87"/>
    <w:rsid w:val="00877222"/>
    <w:rsid w:val="00877820"/>
    <w:rsid w:val="00877D03"/>
    <w:rsid w:val="00877F74"/>
    <w:rsid w:val="008801C6"/>
    <w:rsid w:val="0088027A"/>
    <w:rsid w:val="00880308"/>
    <w:rsid w:val="008805FC"/>
    <w:rsid w:val="00880689"/>
    <w:rsid w:val="00880F5D"/>
    <w:rsid w:val="008813B6"/>
    <w:rsid w:val="00881748"/>
    <w:rsid w:val="00881F37"/>
    <w:rsid w:val="00882870"/>
    <w:rsid w:val="008830F8"/>
    <w:rsid w:val="00883FCC"/>
    <w:rsid w:val="00884A9F"/>
    <w:rsid w:val="00884DDA"/>
    <w:rsid w:val="00886837"/>
    <w:rsid w:val="0088753C"/>
    <w:rsid w:val="00887947"/>
    <w:rsid w:val="00887B8E"/>
    <w:rsid w:val="00890966"/>
    <w:rsid w:val="00892797"/>
    <w:rsid w:val="0089321B"/>
    <w:rsid w:val="008937F8"/>
    <w:rsid w:val="00893BCB"/>
    <w:rsid w:val="00894883"/>
    <w:rsid w:val="008949B5"/>
    <w:rsid w:val="00895F0A"/>
    <w:rsid w:val="00896196"/>
    <w:rsid w:val="00896A88"/>
    <w:rsid w:val="00896AA2"/>
    <w:rsid w:val="008973F2"/>
    <w:rsid w:val="008976F4"/>
    <w:rsid w:val="00897AFD"/>
    <w:rsid w:val="008A0F2E"/>
    <w:rsid w:val="008A10F1"/>
    <w:rsid w:val="008A1329"/>
    <w:rsid w:val="008A1949"/>
    <w:rsid w:val="008A25FC"/>
    <w:rsid w:val="008A339E"/>
    <w:rsid w:val="008A3408"/>
    <w:rsid w:val="008A3528"/>
    <w:rsid w:val="008A3AB3"/>
    <w:rsid w:val="008A4FD1"/>
    <w:rsid w:val="008A5ADD"/>
    <w:rsid w:val="008A625C"/>
    <w:rsid w:val="008A6372"/>
    <w:rsid w:val="008A652C"/>
    <w:rsid w:val="008A68F7"/>
    <w:rsid w:val="008A6DD2"/>
    <w:rsid w:val="008A789F"/>
    <w:rsid w:val="008B15BC"/>
    <w:rsid w:val="008B2726"/>
    <w:rsid w:val="008B2E62"/>
    <w:rsid w:val="008B3A23"/>
    <w:rsid w:val="008B3F48"/>
    <w:rsid w:val="008B3F53"/>
    <w:rsid w:val="008B4E13"/>
    <w:rsid w:val="008B5244"/>
    <w:rsid w:val="008B727D"/>
    <w:rsid w:val="008B75E2"/>
    <w:rsid w:val="008C00F7"/>
    <w:rsid w:val="008C0513"/>
    <w:rsid w:val="008C0DF0"/>
    <w:rsid w:val="008C0E58"/>
    <w:rsid w:val="008C1109"/>
    <w:rsid w:val="008C1F48"/>
    <w:rsid w:val="008C2089"/>
    <w:rsid w:val="008C2B21"/>
    <w:rsid w:val="008C3528"/>
    <w:rsid w:val="008C3544"/>
    <w:rsid w:val="008C36AC"/>
    <w:rsid w:val="008C4663"/>
    <w:rsid w:val="008C4D0D"/>
    <w:rsid w:val="008C5710"/>
    <w:rsid w:val="008C5BBC"/>
    <w:rsid w:val="008C5F98"/>
    <w:rsid w:val="008C6013"/>
    <w:rsid w:val="008C75F6"/>
    <w:rsid w:val="008D0655"/>
    <w:rsid w:val="008D188E"/>
    <w:rsid w:val="008D1D36"/>
    <w:rsid w:val="008D1D72"/>
    <w:rsid w:val="008D1E90"/>
    <w:rsid w:val="008D1F14"/>
    <w:rsid w:val="008D2300"/>
    <w:rsid w:val="008D2531"/>
    <w:rsid w:val="008D2660"/>
    <w:rsid w:val="008D29EF"/>
    <w:rsid w:val="008D2CC1"/>
    <w:rsid w:val="008D3507"/>
    <w:rsid w:val="008D4A15"/>
    <w:rsid w:val="008D512C"/>
    <w:rsid w:val="008D5265"/>
    <w:rsid w:val="008D53A9"/>
    <w:rsid w:val="008D558E"/>
    <w:rsid w:val="008D675E"/>
    <w:rsid w:val="008D73C4"/>
    <w:rsid w:val="008D73E8"/>
    <w:rsid w:val="008D7702"/>
    <w:rsid w:val="008D77A8"/>
    <w:rsid w:val="008E15E4"/>
    <w:rsid w:val="008E283B"/>
    <w:rsid w:val="008E2B8B"/>
    <w:rsid w:val="008E37AC"/>
    <w:rsid w:val="008E3E7B"/>
    <w:rsid w:val="008E40F6"/>
    <w:rsid w:val="008E4A45"/>
    <w:rsid w:val="008E4CAB"/>
    <w:rsid w:val="008E596C"/>
    <w:rsid w:val="008E5D3C"/>
    <w:rsid w:val="008E5FD9"/>
    <w:rsid w:val="008E6962"/>
    <w:rsid w:val="008F01A4"/>
    <w:rsid w:val="008F03CB"/>
    <w:rsid w:val="008F16F2"/>
    <w:rsid w:val="008F1A06"/>
    <w:rsid w:val="008F1ADF"/>
    <w:rsid w:val="008F2187"/>
    <w:rsid w:val="008F244E"/>
    <w:rsid w:val="008F2F7B"/>
    <w:rsid w:val="008F3B2B"/>
    <w:rsid w:val="008F4072"/>
    <w:rsid w:val="008F47E2"/>
    <w:rsid w:val="008F563D"/>
    <w:rsid w:val="008F5820"/>
    <w:rsid w:val="008F5FD0"/>
    <w:rsid w:val="008F6806"/>
    <w:rsid w:val="008F69F8"/>
    <w:rsid w:val="008F6C9F"/>
    <w:rsid w:val="008F74CA"/>
    <w:rsid w:val="008F7933"/>
    <w:rsid w:val="00900845"/>
    <w:rsid w:val="00901AF0"/>
    <w:rsid w:val="00901BA0"/>
    <w:rsid w:val="00901C7A"/>
    <w:rsid w:val="00901D8D"/>
    <w:rsid w:val="0090205A"/>
    <w:rsid w:val="00903164"/>
    <w:rsid w:val="00903AA5"/>
    <w:rsid w:val="009044CD"/>
    <w:rsid w:val="00905A27"/>
    <w:rsid w:val="00905A2E"/>
    <w:rsid w:val="00905E39"/>
    <w:rsid w:val="0090652C"/>
    <w:rsid w:val="00906699"/>
    <w:rsid w:val="0090766A"/>
    <w:rsid w:val="00907E70"/>
    <w:rsid w:val="009106A4"/>
    <w:rsid w:val="00911A56"/>
    <w:rsid w:val="00911F80"/>
    <w:rsid w:val="00912347"/>
    <w:rsid w:val="00913E5A"/>
    <w:rsid w:val="009143B2"/>
    <w:rsid w:val="00914764"/>
    <w:rsid w:val="00915638"/>
    <w:rsid w:val="00920167"/>
    <w:rsid w:val="009209B3"/>
    <w:rsid w:val="009211B6"/>
    <w:rsid w:val="0092203F"/>
    <w:rsid w:val="009226C0"/>
    <w:rsid w:val="009239A5"/>
    <w:rsid w:val="00923B82"/>
    <w:rsid w:val="00924914"/>
    <w:rsid w:val="009250F8"/>
    <w:rsid w:val="009254AA"/>
    <w:rsid w:val="00926CE7"/>
    <w:rsid w:val="009277A5"/>
    <w:rsid w:val="00931283"/>
    <w:rsid w:val="0093148A"/>
    <w:rsid w:val="009321D2"/>
    <w:rsid w:val="0093233E"/>
    <w:rsid w:val="009323FF"/>
    <w:rsid w:val="0093294F"/>
    <w:rsid w:val="0093492B"/>
    <w:rsid w:val="009350E3"/>
    <w:rsid w:val="0093543D"/>
    <w:rsid w:val="00935BC9"/>
    <w:rsid w:val="00935E0A"/>
    <w:rsid w:val="00937CBE"/>
    <w:rsid w:val="00937FFA"/>
    <w:rsid w:val="009400E5"/>
    <w:rsid w:val="00940C1C"/>
    <w:rsid w:val="0094135B"/>
    <w:rsid w:val="00941769"/>
    <w:rsid w:val="00941AD5"/>
    <w:rsid w:val="00942492"/>
    <w:rsid w:val="00942E71"/>
    <w:rsid w:val="00943CB8"/>
    <w:rsid w:val="00944972"/>
    <w:rsid w:val="009455D3"/>
    <w:rsid w:val="009456E8"/>
    <w:rsid w:val="00945E22"/>
    <w:rsid w:val="00946702"/>
    <w:rsid w:val="009468E5"/>
    <w:rsid w:val="00946BA9"/>
    <w:rsid w:val="0094732D"/>
    <w:rsid w:val="00947484"/>
    <w:rsid w:val="009501FF"/>
    <w:rsid w:val="00950263"/>
    <w:rsid w:val="009516C3"/>
    <w:rsid w:val="00951F3B"/>
    <w:rsid w:val="009523A7"/>
    <w:rsid w:val="00952BC9"/>
    <w:rsid w:val="00952F9F"/>
    <w:rsid w:val="009534EC"/>
    <w:rsid w:val="00954400"/>
    <w:rsid w:val="0095489F"/>
    <w:rsid w:val="00955CDD"/>
    <w:rsid w:val="00956066"/>
    <w:rsid w:val="00956100"/>
    <w:rsid w:val="009566AE"/>
    <w:rsid w:val="0095722C"/>
    <w:rsid w:val="009575E7"/>
    <w:rsid w:val="0095764D"/>
    <w:rsid w:val="009577C7"/>
    <w:rsid w:val="00957F9C"/>
    <w:rsid w:val="009603D6"/>
    <w:rsid w:val="009608FE"/>
    <w:rsid w:val="0096164F"/>
    <w:rsid w:val="00963425"/>
    <w:rsid w:val="009640CB"/>
    <w:rsid w:val="009641B0"/>
    <w:rsid w:val="00964B98"/>
    <w:rsid w:val="00964EC9"/>
    <w:rsid w:val="0096518D"/>
    <w:rsid w:val="00965335"/>
    <w:rsid w:val="00965E9F"/>
    <w:rsid w:val="00966087"/>
    <w:rsid w:val="00966221"/>
    <w:rsid w:val="00966CB8"/>
    <w:rsid w:val="00966E88"/>
    <w:rsid w:val="00967021"/>
    <w:rsid w:val="00967037"/>
    <w:rsid w:val="009677A1"/>
    <w:rsid w:val="00967845"/>
    <w:rsid w:val="00970B4C"/>
    <w:rsid w:val="00971575"/>
    <w:rsid w:val="009715FA"/>
    <w:rsid w:val="00971770"/>
    <w:rsid w:val="00971C80"/>
    <w:rsid w:val="00972079"/>
    <w:rsid w:val="0097275F"/>
    <w:rsid w:val="009749F7"/>
    <w:rsid w:val="00974E02"/>
    <w:rsid w:val="00975B02"/>
    <w:rsid w:val="00975EC3"/>
    <w:rsid w:val="00976708"/>
    <w:rsid w:val="00976C5B"/>
    <w:rsid w:val="009770BC"/>
    <w:rsid w:val="00977F0D"/>
    <w:rsid w:val="009803A0"/>
    <w:rsid w:val="00980C1B"/>
    <w:rsid w:val="00980DC0"/>
    <w:rsid w:val="00981174"/>
    <w:rsid w:val="009814D0"/>
    <w:rsid w:val="0098151D"/>
    <w:rsid w:val="009823D3"/>
    <w:rsid w:val="009826A2"/>
    <w:rsid w:val="00982F5F"/>
    <w:rsid w:val="0098386A"/>
    <w:rsid w:val="00984195"/>
    <w:rsid w:val="0098572D"/>
    <w:rsid w:val="00985FB2"/>
    <w:rsid w:val="0098676D"/>
    <w:rsid w:val="00986A33"/>
    <w:rsid w:val="009872B4"/>
    <w:rsid w:val="00987E8F"/>
    <w:rsid w:val="009903D2"/>
    <w:rsid w:val="009904F2"/>
    <w:rsid w:val="00990E71"/>
    <w:rsid w:val="009912E2"/>
    <w:rsid w:val="00991502"/>
    <w:rsid w:val="0099178F"/>
    <w:rsid w:val="00991816"/>
    <w:rsid w:val="009919DB"/>
    <w:rsid w:val="00991EC9"/>
    <w:rsid w:val="009929D5"/>
    <w:rsid w:val="00993038"/>
    <w:rsid w:val="00993F4D"/>
    <w:rsid w:val="00993FE3"/>
    <w:rsid w:val="00994204"/>
    <w:rsid w:val="00994502"/>
    <w:rsid w:val="0099469A"/>
    <w:rsid w:val="00994B2B"/>
    <w:rsid w:val="00994F15"/>
    <w:rsid w:val="00995423"/>
    <w:rsid w:val="0099578D"/>
    <w:rsid w:val="009966CE"/>
    <w:rsid w:val="00997C99"/>
    <w:rsid w:val="009A04EC"/>
    <w:rsid w:val="009A0E4A"/>
    <w:rsid w:val="009A1BF7"/>
    <w:rsid w:val="009A36FA"/>
    <w:rsid w:val="009A38EF"/>
    <w:rsid w:val="009A397F"/>
    <w:rsid w:val="009A47C6"/>
    <w:rsid w:val="009A59D0"/>
    <w:rsid w:val="009A5C89"/>
    <w:rsid w:val="009A5F6A"/>
    <w:rsid w:val="009A5F9D"/>
    <w:rsid w:val="009A647F"/>
    <w:rsid w:val="009A7518"/>
    <w:rsid w:val="009A7871"/>
    <w:rsid w:val="009A7C83"/>
    <w:rsid w:val="009B0264"/>
    <w:rsid w:val="009B07E7"/>
    <w:rsid w:val="009B0F64"/>
    <w:rsid w:val="009B162F"/>
    <w:rsid w:val="009B2AEB"/>
    <w:rsid w:val="009B416C"/>
    <w:rsid w:val="009B4B9D"/>
    <w:rsid w:val="009B4FF2"/>
    <w:rsid w:val="009B591D"/>
    <w:rsid w:val="009B6512"/>
    <w:rsid w:val="009B66C6"/>
    <w:rsid w:val="009B7BC0"/>
    <w:rsid w:val="009C0A30"/>
    <w:rsid w:val="009C0A85"/>
    <w:rsid w:val="009C1694"/>
    <w:rsid w:val="009C23A5"/>
    <w:rsid w:val="009C2507"/>
    <w:rsid w:val="009C28F0"/>
    <w:rsid w:val="009C36DE"/>
    <w:rsid w:val="009C41E2"/>
    <w:rsid w:val="009C4CCE"/>
    <w:rsid w:val="009C51EE"/>
    <w:rsid w:val="009C52F3"/>
    <w:rsid w:val="009C5309"/>
    <w:rsid w:val="009C5ABD"/>
    <w:rsid w:val="009C5D40"/>
    <w:rsid w:val="009C6094"/>
    <w:rsid w:val="009C61AE"/>
    <w:rsid w:val="009C6483"/>
    <w:rsid w:val="009C7A15"/>
    <w:rsid w:val="009C7A55"/>
    <w:rsid w:val="009D0637"/>
    <w:rsid w:val="009D0674"/>
    <w:rsid w:val="009D099B"/>
    <w:rsid w:val="009D09D3"/>
    <w:rsid w:val="009D237A"/>
    <w:rsid w:val="009D2F10"/>
    <w:rsid w:val="009D2FF5"/>
    <w:rsid w:val="009D3525"/>
    <w:rsid w:val="009D3B6C"/>
    <w:rsid w:val="009D3CA8"/>
    <w:rsid w:val="009D41F1"/>
    <w:rsid w:val="009D4381"/>
    <w:rsid w:val="009D5421"/>
    <w:rsid w:val="009D5A20"/>
    <w:rsid w:val="009D5D71"/>
    <w:rsid w:val="009D7973"/>
    <w:rsid w:val="009E007E"/>
    <w:rsid w:val="009E12EA"/>
    <w:rsid w:val="009E20A0"/>
    <w:rsid w:val="009E24AA"/>
    <w:rsid w:val="009E258A"/>
    <w:rsid w:val="009E28E5"/>
    <w:rsid w:val="009E2EFF"/>
    <w:rsid w:val="009E3502"/>
    <w:rsid w:val="009E37A7"/>
    <w:rsid w:val="009E41CE"/>
    <w:rsid w:val="009E464C"/>
    <w:rsid w:val="009E62BF"/>
    <w:rsid w:val="009E6411"/>
    <w:rsid w:val="009E7425"/>
    <w:rsid w:val="009E7A39"/>
    <w:rsid w:val="009E7CC6"/>
    <w:rsid w:val="009E7DC6"/>
    <w:rsid w:val="009F0325"/>
    <w:rsid w:val="009F18AA"/>
    <w:rsid w:val="009F215D"/>
    <w:rsid w:val="009F2D15"/>
    <w:rsid w:val="009F32AB"/>
    <w:rsid w:val="009F3740"/>
    <w:rsid w:val="009F3FCD"/>
    <w:rsid w:val="009F434E"/>
    <w:rsid w:val="009F582F"/>
    <w:rsid w:val="009F6389"/>
    <w:rsid w:val="009F6742"/>
    <w:rsid w:val="009F72A9"/>
    <w:rsid w:val="009F749C"/>
    <w:rsid w:val="009F78E3"/>
    <w:rsid w:val="009F7FBF"/>
    <w:rsid w:val="00A00667"/>
    <w:rsid w:val="00A00BEF"/>
    <w:rsid w:val="00A00C2F"/>
    <w:rsid w:val="00A0102D"/>
    <w:rsid w:val="00A01233"/>
    <w:rsid w:val="00A012CB"/>
    <w:rsid w:val="00A013F2"/>
    <w:rsid w:val="00A0212A"/>
    <w:rsid w:val="00A022D1"/>
    <w:rsid w:val="00A02E39"/>
    <w:rsid w:val="00A03EDE"/>
    <w:rsid w:val="00A040F0"/>
    <w:rsid w:val="00A0422D"/>
    <w:rsid w:val="00A04818"/>
    <w:rsid w:val="00A0582D"/>
    <w:rsid w:val="00A05A30"/>
    <w:rsid w:val="00A05AE5"/>
    <w:rsid w:val="00A0685F"/>
    <w:rsid w:val="00A07BF9"/>
    <w:rsid w:val="00A10C2C"/>
    <w:rsid w:val="00A11135"/>
    <w:rsid w:val="00A1187E"/>
    <w:rsid w:val="00A11AAD"/>
    <w:rsid w:val="00A11D68"/>
    <w:rsid w:val="00A124DC"/>
    <w:rsid w:val="00A12C10"/>
    <w:rsid w:val="00A12DF2"/>
    <w:rsid w:val="00A13F30"/>
    <w:rsid w:val="00A1457A"/>
    <w:rsid w:val="00A15331"/>
    <w:rsid w:val="00A168C5"/>
    <w:rsid w:val="00A16AD6"/>
    <w:rsid w:val="00A171BB"/>
    <w:rsid w:val="00A17306"/>
    <w:rsid w:val="00A1759A"/>
    <w:rsid w:val="00A1762F"/>
    <w:rsid w:val="00A203FC"/>
    <w:rsid w:val="00A2049F"/>
    <w:rsid w:val="00A2074D"/>
    <w:rsid w:val="00A20A84"/>
    <w:rsid w:val="00A20D49"/>
    <w:rsid w:val="00A21210"/>
    <w:rsid w:val="00A21468"/>
    <w:rsid w:val="00A21D48"/>
    <w:rsid w:val="00A21F9A"/>
    <w:rsid w:val="00A22741"/>
    <w:rsid w:val="00A22859"/>
    <w:rsid w:val="00A22899"/>
    <w:rsid w:val="00A23276"/>
    <w:rsid w:val="00A23C67"/>
    <w:rsid w:val="00A23F9B"/>
    <w:rsid w:val="00A244D1"/>
    <w:rsid w:val="00A244DF"/>
    <w:rsid w:val="00A24F51"/>
    <w:rsid w:val="00A264F5"/>
    <w:rsid w:val="00A266A9"/>
    <w:rsid w:val="00A26C9C"/>
    <w:rsid w:val="00A2702B"/>
    <w:rsid w:val="00A27C16"/>
    <w:rsid w:val="00A311BB"/>
    <w:rsid w:val="00A31FEA"/>
    <w:rsid w:val="00A32C77"/>
    <w:rsid w:val="00A33196"/>
    <w:rsid w:val="00A33BAC"/>
    <w:rsid w:val="00A33D6F"/>
    <w:rsid w:val="00A34810"/>
    <w:rsid w:val="00A355B5"/>
    <w:rsid w:val="00A357B1"/>
    <w:rsid w:val="00A35A0C"/>
    <w:rsid w:val="00A35D74"/>
    <w:rsid w:val="00A367EB"/>
    <w:rsid w:val="00A36E99"/>
    <w:rsid w:val="00A4058E"/>
    <w:rsid w:val="00A4074B"/>
    <w:rsid w:val="00A40B59"/>
    <w:rsid w:val="00A4103F"/>
    <w:rsid w:val="00A41288"/>
    <w:rsid w:val="00A424C0"/>
    <w:rsid w:val="00A424C5"/>
    <w:rsid w:val="00A42EDD"/>
    <w:rsid w:val="00A4335C"/>
    <w:rsid w:val="00A438C8"/>
    <w:rsid w:val="00A444EC"/>
    <w:rsid w:val="00A44DA6"/>
    <w:rsid w:val="00A44F6F"/>
    <w:rsid w:val="00A44FFE"/>
    <w:rsid w:val="00A45092"/>
    <w:rsid w:val="00A450D2"/>
    <w:rsid w:val="00A46408"/>
    <w:rsid w:val="00A47337"/>
    <w:rsid w:val="00A473B8"/>
    <w:rsid w:val="00A4796F"/>
    <w:rsid w:val="00A50BE7"/>
    <w:rsid w:val="00A50FC6"/>
    <w:rsid w:val="00A51627"/>
    <w:rsid w:val="00A5168B"/>
    <w:rsid w:val="00A519B4"/>
    <w:rsid w:val="00A51F8A"/>
    <w:rsid w:val="00A526FD"/>
    <w:rsid w:val="00A52D13"/>
    <w:rsid w:val="00A52F18"/>
    <w:rsid w:val="00A533C5"/>
    <w:rsid w:val="00A54411"/>
    <w:rsid w:val="00A54AE9"/>
    <w:rsid w:val="00A55F87"/>
    <w:rsid w:val="00A56613"/>
    <w:rsid w:val="00A57275"/>
    <w:rsid w:val="00A5757A"/>
    <w:rsid w:val="00A579BE"/>
    <w:rsid w:val="00A605DB"/>
    <w:rsid w:val="00A60E24"/>
    <w:rsid w:val="00A619F9"/>
    <w:rsid w:val="00A61DFD"/>
    <w:rsid w:val="00A6284E"/>
    <w:rsid w:val="00A628FB"/>
    <w:rsid w:val="00A62F76"/>
    <w:rsid w:val="00A63ABA"/>
    <w:rsid w:val="00A651B9"/>
    <w:rsid w:val="00A65A23"/>
    <w:rsid w:val="00A65A5A"/>
    <w:rsid w:val="00A66616"/>
    <w:rsid w:val="00A6668E"/>
    <w:rsid w:val="00A66715"/>
    <w:rsid w:val="00A6691A"/>
    <w:rsid w:val="00A670ED"/>
    <w:rsid w:val="00A67543"/>
    <w:rsid w:val="00A677E0"/>
    <w:rsid w:val="00A67F90"/>
    <w:rsid w:val="00A7090A"/>
    <w:rsid w:val="00A711BA"/>
    <w:rsid w:val="00A7182C"/>
    <w:rsid w:val="00A71980"/>
    <w:rsid w:val="00A71A16"/>
    <w:rsid w:val="00A73198"/>
    <w:rsid w:val="00A731E6"/>
    <w:rsid w:val="00A73278"/>
    <w:rsid w:val="00A7334B"/>
    <w:rsid w:val="00A733E5"/>
    <w:rsid w:val="00A7356C"/>
    <w:rsid w:val="00A73F3F"/>
    <w:rsid w:val="00A74134"/>
    <w:rsid w:val="00A75FA4"/>
    <w:rsid w:val="00A76047"/>
    <w:rsid w:val="00A7610D"/>
    <w:rsid w:val="00A76391"/>
    <w:rsid w:val="00A76931"/>
    <w:rsid w:val="00A77F1D"/>
    <w:rsid w:val="00A812DC"/>
    <w:rsid w:val="00A821FC"/>
    <w:rsid w:val="00A82C29"/>
    <w:rsid w:val="00A82CF5"/>
    <w:rsid w:val="00A8322C"/>
    <w:rsid w:val="00A8326B"/>
    <w:rsid w:val="00A832F2"/>
    <w:rsid w:val="00A86093"/>
    <w:rsid w:val="00A86A05"/>
    <w:rsid w:val="00A86B45"/>
    <w:rsid w:val="00A870DF"/>
    <w:rsid w:val="00A8768F"/>
    <w:rsid w:val="00A9139C"/>
    <w:rsid w:val="00A91628"/>
    <w:rsid w:val="00A91EF2"/>
    <w:rsid w:val="00A91FA8"/>
    <w:rsid w:val="00A92136"/>
    <w:rsid w:val="00A93D4F"/>
    <w:rsid w:val="00A94984"/>
    <w:rsid w:val="00A94C80"/>
    <w:rsid w:val="00A9526C"/>
    <w:rsid w:val="00A95E80"/>
    <w:rsid w:val="00A95EBA"/>
    <w:rsid w:val="00A95EF8"/>
    <w:rsid w:val="00A96A2B"/>
    <w:rsid w:val="00A96B72"/>
    <w:rsid w:val="00A970D6"/>
    <w:rsid w:val="00AA00CE"/>
    <w:rsid w:val="00AA0127"/>
    <w:rsid w:val="00AA0480"/>
    <w:rsid w:val="00AA0CE0"/>
    <w:rsid w:val="00AA0FB7"/>
    <w:rsid w:val="00AA1519"/>
    <w:rsid w:val="00AA1C4C"/>
    <w:rsid w:val="00AA1E70"/>
    <w:rsid w:val="00AA2B9D"/>
    <w:rsid w:val="00AA2DEE"/>
    <w:rsid w:val="00AA30E1"/>
    <w:rsid w:val="00AA35EE"/>
    <w:rsid w:val="00AA36CC"/>
    <w:rsid w:val="00AA3970"/>
    <w:rsid w:val="00AA4A2F"/>
    <w:rsid w:val="00AA535D"/>
    <w:rsid w:val="00AA5E97"/>
    <w:rsid w:val="00AA645A"/>
    <w:rsid w:val="00AA6956"/>
    <w:rsid w:val="00AA72A9"/>
    <w:rsid w:val="00AA74EF"/>
    <w:rsid w:val="00AA766E"/>
    <w:rsid w:val="00AA7A47"/>
    <w:rsid w:val="00AB0AC4"/>
    <w:rsid w:val="00AB0B52"/>
    <w:rsid w:val="00AB2208"/>
    <w:rsid w:val="00AB349F"/>
    <w:rsid w:val="00AB36FB"/>
    <w:rsid w:val="00AB393A"/>
    <w:rsid w:val="00AB4321"/>
    <w:rsid w:val="00AB4BB8"/>
    <w:rsid w:val="00AB5CB9"/>
    <w:rsid w:val="00AB5D34"/>
    <w:rsid w:val="00AB66BB"/>
    <w:rsid w:val="00AB6CA6"/>
    <w:rsid w:val="00AB6D19"/>
    <w:rsid w:val="00AB7F83"/>
    <w:rsid w:val="00AC008D"/>
    <w:rsid w:val="00AC0534"/>
    <w:rsid w:val="00AC0D03"/>
    <w:rsid w:val="00AC1808"/>
    <w:rsid w:val="00AC22E7"/>
    <w:rsid w:val="00AC2872"/>
    <w:rsid w:val="00AC3DDE"/>
    <w:rsid w:val="00AC3FED"/>
    <w:rsid w:val="00AC4AB5"/>
    <w:rsid w:val="00AC5BFF"/>
    <w:rsid w:val="00AC5E55"/>
    <w:rsid w:val="00AC5F1D"/>
    <w:rsid w:val="00AC6593"/>
    <w:rsid w:val="00AC65A7"/>
    <w:rsid w:val="00AC677F"/>
    <w:rsid w:val="00AC6D5B"/>
    <w:rsid w:val="00AD00FC"/>
    <w:rsid w:val="00AD01DB"/>
    <w:rsid w:val="00AD0547"/>
    <w:rsid w:val="00AD15E3"/>
    <w:rsid w:val="00AD186A"/>
    <w:rsid w:val="00AD2041"/>
    <w:rsid w:val="00AD2511"/>
    <w:rsid w:val="00AD25D1"/>
    <w:rsid w:val="00AD277C"/>
    <w:rsid w:val="00AD38E8"/>
    <w:rsid w:val="00AD4184"/>
    <w:rsid w:val="00AD49D3"/>
    <w:rsid w:val="00AD533E"/>
    <w:rsid w:val="00AD5D43"/>
    <w:rsid w:val="00AD6330"/>
    <w:rsid w:val="00AD6863"/>
    <w:rsid w:val="00AD76B2"/>
    <w:rsid w:val="00AE115F"/>
    <w:rsid w:val="00AE17EE"/>
    <w:rsid w:val="00AE1A25"/>
    <w:rsid w:val="00AE338B"/>
    <w:rsid w:val="00AE36A3"/>
    <w:rsid w:val="00AE39C4"/>
    <w:rsid w:val="00AE3BDF"/>
    <w:rsid w:val="00AE4A44"/>
    <w:rsid w:val="00AE5829"/>
    <w:rsid w:val="00AE5E44"/>
    <w:rsid w:val="00AE65D8"/>
    <w:rsid w:val="00AE6A70"/>
    <w:rsid w:val="00AE72B1"/>
    <w:rsid w:val="00AF100B"/>
    <w:rsid w:val="00AF1374"/>
    <w:rsid w:val="00AF1D4D"/>
    <w:rsid w:val="00AF20E2"/>
    <w:rsid w:val="00AF216A"/>
    <w:rsid w:val="00AF236A"/>
    <w:rsid w:val="00AF27F2"/>
    <w:rsid w:val="00AF33ED"/>
    <w:rsid w:val="00AF356C"/>
    <w:rsid w:val="00AF35FE"/>
    <w:rsid w:val="00AF3C89"/>
    <w:rsid w:val="00AF4618"/>
    <w:rsid w:val="00AF466B"/>
    <w:rsid w:val="00AF4E60"/>
    <w:rsid w:val="00AF5429"/>
    <w:rsid w:val="00AF556E"/>
    <w:rsid w:val="00AF574A"/>
    <w:rsid w:val="00AF594D"/>
    <w:rsid w:val="00AF5A3A"/>
    <w:rsid w:val="00AF5FEB"/>
    <w:rsid w:val="00AF6901"/>
    <w:rsid w:val="00AF6A20"/>
    <w:rsid w:val="00AF74D9"/>
    <w:rsid w:val="00AF77D3"/>
    <w:rsid w:val="00B00248"/>
    <w:rsid w:val="00B01206"/>
    <w:rsid w:val="00B0206C"/>
    <w:rsid w:val="00B02C84"/>
    <w:rsid w:val="00B02D14"/>
    <w:rsid w:val="00B03883"/>
    <w:rsid w:val="00B0447F"/>
    <w:rsid w:val="00B045AF"/>
    <w:rsid w:val="00B04F90"/>
    <w:rsid w:val="00B0520C"/>
    <w:rsid w:val="00B059BF"/>
    <w:rsid w:val="00B065D7"/>
    <w:rsid w:val="00B06F43"/>
    <w:rsid w:val="00B07BA2"/>
    <w:rsid w:val="00B10995"/>
    <w:rsid w:val="00B109AC"/>
    <w:rsid w:val="00B11535"/>
    <w:rsid w:val="00B11C1A"/>
    <w:rsid w:val="00B1210C"/>
    <w:rsid w:val="00B12851"/>
    <w:rsid w:val="00B12E06"/>
    <w:rsid w:val="00B13356"/>
    <w:rsid w:val="00B160DD"/>
    <w:rsid w:val="00B17AD6"/>
    <w:rsid w:val="00B200E8"/>
    <w:rsid w:val="00B20892"/>
    <w:rsid w:val="00B20B75"/>
    <w:rsid w:val="00B21465"/>
    <w:rsid w:val="00B228CA"/>
    <w:rsid w:val="00B22F05"/>
    <w:rsid w:val="00B23D84"/>
    <w:rsid w:val="00B240C2"/>
    <w:rsid w:val="00B243BE"/>
    <w:rsid w:val="00B2465D"/>
    <w:rsid w:val="00B2490B"/>
    <w:rsid w:val="00B24B88"/>
    <w:rsid w:val="00B251DC"/>
    <w:rsid w:val="00B255EE"/>
    <w:rsid w:val="00B25FF2"/>
    <w:rsid w:val="00B261B4"/>
    <w:rsid w:val="00B26566"/>
    <w:rsid w:val="00B26AAA"/>
    <w:rsid w:val="00B26EB9"/>
    <w:rsid w:val="00B27047"/>
    <w:rsid w:val="00B2714A"/>
    <w:rsid w:val="00B2750F"/>
    <w:rsid w:val="00B27873"/>
    <w:rsid w:val="00B27C16"/>
    <w:rsid w:val="00B31203"/>
    <w:rsid w:val="00B31E4A"/>
    <w:rsid w:val="00B32467"/>
    <w:rsid w:val="00B3314A"/>
    <w:rsid w:val="00B335C3"/>
    <w:rsid w:val="00B33ABF"/>
    <w:rsid w:val="00B347A2"/>
    <w:rsid w:val="00B34CF4"/>
    <w:rsid w:val="00B34F3F"/>
    <w:rsid w:val="00B34F95"/>
    <w:rsid w:val="00B357E0"/>
    <w:rsid w:val="00B36822"/>
    <w:rsid w:val="00B36A29"/>
    <w:rsid w:val="00B3712F"/>
    <w:rsid w:val="00B37D54"/>
    <w:rsid w:val="00B4033F"/>
    <w:rsid w:val="00B40B5A"/>
    <w:rsid w:val="00B4172A"/>
    <w:rsid w:val="00B41E09"/>
    <w:rsid w:val="00B41E80"/>
    <w:rsid w:val="00B42325"/>
    <w:rsid w:val="00B4296A"/>
    <w:rsid w:val="00B42E1F"/>
    <w:rsid w:val="00B43427"/>
    <w:rsid w:val="00B43E56"/>
    <w:rsid w:val="00B44FE2"/>
    <w:rsid w:val="00B4505D"/>
    <w:rsid w:val="00B45192"/>
    <w:rsid w:val="00B4531E"/>
    <w:rsid w:val="00B453BC"/>
    <w:rsid w:val="00B45F14"/>
    <w:rsid w:val="00B46E59"/>
    <w:rsid w:val="00B471BB"/>
    <w:rsid w:val="00B47CF9"/>
    <w:rsid w:val="00B5016F"/>
    <w:rsid w:val="00B51509"/>
    <w:rsid w:val="00B51591"/>
    <w:rsid w:val="00B518CA"/>
    <w:rsid w:val="00B525A2"/>
    <w:rsid w:val="00B53A55"/>
    <w:rsid w:val="00B54153"/>
    <w:rsid w:val="00B548B1"/>
    <w:rsid w:val="00B553D6"/>
    <w:rsid w:val="00B564D6"/>
    <w:rsid w:val="00B56CC5"/>
    <w:rsid w:val="00B56D98"/>
    <w:rsid w:val="00B57B91"/>
    <w:rsid w:val="00B57F6B"/>
    <w:rsid w:val="00B6099D"/>
    <w:rsid w:val="00B60BE2"/>
    <w:rsid w:val="00B60D90"/>
    <w:rsid w:val="00B61031"/>
    <w:rsid w:val="00B61827"/>
    <w:rsid w:val="00B62A84"/>
    <w:rsid w:val="00B62DAE"/>
    <w:rsid w:val="00B63DB9"/>
    <w:rsid w:val="00B645B4"/>
    <w:rsid w:val="00B6602A"/>
    <w:rsid w:val="00B668AD"/>
    <w:rsid w:val="00B6693A"/>
    <w:rsid w:val="00B66DEB"/>
    <w:rsid w:val="00B6738C"/>
    <w:rsid w:val="00B67F5D"/>
    <w:rsid w:val="00B70783"/>
    <w:rsid w:val="00B71AF0"/>
    <w:rsid w:val="00B71BB4"/>
    <w:rsid w:val="00B72181"/>
    <w:rsid w:val="00B72232"/>
    <w:rsid w:val="00B723F2"/>
    <w:rsid w:val="00B72972"/>
    <w:rsid w:val="00B72976"/>
    <w:rsid w:val="00B72BAF"/>
    <w:rsid w:val="00B7321B"/>
    <w:rsid w:val="00B73671"/>
    <w:rsid w:val="00B7410F"/>
    <w:rsid w:val="00B745A3"/>
    <w:rsid w:val="00B7462C"/>
    <w:rsid w:val="00B7511E"/>
    <w:rsid w:val="00B75248"/>
    <w:rsid w:val="00B75CD4"/>
    <w:rsid w:val="00B76500"/>
    <w:rsid w:val="00B777BE"/>
    <w:rsid w:val="00B777DC"/>
    <w:rsid w:val="00B77AB7"/>
    <w:rsid w:val="00B77C34"/>
    <w:rsid w:val="00B80E3F"/>
    <w:rsid w:val="00B82998"/>
    <w:rsid w:val="00B83033"/>
    <w:rsid w:val="00B833AD"/>
    <w:rsid w:val="00B837E0"/>
    <w:rsid w:val="00B85518"/>
    <w:rsid w:val="00B8567C"/>
    <w:rsid w:val="00B856FB"/>
    <w:rsid w:val="00B857A0"/>
    <w:rsid w:val="00B86026"/>
    <w:rsid w:val="00B86F1D"/>
    <w:rsid w:val="00B87196"/>
    <w:rsid w:val="00B90073"/>
    <w:rsid w:val="00B90386"/>
    <w:rsid w:val="00B9103E"/>
    <w:rsid w:val="00B91270"/>
    <w:rsid w:val="00B914D9"/>
    <w:rsid w:val="00B92078"/>
    <w:rsid w:val="00B920B2"/>
    <w:rsid w:val="00B924B5"/>
    <w:rsid w:val="00B9270D"/>
    <w:rsid w:val="00B92D0E"/>
    <w:rsid w:val="00B92FC8"/>
    <w:rsid w:val="00B94831"/>
    <w:rsid w:val="00B94EAA"/>
    <w:rsid w:val="00B94ED3"/>
    <w:rsid w:val="00B96072"/>
    <w:rsid w:val="00B9626A"/>
    <w:rsid w:val="00B969CE"/>
    <w:rsid w:val="00B96D48"/>
    <w:rsid w:val="00B96D95"/>
    <w:rsid w:val="00B971F9"/>
    <w:rsid w:val="00B974EB"/>
    <w:rsid w:val="00B975B1"/>
    <w:rsid w:val="00B97D6E"/>
    <w:rsid w:val="00B97F68"/>
    <w:rsid w:val="00BA15D6"/>
    <w:rsid w:val="00BA15EA"/>
    <w:rsid w:val="00BA2194"/>
    <w:rsid w:val="00BA2ACC"/>
    <w:rsid w:val="00BA2EEF"/>
    <w:rsid w:val="00BA39C1"/>
    <w:rsid w:val="00BA51DF"/>
    <w:rsid w:val="00BA5942"/>
    <w:rsid w:val="00BA618E"/>
    <w:rsid w:val="00BA6993"/>
    <w:rsid w:val="00BA6CA3"/>
    <w:rsid w:val="00BA6D2A"/>
    <w:rsid w:val="00BA6DB4"/>
    <w:rsid w:val="00BA74D8"/>
    <w:rsid w:val="00BA7C80"/>
    <w:rsid w:val="00BB0475"/>
    <w:rsid w:val="00BB054B"/>
    <w:rsid w:val="00BB0C0B"/>
    <w:rsid w:val="00BB15E4"/>
    <w:rsid w:val="00BB172F"/>
    <w:rsid w:val="00BB18BA"/>
    <w:rsid w:val="00BB1FAE"/>
    <w:rsid w:val="00BB210F"/>
    <w:rsid w:val="00BB25CB"/>
    <w:rsid w:val="00BB2CE5"/>
    <w:rsid w:val="00BB3A65"/>
    <w:rsid w:val="00BB3DB7"/>
    <w:rsid w:val="00BB4D36"/>
    <w:rsid w:val="00BB5701"/>
    <w:rsid w:val="00BB7064"/>
    <w:rsid w:val="00BC02B9"/>
    <w:rsid w:val="00BC0465"/>
    <w:rsid w:val="00BC0B4B"/>
    <w:rsid w:val="00BC126B"/>
    <w:rsid w:val="00BC1640"/>
    <w:rsid w:val="00BC1737"/>
    <w:rsid w:val="00BC17FD"/>
    <w:rsid w:val="00BC1C90"/>
    <w:rsid w:val="00BC303D"/>
    <w:rsid w:val="00BC4E09"/>
    <w:rsid w:val="00BC60DE"/>
    <w:rsid w:val="00BC67DA"/>
    <w:rsid w:val="00BC6974"/>
    <w:rsid w:val="00BC6A6A"/>
    <w:rsid w:val="00BC76AA"/>
    <w:rsid w:val="00BD19D3"/>
    <w:rsid w:val="00BD20DA"/>
    <w:rsid w:val="00BD2268"/>
    <w:rsid w:val="00BD25BD"/>
    <w:rsid w:val="00BD303A"/>
    <w:rsid w:val="00BD3694"/>
    <w:rsid w:val="00BD3C12"/>
    <w:rsid w:val="00BD4B08"/>
    <w:rsid w:val="00BD4CD7"/>
    <w:rsid w:val="00BD4FC5"/>
    <w:rsid w:val="00BD51C7"/>
    <w:rsid w:val="00BD522D"/>
    <w:rsid w:val="00BD66D0"/>
    <w:rsid w:val="00BD69B9"/>
    <w:rsid w:val="00BD6F58"/>
    <w:rsid w:val="00BD7044"/>
    <w:rsid w:val="00BD773B"/>
    <w:rsid w:val="00BD7AC2"/>
    <w:rsid w:val="00BE0A71"/>
    <w:rsid w:val="00BE0A72"/>
    <w:rsid w:val="00BE132B"/>
    <w:rsid w:val="00BE16CD"/>
    <w:rsid w:val="00BE1881"/>
    <w:rsid w:val="00BE19F1"/>
    <w:rsid w:val="00BE291A"/>
    <w:rsid w:val="00BE2994"/>
    <w:rsid w:val="00BE2F4D"/>
    <w:rsid w:val="00BE2FB9"/>
    <w:rsid w:val="00BE4DBA"/>
    <w:rsid w:val="00BE5240"/>
    <w:rsid w:val="00BE5483"/>
    <w:rsid w:val="00BE5744"/>
    <w:rsid w:val="00BE6150"/>
    <w:rsid w:val="00BE666B"/>
    <w:rsid w:val="00BE69CF"/>
    <w:rsid w:val="00BE783E"/>
    <w:rsid w:val="00BF0129"/>
    <w:rsid w:val="00BF0664"/>
    <w:rsid w:val="00BF0E49"/>
    <w:rsid w:val="00BF32B4"/>
    <w:rsid w:val="00BF3A53"/>
    <w:rsid w:val="00BF3B9E"/>
    <w:rsid w:val="00BF48D3"/>
    <w:rsid w:val="00BF4BE2"/>
    <w:rsid w:val="00BF54DB"/>
    <w:rsid w:val="00BF57FF"/>
    <w:rsid w:val="00BF5AB8"/>
    <w:rsid w:val="00BF5CF5"/>
    <w:rsid w:val="00BF615B"/>
    <w:rsid w:val="00BF6F58"/>
    <w:rsid w:val="00BF75E4"/>
    <w:rsid w:val="00BF75EB"/>
    <w:rsid w:val="00BF79D5"/>
    <w:rsid w:val="00BF7E5A"/>
    <w:rsid w:val="00C00022"/>
    <w:rsid w:val="00C002F4"/>
    <w:rsid w:val="00C00DEA"/>
    <w:rsid w:val="00C01AE1"/>
    <w:rsid w:val="00C01E44"/>
    <w:rsid w:val="00C02BB3"/>
    <w:rsid w:val="00C02F34"/>
    <w:rsid w:val="00C03332"/>
    <w:rsid w:val="00C03459"/>
    <w:rsid w:val="00C03D14"/>
    <w:rsid w:val="00C04784"/>
    <w:rsid w:val="00C055DC"/>
    <w:rsid w:val="00C05811"/>
    <w:rsid w:val="00C05BB7"/>
    <w:rsid w:val="00C05DD2"/>
    <w:rsid w:val="00C062F5"/>
    <w:rsid w:val="00C064CE"/>
    <w:rsid w:val="00C0657A"/>
    <w:rsid w:val="00C105FF"/>
    <w:rsid w:val="00C10923"/>
    <w:rsid w:val="00C11676"/>
    <w:rsid w:val="00C1243A"/>
    <w:rsid w:val="00C12457"/>
    <w:rsid w:val="00C136C6"/>
    <w:rsid w:val="00C137F2"/>
    <w:rsid w:val="00C138F6"/>
    <w:rsid w:val="00C13905"/>
    <w:rsid w:val="00C13F0C"/>
    <w:rsid w:val="00C14143"/>
    <w:rsid w:val="00C15215"/>
    <w:rsid w:val="00C1599B"/>
    <w:rsid w:val="00C1669B"/>
    <w:rsid w:val="00C169DA"/>
    <w:rsid w:val="00C16B6B"/>
    <w:rsid w:val="00C16CC5"/>
    <w:rsid w:val="00C1710D"/>
    <w:rsid w:val="00C17D1D"/>
    <w:rsid w:val="00C234DD"/>
    <w:rsid w:val="00C23779"/>
    <w:rsid w:val="00C2397C"/>
    <w:rsid w:val="00C23AB6"/>
    <w:rsid w:val="00C248FB"/>
    <w:rsid w:val="00C25434"/>
    <w:rsid w:val="00C2597A"/>
    <w:rsid w:val="00C26649"/>
    <w:rsid w:val="00C27A78"/>
    <w:rsid w:val="00C30089"/>
    <w:rsid w:val="00C304EA"/>
    <w:rsid w:val="00C30E61"/>
    <w:rsid w:val="00C31214"/>
    <w:rsid w:val="00C319E3"/>
    <w:rsid w:val="00C31ADF"/>
    <w:rsid w:val="00C31CD7"/>
    <w:rsid w:val="00C3204C"/>
    <w:rsid w:val="00C3253D"/>
    <w:rsid w:val="00C32C95"/>
    <w:rsid w:val="00C3310B"/>
    <w:rsid w:val="00C3310E"/>
    <w:rsid w:val="00C33482"/>
    <w:rsid w:val="00C33597"/>
    <w:rsid w:val="00C33C7F"/>
    <w:rsid w:val="00C340D6"/>
    <w:rsid w:val="00C34F0F"/>
    <w:rsid w:val="00C35846"/>
    <w:rsid w:val="00C35D68"/>
    <w:rsid w:val="00C36C69"/>
    <w:rsid w:val="00C36D04"/>
    <w:rsid w:val="00C37488"/>
    <w:rsid w:val="00C37B64"/>
    <w:rsid w:val="00C40404"/>
    <w:rsid w:val="00C40677"/>
    <w:rsid w:val="00C40B5A"/>
    <w:rsid w:val="00C421CB"/>
    <w:rsid w:val="00C42847"/>
    <w:rsid w:val="00C42B83"/>
    <w:rsid w:val="00C442BA"/>
    <w:rsid w:val="00C44CD6"/>
    <w:rsid w:val="00C45CD3"/>
    <w:rsid w:val="00C45D13"/>
    <w:rsid w:val="00C45E4C"/>
    <w:rsid w:val="00C4606B"/>
    <w:rsid w:val="00C465FF"/>
    <w:rsid w:val="00C47552"/>
    <w:rsid w:val="00C47F9C"/>
    <w:rsid w:val="00C5075A"/>
    <w:rsid w:val="00C513C0"/>
    <w:rsid w:val="00C517D6"/>
    <w:rsid w:val="00C52368"/>
    <w:rsid w:val="00C524A3"/>
    <w:rsid w:val="00C52796"/>
    <w:rsid w:val="00C53032"/>
    <w:rsid w:val="00C541C5"/>
    <w:rsid w:val="00C553C1"/>
    <w:rsid w:val="00C559FA"/>
    <w:rsid w:val="00C55AA7"/>
    <w:rsid w:val="00C55C19"/>
    <w:rsid w:val="00C56E54"/>
    <w:rsid w:val="00C572AE"/>
    <w:rsid w:val="00C572D7"/>
    <w:rsid w:val="00C578E8"/>
    <w:rsid w:val="00C57FE5"/>
    <w:rsid w:val="00C60562"/>
    <w:rsid w:val="00C60D07"/>
    <w:rsid w:val="00C615D6"/>
    <w:rsid w:val="00C6169B"/>
    <w:rsid w:val="00C61BC1"/>
    <w:rsid w:val="00C62877"/>
    <w:rsid w:val="00C62DE2"/>
    <w:rsid w:val="00C63956"/>
    <w:rsid w:val="00C63DDB"/>
    <w:rsid w:val="00C6463C"/>
    <w:rsid w:val="00C64C26"/>
    <w:rsid w:val="00C652B3"/>
    <w:rsid w:val="00C6605B"/>
    <w:rsid w:val="00C668A5"/>
    <w:rsid w:val="00C66E54"/>
    <w:rsid w:val="00C673D6"/>
    <w:rsid w:val="00C676C7"/>
    <w:rsid w:val="00C67CEF"/>
    <w:rsid w:val="00C706EA"/>
    <w:rsid w:val="00C70927"/>
    <w:rsid w:val="00C71099"/>
    <w:rsid w:val="00C71288"/>
    <w:rsid w:val="00C71679"/>
    <w:rsid w:val="00C7178F"/>
    <w:rsid w:val="00C71B6E"/>
    <w:rsid w:val="00C71E95"/>
    <w:rsid w:val="00C7213E"/>
    <w:rsid w:val="00C72E11"/>
    <w:rsid w:val="00C737DB"/>
    <w:rsid w:val="00C73A33"/>
    <w:rsid w:val="00C73BCF"/>
    <w:rsid w:val="00C74935"/>
    <w:rsid w:val="00C74AB8"/>
    <w:rsid w:val="00C754AB"/>
    <w:rsid w:val="00C756A9"/>
    <w:rsid w:val="00C7570F"/>
    <w:rsid w:val="00C75D67"/>
    <w:rsid w:val="00C772D5"/>
    <w:rsid w:val="00C77A28"/>
    <w:rsid w:val="00C77BDD"/>
    <w:rsid w:val="00C77CCE"/>
    <w:rsid w:val="00C80A7A"/>
    <w:rsid w:val="00C80B70"/>
    <w:rsid w:val="00C80C47"/>
    <w:rsid w:val="00C80E09"/>
    <w:rsid w:val="00C81C4C"/>
    <w:rsid w:val="00C82323"/>
    <w:rsid w:val="00C82A1C"/>
    <w:rsid w:val="00C8434A"/>
    <w:rsid w:val="00C84BC4"/>
    <w:rsid w:val="00C84C17"/>
    <w:rsid w:val="00C85F33"/>
    <w:rsid w:val="00C869E0"/>
    <w:rsid w:val="00C86A85"/>
    <w:rsid w:val="00C8773C"/>
    <w:rsid w:val="00C878BB"/>
    <w:rsid w:val="00C9099E"/>
    <w:rsid w:val="00C91444"/>
    <w:rsid w:val="00C9168B"/>
    <w:rsid w:val="00C921C6"/>
    <w:rsid w:val="00C9230B"/>
    <w:rsid w:val="00C92798"/>
    <w:rsid w:val="00C930EC"/>
    <w:rsid w:val="00C93475"/>
    <w:rsid w:val="00C93788"/>
    <w:rsid w:val="00C94440"/>
    <w:rsid w:val="00C94C94"/>
    <w:rsid w:val="00C94CAE"/>
    <w:rsid w:val="00C94EEC"/>
    <w:rsid w:val="00C96370"/>
    <w:rsid w:val="00CA0A3C"/>
    <w:rsid w:val="00CA0E3B"/>
    <w:rsid w:val="00CA0FCB"/>
    <w:rsid w:val="00CA1186"/>
    <w:rsid w:val="00CA2CAC"/>
    <w:rsid w:val="00CA3116"/>
    <w:rsid w:val="00CA31BE"/>
    <w:rsid w:val="00CA31EC"/>
    <w:rsid w:val="00CA38EE"/>
    <w:rsid w:val="00CA3BF8"/>
    <w:rsid w:val="00CA496D"/>
    <w:rsid w:val="00CA4CC4"/>
    <w:rsid w:val="00CA5298"/>
    <w:rsid w:val="00CA6213"/>
    <w:rsid w:val="00CA7658"/>
    <w:rsid w:val="00CA7ABA"/>
    <w:rsid w:val="00CB0303"/>
    <w:rsid w:val="00CB0536"/>
    <w:rsid w:val="00CB0BA2"/>
    <w:rsid w:val="00CB0BA8"/>
    <w:rsid w:val="00CB1AF9"/>
    <w:rsid w:val="00CB263E"/>
    <w:rsid w:val="00CB2C93"/>
    <w:rsid w:val="00CB3F1C"/>
    <w:rsid w:val="00CB42A4"/>
    <w:rsid w:val="00CB51F2"/>
    <w:rsid w:val="00CB5365"/>
    <w:rsid w:val="00CB5C40"/>
    <w:rsid w:val="00CB64D8"/>
    <w:rsid w:val="00CB6F78"/>
    <w:rsid w:val="00CB6FDA"/>
    <w:rsid w:val="00CB74F3"/>
    <w:rsid w:val="00CC070B"/>
    <w:rsid w:val="00CC1555"/>
    <w:rsid w:val="00CC1D2C"/>
    <w:rsid w:val="00CC22F9"/>
    <w:rsid w:val="00CC24D6"/>
    <w:rsid w:val="00CC4287"/>
    <w:rsid w:val="00CC44D6"/>
    <w:rsid w:val="00CC499B"/>
    <w:rsid w:val="00CC4A5F"/>
    <w:rsid w:val="00CC66E6"/>
    <w:rsid w:val="00CC77F0"/>
    <w:rsid w:val="00CC7CFD"/>
    <w:rsid w:val="00CD0330"/>
    <w:rsid w:val="00CD0A94"/>
    <w:rsid w:val="00CD0CB6"/>
    <w:rsid w:val="00CD131C"/>
    <w:rsid w:val="00CD1CDB"/>
    <w:rsid w:val="00CD2BD7"/>
    <w:rsid w:val="00CD2EEB"/>
    <w:rsid w:val="00CD2F93"/>
    <w:rsid w:val="00CD2FBE"/>
    <w:rsid w:val="00CD3793"/>
    <w:rsid w:val="00CD42D5"/>
    <w:rsid w:val="00CD44FE"/>
    <w:rsid w:val="00CD4637"/>
    <w:rsid w:val="00CD4DDE"/>
    <w:rsid w:val="00CD5070"/>
    <w:rsid w:val="00CD5CB8"/>
    <w:rsid w:val="00CD5F54"/>
    <w:rsid w:val="00CD60EF"/>
    <w:rsid w:val="00CD7455"/>
    <w:rsid w:val="00CD796E"/>
    <w:rsid w:val="00CD79C6"/>
    <w:rsid w:val="00CE0C05"/>
    <w:rsid w:val="00CE1200"/>
    <w:rsid w:val="00CE1C89"/>
    <w:rsid w:val="00CE1D20"/>
    <w:rsid w:val="00CE2635"/>
    <w:rsid w:val="00CE269E"/>
    <w:rsid w:val="00CE2C33"/>
    <w:rsid w:val="00CE3596"/>
    <w:rsid w:val="00CE36F5"/>
    <w:rsid w:val="00CE495B"/>
    <w:rsid w:val="00CE4C5B"/>
    <w:rsid w:val="00CE6B1A"/>
    <w:rsid w:val="00CE6BD4"/>
    <w:rsid w:val="00CE6D07"/>
    <w:rsid w:val="00CE6F4B"/>
    <w:rsid w:val="00CE7704"/>
    <w:rsid w:val="00CF0138"/>
    <w:rsid w:val="00CF02EF"/>
    <w:rsid w:val="00CF0524"/>
    <w:rsid w:val="00CF0638"/>
    <w:rsid w:val="00CF1A08"/>
    <w:rsid w:val="00CF27E2"/>
    <w:rsid w:val="00CF29FB"/>
    <w:rsid w:val="00CF3580"/>
    <w:rsid w:val="00CF3616"/>
    <w:rsid w:val="00CF3A57"/>
    <w:rsid w:val="00CF4365"/>
    <w:rsid w:val="00CF4882"/>
    <w:rsid w:val="00CF55AC"/>
    <w:rsid w:val="00CF5EEA"/>
    <w:rsid w:val="00CF6CEF"/>
    <w:rsid w:val="00CF7B40"/>
    <w:rsid w:val="00CF7F8A"/>
    <w:rsid w:val="00D009BD"/>
    <w:rsid w:val="00D00BB1"/>
    <w:rsid w:val="00D01359"/>
    <w:rsid w:val="00D01897"/>
    <w:rsid w:val="00D018DC"/>
    <w:rsid w:val="00D01AAA"/>
    <w:rsid w:val="00D02B0B"/>
    <w:rsid w:val="00D02E8E"/>
    <w:rsid w:val="00D03460"/>
    <w:rsid w:val="00D03615"/>
    <w:rsid w:val="00D03664"/>
    <w:rsid w:val="00D03CCB"/>
    <w:rsid w:val="00D042EE"/>
    <w:rsid w:val="00D0452D"/>
    <w:rsid w:val="00D05443"/>
    <w:rsid w:val="00D05DCE"/>
    <w:rsid w:val="00D05F3E"/>
    <w:rsid w:val="00D06C40"/>
    <w:rsid w:val="00D07963"/>
    <w:rsid w:val="00D10418"/>
    <w:rsid w:val="00D1059E"/>
    <w:rsid w:val="00D1097E"/>
    <w:rsid w:val="00D1098E"/>
    <w:rsid w:val="00D10CC3"/>
    <w:rsid w:val="00D11A48"/>
    <w:rsid w:val="00D1375B"/>
    <w:rsid w:val="00D1416C"/>
    <w:rsid w:val="00D1440B"/>
    <w:rsid w:val="00D14705"/>
    <w:rsid w:val="00D147E3"/>
    <w:rsid w:val="00D14AF6"/>
    <w:rsid w:val="00D1504E"/>
    <w:rsid w:val="00D151B7"/>
    <w:rsid w:val="00D157CF"/>
    <w:rsid w:val="00D15E7C"/>
    <w:rsid w:val="00D16033"/>
    <w:rsid w:val="00D16771"/>
    <w:rsid w:val="00D17B25"/>
    <w:rsid w:val="00D17D99"/>
    <w:rsid w:val="00D20EBF"/>
    <w:rsid w:val="00D216EC"/>
    <w:rsid w:val="00D21712"/>
    <w:rsid w:val="00D219B2"/>
    <w:rsid w:val="00D21C02"/>
    <w:rsid w:val="00D22629"/>
    <w:rsid w:val="00D22937"/>
    <w:rsid w:val="00D22EFB"/>
    <w:rsid w:val="00D230A1"/>
    <w:rsid w:val="00D232BF"/>
    <w:rsid w:val="00D23DAB"/>
    <w:rsid w:val="00D24CE3"/>
    <w:rsid w:val="00D24E80"/>
    <w:rsid w:val="00D251BB"/>
    <w:rsid w:val="00D2578C"/>
    <w:rsid w:val="00D25A1A"/>
    <w:rsid w:val="00D25A82"/>
    <w:rsid w:val="00D25EFD"/>
    <w:rsid w:val="00D2658F"/>
    <w:rsid w:val="00D267EC"/>
    <w:rsid w:val="00D271FA"/>
    <w:rsid w:val="00D27289"/>
    <w:rsid w:val="00D27581"/>
    <w:rsid w:val="00D2775B"/>
    <w:rsid w:val="00D27B39"/>
    <w:rsid w:val="00D303EA"/>
    <w:rsid w:val="00D31246"/>
    <w:rsid w:val="00D31AC9"/>
    <w:rsid w:val="00D31E13"/>
    <w:rsid w:val="00D32E40"/>
    <w:rsid w:val="00D33BB6"/>
    <w:rsid w:val="00D3451B"/>
    <w:rsid w:val="00D35587"/>
    <w:rsid w:val="00D356B4"/>
    <w:rsid w:val="00D35DF8"/>
    <w:rsid w:val="00D361EB"/>
    <w:rsid w:val="00D362E2"/>
    <w:rsid w:val="00D3739B"/>
    <w:rsid w:val="00D37730"/>
    <w:rsid w:val="00D37904"/>
    <w:rsid w:val="00D37DDA"/>
    <w:rsid w:val="00D40021"/>
    <w:rsid w:val="00D40313"/>
    <w:rsid w:val="00D404BB"/>
    <w:rsid w:val="00D4167F"/>
    <w:rsid w:val="00D41B09"/>
    <w:rsid w:val="00D41F17"/>
    <w:rsid w:val="00D42487"/>
    <w:rsid w:val="00D42842"/>
    <w:rsid w:val="00D429AE"/>
    <w:rsid w:val="00D42B3E"/>
    <w:rsid w:val="00D43405"/>
    <w:rsid w:val="00D438FE"/>
    <w:rsid w:val="00D447D7"/>
    <w:rsid w:val="00D44DDF"/>
    <w:rsid w:val="00D456B1"/>
    <w:rsid w:val="00D459AF"/>
    <w:rsid w:val="00D45E07"/>
    <w:rsid w:val="00D46531"/>
    <w:rsid w:val="00D46587"/>
    <w:rsid w:val="00D467A3"/>
    <w:rsid w:val="00D46CDA"/>
    <w:rsid w:val="00D47E53"/>
    <w:rsid w:val="00D500F7"/>
    <w:rsid w:val="00D50397"/>
    <w:rsid w:val="00D50462"/>
    <w:rsid w:val="00D50F17"/>
    <w:rsid w:val="00D510D9"/>
    <w:rsid w:val="00D51AED"/>
    <w:rsid w:val="00D525C1"/>
    <w:rsid w:val="00D529B7"/>
    <w:rsid w:val="00D5312F"/>
    <w:rsid w:val="00D53520"/>
    <w:rsid w:val="00D538AC"/>
    <w:rsid w:val="00D5395C"/>
    <w:rsid w:val="00D53DF4"/>
    <w:rsid w:val="00D54869"/>
    <w:rsid w:val="00D5490E"/>
    <w:rsid w:val="00D55051"/>
    <w:rsid w:val="00D55649"/>
    <w:rsid w:val="00D56236"/>
    <w:rsid w:val="00D56924"/>
    <w:rsid w:val="00D57067"/>
    <w:rsid w:val="00D572D8"/>
    <w:rsid w:val="00D57B97"/>
    <w:rsid w:val="00D60AB6"/>
    <w:rsid w:val="00D61283"/>
    <w:rsid w:val="00D61DC4"/>
    <w:rsid w:val="00D62466"/>
    <w:rsid w:val="00D62961"/>
    <w:rsid w:val="00D63866"/>
    <w:rsid w:val="00D639A0"/>
    <w:rsid w:val="00D63D31"/>
    <w:rsid w:val="00D63D69"/>
    <w:rsid w:val="00D63E97"/>
    <w:rsid w:val="00D63EBA"/>
    <w:rsid w:val="00D640FA"/>
    <w:rsid w:val="00D64D28"/>
    <w:rsid w:val="00D64D48"/>
    <w:rsid w:val="00D65D71"/>
    <w:rsid w:val="00D66445"/>
    <w:rsid w:val="00D665C7"/>
    <w:rsid w:val="00D668CF"/>
    <w:rsid w:val="00D67524"/>
    <w:rsid w:val="00D70F1E"/>
    <w:rsid w:val="00D71C48"/>
    <w:rsid w:val="00D72512"/>
    <w:rsid w:val="00D72CFA"/>
    <w:rsid w:val="00D7381F"/>
    <w:rsid w:val="00D73B08"/>
    <w:rsid w:val="00D7429A"/>
    <w:rsid w:val="00D7444E"/>
    <w:rsid w:val="00D74B6B"/>
    <w:rsid w:val="00D74FBC"/>
    <w:rsid w:val="00D754D5"/>
    <w:rsid w:val="00D75C7F"/>
    <w:rsid w:val="00D76D31"/>
    <w:rsid w:val="00D77E71"/>
    <w:rsid w:val="00D8057A"/>
    <w:rsid w:val="00D80A4A"/>
    <w:rsid w:val="00D80C5C"/>
    <w:rsid w:val="00D80D0E"/>
    <w:rsid w:val="00D80EAD"/>
    <w:rsid w:val="00D81E95"/>
    <w:rsid w:val="00D82689"/>
    <w:rsid w:val="00D82CCB"/>
    <w:rsid w:val="00D838FC"/>
    <w:rsid w:val="00D8432E"/>
    <w:rsid w:val="00D84638"/>
    <w:rsid w:val="00D84654"/>
    <w:rsid w:val="00D84ED4"/>
    <w:rsid w:val="00D85444"/>
    <w:rsid w:val="00D85CA3"/>
    <w:rsid w:val="00D85E81"/>
    <w:rsid w:val="00D860E1"/>
    <w:rsid w:val="00D86A42"/>
    <w:rsid w:val="00D87BDA"/>
    <w:rsid w:val="00D87BE1"/>
    <w:rsid w:val="00D87C89"/>
    <w:rsid w:val="00D9001A"/>
    <w:rsid w:val="00D90736"/>
    <w:rsid w:val="00D90B52"/>
    <w:rsid w:val="00D90D91"/>
    <w:rsid w:val="00D91099"/>
    <w:rsid w:val="00D911D9"/>
    <w:rsid w:val="00D913AF"/>
    <w:rsid w:val="00D9264D"/>
    <w:rsid w:val="00D92A59"/>
    <w:rsid w:val="00D92F9B"/>
    <w:rsid w:val="00D936A9"/>
    <w:rsid w:val="00D93DCA"/>
    <w:rsid w:val="00D95270"/>
    <w:rsid w:val="00D95444"/>
    <w:rsid w:val="00D9544D"/>
    <w:rsid w:val="00D9553E"/>
    <w:rsid w:val="00D957C9"/>
    <w:rsid w:val="00D95916"/>
    <w:rsid w:val="00D95B61"/>
    <w:rsid w:val="00D96637"/>
    <w:rsid w:val="00D96827"/>
    <w:rsid w:val="00D975E1"/>
    <w:rsid w:val="00D97F5B"/>
    <w:rsid w:val="00DA1B46"/>
    <w:rsid w:val="00DA26ED"/>
    <w:rsid w:val="00DA272D"/>
    <w:rsid w:val="00DA274A"/>
    <w:rsid w:val="00DA27CC"/>
    <w:rsid w:val="00DA352F"/>
    <w:rsid w:val="00DA54F5"/>
    <w:rsid w:val="00DA6250"/>
    <w:rsid w:val="00DA687A"/>
    <w:rsid w:val="00DA68E2"/>
    <w:rsid w:val="00DA7463"/>
    <w:rsid w:val="00DB086B"/>
    <w:rsid w:val="00DB0B49"/>
    <w:rsid w:val="00DB0CCF"/>
    <w:rsid w:val="00DB0F56"/>
    <w:rsid w:val="00DB158B"/>
    <w:rsid w:val="00DB162B"/>
    <w:rsid w:val="00DB1C23"/>
    <w:rsid w:val="00DB2103"/>
    <w:rsid w:val="00DB26AF"/>
    <w:rsid w:val="00DB3792"/>
    <w:rsid w:val="00DB48C4"/>
    <w:rsid w:val="00DB5120"/>
    <w:rsid w:val="00DB5610"/>
    <w:rsid w:val="00DB5B3E"/>
    <w:rsid w:val="00DB6CE0"/>
    <w:rsid w:val="00DC0E65"/>
    <w:rsid w:val="00DC1091"/>
    <w:rsid w:val="00DC1B54"/>
    <w:rsid w:val="00DC2669"/>
    <w:rsid w:val="00DC2AE8"/>
    <w:rsid w:val="00DC3C87"/>
    <w:rsid w:val="00DC3C94"/>
    <w:rsid w:val="00DC4DF2"/>
    <w:rsid w:val="00DC51A6"/>
    <w:rsid w:val="00DC5AF4"/>
    <w:rsid w:val="00DC5C02"/>
    <w:rsid w:val="00DC5D85"/>
    <w:rsid w:val="00DC64C2"/>
    <w:rsid w:val="00DC652D"/>
    <w:rsid w:val="00DC6599"/>
    <w:rsid w:val="00DC65E4"/>
    <w:rsid w:val="00DC6A67"/>
    <w:rsid w:val="00DC6EC0"/>
    <w:rsid w:val="00DC7089"/>
    <w:rsid w:val="00DD0321"/>
    <w:rsid w:val="00DD0811"/>
    <w:rsid w:val="00DD08A1"/>
    <w:rsid w:val="00DD12C3"/>
    <w:rsid w:val="00DD1A0C"/>
    <w:rsid w:val="00DD1F6B"/>
    <w:rsid w:val="00DD2D7D"/>
    <w:rsid w:val="00DD2F02"/>
    <w:rsid w:val="00DD3F9E"/>
    <w:rsid w:val="00DD4534"/>
    <w:rsid w:val="00DD59C4"/>
    <w:rsid w:val="00DD5F49"/>
    <w:rsid w:val="00DD6FF5"/>
    <w:rsid w:val="00DD7EB1"/>
    <w:rsid w:val="00DE0CEE"/>
    <w:rsid w:val="00DE247E"/>
    <w:rsid w:val="00DE2CC4"/>
    <w:rsid w:val="00DE38EC"/>
    <w:rsid w:val="00DE3CFF"/>
    <w:rsid w:val="00DE4167"/>
    <w:rsid w:val="00DE43B3"/>
    <w:rsid w:val="00DE45A9"/>
    <w:rsid w:val="00DE4DB2"/>
    <w:rsid w:val="00DE6124"/>
    <w:rsid w:val="00DE6B1E"/>
    <w:rsid w:val="00DE6D5D"/>
    <w:rsid w:val="00DE73D5"/>
    <w:rsid w:val="00DE7BD4"/>
    <w:rsid w:val="00DF0A78"/>
    <w:rsid w:val="00DF0AAF"/>
    <w:rsid w:val="00DF155C"/>
    <w:rsid w:val="00DF16B1"/>
    <w:rsid w:val="00DF1F69"/>
    <w:rsid w:val="00DF268D"/>
    <w:rsid w:val="00DF27A4"/>
    <w:rsid w:val="00DF3339"/>
    <w:rsid w:val="00DF37D4"/>
    <w:rsid w:val="00DF4124"/>
    <w:rsid w:val="00DF468E"/>
    <w:rsid w:val="00DF484D"/>
    <w:rsid w:val="00DF53BD"/>
    <w:rsid w:val="00DF550A"/>
    <w:rsid w:val="00DF5EA4"/>
    <w:rsid w:val="00DF680C"/>
    <w:rsid w:val="00DF6BF6"/>
    <w:rsid w:val="00DF6E25"/>
    <w:rsid w:val="00DF72E4"/>
    <w:rsid w:val="00E00626"/>
    <w:rsid w:val="00E00F25"/>
    <w:rsid w:val="00E017BE"/>
    <w:rsid w:val="00E023B3"/>
    <w:rsid w:val="00E023D9"/>
    <w:rsid w:val="00E0259B"/>
    <w:rsid w:val="00E02BD1"/>
    <w:rsid w:val="00E0301F"/>
    <w:rsid w:val="00E03388"/>
    <w:rsid w:val="00E03626"/>
    <w:rsid w:val="00E03813"/>
    <w:rsid w:val="00E03A34"/>
    <w:rsid w:val="00E03D29"/>
    <w:rsid w:val="00E03D31"/>
    <w:rsid w:val="00E04F44"/>
    <w:rsid w:val="00E04F5A"/>
    <w:rsid w:val="00E05168"/>
    <w:rsid w:val="00E05465"/>
    <w:rsid w:val="00E05B80"/>
    <w:rsid w:val="00E05DD7"/>
    <w:rsid w:val="00E05DFC"/>
    <w:rsid w:val="00E06F62"/>
    <w:rsid w:val="00E07A61"/>
    <w:rsid w:val="00E07CB0"/>
    <w:rsid w:val="00E07F87"/>
    <w:rsid w:val="00E105EE"/>
    <w:rsid w:val="00E108E8"/>
    <w:rsid w:val="00E110AA"/>
    <w:rsid w:val="00E11AC1"/>
    <w:rsid w:val="00E11BD1"/>
    <w:rsid w:val="00E137DE"/>
    <w:rsid w:val="00E13E78"/>
    <w:rsid w:val="00E14711"/>
    <w:rsid w:val="00E14CF2"/>
    <w:rsid w:val="00E15D53"/>
    <w:rsid w:val="00E16BA1"/>
    <w:rsid w:val="00E16C3E"/>
    <w:rsid w:val="00E172EB"/>
    <w:rsid w:val="00E1735F"/>
    <w:rsid w:val="00E201B6"/>
    <w:rsid w:val="00E248AB"/>
    <w:rsid w:val="00E24D05"/>
    <w:rsid w:val="00E262FC"/>
    <w:rsid w:val="00E269A5"/>
    <w:rsid w:val="00E26C67"/>
    <w:rsid w:val="00E273E3"/>
    <w:rsid w:val="00E30719"/>
    <w:rsid w:val="00E30800"/>
    <w:rsid w:val="00E30B3D"/>
    <w:rsid w:val="00E31821"/>
    <w:rsid w:val="00E322AE"/>
    <w:rsid w:val="00E32EBB"/>
    <w:rsid w:val="00E344B8"/>
    <w:rsid w:val="00E35DC4"/>
    <w:rsid w:val="00E3608E"/>
    <w:rsid w:val="00E36767"/>
    <w:rsid w:val="00E367CB"/>
    <w:rsid w:val="00E36ACC"/>
    <w:rsid w:val="00E37091"/>
    <w:rsid w:val="00E37542"/>
    <w:rsid w:val="00E37A65"/>
    <w:rsid w:val="00E37B76"/>
    <w:rsid w:val="00E40645"/>
    <w:rsid w:val="00E408EC"/>
    <w:rsid w:val="00E410FD"/>
    <w:rsid w:val="00E411B4"/>
    <w:rsid w:val="00E41516"/>
    <w:rsid w:val="00E41725"/>
    <w:rsid w:val="00E417A5"/>
    <w:rsid w:val="00E426B5"/>
    <w:rsid w:val="00E42A3B"/>
    <w:rsid w:val="00E4318C"/>
    <w:rsid w:val="00E431FA"/>
    <w:rsid w:val="00E442D0"/>
    <w:rsid w:val="00E442DA"/>
    <w:rsid w:val="00E44A1A"/>
    <w:rsid w:val="00E453A4"/>
    <w:rsid w:val="00E4588A"/>
    <w:rsid w:val="00E45CC7"/>
    <w:rsid w:val="00E503B2"/>
    <w:rsid w:val="00E505E1"/>
    <w:rsid w:val="00E511AC"/>
    <w:rsid w:val="00E515D9"/>
    <w:rsid w:val="00E521E3"/>
    <w:rsid w:val="00E53928"/>
    <w:rsid w:val="00E53DC9"/>
    <w:rsid w:val="00E544CC"/>
    <w:rsid w:val="00E54B4F"/>
    <w:rsid w:val="00E54C14"/>
    <w:rsid w:val="00E54D45"/>
    <w:rsid w:val="00E56004"/>
    <w:rsid w:val="00E56CF2"/>
    <w:rsid w:val="00E571AF"/>
    <w:rsid w:val="00E57645"/>
    <w:rsid w:val="00E578B9"/>
    <w:rsid w:val="00E57A75"/>
    <w:rsid w:val="00E6023C"/>
    <w:rsid w:val="00E60536"/>
    <w:rsid w:val="00E60658"/>
    <w:rsid w:val="00E60A1E"/>
    <w:rsid w:val="00E6154F"/>
    <w:rsid w:val="00E6173E"/>
    <w:rsid w:val="00E61C9D"/>
    <w:rsid w:val="00E627BE"/>
    <w:rsid w:val="00E6321A"/>
    <w:rsid w:val="00E6375E"/>
    <w:rsid w:val="00E640A6"/>
    <w:rsid w:val="00E645E8"/>
    <w:rsid w:val="00E6474E"/>
    <w:rsid w:val="00E64BF3"/>
    <w:rsid w:val="00E66BE4"/>
    <w:rsid w:val="00E66D28"/>
    <w:rsid w:val="00E67FED"/>
    <w:rsid w:val="00E70904"/>
    <w:rsid w:val="00E70A7D"/>
    <w:rsid w:val="00E70B00"/>
    <w:rsid w:val="00E70F0B"/>
    <w:rsid w:val="00E711F9"/>
    <w:rsid w:val="00E713A1"/>
    <w:rsid w:val="00E71CDE"/>
    <w:rsid w:val="00E71DB0"/>
    <w:rsid w:val="00E73280"/>
    <w:rsid w:val="00E74662"/>
    <w:rsid w:val="00E74F37"/>
    <w:rsid w:val="00E74F45"/>
    <w:rsid w:val="00E7518B"/>
    <w:rsid w:val="00E75DDE"/>
    <w:rsid w:val="00E76634"/>
    <w:rsid w:val="00E76915"/>
    <w:rsid w:val="00E77356"/>
    <w:rsid w:val="00E77C80"/>
    <w:rsid w:val="00E77EE0"/>
    <w:rsid w:val="00E80EA6"/>
    <w:rsid w:val="00E815E7"/>
    <w:rsid w:val="00E816F0"/>
    <w:rsid w:val="00E81DB5"/>
    <w:rsid w:val="00E82E28"/>
    <w:rsid w:val="00E830B6"/>
    <w:rsid w:val="00E8398C"/>
    <w:rsid w:val="00E83EB7"/>
    <w:rsid w:val="00E841AC"/>
    <w:rsid w:val="00E84622"/>
    <w:rsid w:val="00E84AD1"/>
    <w:rsid w:val="00E85983"/>
    <w:rsid w:val="00E85D4B"/>
    <w:rsid w:val="00E85F17"/>
    <w:rsid w:val="00E85F85"/>
    <w:rsid w:val="00E8645F"/>
    <w:rsid w:val="00E87502"/>
    <w:rsid w:val="00E87F73"/>
    <w:rsid w:val="00E90481"/>
    <w:rsid w:val="00E90813"/>
    <w:rsid w:val="00E9188A"/>
    <w:rsid w:val="00E918E3"/>
    <w:rsid w:val="00E9221E"/>
    <w:rsid w:val="00E928E2"/>
    <w:rsid w:val="00E937CA"/>
    <w:rsid w:val="00E94654"/>
    <w:rsid w:val="00E94A4F"/>
    <w:rsid w:val="00E94A75"/>
    <w:rsid w:val="00E95107"/>
    <w:rsid w:val="00E95989"/>
    <w:rsid w:val="00E96BDF"/>
    <w:rsid w:val="00E96F7A"/>
    <w:rsid w:val="00E9702C"/>
    <w:rsid w:val="00E9738E"/>
    <w:rsid w:val="00E97419"/>
    <w:rsid w:val="00EA0254"/>
    <w:rsid w:val="00EA0B55"/>
    <w:rsid w:val="00EA0D9F"/>
    <w:rsid w:val="00EA0DE8"/>
    <w:rsid w:val="00EA1307"/>
    <w:rsid w:val="00EA141F"/>
    <w:rsid w:val="00EA180F"/>
    <w:rsid w:val="00EA2801"/>
    <w:rsid w:val="00EA3288"/>
    <w:rsid w:val="00EA329B"/>
    <w:rsid w:val="00EA3445"/>
    <w:rsid w:val="00EA3C99"/>
    <w:rsid w:val="00EA6CFF"/>
    <w:rsid w:val="00EB091F"/>
    <w:rsid w:val="00EB0F87"/>
    <w:rsid w:val="00EB11C7"/>
    <w:rsid w:val="00EB11E5"/>
    <w:rsid w:val="00EB155B"/>
    <w:rsid w:val="00EB1A49"/>
    <w:rsid w:val="00EB2242"/>
    <w:rsid w:val="00EB2584"/>
    <w:rsid w:val="00EB343B"/>
    <w:rsid w:val="00EB3DD5"/>
    <w:rsid w:val="00EB44A2"/>
    <w:rsid w:val="00EB5230"/>
    <w:rsid w:val="00EB55F3"/>
    <w:rsid w:val="00EB55F6"/>
    <w:rsid w:val="00EB5B2F"/>
    <w:rsid w:val="00EB65A0"/>
    <w:rsid w:val="00EB687C"/>
    <w:rsid w:val="00EB6FEE"/>
    <w:rsid w:val="00EB74CF"/>
    <w:rsid w:val="00EB78B2"/>
    <w:rsid w:val="00EC06A7"/>
    <w:rsid w:val="00EC0D08"/>
    <w:rsid w:val="00EC1CF7"/>
    <w:rsid w:val="00EC24F4"/>
    <w:rsid w:val="00EC2AFA"/>
    <w:rsid w:val="00EC2B80"/>
    <w:rsid w:val="00EC2C54"/>
    <w:rsid w:val="00EC32FB"/>
    <w:rsid w:val="00EC3F07"/>
    <w:rsid w:val="00EC4335"/>
    <w:rsid w:val="00EC527C"/>
    <w:rsid w:val="00EC5731"/>
    <w:rsid w:val="00EC5A43"/>
    <w:rsid w:val="00EC5DED"/>
    <w:rsid w:val="00EC62C8"/>
    <w:rsid w:val="00EC6329"/>
    <w:rsid w:val="00EC6433"/>
    <w:rsid w:val="00EC700D"/>
    <w:rsid w:val="00ED14AB"/>
    <w:rsid w:val="00ED1DDD"/>
    <w:rsid w:val="00ED2236"/>
    <w:rsid w:val="00ED4836"/>
    <w:rsid w:val="00ED5B45"/>
    <w:rsid w:val="00ED5F3C"/>
    <w:rsid w:val="00ED6D6F"/>
    <w:rsid w:val="00ED7AA2"/>
    <w:rsid w:val="00ED7B17"/>
    <w:rsid w:val="00ED7D1D"/>
    <w:rsid w:val="00EE037A"/>
    <w:rsid w:val="00EE05BF"/>
    <w:rsid w:val="00EE092A"/>
    <w:rsid w:val="00EE16B6"/>
    <w:rsid w:val="00EE2032"/>
    <w:rsid w:val="00EE239D"/>
    <w:rsid w:val="00EE3B9F"/>
    <w:rsid w:val="00EE4599"/>
    <w:rsid w:val="00EE4603"/>
    <w:rsid w:val="00EE47E6"/>
    <w:rsid w:val="00EE50C6"/>
    <w:rsid w:val="00EE52E6"/>
    <w:rsid w:val="00EE5573"/>
    <w:rsid w:val="00EE5596"/>
    <w:rsid w:val="00EE6081"/>
    <w:rsid w:val="00EE66BD"/>
    <w:rsid w:val="00EE6995"/>
    <w:rsid w:val="00EE7480"/>
    <w:rsid w:val="00EE7B38"/>
    <w:rsid w:val="00EE7BE2"/>
    <w:rsid w:val="00EE7DD4"/>
    <w:rsid w:val="00EF06FD"/>
    <w:rsid w:val="00EF0C73"/>
    <w:rsid w:val="00EF1222"/>
    <w:rsid w:val="00EF12A8"/>
    <w:rsid w:val="00EF1993"/>
    <w:rsid w:val="00EF35FD"/>
    <w:rsid w:val="00EF41D5"/>
    <w:rsid w:val="00EF420E"/>
    <w:rsid w:val="00EF4320"/>
    <w:rsid w:val="00EF4F9E"/>
    <w:rsid w:val="00EF505E"/>
    <w:rsid w:val="00EF5BAC"/>
    <w:rsid w:val="00EF6887"/>
    <w:rsid w:val="00EF6F0C"/>
    <w:rsid w:val="00EF7480"/>
    <w:rsid w:val="00EF7930"/>
    <w:rsid w:val="00EF7996"/>
    <w:rsid w:val="00F00506"/>
    <w:rsid w:val="00F02226"/>
    <w:rsid w:val="00F02594"/>
    <w:rsid w:val="00F0277B"/>
    <w:rsid w:val="00F02B6A"/>
    <w:rsid w:val="00F030AB"/>
    <w:rsid w:val="00F0336F"/>
    <w:rsid w:val="00F0337B"/>
    <w:rsid w:val="00F03843"/>
    <w:rsid w:val="00F03E59"/>
    <w:rsid w:val="00F0408E"/>
    <w:rsid w:val="00F04CE5"/>
    <w:rsid w:val="00F050EF"/>
    <w:rsid w:val="00F05487"/>
    <w:rsid w:val="00F05561"/>
    <w:rsid w:val="00F05A17"/>
    <w:rsid w:val="00F066DD"/>
    <w:rsid w:val="00F069F3"/>
    <w:rsid w:val="00F06F74"/>
    <w:rsid w:val="00F07086"/>
    <w:rsid w:val="00F07141"/>
    <w:rsid w:val="00F07333"/>
    <w:rsid w:val="00F07FEC"/>
    <w:rsid w:val="00F102DF"/>
    <w:rsid w:val="00F10524"/>
    <w:rsid w:val="00F10907"/>
    <w:rsid w:val="00F12255"/>
    <w:rsid w:val="00F1294C"/>
    <w:rsid w:val="00F13FF0"/>
    <w:rsid w:val="00F142C3"/>
    <w:rsid w:val="00F14858"/>
    <w:rsid w:val="00F1487A"/>
    <w:rsid w:val="00F1599B"/>
    <w:rsid w:val="00F15B5B"/>
    <w:rsid w:val="00F15B63"/>
    <w:rsid w:val="00F1604C"/>
    <w:rsid w:val="00F1663A"/>
    <w:rsid w:val="00F16A34"/>
    <w:rsid w:val="00F177DD"/>
    <w:rsid w:val="00F17E64"/>
    <w:rsid w:val="00F20D26"/>
    <w:rsid w:val="00F20EDF"/>
    <w:rsid w:val="00F20F9A"/>
    <w:rsid w:val="00F2157C"/>
    <w:rsid w:val="00F21F67"/>
    <w:rsid w:val="00F2235F"/>
    <w:rsid w:val="00F2285E"/>
    <w:rsid w:val="00F252A6"/>
    <w:rsid w:val="00F2619C"/>
    <w:rsid w:val="00F26479"/>
    <w:rsid w:val="00F275EE"/>
    <w:rsid w:val="00F279A9"/>
    <w:rsid w:val="00F27E17"/>
    <w:rsid w:val="00F3010A"/>
    <w:rsid w:val="00F30228"/>
    <w:rsid w:val="00F3047C"/>
    <w:rsid w:val="00F30B59"/>
    <w:rsid w:val="00F30D19"/>
    <w:rsid w:val="00F310D6"/>
    <w:rsid w:val="00F31AC0"/>
    <w:rsid w:val="00F3225B"/>
    <w:rsid w:val="00F325C2"/>
    <w:rsid w:val="00F32D3B"/>
    <w:rsid w:val="00F32DFC"/>
    <w:rsid w:val="00F33014"/>
    <w:rsid w:val="00F331A0"/>
    <w:rsid w:val="00F3411D"/>
    <w:rsid w:val="00F34DAA"/>
    <w:rsid w:val="00F352F0"/>
    <w:rsid w:val="00F35AA0"/>
    <w:rsid w:val="00F35D06"/>
    <w:rsid w:val="00F36461"/>
    <w:rsid w:val="00F36613"/>
    <w:rsid w:val="00F366C4"/>
    <w:rsid w:val="00F367C8"/>
    <w:rsid w:val="00F36908"/>
    <w:rsid w:val="00F36C91"/>
    <w:rsid w:val="00F37F62"/>
    <w:rsid w:val="00F414EE"/>
    <w:rsid w:val="00F4209B"/>
    <w:rsid w:val="00F425F2"/>
    <w:rsid w:val="00F4427C"/>
    <w:rsid w:val="00F4439A"/>
    <w:rsid w:val="00F44454"/>
    <w:rsid w:val="00F44641"/>
    <w:rsid w:val="00F449A4"/>
    <w:rsid w:val="00F449F2"/>
    <w:rsid w:val="00F4512C"/>
    <w:rsid w:val="00F45D43"/>
    <w:rsid w:val="00F46D3B"/>
    <w:rsid w:val="00F47AE3"/>
    <w:rsid w:val="00F47CB8"/>
    <w:rsid w:val="00F5005A"/>
    <w:rsid w:val="00F503EB"/>
    <w:rsid w:val="00F517EC"/>
    <w:rsid w:val="00F518D6"/>
    <w:rsid w:val="00F520B3"/>
    <w:rsid w:val="00F525A2"/>
    <w:rsid w:val="00F527ED"/>
    <w:rsid w:val="00F52CEE"/>
    <w:rsid w:val="00F53A9A"/>
    <w:rsid w:val="00F53C6D"/>
    <w:rsid w:val="00F5445C"/>
    <w:rsid w:val="00F54AD7"/>
    <w:rsid w:val="00F54D0C"/>
    <w:rsid w:val="00F55A7F"/>
    <w:rsid w:val="00F55F82"/>
    <w:rsid w:val="00F56355"/>
    <w:rsid w:val="00F56ACD"/>
    <w:rsid w:val="00F57856"/>
    <w:rsid w:val="00F61034"/>
    <w:rsid w:val="00F621A3"/>
    <w:rsid w:val="00F632F7"/>
    <w:rsid w:val="00F638E2"/>
    <w:rsid w:val="00F63A94"/>
    <w:rsid w:val="00F649E9"/>
    <w:rsid w:val="00F64ED9"/>
    <w:rsid w:val="00F666DF"/>
    <w:rsid w:val="00F67041"/>
    <w:rsid w:val="00F6746A"/>
    <w:rsid w:val="00F67486"/>
    <w:rsid w:val="00F676A8"/>
    <w:rsid w:val="00F67D6E"/>
    <w:rsid w:val="00F7032D"/>
    <w:rsid w:val="00F70B39"/>
    <w:rsid w:val="00F70CB4"/>
    <w:rsid w:val="00F71090"/>
    <w:rsid w:val="00F71436"/>
    <w:rsid w:val="00F7180F"/>
    <w:rsid w:val="00F72623"/>
    <w:rsid w:val="00F72BC5"/>
    <w:rsid w:val="00F733CF"/>
    <w:rsid w:val="00F737EB"/>
    <w:rsid w:val="00F73A85"/>
    <w:rsid w:val="00F73EC3"/>
    <w:rsid w:val="00F73EC9"/>
    <w:rsid w:val="00F7406C"/>
    <w:rsid w:val="00F749C0"/>
    <w:rsid w:val="00F757C8"/>
    <w:rsid w:val="00F75E5F"/>
    <w:rsid w:val="00F76347"/>
    <w:rsid w:val="00F7674F"/>
    <w:rsid w:val="00F76AEA"/>
    <w:rsid w:val="00F76BFB"/>
    <w:rsid w:val="00F76C22"/>
    <w:rsid w:val="00F8007D"/>
    <w:rsid w:val="00F8098A"/>
    <w:rsid w:val="00F80E69"/>
    <w:rsid w:val="00F80FBE"/>
    <w:rsid w:val="00F81399"/>
    <w:rsid w:val="00F82985"/>
    <w:rsid w:val="00F82ADE"/>
    <w:rsid w:val="00F833C0"/>
    <w:rsid w:val="00F83AFD"/>
    <w:rsid w:val="00F84C01"/>
    <w:rsid w:val="00F84F35"/>
    <w:rsid w:val="00F85D78"/>
    <w:rsid w:val="00F868FE"/>
    <w:rsid w:val="00F86C69"/>
    <w:rsid w:val="00F871CA"/>
    <w:rsid w:val="00F87B2C"/>
    <w:rsid w:val="00F87D11"/>
    <w:rsid w:val="00F87D5C"/>
    <w:rsid w:val="00F90017"/>
    <w:rsid w:val="00F90155"/>
    <w:rsid w:val="00F90AD1"/>
    <w:rsid w:val="00F9143D"/>
    <w:rsid w:val="00F91A5D"/>
    <w:rsid w:val="00F91C54"/>
    <w:rsid w:val="00F91F5A"/>
    <w:rsid w:val="00F9285D"/>
    <w:rsid w:val="00F94B6C"/>
    <w:rsid w:val="00F94D59"/>
    <w:rsid w:val="00F95552"/>
    <w:rsid w:val="00F95D8B"/>
    <w:rsid w:val="00F961CD"/>
    <w:rsid w:val="00F9631F"/>
    <w:rsid w:val="00F97981"/>
    <w:rsid w:val="00FA010E"/>
    <w:rsid w:val="00FA0232"/>
    <w:rsid w:val="00FA044C"/>
    <w:rsid w:val="00FA0F81"/>
    <w:rsid w:val="00FA1302"/>
    <w:rsid w:val="00FA1BD6"/>
    <w:rsid w:val="00FA21B9"/>
    <w:rsid w:val="00FA235C"/>
    <w:rsid w:val="00FA2D88"/>
    <w:rsid w:val="00FA2E3E"/>
    <w:rsid w:val="00FA371D"/>
    <w:rsid w:val="00FA3E0C"/>
    <w:rsid w:val="00FA47D5"/>
    <w:rsid w:val="00FA4A1E"/>
    <w:rsid w:val="00FA4FDB"/>
    <w:rsid w:val="00FA54C0"/>
    <w:rsid w:val="00FA55FD"/>
    <w:rsid w:val="00FA5B8C"/>
    <w:rsid w:val="00FA5F62"/>
    <w:rsid w:val="00FA65F1"/>
    <w:rsid w:val="00FA78BA"/>
    <w:rsid w:val="00FB0521"/>
    <w:rsid w:val="00FB101F"/>
    <w:rsid w:val="00FB1598"/>
    <w:rsid w:val="00FB25ED"/>
    <w:rsid w:val="00FB2607"/>
    <w:rsid w:val="00FB2C7C"/>
    <w:rsid w:val="00FB377C"/>
    <w:rsid w:val="00FB3834"/>
    <w:rsid w:val="00FB3AE3"/>
    <w:rsid w:val="00FB41A5"/>
    <w:rsid w:val="00FB4309"/>
    <w:rsid w:val="00FB444F"/>
    <w:rsid w:val="00FB4871"/>
    <w:rsid w:val="00FB4D85"/>
    <w:rsid w:val="00FB549E"/>
    <w:rsid w:val="00FB57C5"/>
    <w:rsid w:val="00FB619C"/>
    <w:rsid w:val="00FB6A98"/>
    <w:rsid w:val="00FC04BE"/>
    <w:rsid w:val="00FC0682"/>
    <w:rsid w:val="00FC0AAA"/>
    <w:rsid w:val="00FC145D"/>
    <w:rsid w:val="00FC18E7"/>
    <w:rsid w:val="00FC1F10"/>
    <w:rsid w:val="00FC204C"/>
    <w:rsid w:val="00FC21BB"/>
    <w:rsid w:val="00FC2A34"/>
    <w:rsid w:val="00FC2F5D"/>
    <w:rsid w:val="00FC3B4B"/>
    <w:rsid w:val="00FC4512"/>
    <w:rsid w:val="00FC55BF"/>
    <w:rsid w:val="00FC5CBC"/>
    <w:rsid w:val="00FC749C"/>
    <w:rsid w:val="00FC7DB6"/>
    <w:rsid w:val="00FD1420"/>
    <w:rsid w:val="00FD18F1"/>
    <w:rsid w:val="00FD273F"/>
    <w:rsid w:val="00FD2AA5"/>
    <w:rsid w:val="00FD2D6C"/>
    <w:rsid w:val="00FD31D7"/>
    <w:rsid w:val="00FD4635"/>
    <w:rsid w:val="00FD4D08"/>
    <w:rsid w:val="00FD5005"/>
    <w:rsid w:val="00FD5054"/>
    <w:rsid w:val="00FD520C"/>
    <w:rsid w:val="00FD5A4B"/>
    <w:rsid w:val="00FD6499"/>
    <w:rsid w:val="00FD6B8F"/>
    <w:rsid w:val="00FD7A1C"/>
    <w:rsid w:val="00FD7C87"/>
    <w:rsid w:val="00FE0980"/>
    <w:rsid w:val="00FE0BB1"/>
    <w:rsid w:val="00FE14B8"/>
    <w:rsid w:val="00FE1797"/>
    <w:rsid w:val="00FE1A11"/>
    <w:rsid w:val="00FE2156"/>
    <w:rsid w:val="00FE2AC2"/>
    <w:rsid w:val="00FE2E9B"/>
    <w:rsid w:val="00FE2F42"/>
    <w:rsid w:val="00FE3B82"/>
    <w:rsid w:val="00FE3CAC"/>
    <w:rsid w:val="00FE3F6C"/>
    <w:rsid w:val="00FE3FC3"/>
    <w:rsid w:val="00FE5263"/>
    <w:rsid w:val="00FE6451"/>
    <w:rsid w:val="00FE6B49"/>
    <w:rsid w:val="00FE6FB6"/>
    <w:rsid w:val="00FF02F9"/>
    <w:rsid w:val="00FF04A0"/>
    <w:rsid w:val="00FF2BF0"/>
    <w:rsid w:val="00FF2CD3"/>
    <w:rsid w:val="00FF308E"/>
    <w:rsid w:val="00FF4038"/>
    <w:rsid w:val="00FF4605"/>
    <w:rsid w:val="00FF482C"/>
    <w:rsid w:val="00FF49F3"/>
    <w:rsid w:val="00FF4A51"/>
    <w:rsid w:val="00FF4DCA"/>
    <w:rsid w:val="00FF50DC"/>
    <w:rsid w:val="00FF5111"/>
    <w:rsid w:val="00FF545C"/>
    <w:rsid w:val="00FF6308"/>
    <w:rsid w:val="00FF6794"/>
    <w:rsid w:val="00FF69F8"/>
    <w:rsid w:val="00FF72B6"/>
    <w:rsid w:val="00FF773F"/>
    <w:rsid w:val="00FF78C5"/>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5D6B6EDF-63D1-4F15-ACAB-022726D4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s-CR"/>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lang w:val="x-none" w:eastAsia="x-none"/>
    </w:rPr>
  </w:style>
  <w:style w:type="paragraph" w:styleId="Ttulo2">
    <w:name w:val="heading 2"/>
    <w:basedOn w:val="Normal"/>
    <w:next w:val="Normal"/>
    <w:link w:val="Ttulo2Car"/>
    <w:uiPriority w:val="9"/>
    <w:qFormat/>
    <w:rsid w:val="00A526FD"/>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customStyle="1" w:styleId="Listaclara-nfasis51">
    <w:name w:val="Lista clara - Énfasis 51"/>
    <w:aliases w:val="Footnote,Párrafo de lista1"/>
    <w:basedOn w:val="Normal"/>
    <w:link w:val="Listaclara-nfasis5Car"/>
    <w:uiPriority w:val="34"/>
    <w:qFormat/>
    <w:rsid w:val="00D665C7"/>
    <w:pPr>
      <w:ind w:left="720"/>
      <w:contextualSpacing/>
    </w:pPr>
  </w:style>
  <w:style w:type="character" w:customStyle="1" w:styleId="Listaclara-nfasis5Car">
    <w:name w:val="Lista clara - Énfasis 5 Car"/>
    <w:aliases w:val="Footnote Car,Párrafo de lista1 Car"/>
    <w:link w:val="Listaclara-nfasis51"/>
    <w:uiPriority w:val="99"/>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rPr>
      <w:sz w:val="20"/>
      <w:szCs w:val="20"/>
      <w:lang w:val="x-none" w:eastAsia="x-none"/>
    </w:r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lang w:val="x-none" w:eastAsia="x-none"/>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customStyle="1" w:styleId="Sombreadoclaro-nfasis51">
    <w:name w:val="Sombreado claro - Énfasis 51"/>
    <w:hidden/>
    <w:uiPriority w:val="99"/>
    <w:semiHidden/>
    <w:rsid w:val="00790114"/>
    <w:rPr>
      <w:sz w:val="22"/>
      <w:szCs w:val="22"/>
    </w:rPr>
  </w:style>
  <w:style w:type="paragraph" w:styleId="TDC1">
    <w:name w:val="toc 1"/>
    <w:basedOn w:val="Normal"/>
    <w:next w:val="Normal"/>
    <w:autoRedefine/>
    <w:uiPriority w:val="39"/>
    <w:unhideWhenUsed/>
    <w:qFormat/>
    <w:rsid w:val="00633E95"/>
    <w:pPr>
      <w:tabs>
        <w:tab w:val="left" w:pos="709"/>
        <w:tab w:val="right" w:leader="dot" w:pos="8789"/>
      </w:tabs>
      <w:spacing w:before="120" w:after="120" w:line="240" w:lineRule="auto"/>
      <w:ind w:left="425" w:right="573"/>
      <w:jc w:val="both"/>
    </w:pPr>
    <w:rPr>
      <w:b/>
      <w:bCs/>
      <w:caps/>
      <w:sz w:val="20"/>
      <w:szCs w:val="20"/>
    </w:r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1">
    <w:name w:val="TOC Heading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unhideWhenUsed/>
    <w:qFormat/>
    <w:rsid w:val="00D82689"/>
    <w:pPr>
      <w:spacing w:after="0"/>
      <w:ind w:left="220"/>
    </w:pPr>
    <w:rPr>
      <w:smallCaps/>
      <w:sz w:val="20"/>
      <w:szCs w:val="20"/>
    </w:rPr>
  </w:style>
  <w:style w:type="paragraph" w:styleId="TDC3">
    <w:name w:val="toc 3"/>
    <w:basedOn w:val="Normal"/>
    <w:next w:val="Normal"/>
    <w:autoRedefine/>
    <w:uiPriority w:val="39"/>
    <w:unhideWhenUsed/>
    <w:qFormat/>
    <w:rsid w:val="00D82689"/>
    <w:pPr>
      <w:spacing w:after="0"/>
      <w:ind w:left="440"/>
    </w:pPr>
    <w:rPr>
      <w:i/>
      <w:iCs/>
      <w:sz w:val="20"/>
      <w:szCs w:val="20"/>
    </w:rPr>
  </w:style>
  <w:style w:type="character" w:styleId="Hipervnculovisitado">
    <w:name w:val="FollowedHyperlink"/>
    <w:uiPriority w:val="99"/>
    <w:semiHidden/>
    <w:unhideWhenUsed/>
    <w:rsid w:val="00334EF7"/>
    <w:rPr>
      <w:color w:val="800080"/>
      <w:u w:val="single"/>
    </w:rPr>
  </w:style>
  <w:style w:type="paragraph" w:customStyle="1" w:styleId="Default">
    <w:name w:val="Default"/>
    <w:rsid w:val="00685C67"/>
    <w:pPr>
      <w:autoSpaceDE w:val="0"/>
      <w:autoSpaceDN w:val="0"/>
      <w:adjustRightInd w:val="0"/>
    </w:pPr>
    <w:rPr>
      <w:rFonts w:ascii="Verdana" w:hAnsi="Verdana" w:cs="Verdana"/>
      <w:color w:val="000000"/>
      <w:sz w:val="24"/>
      <w:szCs w:val="24"/>
    </w:rPr>
  </w:style>
  <w:style w:type="paragraph" w:customStyle="1" w:styleId="Listamedia2-nfasis41">
    <w:name w:val="Lista media 2 - Énfasis 41"/>
    <w:aliases w:val="List Paragraph1,Colorful List - Accent 11"/>
    <w:basedOn w:val="Normal"/>
    <w:uiPriority w:val="34"/>
    <w:qFormat/>
    <w:rsid w:val="00745A06"/>
    <w:pPr>
      <w:ind w:left="708"/>
    </w:pPr>
  </w:style>
  <w:style w:type="paragraph" w:customStyle="1" w:styleId="Prrafodelista2">
    <w:name w:val="Párrafo de lista2"/>
    <w:basedOn w:val="Normal"/>
    <w:uiPriority w:val="99"/>
    <w:rsid w:val="00745A06"/>
    <w:pPr>
      <w:spacing w:after="0" w:line="240" w:lineRule="auto"/>
      <w:ind w:left="720"/>
    </w:pPr>
    <w:rPr>
      <w:rFonts w:ascii="Verdana" w:eastAsia="MS Mincho" w:hAnsi="Verdana" w:cs="Verdana"/>
      <w:sz w:val="20"/>
      <w:szCs w:val="20"/>
      <w:lang w:val="es-ES_tradnl"/>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semiHidden/>
    <w:locked/>
    <w:rsid w:val="00A76931"/>
    <w:rPr>
      <w:rFonts w:ascii="Verdana" w:eastAsia="Times" w:hAnsi="Verdana"/>
      <w:sz w:val="16"/>
      <w:lang w:val="en-US"/>
    </w:rPr>
  </w:style>
  <w:style w:type="paragraph" w:styleId="Textonotaalfinal">
    <w:name w:val="endnote text"/>
    <w:basedOn w:val="Normal"/>
    <w:link w:val="TextonotaalfinalCar"/>
    <w:uiPriority w:val="99"/>
    <w:unhideWhenUsed/>
    <w:rsid w:val="00752392"/>
    <w:rPr>
      <w:sz w:val="24"/>
      <w:szCs w:val="24"/>
      <w:lang w:eastAsia="x-none"/>
    </w:rPr>
  </w:style>
  <w:style w:type="character" w:customStyle="1" w:styleId="TextonotaalfinalCar">
    <w:name w:val="Texto nota al final Car"/>
    <w:link w:val="Textonotaalfinal"/>
    <w:uiPriority w:val="99"/>
    <w:rsid w:val="00752392"/>
    <w:rPr>
      <w:sz w:val="24"/>
      <w:szCs w:val="24"/>
      <w:lang w:val="es-CR"/>
    </w:rPr>
  </w:style>
  <w:style w:type="character" w:styleId="Refdenotaalfinal">
    <w:name w:val="endnote reference"/>
    <w:uiPriority w:val="99"/>
    <w:unhideWhenUsed/>
    <w:rsid w:val="00752392"/>
    <w:rPr>
      <w:vertAlign w:val="superscript"/>
    </w:rPr>
  </w:style>
  <w:style w:type="paragraph" w:customStyle="1" w:styleId="Listamedia1-nfasis41">
    <w:name w:val="Lista media 1 - Énfasis 41"/>
    <w:hidden/>
    <w:uiPriority w:val="71"/>
    <w:rsid w:val="00C55C19"/>
    <w:rPr>
      <w:sz w:val="22"/>
      <w:szCs w:val="22"/>
      <w:lang w:val="es-CR"/>
    </w:rPr>
  </w:style>
  <w:style w:type="paragraph" w:customStyle="1" w:styleId="Sombreadovistoso-nfasis31">
    <w:name w:val="Sombreado vistoso - Énfasis 31"/>
    <w:basedOn w:val="Normal"/>
    <w:uiPriority w:val="34"/>
    <w:qFormat/>
    <w:rsid w:val="00F90155"/>
    <w:pPr>
      <w:ind w:left="708"/>
    </w:pPr>
  </w:style>
  <w:style w:type="paragraph" w:customStyle="1" w:styleId="Listaoscura-nfasis31">
    <w:name w:val="Lista oscura - Énfasis 31"/>
    <w:hidden/>
    <w:uiPriority w:val="71"/>
    <w:rsid w:val="006E511A"/>
    <w:rPr>
      <w:sz w:val="22"/>
      <w:szCs w:val="22"/>
      <w:lang w:val="es-CR"/>
    </w:rPr>
  </w:style>
  <w:style w:type="paragraph" w:customStyle="1" w:styleId="Listaclara-nfasis31">
    <w:name w:val="Lista clara - Énfasis 31"/>
    <w:hidden/>
    <w:uiPriority w:val="99"/>
    <w:semiHidden/>
    <w:rsid w:val="00564B1E"/>
    <w:rPr>
      <w:sz w:val="22"/>
      <w:szCs w:val="22"/>
      <w:lang w:val="es-CR"/>
    </w:rPr>
  </w:style>
  <w:style w:type="paragraph" w:styleId="NormalWeb">
    <w:name w:val="Normal (Web)"/>
    <w:basedOn w:val="Normal"/>
    <w:uiPriority w:val="99"/>
    <w:unhideWhenUsed/>
    <w:rsid w:val="00BA6DB4"/>
    <w:pPr>
      <w:spacing w:before="100" w:beforeAutospacing="1" w:after="100" w:afterAutospacing="1" w:line="240" w:lineRule="auto"/>
    </w:pPr>
    <w:rPr>
      <w:rFonts w:ascii="Times" w:hAnsi="Times"/>
      <w:sz w:val="20"/>
      <w:szCs w:val="20"/>
      <w:lang w:val="en-US"/>
    </w:rPr>
  </w:style>
  <w:style w:type="paragraph" w:customStyle="1" w:styleId="Listavistosa-nfasis11">
    <w:name w:val="Lista vistosa - Énfasis 11"/>
    <w:basedOn w:val="Normal"/>
    <w:uiPriority w:val="99"/>
    <w:qFormat/>
    <w:rsid w:val="00A670ED"/>
    <w:pPr>
      <w:ind w:left="720"/>
    </w:pPr>
  </w:style>
  <w:style w:type="paragraph" w:customStyle="1" w:styleId="TOCHeading2">
    <w:name w:val="TOC Heading2"/>
    <w:basedOn w:val="Ttulo1"/>
    <w:next w:val="Normal"/>
    <w:uiPriority w:val="39"/>
    <w:semiHidden/>
    <w:unhideWhenUsed/>
    <w:qFormat/>
    <w:rsid w:val="00D27289"/>
    <w:pPr>
      <w:outlineLvl w:val="9"/>
    </w:pPr>
    <w:rPr>
      <w:lang w:val="en-US" w:eastAsia="ja-JP"/>
    </w:rPr>
  </w:style>
  <w:style w:type="character" w:customStyle="1" w:styleId="Ttulo2Car">
    <w:name w:val="Título 2 Car"/>
    <w:link w:val="Ttulo2"/>
    <w:uiPriority w:val="9"/>
    <w:semiHidden/>
    <w:rsid w:val="00A526FD"/>
    <w:rPr>
      <w:rFonts w:ascii="Cambria" w:eastAsia="Times New Roman" w:hAnsi="Cambria" w:cs="Times New Roman"/>
      <w:b/>
      <w:bCs/>
      <w:i/>
      <w:iCs/>
      <w:sz w:val="28"/>
      <w:szCs w:val="28"/>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90386"/>
    <w:pPr>
      <w:spacing w:after="0" w:line="240" w:lineRule="auto"/>
      <w:jc w:val="both"/>
    </w:pPr>
    <w:rPr>
      <w:sz w:val="20"/>
      <w:szCs w:val="20"/>
      <w:vertAlign w:val="superscript"/>
      <w:lang w:eastAsia="es-CR"/>
    </w:rPr>
  </w:style>
  <w:style w:type="paragraph" w:styleId="TDC4">
    <w:name w:val="toc 4"/>
    <w:basedOn w:val="Normal"/>
    <w:next w:val="Normal"/>
    <w:autoRedefine/>
    <w:uiPriority w:val="39"/>
    <w:unhideWhenUsed/>
    <w:rsid w:val="00CC1555"/>
    <w:pPr>
      <w:spacing w:after="0"/>
      <w:ind w:left="660"/>
    </w:pPr>
    <w:rPr>
      <w:sz w:val="18"/>
      <w:szCs w:val="18"/>
    </w:rPr>
  </w:style>
  <w:style w:type="paragraph" w:styleId="TDC5">
    <w:name w:val="toc 5"/>
    <w:basedOn w:val="Normal"/>
    <w:next w:val="Normal"/>
    <w:autoRedefine/>
    <w:uiPriority w:val="39"/>
    <w:unhideWhenUsed/>
    <w:rsid w:val="00CC1555"/>
    <w:pPr>
      <w:spacing w:after="0"/>
      <w:ind w:left="880"/>
    </w:pPr>
    <w:rPr>
      <w:sz w:val="18"/>
      <w:szCs w:val="18"/>
    </w:rPr>
  </w:style>
  <w:style w:type="paragraph" w:styleId="TDC6">
    <w:name w:val="toc 6"/>
    <w:basedOn w:val="Normal"/>
    <w:next w:val="Normal"/>
    <w:autoRedefine/>
    <w:uiPriority w:val="39"/>
    <w:unhideWhenUsed/>
    <w:rsid w:val="00CC1555"/>
    <w:pPr>
      <w:spacing w:after="0"/>
      <w:ind w:left="1100"/>
    </w:pPr>
    <w:rPr>
      <w:sz w:val="18"/>
      <w:szCs w:val="18"/>
    </w:rPr>
  </w:style>
  <w:style w:type="paragraph" w:styleId="TDC7">
    <w:name w:val="toc 7"/>
    <w:basedOn w:val="Normal"/>
    <w:next w:val="Normal"/>
    <w:autoRedefine/>
    <w:uiPriority w:val="39"/>
    <w:unhideWhenUsed/>
    <w:rsid w:val="00CC1555"/>
    <w:pPr>
      <w:spacing w:after="0"/>
      <w:ind w:left="1320"/>
    </w:pPr>
    <w:rPr>
      <w:sz w:val="18"/>
      <w:szCs w:val="18"/>
    </w:rPr>
  </w:style>
  <w:style w:type="paragraph" w:styleId="TDC8">
    <w:name w:val="toc 8"/>
    <w:basedOn w:val="Normal"/>
    <w:next w:val="Normal"/>
    <w:autoRedefine/>
    <w:uiPriority w:val="39"/>
    <w:unhideWhenUsed/>
    <w:rsid w:val="00CC1555"/>
    <w:pPr>
      <w:spacing w:after="0"/>
      <w:ind w:left="1540"/>
    </w:pPr>
    <w:rPr>
      <w:sz w:val="18"/>
      <w:szCs w:val="18"/>
    </w:rPr>
  </w:style>
  <w:style w:type="paragraph" w:styleId="TDC9">
    <w:name w:val="toc 9"/>
    <w:basedOn w:val="Normal"/>
    <w:next w:val="Normal"/>
    <w:autoRedefine/>
    <w:uiPriority w:val="39"/>
    <w:unhideWhenUsed/>
    <w:rsid w:val="00CC1555"/>
    <w:pPr>
      <w:spacing w:after="0"/>
      <w:ind w:left="1760"/>
    </w:pPr>
    <w:rPr>
      <w:sz w:val="18"/>
      <w:szCs w:val="18"/>
    </w:rPr>
  </w:style>
  <w:style w:type="paragraph" w:styleId="Prrafodelista">
    <w:name w:val="List Paragraph"/>
    <w:basedOn w:val="Normal"/>
    <w:uiPriority w:val="99"/>
    <w:qFormat/>
    <w:rsid w:val="000B0E1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5190">
      <w:bodyDiv w:val="1"/>
      <w:marLeft w:val="0"/>
      <w:marRight w:val="0"/>
      <w:marTop w:val="0"/>
      <w:marBottom w:val="0"/>
      <w:divBdr>
        <w:top w:val="none" w:sz="0" w:space="0" w:color="auto"/>
        <w:left w:val="none" w:sz="0" w:space="0" w:color="auto"/>
        <w:bottom w:val="none" w:sz="0" w:space="0" w:color="auto"/>
        <w:right w:val="none" w:sz="0" w:space="0" w:color="auto"/>
      </w:divBdr>
    </w:div>
    <w:div w:id="100881424">
      <w:bodyDiv w:val="1"/>
      <w:marLeft w:val="0"/>
      <w:marRight w:val="0"/>
      <w:marTop w:val="0"/>
      <w:marBottom w:val="0"/>
      <w:divBdr>
        <w:top w:val="none" w:sz="0" w:space="0" w:color="auto"/>
        <w:left w:val="none" w:sz="0" w:space="0" w:color="auto"/>
        <w:bottom w:val="none" w:sz="0" w:space="0" w:color="auto"/>
        <w:right w:val="none" w:sz="0" w:space="0" w:color="auto"/>
      </w:divBdr>
    </w:div>
    <w:div w:id="138964624">
      <w:bodyDiv w:val="1"/>
      <w:marLeft w:val="0"/>
      <w:marRight w:val="0"/>
      <w:marTop w:val="0"/>
      <w:marBottom w:val="0"/>
      <w:divBdr>
        <w:top w:val="none" w:sz="0" w:space="0" w:color="auto"/>
        <w:left w:val="none" w:sz="0" w:space="0" w:color="auto"/>
        <w:bottom w:val="none" w:sz="0" w:space="0" w:color="auto"/>
        <w:right w:val="none" w:sz="0" w:space="0" w:color="auto"/>
      </w:divBdr>
      <w:divsChild>
        <w:div w:id="1930232932">
          <w:marLeft w:val="0"/>
          <w:marRight w:val="0"/>
          <w:marTop w:val="0"/>
          <w:marBottom w:val="0"/>
          <w:divBdr>
            <w:top w:val="none" w:sz="0" w:space="0" w:color="auto"/>
            <w:left w:val="none" w:sz="0" w:space="0" w:color="auto"/>
            <w:bottom w:val="none" w:sz="0" w:space="0" w:color="auto"/>
            <w:right w:val="none" w:sz="0" w:space="0" w:color="auto"/>
          </w:divBdr>
          <w:divsChild>
            <w:div w:id="248151102">
              <w:marLeft w:val="0"/>
              <w:marRight w:val="0"/>
              <w:marTop w:val="0"/>
              <w:marBottom w:val="0"/>
              <w:divBdr>
                <w:top w:val="none" w:sz="0" w:space="0" w:color="auto"/>
                <w:left w:val="none" w:sz="0" w:space="0" w:color="auto"/>
                <w:bottom w:val="none" w:sz="0" w:space="0" w:color="auto"/>
                <w:right w:val="none" w:sz="0" w:space="0" w:color="auto"/>
              </w:divBdr>
              <w:divsChild>
                <w:div w:id="3718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244799737">
      <w:bodyDiv w:val="1"/>
      <w:marLeft w:val="0"/>
      <w:marRight w:val="0"/>
      <w:marTop w:val="0"/>
      <w:marBottom w:val="0"/>
      <w:divBdr>
        <w:top w:val="none" w:sz="0" w:space="0" w:color="auto"/>
        <w:left w:val="none" w:sz="0" w:space="0" w:color="auto"/>
        <w:bottom w:val="none" w:sz="0" w:space="0" w:color="auto"/>
        <w:right w:val="none" w:sz="0" w:space="0" w:color="auto"/>
      </w:divBdr>
    </w:div>
    <w:div w:id="264462710">
      <w:bodyDiv w:val="1"/>
      <w:marLeft w:val="0"/>
      <w:marRight w:val="0"/>
      <w:marTop w:val="0"/>
      <w:marBottom w:val="0"/>
      <w:divBdr>
        <w:top w:val="none" w:sz="0" w:space="0" w:color="auto"/>
        <w:left w:val="none" w:sz="0" w:space="0" w:color="auto"/>
        <w:bottom w:val="none" w:sz="0" w:space="0" w:color="auto"/>
        <w:right w:val="none" w:sz="0" w:space="0" w:color="auto"/>
      </w:divBdr>
    </w:div>
    <w:div w:id="355347833">
      <w:bodyDiv w:val="1"/>
      <w:marLeft w:val="0"/>
      <w:marRight w:val="0"/>
      <w:marTop w:val="0"/>
      <w:marBottom w:val="0"/>
      <w:divBdr>
        <w:top w:val="none" w:sz="0" w:space="0" w:color="auto"/>
        <w:left w:val="none" w:sz="0" w:space="0" w:color="auto"/>
        <w:bottom w:val="none" w:sz="0" w:space="0" w:color="auto"/>
        <w:right w:val="none" w:sz="0" w:space="0" w:color="auto"/>
      </w:divBdr>
      <w:divsChild>
        <w:div w:id="1806506807">
          <w:marLeft w:val="0"/>
          <w:marRight w:val="0"/>
          <w:marTop w:val="0"/>
          <w:marBottom w:val="0"/>
          <w:divBdr>
            <w:top w:val="none" w:sz="0" w:space="0" w:color="auto"/>
            <w:left w:val="none" w:sz="0" w:space="0" w:color="auto"/>
            <w:bottom w:val="none" w:sz="0" w:space="0" w:color="auto"/>
            <w:right w:val="none" w:sz="0" w:space="0" w:color="auto"/>
          </w:divBdr>
          <w:divsChild>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564687189">
      <w:bodyDiv w:val="1"/>
      <w:marLeft w:val="0"/>
      <w:marRight w:val="0"/>
      <w:marTop w:val="0"/>
      <w:marBottom w:val="0"/>
      <w:divBdr>
        <w:top w:val="none" w:sz="0" w:space="0" w:color="auto"/>
        <w:left w:val="none" w:sz="0" w:space="0" w:color="auto"/>
        <w:bottom w:val="none" w:sz="0" w:space="0" w:color="auto"/>
        <w:right w:val="none" w:sz="0" w:space="0" w:color="auto"/>
      </w:divBdr>
    </w:div>
    <w:div w:id="586966052">
      <w:bodyDiv w:val="1"/>
      <w:marLeft w:val="0"/>
      <w:marRight w:val="0"/>
      <w:marTop w:val="0"/>
      <w:marBottom w:val="0"/>
      <w:divBdr>
        <w:top w:val="none" w:sz="0" w:space="0" w:color="auto"/>
        <w:left w:val="none" w:sz="0" w:space="0" w:color="auto"/>
        <w:bottom w:val="none" w:sz="0" w:space="0" w:color="auto"/>
        <w:right w:val="none" w:sz="0" w:space="0" w:color="auto"/>
      </w:divBdr>
    </w:div>
    <w:div w:id="675154332">
      <w:bodyDiv w:val="1"/>
      <w:marLeft w:val="0"/>
      <w:marRight w:val="0"/>
      <w:marTop w:val="0"/>
      <w:marBottom w:val="0"/>
      <w:divBdr>
        <w:top w:val="none" w:sz="0" w:space="0" w:color="auto"/>
        <w:left w:val="none" w:sz="0" w:space="0" w:color="auto"/>
        <w:bottom w:val="none" w:sz="0" w:space="0" w:color="auto"/>
        <w:right w:val="none" w:sz="0" w:space="0" w:color="auto"/>
      </w:divBdr>
    </w:div>
    <w:div w:id="685450939">
      <w:bodyDiv w:val="1"/>
      <w:marLeft w:val="0"/>
      <w:marRight w:val="0"/>
      <w:marTop w:val="0"/>
      <w:marBottom w:val="0"/>
      <w:divBdr>
        <w:top w:val="none" w:sz="0" w:space="0" w:color="auto"/>
        <w:left w:val="none" w:sz="0" w:space="0" w:color="auto"/>
        <w:bottom w:val="none" w:sz="0" w:space="0" w:color="auto"/>
        <w:right w:val="none" w:sz="0" w:space="0" w:color="auto"/>
      </w:divBdr>
    </w:div>
    <w:div w:id="988050080">
      <w:bodyDiv w:val="1"/>
      <w:marLeft w:val="0"/>
      <w:marRight w:val="0"/>
      <w:marTop w:val="0"/>
      <w:marBottom w:val="0"/>
      <w:divBdr>
        <w:top w:val="none" w:sz="0" w:space="0" w:color="auto"/>
        <w:left w:val="none" w:sz="0" w:space="0" w:color="auto"/>
        <w:bottom w:val="none" w:sz="0" w:space="0" w:color="auto"/>
        <w:right w:val="none" w:sz="0" w:space="0" w:color="auto"/>
      </w:divBdr>
    </w:div>
    <w:div w:id="1231620823">
      <w:bodyDiv w:val="1"/>
      <w:marLeft w:val="0"/>
      <w:marRight w:val="0"/>
      <w:marTop w:val="0"/>
      <w:marBottom w:val="0"/>
      <w:divBdr>
        <w:top w:val="none" w:sz="0" w:space="0" w:color="auto"/>
        <w:left w:val="none" w:sz="0" w:space="0" w:color="auto"/>
        <w:bottom w:val="none" w:sz="0" w:space="0" w:color="auto"/>
        <w:right w:val="none" w:sz="0" w:space="0" w:color="auto"/>
      </w:divBdr>
    </w:div>
    <w:div w:id="1332609849">
      <w:bodyDiv w:val="1"/>
      <w:marLeft w:val="0"/>
      <w:marRight w:val="0"/>
      <w:marTop w:val="0"/>
      <w:marBottom w:val="0"/>
      <w:divBdr>
        <w:top w:val="none" w:sz="0" w:space="0" w:color="auto"/>
        <w:left w:val="none" w:sz="0" w:space="0" w:color="auto"/>
        <w:bottom w:val="none" w:sz="0" w:space="0" w:color="auto"/>
        <w:right w:val="none" w:sz="0" w:space="0" w:color="auto"/>
      </w:divBdr>
    </w:div>
    <w:div w:id="1348941403">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79510645">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590191029">
      <w:bodyDiv w:val="1"/>
      <w:marLeft w:val="0"/>
      <w:marRight w:val="0"/>
      <w:marTop w:val="0"/>
      <w:marBottom w:val="0"/>
      <w:divBdr>
        <w:top w:val="none" w:sz="0" w:space="0" w:color="auto"/>
        <w:left w:val="none" w:sz="0" w:space="0" w:color="auto"/>
        <w:bottom w:val="none" w:sz="0" w:space="0" w:color="auto"/>
        <w:right w:val="none" w:sz="0" w:space="0" w:color="auto"/>
      </w:divBdr>
    </w:div>
    <w:div w:id="1683818735">
      <w:bodyDiv w:val="1"/>
      <w:marLeft w:val="0"/>
      <w:marRight w:val="0"/>
      <w:marTop w:val="0"/>
      <w:marBottom w:val="0"/>
      <w:divBdr>
        <w:top w:val="none" w:sz="0" w:space="0" w:color="auto"/>
        <w:left w:val="none" w:sz="0" w:space="0" w:color="auto"/>
        <w:bottom w:val="none" w:sz="0" w:space="0" w:color="auto"/>
        <w:right w:val="none" w:sz="0" w:space="0" w:color="auto"/>
      </w:divBdr>
      <w:divsChild>
        <w:div w:id="388651974">
          <w:marLeft w:val="0"/>
          <w:marRight w:val="0"/>
          <w:marTop w:val="0"/>
          <w:marBottom w:val="0"/>
          <w:divBdr>
            <w:top w:val="none" w:sz="0" w:space="0" w:color="auto"/>
            <w:left w:val="none" w:sz="0" w:space="0" w:color="auto"/>
            <w:bottom w:val="none" w:sz="0" w:space="0" w:color="auto"/>
            <w:right w:val="none" w:sz="0" w:space="0" w:color="auto"/>
          </w:divBdr>
          <w:divsChild>
            <w:div w:id="1504590065">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0752">
      <w:bodyDiv w:val="1"/>
      <w:marLeft w:val="0"/>
      <w:marRight w:val="0"/>
      <w:marTop w:val="0"/>
      <w:marBottom w:val="0"/>
      <w:divBdr>
        <w:top w:val="none" w:sz="0" w:space="0" w:color="auto"/>
        <w:left w:val="none" w:sz="0" w:space="0" w:color="auto"/>
        <w:bottom w:val="none" w:sz="0" w:space="0" w:color="auto"/>
        <w:right w:val="none" w:sz="0" w:space="0" w:color="auto"/>
      </w:divBdr>
      <w:divsChild>
        <w:div w:id="215051021">
          <w:marLeft w:val="0"/>
          <w:marRight w:val="0"/>
          <w:marTop w:val="0"/>
          <w:marBottom w:val="0"/>
          <w:divBdr>
            <w:top w:val="none" w:sz="0" w:space="0" w:color="auto"/>
            <w:left w:val="none" w:sz="0" w:space="0" w:color="auto"/>
            <w:bottom w:val="none" w:sz="0" w:space="0" w:color="auto"/>
            <w:right w:val="none" w:sz="0" w:space="0" w:color="auto"/>
          </w:divBdr>
          <w:divsChild>
            <w:div w:id="1370454852">
              <w:marLeft w:val="0"/>
              <w:marRight w:val="0"/>
              <w:marTop w:val="0"/>
              <w:marBottom w:val="0"/>
              <w:divBdr>
                <w:top w:val="none" w:sz="0" w:space="0" w:color="auto"/>
                <w:left w:val="none" w:sz="0" w:space="0" w:color="auto"/>
                <w:bottom w:val="none" w:sz="0" w:space="0" w:color="auto"/>
                <w:right w:val="none" w:sz="0" w:space="0" w:color="auto"/>
              </w:divBdr>
              <w:divsChild>
                <w:div w:id="20273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69">
      <w:bodyDiv w:val="1"/>
      <w:marLeft w:val="0"/>
      <w:marRight w:val="0"/>
      <w:marTop w:val="0"/>
      <w:marBottom w:val="0"/>
      <w:divBdr>
        <w:top w:val="none" w:sz="0" w:space="0" w:color="auto"/>
        <w:left w:val="none" w:sz="0" w:space="0" w:color="auto"/>
        <w:bottom w:val="none" w:sz="0" w:space="0" w:color="auto"/>
        <w:right w:val="none" w:sz="0" w:space="0" w:color="auto"/>
      </w:divBdr>
    </w:div>
    <w:div w:id="2000041219">
      <w:bodyDiv w:val="1"/>
      <w:marLeft w:val="0"/>
      <w:marRight w:val="0"/>
      <w:marTop w:val="0"/>
      <w:marBottom w:val="0"/>
      <w:divBdr>
        <w:top w:val="none" w:sz="0" w:space="0" w:color="auto"/>
        <w:left w:val="none" w:sz="0" w:space="0" w:color="auto"/>
        <w:bottom w:val="none" w:sz="0" w:space="0" w:color="auto"/>
        <w:right w:val="none" w:sz="0" w:space="0" w:color="auto"/>
      </w:divBdr>
    </w:div>
    <w:div w:id="20988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institutojuanbalberdi.blogspot.com/2013/03/curso-de-actualizacion-las-familias-y.html" TargetMode="External"/><Relationship Id="rId2" Type="http://schemas.openxmlformats.org/officeDocument/2006/relationships/hyperlink" Target="http://www.corteidh.or.cr/docs/asuntos/torres_forneron_furlan_mohamed_fv_2015.pdf" TargetMode="External"/><Relationship Id="rId1" Type="http://schemas.openxmlformats.org/officeDocument/2006/relationships/hyperlink" Target="http://corteidh.or.cr/docs/casos/articulos/seriec_242_esp.pdf" TargetMode="External"/><Relationship Id="rId5" Type="http://schemas.openxmlformats.org/officeDocument/2006/relationships/hyperlink" Target="https://docs.google.com/file/d/0B1pnInVjVdUPUjdMN1JWek5HOTg/edit" TargetMode="External"/><Relationship Id="rId4" Type="http://schemas.openxmlformats.org/officeDocument/2006/relationships/hyperlink" Target="https://docs.google.com/file/d/0B1pnInVjVdUPTm5oTWVjSDRqUEk/ed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440B4-9016-4939-AFA3-26EEC7CC3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11899</Words>
  <Characters>67828</Characters>
  <Application>Microsoft Office Word</Application>
  <DocSecurity>0</DocSecurity>
  <Lines>565</Lines>
  <Paragraphs>159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79568</CharactersWithSpaces>
  <SharedDoc>false</SharedDoc>
  <HLinks>
    <vt:vector size="66" baseType="variant">
      <vt:variant>
        <vt:i4>1048638</vt:i4>
      </vt:variant>
      <vt:variant>
        <vt:i4>32</vt:i4>
      </vt:variant>
      <vt:variant>
        <vt:i4>0</vt:i4>
      </vt:variant>
      <vt:variant>
        <vt:i4>5</vt:i4>
      </vt:variant>
      <vt:variant>
        <vt:lpwstr/>
      </vt:variant>
      <vt:variant>
        <vt:lpwstr>_Toc511996395</vt:lpwstr>
      </vt:variant>
      <vt:variant>
        <vt:i4>1048638</vt:i4>
      </vt:variant>
      <vt:variant>
        <vt:i4>26</vt:i4>
      </vt:variant>
      <vt:variant>
        <vt:i4>0</vt:i4>
      </vt:variant>
      <vt:variant>
        <vt:i4>5</vt:i4>
      </vt:variant>
      <vt:variant>
        <vt:lpwstr/>
      </vt:variant>
      <vt:variant>
        <vt:lpwstr>_Toc511996394</vt:lpwstr>
      </vt:variant>
      <vt:variant>
        <vt:i4>1048638</vt:i4>
      </vt:variant>
      <vt:variant>
        <vt:i4>20</vt:i4>
      </vt:variant>
      <vt:variant>
        <vt:i4>0</vt:i4>
      </vt:variant>
      <vt:variant>
        <vt:i4>5</vt:i4>
      </vt:variant>
      <vt:variant>
        <vt:lpwstr/>
      </vt:variant>
      <vt:variant>
        <vt:lpwstr>_Toc511996393</vt:lpwstr>
      </vt:variant>
      <vt:variant>
        <vt:i4>1048638</vt:i4>
      </vt:variant>
      <vt:variant>
        <vt:i4>14</vt:i4>
      </vt:variant>
      <vt:variant>
        <vt:i4>0</vt:i4>
      </vt:variant>
      <vt:variant>
        <vt:i4>5</vt:i4>
      </vt:variant>
      <vt:variant>
        <vt:lpwstr/>
      </vt:variant>
      <vt:variant>
        <vt:lpwstr>_Toc511996392</vt:lpwstr>
      </vt:variant>
      <vt:variant>
        <vt:i4>1048638</vt:i4>
      </vt:variant>
      <vt:variant>
        <vt:i4>8</vt:i4>
      </vt:variant>
      <vt:variant>
        <vt:i4>0</vt:i4>
      </vt:variant>
      <vt:variant>
        <vt:i4>5</vt:i4>
      </vt:variant>
      <vt:variant>
        <vt:lpwstr/>
      </vt:variant>
      <vt:variant>
        <vt:lpwstr>_Toc511996391</vt:lpwstr>
      </vt:variant>
      <vt:variant>
        <vt:i4>1048638</vt:i4>
      </vt:variant>
      <vt:variant>
        <vt:i4>2</vt:i4>
      </vt:variant>
      <vt:variant>
        <vt:i4>0</vt:i4>
      </vt:variant>
      <vt:variant>
        <vt:i4>5</vt:i4>
      </vt:variant>
      <vt:variant>
        <vt:lpwstr/>
      </vt:variant>
      <vt:variant>
        <vt:lpwstr>_Toc511996390</vt:lpwstr>
      </vt:variant>
      <vt:variant>
        <vt:i4>1638479</vt:i4>
      </vt:variant>
      <vt:variant>
        <vt:i4>12</vt:i4>
      </vt:variant>
      <vt:variant>
        <vt:i4>0</vt:i4>
      </vt:variant>
      <vt:variant>
        <vt:i4>5</vt:i4>
      </vt:variant>
      <vt:variant>
        <vt:lpwstr>https://docs.google.com/file/d/0B1pnInVjVdUPUjdMN1JWek5HOTg/edit</vt:lpwstr>
      </vt:variant>
      <vt:variant>
        <vt:lpwstr/>
      </vt:variant>
      <vt:variant>
        <vt:i4>4194398</vt:i4>
      </vt:variant>
      <vt:variant>
        <vt:i4>9</vt:i4>
      </vt:variant>
      <vt:variant>
        <vt:i4>0</vt:i4>
      </vt:variant>
      <vt:variant>
        <vt:i4>5</vt:i4>
      </vt:variant>
      <vt:variant>
        <vt:lpwstr>https://docs.google.com/file/d/0B1pnInVjVdUPTm5oTWVjSDRqUEk/edit</vt:lpwstr>
      </vt:variant>
      <vt:variant>
        <vt:lpwstr/>
      </vt:variant>
      <vt:variant>
        <vt:i4>1376275</vt:i4>
      </vt:variant>
      <vt:variant>
        <vt:i4>6</vt:i4>
      </vt:variant>
      <vt:variant>
        <vt:i4>0</vt:i4>
      </vt:variant>
      <vt:variant>
        <vt:i4>5</vt:i4>
      </vt:variant>
      <vt:variant>
        <vt:lpwstr>http://institutojuanbalberdi.blogspot.com/2013/03/curso-de-actualizacion-las-familias-y.html</vt:lpwstr>
      </vt:variant>
      <vt:variant>
        <vt:lpwstr/>
      </vt:variant>
      <vt:variant>
        <vt:i4>2359316</vt:i4>
      </vt:variant>
      <vt:variant>
        <vt:i4>3</vt:i4>
      </vt:variant>
      <vt:variant>
        <vt:i4>0</vt:i4>
      </vt:variant>
      <vt:variant>
        <vt:i4>5</vt:i4>
      </vt:variant>
      <vt:variant>
        <vt:lpwstr>http://www.corteidh.or.cr/docs/asuntos/torres_forneron_furlan_mohamed_fv_2015.pdf</vt:lpwstr>
      </vt:variant>
      <vt:variant>
        <vt:lpwstr/>
      </vt:variant>
      <vt:variant>
        <vt:i4>5505037</vt:i4>
      </vt:variant>
      <vt:variant>
        <vt:i4>0</vt:i4>
      </vt:variant>
      <vt:variant>
        <vt:i4>0</vt:i4>
      </vt:variant>
      <vt:variant>
        <vt:i4>5</vt:i4>
      </vt:variant>
      <vt:variant>
        <vt:lpwstr>http://corteidh.or.cr/docs/casos/articulos/seriec_242_esp.pdf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3</cp:revision>
  <cp:lastPrinted>2018-12-28T19:19:00Z</cp:lastPrinted>
  <dcterms:created xsi:type="dcterms:W3CDTF">2018-12-28T19:19:00Z</dcterms:created>
  <dcterms:modified xsi:type="dcterms:W3CDTF">2018-12-28T19:19:00Z</dcterms:modified>
</cp:coreProperties>
</file>